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817676" w14:textId="77777777" w:rsidR="009C1EB1" w:rsidRDefault="009C1EB1" w:rsidP="009C1EB1">
      <w:pPr>
        <w:jc w:val="center"/>
        <w:rPr>
          <w:rFonts w:eastAsia="Times New Roman" w:cs="Times New Roman"/>
          <w:b/>
          <w:sz w:val="40"/>
          <w:szCs w:val="24"/>
          <w:lang w:val="en-GB" w:eastAsia="fr-FR"/>
        </w:rPr>
      </w:pPr>
      <w:bookmarkStart w:id="0" w:name="_Ref469490753"/>
      <w:bookmarkStart w:id="1" w:name="_Ref469490756"/>
      <w:bookmarkStart w:id="2" w:name="_Ref469490760"/>
      <w:r w:rsidRPr="004B5E3C">
        <w:rPr>
          <w:rFonts w:eastAsia="Times New Roman" w:cs="Times New Roman"/>
          <w:b/>
          <w:sz w:val="40"/>
          <w:szCs w:val="24"/>
          <w:lang w:val="en-GB" w:eastAsia="fr-FR"/>
        </w:rPr>
        <w:t>Reporting under Article 17</w:t>
      </w:r>
      <w:r w:rsidRPr="004B5E3C">
        <w:rPr>
          <w:rFonts w:eastAsia="Times New Roman" w:cs="Times New Roman"/>
          <w:b/>
          <w:sz w:val="40"/>
          <w:szCs w:val="24"/>
          <w:lang w:val="en-GB" w:eastAsia="fr-FR"/>
        </w:rPr>
        <w:br/>
        <w:t>of the Habitats Directive</w:t>
      </w:r>
    </w:p>
    <w:p w14:paraId="5AAA5253" w14:textId="77777777" w:rsidR="009C1EB1" w:rsidRDefault="009C1EB1" w:rsidP="009C1EB1">
      <w:pPr>
        <w:jc w:val="center"/>
        <w:rPr>
          <w:rFonts w:eastAsia="Times New Roman" w:cs="Times New Roman"/>
          <w:b/>
          <w:sz w:val="40"/>
          <w:szCs w:val="24"/>
          <w:lang w:val="en-GB" w:eastAsia="fr-FR"/>
        </w:rPr>
      </w:pPr>
    </w:p>
    <w:p w14:paraId="5325229A" w14:textId="77777777" w:rsidR="009C1EB1" w:rsidRPr="004B5E3C" w:rsidRDefault="009C1EB1" w:rsidP="009C1EB1">
      <w:pPr>
        <w:jc w:val="center"/>
        <w:rPr>
          <w:rFonts w:eastAsia="Times New Roman" w:cs="Times New Roman"/>
          <w:b/>
          <w:sz w:val="40"/>
          <w:szCs w:val="24"/>
          <w:lang w:val="en-GB" w:eastAsia="fr-FR"/>
        </w:rPr>
      </w:pPr>
    </w:p>
    <w:p w14:paraId="52AD4FBA" w14:textId="77777777" w:rsidR="009C1EB1" w:rsidRPr="004B5E3C" w:rsidRDefault="009C1EB1" w:rsidP="009C1EB1">
      <w:pPr>
        <w:rPr>
          <w:lang w:val="en-GB" w:eastAsia="fr-FR"/>
        </w:rPr>
      </w:pPr>
      <w:r>
        <w:rPr>
          <w:b/>
          <w:noProof/>
          <w:sz w:val="40"/>
          <w:lang w:val="en-GB" w:eastAsia="en-GB"/>
        </w:rPr>
        <w:drawing>
          <wp:inline distT="0" distB="0" distL="0" distR="0" wp14:anchorId="7DAB8FC0" wp14:editId="39B6B282">
            <wp:extent cx="5760720" cy="3699133"/>
            <wp:effectExtent l="0" t="0" r="0" b="0"/>
            <wp:docPr id="3" name="Picture 3" descr="H:\romao\11 Review nat reporting\1_Formats\Final version\F4.2  Frédéric Biore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romao\11 Review nat reporting\1_Formats\Final version\F4.2  Frédéric Bioret.jp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5760720" cy="3699133"/>
                    </a:xfrm>
                    <a:prstGeom prst="rect">
                      <a:avLst/>
                    </a:prstGeom>
                    <a:noFill/>
                    <a:ln>
                      <a:noFill/>
                    </a:ln>
                  </pic:spPr>
                </pic:pic>
              </a:graphicData>
            </a:graphic>
          </wp:inline>
        </w:drawing>
      </w:r>
    </w:p>
    <w:p w14:paraId="5DD86DFB" w14:textId="77777777" w:rsidR="009C1EB1" w:rsidRDefault="009C1EB1" w:rsidP="009C1EB1">
      <w:pPr>
        <w:jc w:val="center"/>
        <w:rPr>
          <w:b/>
          <w:color w:val="365F91"/>
          <w:sz w:val="48"/>
          <w:szCs w:val="48"/>
          <w:lang w:val="en-GB"/>
        </w:rPr>
      </w:pPr>
    </w:p>
    <w:p w14:paraId="5300271A" w14:textId="77777777" w:rsidR="009C1EB1" w:rsidRDefault="009C1EB1" w:rsidP="009C1EB1">
      <w:pPr>
        <w:jc w:val="center"/>
        <w:rPr>
          <w:b/>
          <w:color w:val="365F91"/>
          <w:sz w:val="48"/>
          <w:szCs w:val="48"/>
          <w:lang w:val="en-GB"/>
        </w:rPr>
      </w:pPr>
    </w:p>
    <w:p w14:paraId="47E8E005" w14:textId="77777777" w:rsidR="009C1EB1" w:rsidRPr="000B184A" w:rsidRDefault="009C1EB1" w:rsidP="009C1EB1">
      <w:pPr>
        <w:jc w:val="center"/>
        <w:rPr>
          <w:b/>
          <w:color w:val="365F91"/>
          <w:sz w:val="48"/>
          <w:szCs w:val="48"/>
          <w:lang w:val="en-GB"/>
        </w:rPr>
      </w:pPr>
      <w:r w:rsidRPr="000B184A">
        <w:rPr>
          <w:b/>
          <w:color w:val="365F91"/>
          <w:sz w:val="48"/>
          <w:szCs w:val="48"/>
          <w:lang w:val="en-GB"/>
        </w:rPr>
        <w:t>Explanatory Notes and Guidelines</w:t>
      </w:r>
    </w:p>
    <w:p w14:paraId="4BE6F5E9" w14:textId="77777777" w:rsidR="009C1EB1" w:rsidRPr="000B184A" w:rsidRDefault="009C1EB1" w:rsidP="009C1EB1">
      <w:pPr>
        <w:jc w:val="center"/>
        <w:rPr>
          <w:b/>
          <w:color w:val="365F91"/>
          <w:sz w:val="48"/>
          <w:szCs w:val="48"/>
          <w:lang w:val="en-GB"/>
        </w:rPr>
      </w:pPr>
      <w:r w:rsidRPr="000B184A">
        <w:rPr>
          <w:b/>
          <w:color w:val="365F91"/>
          <w:sz w:val="48"/>
          <w:szCs w:val="48"/>
          <w:lang w:val="en-GB"/>
        </w:rPr>
        <w:t>for the period 2013–2018</w:t>
      </w:r>
    </w:p>
    <w:p w14:paraId="7674BA2B" w14:textId="77777777" w:rsidR="009C1EB1" w:rsidRDefault="009C1EB1" w:rsidP="009C1EB1">
      <w:pPr>
        <w:jc w:val="center"/>
        <w:rPr>
          <w:b/>
          <w:color w:val="365F91"/>
          <w:sz w:val="48"/>
          <w:szCs w:val="48"/>
          <w:lang w:val="en-GB"/>
        </w:rPr>
      </w:pPr>
    </w:p>
    <w:p w14:paraId="7716EB3E" w14:textId="77777777" w:rsidR="009C1EB1" w:rsidRPr="004B5E3C" w:rsidRDefault="009C1EB1" w:rsidP="009C1EB1">
      <w:pPr>
        <w:jc w:val="center"/>
        <w:rPr>
          <w:b/>
          <w:color w:val="365F91"/>
          <w:sz w:val="48"/>
          <w:szCs w:val="48"/>
          <w:lang w:val="en-GB"/>
        </w:rPr>
      </w:pPr>
    </w:p>
    <w:p w14:paraId="6EBFFD21" w14:textId="2A1A01B4" w:rsidR="000B184A" w:rsidRPr="000B184A" w:rsidRDefault="009C1EB1" w:rsidP="000B184A">
      <w:pPr>
        <w:jc w:val="center"/>
        <w:rPr>
          <w:rFonts w:eastAsia="Times New Roman" w:cs="Times New Roman"/>
          <w:sz w:val="40"/>
          <w:szCs w:val="24"/>
          <w:lang w:eastAsia="fr-FR"/>
        </w:rPr>
      </w:pPr>
      <w:r w:rsidRPr="00E54025">
        <w:rPr>
          <w:rFonts w:eastAsia="Times New Roman" w:cs="Times New Roman"/>
          <w:sz w:val="40"/>
          <w:szCs w:val="24"/>
          <w:lang w:eastAsia="fr-FR"/>
        </w:rPr>
        <w:t>Final version</w:t>
      </w:r>
      <w:r w:rsidRPr="00E54025">
        <w:rPr>
          <w:sz w:val="40"/>
        </w:rPr>
        <w:t xml:space="preserve"> – </w:t>
      </w:r>
      <w:r w:rsidR="00E338EB">
        <w:rPr>
          <w:rFonts w:eastAsia="Times New Roman" w:cs="Times New Roman"/>
          <w:sz w:val="40"/>
          <w:szCs w:val="24"/>
          <w:lang w:eastAsia="fr-FR"/>
        </w:rPr>
        <w:t>May</w:t>
      </w:r>
      <w:r w:rsidRPr="00E54025">
        <w:rPr>
          <w:rFonts w:eastAsia="Times New Roman" w:cs="Times New Roman"/>
          <w:sz w:val="40"/>
          <w:szCs w:val="24"/>
          <w:lang w:eastAsia="fr-FR"/>
        </w:rPr>
        <w:t xml:space="preserve"> 2017</w:t>
      </w:r>
    </w:p>
    <w:p w14:paraId="565EBEB8" w14:textId="77777777" w:rsidR="000B184A" w:rsidRDefault="000B184A" w:rsidP="009C1EB1">
      <w:pPr>
        <w:rPr>
          <w:rFonts w:ascii="Calibri" w:hAnsi="Calibri" w:cs="Times New Roman"/>
          <w:lang w:eastAsia="fr-FR"/>
        </w:rPr>
      </w:pPr>
    </w:p>
    <w:p w14:paraId="0BC769B2" w14:textId="6D274188" w:rsidR="000B184A" w:rsidRPr="000B184A" w:rsidRDefault="000B184A" w:rsidP="000B184A">
      <w:pPr>
        <w:ind w:left="709" w:right="425"/>
        <w:rPr>
          <w:rFonts w:ascii="Calibri" w:hAnsi="Calibri" w:cs="Times New Roman"/>
          <w:color w:val="365F91"/>
          <w:sz w:val="32"/>
          <w:lang w:eastAsia="fr-FR"/>
        </w:rPr>
      </w:pPr>
      <w:r w:rsidRPr="000B184A">
        <w:rPr>
          <w:rFonts w:ascii="Calibri" w:hAnsi="Calibri" w:cs="Times New Roman"/>
          <w:color w:val="365F91"/>
          <w:sz w:val="32"/>
          <w:lang w:eastAsia="fr-FR"/>
        </w:rPr>
        <w:t>ADDENDUM</w:t>
      </w:r>
    </w:p>
    <w:p w14:paraId="4D99E9A4" w14:textId="3F0458BC" w:rsidR="000B184A" w:rsidRDefault="000B184A" w:rsidP="000B184A">
      <w:pPr>
        <w:ind w:left="709" w:right="425"/>
        <w:rPr>
          <w:rFonts w:ascii="Calibri" w:hAnsi="Calibri" w:cs="Times New Roman"/>
          <w:lang w:eastAsia="fr-FR"/>
        </w:rPr>
      </w:pPr>
      <w:r>
        <w:rPr>
          <w:rFonts w:ascii="Calibri" w:hAnsi="Calibri" w:cs="Times New Roman"/>
          <w:lang w:eastAsia="fr-FR"/>
        </w:rPr>
        <w:t xml:space="preserve">Complete the guidance for the fields  8.3 </w:t>
      </w:r>
      <w:r w:rsidRPr="000B184A">
        <w:rPr>
          <w:rFonts w:ascii="Calibri" w:hAnsi="Calibri" w:cs="Times New Roman"/>
          <w:lang w:eastAsia="fr-FR"/>
        </w:rPr>
        <w:t>Additional information (optional) (for species)</w:t>
      </w:r>
      <w:r>
        <w:rPr>
          <w:rFonts w:ascii="Calibri" w:hAnsi="Calibri" w:cs="Times New Roman"/>
          <w:lang w:eastAsia="fr-FR"/>
        </w:rPr>
        <w:t xml:space="preserve"> and 7.3 </w:t>
      </w:r>
      <w:r w:rsidRPr="000B184A">
        <w:rPr>
          <w:rFonts w:ascii="Calibri" w:hAnsi="Calibri" w:cs="Times New Roman"/>
          <w:lang w:eastAsia="fr-FR"/>
        </w:rPr>
        <w:t>Additional information (optional) (for habitat)</w:t>
      </w:r>
      <w:r>
        <w:rPr>
          <w:rFonts w:ascii="Calibri" w:hAnsi="Calibri" w:cs="Times New Roman"/>
          <w:lang w:eastAsia="fr-FR"/>
        </w:rPr>
        <w:t xml:space="preserve"> pr</w:t>
      </w:r>
      <w:r w:rsidR="008852BE">
        <w:rPr>
          <w:rFonts w:ascii="Calibri" w:hAnsi="Calibri" w:cs="Times New Roman"/>
          <w:lang w:eastAsia="fr-FR"/>
        </w:rPr>
        <w:t>o</w:t>
      </w:r>
      <w:r>
        <w:rPr>
          <w:rFonts w:ascii="Calibri" w:hAnsi="Calibri" w:cs="Times New Roman"/>
          <w:lang w:eastAsia="fr-FR"/>
        </w:rPr>
        <w:t>vided in this guidance document</w:t>
      </w:r>
    </w:p>
    <w:p w14:paraId="413D7B09" w14:textId="1935F221" w:rsidR="000B184A" w:rsidRDefault="00424DB2" w:rsidP="000B184A">
      <w:pPr>
        <w:ind w:left="709" w:right="425"/>
        <w:rPr>
          <w:rFonts w:ascii="Calibri" w:hAnsi="Calibri" w:cs="Times New Roman"/>
          <w:lang w:eastAsia="fr-FR"/>
        </w:rPr>
      </w:pPr>
      <w:hyperlink r:id="rId10" w:history="1">
        <w:r w:rsidRPr="000A7210">
          <w:rPr>
            <w:rStyle w:val="Hyperlink"/>
          </w:rPr>
          <w:t>https://circabc.europa.eu/d/a/workspace/SpacesStore/f35d1017-7afc-4684-a4b7-4d5469c86d08/Reporting%20guidelines%20Article%2017%20final%20May%202017%20-%20addendum.docx</w:t>
        </w:r>
      </w:hyperlink>
      <w:r>
        <w:t xml:space="preserve"> </w:t>
      </w:r>
    </w:p>
    <w:p w14:paraId="6EA5E2B5" w14:textId="77777777" w:rsidR="000B184A" w:rsidRDefault="000B184A" w:rsidP="000B184A">
      <w:pPr>
        <w:ind w:left="709" w:right="425"/>
        <w:rPr>
          <w:rFonts w:ascii="Calibri" w:hAnsi="Calibri" w:cs="Times New Roman"/>
          <w:lang w:eastAsia="fr-FR"/>
        </w:rPr>
      </w:pPr>
    </w:p>
    <w:p w14:paraId="6CB7F794" w14:textId="68A1C7C6" w:rsidR="000B184A" w:rsidRPr="000B184A" w:rsidRDefault="000B184A" w:rsidP="000B184A">
      <w:pPr>
        <w:ind w:left="709" w:right="425"/>
        <w:rPr>
          <w:rFonts w:ascii="Calibri" w:hAnsi="Calibri" w:cs="Times New Roman"/>
          <w:color w:val="365F91"/>
          <w:sz w:val="32"/>
          <w:lang w:eastAsia="fr-FR"/>
        </w:rPr>
      </w:pPr>
      <w:r w:rsidRPr="000B184A">
        <w:rPr>
          <w:rFonts w:ascii="Calibri" w:hAnsi="Calibri" w:cs="Times New Roman"/>
          <w:color w:val="365F91"/>
          <w:sz w:val="32"/>
          <w:lang w:eastAsia="fr-FR"/>
        </w:rPr>
        <w:t>FAQs</w:t>
      </w:r>
    </w:p>
    <w:p w14:paraId="7C2E84C3" w14:textId="03260772" w:rsidR="000B184A" w:rsidRDefault="000B184A" w:rsidP="000B184A">
      <w:pPr>
        <w:ind w:left="709" w:right="425"/>
      </w:pPr>
      <w:r>
        <w:t>Provide some specific additional guidance related to the questions from Member States</w:t>
      </w:r>
    </w:p>
    <w:p w14:paraId="062F0954" w14:textId="24A6EE90" w:rsidR="000B184A" w:rsidRDefault="002F34AE" w:rsidP="000B184A">
      <w:pPr>
        <w:ind w:left="709" w:right="425"/>
        <w:rPr>
          <w:rFonts w:ascii="Calibri" w:hAnsi="Calibri" w:cs="Times New Roman"/>
          <w:lang w:eastAsia="fr-FR"/>
        </w:rPr>
      </w:pPr>
      <w:hyperlink r:id="rId11" w:history="1">
        <w:r w:rsidRPr="000A7210">
          <w:rPr>
            <w:rStyle w:val="Hyperlink"/>
          </w:rPr>
          <w:t>http://biodiversity.eionet.europa.eu/activities/Reporting/Article_17/Reports_2019/Files_2019/Questions%20and%20replies%20on%20nature%20reporting.docx</w:t>
        </w:r>
      </w:hyperlink>
      <w:r>
        <w:t xml:space="preserve"> </w:t>
      </w:r>
      <w:r w:rsidR="000B184A">
        <w:rPr>
          <w:rFonts w:ascii="Calibri" w:hAnsi="Calibri" w:cs="Times New Roman"/>
          <w:lang w:eastAsia="fr-FR"/>
        </w:rPr>
        <w:t xml:space="preserve"> </w:t>
      </w:r>
    </w:p>
    <w:p w14:paraId="137B3F3B" w14:textId="77777777" w:rsidR="000B184A" w:rsidRDefault="000B184A" w:rsidP="009C1EB1">
      <w:pPr>
        <w:rPr>
          <w:rFonts w:ascii="Calibri" w:hAnsi="Calibri" w:cs="Times New Roman"/>
          <w:lang w:eastAsia="fr-FR"/>
        </w:rPr>
      </w:pPr>
    </w:p>
    <w:p w14:paraId="7A35818A" w14:textId="77777777" w:rsidR="000B184A" w:rsidRDefault="000B184A" w:rsidP="009C1EB1">
      <w:pPr>
        <w:rPr>
          <w:rFonts w:ascii="Calibri" w:hAnsi="Calibri" w:cs="Times New Roman"/>
          <w:lang w:eastAsia="fr-FR"/>
        </w:rPr>
      </w:pPr>
    </w:p>
    <w:p w14:paraId="71B7736E" w14:textId="77777777" w:rsidR="000B184A" w:rsidRDefault="000B184A" w:rsidP="009C1EB1">
      <w:pPr>
        <w:rPr>
          <w:rFonts w:ascii="Calibri" w:hAnsi="Calibri" w:cs="Times New Roman"/>
          <w:lang w:eastAsia="fr-FR"/>
        </w:rPr>
      </w:pPr>
    </w:p>
    <w:p w14:paraId="25D43D2C" w14:textId="77777777" w:rsidR="000B184A" w:rsidRDefault="000B184A" w:rsidP="009C1EB1">
      <w:pPr>
        <w:rPr>
          <w:rFonts w:ascii="Calibri" w:hAnsi="Calibri" w:cs="Times New Roman"/>
          <w:lang w:eastAsia="fr-FR"/>
        </w:rPr>
      </w:pPr>
    </w:p>
    <w:p w14:paraId="5A3B7E59" w14:textId="77777777" w:rsidR="000B184A" w:rsidRDefault="000B184A" w:rsidP="009C1EB1">
      <w:pPr>
        <w:rPr>
          <w:rFonts w:ascii="Calibri" w:hAnsi="Calibri" w:cs="Times New Roman"/>
          <w:lang w:eastAsia="fr-FR"/>
        </w:rPr>
      </w:pPr>
    </w:p>
    <w:p w14:paraId="376B1378" w14:textId="77777777" w:rsidR="000B184A" w:rsidRDefault="000B184A" w:rsidP="009C1EB1">
      <w:pPr>
        <w:rPr>
          <w:rFonts w:ascii="Calibri" w:hAnsi="Calibri" w:cs="Times New Roman"/>
          <w:lang w:eastAsia="fr-FR"/>
        </w:rPr>
      </w:pPr>
    </w:p>
    <w:p w14:paraId="790B4EE6" w14:textId="77777777" w:rsidR="000B184A" w:rsidRDefault="000B184A" w:rsidP="009C1EB1">
      <w:pPr>
        <w:rPr>
          <w:rFonts w:ascii="Calibri" w:hAnsi="Calibri" w:cs="Times New Roman"/>
          <w:lang w:eastAsia="fr-FR"/>
        </w:rPr>
      </w:pPr>
    </w:p>
    <w:p w14:paraId="41DEBEB2" w14:textId="77777777" w:rsidR="000B184A" w:rsidRDefault="000B184A" w:rsidP="009C1EB1">
      <w:pPr>
        <w:rPr>
          <w:rFonts w:ascii="Calibri" w:hAnsi="Calibri" w:cs="Times New Roman"/>
          <w:lang w:eastAsia="fr-FR"/>
        </w:rPr>
      </w:pPr>
    </w:p>
    <w:p w14:paraId="4841D7A2" w14:textId="77777777" w:rsidR="000B184A" w:rsidRDefault="000B184A" w:rsidP="009C1EB1">
      <w:pPr>
        <w:rPr>
          <w:rFonts w:ascii="Calibri" w:hAnsi="Calibri" w:cs="Times New Roman"/>
          <w:lang w:eastAsia="fr-FR"/>
        </w:rPr>
        <w:sectPr w:rsidR="000B184A" w:rsidSect="001622C9">
          <w:headerReference w:type="first" r:id="rId12"/>
          <w:pgSz w:w="11906" w:h="16838"/>
          <w:pgMar w:top="1417" w:right="1417" w:bottom="1417" w:left="1417" w:header="708" w:footer="708" w:gutter="0"/>
          <w:pgNumType w:start="2"/>
          <w:cols w:space="708"/>
          <w:docGrid w:linePitch="360"/>
        </w:sectPr>
      </w:pPr>
    </w:p>
    <w:p w14:paraId="6408ADF9" w14:textId="22A65320" w:rsidR="009C1EB1" w:rsidRDefault="009C1EB1" w:rsidP="009C1EB1">
      <w:pPr>
        <w:rPr>
          <w:rFonts w:ascii="Calibri" w:hAnsi="Calibri" w:cs="Times New Roman"/>
          <w:lang w:eastAsia="fr-FR"/>
        </w:rPr>
      </w:pPr>
    </w:p>
    <w:p w14:paraId="3C071C06" w14:textId="77777777" w:rsidR="009C1EB1" w:rsidRDefault="009C1EB1" w:rsidP="009C1EB1">
      <w:pPr>
        <w:rPr>
          <w:rFonts w:ascii="Calibri" w:hAnsi="Calibri" w:cs="Times New Roman"/>
          <w:lang w:eastAsia="fr-FR"/>
        </w:rPr>
      </w:pPr>
    </w:p>
    <w:p w14:paraId="77CAE19A" w14:textId="77777777" w:rsidR="009C1EB1" w:rsidRDefault="009C1EB1" w:rsidP="009C1EB1">
      <w:pPr>
        <w:rPr>
          <w:rFonts w:ascii="Calibri" w:hAnsi="Calibri" w:cs="Times New Roman"/>
          <w:lang w:eastAsia="fr-FR"/>
        </w:rPr>
      </w:pPr>
    </w:p>
    <w:p w14:paraId="3D3DBF77" w14:textId="77777777" w:rsidR="009C1EB1" w:rsidRDefault="009C1EB1" w:rsidP="009C1EB1">
      <w:pPr>
        <w:rPr>
          <w:rFonts w:ascii="Calibri" w:hAnsi="Calibri" w:cs="Times New Roman"/>
          <w:lang w:eastAsia="fr-FR"/>
        </w:rPr>
      </w:pPr>
    </w:p>
    <w:p w14:paraId="04E70F14" w14:textId="77777777" w:rsidR="009C1EB1" w:rsidRDefault="009C1EB1" w:rsidP="009C1EB1">
      <w:pPr>
        <w:rPr>
          <w:rFonts w:ascii="Calibri" w:hAnsi="Calibri" w:cs="Times New Roman"/>
          <w:lang w:eastAsia="fr-FR"/>
        </w:rPr>
      </w:pPr>
    </w:p>
    <w:p w14:paraId="2F3A1363" w14:textId="77777777" w:rsidR="009C1EB1" w:rsidRDefault="009C1EB1" w:rsidP="009C1EB1">
      <w:pPr>
        <w:rPr>
          <w:rFonts w:ascii="Calibri" w:hAnsi="Calibri" w:cs="Times New Roman"/>
          <w:lang w:eastAsia="fr-FR"/>
        </w:rPr>
      </w:pPr>
    </w:p>
    <w:p w14:paraId="62067B61" w14:textId="77777777" w:rsidR="009C1EB1" w:rsidRDefault="009C1EB1" w:rsidP="009C1EB1">
      <w:pPr>
        <w:rPr>
          <w:rFonts w:ascii="Calibri" w:hAnsi="Calibri" w:cs="Times New Roman"/>
          <w:lang w:eastAsia="fr-FR"/>
        </w:rPr>
      </w:pPr>
    </w:p>
    <w:p w14:paraId="2DB81DD8" w14:textId="77777777" w:rsidR="009C1EB1" w:rsidRDefault="009C1EB1" w:rsidP="009C1EB1">
      <w:pPr>
        <w:rPr>
          <w:rFonts w:ascii="Calibri" w:hAnsi="Calibri" w:cs="Times New Roman"/>
          <w:lang w:eastAsia="fr-FR"/>
        </w:rPr>
      </w:pPr>
    </w:p>
    <w:p w14:paraId="0B5DA6A3" w14:textId="77777777" w:rsidR="009C1EB1" w:rsidRDefault="009C1EB1" w:rsidP="009C1EB1">
      <w:pPr>
        <w:rPr>
          <w:rFonts w:ascii="Calibri" w:hAnsi="Calibri" w:cs="Times New Roman"/>
          <w:lang w:eastAsia="fr-FR"/>
        </w:rPr>
      </w:pPr>
    </w:p>
    <w:p w14:paraId="22CE736A" w14:textId="77777777" w:rsidR="009C1EB1" w:rsidRDefault="009C1EB1" w:rsidP="009C1EB1">
      <w:pPr>
        <w:rPr>
          <w:rFonts w:ascii="Calibri" w:hAnsi="Calibri" w:cs="Times New Roman"/>
          <w:lang w:eastAsia="fr-FR"/>
        </w:rPr>
      </w:pPr>
    </w:p>
    <w:p w14:paraId="652E65D3" w14:textId="77777777" w:rsidR="009C1EB1" w:rsidRDefault="009C1EB1" w:rsidP="009C1EB1">
      <w:pPr>
        <w:rPr>
          <w:rFonts w:ascii="Calibri" w:hAnsi="Calibri" w:cs="Times New Roman"/>
          <w:lang w:eastAsia="fr-FR"/>
        </w:rPr>
      </w:pPr>
    </w:p>
    <w:p w14:paraId="400531F5" w14:textId="77777777" w:rsidR="009C1EB1" w:rsidRDefault="009C1EB1" w:rsidP="009C1EB1">
      <w:pPr>
        <w:rPr>
          <w:rFonts w:ascii="Calibri" w:hAnsi="Calibri" w:cs="Times New Roman"/>
          <w:lang w:eastAsia="fr-FR"/>
        </w:rPr>
      </w:pPr>
    </w:p>
    <w:p w14:paraId="225A69D5" w14:textId="77777777" w:rsidR="009C1EB1" w:rsidRDefault="009C1EB1" w:rsidP="009C1EB1">
      <w:pPr>
        <w:rPr>
          <w:rFonts w:ascii="Calibri" w:hAnsi="Calibri" w:cs="Times New Roman"/>
          <w:lang w:eastAsia="fr-FR"/>
        </w:rPr>
      </w:pPr>
    </w:p>
    <w:p w14:paraId="019AE474" w14:textId="77777777" w:rsidR="009C1EB1" w:rsidRDefault="009C1EB1" w:rsidP="009C1EB1">
      <w:pPr>
        <w:rPr>
          <w:rFonts w:ascii="Calibri" w:hAnsi="Calibri" w:cs="Times New Roman"/>
          <w:lang w:eastAsia="fr-FR"/>
        </w:rPr>
      </w:pPr>
    </w:p>
    <w:p w14:paraId="2E3AE1FA" w14:textId="77777777" w:rsidR="009C1EB1" w:rsidRDefault="009C1EB1" w:rsidP="009C1EB1">
      <w:pPr>
        <w:rPr>
          <w:rFonts w:ascii="Calibri" w:hAnsi="Calibri" w:cs="Times New Roman"/>
          <w:lang w:eastAsia="fr-FR"/>
        </w:rPr>
      </w:pPr>
    </w:p>
    <w:p w14:paraId="23FBF144" w14:textId="77777777" w:rsidR="009C1EB1" w:rsidRDefault="009C1EB1" w:rsidP="009C1EB1">
      <w:pPr>
        <w:rPr>
          <w:rFonts w:ascii="Calibri" w:hAnsi="Calibri" w:cs="Times New Roman"/>
          <w:lang w:eastAsia="fr-FR"/>
        </w:rPr>
      </w:pPr>
    </w:p>
    <w:p w14:paraId="13637A96" w14:textId="77777777" w:rsidR="009C1EB1" w:rsidRDefault="009C1EB1" w:rsidP="009C1EB1">
      <w:pPr>
        <w:rPr>
          <w:rFonts w:ascii="Calibri" w:hAnsi="Calibri" w:cs="Times New Roman"/>
          <w:lang w:eastAsia="fr-FR"/>
        </w:rPr>
      </w:pPr>
    </w:p>
    <w:p w14:paraId="6A628326" w14:textId="77777777" w:rsidR="009C1EB1" w:rsidRDefault="009C1EB1" w:rsidP="009C1EB1">
      <w:pPr>
        <w:rPr>
          <w:rFonts w:ascii="Calibri" w:hAnsi="Calibri" w:cs="Times New Roman"/>
          <w:lang w:eastAsia="fr-FR"/>
        </w:rPr>
      </w:pPr>
    </w:p>
    <w:p w14:paraId="604E4945" w14:textId="77777777" w:rsidR="009C1EB1" w:rsidRDefault="009C1EB1" w:rsidP="009C1EB1">
      <w:pPr>
        <w:rPr>
          <w:rFonts w:ascii="Calibri" w:hAnsi="Calibri" w:cs="Times New Roman"/>
          <w:lang w:eastAsia="fr-FR"/>
        </w:rPr>
      </w:pPr>
    </w:p>
    <w:p w14:paraId="365DB2FC" w14:textId="77777777" w:rsidR="009C1EB1" w:rsidRDefault="009C1EB1" w:rsidP="009C1EB1">
      <w:pPr>
        <w:rPr>
          <w:rFonts w:ascii="Calibri" w:hAnsi="Calibri" w:cs="Times New Roman"/>
          <w:lang w:eastAsia="fr-FR"/>
        </w:rPr>
      </w:pPr>
    </w:p>
    <w:p w14:paraId="43A83BFF" w14:textId="77777777" w:rsidR="009C1EB1" w:rsidRDefault="009C1EB1" w:rsidP="009C1EB1">
      <w:pPr>
        <w:rPr>
          <w:rFonts w:ascii="Calibri" w:hAnsi="Calibri" w:cs="Times New Roman"/>
          <w:lang w:eastAsia="fr-FR"/>
        </w:rPr>
      </w:pPr>
    </w:p>
    <w:p w14:paraId="2812864C" w14:textId="77777777" w:rsidR="009C1EB1" w:rsidRDefault="009C1EB1" w:rsidP="009C1EB1">
      <w:pPr>
        <w:rPr>
          <w:rFonts w:ascii="Calibri" w:hAnsi="Calibri" w:cs="Times New Roman"/>
          <w:lang w:eastAsia="fr-FR"/>
        </w:rPr>
      </w:pPr>
    </w:p>
    <w:p w14:paraId="69B6D139" w14:textId="77777777" w:rsidR="009C1EB1" w:rsidRDefault="009C1EB1" w:rsidP="009C1EB1">
      <w:pPr>
        <w:rPr>
          <w:rFonts w:ascii="Calibri" w:hAnsi="Calibri" w:cs="Times New Roman"/>
          <w:lang w:eastAsia="fr-FR"/>
        </w:rPr>
      </w:pPr>
    </w:p>
    <w:p w14:paraId="675F596F" w14:textId="77777777" w:rsidR="009C1EB1" w:rsidRPr="00162327" w:rsidRDefault="009C1EB1" w:rsidP="009C1EB1">
      <w:pPr>
        <w:rPr>
          <w:rFonts w:ascii="Calibri" w:hAnsi="Calibri" w:cs="Times New Roman"/>
          <w:lang w:eastAsia="fr-FR"/>
        </w:rPr>
      </w:pPr>
    </w:p>
    <w:p w14:paraId="4FF6E937" w14:textId="77777777" w:rsidR="009C1EB1" w:rsidRDefault="009C1EB1" w:rsidP="009C1EB1">
      <w:pPr>
        <w:rPr>
          <w:rFonts w:ascii="Calibri" w:hAnsi="Calibri" w:cs="Times New Roman"/>
          <w:lang w:eastAsia="fr-FR"/>
        </w:rPr>
      </w:pPr>
      <w:r w:rsidRPr="000011DE">
        <w:rPr>
          <w:rFonts w:ascii="Calibri" w:hAnsi="Calibri" w:cs="Times New Roman"/>
          <w:lang w:eastAsia="fr-FR"/>
        </w:rPr>
        <w:t xml:space="preserve">These guidelines have been compiled </w:t>
      </w:r>
      <w:r>
        <w:rPr>
          <w:rFonts w:ascii="Calibri" w:hAnsi="Calibri" w:cs="Times New Roman"/>
          <w:lang w:eastAsia="fr-FR"/>
        </w:rPr>
        <w:t>by</w:t>
      </w:r>
      <w:r w:rsidRPr="000011DE">
        <w:rPr>
          <w:rFonts w:ascii="Calibri" w:hAnsi="Calibri" w:cs="Times New Roman"/>
          <w:lang w:eastAsia="fr-FR"/>
        </w:rPr>
        <w:t xml:space="preserve"> the European Environment Agency (EEA) and its European Topic Centre on Biological Diversity (ETC/BD). They have been developed through a collaborative work of the Expert Group on Reporting under the Nature Directives, its ad-hoc groups, and the Expert Group on the Birds and the Habitats Directives (NADEG).</w:t>
      </w:r>
    </w:p>
    <w:p w14:paraId="4E5DC06A" w14:textId="29876122" w:rsidR="009C1EB1" w:rsidRDefault="009C1EB1" w:rsidP="009C1EB1">
      <w:pPr>
        <w:rPr>
          <w:rFonts w:ascii="Calibri" w:hAnsi="Calibri" w:cs="Times New Roman"/>
          <w:lang w:eastAsia="fr-FR"/>
        </w:rPr>
      </w:pPr>
      <w:r w:rsidRPr="000011DE">
        <w:rPr>
          <w:rFonts w:ascii="Calibri" w:hAnsi="Calibri" w:cs="Times New Roman"/>
          <w:lang w:eastAsia="fr-FR"/>
        </w:rPr>
        <w:t>DG Environment. 2017. Reporting under Article 1</w:t>
      </w:r>
      <w:r>
        <w:rPr>
          <w:rFonts w:ascii="Calibri" w:hAnsi="Calibri" w:cs="Times New Roman"/>
          <w:lang w:eastAsia="fr-FR"/>
        </w:rPr>
        <w:t>7</w:t>
      </w:r>
      <w:r w:rsidRPr="000011DE">
        <w:rPr>
          <w:rFonts w:ascii="Calibri" w:hAnsi="Calibri" w:cs="Times New Roman"/>
          <w:lang w:eastAsia="fr-FR"/>
        </w:rPr>
        <w:t xml:space="preserve"> of the </w:t>
      </w:r>
      <w:r>
        <w:rPr>
          <w:rFonts w:ascii="Calibri" w:hAnsi="Calibri" w:cs="Times New Roman"/>
          <w:lang w:eastAsia="fr-FR"/>
        </w:rPr>
        <w:t>Habitats</w:t>
      </w:r>
      <w:r w:rsidRPr="000011DE">
        <w:rPr>
          <w:rFonts w:ascii="Calibri" w:hAnsi="Calibri" w:cs="Times New Roman"/>
          <w:lang w:eastAsia="fr-FR"/>
        </w:rPr>
        <w:t xml:space="preserve"> Directive: Explanatory notes and guidelines for the period 2013-2018. Brussels. </w:t>
      </w:r>
      <w:r w:rsidRPr="004750BA">
        <w:rPr>
          <w:rFonts w:ascii="Calibri" w:hAnsi="Calibri" w:cs="Times New Roman"/>
          <w:lang w:eastAsia="fr-FR"/>
        </w:rPr>
        <w:t xml:space="preserve">Pp </w:t>
      </w:r>
      <w:r w:rsidR="00BD446E" w:rsidRPr="004750BA">
        <w:rPr>
          <w:rFonts w:ascii="Calibri" w:hAnsi="Calibri" w:cs="Times New Roman"/>
          <w:lang w:eastAsia="fr-FR"/>
        </w:rPr>
        <w:t>18</w:t>
      </w:r>
      <w:r w:rsidR="00887658">
        <w:rPr>
          <w:rFonts w:ascii="Calibri" w:hAnsi="Calibri" w:cs="Times New Roman"/>
          <w:lang w:eastAsia="fr-FR"/>
        </w:rPr>
        <w:t>8</w:t>
      </w:r>
    </w:p>
    <w:p w14:paraId="58B149E2" w14:textId="77777777" w:rsidR="00520CA7" w:rsidRDefault="00520CA7" w:rsidP="009C1EB1">
      <w:pPr>
        <w:rPr>
          <w:rFonts w:ascii="Calibri" w:hAnsi="Calibri" w:cs="Times New Roman"/>
          <w:lang w:val="en-GB" w:eastAsia="fr-FR"/>
        </w:rPr>
      </w:pPr>
    </w:p>
    <w:p w14:paraId="3DE024F0" w14:textId="77777777" w:rsidR="00520CA7" w:rsidRDefault="00520CA7" w:rsidP="009C1EB1">
      <w:pPr>
        <w:rPr>
          <w:rFonts w:ascii="Calibri" w:hAnsi="Calibri" w:cs="Times New Roman"/>
          <w:lang w:val="en-GB" w:eastAsia="fr-FR"/>
        </w:rPr>
      </w:pPr>
    </w:p>
    <w:p w14:paraId="3CEC35EE" w14:textId="279CF3A3" w:rsidR="00520CA7" w:rsidRPr="00520CA7" w:rsidRDefault="00520CA7" w:rsidP="009C1EB1">
      <w:r w:rsidRPr="001A0BC0">
        <w:t xml:space="preserve">Cover photo: </w:t>
      </w:r>
      <w:r>
        <w:t>Dry heaths</w:t>
      </w:r>
      <w:r w:rsidRPr="001A0BC0">
        <w:t xml:space="preserve">, © </w:t>
      </w:r>
      <w:r>
        <w:t>Frédéric Bioret</w:t>
      </w:r>
      <w:r w:rsidRPr="001A0BC0">
        <w:t xml:space="preserve">, </w:t>
      </w:r>
      <w:r>
        <w:t>European Red List of Habitats</w:t>
      </w:r>
      <w:r w:rsidRPr="001A0BC0">
        <w:t xml:space="preserve"> / </w:t>
      </w:r>
      <w:r>
        <w:t>EC</w:t>
      </w:r>
    </w:p>
    <w:bookmarkEnd w:id="0"/>
    <w:bookmarkEnd w:id="1"/>
    <w:bookmarkEnd w:id="2"/>
    <w:p w14:paraId="4BB90666" w14:textId="77777777" w:rsidR="00424180" w:rsidRPr="00B129A8" w:rsidRDefault="00424180" w:rsidP="00424180">
      <w:pPr>
        <w:tabs>
          <w:tab w:val="right" w:leader="dot" w:pos="9062"/>
        </w:tabs>
        <w:spacing w:before="360" w:after="0"/>
        <w:jc w:val="center"/>
        <w:rPr>
          <w:rFonts w:ascii="Calibri" w:eastAsia="Times New Roman" w:hAnsi="Calibri" w:cs="Times New Roman"/>
          <w:b/>
          <w:bCs/>
          <w:color w:val="365F91"/>
          <w:sz w:val="28"/>
          <w:szCs w:val="28"/>
          <w:lang w:val="en-GB"/>
        </w:rPr>
      </w:pPr>
      <w:r w:rsidRPr="00B129A8">
        <w:rPr>
          <w:rFonts w:ascii="Calibri" w:eastAsia="Times New Roman" w:hAnsi="Calibri" w:cs="Times New Roman"/>
          <w:b/>
          <w:bCs/>
          <w:color w:val="365F91"/>
          <w:sz w:val="28"/>
          <w:szCs w:val="28"/>
          <w:lang w:val="en-GB"/>
        </w:rPr>
        <w:lastRenderedPageBreak/>
        <w:t>CONTENTS</w:t>
      </w:r>
    </w:p>
    <w:p w14:paraId="27128F6A" w14:textId="77777777" w:rsidR="00D63C84" w:rsidRPr="00B129A8" w:rsidRDefault="00D63C84" w:rsidP="00424180">
      <w:pPr>
        <w:tabs>
          <w:tab w:val="right" w:leader="dot" w:pos="9062"/>
        </w:tabs>
        <w:spacing w:before="360" w:after="0"/>
        <w:jc w:val="center"/>
        <w:rPr>
          <w:rFonts w:ascii="Calibri" w:eastAsia="Times New Roman" w:hAnsi="Calibri" w:cs="Times New Roman"/>
          <w:b/>
          <w:bCs/>
          <w:color w:val="365F91"/>
          <w:sz w:val="28"/>
          <w:szCs w:val="28"/>
          <w:lang w:val="en-GB"/>
        </w:rPr>
      </w:pPr>
    </w:p>
    <w:p w14:paraId="62724503" w14:textId="77777777" w:rsidR="004A3317" w:rsidRDefault="00424180">
      <w:pPr>
        <w:pStyle w:val="TOC1"/>
        <w:tabs>
          <w:tab w:val="right" w:leader="dot" w:pos="9062"/>
        </w:tabs>
        <w:rPr>
          <w:rFonts w:asciiTheme="minorHAnsi" w:eastAsiaTheme="minorEastAsia" w:hAnsiTheme="minorHAnsi"/>
          <w:b w:val="0"/>
          <w:bCs w:val="0"/>
          <w:caps w:val="0"/>
          <w:noProof/>
          <w:sz w:val="22"/>
          <w:szCs w:val="22"/>
          <w:lang w:val="en-GB" w:eastAsia="en-GB"/>
        </w:rPr>
      </w:pPr>
      <w:r w:rsidRPr="00B129A8">
        <w:rPr>
          <w:rFonts w:ascii="Calibri Light" w:hAnsi="Calibri Light" w:cs="Times New Roman"/>
          <w:lang w:val="en-GB"/>
        </w:rPr>
        <w:fldChar w:fldCharType="begin"/>
      </w:r>
      <w:r w:rsidRPr="00B129A8">
        <w:rPr>
          <w:rFonts w:ascii="Calibri Light" w:hAnsi="Calibri Light" w:cs="Times New Roman"/>
          <w:lang w:val="en-GB"/>
        </w:rPr>
        <w:instrText xml:space="preserve"> TOC \o "1-3" \h \z \u </w:instrText>
      </w:r>
      <w:r w:rsidRPr="00B129A8">
        <w:rPr>
          <w:rFonts w:ascii="Calibri Light" w:hAnsi="Calibri Light" w:cs="Times New Roman"/>
          <w:lang w:val="en-GB"/>
        </w:rPr>
        <w:fldChar w:fldCharType="separate"/>
      </w:r>
      <w:hyperlink w:anchor="_Toc482788174" w:history="1">
        <w:r w:rsidR="004A3317" w:rsidRPr="003E72BB">
          <w:rPr>
            <w:rStyle w:val="Hyperlink"/>
            <w:noProof/>
          </w:rPr>
          <w:t>INTRODUCTION</w:t>
        </w:r>
        <w:r w:rsidR="004A3317">
          <w:rPr>
            <w:noProof/>
            <w:webHidden/>
          </w:rPr>
          <w:tab/>
        </w:r>
        <w:r w:rsidR="004A3317">
          <w:rPr>
            <w:noProof/>
            <w:webHidden/>
          </w:rPr>
          <w:fldChar w:fldCharType="begin"/>
        </w:r>
        <w:r w:rsidR="004A3317">
          <w:rPr>
            <w:noProof/>
            <w:webHidden/>
          </w:rPr>
          <w:instrText xml:space="preserve"> PAGEREF _Toc482788174 \h </w:instrText>
        </w:r>
        <w:r w:rsidR="004A3317">
          <w:rPr>
            <w:noProof/>
            <w:webHidden/>
          </w:rPr>
        </w:r>
        <w:r w:rsidR="004A3317">
          <w:rPr>
            <w:noProof/>
            <w:webHidden/>
          </w:rPr>
          <w:fldChar w:fldCharType="separate"/>
        </w:r>
        <w:r w:rsidR="00586F86">
          <w:rPr>
            <w:noProof/>
            <w:webHidden/>
          </w:rPr>
          <w:t>6</w:t>
        </w:r>
        <w:r w:rsidR="004A3317">
          <w:rPr>
            <w:noProof/>
            <w:webHidden/>
          </w:rPr>
          <w:fldChar w:fldCharType="end"/>
        </w:r>
      </w:hyperlink>
    </w:p>
    <w:p w14:paraId="54CE675E" w14:textId="77777777" w:rsidR="004A3317" w:rsidRDefault="00516BCB">
      <w:pPr>
        <w:pStyle w:val="TOC1"/>
        <w:tabs>
          <w:tab w:val="right" w:leader="dot" w:pos="9062"/>
        </w:tabs>
        <w:rPr>
          <w:rFonts w:asciiTheme="minorHAnsi" w:eastAsiaTheme="minorEastAsia" w:hAnsiTheme="minorHAnsi"/>
          <w:b w:val="0"/>
          <w:bCs w:val="0"/>
          <w:caps w:val="0"/>
          <w:noProof/>
          <w:sz w:val="22"/>
          <w:szCs w:val="22"/>
          <w:lang w:val="en-GB" w:eastAsia="en-GB"/>
        </w:rPr>
      </w:pPr>
      <w:hyperlink w:anchor="_Toc482788175" w:history="1">
        <w:r w:rsidR="004A3317" w:rsidRPr="003E72BB">
          <w:rPr>
            <w:rStyle w:val="Hyperlink"/>
            <w:noProof/>
          </w:rPr>
          <w:t>PART 1. THE REPORT FORMAT FIELD-BY-FIELD GUIDANCE</w:t>
        </w:r>
        <w:r w:rsidR="004A3317">
          <w:rPr>
            <w:noProof/>
            <w:webHidden/>
          </w:rPr>
          <w:tab/>
        </w:r>
        <w:r w:rsidR="004A3317">
          <w:rPr>
            <w:noProof/>
            <w:webHidden/>
          </w:rPr>
          <w:fldChar w:fldCharType="begin"/>
        </w:r>
        <w:r w:rsidR="004A3317">
          <w:rPr>
            <w:noProof/>
            <w:webHidden/>
          </w:rPr>
          <w:instrText xml:space="preserve"> PAGEREF _Toc482788175 \h </w:instrText>
        </w:r>
        <w:r w:rsidR="004A3317">
          <w:rPr>
            <w:noProof/>
            <w:webHidden/>
          </w:rPr>
        </w:r>
        <w:r w:rsidR="004A3317">
          <w:rPr>
            <w:noProof/>
            <w:webHidden/>
          </w:rPr>
          <w:fldChar w:fldCharType="separate"/>
        </w:r>
        <w:r w:rsidR="00586F86">
          <w:rPr>
            <w:noProof/>
            <w:webHidden/>
          </w:rPr>
          <w:t>10</w:t>
        </w:r>
        <w:r w:rsidR="004A3317">
          <w:rPr>
            <w:noProof/>
            <w:webHidden/>
          </w:rPr>
          <w:fldChar w:fldCharType="end"/>
        </w:r>
      </w:hyperlink>
    </w:p>
    <w:p w14:paraId="0D6074D7"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176" w:history="1">
        <w:r w:rsidR="004A3317" w:rsidRPr="003E72BB">
          <w:rPr>
            <w:rStyle w:val="Hyperlink"/>
            <w:noProof/>
          </w:rPr>
          <w:t>GENERAL INTRODUCTION AND STRUCTURE OF THE REPORT FORMAT</w:t>
        </w:r>
        <w:r w:rsidR="004A3317">
          <w:rPr>
            <w:noProof/>
            <w:webHidden/>
          </w:rPr>
          <w:tab/>
        </w:r>
        <w:r w:rsidR="004A3317">
          <w:rPr>
            <w:noProof/>
            <w:webHidden/>
          </w:rPr>
          <w:fldChar w:fldCharType="begin"/>
        </w:r>
        <w:r w:rsidR="004A3317">
          <w:rPr>
            <w:noProof/>
            <w:webHidden/>
          </w:rPr>
          <w:instrText xml:space="preserve"> PAGEREF _Toc482788176 \h </w:instrText>
        </w:r>
        <w:r w:rsidR="004A3317">
          <w:rPr>
            <w:noProof/>
            <w:webHidden/>
          </w:rPr>
        </w:r>
        <w:r w:rsidR="004A3317">
          <w:rPr>
            <w:noProof/>
            <w:webHidden/>
          </w:rPr>
          <w:fldChar w:fldCharType="separate"/>
        </w:r>
        <w:r w:rsidR="00586F86">
          <w:rPr>
            <w:noProof/>
            <w:webHidden/>
          </w:rPr>
          <w:t>10</w:t>
        </w:r>
        <w:r w:rsidR="004A3317">
          <w:rPr>
            <w:noProof/>
            <w:webHidden/>
          </w:rPr>
          <w:fldChar w:fldCharType="end"/>
        </w:r>
      </w:hyperlink>
    </w:p>
    <w:p w14:paraId="486F20F7"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177" w:history="1">
        <w:r w:rsidR="004A3317" w:rsidRPr="003E72BB">
          <w:rPr>
            <w:rStyle w:val="Hyperlink"/>
            <w:noProof/>
          </w:rPr>
          <w:t>ANNEX A - GENERAL REPORT FORMAT</w:t>
        </w:r>
        <w:r w:rsidR="004A3317">
          <w:rPr>
            <w:noProof/>
            <w:webHidden/>
          </w:rPr>
          <w:tab/>
        </w:r>
        <w:r w:rsidR="004A3317">
          <w:rPr>
            <w:noProof/>
            <w:webHidden/>
          </w:rPr>
          <w:fldChar w:fldCharType="begin"/>
        </w:r>
        <w:r w:rsidR="004A3317">
          <w:rPr>
            <w:noProof/>
            <w:webHidden/>
          </w:rPr>
          <w:instrText xml:space="preserve"> PAGEREF _Toc482788177 \h </w:instrText>
        </w:r>
        <w:r w:rsidR="004A3317">
          <w:rPr>
            <w:noProof/>
            <w:webHidden/>
          </w:rPr>
        </w:r>
        <w:r w:rsidR="004A3317">
          <w:rPr>
            <w:noProof/>
            <w:webHidden/>
          </w:rPr>
          <w:fldChar w:fldCharType="separate"/>
        </w:r>
        <w:r w:rsidR="00586F86">
          <w:rPr>
            <w:noProof/>
            <w:webHidden/>
          </w:rPr>
          <w:t>11</w:t>
        </w:r>
        <w:r w:rsidR="004A3317">
          <w:rPr>
            <w:noProof/>
            <w:webHidden/>
          </w:rPr>
          <w:fldChar w:fldCharType="end"/>
        </w:r>
      </w:hyperlink>
    </w:p>
    <w:p w14:paraId="6A507ACB" w14:textId="77777777" w:rsidR="004A3317" w:rsidRDefault="00516BCB">
      <w:pPr>
        <w:pStyle w:val="TOC3"/>
        <w:tabs>
          <w:tab w:val="right" w:leader="dot" w:pos="9062"/>
        </w:tabs>
        <w:rPr>
          <w:rFonts w:eastAsiaTheme="minorEastAsia"/>
          <w:noProof/>
          <w:sz w:val="22"/>
          <w:szCs w:val="22"/>
          <w:lang w:val="en-GB" w:eastAsia="en-GB"/>
        </w:rPr>
      </w:pPr>
      <w:hyperlink w:anchor="_Toc482788178" w:history="1">
        <w:r w:rsidR="004A3317" w:rsidRPr="003E72BB">
          <w:rPr>
            <w:rStyle w:val="Hyperlink"/>
            <w:noProof/>
          </w:rPr>
          <w:t>Field-by-field guidance</w:t>
        </w:r>
        <w:r w:rsidR="004A3317">
          <w:rPr>
            <w:noProof/>
            <w:webHidden/>
          </w:rPr>
          <w:tab/>
        </w:r>
        <w:r w:rsidR="004A3317">
          <w:rPr>
            <w:noProof/>
            <w:webHidden/>
          </w:rPr>
          <w:fldChar w:fldCharType="begin"/>
        </w:r>
        <w:r w:rsidR="004A3317">
          <w:rPr>
            <w:noProof/>
            <w:webHidden/>
          </w:rPr>
          <w:instrText xml:space="preserve"> PAGEREF _Toc482788178 \h </w:instrText>
        </w:r>
        <w:r w:rsidR="004A3317">
          <w:rPr>
            <w:noProof/>
            <w:webHidden/>
          </w:rPr>
        </w:r>
        <w:r w:rsidR="004A3317">
          <w:rPr>
            <w:noProof/>
            <w:webHidden/>
          </w:rPr>
          <w:fldChar w:fldCharType="separate"/>
        </w:r>
        <w:r w:rsidR="00586F86">
          <w:rPr>
            <w:noProof/>
            <w:webHidden/>
          </w:rPr>
          <w:t>11</w:t>
        </w:r>
        <w:r w:rsidR="004A3317">
          <w:rPr>
            <w:noProof/>
            <w:webHidden/>
          </w:rPr>
          <w:fldChar w:fldCharType="end"/>
        </w:r>
      </w:hyperlink>
    </w:p>
    <w:p w14:paraId="2C83C07F"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79" w:history="1">
        <w:r w:rsidR="004A3317" w:rsidRPr="003E72BB">
          <w:rPr>
            <w:rStyle w:val="Hyperlink"/>
            <w:noProof/>
          </w:rPr>
          <w:t>0</w:t>
        </w:r>
        <w:r w:rsidR="004A3317">
          <w:rPr>
            <w:rFonts w:eastAsiaTheme="minorEastAsia"/>
            <w:noProof/>
            <w:sz w:val="22"/>
            <w:szCs w:val="22"/>
            <w:lang w:val="en-GB" w:eastAsia="en-GB"/>
          </w:rPr>
          <w:tab/>
        </w:r>
        <w:r w:rsidR="004A3317" w:rsidRPr="003E72BB">
          <w:rPr>
            <w:rStyle w:val="Hyperlink"/>
            <w:noProof/>
          </w:rPr>
          <w:t>Member State</w:t>
        </w:r>
        <w:r w:rsidR="004A3317">
          <w:rPr>
            <w:noProof/>
            <w:webHidden/>
          </w:rPr>
          <w:tab/>
        </w:r>
        <w:r w:rsidR="004A3317">
          <w:rPr>
            <w:noProof/>
            <w:webHidden/>
          </w:rPr>
          <w:fldChar w:fldCharType="begin"/>
        </w:r>
        <w:r w:rsidR="004A3317">
          <w:rPr>
            <w:noProof/>
            <w:webHidden/>
          </w:rPr>
          <w:instrText xml:space="preserve"> PAGEREF _Toc482788179 \h </w:instrText>
        </w:r>
        <w:r w:rsidR="004A3317">
          <w:rPr>
            <w:noProof/>
            <w:webHidden/>
          </w:rPr>
        </w:r>
        <w:r w:rsidR="004A3317">
          <w:rPr>
            <w:noProof/>
            <w:webHidden/>
          </w:rPr>
          <w:fldChar w:fldCharType="separate"/>
        </w:r>
        <w:r w:rsidR="00586F86">
          <w:rPr>
            <w:noProof/>
            <w:webHidden/>
          </w:rPr>
          <w:t>11</w:t>
        </w:r>
        <w:r w:rsidR="004A3317">
          <w:rPr>
            <w:noProof/>
            <w:webHidden/>
          </w:rPr>
          <w:fldChar w:fldCharType="end"/>
        </w:r>
      </w:hyperlink>
    </w:p>
    <w:p w14:paraId="557CA08D"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80" w:history="1">
        <w:r w:rsidR="004A3317" w:rsidRPr="003E72BB">
          <w:rPr>
            <w:rStyle w:val="Hyperlink"/>
            <w:noProof/>
          </w:rPr>
          <w:t>1</w:t>
        </w:r>
        <w:r w:rsidR="004A3317">
          <w:rPr>
            <w:rFonts w:eastAsiaTheme="minorEastAsia"/>
            <w:noProof/>
            <w:sz w:val="22"/>
            <w:szCs w:val="22"/>
            <w:lang w:val="en-GB" w:eastAsia="en-GB"/>
          </w:rPr>
          <w:tab/>
        </w:r>
        <w:r w:rsidR="004A3317" w:rsidRPr="003E72BB">
          <w:rPr>
            <w:rStyle w:val="Hyperlink"/>
            <w:noProof/>
          </w:rPr>
          <w:t>Main achievements under the Habitats Directive</w:t>
        </w:r>
        <w:r w:rsidR="004A3317">
          <w:rPr>
            <w:noProof/>
            <w:webHidden/>
          </w:rPr>
          <w:tab/>
        </w:r>
        <w:r w:rsidR="004A3317">
          <w:rPr>
            <w:noProof/>
            <w:webHidden/>
          </w:rPr>
          <w:fldChar w:fldCharType="begin"/>
        </w:r>
        <w:r w:rsidR="004A3317">
          <w:rPr>
            <w:noProof/>
            <w:webHidden/>
          </w:rPr>
          <w:instrText xml:space="preserve"> PAGEREF _Toc482788180 \h </w:instrText>
        </w:r>
        <w:r w:rsidR="004A3317">
          <w:rPr>
            <w:noProof/>
            <w:webHidden/>
          </w:rPr>
        </w:r>
        <w:r w:rsidR="004A3317">
          <w:rPr>
            <w:noProof/>
            <w:webHidden/>
          </w:rPr>
          <w:fldChar w:fldCharType="separate"/>
        </w:r>
        <w:r w:rsidR="00586F86">
          <w:rPr>
            <w:noProof/>
            <w:webHidden/>
          </w:rPr>
          <w:t>11</w:t>
        </w:r>
        <w:r w:rsidR="004A3317">
          <w:rPr>
            <w:noProof/>
            <w:webHidden/>
          </w:rPr>
          <w:fldChar w:fldCharType="end"/>
        </w:r>
      </w:hyperlink>
    </w:p>
    <w:p w14:paraId="292827F3"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81" w:history="1">
        <w:r w:rsidR="004A3317" w:rsidRPr="003E72BB">
          <w:rPr>
            <w:rStyle w:val="Hyperlink"/>
            <w:noProof/>
          </w:rPr>
          <w:t>2</w:t>
        </w:r>
        <w:r w:rsidR="004A3317">
          <w:rPr>
            <w:rFonts w:eastAsiaTheme="minorEastAsia"/>
            <w:noProof/>
            <w:sz w:val="22"/>
            <w:szCs w:val="22"/>
            <w:lang w:val="en-GB" w:eastAsia="en-GB"/>
          </w:rPr>
          <w:tab/>
        </w:r>
        <w:r w:rsidR="004A3317" w:rsidRPr="003E72BB">
          <w:rPr>
            <w:rStyle w:val="Hyperlink"/>
            <w:noProof/>
          </w:rPr>
          <w:t>General information sources on the implementation of the Habitats Directive – links to information sources of the Member State</w:t>
        </w:r>
        <w:r w:rsidR="004A3317">
          <w:rPr>
            <w:noProof/>
            <w:webHidden/>
          </w:rPr>
          <w:tab/>
        </w:r>
        <w:r w:rsidR="004A3317">
          <w:rPr>
            <w:noProof/>
            <w:webHidden/>
          </w:rPr>
          <w:fldChar w:fldCharType="begin"/>
        </w:r>
        <w:r w:rsidR="004A3317">
          <w:rPr>
            <w:noProof/>
            <w:webHidden/>
          </w:rPr>
          <w:instrText xml:space="preserve"> PAGEREF _Toc482788181 \h </w:instrText>
        </w:r>
        <w:r w:rsidR="004A3317">
          <w:rPr>
            <w:noProof/>
            <w:webHidden/>
          </w:rPr>
        </w:r>
        <w:r w:rsidR="004A3317">
          <w:rPr>
            <w:noProof/>
            <w:webHidden/>
          </w:rPr>
          <w:fldChar w:fldCharType="separate"/>
        </w:r>
        <w:r w:rsidR="00586F86">
          <w:rPr>
            <w:noProof/>
            <w:webHidden/>
          </w:rPr>
          <w:t>12</w:t>
        </w:r>
        <w:r w:rsidR="004A3317">
          <w:rPr>
            <w:noProof/>
            <w:webHidden/>
          </w:rPr>
          <w:fldChar w:fldCharType="end"/>
        </w:r>
      </w:hyperlink>
    </w:p>
    <w:p w14:paraId="0491703F"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82" w:history="1">
        <w:r w:rsidR="004A3317" w:rsidRPr="003E72BB">
          <w:rPr>
            <w:rStyle w:val="Hyperlink"/>
            <w:noProof/>
          </w:rPr>
          <w:t>3</w:t>
        </w:r>
        <w:r w:rsidR="004A3317">
          <w:rPr>
            <w:rFonts w:eastAsiaTheme="minorEastAsia"/>
            <w:noProof/>
            <w:sz w:val="22"/>
            <w:szCs w:val="22"/>
            <w:lang w:val="en-GB" w:eastAsia="en-GB"/>
          </w:rPr>
          <w:tab/>
        </w:r>
        <w:r w:rsidR="004A3317" w:rsidRPr="003E72BB">
          <w:rPr>
            <w:rStyle w:val="Hyperlink"/>
            <w:noProof/>
          </w:rPr>
          <w:t>Natura 2000 (pSCIs, SCIs &amp; SACs) – site designation (Article 4)</w:t>
        </w:r>
        <w:r w:rsidR="004A3317">
          <w:rPr>
            <w:noProof/>
            <w:webHidden/>
          </w:rPr>
          <w:tab/>
        </w:r>
        <w:r w:rsidR="004A3317">
          <w:rPr>
            <w:noProof/>
            <w:webHidden/>
          </w:rPr>
          <w:fldChar w:fldCharType="begin"/>
        </w:r>
        <w:r w:rsidR="004A3317">
          <w:rPr>
            <w:noProof/>
            <w:webHidden/>
          </w:rPr>
          <w:instrText xml:space="preserve"> PAGEREF _Toc482788182 \h </w:instrText>
        </w:r>
        <w:r w:rsidR="004A3317">
          <w:rPr>
            <w:noProof/>
            <w:webHidden/>
          </w:rPr>
        </w:r>
        <w:r w:rsidR="004A3317">
          <w:rPr>
            <w:noProof/>
            <w:webHidden/>
          </w:rPr>
          <w:fldChar w:fldCharType="separate"/>
        </w:r>
        <w:r w:rsidR="00586F86">
          <w:rPr>
            <w:noProof/>
            <w:webHidden/>
          </w:rPr>
          <w:t>13</w:t>
        </w:r>
        <w:r w:rsidR="004A3317">
          <w:rPr>
            <w:noProof/>
            <w:webHidden/>
          </w:rPr>
          <w:fldChar w:fldCharType="end"/>
        </w:r>
      </w:hyperlink>
    </w:p>
    <w:p w14:paraId="5A8BC1A1"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83" w:history="1">
        <w:r w:rsidR="004A3317" w:rsidRPr="003E72BB">
          <w:rPr>
            <w:rStyle w:val="Hyperlink"/>
            <w:noProof/>
          </w:rPr>
          <w:t>4</w:t>
        </w:r>
        <w:r w:rsidR="004A3317">
          <w:rPr>
            <w:rFonts w:eastAsiaTheme="minorEastAsia"/>
            <w:noProof/>
            <w:sz w:val="22"/>
            <w:szCs w:val="22"/>
            <w:lang w:val="en-GB" w:eastAsia="en-GB"/>
          </w:rPr>
          <w:tab/>
        </w:r>
        <w:r w:rsidR="004A3317" w:rsidRPr="003E72BB">
          <w:rPr>
            <w:rStyle w:val="Hyperlink"/>
            <w:noProof/>
          </w:rPr>
          <w:t>Set of conservation measures and management plans for Natura 2000 sites (SACs) (Article 6(1))</w:t>
        </w:r>
        <w:r w:rsidR="004A3317">
          <w:rPr>
            <w:noProof/>
            <w:webHidden/>
          </w:rPr>
          <w:tab/>
        </w:r>
        <w:r w:rsidR="004A3317">
          <w:rPr>
            <w:noProof/>
            <w:webHidden/>
          </w:rPr>
          <w:fldChar w:fldCharType="begin"/>
        </w:r>
        <w:r w:rsidR="004A3317">
          <w:rPr>
            <w:noProof/>
            <w:webHidden/>
          </w:rPr>
          <w:instrText xml:space="preserve"> PAGEREF _Toc482788183 \h </w:instrText>
        </w:r>
        <w:r w:rsidR="004A3317">
          <w:rPr>
            <w:noProof/>
            <w:webHidden/>
          </w:rPr>
        </w:r>
        <w:r w:rsidR="004A3317">
          <w:rPr>
            <w:noProof/>
            <w:webHidden/>
          </w:rPr>
          <w:fldChar w:fldCharType="separate"/>
        </w:r>
        <w:r w:rsidR="00586F86">
          <w:rPr>
            <w:noProof/>
            <w:webHidden/>
          </w:rPr>
          <w:t>14</w:t>
        </w:r>
        <w:r w:rsidR="004A3317">
          <w:rPr>
            <w:noProof/>
            <w:webHidden/>
          </w:rPr>
          <w:fldChar w:fldCharType="end"/>
        </w:r>
      </w:hyperlink>
    </w:p>
    <w:p w14:paraId="3E9025CA"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84" w:history="1">
        <w:r w:rsidR="004A3317" w:rsidRPr="003E72BB">
          <w:rPr>
            <w:rStyle w:val="Hyperlink"/>
            <w:noProof/>
          </w:rPr>
          <w:t>5</w:t>
        </w:r>
        <w:r w:rsidR="004A3317">
          <w:rPr>
            <w:rFonts w:eastAsiaTheme="minorEastAsia"/>
            <w:noProof/>
            <w:sz w:val="22"/>
            <w:szCs w:val="22"/>
            <w:lang w:val="en-GB" w:eastAsia="en-GB"/>
          </w:rPr>
          <w:tab/>
        </w:r>
        <w:r w:rsidR="004A3317" w:rsidRPr="003E72BB">
          <w:rPr>
            <w:rStyle w:val="Hyperlink"/>
            <w:noProof/>
          </w:rPr>
          <w:t>Measures taken in relation to approval of plans &amp; projects (Article 6.4)</w:t>
        </w:r>
        <w:r w:rsidR="004A3317">
          <w:rPr>
            <w:noProof/>
            <w:webHidden/>
          </w:rPr>
          <w:tab/>
        </w:r>
        <w:r w:rsidR="004A3317">
          <w:rPr>
            <w:noProof/>
            <w:webHidden/>
          </w:rPr>
          <w:fldChar w:fldCharType="begin"/>
        </w:r>
        <w:r w:rsidR="004A3317">
          <w:rPr>
            <w:noProof/>
            <w:webHidden/>
          </w:rPr>
          <w:instrText xml:space="preserve"> PAGEREF _Toc482788184 \h </w:instrText>
        </w:r>
        <w:r w:rsidR="004A3317">
          <w:rPr>
            <w:noProof/>
            <w:webHidden/>
          </w:rPr>
        </w:r>
        <w:r w:rsidR="004A3317">
          <w:rPr>
            <w:noProof/>
            <w:webHidden/>
          </w:rPr>
          <w:fldChar w:fldCharType="separate"/>
        </w:r>
        <w:r w:rsidR="00586F86">
          <w:rPr>
            <w:noProof/>
            <w:webHidden/>
          </w:rPr>
          <w:t>15</w:t>
        </w:r>
        <w:r w:rsidR="004A3317">
          <w:rPr>
            <w:noProof/>
            <w:webHidden/>
          </w:rPr>
          <w:fldChar w:fldCharType="end"/>
        </w:r>
      </w:hyperlink>
    </w:p>
    <w:p w14:paraId="3B068A3A"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85" w:history="1">
        <w:r w:rsidR="004A3317" w:rsidRPr="003E72BB">
          <w:rPr>
            <w:rStyle w:val="Hyperlink"/>
            <w:noProof/>
          </w:rPr>
          <w:t>6</w:t>
        </w:r>
        <w:r w:rsidR="004A3317">
          <w:rPr>
            <w:rFonts w:eastAsiaTheme="minorEastAsia"/>
            <w:noProof/>
            <w:sz w:val="22"/>
            <w:szCs w:val="22"/>
            <w:lang w:val="en-GB" w:eastAsia="en-GB"/>
          </w:rPr>
          <w:tab/>
        </w:r>
        <w:r w:rsidR="004A3317" w:rsidRPr="003E72BB">
          <w:rPr>
            <w:rStyle w:val="Hyperlink"/>
            <w:noProof/>
          </w:rPr>
          <w:t>Measures taken to ensure coherence of the Natura 2000 Network (Article 10)</w:t>
        </w:r>
        <w:r w:rsidR="004A3317">
          <w:rPr>
            <w:noProof/>
            <w:webHidden/>
          </w:rPr>
          <w:tab/>
        </w:r>
        <w:r w:rsidR="004A3317">
          <w:rPr>
            <w:noProof/>
            <w:webHidden/>
          </w:rPr>
          <w:fldChar w:fldCharType="begin"/>
        </w:r>
        <w:r w:rsidR="004A3317">
          <w:rPr>
            <w:noProof/>
            <w:webHidden/>
          </w:rPr>
          <w:instrText xml:space="preserve"> PAGEREF _Toc482788185 \h </w:instrText>
        </w:r>
        <w:r w:rsidR="004A3317">
          <w:rPr>
            <w:noProof/>
            <w:webHidden/>
          </w:rPr>
        </w:r>
        <w:r w:rsidR="004A3317">
          <w:rPr>
            <w:noProof/>
            <w:webHidden/>
          </w:rPr>
          <w:fldChar w:fldCharType="separate"/>
        </w:r>
        <w:r w:rsidR="00586F86">
          <w:rPr>
            <w:noProof/>
            <w:webHidden/>
          </w:rPr>
          <w:t>16</w:t>
        </w:r>
        <w:r w:rsidR="004A3317">
          <w:rPr>
            <w:noProof/>
            <w:webHidden/>
          </w:rPr>
          <w:fldChar w:fldCharType="end"/>
        </w:r>
      </w:hyperlink>
    </w:p>
    <w:p w14:paraId="04F1B6BB"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86" w:history="1">
        <w:r w:rsidR="004A3317" w:rsidRPr="003E72BB">
          <w:rPr>
            <w:rStyle w:val="Hyperlink"/>
            <w:noProof/>
          </w:rPr>
          <w:t>7</w:t>
        </w:r>
        <w:r w:rsidR="004A3317">
          <w:rPr>
            <w:rFonts w:eastAsiaTheme="minorEastAsia"/>
            <w:noProof/>
            <w:sz w:val="22"/>
            <w:szCs w:val="22"/>
            <w:lang w:val="en-GB" w:eastAsia="en-GB"/>
          </w:rPr>
          <w:tab/>
        </w:r>
        <w:r w:rsidR="004A3317" w:rsidRPr="003E72BB">
          <w:rPr>
            <w:rStyle w:val="Hyperlink"/>
            <w:noProof/>
          </w:rPr>
          <w:t>Reintroduction of Annex IV species (Article 22(a))</w:t>
        </w:r>
        <w:r w:rsidR="004A3317">
          <w:rPr>
            <w:noProof/>
            <w:webHidden/>
          </w:rPr>
          <w:tab/>
        </w:r>
        <w:r w:rsidR="004A3317">
          <w:rPr>
            <w:noProof/>
            <w:webHidden/>
          </w:rPr>
          <w:fldChar w:fldCharType="begin"/>
        </w:r>
        <w:r w:rsidR="004A3317">
          <w:rPr>
            <w:noProof/>
            <w:webHidden/>
          </w:rPr>
          <w:instrText xml:space="preserve"> PAGEREF _Toc482788186 \h </w:instrText>
        </w:r>
        <w:r w:rsidR="004A3317">
          <w:rPr>
            <w:noProof/>
            <w:webHidden/>
          </w:rPr>
        </w:r>
        <w:r w:rsidR="004A3317">
          <w:rPr>
            <w:noProof/>
            <w:webHidden/>
          </w:rPr>
          <w:fldChar w:fldCharType="separate"/>
        </w:r>
        <w:r w:rsidR="00586F86">
          <w:rPr>
            <w:noProof/>
            <w:webHidden/>
          </w:rPr>
          <w:t>16</w:t>
        </w:r>
        <w:r w:rsidR="004A3317">
          <w:rPr>
            <w:noProof/>
            <w:webHidden/>
          </w:rPr>
          <w:fldChar w:fldCharType="end"/>
        </w:r>
      </w:hyperlink>
    </w:p>
    <w:p w14:paraId="47FBC760"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187" w:history="1">
        <w:r w:rsidR="004A3317" w:rsidRPr="003E72BB">
          <w:rPr>
            <w:rStyle w:val="Hyperlink"/>
            <w:noProof/>
          </w:rPr>
          <w:t>ANNEX B - REPORT FORMAT ON THE ‘MAIN RESULTS OF THE SURVEILLANCE UNDER ARTICLE 11’ FOR ANNEX II, IV AND V SPECIES</w:t>
        </w:r>
        <w:r w:rsidR="004A3317">
          <w:rPr>
            <w:noProof/>
            <w:webHidden/>
          </w:rPr>
          <w:tab/>
        </w:r>
        <w:r w:rsidR="004A3317">
          <w:rPr>
            <w:noProof/>
            <w:webHidden/>
          </w:rPr>
          <w:fldChar w:fldCharType="begin"/>
        </w:r>
        <w:r w:rsidR="004A3317">
          <w:rPr>
            <w:noProof/>
            <w:webHidden/>
          </w:rPr>
          <w:instrText xml:space="preserve"> PAGEREF _Toc482788187 \h </w:instrText>
        </w:r>
        <w:r w:rsidR="004A3317">
          <w:rPr>
            <w:noProof/>
            <w:webHidden/>
          </w:rPr>
        </w:r>
        <w:r w:rsidR="004A3317">
          <w:rPr>
            <w:noProof/>
            <w:webHidden/>
          </w:rPr>
          <w:fldChar w:fldCharType="separate"/>
        </w:r>
        <w:r w:rsidR="00586F86">
          <w:rPr>
            <w:noProof/>
            <w:webHidden/>
          </w:rPr>
          <w:t>18</w:t>
        </w:r>
        <w:r w:rsidR="004A3317">
          <w:rPr>
            <w:noProof/>
            <w:webHidden/>
          </w:rPr>
          <w:fldChar w:fldCharType="end"/>
        </w:r>
      </w:hyperlink>
    </w:p>
    <w:p w14:paraId="211C847F" w14:textId="77777777" w:rsidR="004A3317" w:rsidRDefault="00516BCB">
      <w:pPr>
        <w:pStyle w:val="TOC3"/>
        <w:tabs>
          <w:tab w:val="right" w:leader="dot" w:pos="9062"/>
        </w:tabs>
        <w:rPr>
          <w:rFonts w:eastAsiaTheme="minorEastAsia"/>
          <w:noProof/>
          <w:sz w:val="22"/>
          <w:szCs w:val="22"/>
          <w:lang w:val="en-GB" w:eastAsia="en-GB"/>
        </w:rPr>
      </w:pPr>
      <w:hyperlink w:anchor="_Toc482788188" w:history="1">
        <w:r w:rsidR="004A3317" w:rsidRPr="003E72BB">
          <w:rPr>
            <w:rStyle w:val="Hyperlink"/>
            <w:noProof/>
          </w:rPr>
          <w:t>Species to be reported</w:t>
        </w:r>
        <w:r w:rsidR="004A3317">
          <w:rPr>
            <w:noProof/>
            <w:webHidden/>
          </w:rPr>
          <w:tab/>
        </w:r>
        <w:r w:rsidR="004A3317">
          <w:rPr>
            <w:noProof/>
            <w:webHidden/>
          </w:rPr>
          <w:fldChar w:fldCharType="begin"/>
        </w:r>
        <w:r w:rsidR="004A3317">
          <w:rPr>
            <w:noProof/>
            <w:webHidden/>
          </w:rPr>
          <w:instrText xml:space="preserve"> PAGEREF _Toc482788188 \h </w:instrText>
        </w:r>
        <w:r w:rsidR="004A3317">
          <w:rPr>
            <w:noProof/>
            <w:webHidden/>
          </w:rPr>
        </w:r>
        <w:r w:rsidR="004A3317">
          <w:rPr>
            <w:noProof/>
            <w:webHidden/>
          </w:rPr>
          <w:fldChar w:fldCharType="separate"/>
        </w:r>
        <w:r w:rsidR="00586F86">
          <w:rPr>
            <w:noProof/>
            <w:webHidden/>
          </w:rPr>
          <w:t>18</w:t>
        </w:r>
        <w:r w:rsidR="004A3317">
          <w:rPr>
            <w:noProof/>
            <w:webHidden/>
          </w:rPr>
          <w:fldChar w:fldCharType="end"/>
        </w:r>
      </w:hyperlink>
    </w:p>
    <w:p w14:paraId="5E13AEB6" w14:textId="77777777" w:rsidR="004A3317" w:rsidRDefault="00516BCB">
      <w:pPr>
        <w:pStyle w:val="TOC3"/>
        <w:tabs>
          <w:tab w:val="right" w:leader="dot" w:pos="9062"/>
        </w:tabs>
        <w:rPr>
          <w:rFonts w:eastAsiaTheme="minorEastAsia"/>
          <w:noProof/>
          <w:sz w:val="22"/>
          <w:szCs w:val="22"/>
          <w:lang w:val="en-GB" w:eastAsia="en-GB"/>
        </w:rPr>
      </w:pPr>
      <w:hyperlink w:anchor="_Toc482788189" w:history="1">
        <w:r w:rsidR="004A3317" w:rsidRPr="003E72BB">
          <w:rPr>
            <w:rStyle w:val="Hyperlink"/>
            <w:noProof/>
          </w:rPr>
          <w:t>Field-by-field guidance for completing ‘Annex B’ species reports</w:t>
        </w:r>
        <w:r w:rsidR="004A3317">
          <w:rPr>
            <w:noProof/>
            <w:webHidden/>
          </w:rPr>
          <w:tab/>
        </w:r>
        <w:r w:rsidR="004A3317">
          <w:rPr>
            <w:noProof/>
            <w:webHidden/>
          </w:rPr>
          <w:fldChar w:fldCharType="begin"/>
        </w:r>
        <w:r w:rsidR="004A3317">
          <w:rPr>
            <w:noProof/>
            <w:webHidden/>
          </w:rPr>
          <w:instrText xml:space="preserve"> PAGEREF _Toc482788189 \h </w:instrText>
        </w:r>
        <w:r w:rsidR="004A3317">
          <w:rPr>
            <w:noProof/>
            <w:webHidden/>
          </w:rPr>
        </w:r>
        <w:r w:rsidR="004A3317">
          <w:rPr>
            <w:noProof/>
            <w:webHidden/>
          </w:rPr>
          <w:fldChar w:fldCharType="separate"/>
        </w:r>
        <w:r w:rsidR="00586F86">
          <w:rPr>
            <w:noProof/>
            <w:webHidden/>
          </w:rPr>
          <w:t>23</w:t>
        </w:r>
        <w:r w:rsidR="004A3317">
          <w:rPr>
            <w:noProof/>
            <w:webHidden/>
          </w:rPr>
          <w:fldChar w:fldCharType="end"/>
        </w:r>
      </w:hyperlink>
    </w:p>
    <w:p w14:paraId="34226D43"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190" w:history="1">
        <w:r w:rsidR="004A3317" w:rsidRPr="003E72BB">
          <w:rPr>
            <w:rStyle w:val="Hyperlink"/>
            <w:noProof/>
          </w:rPr>
          <w:t>NATIONAL LEVEL</w:t>
        </w:r>
        <w:r w:rsidR="004A3317">
          <w:rPr>
            <w:noProof/>
            <w:webHidden/>
          </w:rPr>
          <w:tab/>
        </w:r>
        <w:r w:rsidR="004A3317">
          <w:rPr>
            <w:noProof/>
            <w:webHidden/>
          </w:rPr>
          <w:fldChar w:fldCharType="begin"/>
        </w:r>
        <w:r w:rsidR="004A3317">
          <w:rPr>
            <w:noProof/>
            <w:webHidden/>
          </w:rPr>
          <w:instrText xml:space="preserve"> PAGEREF _Toc482788190 \h </w:instrText>
        </w:r>
        <w:r w:rsidR="004A3317">
          <w:rPr>
            <w:noProof/>
            <w:webHidden/>
          </w:rPr>
        </w:r>
        <w:r w:rsidR="004A3317">
          <w:rPr>
            <w:noProof/>
            <w:webHidden/>
          </w:rPr>
          <w:fldChar w:fldCharType="separate"/>
        </w:r>
        <w:r w:rsidR="00586F86">
          <w:rPr>
            <w:noProof/>
            <w:webHidden/>
          </w:rPr>
          <w:t>23</w:t>
        </w:r>
        <w:r w:rsidR="004A3317">
          <w:rPr>
            <w:noProof/>
            <w:webHidden/>
          </w:rPr>
          <w:fldChar w:fldCharType="end"/>
        </w:r>
      </w:hyperlink>
    </w:p>
    <w:p w14:paraId="27C66175"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91" w:history="1">
        <w:r w:rsidR="004A3317" w:rsidRPr="003E72BB">
          <w:rPr>
            <w:rStyle w:val="Hyperlink"/>
            <w:noProof/>
          </w:rPr>
          <w:t>1</w:t>
        </w:r>
        <w:r w:rsidR="004A3317">
          <w:rPr>
            <w:rFonts w:eastAsiaTheme="minorEastAsia"/>
            <w:noProof/>
            <w:sz w:val="22"/>
            <w:szCs w:val="22"/>
            <w:lang w:val="en-GB" w:eastAsia="en-GB"/>
          </w:rPr>
          <w:tab/>
        </w:r>
        <w:r w:rsidR="004A3317" w:rsidRPr="003E72BB">
          <w:rPr>
            <w:rStyle w:val="Hyperlink"/>
            <w:noProof/>
          </w:rPr>
          <w:t>General information</w:t>
        </w:r>
        <w:r w:rsidR="004A3317">
          <w:rPr>
            <w:noProof/>
            <w:webHidden/>
          </w:rPr>
          <w:tab/>
        </w:r>
        <w:r w:rsidR="004A3317">
          <w:rPr>
            <w:noProof/>
            <w:webHidden/>
          </w:rPr>
          <w:fldChar w:fldCharType="begin"/>
        </w:r>
        <w:r w:rsidR="004A3317">
          <w:rPr>
            <w:noProof/>
            <w:webHidden/>
          </w:rPr>
          <w:instrText xml:space="preserve"> PAGEREF _Toc482788191 \h </w:instrText>
        </w:r>
        <w:r w:rsidR="004A3317">
          <w:rPr>
            <w:noProof/>
            <w:webHidden/>
          </w:rPr>
        </w:r>
        <w:r w:rsidR="004A3317">
          <w:rPr>
            <w:noProof/>
            <w:webHidden/>
          </w:rPr>
          <w:fldChar w:fldCharType="separate"/>
        </w:r>
        <w:r w:rsidR="00586F86">
          <w:rPr>
            <w:noProof/>
            <w:webHidden/>
          </w:rPr>
          <w:t>23</w:t>
        </w:r>
        <w:r w:rsidR="004A3317">
          <w:rPr>
            <w:noProof/>
            <w:webHidden/>
          </w:rPr>
          <w:fldChar w:fldCharType="end"/>
        </w:r>
      </w:hyperlink>
    </w:p>
    <w:p w14:paraId="00958F3D"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92" w:history="1">
        <w:r w:rsidR="004A3317" w:rsidRPr="003E72BB">
          <w:rPr>
            <w:rStyle w:val="Hyperlink"/>
            <w:noProof/>
          </w:rPr>
          <w:t>2</w:t>
        </w:r>
        <w:r w:rsidR="004A3317">
          <w:rPr>
            <w:rFonts w:eastAsiaTheme="minorEastAsia"/>
            <w:noProof/>
            <w:sz w:val="22"/>
            <w:szCs w:val="22"/>
            <w:lang w:val="en-GB" w:eastAsia="en-GB"/>
          </w:rPr>
          <w:tab/>
        </w:r>
        <w:r w:rsidR="004A3317" w:rsidRPr="003E72BB">
          <w:rPr>
            <w:rStyle w:val="Hyperlink"/>
            <w:noProof/>
          </w:rPr>
          <w:t>Maps</w:t>
        </w:r>
        <w:r w:rsidR="004A3317">
          <w:rPr>
            <w:noProof/>
            <w:webHidden/>
          </w:rPr>
          <w:tab/>
        </w:r>
        <w:r w:rsidR="004A3317">
          <w:rPr>
            <w:noProof/>
            <w:webHidden/>
          </w:rPr>
          <w:fldChar w:fldCharType="begin"/>
        </w:r>
        <w:r w:rsidR="004A3317">
          <w:rPr>
            <w:noProof/>
            <w:webHidden/>
          </w:rPr>
          <w:instrText xml:space="preserve"> PAGEREF _Toc482788192 \h </w:instrText>
        </w:r>
        <w:r w:rsidR="004A3317">
          <w:rPr>
            <w:noProof/>
            <w:webHidden/>
          </w:rPr>
        </w:r>
        <w:r w:rsidR="004A3317">
          <w:rPr>
            <w:noProof/>
            <w:webHidden/>
          </w:rPr>
          <w:fldChar w:fldCharType="separate"/>
        </w:r>
        <w:r w:rsidR="00586F86">
          <w:rPr>
            <w:noProof/>
            <w:webHidden/>
          </w:rPr>
          <w:t>24</w:t>
        </w:r>
        <w:r w:rsidR="004A3317">
          <w:rPr>
            <w:noProof/>
            <w:webHidden/>
          </w:rPr>
          <w:fldChar w:fldCharType="end"/>
        </w:r>
      </w:hyperlink>
    </w:p>
    <w:p w14:paraId="04A4C073"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93" w:history="1">
        <w:r w:rsidR="004A3317" w:rsidRPr="003E72BB">
          <w:rPr>
            <w:rStyle w:val="Hyperlink"/>
            <w:noProof/>
          </w:rPr>
          <w:t>3</w:t>
        </w:r>
        <w:r w:rsidR="004A3317">
          <w:rPr>
            <w:rFonts w:eastAsiaTheme="minorEastAsia"/>
            <w:noProof/>
            <w:sz w:val="22"/>
            <w:szCs w:val="22"/>
            <w:lang w:val="en-GB" w:eastAsia="en-GB"/>
          </w:rPr>
          <w:tab/>
        </w:r>
        <w:r w:rsidR="004A3317" w:rsidRPr="003E72BB">
          <w:rPr>
            <w:rStyle w:val="Hyperlink"/>
            <w:noProof/>
          </w:rPr>
          <w:t>Information related to Annex V species (Article 14)</w:t>
        </w:r>
        <w:r w:rsidR="004A3317">
          <w:rPr>
            <w:noProof/>
            <w:webHidden/>
          </w:rPr>
          <w:tab/>
        </w:r>
        <w:r w:rsidR="004A3317">
          <w:rPr>
            <w:noProof/>
            <w:webHidden/>
          </w:rPr>
          <w:fldChar w:fldCharType="begin"/>
        </w:r>
        <w:r w:rsidR="004A3317">
          <w:rPr>
            <w:noProof/>
            <w:webHidden/>
          </w:rPr>
          <w:instrText xml:space="preserve"> PAGEREF _Toc482788193 \h </w:instrText>
        </w:r>
        <w:r w:rsidR="004A3317">
          <w:rPr>
            <w:noProof/>
            <w:webHidden/>
          </w:rPr>
        </w:r>
        <w:r w:rsidR="004A3317">
          <w:rPr>
            <w:noProof/>
            <w:webHidden/>
          </w:rPr>
          <w:fldChar w:fldCharType="separate"/>
        </w:r>
        <w:r w:rsidR="00586F86">
          <w:rPr>
            <w:noProof/>
            <w:webHidden/>
          </w:rPr>
          <w:t>27</w:t>
        </w:r>
        <w:r w:rsidR="004A3317">
          <w:rPr>
            <w:noProof/>
            <w:webHidden/>
          </w:rPr>
          <w:fldChar w:fldCharType="end"/>
        </w:r>
      </w:hyperlink>
    </w:p>
    <w:p w14:paraId="3F77B27A"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194" w:history="1">
        <w:r w:rsidR="004A3317" w:rsidRPr="003E72BB">
          <w:rPr>
            <w:rStyle w:val="Hyperlink"/>
            <w:noProof/>
          </w:rPr>
          <w:t>BIOGEOGRAPHICAL LEVEL</w:t>
        </w:r>
        <w:r w:rsidR="004A3317">
          <w:rPr>
            <w:noProof/>
            <w:webHidden/>
          </w:rPr>
          <w:tab/>
        </w:r>
        <w:r w:rsidR="004A3317">
          <w:rPr>
            <w:noProof/>
            <w:webHidden/>
          </w:rPr>
          <w:fldChar w:fldCharType="begin"/>
        </w:r>
        <w:r w:rsidR="004A3317">
          <w:rPr>
            <w:noProof/>
            <w:webHidden/>
          </w:rPr>
          <w:instrText xml:space="preserve"> PAGEREF _Toc482788194 \h </w:instrText>
        </w:r>
        <w:r w:rsidR="004A3317">
          <w:rPr>
            <w:noProof/>
            <w:webHidden/>
          </w:rPr>
        </w:r>
        <w:r w:rsidR="004A3317">
          <w:rPr>
            <w:noProof/>
            <w:webHidden/>
          </w:rPr>
          <w:fldChar w:fldCharType="separate"/>
        </w:r>
        <w:r w:rsidR="00586F86">
          <w:rPr>
            <w:noProof/>
            <w:webHidden/>
          </w:rPr>
          <w:t>28</w:t>
        </w:r>
        <w:r w:rsidR="004A3317">
          <w:rPr>
            <w:noProof/>
            <w:webHidden/>
          </w:rPr>
          <w:fldChar w:fldCharType="end"/>
        </w:r>
      </w:hyperlink>
    </w:p>
    <w:p w14:paraId="6E06C839"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95" w:history="1">
        <w:r w:rsidR="004A3317" w:rsidRPr="003E72BB">
          <w:rPr>
            <w:rStyle w:val="Hyperlink"/>
            <w:noProof/>
          </w:rPr>
          <w:t>4</w:t>
        </w:r>
        <w:r w:rsidR="004A3317">
          <w:rPr>
            <w:rFonts w:eastAsiaTheme="minorEastAsia"/>
            <w:noProof/>
            <w:sz w:val="22"/>
            <w:szCs w:val="22"/>
            <w:lang w:val="en-GB" w:eastAsia="en-GB"/>
          </w:rPr>
          <w:tab/>
        </w:r>
        <w:r w:rsidR="004A3317" w:rsidRPr="003E72BB">
          <w:rPr>
            <w:rStyle w:val="Hyperlink"/>
            <w:noProof/>
          </w:rPr>
          <w:t>Biogeographical and marine regions</w:t>
        </w:r>
        <w:r w:rsidR="004A3317">
          <w:rPr>
            <w:noProof/>
            <w:webHidden/>
          </w:rPr>
          <w:tab/>
        </w:r>
        <w:r w:rsidR="004A3317">
          <w:rPr>
            <w:noProof/>
            <w:webHidden/>
          </w:rPr>
          <w:fldChar w:fldCharType="begin"/>
        </w:r>
        <w:r w:rsidR="004A3317">
          <w:rPr>
            <w:noProof/>
            <w:webHidden/>
          </w:rPr>
          <w:instrText xml:space="preserve"> PAGEREF _Toc482788195 \h </w:instrText>
        </w:r>
        <w:r w:rsidR="004A3317">
          <w:rPr>
            <w:noProof/>
            <w:webHidden/>
          </w:rPr>
        </w:r>
        <w:r w:rsidR="004A3317">
          <w:rPr>
            <w:noProof/>
            <w:webHidden/>
          </w:rPr>
          <w:fldChar w:fldCharType="separate"/>
        </w:r>
        <w:r w:rsidR="00586F86">
          <w:rPr>
            <w:noProof/>
            <w:webHidden/>
          </w:rPr>
          <w:t>29</w:t>
        </w:r>
        <w:r w:rsidR="004A3317">
          <w:rPr>
            <w:noProof/>
            <w:webHidden/>
          </w:rPr>
          <w:fldChar w:fldCharType="end"/>
        </w:r>
      </w:hyperlink>
    </w:p>
    <w:p w14:paraId="153C2965"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96" w:history="1">
        <w:r w:rsidR="004A3317" w:rsidRPr="003E72BB">
          <w:rPr>
            <w:rStyle w:val="Hyperlink"/>
            <w:noProof/>
          </w:rPr>
          <w:t>5</w:t>
        </w:r>
        <w:r w:rsidR="004A3317">
          <w:rPr>
            <w:rFonts w:eastAsiaTheme="minorEastAsia"/>
            <w:noProof/>
            <w:sz w:val="22"/>
            <w:szCs w:val="22"/>
            <w:lang w:val="en-GB" w:eastAsia="en-GB"/>
          </w:rPr>
          <w:tab/>
        </w:r>
        <w:r w:rsidR="004A3317" w:rsidRPr="003E72BB">
          <w:rPr>
            <w:rStyle w:val="Hyperlink"/>
            <w:noProof/>
          </w:rPr>
          <w:t>Range</w:t>
        </w:r>
        <w:r w:rsidR="004A3317">
          <w:rPr>
            <w:noProof/>
            <w:webHidden/>
          </w:rPr>
          <w:tab/>
        </w:r>
        <w:r w:rsidR="004A3317">
          <w:rPr>
            <w:noProof/>
            <w:webHidden/>
          </w:rPr>
          <w:fldChar w:fldCharType="begin"/>
        </w:r>
        <w:r w:rsidR="004A3317">
          <w:rPr>
            <w:noProof/>
            <w:webHidden/>
          </w:rPr>
          <w:instrText xml:space="preserve"> PAGEREF _Toc482788196 \h </w:instrText>
        </w:r>
        <w:r w:rsidR="004A3317">
          <w:rPr>
            <w:noProof/>
            <w:webHidden/>
          </w:rPr>
        </w:r>
        <w:r w:rsidR="004A3317">
          <w:rPr>
            <w:noProof/>
            <w:webHidden/>
          </w:rPr>
          <w:fldChar w:fldCharType="separate"/>
        </w:r>
        <w:r w:rsidR="00586F86">
          <w:rPr>
            <w:noProof/>
            <w:webHidden/>
          </w:rPr>
          <w:t>29</w:t>
        </w:r>
        <w:r w:rsidR="004A3317">
          <w:rPr>
            <w:noProof/>
            <w:webHidden/>
          </w:rPr>
          <w:fldChar w:fldCharType="end"/>
        </w:r>
      </w:hyperlink>
    </w:p>
    <w:p w14:paraId="400CD6BE"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97" w:history="1">
        <w:r w:rsidR="004A3317" w:rsidRPr="003E72BB">
          <w:rPr>
            <w:rStyle w:val="Hyperlink"/>
            <w:noProof/>
          </w:rPr>
          <w:t>6</w:t>
        </w:r>
        <w:r w:rsidR="004A3317">
          <w:rPr>
            <w:rFonts w:eastAsiaTheme="minorEastAsia"/>
            <w:noProof/>
            <w:sz w:val="22"/>
            <w:szCs w:val="22"/>
            <w:lang w:val="en-GB" w:eastAsia="en-GB"/>
          </w:rPr>
          <w:tab/>
        </w:r>
        <w:r w:rsidR="004A3317" w:rsidRPr="003E72BB">
          <w:rPr>
            <w:rStyle w:val="Hyperlink"/>
            <w:noProof/>
          </w:rPr>
          <w:t>Population</w:t>
        </w:r>
        <w:r w:rsidR="004A3317">
          <w:rPr>
            <w:noProof/>
            <w:webHidden/>
          </w:rPr>
          <w:tab/>
        </w:r>
        <w:r w:rsidR="004A3317">
          <w:rPr>
            <w:noProof/>
            <w:webHidden/>
          </w:rPr>
          <w:fldChar w:fldCharType="begin"/>
        </w:r>
        <w:r w:rsidR="004A3317">
          <w:rPr>
            <w:noProof/>
            <w:webHidden/>
          </w:rPr>
          <w:instrText xml:space="preserve"> PAGEREF _Toc482788197 \h </w:instrText>
        </w:r>
        <w:r w:rsidR="004A3317">
          <w:rPr>
            <w:noProof/>
            <w:webHidden/>
          </w:rPr>
        </w:r>
        <w:r w:rsidR="004A3317">
          <w:rPr>
            <w:noProof/>
            <w:webHidden/>
          </w:rPr>
          <w:fldChar w:fldCharType="separate"/>
        </w:r>
        <w:r w:rsidR="00586F86">
          <w:rPr>
            <w:noProof/>
            <w:webHidden/>
          </w:rPr>
          <w:t>33</w:t>
        </w:r>
        <w:r w:rsidR="004A3317">
          <w:rPr>
            <w:noProof/>
            <w:webHidden/>
          </w:rPr>
          <w:fldChar w:fldCharType="end"/>
        </w:r>
      </w:hyperlink>
    </w:p>
    <w:p w14:paraId="479702B3"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98" w:history="1">
        <w:r w:rsidR="004A3317" w:rsidRPr="003E72BB">
          <w:rPr>
            <w:rStyle w:val="Hyperlink"/>
            <w:noProof/>
          </w:rPr>
          <w:t>7</w:t>
        </w:r>
        <w:r w:rsidR="004A3317">
          <w:rPr>
            <w:rFonts w:eastAsiaTheme="minorEastAsia"/>
            <w:noProof/>
            <w:sz w:val="22"/>
            <w:szCs w:val="22"/>
            <w:lang w:val="en-GB" w:eastAsia="en-GB"/>
          </w:rPr>
          <w:tab/>
        </w:r>
        <w:r w:rsidR="004A3317" w:rsidRPr="003E72BB">
          <w:rPr>
            <w:rStyle w:val="Hyperlink"/>
            <w:noProof/>
          </w:rPr>
          <w:t>Habitat for the species</w:t>
        </w:r>
        <w:r w:rsidR="004A3317">
          <w:rPr>
            <w:noProof/>
            <w:webHidden/>
          </w:rPr>
          <w:tab/>
        </w:r>
        <w:r w:rsidR="004A3317">
          <w:rPr>
            <w:noProof/>
            <w:webHidden/>
          </w:rPr>
          <w:fldChar w:fldCharType="begin"/>
        </w:r>
        <w:r w:rsidR="004A3317">
          <w:rPr>
            <w:noProof/>
            <w:webHidden/>
          </w:rPr>
          <w:instrText xml:space="preserve"> PAGEREF _Toc482788198 \h </w:instrText>
        </w:r>
        <w:r w:rsidR="004A3317">
          <w:rPr>
            <w:noProof/>
            <w:webHidden/>
          </w:rPr>
        </w:r>
        <w:r w:rsidR="004A3317">
          <w:rPr>
            <w:noProof/>
            <w:webHidden/>
          </w:rPr>
          <w:fldChar w:fldCharType="separate"/>
        </w:r>
        <w:r w:rsidR="00586F86">
          <w:rPr>
            <w:noProof/>
            <w:webHidden/>
          </w:rPr>
          <w:t>39</w:t>
        </w:r>
        <w:r w:rsidR="004A3317">
          <w:rPr>
            <w:noProof/>
            <w:webHidden/>
          </w:rPr>
          <w:fldChar w:fldCharType="end"/>
        </w:r>
      </w:hyperlink>
    </w:p>
    <w:p w14:paraId="074F7867"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199" w:history="1">
        <w:r w:rsidR="004A3317" w:rsidRPr="003E72BB">
          <w:rPr>
            <w:rStyle w:val="Hyperlink"/>
            <w:noProof/>
          </w:rPr>
          <w:t>8</w:t>
        </w:r>
        <w:r w:rsidR="004A3317">
          <w:rPr>
            <w:rFonts w:eastAsiaTheme="minorEastAsia"/>
            <w:noProof/>
            <w:sz w:val="22"/>
            <w:szCs w:val="22"/>
            <w:lang w:val="en-GB" w:eastAsia="en-GB"/>
          </w:rPr>
          <w:tab/>
        </w:r>
        <w:r w:rsidR="004A3317" w:rsidRPr="003E72BB">
          <w:rPr>
            <w:rStyle w:val="Hyperlink"/>
            <w:noProof/>
          </w:rPr>
          <w:t>Main pressures and threats</w:t>
        </w:r>
        <w:r w:rsidR="004A3317">
          <w:rPr>
            <w:noProof/>
            <w:webHidden/>
          </w:rPr>
          <w:tab/>
        </w:r>
        <w:r w:rsidR="004A3317">
          <w:rPr>
            <w:noProof/>
            <w:webHidden/>
          </w:rPr>
          <w:fldChar w:fldCharType="begin"/>
        </w:r>
        <w:r w:rsidR="004A3317">
          <w:rPr>
            <w:noProof/>
            <w:webHidden/>
          </w:rPr>
          <w:instrText xml:space="preserve"> PAGEREF _Toc482788199 \h </w:instrText>
        </w:r>
        <w:r w:rsidR="004A3317">
          <w:rPr>
            <w:noProof/>
            <w:webHidden/>
          </w:rPr>
        </w:r>
        <w:r w:rsidR="004A3317">
          <w:rPr>
            <w:noProof/>
            <w:webHidden/>
          </w:rPr>
          <w:fldChar w:fldCharType="separate"/>
        </w:r>
        <w:r w:rsidR="00586F86">
          <w:rPr>
            <w:noProof/>
            <w:webHidden/>
          </w:rPr>
          <w:t>42</w:t>
        </w:r>
        <w:r w:rsidR="004A3317">
          <w:rPr>
            <w:noProof/>
            <w:webHidden/>
          </w:rPr>
          <w:fldChar w:fldCharType="end"/>
        </w:r>
      </w:hyperlink>
    </w:p>
    <w:p w14:paraId="0ECAC610"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00" w:history="1">
        <w:r w:rsidR="004A3317" w:rsidRPr="003E72BB">
          <w:rPr>
            <w:rStyle w:val="Hyperlink"/>
            <w:noProof/>
          </w:rPr>
          <w:t>9</w:t>
        </w:r>
        <w:r w:rsidR="004A3317">
          <w:rPr>
            <w:rFonts w:eastAsiaTheme="minorEastAsia"/>
            <w:noProof/>
            <w:sz w:val="22"/>
            <w:szCs w:val="22"/>
            <w:lang w:val="en-GB" w:eastAsia="en-GB"/>
          </w:rPr>
          <w:tab/>
        </w:r>
        <w:r w:rsidR="004A3317" w:rsidRPr="003E72BB">
          <w:rPr>
            <w:rStyle w:val="Hyperlink"/>
            <w:noProof/>
          </w:rPr>
          <w:t>Conservation measures</w:t>
        </w:r>
        <w:r w:rsidR="004A3317">
          <w:rPr>
            <w:noProof/>
            <w:webHidden/>
          </w:rPr>
          <w:tab/>
        </w:r>
        <w:r w:rsidR="004A3317">
          <w:rPr>
            <w:noProof/>
            <w:webHidden/>
          </w:rPr>
          <w:fldChar w:fldCharType="begin"/>
        </w:r>
        <w:r w:rsidR="004A3317">
          <w:rPr>
            <w:noProof/>
            <w:webHidden/>
          </w:rPr>
          <w:instrText xml:space="preserve"> PAGEREF _Toc482788200 \h </w:instrText>
        </w:r>
        <w:r w:rsidR="004A3317">
          <w:rPr>
            <w:noProof/>
            <w:webHidden/>
          </w:rPr>
        </w:r>
        <w:r w:rsidR="004A3317">
          <w:rPr>
            <w:noProof/>
            <w:webHidden/>
          </w:rPr>
          <w:fldChar w:fldCharType="separate"/>
        </w:r>
        <w:r w:rsidR="00586F86">
          <w:rPr>
            <w:noProof/>
            <w:webHidden/>
          </w:rPr>
          <w:t>45</w:t>
        </w:r>
        <w:r w:rsidR="004A3317">
          <w:rPr>
            <w:noProof/>
            <w:webHidden/>
          </w:rPr>
          <w:fldChar w:fldCharType="end"/>
        </w:r>
      </w:hyperlink>
    </w:p>
    <w:p w14:paraId="141D0199"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01" w:history="1">
        <w:r w:rsidR="004A3317" w:rsidRPr="003E72BB">
          <w:rPr>
            <w:rStyle w:val="Hyperlink"/>
            <w:noProof/>
          </w:rPr>
          <w:t>10</w:t>
        </w:r>
        <w:r w:rsidR="004A3317">
          <w:rPr>
            <w:rFonts w:eastAsiaTheme="minorEastAsia"/>
            <w:noProof/>
            <w:sz w:val="22"/>
            <w:szCs w:val="22"/>
            <w:lang w:val="en-GB" w:eastAsia="en-GB"/>
          </w:rPr>
          <w:tab/>
        </w:r>
        <w:r w:rsidR="004A3317" w:rsidRPr="003E72BB">
          <w:rPr>
            <w:rStyle w:val="Hyperlink"/>
            <w:noProof/>
          </w:rPr>
          <w:t>Future prospects</w:t>
        </w:r>
        <w:r w:rsidR="004A3317">
          <w:rPr>
            <w:noProof/>
            <w:webHidden/>
          </w:rPr>
          <w:tab/>
        </w:r>
        <w:r w:rsidR="004A3317">
          <w:rPr>
            <w:noProof/>
            <w:webHidden/>
          </w:rPr>
          <w:fldChar w:fldCharType="begin"/>
        </w:r>
        <w:r w:rsidR="004A3317">
          <w:rPr>
            <w:noProof/>
            <w:webHidden/>
          </w:rPr>
          <w:instrText xml:space="preserve"> PAGEREF _Toc482788201 \h </w:instrText>
        </w:r>
        <w:r w:rsidR="004A3317">
          <w:rPr>
            <w:noProof/>
            <w:webHidden/>
          </w:rPr>
        </w:r>
        <w:r w:rsidR="004A3317">
          <w:rPr>
            <w:noProof/>
            <w:webHidden/>
          </w:rPr>
          <w:fldChar w:fldCharType="separate"/>
        </w:r>
        <w:r w:rsidR="00586F86">
          <w:rPr>
            <w:noProof/>
            <w:webHidden/>
          </w:rPr>
          <w:t>47</w:t>
        </w:r>
        <w:r w:rsidR="004A3317">
          <w:rPr>
            <w:noProof/>
            <w:webHidden/>
          </w:rPr>
          <w:fldChar w:fldCharType="end"/>
        </w:r>
      </w:hyperlink>
    </w:p>
    <w:p w14:paraId="37D2FD62"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02" w:history="1">
        <w:r w:rsidR="004A3317" w:rsidRPr="003E72BB">
          <w:rPr>
            <w:rStyle w:val="Hyperlink"/>
            <w:noProof/>
          </w:rPr>
          <w:t>11</w:t>
        </w:r>
        <w:r w:rsidR="004A3317">
          <w:rPr>
            <w:rFonts w:eastAsiaTheme="minorEastAsia"/>
            <w:noProof/>
            <w:sz w:val="22"/>
            <w:szCs w:val="22"/>
            <w:lang w:val="en-GB" w:eastAsia="en-GB"/>
          </w:rPr>
          <w:tab/>
        </w:r>
        <w:r w:rsidR="004A3317" w:rsidRPr="003E72BB">
          <w:rPr>
            <w:rStyle w:val="Hyperlink"/>
            <w:noProof/>
          </w:rPr>
          <w:t>Conclusions</w:t>
        </w:r>
        <w:r w:rsidR="004A3317">
          <w:rPr>
            <w:noProof/>
            <w:webHidden/>
          </w:rPr>
          <w:tab/>
        </w:r>
        <w:r w:rsidR="004A3317">
          <w:rPr>
            <w:noProof/>
            <w:webHidden/>
          </w:rPr>
          <w:fldChar w:fldCharType="begin"/>
        </w:r>
        <w:r w:rsidR="004A3317">
          <w:rPr>
            <w:noProof/>
            <w:webHidden/>
          </w:rPr>
          <w:instrText xml:space="preserve"> PAGEREF _Toc482788202 \h </w:instrText>
        </w:r>
        <w:r w:rsidR="004A3317">
          <w:rPr>
            <w:noProof/>
            <w:webHidden/>
          </w:rPr>
        </w:r>
        <w:r w:rsidR="004A3317">
          <w:rPr>
            <w:noProof/>
            <w:webHidden/>
          </w:rPr>
          <w:fldChar w:fldCharType="separate"/>
        </w:r>
        <w:r w:rsidR="00586F86">
          <w:rPr>
            <w:noProof/>
            <w:webHidden/>
          </w:rPr>
          <w:t>47</w:t>
        </w:r>
        <w:r w:rsidR="004A3317">
          <w:rPr>
            <w:noProof/>
            <w:webHidden/>
          </w:rPr>
          <w:fldChar w:fldCharType="end"/>
        </w:r>
      </w:hyperlink>
    </w:p>
    <w:p w14:paraId="344F7849"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03" w:history="1">
        <w:r w:rsidR="004A3317" w:rsidRPr="003E72BB">
          <w:rPr>
            <w:rStyle w:val="Hyperlink"/>
            <w:noProof/>
          </w:rPr>
          <w:t>12</w:t>
        </w:r>
        <w:r w:rsidR="004A3317">
          <w:rPr>
            <w:rFonts w:eastAsiaTheme="minorEastAsia"/>
            <w:noProof/>
            <w:sz w:val="22"/>
            <w:szCs w:val="22"/>
            <w:lang w:val="en-GB" w:eastAsia="en-GB"/>
          </w:rPr>
          <w:tab/>
        </w:r>
        <w:r w:rsidR="004A3317" w:rsidRPr="003E72BB">
          <w:rPr>
            <w:rStyle w:val="Hyperlink"/>
            <w:noProof/>
          </w:rPr>
          <w:t>NATURA 2000 (pSCIs, SCIs and SACs) coverage for Annex II species</w:t>
        </w:r>
        <w:r w:rsidR="004A3317">
          <w:rPr>
            <w:noProof/>
            <w:webHidden/>
          </w:rPr>
          <w:tab/>
        </w:r>
        <w:r w:rsidR="004A3317">
          <w:rPr>
            <w:noProof/>
            <w:webHidden/>
          </w:rPr>
          <w:fldChar w:fldCharType="begin"/>
        </w:r>
        <w:r w:rsidR="004A3317">
          <w:rPr>
            <w:noProof/>
            <w:webHidden/>
          </w:rPr>
          <w:instrText xml:space="preserve"> PAGEREF _Toc482788203 \h </w:instrText>
        </w:r>
        <w:r w:rsidR="004A3317">
          <w:rPr>
            <w:noProof/>
            <w:webHidden/>
          </w:rPr>
        </w:r>
        <w:r w:rsidR="004A3317">
          <w:rPr>
            <w:noProof/>
            <w:webHidden/>
          </w:rPr>
          <w:fldChar w:fldCharType="separate"/>
        </w:r>
        <w:r w:rsidR="00586F86">
          <w:rPr>
            <w:noProof/>
            <w:webHidden/>
          </w:rPr>
          <w:t>54</w:t>
        </w:r>
        <w:r w:rsidR="004A3317">
          <w:rPr>
            <w:noProof/>
            <w:webHidden/>
          </w:rPr>
          <w:fldChar w:fldCharType="end"/>
        </w:r>
      </w:hyperlink>
    </w:p>
    <w:p w14:paraId="67C660A2"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04" w:history="1">
        <w:r w:rsidR="004A3317" w:rsidRPr="003E72BB">
          <w:rPr>
            <w:rStyle w:val="Hyperlink"/>
            <w:noProof/>
          </w:rPr>
          <w:t>13</w:t>
        </w:r>
        <w:r w:rsidR="004A3317">
          <w:rPr>
            <w:rFonts w:eastAsiaTheme="minorEastAsia"/>
            <w:noProof/>
            <w:sz w:val="22"/>
            <w:szCs w:val="22"/>
            <w:lang w:val="en-GB" w:eastAsia="en-GB"/>
          </w:rPr>
          <w:tab/>
        </w:r>
        <w:r w:rsidR="004A3317" w:rsidRPr="003E72BB">
          <w:rPr>
            <w:rStyle w:val="Hyperlink"/>
            <w:noProof/>
          </w:rPr>
          <w:t>Complementary information</w:t>
        </w:r>
        <w:r w:rsidR="004A3317">
          <w:rPr>
            <w:noProof/>
            <w:webHidden/>
          </w:rPr>
          <w:tab/>
        </w:r>
        <w:r w:rsidR="004A3317">
          <w:rPr>
            <w:noProof/>
            <w:webHidden/>
          </w:rPr>
          <w:fldChar w:fldCharType="begin"/>
        </w:r>
        <w:r w:rsidR="004A3317">
          <w:rPr>
            <w:noProof/>
            <w:webHidden/>
          </w:rPr>
          <w:instrText xml:space="preserve"> PAGEREF _Toc482788204 \h </w:instrText>
        </w:r>
        <w:r w:rsidR="004A3317">
          <w:rPr>
            <w:noProof/>
            <w:webHidden/>
          </w:rPr>
        </w:r>
        <w:r w:rsidR="004A3317">
          <w:rPr>
            <w:noProof/>
            <w:webHidden/>
          </w:rPr>
          <w:fldChar w:fldCharType="separate"/>
        </w:r>
        <w:r w:rsidR="00586F86">
          <w:rPr>
            <w:noProof/>
            <w:webHidden/>
          </w:rPr>
          <w:t>56</w:t>
        </w:r>
        <w:r w:rsidR="004A3317">
          <w:rPr>
            <w:noProof/>
            <w:webHidden/>
          </w:rPr>
          <w:fldChar w:fldCharType="end"/>
        </w:r>
      </w:hyperlink>
    </w:p>
    <w:p w14:paraId="40761812"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205" w:history="1">
        <w:r w:rsidR="004A3317" w:rsidRPr="003E72BB">
          <w:rPr>
            <w:rStyle w:val="Hyperlink"/>
            <w:noProof/>
          </w:rPr>
          <w:t>ANNEX C – EVALUATION MATRIX FOR ASSESSING CONSERVATION STATUS OF A SPECIES</w:t>
        </w:r>
        <w:r w:rsidR="004A3317">
          <w:rPr>
            <w:noProof/>
            <w:webHidden/>
          </w:rPr>
          <w:tab/>
        </w:r>
        <w:r w:rsidR="004A3317">
          <w:rPr>
            <w:noProof/>
            <w:webHidden/>
          </w:rPr>
          <w:fldChar w:fldCharType="begin"/>
        </w:r>
        <w:r w:rsidR="004A3317">
          <w:rPr>
            <w:noProof/>
            <w:webHidden/>
          </w:rPr>
          <w:instrText xml:space="preserve"> PAGEREF _Toc482788205 \h </w:instrText>
        </w:r>
        <w:r w:rsidR="004A3317">
          <w:rPr>
            <w:noProof/>
            <w:webHidden/>
          </w:rPr>
        </w:r>
        <w:r w:rsidR="004A3317">
          <w:rPr>
            <w:noProof/>
            <w:webHidden/>
          </w:rPr>
          <w:fldChar w:fldCharType="separate"/>
        </w:r>
        <w:r w:rsidR="00586F86">
          <w:rPr>
            <w:noProof/>
            <w:webHidden/>
          </w:rPr>
          <w:t>58</w:t>
        </w:r>
        <w:r w:rsidR="004A3317">
          <w:rPr>
            <w:noProof/>
            <w:webHidden/>
          </w:rPr>
          <w:fldChar w:fldCharType="end"/>
        </w:r>
      </w:hyperlink>
    </w:p>
    <w:p w14:paraId="0D862FA0"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206" w:history="1">
        <w:r w:rsidR="004A3317" w:rsidRPr="003E72BB">
          <w:rPr>
            <w:rStyle w:val="Hyperlink"/>
            <w:noProof/>
          </w:rPr>
          <w:t>ANNEX D – REPORT FORMAT ON THE ‘MAIN RESULTS OF THE SURVEILLANCE UNDER ARTICLE 11’ FOR ANNEX I HABITAT TYPES</w:t>
        </w:r>
        <w:r w:rsidR="004A3317">
          <w:rPr>
            <w:noProof/>
            <w:webHidden/>
          </w:rPr>
          <w:tab/>
        </w:r>
        <w:r w:rsidR="004A3317">
          <w:rPr>
            <w:noProof/>
            <w:webHidden/>
          </w:rPr>
          <w:fldChar w:fldCharType="begin"/>
        </w:r>
        <w:r w:rsidR="004A3317">
          <w:rPr>
            <w:noProof/>
            <w:webHidden/>
          </w:rPr>
          <w:instrText xml:space="preserve"> PAGEREF _Toc482788206 \h </w:instrText>
        </w:r>
        <w:r w:rsidR="004A3317">
          <w:rPr>
            <w:noProof/>
            <w:webHidden/>
          </w:rPr>
        </w:r>
        <w:r w:rsidR="004A3317">
          <w:rPr>
            <w:noProof/>
            <w:webHidden/>
          </w:rPr>
          <w:fldChar w:fldCharType="separate"/>
        </w:r>
        <w:r w:rsidR="00586F86">
          <w:rPr>
            <w:noProof/>
            <w:webHidden/>
          </w:rPr>
          <w:t>59</w:t>
        </w:r>
        <w:r w:rsidR="004A3317">
          <w:rPr>
            <w:noProof/>
            <w:webHidden/>
          </w:rPr>
          <w:fldChar w:fldCharType="end"/>
        </w:r>
      </w:hyperlink>
    </w:p>
    <w:p w14:paraId="6FDDD2BB" w14:textId="77777777" w:rsidR="004A3317" w:rsidRDefault="00516BCB">
      <w:pPr>
        <w:pStyle w:val="TOC3"/>
        <w:tabs>
          <w:tab w:val="right" w:leader="dot" w:pos="9062"/>
        </w:tabs>
        <w:rPr>
          <w:rFonts w:eastAsiaTheme="minorEastAsia"/>
          <w:noProof/>
          <w:sz w:val="22"/>
          <w:szCs w:val="22"/>
          <w:lang w:val="en-GB" w:eastAsia="en-GB"/>
        </w:rPr>
      </w:pPr>
      <w:hyperlink w:anchor="_Toc482788207" w:history="1">
        <w:r w:rsidR="004A3317" w:rsidRPr="003E72BB">
          <w:rPr>
            <w:rStyle w:val="Hyperlink"/>
            <w:noProof/>
          </w:rPr>
          <w:t>Habitats to be reported</w:t>
        </w:r>
        <w:r w:rsidR="004A3317">
          <w:rPr>
            <w:noProof/>
            <w:webHidden/>
          </w:rPr>
          <w:tab/>
        </w:r>
        <w:r w:rsidR="004A3317">
          <w:rPr>
            <w:noProof/>
            <w:webHidden/>
          </w:rPr>
          <w:fldChar w:fldCharType="begin"/>
        </w:r>
        <w:r w:rsidR="004A3317">
          <w:rPr>
            <w:noProof/>
            <w:webHidden/>
          </w:rPr>
          <w:instrText xml:space="preserve"> PAGEREF _Toc482788207 \h </w:instrText>
        </w:r>
        <w:r w:rsidR="004A3317">
          <w:rPr>
            <w:noProof/>
            <w:webHidden/>
          </w:rPr>
        </w:r>
        <w:r w:rsidR="004A3317">
          <w:rPr>
            <w:noProof/>
            <w:webHidden/>
          </w:rPr>
          <w:fldChar w:fldCharType="separate"/>
        </w:r>
        <w:r w:rsidR="00586F86">
          <w:rPr>
            <w:noProof/>
            <w:webHidden/>
          </w:rPr>
          <w:t>59</w:t>
        </w:r>
        <w:r w:rsidR="004A3317">
          <w:rPr>
            <w:noProof/>
            <w:webHidden/>
          </w:rPr>
          <w:fldChar w:fldCharType="end"/>
        </w:r>
      </w:hyperlink>
    </w:p>
    <w:p w14:paraId="2BEA4652" w14:textId="77777777" w:rsidR="004A3317" w:rsidRDefault="00516BCB">
      <w:pPr>
        <w:pStyle w:val="TOC3"/>
        <w:tabs>
          <w:tab w:val="right" w:leader="dot" w:pos="9062"/>
        </w:tabs>
        <w:rPr>
          <w:rFonts w:eastAsiaTheme="minorEastAsia"/>
          <w:noProof/>
          <w:sz w:val="22"/>
          <w:szCs w:val="22"/>
          <w:lang w:val="en-GB" w:eastAsia="en-GB"/>
        </w:rPr>
      </w:pPr>
      <w:hyperlink w:anchor="_Toc482788208" w:history="1">
        <w:r w:rsidR="004A3317" w:rsidRPr="003E72BB">
          <w:rPr>
            <w:rStyle w:val="Hyperlink"/>
            <w:noProof/>
          </w:rPr>
          <w:t>Field-by-field guidance for completing ‘Annex D’ Habitat reports</w:t>
        </w:r>
        <w:r w:rsidR="004A3317">
          <w:rPr>
            <w:noProof/>
            <w:webHidden/>
          </w:rPr>
          <w:tab/>
        </w:r>
        <w:r w:rsidR="004A3317">
          <w:rPr>
            <w:noProof/>
            <w:webHidden/>
          </w:rPr>
          <w:fldChar w:fldCharType="begin"/>
        </w:r>
        <w:r w:rsidR="004A3317">
          <w:rPr>
            <w:noProof/>
            <w:webHidden/>
          </w:rPr>
          <w:instrText xml:space="preserve"> PAGEREF _Toc482788208 \h </w:instrText>
        </w:r>
        <w:r w:rsidR="004A3317">
          <w:rPr>
            <w:noProof/>
            <w:webHidden/>
          </w:rPr>
        </w:r>
        <w:r w:rsidR="004A3317">
          <w:rPr>
            <w:noProof/>
            <w:webHidden/>
          </w:rPr>
          <w:fldChar w:fldCharType="separate"/>
        </w:r>
        <w:r w:rsidR="00586F86">
          <w:rPr>
            <w:noProof/>
            <w:webHidden/>
          </w:rPr>
          <w:t>60</w:t>
        </w:r>
        <w:r w:rsidR="004A3317">
          <w:rPr>
            <w:noProof/>
            <w:webHidden/>
          </w:rPr>
          <w:fldChar w:fldCharType="end"/>
        </w:r>
      </w:hyperlink>
    </w:p>
    <w:p w14:paraId="55989154"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209" w:history="1">
        <w:r w:rsidR="004A3317" w:rsidRPr="003E72BB">
          <w:rPr>
            <w:rStyle w:val="Hyperlink"/>
            <w:noProof/>
          </w:rPr>
          <w:t>NATIONAL LEVEL</w:t>
        </w:r>
        <w:r w:rsidR="004A3317">
          <w:rPr>
            <w:noProof/>
            <w:webHidden/>
          </w:rPr>
          <w:tab/>
        </w:r>
        <w:r w:rsidR="004A3317">
          <w:rPr>
            <w:noProof/>
            <w:webHidden/>
          </w:rPr>
          <w:fldChar w:fldCharType="begin"/>
        </w:r>
        <w:r w:rsidR="004A3317">
          <w:rPr>
            <w:noProof/>
            <w:webHidden/>
          </w:rPr>
          <w:instrText xml:space="preserve"> PAGEREF _Toc482788209 \h </w:instrText>
        </w:r>
        <w:r w:rsidR="004A3317">
          <w:rPr>
            <w:noProof/>
            <w:webHidden/>
          </w:rPr>
        </w:r>
        <w:r w:rsidR="004A3317">
          <w:rPr>
            <w:noProof/>
            <w:webHidden/>
          </w:rPr>
          <w:fldChar w:fldCharType="separate"/>
        </w:r>
        <w:r w:rsidR="00586F86">
          <w:rPr>
            <w:noProof/>
            <w:webHidden/>
          </w:rPr>
          <w:t>60</w:t>
        </w:r>
        <w:r w:rsidR="004A3317">
          <w:rPr>
            <w:noProof/>
            <w:webHidden/>
          </w:rPr>
          <w:fldChar w:fldCharType="end"/>
        </w:r>
      </w:hyperlink>
    </w:p>
    <w:p w14:paraId="590C1FAD"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10" w:history="1">
        <w:r w:rsidR="004A3317" w:rsidRPr="003E72BB">
          <w:rPr>
            <w:rStyle w:val="Hyperlink"/>
            <w:noProof/>
          </w:rPr>
          <w:t>1</w:t>
        </w:r>
        <w:r w:rsidR="004A3317">
          <w:rPr>
            <w:rFonts w:eastAsiaTheme="minorEastAsia"/>
            <w:noProof/>
            <w:sz w:val="22"/>
            <w:szCs w:val="22"/>
            <w:lang w:val="en-GB" w:eastAsia="en-GB"/>
          </w:rPr>
          <w:tab/>
        </w:r>
        <w:r w:rsidR="004A3317" w:rsidRPr="003E72BB">
          <w:rPr>
            <w:rStyle w:val="Hyperlink"/>
            <w:noProof/>
          </w:rPr>
          <w:t>General information</w:t>
        </w:r>
        <w:r w:rsidR="004A3317">
          <w:rPr>
            <w:noProof/>
            <w:webHidden/>
          </w:rPr>
          <w:tab/>
        </w:r>
        <w:r w:rsidR="004A3317">
          <w:rPr>
            <w:noProof/>
            <w:webHidden/>
          </w:rPr>
          <w:fldChar w:fldCharType="begin"/>
        </w:r>
        <w:r w:rsidR="004A3317">
          <w:rPr>
            <w:noProof/>
            <w:webHidden/>
          </w:rPr>
          <w:instrText xml:space="preserve"> PAGEREF _Toc482788210 \h </w:instrText>
        </w:r>
        <w:r w:rsidR="004A3317">
          <w:rPr>
            <w:noProof/>
            <w:webHidden/>
          </w:rPr>
        </w:r>
        <w:r w:rsidR="004A3317">
          <w:rPr>
            <w:noProof/>
            <w:webHidden/>
          </w:rPr>
          <w:fldChar w:fldCharType="separate"/>
        </w:r>
        <w:r w:rsidR="00586F86">
          <w:rPr>
            <w:noProof/>
            <w:webHidden/>
          </w:rPr>
          <w:t>60</w:t>
        </w:r>
        <w:r w:rsidR="004A3317">
          <w:rPr>
            <w:noProof/>
            <w:webHidden/>
          </w:rPr>
          <w:fldChar w:fldCharType="end"/>
        </w:r>
      </w:hyperlink>
    </w:p>
    <w:p w14:paraId="412819B9"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11" w:history="1">
        <w:r w:rsidR="004A3317" w:rsidRPr="003E72BB">
          <w:rPr>
            <w:rStyle w:val="Hyperlink"/>
            <w:noProof/>
          </w:rPr>
          <w:t>2</w:t>
        </w:r>
        <w:r w:rsidR="004A3317">
          <w:rPr>
            <w:rFonts w:eastAsiaTheme="minorEastAsia"/>
            <w:noProof/>
            <w:sz w:val="22"/>
            <w:szCs w:val="22"/>
            <w:lang w:val="en-GB" w:eastAsia="en-GB"/>
          </w:rPr>
          <w:tab/>
        </w:r>
        <w:r w:rsidR="004A3317" w:rsidRPr="003E72BB">
          <w:rPr>
            <w:rStyle w:val="Hyperlink"/>
            <w:noProof/>
          </w:rPr>
          <w:t>Maps</w:t>
        </w:r>
        <w:r w:rsidR="004A3317">
          <w:rPr>
            <w:noProof/>
            <w:webHidden/>
          </w:rPr>
          <w:tab/>
        </w:r>
        <w:r w:rsidR="004A3317">
          <w:rPr>
            <w:noProof/>
            <w:webHidden/>
          </w:rPr>
          <w:fldChar w:fldCharType="begin"/>
        </w:r>
        <w:r w:rsidR="004A3317">
          <w:rPr>
            <w:noProof/>
            <w:webHidden/>
          </w:rPr>
          <w:instrText xml:space="preserve"> PAGEREF _Toc482788211 \h </w:instrText>
        </w:r>
        <w:r w:rsidR="004A3317">
          <w:rPr>
            <w:noProof/>
            <w:webHidden/>
          </w:rPr>
        </w:r>
        <w:r w:rsidR="004A3317">
          <w:rPr>
            <w:noProof/>
            <w:webHidden/>
          </w:rPr>
          <w:fldChar w:fldCharType="separate"/>
        </w:r>
        <w:r w:rsidR="00586F86">
          <w:rPr>
            <w:noProof/>
            <w:webHidden/>
          </w:rPr>
          <w:t>60</w:t>
        </w:r>
        <w:r w:rsidR="004A3317">
          <w:rPr>
            <w:noProof/>
            <w:webHidden/>
          </w:rPr>
          <w:fldChar w:fldCharType="end"/>
        </w:r>
      </w:hyperlink>
    </w:p>
    <w:p w14:paraId="3A6F9AEF"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212" w:history="1">
        <w:r w:rsidR="004A3317" w:rsidRPr="003E72BB">
          <w:rPr>
            <w:rStyle w:val="Hyperlink"/>
            <w:noProof/>
          </w:rPr>
          <w:t>BIOGEOGRAPHICAL LEVEL</w:t>
        </w:r>
        <w:r w:rsidR="004A3317">
          <w:rPr>
            <w:noProof/>
            <w:webHidden/>
          </w:rPr>
          <w:tab/>
        </w:r>
        <w:r w:rsidR="004A3317">
          <w:rPr>
            <w:noProof/>
            <w:webHidden/>
          </w:rPr>
          <w:fldChar w:fldCharType="begin"/>
        </w:r>
        <w:r w:rsidR="004A3317">
          <w:rPr>
            <w:noProof/>
            <w:webHidden/>
          </w:rPr>
          <w:instrText xml:space="preserve"> PAGEREF _Toc482788212 \h </w:instrText>
        </w:r>
        <w:r w:rsidR="004A3317">
          <w:rPr>
            <w:noProof/>
            <w:webHidden/>
          </w:rPr>
        </w:r>
        <w:r w:rsidR="004A3317">
          <w:rPr>
            <w:noProof/>
            <w:webHidden/>
          </w:rPr>
          <w:fldChar w:fldCharType="separate"/>
        </w:r>
        <w:r w:rsidR="00586F86">
          <w:rPr>
            <w:noProof/>
            <w:webHidden/>
          </w:rPr>
          <w:t>62</w:t>
        </w:r>
        <w:r w:rsidR="004A3317">
          <w:rPr>
            <w:noProof/>
            <w:webHidden/>
          </w:rPr>
          <w:fldChar w:fldCharType="end"/>
        </w:r>
      </w:hyperlink>
    </w:p>
    <w:p w14:paraId="66979CA9"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13" w:history="1">
        <w:r w:rsidR="004A3317" w:rsidRPr="003E72BB">
          <w:rPr>
            <w:rStyle w:val="Hyperlink"/>
            <w:noProof/>
          </w:rPr>
          <w:t>3</w:t>
        </w:r>
        <w:r w:rsidR="004A3317">
          <w:rPr>
            <w:rFonts w:eastAsiaTheme="minorEastAsia"/>
            <w:noProof/>
            <w:sz w:val="22"/>
            <w:szCs w:val="22"/>
            <w:lang w:val="en-GB" w:eastAsia="en-GB"/>
          </w:rPr>
          <w:tab/>
        </w:r>
        <w:r w:rsidR="004A3317" w:rsidRPr="003E72BB">
          <w:rPr>
            <w:rStyle w:val="Hyperlink"/>
            <w:noProof/>
          </w:rPr>
          <w:t>Biogeographical and marine regions</w:t>
        </w:r>
        <w:r w:rsidR="004A3317">
          <w:rPr>
            <w:noProof/>
            <w:webHidden/>
          </w:rPr>
          <w:tab/>
        </w:r>
        <w:r w:rsidR="004A3317">
          <w:rPr>
            <w:noProof/>
            <w:webHidden/>
          </w:rPr>
          <w:fldChar w:fldCharType="begin"/>
        </w:r>
        <w:r w:rsidR="004A3317">
          <w:rPr>
            <w:noProof/>
            <w:webHidden/>
          </w:rPr>
          <w:instrText xml:space="preserve"> PAGEREF _Toc482788213 \h </w:instrText>
        </w:r>
        <w:r w:rsidR="004A3317">
          <w:rPr>
            <w:noProof/>
            <w:webHidden/>
          </w:rPr>
        </w:r>
        <w:r w:rsidR="004A3317">
          <w:rPr>
            <w:noProof/>
            <w:webHidden/>
          </w:rPr>
          <w:fldChar w:fldCharType="separate"/>
        </w:r>
        <w:r w:rsidR="00586F86">
          <w:rPr>
            <w:noProof/>
            <w:webHidden/>
          </w:rPr>
          <w:t>62</w:t>
        </w:r>
        <w:r w:rsidR="004A3317">
          <w:rPr>
            <w:noProof/>
            <w:webHidden/>
          </w:rPr>
          <w:fldChar w:fldCharType="end"/>
        </w:r>
      </w:hyperlink>
    </w:p>
    <w:p w14:paraId="6161F76E"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14" w:history="1">
        <w:r w:rsidR="004A3317" w:rsidRPr="003E72BB">
          <w:rPr>
            <w:rStyle w:val="Hyperlink"/>
            <w:noProof/>
          </w:rPr>
          <w:t>4</w:t>
        </w:r>
        <w:r w:rsidR="004A3317">
          <w:rPr>
            <w:rFonts w:eastAsiaTheme="minorEastAsia"/>
            <w:noProof/>
            <w:sz w:val="22"/>
            <w:szCs w:val="22"/>
            <w:lang w:val="en-GB" w:eastAsia="en-GB"/>
          </w:rPr>
          <w:tab/>
        </w:r>
        <w:r w:rsidR="004A3317" w:rsidRPr="003E72BB">
          <w:rPr>
            <w:rStyle w:val="Hyperlink"/>
            <w:noProof/>
          </w:rPr>
          <w:t>Range</w:t>
        </w:r>
        <w:r w:rsidR="004A3317">
          <w:rPr>
            <w:noProof/>
            <w:webHidden/>
          </w:rPr>
          <w:tab/>
        </w:r>
        <w:r w:rsidR="004A3317">
          <w:rPr>
            <w:noProof/>
            <w:webHidden/>
          </w:rPr>
          <w:fldChar w:fldCharType="begin"/>
        </w:r>
        <w:r w:rsidR="004A3317">
          <w:rPr>
            <w:noProof/>
            <w:webHidden/>
          </w:rPr>
          <w:instrText xml:space="preserve"> PAGEREF _Toc482788214 \h </w:instrText>
        </w:r>
        <w:r w:rsidR="004A3317">
          <w:rPr>
            <w:noProof/>
            <w:webHidden/>
          </w:rPr>
        </w:r>
        <w:r w:rsidR="004A3317">
          <w:rPr>
            <w:noProof/>
            <w:webHidden/>
          </w:rPr>
          <w:fldChar w:fldCharType="separate"/>
        </w:r>
        <w:r w:rsidR="00586F86">
          <w:rPr>
            <w:noProof/>
            <w:webHidden/>
          </w:rPr>
          <w:t>63</w:t>
        </w:r>
        <w:r w:rsidR="004A3317">
          <w:rPr>
            <w:noProof/>
            <w:webHidden/>
          </w:rPr>
          <w:fldChar w:fldCharType="end"/>
        </w:r>
      </w:hyperlink>
    </w:p>
    <w:p w14:paraId="065E105B"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15" w:history="1">
        <w:r w:rsidR="004A3317" w:rsidRPr="003E72BB">
          <w:rPr>
            <w:rStyle w:val="Hyperlink"/>
            <w:noProof/>
          </w:rPr>
          <w:t>5</w:t>
        </w:r>
        <w:r w:rsidR="004A3317">
          <w:rPr>
            <w:rFonts w:eastAsiaTheme="minorEastAsia"/>
            <w:noProof/>
            <w:sz w:val="22"/>
            <w:szCs w:val="22"/>
            <w:lang w:val="en-GB" w:eastAsia="en-GB"/>
          </w:rPr>
          <w:tab/>
        </w:r>
        <w:r w:rsidR="004A3317" w:rsidRPr="003E72BB">
          <w:rPr>
            <w:rStyle w:val="Hyperlink"/>
            <w:noProof/>
          </w:rPr>
          <w:t>Area covered by habitat</w:t>
        </w:r>
        <w:r w:rsidR="004A3317">
          <w:rPr>
            <w:noProof/>
            <w:webHidden/>
          </w:rPr>
          <w:tab/>
        </w:r>
        <w:r w:rsidR="004A3317">
          <w:rPr>
            <w:noProof/>
            <w:webHidden/>
          </w:rPr>
          <w:fldChar w:fldCharType="begin"/>
        </w:r>
        <w:r w:rsidR="004A3317">
          <w:rPr>
            <w:noProof/>
            <w:webHidden/>
          </w:rPr>
          <w:instrText xml:space="preserve"> PAGEREF _Toc482788215 \h </w:instrText>
        </w:r>
        <w:r w:rsidR="004A3317">
          <w:rPr>
            <w:noProof/>
            <w:webHidden/>
          </w:rPr>
        </w:r>
        <w:r w:rsidR="004A3317">
          <w:rPr>
            <w:noProof/>
            <w:webHidden/>
          </w:rPr>
          <w:fldChar w:fldCharType="separate"/>
        </w:r>
        <w:r w:rsidR="00586F86">
          <w:rPr>
            <w:noProof/>
            <w:webHidden/>
          </w:rPr>
          <w:t>67</w:t>
        </w:r>
        <w:r w:rsidR="004A3317">
          <w:rPr>
            <w:noProof/>
            <w:webHidden/>
          </w:rPr>
          <w:fldChar w:fldCharType="end"/>
        </w:r>
      </w:hyperlink>
    </w:p>
    <w:p w14:paraId="61A61AEB"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16" w:history="1">
        <w:r w:rsidR="004A3317" w:rsidRPr="003E72BB">
          <w:rPr>
            <w:rStyle w:val="Hyperlink"/>
            <w:noProof/>
          </w:rPr>
          <w:t>6</w:t>
        </w:r>
        <w:r w:rsidR="004A3317">
          <w:rPr>
            <w:rFonts w:eastAsiaTheme="minorEastAsia"/>
            <w:noProof/>
            <w:sz w:val="22"/>
            <w:szCs w:val="22"/>
            <w:lang w:val="en-GB" w:eastAsia="en-GB"/>
          </w:rPr>
          <w:tab/>
        </w:r>
        <w:r w:rsidR="004A3317" w:rsidRPr="003E72BB">
          <w:rPr>
            <w:rStyle w:val="Hyperlink"/>
            <w:noProof/>
          </w:rPr>
          <w:t>Structure and functions</w:t>
        </w:r>
        <w:r w:rsidR="004A3317">
          <w:rPr>
            <w:noProof/>
            <w:webHidden/>
          </w:rPr>
          <w:tab/>
        </w:r>
        <w:r w:rsidR="004A3317">
          <w:rPr>
            <w:noProof/>
            <w:webHidden/>
          </w:rPr>
          <w:fldChar w:fldCharType="begin"/>
        </w:r>
        <w:r w:rsidR="004A3317">
          <w:rPr>
            <w:noProof/>
            <w:webHidden/>
          </w:rPr>
          <w:instrText xml:space="preserve"> PAGEREF _Toc482788216 \h </w:instrText>
        </w:r>
        <w:r w:rsidR="004A3317">
          <w:rPr>
            <w:noProof/>
            <w:webHidden/>
          </w:rPr>
        </w:r>
        <w:r w:rsidR="004A3317">
          <w:rPr>
            <w:noProof/>
            <w:webHidden/>
          </w:rPr>
          <w:fldChar w:fldCharType="separate"/>
        </w:r>
        <w:r w:rsidR="00586F86">
          <w:rPr>
            <w:noProof/>
            <w:webHidden/>
          </w:rPr>
          <w:t>72</w:t>
        </w:r>
        <w:r w:rsidR="004A3317">
          <w:rPr>
            <w:noProof/>
            <w:webHidden/>
          </w:rPr>
          <w:fldChar w:fldCharType="end"/>
        </w:r>
      </w:hyperlink>
    </w:p>
    <w:p w14:paraId="3C639B7D"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17" w:history="1">
        <w:r w:rsidR="004A3317" w:rsidRPr="003E72BB">
          <w:rPr>
            <w:rStyle w:val="Hyperlink"/>
            <w:noProof/>
          </w:rPr>
          <w:t>7</w:t>
        </w:r>
        <w:r w:rsidR="004A3317">
          <w:rPr>
            <w:rFonts w:eastAsiaTheme="minorEastAsia"/>
            <w:noProof/>
            <w:sz w:val="22"/>
            <w:szCs w:val="22"/>
            <w:lang w:val="en-GB" w:eastAsia="en-GB"/>
          </w:rPr>
          <w:tab/>
        </w:r>
        <w:r w:rsidR="004A3317" w:rsidRPr="003E72BB">
          <w:rPr>
            <w:rStyle w:val="Hyperlink"/>
            <w:noProof/>
          </w:rPr>
          <w:t>Main pressures and threats</w:t>
        </w:r>
        <w:r w:rsidR="004A3317">
          <w:rPr>
            <w:noProof/>
            <w:webHidden/>
          </w:rPr>
          <w:tab/>
        </w:r>
        <w:r w:rsidR="004A3317">
          <w:rPr>
            <w:noProof/>
            <w:webHidden/>
          </w:rPr>
          <w:fldChar w:fldCharType="begin"/>
        </w:r>
        <w:r w:rsidR="004A3317">
          <w:rPr>
            <w:noProof/>
            <w:webHidden/>
          </w:rPr>
          <w:instrText xml:space="preserve"> PAGEREF _Toc482788217 \h </w:instrText>
        </w:r>
        <w:r w:rsidR="004A3317">
          <w:rPr>
            <w:noProof/>
            <w:webHidden/>
          </w:rPr>
        </w:r>
        <w:r w:rsidR="004A3317">
          <w:rPr>
            <w:noProof/>
            <w:webHidden/>
          </w:rPr>
          <w:fldChar w:fldCharType="separate"/>
        </w:r>
        <w:r w:rsidR="00586F86">
          <w:rPr>
            <w:noProof/>
            <w:webHidden/>
          </w:rPr>
          <w:t>74</w:t>
        </w:r>
        <w:r w:rsidR="004A3317">
          <w:rPr>
            <w:noProof/>
            <w:webHidden/>
          </w:rPr>
          <w:fldChar w:fldCharType="end"/>
        </w:r>
      </w:hyperlink>
    </w:p>
    <w:p w14:paraId="5450D663"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18" w:history="1">
        <w:r w:rsidR="004A3317" w:rsidRPr="003E72BB">
          <w:rPr>
            <w:rStyle w:val="Hyperlink"/>
            <w:noProof/>
          </w:rPr>
          <w:t>8</w:t>
        </w:r>
        <w:r w:rsidR="004A3317">
          <w:rPr>
            <w:rFonts w:eastAsiaTheme="minorEastAsia"/>
            <w:noProof/>
            <w:sz w:val="22"/>
            <w:szCs w:val="22"/>
            <w:lang w:val="en-GB" w:eastAsia="en-GB"/>
          </w:rPr>
          <w:tab/>
        </w:r>
        <w:r w:rsidR="004A3317" w:rsidRPr="003E72BB">
          <w:rPr>
            <w:rStyle w:val="Hyperlink"/>
            <w:noProof/>
          </w:rPr>
          <w:t>Conservation measures</w:t>
        </w:r>
        <w:r w:rsidR="004A3317">
          <w:rPr>
            <w:noProof/>
            <w:webHidden/>
          </w:rPr>
          <w:tab/>
        </w:r>
        <w:r w:rsidR="004A3317">
          <w:rPr>
            <w:noProof/>
            <w:webHidden/>
          </w:rPr>
          <w:fldChar w:fldCharType="begin"/>
        </w:r>
        <w:r w:rsidR="004A3317">
          <w:rPr>
            <w:noProof/>
            <w:webHidden/>
          </w:rPr>
          <w:instrText xml:space="preserve"> PAGEREF _Toc482788218 \h </w:instrText>
        </w:r>
        <w:r w:rsidR="004A3317">
          <w:rPr>
            <w:noProof/>
            <w:webHidden/>
          </w:rPr>
        </w:r>
        <w:r w:rsidR="004A3317">
          <w:rPr>
            <w:noProof/>
            <w:webHidden/>
          </w:rPr>
          <w:fldChar w:fldCharType="separate"/>
        </w:r>
        <w:r w:rsidR="00586F86">
          <w:rPr>
            <w:noProof/>
            <w:webHidden/>
          </w:rPr>
          <w:t>77</w:t>
        </w:r>
        <w:r w:rsidR="004A3317">
          <w:rPr>
            <w:noProof/>
            <w:webHidden/>
          </w:rPr>
          <w:fldChar w:fldCharType="end"/>
        </w:r>
      </w:hyperlink>
    </w:p>
    <w:p w14:paraId="3C3D74D9"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19" w:history="1">
        <w:r w:rsidR="004A3317" w:rsidRPr="003E72BB">
          <w:rPr>
            <w:rStyle w:val="Hyperlink"/>
            <w:noProof/>
          </w:rPr>
          <w:t>9</w:t>
        </w:r>
        <w:r w:rsidR="004A3317">
          <w:rPr>
            <w:rFonts w:eastAsiaTheme="minorEastAsia"/>
            <w:noProof/>
            <w:sz w:val="22"/>
            <w:szCs w:val="22"/>
            <w:lang w:val="en-GB" w:eastAsia="en-GB"/>
          </w:rPr>
          <w:tab/>
        </w:r>
        <w:r w:rsidR="004A3317" w:rsidRPr="003E72BB">
          <w:rPr>
            <w:rStyle w:val="Hyperlink"/>
            <w:noProof/>
          </w:rPr>
          <w:t>Future Prospects</w:t>
        </w:r>
        <w:r w:rsidR="004A3317">
          <w:rPr>
            <w:noProof/>
            <w:webHidden/>
          </w:rPr>
          <w:tab/>
        </w:r>
        <w:r w:rsidR="004A3317">
          <w:rPr>
            <w:noProof/>
            <w:webHidden/>
          </w:rPr>
          <w:fldChar w:fldCharType="begin"/>
        </w:r>
        <w:r w:rsidR="004A3317">
          <w:rPr>
            <w:noProof/>
            <w:webHidden/>
          </w:rPr>
          <w:instrText xml:space="preserve"> PAGEREF _Toc482788219 \h </w:instrText>
        </w:r>
        <w:r w:rsidR="004A3317">
          <w:rPr>
            <w:noProof/>
            <w:webHidden/>
          </w:rPr>
        </w:r>
        <w:r w:rsidR="004A3317">
          <w:rPr>
            <w:noProof/>
            <w:webHidden/>
          </w:rPr>
          <w:fldChar w:fldCharType="separate"/>
        </w:r>
        <w:r w:rsidR="00586F86">
          <w:rPr>
            <w:noProof/>
            <w:webHidden/>
          </w:rPr>
          <w:t>78</w:t>
        </w:r>
        <w:r w:rsidR="004A3317">
          <w:rPr>
            <w:noProof/>
            <w:webHidden/>
          </w:rPr>
          <w:fldChar w:fldCharType="end"/>
        </w:r>
      </w:hyperlink>
    </w:p>
    <w:p w14:paraId="1CB87D5B"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20" w:history="1">
        <w:r w:rsidR="004A3317" w:rsidRPr="003E72BB">
          <w:rPr>
            <w:rStyle w:val="Hyperlink"/>
            <w:noProof/>
          </w:rPr>
          <w:t>10</w:t>
        </w:r>
        <w:r w:rsidR="004A3317">
          <w:rPr>
            <w:rFonts w:eastAsiaTheme="minorEastAsia"/>
            <w:noProof/>
            <w:sz w:val="22"/>
            <w:szCs w:val="22"/>
            <w:lang w:val="en-GB" w:eastAsia="en-GB"/>
          </w:rPr>
          <w:tab/>
        </w:r>
        <w:r w:rsidR="004A3317" w:rsidRPr="003E72BB">
          <w:rPr>
            <w:rStyle w:val="Hyperlink"/>
            <w:noProof/>
          </w:rPr>
          <w:t>Conclusions</w:t>
        </w:r>
        <w:r w:rsidR="004A3317">
          <w:rPr>
            <w:noProof/>
            <w:webHidden/>
          </w:rPr>
          <w:tab/>
        </w:r>
        <w:r w:rsidR="004A3317">
          <w:rPr>
            <w:noProof/>
            <w:webHidden/>
          </w:rPr>
          <w:fldChar w:fldCharType="begin"/>
        </w:r>
        <w:r w:rsidR="004A3317">
          <w:rPr>
            <w:noProof/>
            <w:webHidden/>
          </w:rPr>
          <w:instrText xml:space="preserve"> PAGEREF _Toc482788220 \h </w:instrText>
        </w:r>
        <w:r w:rsidR="004A3317">
          <w:rPr>
            <w:noProof/>
            <w:webHidden/>
          </w:rPr>
        </w:r>
        <w:r w:rsidR="004A3317">
          <w:rPr>
            <w:noProof/>
            <w:webHidden/>
          </w:rPr>
          <w:fldChar w:fldCharType="separate"/>
        </w:r>
        <w:r w:rsidR="00586F86">
          <w:rPr>
            <w:noProof/>
            <w:webHidden/>
          </w:rPr>
          <w:t>79</w:t>
        </w:r>
        <w:r w:rsidR="004A3317">
          <w:rPr>
            <w:noProof/>
            <w:webHidden/>
          </w:rPr>
          <w:fldChar w:fldCharType="end"/>
        </w:r>
      </w:hyperlink>
    </w:p>
    <w:p w14:paraId="6CADBB56"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21" w:history="1">
        <w:r w:rsidR="004A3317" w:rsidRPr="003E72BB">
          <w:rPr>
            <w:rStyle w:val="Hyperlink"/>
            <w:noProof/>
          </w:rPr>
          <w:t>11</w:t>
        </w:r>
        <w:r w:rsidR="004A3317">
          <w:rPr>
            <w:rFonts w:eastAsiaTheme="minorEastAsia"/>
            <w:noProof/>
            <w:sz w:val="22"/>
            <w:szCs w:val="22"/>
            <w:lang w:val="en-GB" w:eastAsia="en-GB"/>
          </w:rPr>
          <w:tab/>
        </w:r>
        <w:r w:rsidR="004A3317" w:rsidRPr="003E72BB">
          <w:rPr>
            <w:rStyle w:val="Hyperlink"/>
            <w:noProof/>
          </w:rPr>
          <w:t>NATURA 2000 (pSCIs, SCIs, SACs) coverage for Annex I habitat types</w:t>
        </w:r>
        <w:r w:rsidR="004A3317">
          <w:rPr>
            <w:noProof/>
            <w:webHidden/>
          </w:rPr>
          <w:tab/>
        </w:r>
        <w:r w:rsidR="004A3317">
          <w:rPr>
            <w:noProof/>
            <w:webHidden/>
          </w:rPr>
          <w:fldChar w:fldCharType="begin"/>
        </w:r>
        <w:r w:rsidR="004A3317">
          <w:rPr>
            <w:noProof/>
            <w:webHidden/>
          </w:rPr>
          <w:instrText xml:space="preserve"> PAGEREF _Toc482788221 \h </w:instrText>
        </w:r>
        <w:r w:rsidR="004A3317">
          <w:rPr>
            <w:noProof/>
            <w:webHidden/>
          </w:rPr>
        </w:r>
        <w:r w:rsidR="004A3317">
          <w:rPr>
            <w:noProof/>
            <w:webHidden/>
          </w:rPr>
          <w:fldChar w:fldCharType="separate"/>
        </w:r>
        <w:r w:rsidR="00586F86">
          <w:rPr>
            <w:noProof/>
            <w:webHidden/>
          </w:rPr>
          <w:t>86</w:t>
        </w:r>
        <w:r w:rsidR="004A3317">
          <w:rPr>
            <w:noProof/>
            <w:webHidden/>
          </w:rPr>
          <w:fldChar w:fldCharType="end"/>
        </w:r>
      </w:hyperlink>
    </w:p>
    <w:p w14:paraId="5FF8C3AF"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22" w:history="1">
        <w:r w:rsidR="004A3317" w:rsidRPr="003E72BB">
          <w:rPr>
            <w:rStyle w:val="Hyperlink"/>
            <w:noProof/>
          </w:rPr>
          <w:t>12</w:t>
        </w:r>
        <w:r w:rsidR="004A3317">
          <w:rPr>
            <w:rFonts w:eastAsiaTheme="minorEastAsia"/>
            <w:noProof/>
            <w:sz w:val="22"/>
            <w:szCs w:val="22"/>
            <w:lang w:val="en-GB" w:eastAsia="en-GB"/>
          </w:rPr>
          <w:tab/>
        </w:r>
        <w:r w:rsidR="004A3317" w:rsidRPr="003E72BB">
          <w:rPr>
            <w:rStyle w:val="Hyperlink"/>
            <w:noProof/>
          </w:rPr>
          <w:t>Complementary information</w:t>
        </w:r>
        <w:r w:rsidR="004A3317">
          <w:rPr>
            <w:noProof/>
            <w:webHidden/>
          </w:rPr>
          <w:tab/>
        </w:r>
        <w:r w:rsidR="004A3317">
          <w:rPr>
            <w:noProof/>
            <w:webHidden/>
          </w:rPr>
          <w:fldChar w:fldCharType="begin"/>
        </w:r>
        <w:r w:rsidR="004A3317">
          <w:rPr>
            <w:noProof/>
            <w:webHidden/>
          </w:rPr>
          <w:instrText xml:space="preserve"> PAGEREF _Toc482788222 \h </w:instrText>
        </w:r>
        <w:r w:rsidR="004A3317">
          <w:rPr>
            <w:noProof/>
            <w:webHidden/>
          </w:rPr>
        </w:r>
        <w:r w:rsidR="004A3317">
          <w:rPr>
            <w:noProof/>
            <w:webHidden/>
          </w:rPr>
          <w:fldChar w:fldCharType="separate"/>
        </w:r>
        <w:r w:rsidR="00586F86">
          <w:rPr>
            <w:noProof/>
            <w:webHidden/>
          </w:rPr>
          <w:t>88</w:t>
        </w:r>
        <w:r w:rsidR="004A3317">
          <w:rPr>
            <w:noProof/>
            <w:webHidden/>
          </w:rPr>
          <w:fldChar w:fldCharType="end"/>
        </w:r>
      </w:hyperlink>
    </w:p>
    <w:p w14:paraId="6577EA90"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223" w:history="1">
        <w:r w:rsidR="004A3317" w:rsidRPr="003E72BB">
          <w:rPr>
            <w:rStyle w:val="Hyperlink"/>
            <w:noProof/>
          </w:rPr>
          <w:t>ANNEX E – EVALUATION MATRIX FOR ASSESSING CONSERVATION STATUS OF A HABITAT</w:t>
        </w:r>
        <w:r w:rsidR="004A3317">
          <w:rPr>
            <w:noProof/>
            <w:webHidden/>
          </w:rPr>
          <w:tab/>
        </w:r>
        <w:r w:rsidR="004A3317">
          <w:rPr>
            <w:noProof/>
            <w:webHidden/>
          </w:rPr>
          <w:fldChar w:fldCharType="begin"/>
        </w:r>
        <w:r w:rsidR="004A3317">
          <w:rPr>
            <w:noProof/>
            <w:webHidden/>
          </w:rPr>
          <w:instrText xml:space="preserve"> PAGEREF _Toc482788223 \h </w:instrText>
        </w:r>
        <w:r w:rsidR="004A3317">
          <w:rPr>
            <w:noProof/>
            <w:webHidden/>
          </w:rPr>
        </w:r>
        <w:r w:rsidR="004A3317">
          <w:rPr>
            <w:noProof/>
            <w:webHidden/>
          </w:rPr>
          <w:fldChar w:fldCharType="separate"/>
        </w:r>
        <w:r w:rsidR="00586F86">
          <w:rPr>
            <w:noProof/>
            <w:webHidden/>
          </w:rPr>
          <w:t>89</w:t>
        </w:r>
        <w:r w:rsidR="004A3317">
          <w:rPr>
            <w:noProof/>
            <w:webHidden/>
          </w:rPr>
          <w:fldChar w:fldCharType="end"/>
        </w:r>
      </w:hyperlink>
    </w:p>
    <w:p w14:paraId="446E75EC" w14:textId="77777777" w:rsidR="004A3317" w:rsidRDefault="00516BCB">
      <w:pPr>
        <w:pStyle w:val="TOC1"/>
        <w:tabs>
          <w:tab w:val="right" w:leader="dot" w:pos="9062"/>
        </w:tabs>
        <w:rPr>
          <w:rFonts w:asciiTheme="minorHAnsi" w:eastAsiaTheme="minorEastAsia" w:hAnsiTheme="minorHAnsi"/>
          <w:b w:val="0"/>
          <w:bCs w:val="0"/>
          <w:caps w:val="0"/>
          <w:noProof/>
          <w:sz w:val="22"/>
          <w:szCs w:val="22"/>
          <w:lang w:val="en-GB" w:eastAsia="en-GB"/>
        </w:rPr>
      </w:pPr>
      <w:hyperlink w:anchor="_Toc482788224" w:history="1">
        <w:r w:rsidR="004A3317" w:rsidRPr="003E72BB">
          <w:rPr>
            <w:rStyle w:val="Hyperlink"/>
            <w:noProof/>
          </w:rPr>
          <w:t>PART 2. DEFINITIONs AND METHODS</w:t>
        </w:r>
        <w:r w:rsidR="004A3317">
          <w:rPr>
            <w:noProof/>
            <w:webHidden/>
          </w:rPr>
          <w:tab/>
        </w:r>
        <w:r w:rsidR="004A3317">
          <w:rPr>
            <w:noProof/>
            <w:webHidden/>
          </w:rPr>
          <w:fldChar w:fldCharType="begin"/>
        </w:r>
        <w:r w:rsidR="004A3317">
          <w:rPr>
            <w:noProof/>
            <w:webHidden/>
          </w:rPr>
          <w:instrText xml:space="preserve"> PAGEREF _Toc482788224 \h </w:instrText>
        </w:r>
        <w:r w:rsidR="004A3317">
          <w:rPr>
            <w:noProof/>
            <w:webHidden/>
          </w:rPr>
        </w:r>
        <w:r w:rsidR="004A3317">
          <w:rPr>
            <w:noProof/>
            <w:webHidden/>
          </w:rPr>
          <w:fldChar w:fldCharType="separate"/>
        </w:r>
        <w:r w:rsidR="00586F86">
          <w:rPr>
            <w:noProof/>
            <w:webHidden/>
          </w:rPr>
          <w:t>90</w:t>
        </w:r>
        <w:r w:rsidR="004A3317">
          <w:rPr>
            <w:noProof/>
            <w:webHidden/>
          </w:rPr>
          <w:fldChar w:fldCharType="end"/>
        </w:r>
      </w:hyperlink>
    </w:p>
    <w:p w14:paraId="5CAEAFE1"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225" w:history="1">
        <w:r w:rsidR="004A3317" w:rsidRPr="003E72BB">
          <w:rPr>
            <w:rStyle w:val="Hyperlink"/>
            <w:noProof/>
          </w:rPr>
          <w:t>DEFINITION</w:t>
        </w:r>
        <w:r w:rsidR="004A3317" w:rsidRPr="003E72BB">
          <w:rPr>
            <w:rStyle w:val="Hyperlink"/>
            <w:caps/>
            <w:noProof/>
          </w:rPr>
          <w:t>s</w:t>
        </w:r>
        <w:r w:rsidR="004A3317" w:rsidRPr="003E72BB">
          <w:rPr>
            <w:rStyle w:val="Hyperlink"/>
            <w:noProof/>
          </w:rPr>
          <w:t xml:space="preserve"> AND METHODS FOR SPECIES REPORTING</w:t>
        </w:r>
        <w:r w:rsidR="004A3317">
          <w:rPr>
            <w:noProof/>
            <w:webHidden/>
          </w:rPr>
          <w:tab/>
        </w:r>
        <w:r w:rsidR="004A3317">
          <w:rPr>
            <w:noProof/>
            <w:webHidden/>
          </w:rPr>
          <w:fldChar w:fldCharType="begin"/>
        </w:r>
        <w:r w:rsidR="004A3317">
          <w:rPr>
            <w:noProof/>
            <w:webHidden/>
          </w:rPr>
          <w:instrText xml:space="preserve"> PAGEREF _Toc482788225 \h </w:instrText>
        </w:r>
        <w:r w:rsidR="004A3317">
          <w:rPr>
            <w:noProof/>
            <w:webHidden/>
          </w:rPr>
        </w:r>
        <w:r w:rsidR="004A3317">
          <w:rPr>
            <w:noProof/>
            <w:webHidden/>
          </w:rPr>
          <w:fldChar w:fldCharType="separate"/>
        </w:r>
        <w:r w:rsidR="00586F86">
          <w:rPr>
            <w:noProof/>
            <w:webHidden/>
          </w:rPr>
          <w:t>90</w:t>
        </w:r>
        <w:r w:rsidR="004A3317">
          <w:rPr>
            <w:noProof/>
            <w:webHidden/>
          </w:rPr>
          <w:fldChar w:fldCharType="end"/>
        </w:r>
      </w:hyperlink>
    </w:p>
    <w:p w14:paraId="349E4014" w14:textId="77777777" w:rsidR="004A3317" w:rsidRDefault="00516BCB">
      <w:pPr>
        <w:pStyle w:val="TOC3"/>
        <w:tabs>
          <w:tab w:val="right" w:leader="dot" w:pos="9062"/>
        </w:tabs>
        <w:rPr>
          <w:rFonts w:eastAsiaTheme="minorEastAsia"/>
          <w:noProof/>
          <w:sz w:val="22"/>
          <w:szCs w:val="22"/>
          <w:lang w:val="en-GB" w:eastAsia="en-GB"/>
        </w:rPr>
      </w:pPr>
      <w:hyperlink w:anchor="_Toc482788226" w:history="1">
        <w:r w:rsidR="004A3317" w:rsidRPr="003E72BB">
          <w:rPr>
            <w:rStyle w:val="Hyperlink"/>
            <w:noProof/>
          </w:rPr>
          <w:t>Species to be reported</w:t>
        </w:r>
        <w:r w:rsidR="004A3317">
          <w:rPr>
            <w:noProof/>
            <w:webHidden/>
          </w:rPr>
          <w:tab/>
        </w:r>
        <w:r w:rsidR="004A3317">
          <w:rPr>
            <w:noProof/>
            <w:webHidden/>
          </w:rPr>
          <w:fldChar w:fldCharType="begin"/>
        </w:r>
        <w:r w:rsidR="004A3317">
          <w:rPr>
            <w:noProof/>
            <w:webHidden/>
          </w:rPr>
          <w:instrText xml:space="preserve"> PAGEREF _Toc482788226 \h </w:instrText>
        </w:r>
        <w:r w:rsidR="004A3317">
          <w:rPr>
            <w:noProof/>
            <w:webHidden/>
          </w:rPr>
        </w:r>
        <w:r w:rsidR="004A3317">
          <w:rPr>
            <w:noProof/>
            <w:webHidden/>
          </w:rPr>
          <w:fldChar w:fldCharType="separate"/>
        </w:r>
        <w:r w:rsidR="00586F86">
          <w:rPr>
            <w:noProof/>
            <w:webHidden/>
          </w:rPr>
          <w:t>90</w:t>
        </w:r>
        <w:r w:rsidR="004A3317">
          <w:rPr>
            <w:noProof/>
            <w:webHidden/>
          </w:rPr>
          <w:fldChar w:fldCharType="end"/>
        </w:r>
      </w:hyperlink>
    </w:p>
    <w:p w14:paraId="360D03FA" w14:textId="77777777" w:rsidR="004A3317" w:rsidRDefault="00516BCB">
      <w:pPr>
        <w:pStyle w:val="TOC3"/>
        <w:tabs>
          <w:tab w:val="right" w:leader="dot" w:pos="9062"/>
        </w:tabs>
        <w:rPr>
          <w:rFonts w:eastAsiaTheme="minorEastAsia"/>
          <w:noProof/>
          <w:sz w:val="22"/>
          <w:szCs w:val="22"/>
          <w:lang w:val="en-GB" w:eastAsia="en-GB"/>
        </w:rPr>
      </w:pPr>
      <w:hyperlink w:anchor="_Toc482788227" w:history="1">
        <w:r w:rsidR="004A3317" w:rsidRPr="003E72BB">
          <w:rPr>
            <w:rStyle w:val="Hyperlink"/>
            <w:noProof/>
          </w:rPr>
          <w:t>Marine species</w:t>
        </w:r>
        <w:r w:rsidR="004A3317">
          <w:rPr>
            <w:noProof/>
            <w:webHidden/>
          </w:rPr>
          <w:tab/>
        </w:r>
        <w:r w:rsidR="004A3317">
          <w:rPr>
            <w:noProof/>
            <w:webHidden/>
          </w:rPr>
          <w:fldChar w:fldCharType="begin"/>
        </w:r>
        <w:r w:rsidR="004A3317">
          <w:rPr>
            <w:noProof/>
            <w:webHidden/>
          </w:rPr>
          <w:instrText xml:space="preserve"> PAGEREF _Toc482788227 \h </w:instrText>
        </w:r>
        <w:r w:rsidR="004A3317">
          <w:rPr>
            <w:noProof/>
            <w:webHidden/>
          </w:rPr>
        </w:r>
        <w:r w:rsidR="004A3317">
          <w:rPr>
            <w:noProof/>
            <w:webHidden/>
          </w:rPr>
          <w:fldChar w:fldCharType="separate"/>
        </w:r>
        <w:r w:rsidR="00586F86">
          <w:rPr>
            <w:noProof/>
            <w:webHidden/>
          </w:rPr>
          <w:t>103</w:t>
        </w:r>
        <w:r w:rsidR="004A3317">
          <w:rPr>
            <w:noProof/>
            <w:webHidden/>
          </w:rPr>
          <w:fldChar w:fldCharType="end"/>
        </w:r>
      </w:hyperlink>
    </w:p>
    <w:p w14:paraId="2C5E56F4" w14:textId="77777777" w:rsidR="004A3317" w:rsidRDefault="00516BCB">
      <w:pPr>
        <w:pStyle w:val="TOC3"/>
        <w:tabs>
          <w:tab w:val="right" w:leader="dot" w:pos="9062"/>
        </w:tabs>
        <w:rPr>
          <w:rFonts w:eastAsiaTheme="minorEastAsia"/>
          <w:noProof/>
          <w:sz w:val="22"/>
          <w:szCs w:val="22"/>
          <w:lang w:val="en-GB" w:eastAsia="en-GB"/>
        </w:rPr>
      </w:pPr>
      <w:hyperlink w:anchor="_Toc482788228" w:history="1">
        <w:r w:rsidR="004A3317" w:rsidRPr="003E72BB">
          <w:rPr>
            <w:rStyle w:val="Hyperlink"/>
            <w:noProof/>
          </w:rPr>
          <w:t>Transboundary populations</w:t>
        </w:r>
        <w:r w:rsidR="004A3317">
          <w:rPr>
            <w:noProof/>
            <w:webHidden/>
          </w:rPr>
          <w:tab/>
        </w:r>
        <w:r w:rsidR="004A3317">
          <w:rPr>
            <w:noProof/>
            <w:webHidden/>
          </w:rPr>
          <w:fldChar w:fldCharType="begin"/>
        </w:r>
        <w:r w:rsidR="004A3317">
          <w:rPr>
            <w:noProof/>
            <w:webHidden/>
          </w:rPr>
          <w:instrText xml:space="preserve"> PAGEREF _Toc482788228 \h </w:instrText>
        </w:r>
        <w:r w:rsidR="004A3317">
          <w:rPr>
            <w:noProof/>
            <w:webHidden/>
          </w:rPr>
        </w:r>
        <w:r w:rsidR="004A3317">
          <w:rPr>
            <w:noProof/>
            <w:webHidden/>
          </w:rPr>
          <w:fldChar w:fldCharType="separate"/>
        </w:r>
        <w:r w:rsidR="00586F86">
          <w:rPr>
            <w:noProof/>
            <w:webHidden/>
          </w:rPr>
          <w:t>106</w:t>
        </w:r>
        <w:r w:rsidR="004A3317">
          <w:rPr>
            <w:noProof/>
            <w:webHidden/>
          </w:rPr>
          <w:fldChar w:fldCharType="end"/>
        </w:r>
      </w:hyperlink>
    </w:p>
    <w:p w14:paraId="3A3A8CE8" w14:textId="77777777" w:rsidR="004A3317" w:rsidRDefault="00516BCB">
      <w:pPr>
        <w:pStyle w:val="TOC3"/>
        <w:tabs>
          <w:tab w:val="right" w:leader="dot" w:pos="9062"/>
        </w:tabs>
        <w:rPr>
          <w:rFonts w:eastAsiaTheme="minorEastAsia"/>
          <w:noProof/>
          <w:sz w:val="22"/>
          <w:szCs w:val="22"/>
          <w:lang w:val="en-GB" w:eastAsia="en-GB"/>
        </w:rPr>
      </w:pPr>
      <w:hyperlink w:anchor="_Toc482788229" w:history="1">
        <w:r w:rsidR="004A3317" w:rsidRPr="003E72BB">
          <w:rPr>
            <w:rStyle w:val="Hyperlink"/>
            <w:noProof/>
          </w:rPr>
          <w:t>Sources of information for species assessments</w:t>
        </w:r>
        <w:r w:rsidR="004A3317">
          <w:rPr>
            <w:noProof/>
            <w:webHidden/>
          </w:rPr>
          <w:tab/>
        </w:r>
        <w:r w:rsidR="004A3317">
          <w:rPr>
            <w:noProof/>
            <w:webHidden/>
          </w:rPr>
          <w:fldChar w:fldCharType="begin"/>
        </w:r>
        <w:r w:rsidR="004A3317">
          <w:rPr>
            <w:noProof/>
            <w:webHidden/>
          </w:rPr>
          <w:instrText xml:space="preserve"> PAGEREF _Toc482788229 \h </w:instrText>
        </w:r>
        <w:r w:rsidR="004A3317">
          <w:rPr>
            <w:noProof/>
            <w:webHidden/>
          </w:rPr>
        </w:r>
        <w:r w:rsidR="004A3317">
          <w:rPr>
            <w:noProof/>
            <w:webHidden/>
          </w:rPr>
          <w:fldChar w:fldCharType="separate"/>
        </w:r>
        <w:r w:rsidR="00586F86">
          <w:rPr>
            <w:noProof/>
            <w:webHidden/>
          </w:rPr>
          <w:t>107</w:t>
        </w:r>
        <w:r w:rsidR="004A3317">
          <w:rPr>
            <w:noProof/>
            <w:webHidden/>
          </w:rPr>
          <w:fldChar w:fldCharType="end"/>
        </w:r>
      </w:hyperlink>
    </w:p>
    <w:p w14:paraId="733C77F2" w14:textId="77777777" w:rsidR="004A3317" w:rsidRDefault="00516BCB">
      <w:pPr>
        <w:pStyle w:val="TOC3"/>
        <w:tabs>
          <w:tab w:val="right" w:leader="dot" w:pos="9062"/>
        </w:tabs>
        <w:rPr>
          <w:rFonts w:eastAsiaTheme="minorEastAsia"/>
          <w:noProof/>
          <w:sz w:val="22"/>
          <w:szCs w:val="22"/>
          <w:lang w:val="en-GB" w:eastAsia="en-GB"/>
        </w:rPr>
      </w:pPr>
      <w:hyperlink w:anchor="_Toc482788230" w:history="1">
        <w:r w:rsidR="004A3317" w:rsidRPr="003E72BB">
          <w:rPr>
            <w:rStyle w:val="Hyperlink"/>
            <w:noProof/>
          </w:rPr>
          <w:t>Trends</w:t>
        </w:r>
        <w:r w:rsidR="004A3317">
          <w:rPr>
            <w:noProof/>
            <w:webHidden/>
          </w:rPr>
          <w:tab/>
        </w:r>
        <w:r w:rsidR="004A3317">
          <w:rPr>
            <w:noProof/>
            <w:webHidden/>
          </w:rPr>
          <w:fldChar w:fldCharType="begin"/>
        </w:r>
        <w:r w:rsidR="004A3317">
          <w:rPr>
            <w:noProof/>
            <w:webHidden/>
          </w:rPr>
          <w:instrText xml:space="preserve"> PAGEREF _Toc482788230 \h </w:instrText>
        </w:r>
        <w:r w:rsidR="004A3317">
          <w:rPr>
            <w:noProof/>
            <w:webHidden/>
          </w:rPr>
        </w:r>
        <w:r w:rsidR="004A3317">
          <w:rPr>
            <w:noProof/>
            <w:webHidden/>
          </w:rPr>
          <w:fldChar w:fldCharType="separate"/>
        </w:r>
        <w:r w:rsidR="00586F86">
          <w:rPr>
            <w:noProof/>
            <w:webHidden/>
          </w:rPr>
          <w:t>107</w:t>
        </w:r>
        <w:r w:rsidR="004A3317">
          <w:rPr>
            <w:noProof/>
            <w:webHidden/>
          </w:rPr>
          <w:fldChar w:fldCharType="end"/>
        </w:r>
      </w:hyperlink>
    </w:p>
    <w:p w14:paraId="71D26CAE" w14:textId="77777777" w:rsidR="004A3317" w:rsidRDefault="00516BCB">
      <w:pPr>
        <w:pStyle w:val="TOC3"/>
        <w:tabs>
          <w:tab w:val="right" w:leader="dot" w:pos="9062"/>
        </w:tabs>
        <w:rPr>
          <w:rFonts w:eastAsiaTheme="minorEastAsia"/>
          <w:noProof/>
          <w:sz w:val="22"/>
          <w:szCs w:val="22"/>
          <w:lang w:val="en-GB" w:eastAsia="en-GB"/>
        </w:rPr>
      </w:pPr>
      <w:hyperlink w:anchor="_Toc482788231" w:history="1">
        <w:r w:rsidR="004A3317" w:rsidRPr="003E72BB">
          <w:rPr>
            <w:rStyle w:val="Hyperlink"/>
            <w:noProof/>
          </w:rPr>
          <w:t>Favourable reference values</w:t>
        </w:r>
        <w:r w:rsidR="004A3317">
          <w:rPr>
            <w:noProof/>
            <w:webHidden/>
          </w:rPr>
          <w:tab/>
        </w:r>
        <w:r w:rsidR="004A3317">
          <w:rPr>
            <w:noProof/>
            <w:webHidden/>
          </w:rPr>
          <w:fldChar w:fldCharType="begin"/>
        </w:r>
        <w:r w:rsidR="004A3317">
          <w:rPr>
            <w:noProof/>
            <w:webHidden/>
          </w:rPr>
          <w:instrText xml:space="preserve"> PAGEREF _Toc482788231 \h </w:instrText>
        </w:r>
        <w:r w:rsidR="004A3317">
          <w:rPr>
            <w:noProof/>
            <w:webHidden/>
          </w:rPr>
        </w:r>
        <w:r w:rsidR="004A3317">
          <w:rPr>
            <w:noProof/>
            <w:webHidden/>
          </w:rPr>
          <w:fldChar w:fldCharType="separate"/>
        </w:r>
        <w:r w:rsidR="00586F86">
          <w:rPr>
            <w:noProof/>
            <w:webHidden/>
          </w:rPr>
          <w:t>109</w:t>
        </w:r>
        <w:r w:rsidR="004A3317">
          <w:rPr>
            <w:noProof/>
            <w:webHidden/>
          </w:rPr>
          <w:fldChar w:fldCharType="end"/>
        </w:r>
      </w:hyperlink>
    </w:p>
    <w:p w14:paraId="30A05376"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32" w:history="1">
        <w:r w:rsidR="004A3317" w:rsidRPr="003E72BB">
          <w:rPr>
            <w:rStyle w:val="Hyperlink"/>
            <w:noProof/>
          </w:rPr>
          <w:t>2</w:t>
        </w:r>
        <w:r w:rsidR="004A3317">
          <w:rPr>
            <w:rFonts w:eastAsiaTheme="minorEastAsia"/>
            <w:noProof/>
            <w:sz w:val="22"/>
            <w:szCs w:val="22"/>
            <w:lang w:val="en-GB" w:eastAsia="en-GB"/>
          </w:rPr>
          <w:tab/>
        </w:r>
        <w:r w:rsidR="004A3317" w:rsidRPr="003E72BB">
          <w:rPr>
            <w:rStyle w:val="Hyperlink"/>
            <w:noProof/>
          </w:rPr>
          <w:t>Maps</w:t>
        </w:r>
        <w:r w:rsidR="004A3317">
          <w:rPr>
            <w:noProof/>
            <w:webHidden/>
          </w:rPr>
          <w:tab/>
        </w:r>
        <w:r w:rsidR="004A3317">
          <w:rPr>
            <w:noProof/>
            <w:webHidden/>
          </w:rPr>
          <w:fldChar w:fldCharType="begin"/>
        </w:r>
        <w:r w:rsidR="004A3317">
          <w:rPr>
            <w:noProof/>
            <w:webHidden/>
          </w:rPr>
          <w:instrText xml:space="preserve"> PAGEREF _Toc482788232 \h </w:instrText>
        </w:r>
        <w:r w:rsidR="004A3317">
          <w:rPr>
            <w:noProof/>
            <w:webHidden/>
          </w:rPr>
        </w:r>
        <w:r w:rsidR="004A3317">
          <w:rPr>
            <w:noProof/>
            <w:webHidden/>
          </w:rPr>
          <w:fldChar w:fldCharType="separate"/>
        </w:r>
        <w:r w:rsidR="00586F86">
          <w:rPr>
            <w:noProof/>
            <w:webHidden/>
          </w:rPr>
          <w:t>121</w:t>
        </w:r>
        <w:r w:rsidR="004A3317">
          <w:rPr>
            <w:noProof/>
            <w:webHidden/>
          </w:rPr>
          <w:fldChar w:fldCharType="end"/>
        </w:r>
      </w:hyperlink>
    </w:p>
    <w:p w14:paraId="11AEA046"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33" w:history="1">
        <w:r w:rsidR="004A3317" w:rsidRPr="003E72BB">
          <w:rPr>
            <w:rStyle w:val="Hyperlink"/>
            <w:noProof/>
          </w:rPr>
          <w:t>5</w:t>
        </w:r>
        <w:r w:rsidR="004A3317">
          <w:rPr>
            <w:rFonts w:eastAsiaTheme="minorEastAsia"/>
            <w:noProof/>
            <w:sz w:val="22"/>
            <w:szCs w:val="22"/>
            <w:lang w:val="en-GB" w:eastAsia="en-GB"/>
          </w:rPr>
          <w:tab/>
        </w:r>
        <w:r w:rsidR="004A3317" w:rsidRPr="003E72BB">
          <w:rPr>
            <w:rStyle w:val="Hyperlink"/>
            <w:noProof/>
          </w:rPr>
          <w:t>Range</w:t>
        </w:r>
        <w:r w:rsidR="004A3317">
          <w:rPr>
            <w:noProof/>
            <w:webHidden/>
          </w:rPr>
          <w:tab/>
        </w:r>
        <w:r w:rsidR="004A3317">
          <w:rPr>
            <w:noProof/>
            <w:webHidden/>
          </w:rPr>
          <w:fldChar w:fldCharType="begin"/>
        </w:r>
        <w:r w:rsidR="004A3317">
          <w:rPr>
            <w:noProof/>
            <w:webHidden/>
          </w:rPr>
          <w:instrText xml:space="preserve"> PAGEREF _Toc482788233 \h </w:instrText>
        </w:r>
        <w:r w:rsidR="004A3317">
          <w:rPr>
            <w:noProof/>
            <w:webHidden/>
          </w:rPr>
        </w:r>
        <w:r w:rsidR="004A3317">
          <w:rPr>
            <w:noProof/>
            <w:webHidden/>
          </w:rPr>
          <w:fldChar w:fldCharType="separate"/>
        </w:r>
        <w:r w:rsidR="00586F86">
          <w:rPr>
            <w:noProof/>
            <w:webHidden/>
          </w:rPr>
          <w:t>124</w:t>
        </w:r>
        <w:r w:rsidR="004A3317">
          <w:rPr>
            <w:noProof/>
            <w:webHidden/>
          </w:rPr>
          <w:fldChar w:fldCharType="end"/>
        </w:r>
      </w:hyperlink>
    </w:p>
    <w:p w14:paraId="73475F10"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34" w:history="1">
        <w:r w:rsidR="004A3317" w:rsidRPr="003E72BB">
          <w:rPr>
            <w:rStyle w:val="Hyperlink"/>
            <w:noProof/>
          </w:rPr>
          <w:t>6</w:t>
        </w:r>
        <w:r w:rsidR="004A3317">
          <w:rPr>
            <w:rFonts w:eastAsiaTheme="minorEastAsia"/>
            <w:noProof/>
            <w:sz w:val="22"/>
            <w:szCs w:val="22"/>
            <w:lang w:val="en-GB" w:eastAsia="en-GB"/>
          </w:rPr>
          <w:tab/>
        </w:r>
        <w:r w:rsidR="004A3317" w:rsidRPr="003E72BB">
          <w:rPr>
            <w:rStyle w:val="Hyperlink"/>
            <w:noProof/>
          </w:rPr>
          <w:t>Population</w:t>
        </w:r>
        <w:r w:rsidR="004A3317">
          <w:rPr>
            <w:noProof/>
            <w:webHidden/>
          </w:rPr>
          <w:tab/>
        </w:r>
        <w:r w:rsidR="004A3317">
          <w:rPr>
            <w:noProof/>
            <w:webHidden/>
          </w:rPr>
          <w:fldChar w:fldCharType="begin"/>
        </w:r>
        <w:r w:rsidR="004A3317">
          <w:rPr>
            <w:noProof/>
            <w:webHidden/>
          </w:rPr>
          <w:instrText xml:space="preserve"> PAGEREF _Toc482788234 \h </w:instrText>
        </w:r>
        <w:r w:rsidR="004A3317">
          <w:rPr>
            <w:noProof/>
            <w:webHidden/>
          </w:rPr>
        </w:r>
        <w:r w:rsidR="004A3317">
          <w:rPr>
            <w:noProof/>
            <w:webHidden/>
          </w:rPr>
          <w:fldChar w:fldCharType="separate"/>
        </w:r>
        <w:r w:rsidR="00586F86">
          <w:rPr>
            <w:noProof/>
            <w:webHidden/>
          </w:rPr>
          <w:t>128</w:t>
        </w:r>
        <w:r w:rsidR="004A3317">
          <w:rPr>
            <w:noProof/>
            <w:webHidden/>
          </w:rPr>
          <w:fldChar w:fldCharType="end"/>
        </w:r>
      </w:hyperlink>
    </w:p>
    <w:p w14:paraId="1416ED83"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35" w:history="1">
        <w:r w:rsidR="004A3317" w:rsidRPr="003E72BB">
          <w:rPr>
            <w:rStyle w:val="Hyperlink"/>
            <w:noProof/>
          </w:rPr>
          <w:t>7</w:t>
        </w:r>
        <w:r w:rsidR="004A3317">
          <w:rPr>
            <w:rFonts w:eastAsiaTheme="minorEastAsia"/>
            <w:noProof/>
            <w:sz w:val="22"/>
            <w:szCs w:val="22"/>
            <w:lang w:val="en-GB" w:eastAsia="en-GB"/>
          </w:rPr>
          <w:tab/>
        </w:r>
        <w:r w:rsidR="004A3317" w:rsidRPr="003E72BB">
          <w:rPr>
            <w:rStyle w:val="Hyperlink"/>
            <w:noProof/>
          </w:rPr>
          <w:t>Habitat for the species</w:t>
        </w:r>
        <w:r w:rsidR="004A3317">
          <w:rPr>
            <w:noProof/>
            <w:webHidden/>
          </w:rPr>
          <w:tab/>
        </w:r>
        <w:r w:rsidR="004A3317">
          <w:rPr>
            <w:noProof/>
            <w:webHidden/>
          </w:rPr>
          <w:fldChar w:fldCharType="begin"/>
        </w:r>
        <w:r w:rsidR="004A3317">
          <w:rPr>
            <w:noProof/>
            <w:webHidden/>
          </w:rPr>
          <w:instrText xml:space="preserve"> PAGEREF _Toc482788235 \h </w:instrText>
        </w:r>
        <w:r w:rsidR="004A3317">
          <w:rPr>
            <w:noProof/>
            <w:webHidden/>
          </w:rPr>
        </w:r>
        <w:r w:rsidR="004A3317">
          <w:rPr>
            <w:noProof/>
            <w:webHidden/>
          </w:rPr>
          <w:fldChar w:fldCharType="separate"/>
        </w:r>
        <w:r w:rsidR="00586F86">
          <w:rPr>
            <w:noProof/>
            <w:webHidden/>
          </w:rPr>
          <w:t>136</w:t>
        </w:r>
        <w:r w:rsidR="004A3317">
          <w:rPr>
            <w:noProof/>
            <w:webHidden/>
          </w:rPr>
          <w:fldChar w:fldCharType="end"/>
        </w:r>
      </w:hyperlink>
    </w:p>
    <w:p w14:paraId="4EA28871"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36" w:history="1">
        <w:r w:rsidR="004A3317" w:rsidRPr="003E72BB">
          <w:rPr>
            <w:rStyle w:val="Hyperlink"/>
            <w:noProof/>
          </w:rPr>
          <w:t>8</w:t>
        </w:r>
        <w:r w:rsidR="004A3317">
          <w:rPr>
            <w:rFonts w:eastAsiaTheme="minorEastAsia"/>
            <w:noProof/>
            <w:sz w:val="22"/>
            <w:szCs w:val="22"/>
            <w:lang w:val="en-GB" w:eastAsia="en-GB"/>
          </w:rPr>
          <w:tab/>
        </w:r>
        <w:r w:rsidR="004A3317" w:rsidRPr="003E72BB">
          <w:rPr>
            <w:rStyle w:val="Hyperlink"/>
            <w:noProof/>
          </w:rPr>
          <w:t>Main pressures and threats</w:t>
        </w:r>
        <w:r w:rsidR="004A3317">
          <w:rPr>
            <w:noProof/>
            <w:webHidden/>
          </w:rPr>
          <w:tab/>
        </w:r>
        <w:r w:rsidR="004A3317">
          <w:rPr>
            <w:noProof/>
            <w:webHidden/>
          </w:rPr>
          <w:fldChar w:fldCharType="begin"/>
        </w:r>
        <w:r w:rsidR="004A3317">
          <w:rPr>
            <w:noProof/>
            <w:webHidden/>
          </w:rPr>
          <w:instrText xml:space="preserve"> PAGEREF _Toc482788236 \h </w:instrText>
        </w:r>
        <w:r w:rsidR="004A3317">
          <w:rPr>
            <w:noProof/>
            <w:webHidden/>
          </w:rPr>
        </w:r>
        <w:r w:rsidR="004A3317">
          <w:rPr>
            <w:noProof/>
            <w:webHidden/>
          </w:rPr>
          <w:fldChar w:fldCharType="separate"/>
        </w:r>
        <w:r w:rsidR="00586F86">
          <w:rPr>
            <w:noProof/>
            <w:webHidden/>
          </w:rPr>
          <w:t>141</w:t>
        </w:r>
        <w:r w:rsidR="004A3317">
          <w:rPr>
            <w:noProof/>
            <w:webHidden/>
          </w:rPr>
          <w:fldChar w:fldCharType="end"/>
        </w:r>
      </w:hyperlink>
    </w:p>
    <w:p w14:paraId="4C592653"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37" w:history="1">
        <w:r w:rsidR="004A3317" w:rsidRPr="003E72BB">
          <w:rPr>
            <w:rStyle w:val="Hyperlink"/>
            <w:noProof/>
          </w:rPr>
          <w:t>9</w:t>
        </w:r>
        <w:r w:rsidR="004A3317">
          <w:rPr>
            <w:rFonts w:eastAsiaTheme="minorEastAsia"/>
            <w:noProof/>
            <w:sz w:val="22"/>
            <w:szCs w:val="22"/>
            <w:lang w:val="en-GB" w:eastAsia="en-GB"/>
          </w:rPr>
          <w:tab/>
        </w:r>
        <w:r w:rsidR="004A3317" w:rsidRPr="003E72BB">
          <w:rPr>
            <w:rStyle w:val="Hyperlink"/>
            <w:noProof/>
          </w:rPr>
          <w:t>Conservation measures</w:t>
        </w:r>
        <w:r w:rsidR="004A3317">
          <w:rPr>
            <w:noProof/>
            <w:webHidden/>
          </w:rPr>
          <w:tab/>
        </w:r>
        <w:r w:rsidR="004A3317">
          <w:rPr>
            <w:noProof/>
            <w:webHidden/>
          </w:rPr>
          <w:fldChar w:fldCharType="begin"/>
        </w:r>
        <w:r w:rsidR="004A3317">
          <w:rPr>
            <w:noProof/>
            <w:webHidden/>
          </w:rPr>
          <w:instrText xml:space="preserve"> PAGEREF _Toc482788237 \h </w:instrText>
        </w:r>
        <w:r w:rsidR="004A3317">
          <w:rPr>
            <w:noProof/>
            <w:webHidden/>
          </w:rPr>
        </w:r>
        <w:r w:rsidR="004A3317">
          <w:rPr>
            <w:noProof/>
            <w:webHidden/>
          </w:rPr>
          <w:fldChar w:fldCharType="separate"/>
        </w:r>
        <w:r w:rsidR="00586F86">
          <w:rPr>
            <w:noProof/>
            <w:webHidden/>
          </w:rPr>
          <w:t>143</w:t>
        </w:r>
        <w:r w:rsidR="004A3317">
          <w:rPr>
            <w:noProof/>
            <w:webHidden/>
          </w:rPr>
          <w:fldChar w:fldCharType="end"/>
        </w:r>
      </w:hyperlink>
    </w:p>
    <w:p w14:paraId="13201EBD"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38" w:history="1">
        <w:r w:rsidR="004A3317" w:rsidRPr="003E72BB">
          <w:rPr>
            <w:rStyle w:val="Hyperlink"/>
            <w:noProof/>
          </w:rPr>
          <w:t>10</w:t>
        </w:r>
        <w:r w:rsidR="004A3317">
          <w:rPr>
            <w:rFonts w:eastAsiaTheme="minorEastAsia"/>
            <w:noProof/>
            <w:sz w:val="22"/>
            <w:szCs w:val="22"/>
            <w:lang w:val="en-GB" w:eastAsia="en-GB"/>
          </w:rPr>
          <w:tab/>
        </w:r>
        <w:r w:rsidR="004A3317" w:rsidRPr="003E72BB">
          <w:rPr>
            <w:rStyle w:val="Hyperlink"/>
            <w:noProof/>
          </w:rPr>
          <w:t>Future prospects</w:t>
        </w:r>
        <w:r w:rsidR="004A3317">
          <w:rPr>
            <w:noProof/>
            <w:webHidden/>
          </w:rPr>
          <w:tab/>
        </w:r>
        <w:r w:rsidR="004A3317">
          <w:rPr>
            <w:noProof/>
            <w:webHidden/>
          </w:rPr>
          <w:fldChar w:fldCharType="begin"/>
        </w:r>
        <w:r w:rsidR="004A3317">
          <w:rPr>
            <w:noProof/>
            <w:webHidden/>
          </w:rPr>
          <w:instrText xml:space="preserve"> PAGEREF _Toc482788238 \h </w:instrText>
        </w:r>
        <w:r w:rsidR="004A3317">
          <w:rPr>
            <w:noProof/>
            <w:webHidden/>
          </w:rPr>
        </w:r>
        <w:r w:rsidR="004A3317">
          <w:rPr>
            <w:noProof/>
            <w:webHidden/>
          </w:rPr>
          <w:fldChar w:fldCharType="separate"/>
        </w:r>
        <w:r w:rsidR="00586F86">
          <w:rPr>
            <w:noProof/>
            <w:webHidden/>
          </w:rPr>
          <w:t>144</w:t>
        </w:r>
        <w:r w:rsidR="004A3317">
          <w:rPr>
            <w:noProof/>
            <w:webHidden/>
          </w:rPr>
          <w:fldChar w:fldCharType="end"/>
        </w:r>
      </w:hyperlink>
    </w:p>
    <w:p w14:paraId="5247F14E"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39" w:history="1">
        <w:r w:rsidR="004A3317" w:rsidRPr="003E72BB">
          <w:rPr>
            <w:rStyle w:val="Hyperlink"/>
            <w:noProof/>
          </w:rPr>
          <w:t>12</w:t>
        </w:r>
        <w:r w:rsidR="004A3317">
          <w:rPr>
            <w:rFonts w:eastAsiaTheme="minorEastAsia"/>
            <w:noProof/>
            <w:sz w:val="22"/>
            <w:szCs w:val="22"/>
            <w:lang w:val="en-GB" w:eastAsia="en-GB"/>
          </w:rPr>
          <w:tab/>
        </w:r>
        <w:r w:rsidR="004A3317" w:rsidRPr="003E72BB">
          <w:rPr>
            <w:rStyle w:val="Hyperlink"/>
            <w:noProof/>
          </w:rPr>
          <w:t>NATURA 2000 (pSCIs, SCIs and SACs) coverage for Annex II species</w:t>
        </w:r>
        <w:r w:rsidR="004A3317">
          <w:rPr>
            <w:noProof/>
            <w:webHidden/>
          </w:rPr>
          <w:tab/>
        </w:r>
        <w:r w:rsidR="004A3317">
          <w:rPr>
            <w:noProof/>
            <w:webHidden/>
          </w:rPr>
          <w:fldChar w:fldCharType="begin"/>
        </w:r>
        <w:r w:rsidR="004A3317">
          <w:rPr>
            <w:noProof/>
            <w:webHidden/>
          </w:rPr>
          <w:instrText xml:space="preserve"> PAGEREF _Toc482788239 \h </w:instrText>
        </w:r>
        <w:r w:rsidR="004A3317">
          <w:rPr>
            <w:noProof/>
            <w:webHidden/>
          </w:rPr>
        </w:r>
        <w:r w:rsidR="004A3317">
          <w:rPr>
            <w:noProof/>
            <w:webHidden/>
          </w:rPr>
          <w:fldChar w:fldCharType="separate"/>
        </w:r>
        <w:r w:rsidR="00586F86">
          <w:rPr>
            <w:noProof/>
            <w:webHidden/>
          </w:rPr>
          <w:t>150</w:t>
        </w:r>
        <w:r w:rsidR="004A3317">
          <w:rPr>
            <w:noProof/>
            <w:webHidden/>
          </w:rPr>
          <w:fldChar w:fldCharType="end"/>
        </w:r>
      </w:hyperlink>
    </w:p>
    <w:p w14:paraId="2D012377" w14:textId="77777777" w:rsidR="004A3317" w:rsidRDefault="00516BCB">
      <w:pPr>
        <w:pStyle w:val="TOC2"/>
        <w:tabs>
          <w:tab w:val="right" w:leader="dot" w:pos="9062"/>
        </w:tabs>
        <w:rPr>
          <w:rFonts w:eastAsiaTheme="minorEastAsia"/>
          <w:b w:val="0"/>
          <w:bCs w:val="0"/>
          <w:noProof/>
          <w:sz w:val="22"/>
          <w:szCs w:val="22"/>
          <w:lang w:val="en-GB" w:eastAsia="en-GB"/>
        </w:rPr>
      </w:pPr>
      <w:hyperlink w:anchor="_Toc482788240" w:history="1">
        <w:r w:rsidR="004A3317" w:rsidRPr="003E72BB">
          <w:rPr>
            <w:rStyle w:val="Hyperlink"/>
            <w:noProof/>
          </w:rPr>
          <w:t>DEFINITION</w:t>
        </w:r>
        <w:r w:rsidR="004A3317" w:rsidRPr="003E72BB">
          <w:rPr>
            <w:rStyle w:val="Hyperlink"/>
            <w:caps/>
            <w:noProof/>
          </w:rPr>
          <w:t>s</w:t>
        </w:r>
        <w:r w:rsidR="004A3317" w:rsidRPr="003E72BB">
          <w:rPr>
            <w:rStyle w:val="Hyperlink"/>
            <w:noProof/>
          </w:rPr>
          <w:t xml:space="preserve"> AND METHODS FOR HABITAT REPORTING</w:t>
        </w:r>
        <w:r w:rsidR="004A3317">
          <w:rPr>
            <w:noProof/>
            <w:webHidden/>
          </w:rPr>
          <w:tab/>
        </w:r>
        <w:r w:rsidR="004A3317">
          <w:rPr>
            <w:noProof/>
            <w:webHidden/>
          </w:rPr>
          <w:fldChar w:fldCharType="begin"/>
        </w:r>
        <w:r w:rsidR="004A3317">
          <w:rPr>
            <w:noProof/>
            <w:webHidden/>
          </w:rPr>
          <w:instrText xml:space="preserve"> PAGEREF _Toc482788240 \h </w:instrText>
        </w:r>
        <w:r w:rsidR="004A3317">
          <w:rPr>
            <w:noProof/>
            <w:webHidden/>
          </w:rPr>
        </w:r>
        <w:r w:rsidR="004A3317">
          <w:rPr>
            <w:noProof/>
            <w:webHidden/>
          </w:rPr>
          <w:fldChar w:fldCharType="separate"/>
        </w:r>
        <w:r w:rsidR="00586F86">
          <w:rPr>
            <w:noProof/>
            <w:webHidden/>
          </w:rPr>
          <w:t>151</w:t>
        </w:r>
        <w:r w:rsidR="004A3317">
          <w:rPr>
            <w:noProof/>
            <w:webHidden/>
          </w:rPr>
          <w:fldChar w:fldCharType="end"/>
        </w:r>
      </w:hyperlink>
    </w:p>
    <w:p w14:paraId="1FBA55D0" w14:textId="77777777" w:rsidR="004A3317" w:rsidRDefault="00516BCB">
      <w:pPr>
        <w:pStyle w:val="TOC3"/>
        <w:tabs>
          <w:tab w:val="right" w:leader="dot" w:pos="9062"/>
        </w:tabs>
        <w:rPr>
          <w:rFonts w:eastAsiaTheme="minorEastAsia"/>
          <w:noProof/>
          <w:sz w:val="22"/>
          <w:szCs w:val="22"/>
          <w:lang w:val="en-GB" w:eastAsia="en-GB"/>
        </w:rPr>
      </w:pPr>
      <w:hyperlink w:anchor="_Toc482788241" w:history="1">
        <w:r w:rsidR="004A3317" w:rsidRPr="003E72BB">
          <w:rPr>
            <w:rStyle w:val="Hyperlink"/>
            <w:noProof/>
          </w:rPr>
          <w:t>Habitats to be reported</w:t>
        </w:r>
        <w:r w:rsidR="004A3317">
          <w:rPr>
            <w:noProof/>
            <w:webHidden/>
          </w:rPr>
          <w:tab/>
        </w:r>
        <w:r w:rsidR="004A3317">
          <w:rPr>
            <w:noProof/>
            <w:webHidden/>
          </w:rPr>
          <w:fldChar w:fldCharType="begin"/>
        </w:r>
        <w:r w:rsidR="004A3317">
          <w:rPr>
            <w:noProof/>
            <w:webHidden/>
          </w:rPr>
          <w:instrText xml:space="preserve"> PAGEREF _Toc482788241 \h </w:instrText>
        </w:r>
        <w:r w:rsidR="004A3317">
          <w:rPr>
            <w:noProof/>
            <w:webHidden/>
          </w:rPr>
        </w:r>
        <w:r w:rsidR="004A3317">
          <w:rPr>
            <w:noProof/>
            <w:webHidden/>
          </w:rPr>
          <w:fldChar w:fldCharType="separate"/>
        </w:r>
        <w:r w:rsidR="00586F86">
          <w:rPr>
            <w:noProof/>
            <w:webHidden/>
          </w:rPr>
          <w:t>151</w:t>
        </w:r>
        <w:r w:rsidR="004A3317">
          <w:rPr>
            <w:noProof/>
            <w:webHidden/>
          </w:rPr>
          <w:fldChar w:fldCharType="end"/>
        </w:r>
      </w:hyperlink>
    </w:p>
    <w:p w14:paraId="4A7ACE46" w14:textId="77777777" w:rsidR="004A3317" w:rsidRDefault="00516BCB">
      <w:pPr>
        <w:pStyle w:val="TOC3"/>
        <w:tabs>
          <w:tab w:val="right" w:leader="dot" w:pos="9062"/>
        </w:tabs>
        <w:rPr>
          <w:rFonts w:eastAsiaTheme="minorEastAsia"/>
          <w:noProof/>
          <w:sz w:val="22"/>
          <w:szCs w:val="22"/>
          <w:lang w:val="en-GB" w:eastAsia="en-GB"/>
        </w:rPr>
      </w:pPr>
      <w:hyperlink w:anchor="_Toc482788242" w:history="1">
        <w:r w:rsidR="004A3317" w:rsidRPr="003E72BB">
          <w:rPr>
            <w:rStyle w:val="Hyperlink"/>
            <w:noProof/>
          </w:rPr>
          <w:t>Marine habitats</w:t>
        </w:r>
        <w:r w:rsidR="004A3317">
          <w:rPr>
            <w:noProof/>
            <w:webHidden/>
          </w:rPr>
          <w:tab/>
        </w:r>
        <w:r w:rsidR="004A3317">
          <w:rPr>
            <w:noProof/>
            <w:webHidden/>
          </w:rPr>
          <w:fldChar w:fldCharType="begin"/>
        </w:r>
        <w:r w:rsidR="004A3317">
          <w:rPr>
            <w:noProof/>
            <w:webHidden/>
          </w:rPr>
          <w:instrText xml:space="preserve"> PAGEREF _Toc482788242 \h </w:instrText>
        </w:r>
        <w:r w:rsidR="004A3317">
          <w:rPr>
            <w:noProof/>
            <w:webHidden/>
          </w:rPr>
        </w:r>
        <w:r w:rsidR="004A3317">
          <w:rPr>
            <w:noProof/>
            <w:webHidden/>
          </w:rPr>
          <w:fldChar w:fldCharType="separate"/>
        </w:r>
        <w:r w:rsidR="00586F86">
          <w:rPr>
            <w:noProof/>
            <w:webHidden/>
          </w:rPr>
          <w:t>153</w:t>
        </w:r>
        <w:r w:rsidR="004A3317">
          <w:rPr>
            <w:noProof/>
            <w:webHidden/>
          </w:rPr>
          <w:fldChar w:fldCharType="end"/>
        </w:r>
      </w:hyperlink>
    </w:p>
    <w:p w14:paraId="644838BB" w14:textId="77777777" w:rsidR="004A3317" w:rsidRDefault="00516BCB">
      <w:pPr>
        <w:pStyle w:val="TOC3"/>
        <w:tabs>
          <w:tab w:val="right" w:leader="dot" w:pos="9062"/>
        </w:tabs>
        <w:rPr>
          <w:rFonts w:eastAsiaTheme="minorEastAsia"/>
          <w:noProof/>
          <w:sz w:val="22"/>
          <w:szCs w:val="22"/>
          <w:lang w:val="en-GB" w:eastAsia="en-GB"/>
        </w:rPr>
      </w:pPr>
      <w:hyperlink w:anchor="_Toc482788243" w:history="1">
        <w:r w:rsidR="004A3317" w:rsidRPr="003E72BB">
          <w:rPr>
            <w:rStyle w:val="Hyperlink"/>
            <w:noProof/>
          </w:rPr>
          <w:t>Sources of information for assessing habitat types</w:t>
        </w:r>
        <w:r w:rsidR="004A3317">
          <w:rPr>
            <w:noProof/>
            <w:webHidden/>
          </w:rPr>
          <w:tab/>
        </w:r>
        <w:r w:rsidR="004A3317">
          <w:rPr>
            <w:noProof/>
            <w:webHidden/>
          </w:rPr>
          <w:fldChar w:fldCharType="begin"/>
        </w:r>
        <w:r w:rsidR="004A3317">
          <w:rPr>
            <w:noProof/>
            <w:webHidden/>
          </w:rPr>
          <w:instrText xml:space="preserve"> PAGEREF _Toc482788243 \h </w:instrText>
        </w:r>
        <w:r w:rsidR="004A3317">
          <w:rPr>
            <w:noProof/>
            <w:webHidden/>
          </w:rPr>
        </w:r>
        <w:r w:rsidR="004A3317">
          <w:rPr>
            <w:noProof/>
            <w:webHidden/>
          </w:rPr>
          <w:fldChar w:fldCharType="separate"/>
        </w:r>
        <w:r w:rsidR="00586F86">
          <w:rPr>
            <w:noProof/>
            <w:webHidden/>
          </w:rPr>
          <w:t>154</w:t>
        </w:r>
        <w:r w:rsidR="004A3317">
          <w:rPr>
            <w:noProof/>
            <w:webHidden/>
          </w:rPr>
          <w:fldChar w:fldCharType="end"/>
        </w:r>
      </w:hyperlink>
    </w:p>
    <w:p w14:paraId="41B54DF4" w14:textId="77777777" w:rsidR="004A3317" w:rsidRDefault="00516BCB">
      <w:pPr>
        <w:pStyle w:val="TOC3"/>
        <w:tabs>
          <w:tab w:val="right" w:leader="dot" w:pos="9062"/>
        </w:tabs>
        <w:rPr>
          <w:rFonts w:eastAsiaTheme="minorEastAsia"/>
          <w:noProof/>
          <w:sz w:val="22"/>
          <w:szCs w:val="22"/>
          <w:lang w:val="en-GB" w:eastAsia="en-GB"/>
        </w:rPr>
      </w:pPr>
      <w:hyperlink w:anchor="_Toc482788244" w:history="1">
        <w:r w:rsidR="004A3317" w:rsidRPr="003E72BB">
          <w:rPr>
            <w:rStyle w:val="Hyperlink"/>
            <w:noProof/>
          </w:rPr>
          <w:t>Trends</w:t>
        </w:r>
        <w:r w:rsidR="004A3317">
          <w:rPr>
            <w:noProof/>
            <w:webHidden/>
          </w:rPr>
          <w:tab/>
        </w:r>
        <w:r w:rsidR="004A3317">
          <w:rPr>
            <w:noProof/>
            <w:webHidden/>
          </w:rPr>
          <w:fldChar w:fldCharType="begin"/>
        </w:r>
        <w:r w:rsidR="004A3317">
          <w:rPr>
            <w:noProof/>
            <w:webHidden/>
          </w:rPr>
          <w:instrText xml:space="preserve"> PAGEREF _Toc482788244 \h </w:instrText>
        </w:r>
        <w:r w:rsidR="004A3317">
          <w:rPr>
            <w:noProof/>
            <w:webHidden/>
          </w:rPr>
        </w:r>
        <w:r w:rsidR="004A3317">
          <w:rPr>
            <w:noProof/>
            <w:webHidden/>
          </w:rPr>
          <w:fldChar w:fldCharType="separate"/>
        </w:r>
        <w:r w:rsidR="00586F86">
          <w:rPr>
            <w:noProof/>
            <w:webHidden/>
          </w:rPr>
          <w:t>155</w:t>
        </w:r>
        <w:r w:rsidR="004A3317">
          <w:rPr>
            <w:noProof/>
            <w:webHidden/>
          </w:rPr>
          <w:fldChar w:fldCharType="end"/>
        </w:r>
      </w:hyperlink>
    </w:p>
    <w:p w14:paraId="637C5252" w14:textId="77777777" w:rsidR="004A3317" w:rsidRDefault="00516BCB">
      <w:pPr>
        <w:pStyle w:val="TOC3"/>
        <w:tabs>
          <w:tab w:val="right" w:leader="dot" w:pos="9062"/>
        </w:tabs>
        <w:rPr>
          <w:rFonts w:eastAsiaTheme="minorEastAsia"/>
          <w:noProof/>
          <w:sz w:val="22"/>
          <w:szCs w:val="22"/>
          <w:lang w:val="en-GB" w:eastAsia="en-GB"/>
        </w:rPr>
      </w:pPr>
      <w:hyperlink w:anchor="_Toc482788245" w:history="1">
        <w:r w:rsidR="004A3317" w:rsidRPr="003E72BB">
          <w:rPr>
            <w:rStyle w:val="Hyperlink"/>
            <w:noProof/>
          </w:rPr>
          <w:t>Favourable reference value</w:t>
        </w:r>
        <w:r w:rsidR="004A3317">
          <w:rPr>
            <w:noProof/>
            <w:webHidden/>
          </w:rPr>
          <w:tab/>
        </w:r>
        <w:r w:rsidR="004A3317">
          <w:rPr>
            <w:noProof/>
            <w:webHidden/>
          </w:rPr>
          <w:fldChar w:fldCharType="begin"/>
        </w:r>
        <w:r w:rsidR="004A3317">
          <w:rPr>
            <w:noProof/>
            <w:webHidden/>
          </w:rPr>
          <w:instrText xml:space="preserve"> PAGEREF _Toc482788245 \h </w:instrText>
        </w:r>
        <w:r w:rsidR="004A3317">
          <w:rPr>
            <w:noProof/>
            <w:webHidden/>
          </w:rPr>
        </w:r>
        <w:r w:rsidR="004A3317">
          <w:rPr>
            <w:noProof/>
            <w:webHidden/>
          </w:rPr>
          <w:fldChar w:fldCharType="separate"/>
        </w:r>
        <w:r w:rsidR="00586F86">
          <w:rPr>
            <w:noProof/>
            <w:webHidden/>
          </w:rPr>
          <w:t>157</w:t>
        </w:r>
        <w:r w:rsidR="004A3317">
          <w:rPr>
            <w:noProof/>
            <w:webHidden/>
          </w:rPr>
          <w:fldChar w:fldCharType="end"/>
        </w:r>
      </w:hyperlink>
    </w:p>
    <w:p w14:paraId="336EF4F9"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46" w:history="1">
        <w:r w:rsidR="004A3317" w:rsidRPr="003E72BB">
          <w:rPr>
            <w:rStyle w:val="Hyperlink"/>
            <w:noProof/>
          </w:rPr>
          <w:t>2</w:t>
        </w:r>
        <w:r w:rsidR="004A3317">
          <w:rPr>
            <w:rFonts w:eastAsiaTheme="minorEastAsia"/>
            <w:noProof/>
            <w:sz w:val="22"/>
            <w:szCs w:val="22"/>
            <w:lang w:val="en-GB" w:eastAsia="en-GB"/>
          </w:rPr>
          <w:tab/>
        </w:r>
        <w:r w:rsidR="004A3317" w:rsidRPr="003E72BB">
          <w:rPr>
            <w:rStyle w:val="Hyperlink"/>
            <w:noProof/>
          </w:rPr>
          <w:t>Maps</w:t>
        </w:r>
        <w:r w:rsidR="004A3317">
          <w:rPr>
            <w:noProof/>
            <w:webHidden/>
          </w:rPr>
          <w:tab/>
        </w:r>
        <w:r w:rsidR="004A3317">
          <w:rPr>
            <w:noProof/>
            <w:webHidden/>
          </w:rPr>
          <w:fldChar w:fldCharType="begin"/>
        </w:r>
        <w:r w:rsidR="004A3317">
          <w:rPr>
            <w:noProof/>
            <w:webHidden/>
          </w:rPr>
          <w:instrText xml:space="preserve"> PAGEREF _Toc482788246 \h </w:instrText>
        </w:r>
        <w:r w:rsidR="004A3317">
          <w:rPr>
            <w:noProof/>
            <w:webHidden/>
          </w:rPr>
        </w:r>
        <w:r w:rsidR="004A3317">
          <w:rPr>
            <w:noProof/>
            <w:webHidden/>
          </w:rPr>
          <w:fldChar w:fldCharType="separate"/>
        </w:r>
        <w:r w:rsidR="00586F86">
          <w:rPr>
            <w:noProof/>
            <w:webHidden/>
          </w:rPr>
          <w:t>164</w:t>
        </w:r>
        <w:r w:rsidR="004A3317">
          <w:rPr>
            <w:noProof/>
            <w:webHidden/>
          </w:rPr>
          <w:fldChar w:fldCharType="end"/>
        </w:r>
      </w:hyperlink>
    </w:p>
    <w:p w14:paraId="42B8BE7D"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47" w:history="1">
        <w:r w:rsidR="004A3317" w:rsidRPr="003E72BB">
          <w:rPr>
            <w:rStyle w:val="Hyperlink"/>
            <w:noProof/>
          </w:rPr>
          <w:t>4</w:t>
        </w:r>
        <w:r w:rsidR="004A3317">
          <w:rPr>
            <w:rFonts w:eastAsiaTheme="minorEastAsia"/>
            <w:noProof/>
            <w:sz w:val="22"/>
            <w:szCs w:val="22"/>
            <w:lang w:val="en-GB" w:eastAsia="en-GB"/>
          </w:rPr>
          <w:tab/>
        </w:r>
        <w:r w:rsidR="004A3317" w:rsidRPr="003E72BB">
          <w:rPr>
            <w:rStyle w:val="Hyperlink"/>
            <w:noProof/>
          </w:rPr>
          <w:t>Range</w:t>
        </w:r>
        <w:r w:rsidR="004A3317">
          <w:rPr>
            <w:noProof/>
            <w:webHidden/>
          </w:rPr>
          <w:tab/>
        </w:r>
        <w:r w:rsidR="004A3317">
          <w:rPr>
            <w:noProof/>
            <w:webHidden/>
          </w:rPr>
          <w:fldChar w:fldCharType="begin"/>
        </w:r>
        <w:r w:rsidR="004A3317">
          <w:rPr>
            <w:noProof/>
            <w:webHidden/>
          </w:rPr>
          <w:instrText xml:space="preserve"> PAGEREF _Toc482788247 \h </w:instrText>
        </w:r>
        <w:r w:rsidR="004A3317">
          <w:rPr>
            <w:noProof/>
            <w:webHidden/>
          </w:rPr>
        </w:r>
        <w:r w:rsidR="004A3317">
          <w:rPr>
            <w:noProof/>
            <w:webHidden/>
          </w:rPr>
          <w:fldChar w:fldCharType="separate"/>
        </w:r>
        <w:r w:rsidR="00586F86">
          <w:rPr>
            <w:noProof/>
            <w:webHidden/>
          </w:rPr>
          <w:t>165</w:t>
        </w:r>
        <w:r w:rsidR="004A3317">
          <w:rPr>
            <w:noProof/>
            <w:webHidden/>
          </w:rPr>
          <w:fldChar w:fldCharType="end"/>
        </w:r>
      </w:hyperlink>
    </w:p>
    <w:p w14:paraId="44708692"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48" w:history="1">
        <w:r w:rsidR="004A3317" w:rsidRPr="003E72BB">
          <w:rPr>
            <w:rStyle w:val="Hyperlink"/>
            <w:noProof/>
          </w:rPr>
          <w:t>6</w:t>
        </w:r>
        <w:r w:rsidR="004A3317">
          <w:rPr>
            <w:rFonts w:eastAsiaTheme="minorEastAsia"/>
            <w:noProof/>
            <w:sz w:val="22"/>
            <w:szCs w:val="22"/>
            <w:lang w:val="en-GB" w:eastAsia="en-GB"/>
          </w:rPr>
          <w:tab/>
        </w:r>
        <w:r w:rsidR="004A3317" w:rsidRPr="003E72BB">
          <w:rPr>
            <w:rStyle w:val="Hyperlink"/>
            <w:noProof/>
          </w:rPr>
          <w:t>Structure and functions (including typical species)</w:t>
        </w:r>
        <w:r w:rsidR="004A3317">
          <w:rPr>
            <w:noProof/>
            <w:webHidden/>
          </w:rPr>
          <w:tab/>
        </w:r>
        <w:r w:rsidR="004A3317">
          <w:rPr>
            <w:noProof/>
            <w:webHidden/>
          </w:rPr>
          <w:fldChar w:fldCharType="begin"/>
        </w:r>
        <w:r w:rsidR="004A3317">
          <w:rPr>
            <w:noProof/>
            <w:webHidden/>
          </w:rPr>
          <w:instrText xml:space="preserve"> PAGEREF _Toc482788248 \h </w:instrText>
        </w:r>
        <w:r w:rsidR="004A3317">
          <w:rPr>
            <w:noProof/>
            <w:webHidden/>
          </w:rPr>
        </w:r>
        <w:r w:rsidR="004A3317">
          <w:rPr>
            <w:noProof/>
            <w:webHidden/>
          </w:rPr>
          <w:fldChar w:fldCharType="separate"/>
        </w:r>
        <w:r w:rsidR="00586F86">
          <w:rPr>
            <w:noProof/>
            <w:webHidden/>
          </w:rPr>
          <w:t>170</w:t>
        </w:r>
        <w:r w:rsidR="004A3317">
          <w:rPr>
            <w:noProof/>
            <w:webHidden/>
          </w:rPr>
          <w:fldChar w:fldCharType="end"/>
        </w:r>
      </w:hyperlink>
    </w:p>
    <w:p w14:paraId="2BE75B9E"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49" w:history="1">
        <w:r w:rsidR="004A3317" w:rsidRPr="003E72BB">
          <w:rPr>
            <w:rStyle w:val="Hyperlink"/>
            <w:noProof/>
          </w:rPr>
          <w:t>7</w:t>
        </w:r>
        <w:r w:rsidR="004A3317">
          <w:rPr>
            <w:rFonts w:eastAsiaTheme="minorEastAsia"/>
            <w:noProof/>
            <w:sz w:val="22"/>
            <w:szCs w:val="22"/>
            <w:lang w:val="en-GB" w:eastAsia="en-GB"/>
          </w:rPr>
          <w:tab/>
        </w:r>
        <w:r w:rsidR="004A3317" w:rsidRPr="003E72BB">
          <w:rPr>
            <w:rStyle w:val="Hyperlink"/>
            <w:noProof/>
          </w:rPr>
          <w:t>Main pressures and threats</w:t>
        </w:r>
        <w:r w:rsidR="004A3317">
          <w:rPr>
            <w:noProof/>
            <w:webHidden/>
          </w:rPr>
          <w:tab/>
        </w:r>
        <w:r w:rsidR="004A3317">
          <w:rPr>
            <w:noProof/>
            <w:webHidden/>
          </w:rPr>
          <w:fldChar w:fldCharType="begin"/>
        </w:r>
        <w:r w:rsidR="004A3317">
          <w:rPr>
            <w:noProof/>
            <w:webHidden/>
          </w:rPr>
          <w:instrText xml:space="preserve"> PAGEREF _Toc482788249 \h </w:instrText>
        </w:r>
        <w:r w:rsidR="004A3317">
          <w:rPr>
            <w:noProof/>
            <w:webHidden/>
          </w:rPr>
        </w:r>
        <w:r w:rsidR="004A3317">
          <w:rPr>
            <w:noProof/>
            <w:webHidden/>
          </w:rPr>
          <w:fldChar w:fldCharType="separate"/>
        </w:r>
        <w:r w:rsidR="00586F86">
          <w:rPr>
            <w:noProof/>
            <w:webHidden/>
          </w:rPr>
          <w:t>175</w:t>
        </w:r>
        <w:r w:rsidR="004A3317">
          <w:rPr>
            <w:noProof/>
            <w:webHidden/>
          </w:rPr>
          <w:fldChar w:fldCharType="end"/>
        </w:r>
      </w:hyperlink>
    </w:p>
    <w:p w14:paraId="65B2884C"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50" w:history="1">
        <w:r w:rsidR="004A3317" w:rsidRPr="003E72BB">
          <w:rPr>
            <w:rStyle w:val="Hyperlink"/>
            <w:noProof/>
          </w:rPr>
          <w:t>8</w:t>
        </w:r>
        <w:r w:rsidR="004A3317">
          <w:rPr>
            <w:rFonts w:eastAsiaTheme="minorEastAsia"/>
            <w:noProof/>
            <w:sz w:val="22"/>
            <w:szCs w:val="22"/>
            <w:lang w:val="en-GB" w:eastAsia="en-GB"/>
          </w:rPr>
          <w:tab/>
        </w:r>
        <w:r w:rsidR="004A3317" w:rsidRPr="003E72BB">
          <w:rPr>
            <w:rStyle w:val="Hyperlink"/>
            <w:noProof/>
          </w:rPr>
          <w:t>Conservation measures</w:t>
        </w:r>
        <w:r w:rsidR="004A3317">
          <w:rPr>
            <w:noProof/>
            <w:webHidden/>
          </w:rPr>
          <w:tab/>
        </w:r>
        <w:r w:rsidR="004A3317">
          <w:rPr>
            <w:noProof/>
            <w:webHidden/>
          </w:rPr>
          <w:fldChar w:fldCharType="begin"/>
        </w:r>
        <w:r w:rsidR="004A3317">
          <w:rPr>
            <w:noProof/>
            <w:webHidden/>
          </w:rPr>
          <w:instrText xml:space="preserve"> PAGEREF _Toc482788250 \h </w:instrText>
        </w:r>
        <w:r w:rsidR="004A3317">
          <w:rPr>
            <w:noProof/>
            <w:webHidden/>
          </w:rPr>
        </w:r>
        <w:r w:rsidR="004A3317">
          <w:rPr>
            <w:noProof/>
            <w:webHidden/>
          </w:rPr>
          <w:fldChar w:fldCharType="separate"/>
        </w:r>
        <w:r w:rsidR="00586F86">
          <w:rPr>
            <w:noProof/>
            <w:webHidden/>
          </w:rPr>
          <w:t>177</w:t>
        </w:r>
        <w:r w:rsidR="004A3317">
          <w:rPr>
            <w:noProof/>
            <w:webHidden/>
          </w:rPr>
          <w:fldChar w:fldCharType="end"/>
        </w:r>
      </w:hyperlink>
    </w:p>
    <w:p w14:paraId="0D23CBE4"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51" w:history="1">
        <w:r w:rsidR="004A3317" w:rsidRPr="003E72BB">
          <w:rPr>
            <w:rStyle w:val="Hyperlink"/>
            <w:noProof/>
          </w:rPr>
          <w:t>9</w:t>
        </w:r>
        <w:r w:rsidR="004A3317">
          <w:rPr>
            <w:rFonts w:eastAsiaTheme="minorEastAsia"/>
            <w:noProof/>
            <w:sz w:val="22"/>
            <w:szCs w:val="22"/>
            <w:lang w:val="en-GB" w:eastAsia="en-GB"/>
          </w:rPr>
          <w:tab/>
        </w:r>
        <w:r w:rsidR="004A3317" w:rsidRPr="003E72BB">
          <w:rPr>
            <w:rStyle w:val="Hyperlink"/>
            <w:noProof/>
          </w:rPr>
          <w:t>Future prospects</w:t>
        </w:r>
        <w:r w:rsidR="004A3317">
          <w:rPr>
            <w:noProof/>
            <w:webHidden/>
          </w:rPr>
          <w:tab/>
        </w:r>
        <w:r w:rsidR="004A3317">
          <w:rPr>
            <w:noProof/>
            <w:webHidden/>
          </w:rPr>
          <w:fldChar w:fldCharType="begin"/>
        </w:r>
        <w:r w:rsidR="004A3317">
          <w:rPr>
            <w:noProof/>
            <w:webHidden/>
          </w:rPr>
          <w:instrText xml:space="preserve"> PAGEREF _Toc482788251 \h </w:instrText>
        </w:r>
        <w:r w:rsidR="004A3317">
          <w:rPr>
            <w:noProof/>
            <w:webHidden/>
          </w:rPr>
        </w:r>
        <w:r w:rsidR="004A3317">
          <w:rPr>
            <w:noProof/>
            <w:webHidden/>
          </w:rPr>
          <w:fldChar w:fldCharType="separate"/>
        </w:r>
        <w:r w:rsidR="00586F86">
          <w:rPr>
            <w:noProof/>
            <w:webHidden/>
          </w:rPr>
          <w:t>178</w:t>
        </w:r>
        <w:r w:rsidR="004A3317">
          <w:rPr>
            <w:noProof/>
            <w:webHidden/>
          </w:rPr>
          <w:fldChar w:fldCharType="end"/>
        </w:r>
      </w:hyperlink>
    </w:p>
    <w:p w14:paraId="31519C1B" w14:textId="77777777" w:rsidR="004A3317" w:rsidRDefault="00516BCB">
      <w:pPr>
        <w:pStyle w:val="TOC3"/>
        <w:tabs>
          <w:tab w:val="left" w:pos="660"/>
          <w:tab w:val="right" w:leader="dot" w:pos="9062"/>
        </w:tabs>
        <w:rPr>
          <w:rFonts w:eastAsiaTheme="minorEastAsia"/>
          <w:noProof/>
          <w:sz w:val="22"/>
          <w:szCs w:val="22"/>
          <w:lang w:val="en-GB" w:eastAsia="en-GB"/>
        </w:rPr>
      </w:pPr>
      <w:hyperlink w:anchor="_Toc482788252" w:history="1">
        <w:r w:rsidR="004A3317" w:rsidRPr="003E72BB">
          <w:rPr>
            <w:rStyle w:val="Hyperlink"/>
            <w:noProof/>
          </w:rPr>
          <w:t>11</w:t>
        </w:r>
        <w:r w:rsidR="004A3317">
          <w:rPr>
            <w:rFonts w:eastAsiaTheme="minorEastAsia"/>
            <w:noProof/>
            <w:sz w:val="22"/>
            <w:szCs w:val="22"/>
            <w:lang w:val="en-GB" w:eastAsia="en-GB"/>
          </w:rPr>
          <w:tab/>
        </w:r>
        <w:r w:rsidR="004A3317" w:rsidRPr="003E72BB">
          <w:rPr>
            <w:rStyle w:val="Hyperlink"/>
            <w:noProof/>
          </w:rPr>
          <w:t>NATURA 2000 (pSCIs, SCIs and SACs) coverage for Annex I habitat types</w:t>
        </w:r>
        <w:r w:rsidR="004A3317">
          <w:rPr>
            <w:noProof/>
            <w:webHidden/>
          </w:rPr>
          <w:tab/>
        </w:r>
        <w:r w:rsidR="004A3317">
          <w:rPr>
            <w:noProof/>
            <w:webHidden/>
          </w:rPr>
          <w:fldChar w:fldCharType="begin"/>
        </w:r>
        <w:r w:rsidR="004A3317">
          <w:rPr>
            <w:noProof/>
            <w:webHidden/>
          </w:rPr>
          <w:instrText xml:space="preserve"> PAGEREF _Toc482788252 \h </w:instrText>
        </w:r>
        <w:r w:rsidR="004A3317">
          <w:rPr>
            <w:noProof/>
            <w:webHidden/>
          </w:rPr>
        </w:r>
        <w:r w:rsidR="004A3317">
          <w:rPr>
            <w:noProof/>
            <w:webHidden/>
          </w:rPr>
          <w:fldChar w:fldCharType="separate"/>
        </w:r>
        <w:r w:rsidR="00586F86">
          <w:rPr>
            <w:noProof/>
            <w:webHidden/>
          </w:rPr>
          <w:t>184</w:t>
        </w:r>
        <w:r w:rsidR="004A3317">
          <w:rPr>
            <w:noProof/>
            <w:webHidden/>
          </w:rPr>
          <w:fldChar w:fldCharType="end"/>
        </w:r>
      </w:hyperlink>
    </w:p>
    <w:p w14:paraId="22DE8D14" w14:textId="77777777" w:rsidR="004A3317" w:rsidRDefault="00516BCB">
      <w:pPr>
        <w:pStyle w:val="TOC1"/>
        <w:tabs>
          <w:tab w:val="right" w:leader="dot" w:pos="9062"/>
        </w:tabs>
        <w:rPr>
          <w:rFonts w:asciiTheme="minorHAnsi" w:eastAsiaTheme="minorEastAsia" w:hAnsiTheme="minorHAnsi"/>
          <w:b w:val="0"/>
          <w:bCs w:val="0"/>
          <w:caps w:val="0"/>
          <w:noProof/>
          <w:sz w:val="22"/>
          <w:szCs w:val="22"/>
          <w:lang w:val="en-GB" w:eastAsia="en-GB"/>
        </w:rPr>
      </w:pPr>
      <w:hyperlink w:anchor="_Toc482788253" w:history="1">
        <w:r w:rsidR="004A3317" w:rsidRPr="003E72BB">
          <w:rPr>
            <w:rStyle w:val="Hyperlink"/>
            <w:noProof/>
          </w:rPr>
          <w:t>REFERENCES</w:t>
        </w:r>
        <w:r w:rsidR="004A3317">
          <w:rPr>
            <w:noProof/>
            <w:webHidden/>
          </w:rPr>
          <w:tab/>
        </w:r>
        <w:r w:rsidR="004A3317">
          <w:rPr>
            <w:noProof/>
            <w:webHidden/>
          </w:rPr>
          <w:fldChar w:fldCharType="begin"/>
        </w:r>
        <w:r w:rsidR="004A3317">
          <w:rPr>
            <w:noProof/>
            <w:webHidden/>
          </w:rPr>
          <w:instrText xml:space="preserve"> PAGEREF _Toc482788253 \h </w:instrText>
        </w:r>
        <w:r w:rsidR="004A3317">
          <w:rPr>
            <w:noProof/>
            <w:webHidden/>
          </w:rPr>
        </w:r>
        <w:r w:rsidR="004A3317">
          <w:rPr>
            <w:noProof/>
            <w:webHidden/>
          </w:rPr>
          <w:fldChar w:fldCharType="separate"/>
        </w:r>
        <w:r w:rsidR="00586F86">
          <w:rPr>
            <w:noProof/>
            <w:webHidden/>
          </w:rPr>
          <w:t>185</w:t>
        </w:r>
        <w:r w:rsidR="004A3317">
          <w:rPr>
            <w:noProof/>
            <w:webHidden/>
          </w:rPr>
          <w:fldChar w:fldCharType="end"/>
        </w:r>
      </w:hyperlink>
    </w:p>
    <w:p w14:paraId="757CF0F5" w14:textId="77777777" w:rsidR="00424180" w:rsidRPr="00B129A8" w:rsidRDefault="00424180" w:rsidP="00424180">
      <w:pPr>
        <w:rPr>
          <w:rFonts w:ascii="Calibri" w:hAnsi="Calibri" w:cs="Times New Roman"/>
          <w:lang w:val="en-GB"/>
        </w:rPr>
      </w:pPr>
      <w:r w:rsidRPr="00B129A8">
        <w:rPr>
          <w:rFonts w:ascii="Calibri Light" w:hAnsi="Calibri Light" w:cs="Times New Roman"/>
          <w:b/>
          <w:bCs/>
          <w:caps/>
          <w:sz w:val="24"/>
          <w:szCs w:val="24"/>
          <w:lang w:val="en-GB"/>
        </w:rPr>
        <w:fldChar w:fldCharType="end"/>
      </w:r>
    </w:p>
    <w:p w14:paraId="5534EB07" w14:textId="77777777" w:rsidR="00424180" w:rsidRPr="00B129A8" w:rsidRDefault="00424180" w:rsidP="00424180">
      <w:pPr>
        <w:spacing w:after="160" w:line="259" w:lineRule="auto"/>
        <w:jc w:val="left"/>
        <w:rPr>
          <w:rFonts w:ascii="Calibri" w:hAnsi="Calibri" w:cs="Times New Roman"/>
          <w:b/>
          <w:color w:val="365F91"/>
          <w:sz w:val="36"/>
          <w:szCs w:val="36"/>
          <w:lang w:val="en-GB"/>
        </w:rPr>
      </w:pPr>
      <w:bookmarkStart w:id="3" w:name="_Toc429726788"/>
      <w:bookmarkStart w:id="4" w:name="_Toc437355799"/>
      <w:r w:rsidRPr="00B129A8">
        <w:rPr>
          <w:rFonts w:ascii="Calibri" w:hAnsi="Calibri" w:cs="Times New Roman"/>
          <w:lang w:val="en-GB"/>
        </w:rPr>
        <w:br w:type="page"/>
      </w:r>
    </w:p>
    <w:p w14:paraId="6A294754" w14:textId="77777777" w:rsidR="00424180" w:rsidRPr="00B129A8" w:rsidRDefault="00424180" w:rsidP="007140BA">
      <w:pPr>
        <w:pStyle w:val="Heading1"/>
      </w:pPr>
      <w:bookmarkStart w:id="5" w:name="_Toc453676468"/>
      <w:bookmarkStart w:id="6" w:name="_Toc482788174"/>
      <w:bookmarkEnd w:id="3"/>
      <w:bookmarkEnd w:id="4"/>
      <w:r w:rsidRPr="00B129A8">
        <w:lastRenderedPageBreak/>
        <w:t>INTRODUCTION</w:t>
      </w:r>
      <w:bookmarkEnd w:id="5"/>
      <w:bookmarkEnd w:id="6"/>
    </w:p>
    <w:p w14:paraId="4CA24EE9" w14:textId="747E958A" w:rsidR="00424180" w:rsidRPr="00B129A8" w:rsidRDefault="00424180" w:rsidP="00424180">
      <w:pPr>
        <w:rPr>
          <w:rFonts w:ascii="Calibri" w:hAnsi="Calibri" w:cs="Times New Roman"/>
          <w:lang w:val="en-GB"/>
        </w:rPr>
      </w:pPr>
      <w:r w:rsidRPr="00B129A8">
        <w:rPr>
          <w:rFonts w:ascii="Calibri" w:hAnsi="Calibri" w:cs="Times New Roman"/>
          <w:lang w:val="en-GB"/>
        </w:rPr>
        <w:t>Article 17 paragraph 1 of the Habitats Directive</w:t>
      </w:r>
      <w:r w:rsidRPr="00B129A8">
        <w:rPr>
          <w:rFonts w:ascii="Calibri" w:hAnsi="Calibri" w:cs="Times New Roman"/>
          <w:vertAlign w:val="superscript"/>
          <w:lang w:val="en-GB"/>
        </w:rPr>
        <w:footnoteReference w:id="1"/>
      </w:r>
      <w:r w:rsidRPr="00B129A8">
        <w:rPr>
          <w:rFonts w:ascii="Calibri" w:hAnsi="Calibri" w:cs="Times New Roman"/>
          <w:lang w:val="en-GB"/>
        </w:rPr>
        <w:t xml:space="preserve"> (hereafter 'the Directive') states: </w:t>
      </w:r>
      <w:r w:rsidR="00D63C84" w:rsidRPr="00B129A8">
        <w:rPr>
          <w:rFonts w:ascii="Calibri" w:hAnsi="Calibri" w:cs="Times New Roman"/>
          <w:lang w:val="en-GB"/>
        </w:rPr>
        <w:t>‘</w:t>
      </w:r>
      <w:r w:rsidRPr="00B129A8">
        <w:rPr>
          <w:rFonts w:ascii="Calibri" w:hAnsi="Calibri" w:cs="Times New Roman"/>
          <w:lang w:val="en-GB"/>
        </w:rPr>
        <w:t>Every six years from the date of expiry of the period laid down in Article 23, Member States shall draw up a report on the implementation of the measures taken under this Directive. This report shall include in particular information concerning the conservation measures referred to in Article 6(1) as well as evaluation of the impact of those measures on the conservation status of the natural habitat types of Annex I and the species in Annex II and the main results of the surveillance referred to in Article 11.</w:t>
      </w:r>
      <w:r w:rsidR="00D63C84" w:rsidRPr="00B129A8">
        <w:rPr>
          <w:rFonts w:ascii="Calibri" w:hAnsi="Calibri" w:cs="Times New Roman"/>
          <w:lang w:val="en-GB"/>
        </w:rPr>
        <w:t>’</w:t>
      </w:r>
    </w:p>
    <w:p w14:paraId="09BA21FB"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Article 17 paragraph 2 requires the European Commission to prepare a composite report based on the national reports and to make it available for the other EU institutions and the public in general.</w:t>
      </w:r>
    </w:p>
    <w:p w14:paraId="44B64BC9"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first report in 2000 focused on the legal transposition and general implementation of the Directive; the second and third reports from the Member States in 2007 and 2013 (covering the periods 2001–2006 and 2007–2012 respectively) were focused on the conservation status of the habitat types and species included in the Annexes to the Directive.</w:t>
      </w:r>
    </w:p>
    <w:p w14:paraId="2086414D" w14:textId="48CBA9D0" w:rsidR="00424180" w:rsidRPr="00B129A8" w:rsidRDefault="00424180" w:rsidP="00424180">
      <w:pPr>
        <w:rPr>
          <w:rFonts w:ascii="Calibri" w:hAnsi="Calibri" w:cs="Times New Roman"/>
          <w:lang w:val="en-GB"/>
        </w:rPr>
      </w:pPr>
      <w:r w:rsidRPr="00B129A8">
        <w:rPr>
          <w:rFonts w:ascii="Calibri" w:hAnsi="Calibri" w:cs="Times New Roman"/>
          <w:lang w:val="en-GB"/>
        </w:rPr>
        <w:t xml:space="preserve">Reporting under Article 17 of the EU Habitats Directive uses a format approved by Member States’ representatives as part of the Habitats Committee after discussion and consultation in the Expert Group on the Birds and the Habitats Directives (NADEG). The </w:t>
      </w:r>
      <w:r w:rsidR="00DA22BA" w:rsidRPr="00B129A8">
        <w:rPr>
          <w:rFonts w:ascii="Calibri" w:hAnsi="Calibri" w:cs="Times New Roman"/>
          <w:b/>
          <w:lang w:val="en-GB"/>
        </w:rPr>
        <w:t>R</w:t>
      </w:r>
      <w:r w:rsidRPr="00B129A8">
        <w:rPr>
          <w:rFonts w:ascii="Calibri" w:hAnsi="Calibri" w:cs="Times New Roman"/>
          <w:b/>
          <w:lang w:val="en-GB"/>
        </w:rPr>
        <w:t>eport format aims at standardising and harmonising the content of the reports</w:t>
      </w:r>
      <w:r w:rsidRPr="00B129A8">
        <w:rPr>
          <w:rFonts w:ascii="Calibri" w:hAnsi="Calibri" w:cs="Times New Roman"/>
          <w:lang w:val="en-GB"/>
        </w:rPr>
        <w:t xml:space="preserve"> </w:t>
      </w:r>
      <w:r w:rsidRPr="00B129A8">
        <w:rPr>
          <w:rFonts w:ascii="Calibri" w:hAnsi="Calibri" w:cs="Times New Roman"/>
          <w:b/>
          <w:lang w:val="en-GB"/>
        </w:rPr>
        <w:t>across Member States</w:t>
      </w:r>
      <w:r w:rsidRPr="00B129A8">
        <w:rPr>
          <w:rFonts w:ascii="Calibri" w:hAnsi="Calibri" w:cs="Times New Roman"/>
          <w:lang w:val="en-GB"/>
        </w:rPr>
        <w:t xml:space="preserve"> to allow the aggregation of national data to produce the EU report. After each reporting period, a revision of the formats and associated guidelines is undertaken by DG Environment, the European Environment Agency and its European Topic Centre on Biological Diversity in collaboration with the Member States. The Expert Group on Reporting under the Nature Directives – which also includes representatives of stakeholders – is tasked with proposing and discussing the improvement and modification of the formats and the guidelines published in 2006 and 2011. In order to help this process several </w:t>
      </w:r>
      <w:r w:rsidR="00456E69" w:rsidRPr="00B129A8">
        <w:rPr>
          <w:rFonts w:ascii="Calibri" w:hAnsi="Calibri" w:cs="Times New Roman"/>
          <w:lang w:val="en-GB"/>
        </w:rPr>
        <w:t>a</w:t>
      </w:r>
      <w:r w:rsidRPr="00B129A8">
        <w:rPr>
          <w:rFonts w:ascii="Calibri" w:hAnsi="Calibri" w:cs="Times New Roman"/>
          <w:lang w:val="en-GB"/>
        </w:rPr>
        <w:t>d hoc groups were set up in order to facilitate a harmonised understanding between Member States</w:t>
      </w:r>
      <w:r w:rsidR="00456E69" w:rsidRPr="00B129A8">
        <w:rPr>
          <w:rFonts w:ascii="Calibri" w:hAnsi="Calibri" w:cs="Times New Roman"/>
          <w:lang w:val="en-GB"/>
        </w:rPr>
        <w:t>,</w:t>
      </w:r>
      <w:r w:rsidRPr="00B129A8">
        <w:rPr>
          <w:rFonts w:ascii="Calibri" w:hAnsi="Calibri" w:cs="Times New Roman"/>
          <w:lang w:val="en-GB"/>
        </w:rPr>
        <w:t xml:space="preserve"> using scientific and pragmatic approaches.</w:t>
      </w:r>
    </w:p>
    <w:p w14:paraId="5983F44C"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format was initially approved by the Habitats Committee in 2003</w:t>
      </w:r>
      <w:r w:rsidRPr="00B129A8">
        <w:rPr>
          <w:rFonts w:ascii="Calibri" w:hAnsi="Calibri" w:cs="Times New Roman"/>
          <w:vertAlign w:val="superscript"/>
          <w:lang w:val="en-GB"/>
        </w:rPr>
        <w:footnoteReference w:id="2"/>
      </w:r>
      <w:r w:rsidRPr="00B129A8">
        <w:rPr>
          <w:rFonts w:ascii="Calibri" w:hAnsi="Calibri" w:cs="Times New Roman"/>
          <w:lang w:val="en-GB"/>
        </w:rPr>
        <w:t xml:space="preserve"> and first used for the period 2001–2006. Experience gained during that report led to some changes for the report for 2007–2012; in particular, sections were added to help assess the role of the Natura 2000 network in reaching the goals of the Directive. Further experience with the 2007–2012 reports has led to further changes, some of which aim to simplify the report. The major additions are questions on the nature of changes aimed to help measure progress towards the targets in the EU’s 2020 Biodiversity Strategy and for information on the exploitation of Annex V species.</w:t>
      </w:r>
    </w:p>
    <w:p w14:paraId="363FF2D5" w14:textId="77777777" w:rsidR="00424180" w:rsidRPr="00B129A8" w:rsidRDefault="00424180" w:rsidP="00424180">
      <w:pPr>
        <w:spacing w:after="160" w:line="259" w:lineRule="auto"/>
        <w:jc w:val="left"/>
        <w:rPr>
          <w:rFonts w:ascii="Calibri" w:hAnsi="Calibri" w:cs="Times New Roman"/>
          <w:b/>
          <w:sz w:val="28"/>
          <w:szCs w:val="28"/>
          <w:lang w:val="en-GB"/>
        </w:rPr>
      </w:pPr>
      <w:r w:rsidRPr="00B129A8">
        <w:rPr>
          <w:rFonts w:ascii="Calibri" w:hAnsi="Calibri" w:cs="Times New Roman"/>
          <w:b/>
          <w:sz w:val="28"/>
          <w:szCs w:val="28"/>
          <w:lang w:val="en-GB"/>
        </w:rPr>
        <w:br w:type="page"/>
      </w:r>
    </w:p>
    <w:p w14:paraId="7B0B6DCC" w14:textId="77777777"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b/>
          <w:lang w:val="en-GB"/>
        </w:rPr>
      </w:pPr>
      <w:r w:rsidRPr="00B129A8">
        <w:rPr>
          <w:rFonts w:ascii="Calibri" w:hAnsi="Calibri" w:cs="Times New Roman"/>
          <w:b/>
          <w:lang w:val="en-GB"/>
        </w:rPr>
        <w:lastRenderedPageBreak/>
        <w:t xml:space="preserve">Box </w:t>
      </w:r>
      <w:r w:rsidRPr="00B129A8">
        <w:rPr>
          <w:rFonts w:ascii="Calibri" w:hAnsi="Calibri" w:cs="Times New Roman"/>
          <w:b/>
          <w:lang w:val="en-GB"/>
        </w:rPr>
        <w:fldChar w:fldCharType="begin"/>
      </w:r>
      <w:r w:rsidRPr="00B129A8">
        <w:rPr>
          <w:rFonts w:ascii="Calibri" w:hAnsi="Calibri" w:cs="Times New Roman"/>
          <w:b/>
          <w:lang w:val="en-GB"/>
        </w:rPr>
        <w:instrText xml:space="preserve"> SEQ Box \* ARABIC </w:instrText>
      </w:r>
      <w:r w:rsidRPr="00B129A8">
        <w:rPr>
          <w:rFonts w:ascii="Calibri" w:hAnsi="Calibri" w:cs="Times New Roman"/>
          <w:b/>
          <w:lang w:val="en-GB"/>
        </w:rPr>
        <w:fldChar w:fldCharType="separate"/>
      </w:r>
      <w:r w:rsidR="00586F86">
        <w:rPr>
          <w:rFonts w:ascii="Calibri" w:hAnsi="Calibri" w:cs="Times New Roman"/>
          <w:b/>
          <w:noProof/>
          <w:lang w:val="en-GB"/>
        </w:rPr>
        <w:t>1</w:t>
      </w:r>
      <w:r w:rsidRPr="00B129A8">
        <w:rPr>
          <w:rFonts w:ascii="Calibri" w:hAnsi="Calibri" w:cs="Times New Roman"/>
          <w:b/>
          <w:lang w:val="en-GB"/>
        </w:rPr>
        <w:fldChar w:fldCharType="end"/>
      </w:r>
      <w:r w:rsidRPr="00B129A8">
        <w:rPr>
          <w:rFonts w:ascii="Calibri" w:hAnsi="Calibri" w:cs="Times New Roman"/>
          <w:b/>
          <w:lang w:val="en-GB"/>
        </w:rPr>
        <w:t>: How to use these explanatory notes &amp; guidelines</w:t>
      </w:r>
    </w:p>
    <w:p w14:paraId="008029E4" w14:textId="77777777"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lang w:val="en-GB"/>
        </w:rPr>
        <w:t xml:space="preserve">These guidelines are aimed primarily at those responsible for compiling the national Article 17 reports for the period 2013–2018, but may also be of interest to others who wish to use or to better understand the results. </w:t>
      </w:r>
    </w:p>
    <w:p w14:paraId="4FD3D031" w14:textId="77777777"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lang w:val="en-GB"/>
        </w:rPr>
        <w:t>The guidelines are organised in three parts: a short introduction, a practical step-by-step guidance on how to fill in the different fields of the reports, and a part describing the concepts and methods used in more detail.</w:t>
      </w:r>
    </w:p>
    <w:p w14:paraId="2ECAABC7" w14:textId="4EEFE4FB"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lang w:val="en-GB"/>
        </w:rPr>
        <w:t xml:space="preserve">The technical specifications for the data to be reported will be given in specific delivery manuals; code lists with codes for standardised entry of information in the </w:t>
      </w:r>
      <w:r w:rsidR="00156D12" w:rsidRPr="00B129A8">
        <w:rPr>
          <w:rFonts w:ascii="Calibri" w:hAnsi="Calibri" w:cs="Times New Roman"/>
          <w:lang w:val="en-GB"/>
        </w:rPr>
        <w:t>R</w:t>
      </w:r>
      <w:r w:rsidRPr="00B129A8">
        <w:rPr>
          <w:rFonts w:ascii="Calibri" w:hAnsi="Calibri" w:cs="Times New Roman"/>
          <w:lang w:val="en-GB"/>
        </w:rPr>
        <w:t xml:space="preserve">eport formats will be available on the Reference </w:t>
      </w:r>
      <w:r w:rsidR="00156D12" w:rsidRPr="00B129A8">
        <w:rPr>
          <w:rFonts w:ascii="Calibri" w:hAnsi="Calibri" w:cs="Times New Roman"/>
          <w:lang w:val="en-GB"/>
        </w:rPr>
        <w:t>P</w:t>
      </w:r>
      <w:r w:rsidRPr="00B129A8">
        <w:rPr>
          <w:rFonts w:ascii="Calibri" w:hAnsi="Calibri" w:cs="Times New Roman"/>
          <w:lang w:val="en-GB"/>
        </w:rPr>
        <w:t xml:space="preserve">ortal. The delivery manuals and code lists complement these </w:t>
      </w:r>
      <w:r w:rsidR="00BD3359" w:rsidRPr="00B129A8">
        <w:rPr>
          <w:rFonts w:ascii="Calibri" w:hAnsi="Calibri" w:cs="Times New Roman"/>
          <w:lang w:val="en-GB"/>
        </w:rPr>
        <w:t>E</w:t>
      </w:r>
      <w:r w:rsidRPr="00B129A8">
        <w:rPr>
          <w:rFonts w:ascii="Calibri" w:hAnsi="Calibri" w:cs="Times New Roman"/>
          <w:lang w:val="en-GB"/>
        </w:rPr>
        <w:t xml:space="preserve">xplanatory </w:t>
      </w:r>
      <w:r w:rsidR="00BD3359" w:rsidRPr="00B129A8">
        <w:rPr>
          <w:rFonts w:ascii="Calibri" w:hAnsi="Calibri" w:cs="Times New Roman"/>
          <w:lang w:val="en-GB"/>
        </w:rPr>
        <w:t>N</w:t>
      </w:r>
      <w:r w:rsidRPr="00B129A8">
        <w:rPr>
          <w:rFonts w:ascii="Calibri" w:hAnsi="Calibri" w:cs="Times New Roman"/>
          <w:lang w:val="en-GB"/>
        </w:rPr>
        <w:t xml:space="preserve">otes </w:t>
      </w:r>
      <w:r w:rsidR="00BD3359" w:rsidRPr="00B129A8">
        <w:rPr>
          <w:rFonts w:ascii="Calibri" w:hAnsi="Calibri" w:cs="Times New Roman"/>
          <w:lang w:val="en-GB"/>
        </w:rPr>
        <w:t>&amp; G</w:t>
      </w:r>
      <w:r w:rsidRPr="00B129A8">
        <w:rPr>
          <w:rFonts w:ascii="Calibri" w:hAnsi="Calibri" w:cs="Times New Roman"/>
          <w:lang w:val="en-GB"/>
        </w:rPr>
        <w:t>uidelines.</w:t>
      </w:r>
    </w:p>
    <w:p w14:paraId="302CAB37" w14:textId="77777777"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b/>
          <w:lang w:val="en-GB"/>
        </w:rPr>
      </w:pPr>
      <w:r w:rsidRPr="00B129A8">
        <w:rPr>
          <w:rFonts w:ascii="Calibri" w:hAnsi="Calibri" w:cs="Times New Roman"/>
          <w:b/>
          <w:lang w:val="en-GB"/>
        </w:rPr>
        <w:t>Technical documents and reference lists</w:t>
      </w:r>
    </w:p>
    <w:p w14:paraId="3CB1201E" w14:textId="67BEE5F6"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lang w:val="en-GB"/>
        </w:rPr>
        <w:t>The Reference Portal</w:t>
      </w:r>
      <w:r w:rsidRPr="00B129A8">
        <w:rPr>
          <w:rFonts w:ascii="Calibri" w:hAnsi="Calibri" w:cs="Times New Roman"/>
          <w:vertAlign w:val="superscript"/>
          <w:lang w:val="en-GB"/>
        </w:rPr>
        <w:footnoteReference w:id="3"/>
      </w:r>
      <w:r w:rsidRPr="00B129A8">
        <w:rPr>
          <w:rFonts w:ascii="Calibri" w:hAnsi="Calibri" w:cs="Times New Roman"/>
          <w:lang w:val="en-GB"/>
        </w:rPr>
        <w:t xml:space="preserve"> contains documents and other material related to the information provided in the </w:t>
      </w:r>
      <w:r w:rsidR="00156D12" w:rsidRPr="00B129A8">
        <w:rPr>
          <w:rFonts w:ascii="Calibri" w:hAnsi="Calibri" w:cs="Times New Roman"/>
          <w:lang w:val="en-GB"/>
        </w:rPr>
        <w:t>R</w:t>
      </w:r>
      <w:r w:rsidRPr="00B129A8">
        <w:rPr>
          <w:rFonts w:ascii="Calibri" w:hAnsi="Calibri" w:cs="Times New Roman"/>
          <w:lang w:val="en-GB"/>
        </w:rPr>
        <w:t xml:space="preserve">eport formats under Article 17 of the Habitats Directive. </w:t>
      </w:r>
    </w:p>
    <w:p w14:paraId="4DC84CE3" w14:textId="77777777"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lang w:val="en-GB"/>
        </w:rPr>
        <w:t xml:space="preserve">It includes: </w:t>
      </w:r>
    </w:p>
    <w:p w14:paraId="183A7044" w14:textId="77777777" w:rsidR="00424180" w:rsidRPr="00B129A8" w:rsidRDefault="00424180" w:rsidP="00424180">
      <w:pPr>
        <w:pBdr>
          <w:top w:val="single" w:sz="4" w:space="1" w:color="auto"/>
          <w:left w:val="single" w:sz="4" w:space="4" w:color="auto"/>
          <w:bottom w:val="single" w:sz="4" w:space="1" w:color="auto"/>
          <w:right w:val="single" w:sz="4" w:space="4" w:color="auto"/>
        </w:pBdr>
        <w:tabs>
          <w:tab w:val="left" w:pos="284"/>
        </w:tabs>
        <w:rPr>
          <w:rFonts w:ascii="Calibri" w:hAnsi="Calibri" w:cs="Times New Roman"/>
          <w:lang w:val="en-GB"/>
        </w:rPr>
      </w:pPr>
      <w:r w:rsidRPr="00B129A8">
        <w:rPr>
          <w:rFonts w:ascii="Calibri" w:hAnsi="Calibri" w:cs="Times New Roman"/>
          <w:lang w:val="en-GB"/>
        </w:rPr>
        <w:t>-</w:t>
      </w:r>
      <w:r w:rsidRPr="00B129A8">
        <w:rPr>
          <w:rFonts w:ascii="Calibri" w:hAnsi="Calibri" w:cs="Times New Roman"/>
          <w:lang w:val="en-GB"/>
        </w:rPr>
        <w:tab/>
        <w:t>the Report formats for the period 2013–2018;</w:t>
      </w:r>
    </w:p>
    <w:p w14:paraId="14F1A557" w14:textId="77777777" w:rsidR="00424180" w:rsidRPr="00B129A8" w:rsidRDefault="00424180" w:rsidP="00424180">
      <w:pPr>
        <w:pBdr>
          <w:top w:val="single" w:sz="4" w:space="1" w:color="auto"/>
          <w:left w:val="single" w:sz="4" w:space="4" w:color="auto"/>
          <w:bottom w:val="single" w:sz="4" w:space="1" w:color="auto"/>
          <w:right w:val="single" w:sz="4" w:space="4" w:color="auto"/>
        </w:pBdr>
        <w:tabs>
          <w:tab w:val="left" w:pos="284"/>
        </w:tabs>
        <w:rPr>
          <w:rFonts w:ascii="Calibri" w:hAnsi="Calibri" w:cs="Times New Roman"/>
          <w:lang w:val="en-GB"/>
        </w:rPr>
      </w:pPr>
      <w:r w:rsidRPr="00B129A8">
        <w:rPr>
          <w:rFonts w:ascii="Calibri" w:hAnsi="Calibri" w:cs="Times New Roman"/>
          <w:lang w:val="en-GB"/>
        </w:rPr>
        <w:t>-</w:t>
      </w:r>
      <w:r w:rsidRPr="00B129A8">
        <w:rPr>
          <w:rFonts w:ascii="Calibri" w:hAnsi="Calibri" w:cs="Times New Roman"/>
          <w:lang w:val="en-GB"/>
        </w:rPr>
        <w:tab/>
        <w:t>these Explanatory Notes &amp; Guidelines;</w:t>
      </w:r>
    </w:p>
    <w:p w14:paraId="1560BCC5" w14:textId="03C32A1F" w:rsidR="00424180" w:rsidRPr="00B129A8" w:rsidRDefault="00424180" w:rsidP="00424180">
      <w:pPr>
        <w:pBdr>
          <w:top w:val="single" w:sz="4" w:space="1" w:color="auto"/>
          <w:left w:val="single" w:sz="4" w:space="4" w:color="auto"/>
          <w:bottom w:val="single" w:sz="4" w:space="1" w:color="auto"/>
          <w:right w:val="single" w:sz="4" w:space="4" w:color="auto"/>
        </w:pBdr>
        <w:tabs>
          <w:tab w:val="left" w:pos="284"/>
        </w:tabs>
        <w:ind w:left="284" w:hanging="284"/>
        <w:rPr>
          <w:rFonts w:ascii="Calibri" w:hAnsi="Calibri" w:cs="Times New Roman"/>
          <w:lang w:val="en-GB"/>
        </w:rPr>
      </w:pPr>
      <w:r w:rsidRPr="00B129A8">
        <w:rPr>
          <w:rFonts w:ascii="Calibri" w:hAnsi="Calibri" w:cs="Times New Roman"/>
          <w:lang w:val="en-GB"/>
        </w:rPr>
        <w:t xml:space="preserve">- </w:t>
      </w:r>
      <w:r w:rsidRPr="00B129A8">
        <w:rPr>
          <w:rFonts w:ascii="Calibri" w:hAnsi="Calibri" w:cs="Times New Roman"/>
          <w:lang w:val="en-GB"/>
        </w:rPr>
        <w:tab/>
        <w:t>reference material, e.g. checklists for species and habitat types, maps of biogeographical regions, marine area of pSCIs, SCIs and SACs, agreed population units, list of pressures and threats, list of conservation measures</w:t>
      </w:r>
      <w:r w:rsidR="00156D12" w:rsidRPr="00B129A8">
        <w:rPr>
          <w:rFonts w:ascii="Calibri" w:hAnsi="Calibri" w:cs="Times New Roman"/>
          <w:lang w:val="en-GB"/>
        </w:rPr>
        <w:t>,</w:t>
      </w:r>
      <w:r w:rsidRPr="00B129A8">
        <w:rPr>
          <w:rFonts w:ascii="Calibri" w:hAnsi="Calibri" w:cs="Times New Roman"/>
          <w:lang w:val="en-GB"/>
        </w:rPr>
        <w:t xml:space="preserve"> and the European grids (10x10 km ETRS) used for mapping the distribution and range</w:t>
      </w:r>
      <w:r w:rsidR="00156D12" w:rsidRPr="00B129A8">
        <w:rPr>
          <w:rFonts w:ascii="Calibri" w:hAnsi="Calibri" w:cs="Times New Roman"/>
          <w:lang w:val="en-GB"/>
        </w:rPr>
        <w:t>;</w:t>
      </w:r>
    </w:p>
    <w:p w14:paraId="3B3693F4" w14:textId="6708D37F" w:rsidR="00424180" w:rsidRPr="00E85F8B" w:rsidRDefault="00424180" w:rsidP="00326549">
      <w:pPr>
        <w:pBdr>
          <w:top w:val="single" w:sz="4" w:space="1" w:color="auto"/>
          <w:left w:val="single" w:sz="4" w:space="4" w:color="auto"/>
          <w:bottom w:val="single" w:sz="4" w:space="1" w:color="auto"/>
          <w:right w:val="single" w:sz="4" w:space="4" w:color="auto"/>
        </w:pBdr>
        <w:shd w:val="clear" w:color="auto" w:fill="FFFFFF" w:themeFill="background1"/>
        <w:tabs>
          <w:tab w:val="left" w:pos="284"/>
        </w:tabs>
        <w:ind w:left="284" w:hanging="284"/>
        <w:rPr>
          <w:rFonts w:ascii="Calibri" w:hAnsi="Calibri" w:cs="Times New Roman"/>
          <w:lang w:val="en-GB"/>
        </w:rPr>
      </w:pPr>
      <w:r w:rsidRPr="00B129A8">
        <w:rPr>
          <w:rFonts w:ascii="Calibri" w:hAnsi="Calibri" w:cs="Times New Roman"/>
          <w:lang w:val="en-GB"/>
        </w:rPr>
        <w:t xml:space="preserve">- </w:t>
      </w:r>
      <w:r w:rsidRPr="00B129A8">
        <w:rPr>
          <w:rFonts w:ascii="Calibri" w:hAnsi="Calibri" w:cs="Times New Roman"/>
          <w:lang w:val="en-GB"/>
        </w:rPr>
        <w:tab/>
      </w:r>
      <w:r w:rsidR="00326549" w:rsidRPr="00E85F8B">
        <w:rPr>
          <w:rFonts w:ascii="Calibri" w:hAnsi="Calibri" w:cs="Times New Roman"/>
          <w:lang w:val="en-GB"/>
        </w:rPr>
        <w:t>additional</w:t>
      </w:r>
      <w:r w:rsidRPr="00E85F8B">
        <w:rPr>
          <w:rFonts w:ascii="Calibri" w:hAnsi="Calibri" w:cs="Times New Roman"/>
          <w:lang w:val="en-GB"/>
        </w:rPr>
        <w:t xml:space="preserve"> examples illustrating the guidance provided in these Explanatory </w:t>
      </w:r>
      <w:r w:rsidR="00BD3359" w:rsidRPr="00E85F8B">
        <w:rPr>
          <w:rFonts w:ascii="Calibri" w:hAnsi="Calibri" w:cs="Times New Roman"/>
          <w:lang w:val="en-GB"/>
        </w:rPr>
        <w:t>N</w:t>
      </w:r>
      <w:r w:rsidRPr="00E85F8B">
        <w:rPr>
          <w:rFonts w:ascii="Calibri" w:hAnsi="Calibri" w:cs="Times New Roman"/>
          <w:lang w:val="en-GB"/>
        </w:rPr>
        <w:t xml:space="preserve">otes </w:t>
      </w:r>
      <w:r w:rsidR="00BD3359" w:rsidRPr="00E85F8B">
        <w:rPr>
          <w:rFonts w:ascii="Calibri" w:hAnsi="Calibri" w:cs="Times New Roman"/>
          <w:lang w:val="en-GB"/>
        </w:rPr>
        <w:t>&amp; G</w:t>
      </w:r>
      <w:r w:rsidRPr="00E85F8B">
        <w:rPr>
          <w:rFonts w:ascii="Calibri" w:hAnsi="Calibri" w:cs="Times New Roman"/>
          <w:lang w:val="en-GB"/>
        </w:rPr>
        <w:t>uidelines</w:t>
      </w:r>
      <w:r w:rsidR="00640127" w:rsidRPr="00E85F8B">
        <w:rPr>
          <w:rFonts w:ascii="Calibri" w:hAnsi="Calibri" w:cs="Times New Roman"/>
          <w:lang w:val="en-GB"/>
        </w:rPr>
        <w:t>;</w:t>
      </w:r>
    </w:p>
    <w:p w14:paraId="273A394D" w14:textId="28A08C22" w:rsidR="00640127" w:rsidRDefault="00640127" w:rsidP="00326549">
      <w:pPr>
        <w:pBdr>
          <w:top w:val="single" w:sz="4" w:space="1" w:color="auto"/>
          <w:left w:val="single" w:sz="4" w:space="4" w:color="auto"/>
          <w:bottom w:val="single" w:sz="4" w:space="1" w:color="auto"/>
          <w:right w:val="single" w:sz="4" w:space="4" w:color="auto"/>
        </w:pBdr>
        <w:shd w:val="clear" w:color="auto" w:fill="FFFFFF" w:themeFill="background1"/>
        <w:tabs>
          <w:tab w:val="left" w:pos="284"/>
        </w:tabs>
        <w:ind w:left="284" w:hanging="284"/>
        <w:rPr>
          <w:rFonts w:ascii="Calibri" w:hAnsi="Calibri" w:cs="Times New Roman"/>
          <w:lang w:val="en-GB"/>
        </w:rPr>
      </w:pPr>
      <w:r w:rsidRPr="00E85F8B">
        <w:rPr>
          <w:rFonts w:ascii="Calibri" w:hAnsi="Calibri" w:cs="Times New Roman"/>
          <w:lang w:val="en-GB"/>
        </w:rPr>
        <w:t xml:space="preserve">- </w:t>
      </w:r>
      <w:r w:rsidRPr="00E85F8B">
        <w:rPr>
          <w:rFonts w:ascii="Calibri" w:hAnsi="Calibri" w:cs="Times New Roman"/>
          <w:lang w:val="en-GB"/>
        </w:rPr>
        <w:tab/>
      </w:r>
      <w:r w:rsidR="001567EA" w:rsidRPr="00E85F8B">
        <w:rPr>
          <w:rFonts w:ascii="Calibri" w:hAnsi="Calibri" w:cs="Times New Roman"/>
          <w:lang w:val="en-GB"/>
        </w:rPr>
        <w:t>IT applications (reporting and range tools) for preparing and delivering the reporting dataset.</w:t>
      </w:r>
    </w:p>
    <w:p w14:paraId="229676C5" w14:textId="77777777" w:rsidR="00E85F8B" w:rsidRPr="00E85F8B" w:rsidRDefault="00E85F8B" w:rsidP="00326549">
      <w:pPr>
        <w:pBdr>
          <w:top w:val="single" w:sz="4" w:space="1" w:color="auto"/>
          <w:left w:val="single" w:sz="4" w:space="4" w:color="auto"/>
          <w:bottom w:val="single" w:sz="4" w:space="1" w:color="auto"/>
          <w:right w:val="single" w:sz="4" w:space="4" w:color="auto"/>
        </w:pBdr>
        <w:shd w:val="clear" w:color="auto" w:fill="FFFFFF" w:themeFill="background1"/>
        <w:tabs>
          <w:tab w:val="left" w:pos="284"/>
        </w:tabs>
        <w:ind w:left="284" w:hanging="284"/>
        <w:rPr>
          <w:rFonts w:ascii="Calibri" w:hAnsi="Calibri" w:cs="Times New Roman"/>
          <w:lang w:val="en-GB"/>
        </w:rPr>
      </w:pPr>
    </w:p>
    <w:p w14:paraId="5269CD4D" w14:textId="77777777" w:rsidR="00326549" w:rsidRPr="00B129A8" w:rsidRDefault="00326549" w:rsidP="00326549">
      <w:pPr>
        <w:rPr>
          <w:lang w:val="en-GB"/>
        </w:rPr>
      </w:pPr>
    </w:p>
    <w:p w14:paraId="37D6CEEF" w14:textId="77777777" w:rsidR="00424180" w:rsidRPr="00B129A8" w:rsidRDefault="00424180" w:rsidP="00424180">
      <w:pPr>
        <w:spacing w:before="240"/>
        <w:rPr>
          <w:rFonts w:ascii="Calibri" w:hAnsi="Calibri" w:cs="Times New Roman"/>
          <w:b/>
          <w:lang w:val="en-GB"/>
        </w:rPr>
      </w:pPr>
      <w:r w:rsidRPr="00B129A8">
        <w:rPr>
          <w:rFonts w:ascii="Calibri" w:hAnsi="Calibri" w:cs="Times New Roman"/>
          <w:b/>
          <w:lang w:val="en-GB"/>
        </w:rPr>
        <w:t>Content of the Article 17 report</w:t>
      </w:r>
    </w:p>
    <w:p w14:paraId="46CD71C1" w14:textId="56638D5F"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 reports under Article 17 of the Habitats Directive provide information on the conservation status of habitats and species listed in the Annexes to the Directive. </w:t>
      </w:r>
      <w:r w:rsidRPr="00B129A8">
        <w:rPr>
          <w:rFonts w:ascii="Calibri" w:hAnsi="Calibri" w:cs="Times New Roman"/>
          <w:b/>
          <w:lang w:val="en-GB"/>
        </w:rPr>
        <w:t>Conservation status is the overall assessment of the status of a habitat type or a species at the scale of a Member State</w:t>
      </w:r>
      <w:r w:rsidR="00BD3359" w:rsidRPr="00B129A8">
        <w:rPr>
          <w:rFonts w:ascii="Calibri" w:hAnsi="Calibri" w:cs="Times New Roman"/>
          <w:b/>
          <w:lang w:val="en-GB"/>
        </w:rPr>
        <w:t>’</w:t>
      </w:r>
      <w:r w:rsidRPr="00B129A8">
        <w:rPr>
          <w:rFonts w:ascii="Calibri" w:hAnsi="Calibri" w:cs="Times New Roman"/>
          <w:b/>
          <w:lang w:val="en-GB"/>
        </w:rPr>
        <w:t>s biogeographical or marine region</w:t>
      </w:r>
      <w:r w:rsidRPr="00B129A8">
        <w:rPr>
          <w:rFonts w:ascii="Calibri" w:hAnsi="Calibri" w:cs="Times New Roman"/>
          <w:lang w:val="en-GB"/>
        </w:rPr>
        <w:t xml:space="preserve">. </w:t>
      </w:r>
    </w:p>
    <w:p w14:paraId="5291C52A" w14:textId="77777777" w:rsidR="00424180" w:rsidRPr="00B129A8" w:rsidRDefault="00424180" w:rsidP="00424180">
      <w:pPr>
        <w:rPr>
          <w:rFonts w:ascii="Calibri" w:hAnsi="Calibri" w:cs="Times New Roman"/>
          <w:b/>
          <w:lang w:val="en-GB"/>
        </w:rPr>
      </w:pPr>
      <w:r w:rsidRPr="00B129A8">
        <w:rPr>
          <w:rFonts w:ascii="Calibri" w:hAnsi="Calibri" w:cs="Times New Roman"/>
          <w:b/>
          <w:lang w:val="en-GB"/>
        </w:rPr>
        <w:t>Favourable conservation status (FCS)</w:t>
      </w:r>
    </w:p>
    <w:p w14:paraId="3D45C41C"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 assessment of the conservation status of a habitat type or species is related to the concept of Favourable conservation status (FCS). Favourable conservation status is the overall objective to be reached for all habitat types and species of Community interest (i.e. the habitats and species listed in Annexes I, II, IV and V of the Directive) and it is defined in Article 1 of the Habitats Directive. It can be simply described as </w:t>
      </w:r>
      <w:r w:rsidRPr="00B129A8">
        <w:rPr>
          <w:rFonts w:ascii="Calibri" w:hAnsi="Calibri" w:cs="Times New Roman"/>
          <w:b/>
          <w:lang w:val="en-GB"/>
        </w:rPr>
        <w:t xml:space="preserve">a situation where a habitat type or species is prospering (in both quality and </w:t>
      </w:r>
      <w:r w:rsidRPr="00B129A8">
        <w:rPr>
          <w:rFonts w:ascii="Calibri" w:hAnsi="Calibri" w:cs="Times New Roman"/>
          <w:b/>
          <w:lang w:val="en-GB"/>
        </w:rPr>
        <w:lastRenderedPageBreak/>
        <w:t>extent/population) and with good prospects to continue to do so in the future</w:t>
      </w:r>
      <w:r w:rsidRPr="00B129A8">
        <w:rPr>
          <w:rFonts w:ascii="Calibri" w:hAnsi="Calibri" w:cs="Times New Roman"/>
          <w:lang w:val="en-GB"/>
        </w:rPr>
        <w:t>. The conservation status objective of the Directive is defined in positive terms, oriented towards a favourable situation, which needs to be defined, reached and maintained. It is therefore aimed at achieving far more than trying to avoid extinctions.</w:t>
      </w:r>
    </w:p>
    <w:p w14:paraId="38813692" w14:textId="75A48675"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 conservation status </w:t>
      </w:r>
      <w:r w:rsidR="00326549" w:rsidRPr="00B129A8">
        <w:rPr>
          <w:rFonts w:ascii="Calibri" w:hAnsi="Calibri" w:cs="Times New Roman"/>
          <w:lang w:val="en-GB"/>
        </w:rPr>
        <w:t>of</w:t>
      </w:r>
      <w:r w:rsidRPr="00B129A8">
        <w:rPr>
          <w:rFonts w:ascii="Calibri" w:hAnsi="Calibri" w:cs="Times New Roman"/>
          <w:lang w:val="en-GB"/>
        </w:rPr>
        <w:t xml:space="preserve"> a species in the Habitats Directive (Article 1(i)) will be taken as </w:t>
      </w:r>
      <w:r w:rsidR="001E1F6F" w:rsidRPr="00B129A8">
        <w:rPr>
          <w:rFonts w:ascii="Calibri" w:hAnsi="Calibri" w:cs="Times New Roman"/>
          <w:lang w:val="en-GB"/>
        </w:rPr>
        <w:t>‘</w:t>
      </w:r>
      <w:r w:rsidRPr="00B129A8">
        <w:rPr>
          <w:rFonts w:ascii="Calibri" w:hAnsi="Calibri" w:cs="Times New Roman"/>
          <w:lang w:val="en-GB"/>
        </w:rPr>
        <w:t>favourable’ when:</w:t>
      </w:r>
    </w:p>
    <w:p w14:paraId="5017550E" w14:textId="77777777" w:rsidR="00424180" w:rsidRPr="00E85F8B" w:rsidRDefault="00424180" w:rsidP="006A562D">
      <w:pPr>
        <w:numPr>
          <w:ilvl w:val="0"/>
          <w:numId w:val="52"/>
        </w:numPr>
        <w:ind w:left="714" w:hanging="357"/>
        <w:contextualSpacing/>
        <w:rPr>
          <w:rFonts w:ascii="Calibri" w:hAnsi="Calibri" w:cs="Times New Roman"/>
          <w:i/>
          <w:lang w:val="en-GB"/>
        </w:rPr>
      </w:pPr>
      <w:r w:rsidRPr="00E85F8B">
        <w:rPr>
          <w:rFonts w:ascii="Calibri" w:hAnsi="Calibri" w:cs="Times New Roman"/>
          <w:i/>
          <w:lang w:val="en-GB"/>
        </w:rPr>
        <w:t>population dynamics data on the species concerned indicate that it is maintaining itself on a long-term basis as a viable component of its natural habitats; and</w:t>
      </w:r>
    </w:p>
    <w:p w14:paraId="2A26E802" w14:textId="77777777" w:rsidR="00424180" w:rsidRPr="00E85F8B" w:rsidRDefault="00424180" w:rsidP="006A562D">
      <w:pPr>
        <w:numPr>
          <w:ilvl w:val="0"/>
          <w:numId w:val="52"/>
        </w:numPr>
        <w:ind w:left="714" w:hanging="357"/>
        <w:contextualSpacing/>
        <w:rPr>
          <w:rFonts w:ascii="Calibri" w:hAnsi="Calibri" w:cs="Times New Roman"/>
          <w:i/>
          <w:lang w:val="en-GB"/>
        </w:rPr>
      </w:pPr>
      <w:r w:rsidRPr="00E85F8B">
        <w:rPr>
          <w:rFonts w:ascii="Calibri" w:hAnsi="Calibri" w:cs="Times New Roman"/>
          <w:i/>
          <w:lang w:val="en-GB"/>
        </w:rPr>
        <w:t>the natural range of the species is neither being reduced nor is likely to be reduced for the foreseeable future; and</w:t>
      </w:r>
    </w:p>
    <w:p w14:paraId="667ED277" w14:textId="6DAF4CDB" w:rsidR="00BD3359" w:rsidRPr="00E85F8B" w:rsidRDefault="00424180" w:rsidP="00BD3359">
      <w:pPr>
        <w:numPr>
          <w:ilvl w:val="0"/>
          <w:numId w:val="52"/>
        </w:numPr>
        <w:ind w:left="714" w:hanging="357"/>
        <w:rPr>
          <w:rFonts w:ascii="Calibri" w:hAnsi="Calibri" w:cs="Times New Roman"/>
          <w:i/>
          <w:lang w:val="en-GB"/>
        </w:rPr>
      </w:pPr>
      <w:r w:rsidRPr="00E85F8B">
        <w:rPr>
          <w:rFonts w:ascii="Calibri" w:hAnsi="Calibri" w:cs="Times New Roman"/>
          <w:i/>
          <w:lang w:val="en-GB"/>
        </w:rPr>
        <w:t>there is, and will probably continue to be, a sufficiently large habitat to maintain its populations on a long-term basis.</w:t>
      </w:r>
    </w:p>
    <w:p w14:paraId="4950C5A7" w14:textId="54BE6368" w:rsidR="00424180" w:rsidRPr="00B129A8" w:rsidRDefault="00424180" w:rsidP="00326549">
      <w:pPr>
        <w:rPr>
          <w:rFonts w:ascii="Calibri" w:hAnsi="Calibri" w:cs="Times New Roman"/>
          <w:lang w:val="en-GB"/>
        </w:rPr>
      </w:pPr>
      <w:r w:rsidRPr="00B129A8">
        <w:rPr>
          <w:rFonts w:ascii="Calibri" w:hAnsi="Calibri" w:cs="Times New Roman"/>
          <w:lang w:val="en-GB"/>
        </w:rPr>
        <w:t xml:space="preserve">The conservation status </w:t>
      </w:r>
      <w:r w:rsidR="00326549" w:rsidRPr="00B129A8">
        <w:rPr>
          <w:rFonts w:ascii="Calibri" w:hAnsi="Calibri" w:cs="Times New Roman"/>
          <w:lang w:val="en-GB"/>
        </w:rPr>
        <w:t>of</w:t>
      </w:r>
      <w:r w:rsidRPr="00B129A8">
        <w:rPr>
          <w:rFonts w:ascii="Calibri" w:hAnsi="Calibri" w:cs="Times New Roman"/>
          <w:lang w:val="en-GB"/>
        </w:rPr>
        <w:t xml:space="preserve"> a habitat in the Habitats Directive (Article 1(</w:t>
      </w:r>
      <w:r w:rsidR="00326549" w:rsidRPr="00B129A8">
        <w:rPr>
          <w:rFonts w:ascii="Calibri" w:hAnsi="Calibri" w:cs="Times New Roman"/>
          <w:lang w:val="en-GB"/>
        </w:rPr>
        <w:t>e</w:t>
      </w:r>
      <w:r w:rsidRPr="00B129A8">
        <w:rPr>
          <w:rFonts w:ascii="Calibri" w:hAnsi="Calibri" w:cs="Times New Roman"/>
          <w:lang w:val="en-GB"/>
        </w:rPr>
        <w:t xml:space="preserve">)) will be taken as </w:t>
      </w:r>
      <w:r w:rsidR="001E1F6F" w:rsidRPr="00B129A8">
        <w:rPr>
          <w:rFonts w:ascii="Calibri" w:hAnsi="Calibri" w:cs="Times New Roman"/>
          <w:lang w:val="en-GB"/>
        </w:rPr>
        <w:t>‘</w:t>
      </w:r>
      <w:r w:rsidRPr="00B129A8">
        <w:rPr>
          <w:rFonts w:ascii="Calibri" w:hAnsi="Calibri" w:cs="Times New Roman"/>
          <w:lang w:val="en-GB"/>
        </w:rPr>
        <w:t>favourable’ when:</w:t>
      </w:r>
    </w:p>
    <w:p w14:paraId="3ABB7D92" w14:textId="77777777" w:rsidR="00424180" w:rsidRPr="00E85F8B" w:rsidRDefault="00424180" w:rsidP="00326549">
      <w:pPr>
        <w:numPr>
          <w:ilvl w:val="0"/>
          <w:numId w:val="52"/>
        </w:numPr>
        <w:ind w:left="714" w:hanging="357"/>
        <w:contextualSpacing/>
        <w:rPr>
          <w:rFonts w:ascii="Calibri" w:hAnsi="Calibri" w:cs="Times New Roman"/>
          <w:i/>
          <w:lang w:val="en-GB"/>
        </w:rPr>
      </w:pPr>
      <w:r w:rsidRPr="00E85F8B">
        <w:rPr>
          <w:rFonts w:ascii="Calibri" w:hAnsi="Calibri" w:cs="Times New Roman"/>
          <w:i/>
          <w:lang w:val="en-GB"/>
        </w:rPr>
        <w:t>its natural range and areas it covers within that range are stable or increasing; and</w:t>
      </w:r>
    </w:p>
    <w:p w14:paraId="45CD2514" w14:textId="77777777" w:rsidR="00424180" w:rsidRPr="00E85F8B" w:rsidRDefault="00424180" w:rsidP="00326549">
      <w:pPr>
        <w:numPr>
          <w:ilvl w:val="0"/>
          <w:numId w:val="52"/>
        </w:numPr>
        <w:ind w:left="714" w:hanging="357"/>
        <w:contextualSpacing/>
        <w:rPr>
          <w:rFonts w:ascii="Calibri" w:hAnsi="Calibri" w:cs="Times New Roman"/>
          <w:i/>
          <w:lang w:val="en-GB"/>
        </w:rPr>
      </w:pPr>
      <w:r w:rsidRPr="00E85F8B">
        <w:rPr>
          <w:rFonts w:ascii="Calibri" w:hAnsi="Calibri" w:cs="Times New Roman"/>
          <w:i/>
          <w:lang w:val="en-GB"/>
        </w:rPr>
        <w:t>the specific structure and functions which are necessary for its long-term maintenance exist and are likely to continue to exist for the foreseeable future; and</w:t>
      </w:r>
    </w:p>
    <w:p w14:paraId="6A143E57" w14:textId="77777777" w:rsidR="00424180" w:rsidRPr="00E85F8B" w:rsidRDefault="00424180" w:rsidP="00326549">
      <w:pPr>
        <w:numPr>
          <w:ilvl w:val="0"/>
          <w:numId w:val="52"/>
        </w:numPr>
        <w:ind w:left="714" w:hanging="357"/>
        <w:contextualSpacing/>
        <w:rPr>
          <w:rFonts w:ascii="Calibri" w:hAnsi="Calibri" w:cs="Times New Roman"/>
          <w:i/>
          <w:lang w:val="en-GB"/>
        </w:rPr>
      </w:pPr>
      <w:r w:rsidRPr="00E85F8B">
        <w:rPr>
          <w:rFonts w:ascii="Calibri" w:hAnsi="Calibri" w:cs="Times New Roman"/>
          <w:i/>
          <w:lang w:val="en-GB"/>
        </w:rPr>
        <w:t>the conservation status of its typical species is favourable as defined in (i);</w:t>
      </w:r>
    </w:p>
    <w:p w14:paraId="5E88F8E6" w14:textId="77777777" w:rsidR="00326549" w:rsidRPr="00B129A8" w:rsidRDefault="00326549" w:rsidP="00326549">
      <w:pPr>
        <w:rPr>
          <w:lang w:val="en-GB"/>
        </w:rPr>
      </w:pPr>
    </w:p>
    <w:p w14:paraId="47C18963" w14:textId="7B96A13A" w:rsidR="00326549" w:rsidRDefault="00424180" w:rsidP="00424180">
      <w:pPr>
        <w:rPr>
          <w:rFonts w:ascii="Calibri" w:hAnsi="Calibri" w:cs="Times New Roman"/>
          <w:lang w:val="en-GB"/>
        </w:rPr>
      </w:pPr>
      <w:r w:rsidRPr="00B129A8">
        <w:rPr>
          <w:rFonts w:ascii="Calibri" w:hAnsi="Calibri" w:cs="Times New Roman"/>
          <w:lang w:val="en-GB"/>
        </w:rPr>
        <w:t>The agreed method for the evaluation of conservation status assesses</w:t>
      </w:r>
      <w:r w:rsidR="00E85F8B">
        <w:rPr>
          <w:rFonts w:ascii="Calibri" w:hAnsi="Calibri" w:cs="Times New Roman"/>
          <w:lang w:val="en-GB"/>
        </w:rPr>
        <w:t xml:space="preserve"> separately</w:t>
      </w:r>
      <w:r w:rsidRPr="00B129A8">
        <w:rPr>
          <w:rFonts w:ascii="Calibri" w:hAnsi="Calibri" w:cs="Times New Roman"/>
          <w:lang w:val="en-GB"/>
        </w:rPr>
        <w:t xml:space="preserve"> each of the parameters </w:t>
      </w:r>
      <w:r w:rsidR="00E85F8B">
        <w:rPr>
          <w:rFonts w:ascii="Calibri" w:hAnsi="Calibri" w:cs="Times New Roman"/>
          <w:lang w:val="en-GB"/>
        </w:rPr>
        <w:t>of conservation status (Table 1)</w:t>
      </w:r>
      <w:r w:rsidRPr="00B129A8">
        <w:rPr>
          <w:rFonts w:ascii="Calibri" w:hAnsi="Calibri" w:cs="Times New Roman"/>
          <w:lang w:val="en-GB"/>
        </w:rPr>
        <w:t xml:space="preserve">, with the aid of an evaluation matrix (see Annexes C and E of the </w:t>
      </w:r>
      <w:r w:rsidR="00182CBC" w:rsidRPr="00B129A8">
        <w:rPr>
          <w:rFonts w:ascii="Calibri" w:hAnsi="Calibri" w:cs="Times New Roman"/>
          <w:lang w:val="en-GB"/>
        </w:rPr>
        <w:t>R</w:t>
      </w:r>
      <w:r w:rsidRPr="00B129A8">
        <w:rPr>
          <w:rFonts w:ascii="Calibri" w:hAnsi="Calibri" w:cs="Times New Roman"/>
          <w:lang w:val="en-GB"/>
        </w:rPr>
        <w:t>eport format), and then combines these assessments to give an overall as</w:t>
      </w:r>
      <w:r w:rsidR="00E85F8B">
        <w:rPr>
          <w:rFonts w:ascii="Calibri" w:hAnsi="Calibri" w:cs="Times New Roman"/>
          <w:lang w:val="en-GB"/>
        </w:rPr>
        <w:t>sessment of conservation status</w:t>
      </w:r>
      <w:r w:rsidRPr="00B129A8">
        <w:rPr>
          <w:rFonts w:ascii="Calibri" w:hAnsi="Calibri" w:cs="Times New Roman"/>
          <w:lang w:val="en-GB"/>
        </w:rPr>
        <w:t>.</w:t>
      </w:r>
    </w:p>
    <w:p w14:paraId="2CF196CF" w14:textId="77777777" w:rsidR="00424180" w:rsidRPr="00B129A8" w:rsidRDefault="00424180" w:rsidP="00424180">
      <w:pPr>
        <w:keepNext/>
        <w:spacing w:after="240" w:line="240" w:lineRule="auto"/>
        <w:ind w:left="1418" w:hanging="1418"/>
        <w:rPr>
          <w:rFonts w:ascii="Calibri" w:eastAsia="ヒラギノ角ゴ Pro W3" w:hAnsi="Calibri" w:cs="Times New Roman"/>
          <w:b/>
          <w:bCs/>
          <w:color w:val="000000"/>
          <w:szCs w:val="20"/>
          <w:lang w:val="en-GB"/>
        </w:rPr>
      </w:pPr>
      <w:bookmarkStart w:id="7" w:name="_Ref469053959"/>
      <w:r w:rsidRPr="00B129A8">
        <w:rPr>
          <w:rFonts w:ascii="Calibri" w:eastAsia="ヒラギノ角ゴ Pro W3" w:hAnsi="Calibri" w:cs="Times New Roman"/>
          <w:b/>
          <w:bCs/>
          <w:color w:val="000000"/>
          <w:szCs w:val="20"/>
          <w:lang w:val="en-GB"/>
        </w:rPr>
        <w:t>Table 1: Parameters for the conservation status assessment of species and habitat types</w:t>
      </w:r>
      <w:bookmarkEnd w:id="7"/>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4111"/>
      </w:tblGrid>
      <w:tr w:rsidR="00424180" w:rsidRPr="00B129A8" w14:paraId="285B89B2" w14:textId="77777777" w:rsidTr="00A47869">
        <w:tc>
          <w:tcPr>
            <w:tcW w:w="4111" w:type="dxa"/>
            <w:shd w:val="clear" w:color="auto" w:fill="DEEAF6" w:themeFill="accent1" w:themeFillTint="33"/>
          </w:tcPr>
          <w:p w14:paraId="4B335BB0"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b/>
                <w:sz w:val="20"/>
                <w:szCs w:val="20"/>
                <w:lang w:val="en-GB"/>
              </w:rPr>
              <w:t>Parameters for the conservation status assessment of species</w:t>
            </w:r>
          </w:p>
        </w:tc>
        <w:tc>
          <w:tcPr>
            <w:tcW w:w="4111" w:type="dxa"/>
            <w:shd w:val="clear" w:color="auto" w:fill="DEEAF6" w:themeFill="accent1" w:themeFillTint="33"/>
          </w:tcPr>
          <w:p w14:paraId="0C515CA3" w14:textId="77777777" w:rsidR="00424180" w:rsidRPr="00B129A8" w:rsidRDefault="00424180" w:rsidP="00424180">
            <w:pPr>
              <w:rPr>
                <w:rFonts w:ascii="Calibri" w:hAnsi="Calibri" w:cs="Times New Roman"/>
                <w:b/>
                <w:sz w:val="20"/>
                <w:szCs w:val="20"/>
                <w:lang w:val="en-GB"/>
              </w:rPr>
            </w:pPr>
            <w:r w:rsidRPr="00B129A8">
              <w:rPr>
                <w:rFonts w:ascii="Calibri" w:hAnsi="Calibri" w:cs="Times New Roman"/>
                <w:b/>
                <w:sz w:val="20"/>
                <w:szCs w:val="20"/>
                <w:lang w:val="en-GB"/>
              </w:rPr>
              <w:t>Parameters for the conservation status assessment of habitat types</w:t>
            </w:r>
          </w:p>
        </w:tc>
      </w:tr>
      <w:tr w:rsidR="00424180" w:rsidRPr="00B129A8" w14:paraId="63D7BAF2" w14:textId="77777777" w:rsidTr="00B33B83">
        <w:tc>
          <w:tcPr>
            <w:tcW w:w="4111" w:type="dxa"/>
          </w:tcPr>
          <w:p w14:paraId="5ABE3925"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 xml:space="preserve">Range </w:t>
            </w:r>
          </w:p>
        </w:tc>
        <w:tc>
          <w:tcPr>
            <w:tcW w:w="4111" w:type="dxa"/>
          </w:tcPr>
          <w:p w14:paraId="4EA32538"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Range</w:t>
            </w:r>
          </w:p>
        </w:tc>
      </w:tr>
      <w:tr w:rsidR="00424180" w:rsidRPr="00B129A8" w14:paraId="67CA8F5A" w14:textId="77777777" w:rsidTr="00B33B83">
        <w:tc>
          <w:tcPr>
            <w:tcW w:w="4111" w:type="dxa"/>
          </w:tcPr>
          <w:p w14:paraId="662BBB71"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Population</w:t>
            </w:r>
          </w:p>
        </w:tc>
        <w:tc>
          <w:tcPr>
            <w:tcW w:w="4111" w:type="dxa"/>
          </w:tcPr>
          <w:p w14:paraId="36C2BC9C"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Area</w:t>
            </w:r>
          </w:p>
        </w:tc>
      </w:tr>
      <w:tr w:rsidR="00424180" w:rsidRPr="00B129A8" w14:paraId="1D5E2C16" w14:textId="77777777" w:rsidTr="00B33B83">
        <w:tc>
          <w:tcPr>
            <w:tcW w:w="4111" w:type="dxa"/>
          </w:tcPr>
          <w:p w14:paraId="60EA5200"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Habitat for the species</w:t>
            </w:r>
          </w:p>
        </w:tc>
        <w:tc>
          <w:tcPr>
            <w:tcW w:w="4111" w:type="dxa"/>
          </w:tcPr>
          <w:p w14:paraId="1858AFD5" w14:textId="3BB4EF59" w:rsidR="00424180" w:rsidRPr="00B129A8" w:rsidRDefault="00424180" w:rsidP="00643EE1">
            <w:pPr>
              <w:rPr>
                <w:rFonts w:ascii="Calibri" w:hAnsi="Calibri" w:cs="Times New Roman"/>
                <w:sz w:val="20"/>
                <w:szCs w:val="20"/>
                <w:lang w:val="en-GB"/>
              </w:rPr>
            </w:pPr>
            <w:r w:rsidRPr="00B129A8">
              <w:rPr>
                <w:rFonts w:ascii="Calibri" w:hAnsi="Calibri" w:cs="Times New Roman"/>
                <w:sz w:val="20"/>
                <w:szCs w:val="20"/>
                <w:lang w:val="en-GB"/>
              </w:rPr>
              <w:t>Structure and functions</w:t>
            </w:r>
          </w:p>
        </w:tc>
      </w:tr>
      <w:tr w:rsidR="00424180" w:rsidRPr="00B129A8" w14:paraId="5D842D43" w14:textId="77777777" w:rsidTr="00B33B83">
        <w:tc>
          <w:tcPr>
            <w:tcW w:w="4111" w:type="dxa"/>
          </w:tcPr>
          <w:p w14:paraId="40CE1A30"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 xml:space="preserve">Future prospects </w:t>
            </w:r>
          </w:p>
        </w:tc>
        <w:tc>
          <w:tcPr>
            <w:tcW w:w="4111" w:type="dxa"/>
          </w:tcPr>
          <w:p w14:paraId="3DCF873E"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Future prospects</w:t>
            </w:r>
          </w:p>
        </w:tc>
      </w:tr>
    </w:tbl>
    <w:p w14:paraId="024D7D7E" w14:textId="77777777" w:rsidR="00326549" w:rsidRPr="00B129A8" w:rsidRDefault="00326549">
      <w:pPr>
        <w:spacing w:after="160" w:line="259" w:lineRule="auto"/>
        <w:jc w:val="left"/>
        <w:rPr>
          <w:rFonts w:ascii="Calibri" w:hAnsi="Calibri" w:cs="Times New Roman"/>
          <w:b/>
          <w:lang w:val="en-GB"/>
        </w:rPr>
      </w:pPr>
      <w:bookmarkStart w:id="8" w:name="_Toc429726794"/>
      <w:bookmarkStart w:id="9" w:name="_Toc437355805"/>
      <w:bookmarkStart w:id="10" w:name="_Toc453676474"/>
      <w:r w:rsidRPr="00B129A8">
        <w:rPr>
          <w:rFonts w:ascii="Calibri" w:hAnsi="Calibri" w:cs="Times New Roman"/>
          <w:b/>
          <w:lang w:val="en-GB"/>
        </w:rPr>
        <w:br w:type="page"/>
      </w:r>
    </w:p>
    <w:p w14:paraId="7144D0F4" w14:textId="66C08224"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b/>
          <w:lang w:val="en-GB"/>
        </w:rPr>
        <w:lastRenderedPageBreak/>
        <w:t xml:space="preserve">Box </w:t>
      </w:r>
      <w:r w:rsidRPr="00B129A8">
        <w:rPr>
          <w:rFonts w:ascii="Calibri" w:hAnsi="Calibri" w:cs="Times New Roman"/>
          <w:b/>
          <w:lang w:val="en-GB"/>
        </w:rPr>
        <w:fldChar w:fldCharType="begin"/>
      </w:r>
      <w:r w:rsidRPr="00B129A8">
        <w:rPr>
          <w:rFonts w:ascii="Calibri" w:hAnsi="Calibri" w:cs="Times New Roman"/>
          <w:b/>
          <w:lang w:val="en-GB"/>
        </w:rPr>
        <w:instrText xml:space="preserve"> SEQ Box \* ARABIC </w:instrText>
      </w:r>
      <w:r w:rsidRPr="00B129A8">
        <w:rPr>
          <w:rFonts w:ascii="Calibri" w:hAnsi="Calibri" w:cs="Times New Roman"/>
          <w:b/>
          <w:lang w:val="en-GB"/>
        </w:rPr>
        <w:fldChar w:fldCharType="separate"/>
      </w:r>
      <w:r w:rsidR="00586F86">
        <w:rPr>
          <w:rFonts w:ascii="Calibri" w:hAnsi="Calibri" w:cs="Times New Roman"/>
          <w:b/>
          <w:noProof/>
          <w:lang w:val="en-GB"/>
        </w:rPr>
        <w:t>2</w:t>
      </w:r>
      <w:r w:rsidRPr="00B129A8">
        <w:rPr>
          <w:rFonts w:ascii="Calibri" w:hAnsi="Calibri" w:cs="Times New Roman"/>
          <w:b/>
          <w:lang w:val="en-GB"/>
        </w:rPr>
        <w:fldChar w:fldCharType="end"/>
      </w:r>
      <w:r w:rsidRPr="00B129A8">
        <w:rPr>
          <w:rFonts w:ascii="Calibri" w:hAnsi="Calibri" w:cs="Times New Roman"/>
          <w:b/>
          <w:lang w:val="en-GB"/>
        </w:rPr>
        <w:t>: How is the information on conservation status used?</w:t>
      </w:r>
    </w:p>
    <w:p w14:paraId="78110ABC" w14:textId="1C480B86"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lang w:val="en-GB"/>
        </w:rPr>
        <w:t xml:space="preserve">Regular reporting using an agreed format is an obligation under Article 17 of the European Union’s Habitats Directive. It is essential that the reports from the Member States are harmonised, otherwise it is not possible to aggregate reports to produce a </w:t>
      </w:r>
      <w:r w:rsidR="00182CBC" w:rsidRPr="00B129A8">
        <w:rPr>
          <w:rFonts w:ascii="Calibri" w:hAnsi="Calibri" w:cs="Times New Roman"/>
          <w:lang w:val="en-GB"/>
        </w:rPr>
        <w:t>c</w:t>
      </w:r>
      <w:r w:rsidRPr="00B129A8">
        <w:rPr>
          <w:rFonts w:ascii="Calibri" w:hAnsi="Calibri" w:cs="Times New Roman"/>
          <w:lang w:val="en-GB"/>
        </w:rPr>
        <w:t xml:space="preserve">omposite </w:t>
      </w:r>
      <w:r w:rsidR="00182CBC" w:rsidRPr="00B129A8">
        <w:rPr>
          <w:rFonts w:ascii="Calibri" w:hAnsi="Calibri" w:cs="Times New Roman"/>
          <w:lang w:val="en-GB"/>
        </w:rPr>
        <w:t>r</w:t>
      </w:r>
      <w:r w:rsidRPr="00B129A8">
        <w:rPr>
          <w:rFonts w:ascii="Calibri" w:hAnsi="Calibri" w:cs="Times New Roman"/>
          <w:lang w:val="en-GB"/>
        </w:rPr>
        <w:t>eport for the EU as required by the Directive.</w:t>
      </w:r>
    </w:p>
    <w:bookmarkEnd w:id="8"/>
    <w:bookmarkEnd w:id="9"/>
    <w:bookmarkEnd w:id="10"/>
    <w:p w14:paraId="40D5D64B" w14:textId="648A903C"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b/>
          <w:lang w:val="en-GB"/>
        </w:rPr>
      </w:pPr>
      <w:r w:rsidRPr="00B129A8">
        <w:rPr>
          <w:rFonts w:ascii="Calibri" w:hAnsi="Calibri" w:cs="Times New Roman"/>
          <w:b/>
          <w:lang w:val="en-GB"/>
        </w:rPr>
        <w:t xml:space="preserve">Evaluation of the EU </w:t>
      </w:r>
      <w:r w:rsidR="00456E69" w:rsidRPr="00B129A8">
        <w:rPr>
          <w:rFonts w:ascii="Calibri" w:hAnsi="Calibri" w:cs="Times New Roman"/>
          <w:b/>
          <w:lang w:val="en-GB"/>
        </w:rPr>
        <w:t>B</w:t>
      </w:r>
      <w:r w:rsidRPr="00B129A8">
        <w:rPr>
          <w:rFonts w:ascii="Calibri" w:hAnsi="Calibri" w:cs="Times New Roman"/>
          <w:b/>
          <w:lang w:val="en-GB"/>
        </w:rPr>
        <w:t xml:space="preserve">iodiversity </w:t>
      </w:r>
      <w:r w:rsidR="00456E69" w:rsidRPr="00B129A8">
        <w:rPr>
          <w:rFonts w:ascii="Calibri" w:hAnsi="Calibri" w:cs="Times New Roman"/>
          <w:b/>
          <w:lang w:val="en-GB"/>
        </w:rPr>
        <w:t>S</w:t>
      </w:r>
      <w:r w:rsidRPr="00B129A8">
        <w:rPr>
          <w:rFonts w:ascii="Calibri" w:hAnsi="Calibri" w:cs="Times New Roman"/>
          <w:b/>
          <w:lang w:val="en-GB"/>
        </w:rPr>
        <w:t>trategy</w:t>
      </w:r>
    </w:p>
    <w:p w14:paraId="668AC8CB" w14:textId="5F4710CC"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lang w:val="en-GB"/>
        </w:rPr>
        <w:t xml:space="preserve">The reports give an overview of the state of the EU’s biodiversity and form an important component of evaluating EU policies, in particular, in measuring progress towards the 2020 targets set under the EU </w:t>
      </w:r>
      <w:r w:rsidR="00456E69" w:rsidRPr="00B129A8">
        <w:rPr>
          <w:rFonts w:ascii="Calibri" w:hAnsi="Calibri" w:cs="Times New Roman"/>
          <w:lang w:val="en-GB"/>
        </w:rPr>
        <w:t>B</w:t>
      </w:r>
      <w:r w:rsidRPr="00B129A8">
        <w:rPr>
          <w:rFonts w:ascii="Calibri" w:hAnsi="Calibri" w:cs="Times New Roman"/>
          <w:lang w:val="en-GB"/>
        </w:rPr>
        <w:t xml:space="preserve">iodiversity </w:t>
      </w:r>
      <w:r w:rsidR="00456E69" w:rsidRPr="00B129A8">
        <w:rPr>
          <w:rFonts w:ascii="Calibri" w:hAnsi="Calibri" w:cs="Times New Roman"/>
          <w:lang w:val="en-GB"/>
        </w:rPr>
        <w:t>S</w:t>
      </w:r>
      <w:r w:rsidRPr="00B129A8">
        <w:rPr>
          <w:rFonts w:ascii="Calibri" w:hAnsi="Calibri" w:cs="Times New Roman"/>
          <w:lang w:val="en-GB"/>
        </w:rPr>
        <w:t xml:space="preserve">trategy. Results from the 2007–2012 reporting period are described in </w:t>
      </w:r>
      <w:r w:rsidRPr="00B129A8">
        <w:rPr>
          <w:rFonts w:ascii="Calibri" w:hAnsi="Calibri" w:cs="Times New Roman"/>
          <w:i/>
          <w:lang w:val="en-GB"/>
        </w:rPr>
        <w:t>State of nature in the EU</w:t>
      </w:r>
      <w:r w:rsidRPr="00B129A8">
        <w:rPr>
          <w:rFonts w:ascii="Calibri" w:hAnsi="Calibri" w:cs="Times New Roman"/>
          <w:lang w:val="en-GB"/>
        </w:rPr>
        <w:t xml:space="preserve"> (EEA, 2015).</w:t>
      </w:r>
    </w:p>
    <w:p w14:paraId="754613DF" w14:textId="77777777"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b/>
          <w:lang w:val="en-GB"/>
        </w:rPr>
      </w:pPr>
      <w:bookmarkStart w:id="11" w:name="_Toc453676475"/>
      <w:r w:rsidRPr="00B129A8">
        <w:rPr>
          <w:rFonts w:ascii="Calibri" w:hAnsi="Calibri" w:cs="Times New Roman"/>
          <w:b/>
          <w:lang w:val="en-GB"/>
        </w:rPr>
        <w:t>Link with other biodiversity assessments</w:t>
      </w:r>
      <w:bookmarkEnd w:id="11"/>
    </w:p>
    <w:p w14:paraId="1C754315" w14:textId="5CB41FA9"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lang w:val="en-GB"/>
        </w:rPr>
        <w:t xml:space="preserve">The EU Water Framework and Marine Strategy Framework Directives use the terms ‘Good Ecological Status’ and ‘Good Environmental Status’, respectively, which are broadly comparable to FCS. However, their definitions are different and they assess different aspects of biodiversity. Clearly in many instances the same data will be used for reporting under two or more </w:t>
      </w:r>
      <w:r w:rsidRPr="00E85F8B">
        <w:rPr>
          <w:rFonts w:ascii="Calibri" w:hAnsi="Calibri" w:cs="Times New Roman"/>
          <w:lang w:val="en-GB"/>
        </w:rPr>
        <w:t>Directives</w:t>
      </w:r>
      <w:r w:rsidR="009C1EB1" w:rsidRPr="00E85F8B">
        <w:rPr>
          <w:rStyle w:val="FootnoteReference"/>
          <w:rFonts w:ascii="Calibri" w:hAnsi="Calibri" w:cs="Times New Roman"/>
          <w:lang w:val="en-GB"/>
        </w:rPr>
        <w:footnoteReference w:id="4"/>
      </w:r>
      <w:r w:rsidR="009C1EB1" w:rsidRPr="00E85F8B">
        <w:rPr>
          <w:rFonts w:ascii="Calibri" w:hAnsi="Calibri" w:cs="Times New Roman"/>
          <w:lang w:val="en-GB"/>
        </w:rPr>
        <w:t xml:space="preserve"> </w:t>
      </w:r>
      <w:r w:rsidR="009C1EB1" w:rsidRPr="00E85F8B">
        <w:rPr>
          <w:rStyle w:val="FootnoteReference"/>
        </w:rPr>
        <w:footnoteReference w:id="5"/>
      </w:r>
      <w:r w:rsidR="00182CBC" w:rsidRPr="00E85F8B">
        <w:rPr>
          <w:rFonts w:ascii="Calibri" w:hAnsi="Calibri" w:cs="Times New Roman"/>
          <w:lang w:val="en-GB"/>
        </w:rPr>
        <w:t>,</w:t>
      </w:r>
      <w:r w:rsidRPr="00E85F8B">
        <w:rPr>
          <w:rFonts w:ascii="Calibri" w:hAnsi="Calibri" w:cs="Times New Roman"/>
          <w:lang w:val="en-GB"/>
        </w:rPr>
        <w:t xml:space="preserve"> </w:t>
      </w:r>
      <w:r w:rsidRPr="00B129A8">
        <w:rPr>
          <w:rFonts w:ascii="Calibri" w:hAnsi="Calibri" w:cs="Times New Roman"/>
          <w:lang w:val="en-GB"/>
        </w:rPr>
        <w:t>and Member States are encouraged to develop links between work for reporting under all three Directives. Work is also ongoing at EU level to ensure synergies in definition of the various concepts.</w:t>
      </w:r>
    </w:p>
    <w:p w14:paraId="599B33DA" w14:textId="77777777" w:rsidR="00424180" w:rsidRPr="00B129A8" w:rsidRDefault="00424180" w:rsidP="00424180">
      <w:pPr>
        <w:spacing w:after="160" w:line="259" w:lineRule="auto"/>
        <w:jc w:val="left"/>
        <w:rPr>
          <w:rFonts w:ascii="Calibri" w:hAnsi="Calibri" w:cs="Times New Roman"/>
          <w:b/>
          <w:color w:val="365F91"/>
          <w:sz w:val="40"/>
          <w:szCs w:val="36"/>
          <w:lang w:val="en-GB"/>
        </w:rPr>
      </w:pPr>
      <w:r w:rsidRPr="00B129A8">
        <w:rPr>
          <w:rFonts w:ascii="Calibri" w:hAnsi="Calibri" w:cs="Times New Roman"/>
          <w:lang w:val="en-GB"/>
        </w:rPr>
        <w:br w:type="page"/>
      </w:r>
    </w:p>
    <w:p w14:paraId="32210704" w14:textId="2730CFCA" w:rsidR="00424180" w:rsidRPr="007140BA" w:rsidRDefault="00372855" w:rsidP="007140BA">
      <w:pPr>
        <w:pStyle w:val="Heading1"/>
      </w:pPr>
      <w:bookmarkStart w:id="12" w:name="_Toc482788175"/>
      <w:r w:rsidRPr="007140BA">
        <w:lastRenderedPageBreak/>
        <w:t xml:space="preserve">PART </w:t>
      </w:r>
      <w:r w:rsidR="00424180" w:rsidRPr="007140BA">
        <w:t>1. THE REPORT FORMAT</w:t>
      </w:r>
      <w:r w:rsidR="007140BA" w:rsidRPr="007140BA">
        <w:t xml:space="preserve"> </w:t>
      </w:r>
      <w:r w:rsidR="00424180" w:rsidRPr="007140BA">
        <w:t>FIELD-BY-FIELD GUIDANCE</w:t>
      </w:r>
      <w:bookmarkEnd w:id="12"/>
    </w:p>
    <w:p w14:paraId="3816EF9B" w14:textId="43F1CF82" w:rsidR="00424180" w:rsidRPr="00B129A8" w:rsidRDefault="00424180" w:rsidP="00424180">
      <w:pPr>
        <w:rPr>
          <w:rFonts w:ascii="Calibri" w:hAnsi="Calibri" w:cs="Times New Roman"/>
          <w:lang w:val="en-GB"/>
        </w:rPr>
      </w:pPr>
      <w:bookmarkStart w:id="13" w:name="_Toc436839575"/>
      <w:bookmarkStart w:id="14" w:name="_Toc437355812"/>
      <w:bookmarkStart w:id="15" w:name="_Toc446604150"/>
      <w:bookmarkStart w:id="16" w:name="_Toc446665352"/>
      <w:r w:rsidRPr="00B129A8">
        <w:rPr>
          <w:rFonts w:ascii="Calibri" w:hAnsi="Calibri" w:cs="Times New Roman"/>
          <w:lang w:val="en-GB"/>
        </w:rPr>
        <w:t>Part 1</w:t>
      </w:r>
      <w:r w:rsidR="00372855" w:rsidRPr="00B129A8">
        <w:rPr>
          <w:rFonts w:ascii="Calibri" w:hAnsi="Calibri" w:cs="Times New Roman"/>
          <w:lang w:val="en-GB"/>
        </w:rPr>
        <w:t xml:space="preserve"> </w:t>
      </w:r>
      <w:r w:rsidRPr="00B129A8">
        <w:rPr>
          <w:rFonts w:ascii="Calibri" w:hAnsi="Calibri" w:cs="Times New Roman"/>
          <w:lang w:val="en-GB"/>
        </w:rPr>
        <w:t xml:space="preserve">of these guidelines </w:t>
      </w:r>
      <w:r w:rsidR="00182CBC" w:rsidRPr="00B129A8">
        <w:rPr>
          <w:rFonts w:ascii="Calibri" w:hAnsi="Calibri" w:cs="Times New Roman"/>
          <w:lang w:val="en-GB"/>
        </w:rPr>
        <w:t xml:space="preserve">(The Report format field-by-field guidance) </w:t>
      </w:r>
      <w:r w:rsidRPr="00B129A8">
        <w:rPr>
          <w:rFonts w:ascii="Calibri" w:hAnsi="Calibri" w:cs="Times New Roman"/>
          <w:lang w:val="en-GB"/>
        </w:rPr>
        <w:t>provide</w:t>
      </w:r>
      <w:r w:rsidR="00182CBC" w:rsidRPr="00B129A8">
        <w:rPr>
          <w:rFonts w:ascii="Calibri" w:hAnsi="Calibri" w:cs="Times New Roman"/>
          <w:lang w:val="en-GB"/>
        </w:rPr>
        <w:t>s</w:t>
      </w:r>
      <w:r w:rsidRPr="00B129A8">
        <w:rPr>
          <w:rFonts w:ascii="Calibri" w:hAnsi="Calibri" w:cs="Times New Roman"/>
          <w:lang w:val="en-GB"/>
        </w:rPr>
        <w:t xml:space="preserve"> </w:t>
      </w:r>
      <w:r w:rsidR="00520CA7">
        <w:rPr>
          <w:rFonts w:ascii="Calibri" w:hAnsi="Calibri" w:cs="Times New Roman"/>
          <w:lang w:val="en-GB"/>
        </w:rPr>
        <w:t xml:space="preserve">a </w:t>
      </w:r>
      <w:r w:rsidRPr="00B129A8">
        <w:rPr>
          <w:rFonts w:ascii="Calibri" w:hAnsi="Calibri" w:cs="Times New Roman"/>
          <w:lang w:val="en-GB"/>
        </w:rPr>
        <w:t xml:space="preserve">practical step-by-step guidance on how to fill in the different fields of the </w:t>
      </w:r>
      <w:r w:rsidR="00182CBC" w:rsidRPr="00B129A8">
        <w:rPr>
          <w:rFonts w:ascii="Calibri" w:hAnsi="Calibri" w:cs="Times New Roman"/>
          <w:lang w:val="en-GB"/>
        </w:rPr>
        <w:t>R</w:t>
      </w:r>
      <w:r w:rsidRPr="00B129A8">
        <w:rPr>
          <w:rFonts w:ascii="Calibri" w:hAnsi="Calibri" w:cs="Times New Roman"/>
          <w:lang w:val="en-GB"/>
        </w:rPr>
        <w:t xml:space="preserve">eport format. </w:t>
      </w:r>
      <w:r w:rsidR="00372855" w:rsidRPr="00B129A8">
        <w:rPr>
          <w:rFonts w:ascii="Calibri" w:hAnsi="Calibri" w:cs="Times New Roman"/>
          <w:lang w:val="en-GB"/>
        </w:rPr>
        <w:t>It</w:t>
      </w:r>
      <w:r w:rsidRPr="00B129A8">
        <w:rPr>
          <w:rFonts w:ascii="Calibri" w:hAnsi="Calibri" w:cs="Times New Roman"/>
          <w:lang w:val="en-GB"/>
        </w:rPr>
        <w:t xml:space="preserve"> </w:t>
      </w:r>
      <w:r w:rsidR="00372855" w:rsidRPr="00B129A8">
        <w:rPr>
          <w:rFonts w:ascii="Calibri" w:hAnsi="Calibri" w:cs="Times New Roman"/>
          <w:lang w:val="en-GB"/>
        </w:rPr>
        <w:t xml:space="preserve">gives a </w:t>
      </w:r>
      <w:r w:rsidRPr="00B129A8">
        <w:rPr>
          <w:rFonts w:ascii="Calibri" w:hAnsi="Calibri" w:cs="Times New Roman"/>
          <w:lang w:val="en-GB"/>
        </w:rPr>
        <w:t xml:space="preserve">detailed description </w:t>
      </w:r>
      <w:r w:rsidR="00182CBC" w:rsidRPr="00B129A8">
        <w:rPr>
          <w:rFonts w:ascii="Calibri" w:hAnsi="Calibri" w:cs="Times New Roman"/>
          <w:lang w:val="en-GB"/>
        </w:rPr>
        <w:t xml:space="preserve">of </w:t>
      </w:r>
      <w:r w:rsidR="00372855" w:rsidRPr="00B129A8">
        <w:rPr>
          <w:rFonts w:ascii="Calibri" w:hAnsi="Calibri" w:cs="Times New Roman"/>
          <w:lang w:val="en-GB"/>
        </w:rPr>
        <w:t xml:space="preserve">the nature of </w:t>
      </w:r>
      <w:r w:rsidRPr="00B129A8">
        <w:rPr>
          <w:rFonts w:ascii="Calibri" w:hAnsi="Calibri" w:cs="Times New Roman"/>
          <w:lang w:val="en-GB"/>
        </w:rPr>
        <w:t xml:space="preserve">information to be reported in each field </w:t>
      </w:r>
      <w:r w:rsidR="00372855" w:rsidRPr="00B129A8">
        <w:rPr>
          <w:rFonts w:ascii="Calibri" w:hAnsi="Calibri" w:cs="Times New Roman"/>
          <w:lang w:val="en-GB"/>
        </w:rPr>
        <w:t xml:space="preserve">(e.g. a number, a period) </w:t>
      </w:r>
      <w:r w:rsidRPr="00B129A8">
        <w:rPr>
          <w:rFonts w:ascii="Calibri" w:hAnsi="Calibri" w:cs="Times New Roman"/>
          <w:lang w:val="en-GB"/>
        </w:rPr>
        <w:t xml:space="preserve">and </w:t>
      </w:r>
      <w:r w:rsidR="00182CBC" w:rsidRPr="00B129A8">
        <w:rPr>
          <w:rFonts w:ascii="Calibri" w:hAnsi="Calibri" w:cs="Times New Roman"/>
          <w:lang w:val="en-GB"/>
        </w:rPr>
        <w:t xml:space="preserve">the </w:t>
      </w:r>
      <w:r w:rsidRPr="00B129A8">
        <w:rPr>
          <w:rFonts w:ascii="Calibri" w:hAnsi="Calibri" w:cs="Times New Roman"/>
          <w:lang w:val="en-GB"/>
        </w:rPr>
        <w:t xml:space="preserve">basic requirements </w:t>
      </w:r>
      <w:r w:rsidR="00182CBC" w:rsidRPr="00B129A8">
        <w:rPr>
          <w:rFonts w:ascii="Calibri" w:hAnsi="Calibri" w:cs="Times New Roman"/>
          <w:lang w:val="en-GB"/>
        </w:rPr>
        <w:t xml:space="preserve">to be met by </w:t>
      </w:r>
      <w:r w:rsidR="00372855" w:rsidRPr="00B129A8">
        <w:rPr>
          <w:rFonts w:ascii="Calibri" w:hAnsi="Calibri" w:cs="Times New Roman"/>
          <w:lang w:val="en-GB"/>
        </w:rPr>
        <w:t>the</w:t>
      </w:r>
      <w:r w:rsidRPr="00B129A8">
        <w:rPr>
          <w:rFonts w:ascii="Calibri" w:hAnsi="Calibri" w:cs="Times New Roman"/>
          <w:lang w:val="en-GB"/>
        </w:rPr>
        <w:t xml:space="preserve"> information (e.g. ‘short</w:t>
      </w:r>
      <w:r w:rsidR="00182CBC" w:rsidRPr="00B129A8">
        <w:rPr>
          <w:rFonts w:ascii="Calibri" w:hAnsi="Calibri" w:cs="Times New Roman"/>
          <w:lang w:val="en-GB"/>
        </w:rPr>
        <w:t>-</w:t>
      </w:r>
      <w:r w:rsidRPr="00B129A8">
        <w:rPr>
          <w:rFonts w:ascii="Calibri" w:hAnsi="Calibri" w:cs="Times New Roman"/>
          <w:lang w:val="en-GB"/>
        </w:rPr>
        <w:t xml:space="preserve">term trends should ideally </w:t>
      </w:r>
      <w:r w:rsidR="00182CBC" w:rsidRPr="00B129A8">
        <w:rPr>
          <w:rFonts w:ascii="Calibri" w:hAnsi="Calibri" w:cs="Times New Roman"/>
          <w:lang w:val="en-GB"/>
        </w:rPr>
        <w:t xml:space="preserve">be </w:t>
      </w:r>
      <w:r w:rsidRPr="00B129A8">
        <w:rPr>
          <w:rFonts w:ascii="Calibri" w:hAnsi="Calibri" w:cs="Times New Roman"/>
          <w:lang w:val="en-GB"/>
        </w:rPr>
        <w:t xml:space="preserve">reported over </w:t>
      </w:r>
      <w:r w:rsidR="00372855" w:rsidRPr="00B129A8">
        <w:rPr>
          <w:rFonts w:ascii="Calibri" w:hAnsi="Calibri" w:cs="Times New Roman"/>
          <w:lang w:val="en-GB"/>
        </w:rPr>
        <w:t xml:space="preserve">the </w:t>
      </w:r>
      <w:r w:rsidRPr="00B129A8">
        <w:rPr>
          <w:rFonts w:ascii="Calibri" w:hAnsi="Calibri" w:cs="Times New Roman"/>
          <w:lang w:val="en-GB"/>
        </w:rPr>
        <w:t>last 12 years, but some flexibility is permitted’).</w:t>
      </w:r>
    </w:p>
    <w:p w14:paraId="62F2EE44" w14:textId="1135C4B6" w:rsidR="00424180" w:rsidRPr="00B129A8" w:rsidRDefault="00424180" w:rsidP="00424180">
      <w:pPr>
        <w:rPr>
          <w:rFonts w:ascii="Calibri" w:hAnsi="Calibri" w:cs="Times New Roman"/>
          <w:lang w:val="en-GB"/>
        </w:rPr>
      </w:pPr>
      <w:r w:rsidRPr="00B129A8">
        <w:rPr>
          <w:rFonts w:ascii="Calibri" w:hAnsi="Calibri" w:cs="Times New Roman"/>
          <w:lang w:val="en-GB"/>
        </w:rPr>
        <w:t>More detailed description</w:t>
      </w:r>
      <w:r w:rsidR="00182CBC" w:rsidRPr="00B129A8">
        <w:rPr>
          <w:rFonts w:ascii="Calibri" w:hAnsi="Calibri" w:cs="Times New Roman"/>
          <w:lang w:val="en-GB"/>
        </w:rPr>
        <w:t>s</w:t>
      </w:r>
      <w:r w:rsidRPr="00B129A8">
        <w:rPr>
          <w:rFonts w:ascii="Calibri" w:hAnsi="Calibri" w:cs="Times New Roman"/>
          <w:lang w:val="en-GB"/>
        </w:rPr>
        <w:t xml:space="preserve"> of concepts and methods for reported information </w:t>
      </w:r>
      <w:r w:rsidR="00182CBC" w:rsidRPr="00B129A8">
        <w:rPr>
          <w:rFonts w:ascii="Calibri" w:hAnsi="Calibri" w:cs="Times New Roman"/>
          <w:lang w:val="en-GB"/>
        </w:rPr>
        <w:t xml:space="preserve">are </w:t>
      </w:r>
      <w:r w:rsidRPr="00B129A8">
        <w:rPr>
          <w:rFonts w:ascii="Calibri" w:hAnsi="Calibri" w:cs="Times New Roman"/>
          <w:lang w:val="en-GB"/>
        </w:rPr>
        <w:t>provided in Part 2</w:t>
      </w:r>
      <w:r w:rsidR="008D2934" w:rsidRPr="00B129A8">
        <w:rPr>
          <w:rFonts w:ascii="Calibri" w:hAnsi="Calibri" w:cs="Times New Roman"/>
          <w:lang w:val="en-GB"/>
        </w:rPr>
        <w:t xml:space="preserve"> </w:t>
      </w:r>
      <w:r w:rsidR="00182CBC" w:rsidRPr="00B129A8">
        <w:rPr>
          <w:rFonts w:ascii="Calibri" w:hAnsi="Calibri" w:cs="Times New Roman"/>
          <w:lang w:val="en-GB"/>
        </w:rPr>
        <w:t>(</w:t>
      </w:r>
      <w:r w:rsidRPr="00B129A8">
        <w:rPr>
          <w:rFonts w:ascii="Calibri" w:hAnsi="Calibri" w:cs="Times New Roman"/>
          <w:lang w:val="en-GB"/>
        </w:rPr>
        <w:t>Definitions and methods</w:t>
      </w:r>
      <w:r w:rsidR="00182CBC" w:rsidRPr="00B129A8">
        <w:rPr>
          <w:rFonts w:ascii="Calibri" w:hAnsi="Calibri" w:cs="Times New Roman"/>
          <w:lang w:val="en-GB"/>
        </w:rPr>
        <w:t>)</w:t>
      </w:r>
      <w:r w:rsidRPr="00B129A8">
        <w:rPr>
          <w:rFonts w:ascii="Calibri" w:hAnsi="Calibri" w:cs="Times New Roman"/>
          <w:lang w:val="en-GB"/>
        </w:rPr>
        <w:t>.</w:t>
      </w:r>
    </w:p>
    <w:p w14:paraId="1CAB8231" w14:textId="199FC4DC" w:rsidR="00424180" w:rsidRPr="001F2F3E" w:rsidRDefault="00424180" w:rsidP="00DD34A7">
      <w:pPr>
        <w:pStyle w:val="Heading2"/>
        <w:rPr>
          <w:color w:val="8496B0"/>
        </w:rPr>
      </w:pPr>
      <w:bookmarkStart w:id="17" w:name="_Toc482788176"/>
      <w:r w:rsidRPr="001F2F3E">
        <w:rPr>
          <w:color w:val="8496B0"/>
        </w:rPr>
        <w:t>GENERAL INTRODUCTION AND STRUCTURE OF THE REPORT FORMAT</w:t>
      </w:r>
      <w:bookmarkEnd w:id="13"/>
      <w:bookmarkEnd w:id="14"/>
      <w:bookmarkEnd w:id="15"/>
      <w:bookmarkEnd w:id="16"/>
      <w:bookmarkEnd w:id="17"/>
    </w:p>
    <w:p w14:paraId="7AAE6352" w14:textId="330A5B48"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 Article 17 </w:t>
      </w:r>
      <w:r w:rsidR="00182CBC" w:rsidRPr="00B129A8">
        <w:rPr>
          <w:rFonts w:ascii="Calibri" w:hAnsi="Calibri" w:cs="Times New Roman"/>
          <w:lang w:val="en-GB"/>
        </w:rPr>
        <w:t>R</w:t>
      </w:r>
      <w:r w:rsidRPr="00B129A8">
        <w:rPr>
          <w:rFonts w:ascii="Calibri" w:hAnsi="Calibri" w:cs="Times New Roman"/>
          <w:lang w:val="en-GB"/>
        </w:rPr>
        <w:t xml:space="preserve">eport format consists of five distinct Annexes (A–E)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tblGrid>
      <w:tr w:rsidR="00424180" w:rsidRPr="00B129A8" w14:paraId="21133ADA" w14:textId="77777777" w:rsidTr="00B33B83">
        <w:trPr>
          <w:jc w:val="center"/>
        </w:trPr>
        <w:tc>
          <w:tcPr>
            <w:tcW w:w="8789" w:type="dxa"/>
          </w:tcPr>
          <w:p w14:paraId="0F25329C" w14:textId="11689C87" w:rsidR="00424180" w:rsidRPr="00B129A8" w:rsidRDefault="008D2934" w:rsidP="00182CBC">
            <w:pPr>
              <w:rPr>
                <w:rFonts w:ascii="Calibri" w:hAnsi="Calibri" w:cs="Calibri"/>
                <w:lang w:val="en-GB"/>
              </w:rPr>
            </w:pPr>
            <w:r w:rsidRPr="00B129A8">
              <w:rPr>
                <w:rFonts w:ascii="Calibri" w:hAnsi="Calibri" w:cs="Calibri"/>
                <w:b/>
                <w:lang w:val="en-GB"/>
              </w:rPr>
              <w:t>Annex A – General report</w:t>
            </w:r>
            <w:r w:rsidR="00182CBC" w:rsidRPr="00B129A8">
              <w:rPr>
                <w:rFonts w:ascii="Calibri" w:hAnsi="Calibri" w:cs="Calibri"/>
                <w:b/>
                <w:lang w:val="en-GB"/>
              </w:rPr>
              <w:t>:</w:t>
            </w:r>
            <w:r w:rsidR="00182CBC" w:rsidRPr="00B129A8">
              <w:rPr>
                <w:rFonts w:ascii="Calibri" w:hAnsi="Calibri" w:cs="Calibri"/>
                <w:lang w:val="en-GB"/>
              </w:rPr>
              <w:t xml:space="preserve"> </w:t>
            </w:r>
            <w:r w:rsidR="00424180" w:rsidRPr="00B129A8">
              <w:rPr>
                <w:rFonts w:ascii="Calibri" w:hAnsi="Calibri" w:cs="Calibri"/>
                <w:lang w:val="en-GB"/>
              </w:rPr>
              <w:t xml:space="preserve">gives an overview </w:t>
            </w:r>
            <w:r w:rsidR="00182CBC" w:rsidRPr="00B129A8">
              <w:rPr>
                <w:rFonts w:ascii="Calibri" w:hAnsi="Calibri" w:cs="Calibri"/>
                <w:lang w:val="en-GB"/>
              </w:rPr>
              <w:t xml:space="preserve">of </w:t>
            </w:r>
            <w:r w:rsidR="00424180" w:rsidRPr="00B129A8">
              <w:rPr>
                <w:rFonts w:ascii="Calibri" w:hAnsi="Calibri" w:cs="Calibri"/>
                <w:lang w:val="en-GB"/>
              </w:rPr>
              <w:t xml:space="preserve">the implementation and general measures taken under the Habitats Directive. </w:t>
            </w:r>
          </w:p>
        </w:tc>
      </w:tr>
      <w:tr w:rsidR="00424180" w:rsidRPr="00B129A8" w14:paraId="2B123386" w14:textId="77777777" w:rsidTr="00B33B83">
        <w:trPr>
          <w:jc w:val="center"/>
        </w:trPr>
        <w:tc>
          <w:tcPr>
            <w:tcW w:w="8789" w:type="dxa"/>
          </w:tcPr>
          <w:p w14:paraId="79C58F2A" w14:textId="1E1D022D" w:rsidR="00424180" w:rsidRPr="00B129A8" w:rsidRDefault="00424180" w:rsidP="009C1EB1">
            <w:pPr>
              <w:rPr>
                <w:rFonts w:ascii="Calibri" w:hAnsi="Calibri" w:cs="Calibri"/>
                <w:lang w:val="en-GB"/>
              </w:rPr>
            </w:pPr>
            <w:r w:rsidRPr="00B129A8">
              <w:rPr>
                <w:rFonts w:ascii="Calibri" w:hAnsi="Calibri" w:cs="Calibri"/>
                <w:b/>
                <w:lang w:val="en-GB"/>
              </w:rPr>
              <w:t xml:space="preserve">Annex B </w:t>
            </w:r>
            <w:r w:rsidR="008D2934" w:rsidRPr="00B129A8">
              <w:rPr>
                <w:rFonts w:ascii="Calibri" w:hAnsi="Calibri" w:cs="Calibri"/>
                <w:b/>
                <w:lang w:val="en-GB"/>
              </w:rPr>
              <w:t xml:space="preserve">– </w:t>
            </w:r>
            <w:r w:rsidRPr="00B129A8">
              <w:rPr>
                <w:rFonts w:ascii="Calibri" w:hAnsi="Calibri" w:cs="Calibri"/>
                <w:b/>
                <w:lang w:val="en-GB"/>
              </w:rPr>
              <w:t xml:space="preserve">Report format on the </w:t>
            </w:r>
            <w:r w:rsidR="0099138C" w:rsidRPr="00B129A8">
              <w:rPr>
                <w:rFonts w:ascii="Calibri" w:hAnsi="Calibri" w:cs="Calibri"/>
                <w:b/>
                <w:lang w:val="en-GB"/>
              </w:rPr>
              <w:t>‘</w:t>
            </w:r>
            <w:r w:rsidR="009C1EB1">
              <w:rPr>
                <w:rFonts w:ascii="Calibri" w:hAnsi="Calibri" w:cs="Calibri"/>
                <w:b/>
                <w:lang w:val="en-GB"/>
              </w:rPr>
              <w:t>m</w:t>
            </w:r>
            <w:r w:rsidRPr="00B129A8">
              <w:rPr>
                <w:rFonts w:ascii="Calibri" w:hAnsi="Calibri" w:cs="Calibri"/>
                <w:b/>
                <w:lang w:val="en-GB"/>
              </w:rPr>
              <w:t>ain results of the surveillance under Article 11’ for Annex II, IV and V species (Species reports)</w:t>
            </w:r>
            <w:r w:rsidR="00182CBC" w:rsidRPr="00B129A8">
              <w:rPr>
                <w:rFonts w:ascii="Calibri" w:hAnsi="Calibri" w:cs="Calibri"/>
                <w:b/>
                <w:lang w:val="en-GB"/>
              </w:rPr>
              <w:t>:</w:t>
            </w:r>
            <w:r w:rsidRPr="00B129A8">
              <w:rPr>
                <w:rFonts w:ascii="Calibri" w:hAnsi="Calibri" w:cs="Calibri"/>
                <w:lang w:val="en-GB"/>
              </w:rPr>
              <w:t xml:space="preserve"> gives background information for assessment of the conservation status of a species</w:t>
            </w:r>
            <w:r w:rsidR="00182CBC" w:rsidRPr="00B129A8">
              <w:rPr>
                <w:rFonts w:ascii="Calibri" w:hAnsi="Calibri" w:cs="Calibri"/>
                <w:lang w:val="en-GB"/>
              </w:rPr>
              <w:t>.</w:t>
            </w:r>
          </w:p>
        </w:tc>
      </w:tr>
      <w:tr w:rsidR="00424180" w:rsidRPr="00B129A8" w14:paraId="2329315C" w14:textId="77777777" w:rsidTr="00B33B83">
        <w:trPr>
          <w:jc w:val="center"/>
        </w:trPr>
        <w:tc>
          <w:tcPr>
            <w:tcW w:w="8789" w:type="dxa"/>
          </w:tcPr>
          <w:p w14:paraId="744F597E" w14:textId="5A672957" w:rsidR="00424180" w:rsidRPr="00B129A8" w:rsidRDefault="008D2934" w:rsidP="00182CBC">
            <w:pPr>
              <w:rPr>
                <w:rFonts w:ascii="Calibri" w:hAnsi="Calibri" w:cs="Calibri"/>
                <w:lang w:val="en-GB"/>
              </w:rPr>
            </w:pPr>
            <w:r w:rsidRPr="00B129A8">
              <w:rPr>
                <w:rFonts w:ascii="Calibri" w:hAnsi="Calibri" w:cs="Calibri"/>
                <w:b/>
                <w:lang w:val="en-GB"/>
              </w:rPr>
              <w:t xml:space="preserve">Annex C – </w:t>
            </w:r>
            <w:r w:rsidR="00424180" w:rsidRPr="00B129A8">
              <w:rPr>
                <w:rFonts w:ascii="Calibri" w:hAnsi="Calibri" w:cs="Calibri"/>
                <w:b/>
                <w:lang w:val="en-GB"/>
              </w:rPr>
              <w:t>Assessing conservation status of a species (Species evaluation matrix)</w:t>
            </w:r>
            <w:r w:rsidR="00182CBC" w:rsidRPr="00B129A8">
              <w:rPr>
                <w:rFonts w:ascii="Calibri" w:hAnsi="Calibri" w:cs="Calibri"/>
                <w:b/>
                <w:lang w:val="en-GB"/>
              </w:rPr>
              <w:t xml:space="preserve">: </w:t>
            </w:r>
            <w:r w:rsidR="00424180" w:rsidRPr="00B129A8">
              <w:rPr>
                <w:rFonts w:ascii="Calibri" w:hAnsi="Calibri" w:cs="Calibri"/>
                <w:lang w:val="en-GB"/>
              </w:rPr>
              <w:t>the evaluation matrix used to assess the conservation status of a species using the information in the Annex B reports. The assessment conclusions for each species are also reported in the respective Annex B report.</w:t>
            </w:r>
          </w:p>
        </w:tc>
      </w:tr>
      <w:tr w:rsidR="00424180" w:rsidRPr="00B129A8" w14:paraId="76AC435C" w14:textId="77777777" w:rsidTr="00B33B83">
        <w:trPr>
          <w:jc w:val="center"/>
        </w:trPr>
        <w:tc>
          <w:tcPr>
            <w:tcW w:w="8789" w:type="dxa"/>
          </w:tcPr>
          <w:p w14:paraId="7E575030" w14:textId="6592DDA9" w:rsidR="00424180" w:rsidRPr="00B129A8" w:rsidRDefault="00424180" w:rsidP="009C1EB1">
            <w:pPr>
              <w:rPr>
                <w:rFonts w:ascii="Calibri" w:hAnsi="Calibri"/>
                <w:lang w:val="en-GB"/>
              </w:rPr>
            </w:pPr>
            <w:r w:rsidRPr="00B129A8">
              <w:rPr>
                <w:rFonts w:ascii="Calibri" w:hAnsi="Calibri" w:cs="Calibri"/>
                <w:b/>
                <w:lang w:val="en-GB"/>
              </w:rPr>
              <w:t>Annex D</w:t>
            </w:r>
            <w:r w:rsidR="008D2934" w:rsidRPr="00B129A8">
              <w:rPr>
                <w:rFonts w:ascii="Calibri" w:hAnsi="Calibri" w:cs="Calibri"/>
                <w:b/>
                <w:lang w:val="en-GB"/>
              </w:rPr>
              <w:t xml:space="preserve"> – </w:t>
            </w:r>
            <w:r w:rsidRPr="00B129A8">
              <w:rPr>
                <w:rFonts w:ascii="Calibri" w:hAnsi="Calibri" w:cs="Calibri"/>
                <w:b/>
                <w:lang w:val="en-GB"/>
              </w:rPr>
              <w:t xml:space="preserve">Report format on the </w:t>
            </w:r>
            <w:r w:rsidR="0099138C" w:rsidRPr="00B129A8">
              <w:rPr>
                <w:rFonts w:ascii="Calibri" w:hAnsi="Calibri" w:cs="Calibri"/>
                <w:b/>
                <w:lang w:val="en-GB"/>
              </w:rPr>
              <w:t>‘</w:t>
            </w:r>
            <w:r w:rsidR="009C1EB1">
              <w:rPr>
                <w:rFonts w:ascii="Calibri" w:hAnsi="Calibri" w:cs="Calibri"/>
                <w:b/>
                <w:lang w:val="en-GB"/>
              </w:rPr>
              <w:t>m</w:t>
            </w:r>
            <w:r w:rsidRPr="00B129A8">
              <w:rPr>
                <w:rFonts w:ascii="Calibri" w:hAnsi="Calibri" w:cs="Calibri"/>
                <w:b/>
                <w:lang w:val="en-GB"/>
              </w:rPr>
              <w:t>ain results of the surveillance under Article 11’ for Annex I habitat types (Habitat type reports)</w:t>
            </w:r>
            <w:r w:rsidR="0099138C" w:rsidRPr="00B129A8">
              <w:rPr>
                <w:rFonts w:ascii="Calibri" w:hAnsi="Calibri" w:cs="Calibri"/>
                <w:b/>
                <w:lang w:val="en-GB"/>
              </w:rPr>
              <w:t>:</w:t>
            </w:r>
            <w:r w:rsidRPr="00B129A8">
              <w:rPr>
                <w:rFonts w:ascii="Calibri" w:hAnsi="Calibri" w:cs="Calibri"/>
                <w:lang w:val="en-GB"/>
              </w:rPr>
              <w:t xml:space="preserve"> gives background information for assessment of the conservation status of a habitat</w:t>
            </w:r>
            <w:r w:rsidR="0099138C" w:rsidRPr="00B129A8">
              <w:rPr>
                <w:rFonts w:ascii="Calibri" w:hAnsi="Calibri" w:cs="Calibri"/>
                <w:lang w:val="en-GB"/>
              </w:rPr>
              <w:t>.</w:t>
            </w:r>
          </w:p>
        </w:tc>
      </w:tr>
      <w:tr w:rsidR="00424180" w:rsidRPr="00B129A8" w14:paraId="4539AE33" w14:textId="77777777" w:rsidTr="00B33B83">
        <w:trPr>
          <w:jc w:val="center"/>
        </w:trPr>
        <w:tc>
          <w:tcPr>
            <w:tcW w:w="8789" w:type="dxa"/>
          </w:tcPr>
          <w:p w14:paraId="49A11F46" w14:textId="392FEF9C" w:rsidR="00424180" w:rsidRPr="00B129A8" w:rsidRDefault="00424180" w:rsidP="009C1EB1">
            <w:pPr>
              <w:rPr>
                <w:rFonts w:ascii="Calibri" w:hAnsi="Calibri" w:cs="Calibri"/>
                <w:lang w:val="en-GB"/>
              </w:rPr>
            </w:pPr>
            <w:r w:rsidRPr="00B129A8">
              <w:rPr>
                <w:rFonts w:ascii="Calibri" w:hAnsi="Calibri" w:cs="Calibri"/>
                <w:b/>
                <w:lang w:val="en-GB"/>
              </w:rPr>
              <w:t>Annex E</w:t>
            </w:r>
            <w:r w:rsidR="008D2934" w:rsidRPr="00B129A8">
              <w:rPr>
                <w:rFonts w:ascii="Calibri" w:hAnsi="Calibri" w:cs="Calibri"/>
                <w:b/>
                <w:lang w:val="en-GB"/>
              </w:rPr>
              <w:t xml:space="preserve"> – </w:t>
            </w:r>
            <w:r w:rsidR="009C1EB1" w:rsidRPr="00B129A8">
              <w:rPr>
                <w:rFonts w:ascii="Calibri" w:hAnsi="Calibri" w:cs="Calibri"/>
                <w:b/>
                <w:lang w:val="en-GB"/>
              </w:rPr>
              <w:t xml:space="preserve">Assessing conservation status of a </w:t>
            </w:r>
            <w:r w:rsidR="009C1EB1">
              <w:rPr>
                <w:rFonts w:ascii="Calibri" w:hAnsi="Calibri" w:cs="Calibri"/>
                <w:b/>
                <w:lang w:val="en-GB"/>
              </w:rPr>
              <w:t>habitat type</w:t>
            </w:r>
            <w:r w:rsidR="009C1EB1" w:rsidRPr="00B129A8">
              <w:rPr>
                <w:rFonts w:ascii="Calibri" w:hAnsi="Calibri" w:cs="Calibri"/>
                <w:b/>
                <w:lang w:val="en-GB"/>
              </w:rPr>
              <w:t xml:space="preserve"> (</w:t>
            </w:r>
            <w:r w:rsidRPr="00B129A8">
              <w:rPr>
                <w:rFonts w:ascii="Calibri" w:hAnsi="Calibri" w:cs="Calibri"/>
                <w:b/>
                <w:lang w:val="en-GB"/>
              </w:rPr>
              <w:t>Habitat type evaluation matrix)</w:t>
            </w:r>
            <w:r w:rsidR="0099138C" w:rsidRPr="00B129A8">
              <w:rPr>
                <w:rFonts w:ascii="Calibri" w:hAnsi="Calibri" w:cs="Calibri"/>
                <w:b/>
                <w:lang w:val="en-GB"/>
              </w:rPr>
              <w:t>:</w:t>
            </w:r>
            <w:r w:rsidR="0099138C" w:rsidRPr="00B129A8">
              <w:rPr>
                <w:rFonts w:ascii="Calibri" w:hAnsi="Calibri" w:cs="Calibri"/>
                <w:lang w:val="en-GB"/>
              </w:rPr>
              <w:t xml:space="preserve"> </w:t>
            </w:r>
            <w:r w:rsidRPr="00B129A8">
              <w:rPr>
                <w:rFonts w:ascii="Calibri" w:hAnsi="Calibri" w:cs="Calibri"/>
                <w:lang w:val="en-GB"/>
              </w:rPr>
              <w:t>the evaluation matrix used to assess the conservation status of a habitat type using the information in the Annex D reports. The assessment conclusions (i.e. for each parameter and the overall assessment) for each habitat type are also reported in the respective Annex D report.</w:t>
            </w:r>
          </w:p>
        </w:tc>
      </w:tr>
    </w:tbl>
    <w:p w14:paraId="3E98A4F7" w14:textId="08947426" w:rsidR="00424180" w:rsidRPr="00B129A8" w:rsidRDefault="00424180" w:rsidP="0099138C">
      <w:pPr>
        <w:spacing w:before="240"/>
        <w:rPr>
          <w:rFonts w:ascii="Calibri" w:hAnsi="Calibri" w:cs="Times New Roman"/>
          <w:b/>
          <w:color w:val="8496B0"/>
          <w:sz w:val="36"/>
          <w:szCs w:val="32"/>
          <w:lang w:val="en-GB"/>
        </w:rPr>
      </w:pPr>
      <w:r w:rsidRPr="00B129A8">
        <w:rPr>
          <w:rFonts w:ascii="Calibri" w:hAnsi="Calibri" w:cs="Times New Roman"/>
          <w:lang w:val="en-GB"/>
        </w:rPr>
        <w:t>The information reported in Annex</w:t>
      </w:r>
      <w:r w:rsidR="0099138C" w:rsidRPr="00B129A8">
        <w:rPr>
          <w:rFonts w:ascii="Calibri" w:hAnsi="Calibri" w:cs="Times New Roman"/>
          <w:lang w:val="en-GB"/>
        </w:rPr>
        <w:t>es</w:t>
      </w:r>
      <w:r w:rsidRPr="00B129A8">
        <w:rPr>
          <w:rFonts w:ascii="Calibri" w:hAnsi="Calibri" w:cs="Times New Roman"/>
          <w:lang w:val="en-GB"/>
        </w:rPr>
        <w:t xml:space="preserve"> B and D includes data used </w:t>
      </w:r>
      <w:r w:rsidR="008D2934" w:rsidRPr="00B129A8">
        <w:rPr>
          <w:rFonts w:ascii="Calibri" w:hAnsi="Calibri" w:cs="Times New Roman"/>
          <w:lang w:val="en-GB"/>
        </w:rPr>
        <w:t>for</w:t>
      </w:r>
      <w:r w:rsidRPr="00B129A8">
        <w:rPr>
          <w:rFonts w:ascii="Calibri" w:hAnsi="Calibri" w:cs="Times New Roman"/>
          <w:lang w:val="en-GB"/>
        </w:rPr>
        <w:t xml:space="preserve"> the assessment</w:t>
      </w:r>
      <w:r w:rsidR="008D2934" w:rsidRPr="00B129A8">
        <w:rPr>
          <w:rFonts w:ascii="Calibri" w:hAnsi="Calibri" w:cs="Times New Roman"/>
          <w:lang w:val="en-GB"/>
        </w:rPr>
        <w:t>s</w:t>
      </w:r>
      <w:r w:rsidRPr="00B129A8">
        <w:rPr>
          <w:rFonts w:ascii="Calibri" w:hAnsi="Calibri" w:cs="Times New Roman"/>
          <w:lang w:val="en-GB"/>
        </w:rPr>
        <w:t xml:space="preserve"> of conservation status </w:t>
      </w:r>
      <w:r w:rsidR="008D2934" w:rsidRPr="00B129A8">
        <w:rPr>
          <w:rFonts w:ascii="Calibri" w:hAnsi="Calibri" w:cs="Times New Roman"/>
          <w:lang w:val="en-GB"/>
        </w:rPr>
        <w:t xml:space="preserve">for </w:t>
      </w:r>
      <w:r w:rsidRPr="00B129A8">
        <w:rPr>
          <w:rFonts w:ascii="Calibri" w:hAnsi="Calibri" w:cs="Times New Roman"/>
          <w:lang w:val="en-GB"/>
        </w:rPr>
        <w:t xml:space="preserve">each biogeographical or marine region </w:t>
      </w:r>
      <w:r w:rsidR="008D2934" w:rsidRPr="00B129A8">
        <w:rPr>
          <w:rFonts w:ascii="Calibri" w:hAnsi="Calibri" w:cs="Times New Roman"/>
          <w:lang w:val="en-GB"/>
        </w:rPr>
        <w:t xml:space="preserve">at the Member State </w:t>
      </w:r>
      <w:r w:rsidRPr="00B129A8">
        <w:rPr>
          <w:rFonts w:ascii="Calibri" w:hAnsi="Calibri" w:cs="Times New Roman"/>
          <w:lang w:val="en-GB"/>
        </w:rPr>
        <w:t>and EU</w:t>
      </w:r>
      <w:r w:rsidR="008D2934" w:rsidRPr="00B129A8">
        <w:rPr>
          <w:rFonts w:ascii="Calibri" w:hAnsi="Calibri" w:cs="Times New Roman"/>
          <w:lang w:val="en-GB"/>
        </w:rPr>
        <w:t xml:space="preserve"> levels</w:t>
      </w:r>
      <w:r w:rsidRPr="00B129A8">
        <w:rPr>
          <w:rFonts w:ascii="Calibri" w:hAnsi="Calibri" w:cs="Times New Roman"/>
          <w:lang w:val="en-GB"/>
        </w:rPr>
        <w:t>. Therefore, the habitat and species report</w:t>
      </w:r>
      <w:r w:rsidR="008D2934" w:rsidRPr="00B129A8">
        <w:rPr>
          <w:rFonts w:ascii="Calibri" w:hAnsi="Calibri" w:cs="Times New Roman"/>
          <w:lang w:val="en-GB"/>
        </w:rPr>
        <w:t>s</w:t>
      </w:r>
      <w:r w:rsidRPr="00B129A8">
        <w:rPr>
          <w:rFonts w:ascii="Calibri" w:hAnsi="Calibri" w:cs="Times New Roman"/>
          <w:lang w:val="en-GB"/>
        </w:rPr>
        <w:t xml:space="preserve"> have a short ‘national’ section to be completed for each habitat type or species of Community interest present in the Member State, followed by a ‘biogeographical or marine region’ section. This should be completed for each biogeographical or marine region in the Member State where the habitat or species is present according to the checklists </w:t>
      </w:r>
      <w:r w:rsidR="008D2934" w:rsidRPr="00B129A8">
        <w:rPr>
          <w:rFonts w:ascii="Calibri" w:hAnsi="Calibri" w:cs="Times New Roman"/>
          <w:lang w:val="en-GB"/>
        </w:rPr>
        <w:t>available from</w:t>
      </w:r>
      <w:r w:rsidRPr="00B129A8">
        <w:rPr>
          <w:rFonts w:ascii="Calibri" w:hAnsi="Calibri" w:cs="Times New Roman"/>
          <w:lang w:val="en-GB"/>
        </w:rPr>
        <w:t xml:space="preserve"> the </w:t>
      </w:r>
      <w:r w:rsidR="008D2934" w:rsidRPr="00B129A8">
        <w:rPr>
          <w:rFonts w:ascii="Calibri" w:hAnsi="Calibri" w:cs="Times New Roman"/>
          <w:lang w:val="en-GB"/>
        </w:rPr>
        <w:t xml:space="preserve">Article 17 </w:t>
      </w:r>
      <w:r w:rsidRPr="00B129A8">
        <w:rPr>
          <w:rFonts w:ascii="Calibri" w:hAnsi="Calibri" w:cs="Times New Roman"/>
          <w:lang w:val="en-GB"/>
        </w:rPr>
        <w:t xml:space="preserve">Reference Portal. </w:t>
      </w:r>
      <w:bookmarkStart w:id="18" w:name="_Toc277752056"/>
      <w:bookmarkStart w:id="19" w:name="_Toc297720409"/>
      <w:bookmarkStart w:id="20" w:name="_Toc436839576"/>
      <w:bookmarkStart w:id="21" w:name="_Toc437355813"/>
      <w:bookmarkStart w:id="22" w:name="_Toc446604151"/>
      <w:bookmarkStart w:id="23" w:name="_Toc446665353"/>
      <w:r w:rsidRPr="00B129A8">
        <w:rPr>
          <w:rFonts w:ascii="Calibri" w:hAnsi="Calibri" w:cs="Times New Roman"/>
          <w:lang w:val="en-GB"/>
        </w:rPr>
        <w:br w:type="page"/>
      </w:r>
    </w:p>
    <w:p w14:paraId="00FD7CE3" w14:textId="21E62D19" w:rsidR="00424180" w:rsidRPr="00B129A8" w:rsidRDefault="00424180" w:rsidP="00DD34A7">
      <w:pPr>
        <w:pStyle w:val="Heading2"/>
      </w:pPr>
      <w:bookmarkStart w:id="24" w:name="_Toc482788177"/>
      <w:r w:rsidRPr="00B129A8">
        <w:lastRenderedPageBreak/>
        <w:t>ANNEX A - GENERAL REPORT FORMAT</w:t>
      </w:r>
      <w:bookmarkEnd w:id="18"/>
      <w:bookmarkEnd w:id="19"/>
      <w:bookmarkEnd w:id="20"/>
      <w:bookmarkEnd w:id="21"/>
      <w:bookmarkEnd w:id="22"/>
      <w:bookmarkEnd w:id="23"/>
      <w:bookmarkEnd w:id="24"/>
    </w:p>
    <w:p w14:paraId="17ACCC2F" w14:textId="203B3A74" w:rsidR="00424180" w:rsidRPr="001F2F3E" w:rsidRDefault="00424180" w:rsidP="00AB6054">
      <w:pPr>
        <w:pStyle w:val="Heading3"/>
        <w:rPr>
          <w:color w:val="8496B0"/>
        </w:rPr>
      </w:pPr>
      <w:bookmarkStart w:id="25" w:name="_Toc482788178"/>
      <w:r w:rsidRPr="001F2F3E">
        <w:rPr>
          <w:color w:val="8496B0"/>
        </w:rPr>
        <w:t>Field-by-field guidance</w:t>
      </w:r>
      <w:bookmarkEnd w:id="25"/>
    </w:p>
    <w:p w14:paraId="5B21F7FF"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general report or ‘Annex A’ uses a very brief structured format aimed at summarising the most important facts and figures on the general implementation of the Directive, including links to more detailed information sources. It is mainly targeted at the interested public, but also at informing the Commission.</w:t>
      </w:r>
    </w:p>
    <w:p w14:paraId="4133DD92" w14:textId="6E216722" w:rsidR="00424180" w:rsidRPr="00B129A8" w:rsidRDefault="00424180" w:rsidP="00424180">
      <w:pPr>
        <w:rPr>
          <w:rFonts w:ascii="Calibri" w:hAnsi="Calibri" w:cs="Times New Roman"/>
          <w:lang w:val="en-GB"/>
        </w:rPr>
      </w:pPr>
      <w:r w:rsidRPr="00B129A8">
        <w:rPr>
          <w:rFonts w:ascii="Calibri" w:hAnsi="Calibri" w:cs="Times New Roman"/>
          <w:lang w:val="en-GB"/>
        </w:rPr>
        <w:t xml:space="preserve">Each Member State is expected to submit one general report covering its entire European </w:t>
      </w:r>
      <w:r w:rsidR="007C2BD0" w:rsidRPr="00B129A8">
        <w:rPr>
          <w:rFonts w:ascii="Calibri" w:hAnsi="Calibri" w:cs="Times New Roman"/>
          <w:lang w:val="en-GB"/>
        </w:rPr>
        <w:t xml:space="preserve">territory. </w:t>
      </w:r>
      <w:r w:rsidRPr="00B129A8">
        <w:rPr>
          <w:rFonts w:ascii="Calibri" w:hAnsi="Calibri" w:cs="Times New Roman"/>
          <w:lang w:val="en-GB"/>
        </w:rPr>
        <w:t>It includes obligatory information about several provisions of the Habitats Directive. In addition, the main achievements under the implementation of the Directive and the main measures taken to ensure the coherence of the Natura 2000 network should be briefly described. The report should give information of relevance for the period 2013–2018.</w:t>
      </w:r>
    </w:p>
    <w:p w14:paraId="7E2CB631" w14:textId="7954F3A5" w:rsidR="00424180" w:rsidRPr="00B129A8" w:rsidRDefault="00424180" w:rsidP="00424180">
      <w:pPr>
        <w:rPr>
          <w:rFonts w:ascii="Calibri" w:hAnsi="Calibri" w:cs="Times New Roman"/>
          <w:lang w:val="en-GB"/>
        </w:rPr>
      </w:pPr>
      <w:r w:rsidRPr="00B129A8">
        <w:rPr>
          <w:rFonts w:ascii="Calibri" w:hAnsi="Calibri" w:cs="Times New Roman"/>
          <w:lang w:val="en-GB"/>
        </w:rPr>
        <w:t xml:space="preserve">Language – any EU official language can be used. The </w:t>
      </w:r>
      <w:r w:rsidR="00DA22BA" w:rsidRPr="00B129A8">
        <w:rPr>
          <w:rFonts w:ascii="Calibri" w:hAnsi="Calibri" w:cs="Times New Roman"/>
          <w:lang w:val="en-GB"/>
        </w:rPr>
        <w:t>R</w:t>
      </w:r>
      <w:r w:rsidRPr="00B129A8">
        <w:rPr>
          <w:rFonts w:ascii="Calibri" w:hAnsi="Calibri" w:cs="Times New Roman"/>
          <w:lang w:val="en-GB"/>
        </w:rPr>
        <w:t xml:space="preserve">eport format tries to minimise the difficulties of using different languages by requesting </w:t>
      </w:r>
      <w:r w:rsidR="009C1EB1">
        <w:rPr>
          <w:rFonts w:ascii="Calibri" w:hAnsi="Calibri" w:cs="Times New Roman"/>
          <w:lang w:val="en-GB"/>
        </w:rPr>
        <w:t>numerical</w:t>
      </w:r>
      <w:r w:rsidRPr="00B129A8">
        <w:rPr>
          <w:rFonts w:ascii="Calibri" w:hAnsi="Calibri" w:cs="Times New Roman"/>
          <w:lang w:val="en-GB"/>
        </w:rPr>
        <w:t xml:space="preserve"> information wherever possible. The use of English is recommended</w:t>
      </w:r>
      <w:r w:rsidR="003C6179" w:rsidRPr="00B129A8">
        <w:rPr>
          <w:rFonts w:ascii="Calibri" w:hAnsi="Calibri" w:cs="Times New Roman"/>
          <w:lang w:val="en-GB"/>
        </w:rPr>
        <w:t xml:space="preserve"> for the free text fields</w:t>
      </w:r>
      <w:r w:rsidRPr="00B129A8">
        <w:rPr>
          <w:rFonts w:ascii="Calibri" w:hAnsi="Calibri" w:cs="Times New Roman"/>
          <w:lang w:val="en-GB"/>
        </w:rPr>
        <w:t>.</w:t>
      </w:r>
    </w:p>
    <w:p w14:paraId="145662F9" w14:textId="58C8C258" w:rsidR="00424180" w:rsidRPr="00B129A8" w:rsidRDefault="00424180" w:rsidP="00424180">
      <w:pPr>
        <w:rPr>
          <w:rFonts w:ascii="Calibri" w:hAnsi="Calibri" w:cs="Times New Roman"/>
          <w:lang w:val="en-GB"/>
        </w:rPr>
      </w:pPr>
      <w:r w:rsidRPr="00B129A8">
        <w:rPr>
          <w:rFonts w:ascii="Calibri" w:hAnsi="Calibri" w:cs="Times New Roman"/>
          <w:lang w:val="en-GB"/>
        </w:rPr>
        <w:t>All Internet addresses in the reporting fields should be given in full, including the initial ‘http://’ or ‘https://’</w:t>
      </w:r>
      <w:r w:rsidR="004426EC" w:rsidRPr="00B129A8">
        <w:rPr>
          <w:rFonts w:ascii="Calibri" w:hAnsi="Calibri" w:cs="Times New Roman"/>
          <w:lang w:val="en-GB"/>
        </w:rPr>
        <w:t>, if applicable</w:t>
      </w:r>
      <w:r w:rsidRPr="00B129A8">
        <w:rPr>
          <w:rFonts w:ascii="Calibri" w:hAnsi="Calibri" w:cs="Times New Roman"/>
          <w:lang w:val="en-GB"/>
        </w:rPr>
        <w:t>.</w:t>
      </w:r>
    </w:p>
    <w:p w14:paraId="48BAC04D" w14:textId="77777777" w:rsidR="00424180" w:rsidRPr="00B129A8" w:rsidRDefault="00424180" w:rsidP="00DD34A7">
      <w:pPr>
        <w:pStyle w:val="Heading3"/>
      </w:pPr>
      <w:bookmarkStart w:id="26" w:name="_Toc436839577"/>
      <w:bookmarkStart w:id="27" w:name="_Toc437355814"/>
      <w:bookmarkStart w:id="28" w:name="_Toc446604152"/>
      <w:bookmarkStart w:id="29" w:name="_Toc482788179"/>
      <w:r w:rsidRPr="00B129A8">
        <w:t>0</w:t>
      </w:r>
      <w:r w:rsidRPr="00B129A8">
        <w:tab/>
        <w:t>Member State</w:t>
      </w:r>
      <w:bookmarkEnd w:id="26"/>
      <w:bookmarkEnd w:id="27"/>
      <w:bookmarkEnd w:id="28"/>
      <w:bookmarkEnd w:id="29"/>
      <w:r w:rsidRPr="00B129A8">
        <w:t xml:space="preserve"> </w:t>
      </w:r>
    </w:p>
    <w:p w14:paraId="3F702802" w14:textId="0DC81F63" w:rsidR="00424180" w:rsidRPr="00B129A8" w:rsidRDefault="00424180" w:rsidP="00424180">
      <w:pPr>
        <w:rPr>
          <w:rFonts w:ascii="Calibri" w:hAnsi="Calibri" w:cs="Times New Roman"/>
          <w:lang w:val="en-GB"/>
        </w:rPr>
      </w:pPr>
      <w:r w:rsidRPr="00B129A8">
        <w:rPr>
          <w:rFonts w:ascii="Calibri" w:hAnsi="Calibri" w:cs="Times New Roman"/>
          <w:lang w:val="en-GB"/>
        </w:rPr>
        <w:t>Select the two-digit code for your Member State from ISO 3166. For the United Kingdom, use ‘UK’ instead of ‘GB’, in accordance with the list to be found on the Reference Portal</w:t>
      </w:r>
      <w:r w:rsidRPr="00B129A8">
        <w:rPr>
          <w:rFonts w:ascii="Calibri" w:hAnsi="Calibri" w:cs="Times New Roman"/>
          <w:vertAlign w:val="superscript"/>
          <w:lang w:val="en-GB"/>
        </w:rPr>
        <w:footnoteReference w:id="6"/>
      </w:r>
      <w:r w:rsidRPr="00B129A8">
        <w:rPr>
          <w:rFonts w:ascii="Calibri" w:hAnsi="Calibri" w:cs="Times New Roman"/>
          <w:lang w:val="en-GB"/>
        </w:rPr>
        <w:t>.</w:t>
      </w:r>
    </w:p>
    <w:p w14:paraId="4CBBACFE" w14:textId="77777777" w:rsidR="00424180" w:rsidRPr="00B129A8" w:rsidRDefault="00424180" w:rsidP="00DD34A7">
      <w:pPr>
        <w:pStyle w:val="Heading3"/>
      </w:pPr>
      <w:bookmarkStart w:id="30" w:name="_Toc276025134"/>
      <w:bookmarkStart w:id="31" w:name="_Toc277752057"/>
      <w:bookmarkStart w:id="32" w:name="_Toc297720410"/>
      <w:bookmarkStart w:id="33" w:name="_Toc436839578"/>
      <w:bookmarkStart w:id="34" w:name="_Toc437355815"/>
      <w:bookmarkStart w:id="35" w:name="_Toc446604153"/>
      <w:bookmarkStart w:id="36" w:name="_Toc482788180"/>
      <w:r w:rsidRPr="00B129A8">
        <w:t>1</w:t>
      </w:r>
      <w:r w:rsidRPr="00B129A8">
        <w:tab/>
        <w:t>Main achievements under the Habitats Directive</w:t>
      </w:r>
      <w:bookmarkEnd w:id="30"/>
      <w:bookmarkEnd w:id="31"/>
      <w:bookmarkEnd w:id="32"/>
      <w:bookmarkEnd w:id="33"/>
      <w:bookmarkEnd w:id="34"/>
      <w:bookmarkEnd w:id="35"/>
      <w:bookmarkEnd w:id="36"/>
    </w:p>
    <w:p w14:paraId="56E86510"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This section aims to inform the interested public about the main achievements under the Habitats Directive and the Natura 2000 network in the respective Member State during the reporting period. The information should primarily be given in the national language (field 1.1), with a translation into English if possible (field 1.2), as this information is likely to be of interest to readers in other Member States. </w:t>
      </w:r>
    </w:p>
    <w:p w14:paraId="2C79FA05" w14:textId="77777777" w:rsidR="00424180" w:rsidRPr="00B129A8" w:rsidRDefault="00424180" w:rsidP="00AB6054">
      <w:pPr>
        <w:pStyle w:val="Heading4"/>
      </w:pPr>
      <w:r w:rsidRPr="00B129A8">
        <w:t>1.1</w:t>
      </w:r>
      <w:r w:rsidRPr="00B129A8">
        <w:tab/>
        <w:t>Text in national language</w:t>
      </w:r>
    </w:p>
    <w:p w14:paraId="5E79582C"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Describe briefly the main achievements under the Habitats Directive during the reporting period, with a special emphasis on the Natura 2000 network. This can include, for example:</w:t>
      </w:r>
    </w:p>
    <w:p w14:paraId="70387F53" w14:textId="77777777" w:rsidR="00424180" w:rsidRPr="00B129A8" w:rsidRDefault="00424180" w:rsidP="00424180">
      <w:pPr>
        <w:numPr>
          <w:ilvl w:val="0"/>
          <w:numId w:val="2"/>
        </w:numPr>
        <w:spacing w:after="0"/>
        <w:ind w:left="714" w:hanging="357"/>
        <w:rPr>
          <w:rFonts w:ascii="Calibri" w:hAnsi="Calibri" w:cs="Times New Roman"/>
          <w:lang w:val="en-GB"/>
        </w:rPr>
      </w:pPr>
      <w:r w:rsidRPr="00B129A8">
        <w:rPr>
          <w:rFonts w:ascii="Calibri" w:hAnsi="Calibri" w:cs="Times New Roman"/>
          <w:lang w:val="en-GB"/>
        </w:rPr>
        <w:t>demonstrated benefits for different habitats and species;</w:t>
      </w:r>
    </w:p>
    <w:p w14:paraId="42799035" w14:textId="77777777" w:rsidR="00424180" w:rsidRPr="00B129A8" w:rsidRDefault="00424180" w:rsidP="00424180">
      <w:pPr>
        <w:numPr>
          <w:ilvl w:val="0"/>
          <w:numId w:val="2"/>
        </w:numPr>
        <w:spacing w:after="0"/>
        <w:ind w:left="714" w:hanging="357"/>
        <w:rPr>
          <w:rFonts w:ascii="Calibri" w:hAnsi="Calibri" w:cs="Times New Roman"/>
          <w:lang w:val="en-GB"/>
        </w:rPr>
      </w:pPr>
      <w:r w:rsidRPr="00B129A8">
        <w:rPr>
          <w:rFonts w:ascii="Calibri" w:hAnsi="Calibri" w:cs="Times New Roman"/>
          <w:lang w:val="en-GB"/>
        </w:rPr>
        <w:t>experiences with new or improved management techniques;</w:t>
      </w:r>
    </w:p>
    <w:p w14:paraId="4C9E213D" w14:textId="77777777" w:rsidR="00424180" w:rsidRPr="00B129A8" w:rsidRDefault="00424180" w:rsidP="00424180">
      <w:pPr>
        <w:numPr>
          <w:ilvl w:val="0"/>
          <w:numId w:val="2"/>
        </w:numPr>
        <w:spacing w:after="0"/>
        <w:ind w:left="714" w:hanging="357"/>
        <w:rPr>
          <w:rFonts w:ascii="Calibri" w:hAnsi="Calibri" w:cs="Times New Roman"/>
          <w:lang w:val="en-GB"/>
        </w:rPr>
      </w:pPr>
      <w:r w:rsidRPr="00B129A8">
        <w:rPr>
          <w:rFonts w:ascii="Calibri" w:hAnsi="Calibri" w:cs="Times New Roman"/>
          <w:lang w:val="en-GB"/>
        </w:rPr>
        <w:t>positive changes in public acceptance of biodiversity protection;</w:t>
      </w:r>
    </w:p>
    <w:p w14:paraId="696DEEC9" w14:textId="77777777" w:rsidR="00424180" w:rsidRPr="00B129A8" w:rsidRDefault="00424180" w:rsidP="00424180">
      <w:pPr>
        <w:numPr>
          <w:ilvl w:val="0"/>
          <w:numId w:val="2"/>
        </w:numPr>
        <w:spacing w:after="0"/>
        <w:ind w:left="714" w:hanging="357"/>
        <w:rPr>
          <w:rFonts w:ascii="Calibri" w:hAnsi="Calibri" w:cs="Times New Roman"/>
          <w:lang w:val="en-GB"/>
        </w:rPr>
      </w:pPr>
      <w:r w:rsidRPr="00B129A8">
        <w:rPr>
          <w:rFonts w:ascii="Calibri" w:hAnsi="Calibri" w:cs="Times New Roman"/>
          <w:lang w:val="en-GB"/>
        </w:rPr>
        <w:t>improved cooperation between authorities, nature conservationists and other interest groups;</w:t>
      </w:r>
    </w:p>
    <w:p w14:paraId="396E75C1" w14:textId="77777777" w:rsidR="00424180" w:rsidRPr="00B129A8" w:rsidRDefault="00424180" w:rsidP="00424180">
      <w:pPr>
        <w:numPr>
          <w:ilvl w:val="0"/>
          <w:numId w:val="2"/>
        </w:numPr>
        <w:ind w:left="714" w:hanging="357"/>
        <w:rPr>
          <w:rFonts w:ascii="Calibri" w:hAnsi="Calibri" w:cs="Times New Roman"/>
          <w:lang w:val="en-GB"/>
        </w:rPr>
      </w:pPr>
      <w:r w:rsidRPr="00B129A8">
        <w:rPr>
          <w:rFonts w:ascii="Calibri" w:hAnsi="Calibri" w:cs="Times New Roman"/>
          <w:lang w:val="en-GB"/>
        </w:rPr>
        <w:t>initiatives to combine establishment of Natura 2000 sites and the local economy.</w:t>
      </w:r>
    </w:p>
    <w:p w14:paraId="5DA833B2" w14:textId="5168D774" w:rsidR="00424180" w:rsidRPr="00B129A8" w:rsidRDefault="00424180" w:rsidP="00424180">
      <w:pPr>
        <w:rPr>
          <w:rFonts w:ascii="Calibri" w:hAnsi="Calibri" w:cs="Times New Roman"/>
          <w:lang w:val="en-GB"/>
        </w:rPr>
      </w:pPr>
      <w:r w:rsidRPr="00B129A8">
        <w:rPr>
          <w:rFonts w:ascii="Calibri" w:hAnsi="Calibri" w:cs="Times New Roman"/>
          <w:lang w:val="en-GB"/>
        </w:rPr>
        <w:lastRenderedPageBreak/>
        <w:t xml:space="preserve">The text should be kept to a maximum of two pages. If a Member State wishes to add further documentation to that requested, it should note these </w:t>
      </w:r>
      <w:r w:rsidR="0099138C" w:rsidRPr="00B129A8">
        <w:rPr>
          <w:rFonts w:ascii="Calibri" w:hAnsi="Calibri" w:cs="Times New Roman"/>
          <w:lang w:val="en-GB"/>
        </w:rPr>
        <w:t>a</w:t>
      </w:r>
      <w:r w:rsidRPr="00B129A8">
        <w:rPr>
          <w:rFonts w:ascii="Calibri" w:hAnsi="Calibri" w:cs="Times New Roman"/>
          <w:lang w:val="en-GB"/>
        </w:rPr>
        <w:t>nnexes and their filenames at the end of this field, and upload the relevant files to the EEA’s Central Data Repository together with the rest of the report.</w:t>
      </w:r>
    </w:p>
    <w:p w14:paraId="18D4118D" w14:textId="77777777" w:rsidR="00424180" w:rsidRPr="00B129A8" w:rsidRDefault="00424180" w:rsidP="00AB6054">
      <w:pPr>
        <w:pStyle w:val="Heading4"/>
      </w:pPr>
      <w:r w:rsidRPr="00B129A8">
        <w:t>1.2</w:t>
      </w:r>
      <w:r w:rsidRPr="00B129A8">
        <w:tab/>
        <w:t>Translation into English (optional)</w:t>
      </w:r>
    </w:p>
    <w:p w14:paraId="1AB2188E" w14:textId="2C6BEAD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This is an optional field to translate the information provided in field </w:t>
      </w:r>
      <w:r w:rsidRPr="009C1EB1">
        <w:rPr>
          <w:rFonts w:ascii="Calibri" w:hAnsi="Calibri" w:cs="Times New Roman"/>
          <w:lang w:val="en-GB"/>
        </w:rPr>
        <w:t>1.1</w:t>
      </w:r>
      <w:r w:rsidRPr="00B129A8">
        <w:rPr>
          <w:rFonts w:ascii="Calibri" w:hAnsi="Calibri" w:cs="Times New Roman"/>
          <w:lang w:val="en-GB"/>
        </w:rPr>
        <w:t xml:space="preserve"> into English (where it was reported in another language).</w:t>
      </w:r>
    </w:p>
    <w:p w14:paraId="3D64BA41" w14:textId="16EF7B31" w:rsidR="00424180" w:rsidRPr="00B129A8" w:rsidRDefault="003C6179" w:rsidP="00DD34A7">
      <w:pPr>
        <w:pStyle w:val="Heading3"/>
      </w:pPr>
      <w:bookmarkStart w:id="37" w:name="_Toc437355816"/>
      <w:bookmarkStart w:id="38" w:name="_Toc446604154"/>
      <w:bookmarkStart w:id="39" w:name="_Toc482788181"/>
      <w:r w:rsidRPr="00B129A8">
        <w:t>2</w:t>
      </w:r>
      <w:r w:rsidRPr="00B129A8">
        <w:tab/>
      </w:r>
      <w:r w:rsidR="00424180" w:rsidRPr="00B129A8">
        <w:t>General information sources on the implementation of the Habitats Directive – links to information sources of the Member State</w:t>
      </w:r>
      <w:bookmarkEnd w:id="37"/>
      <w:bookmarkEnd w:id="38"/>
      <w:bookmarkEnd w:id="39"/>
    </w:p>
    <w:p w14:paraId="5C4A3211" w14:textId="3E1E69B6" w:rsidR="00424180" w:rsidRPr="00B129A8" w:rsidRDefault="00424180" w:rsidP="00424180">
      <w:pPr>
        <w:rPr>
          <w:rFonts w:ascii="Calibri" w:hAnsi="Calibri" w:cs="Times New Roman"/>
          <w:lang w:val="en-GB"/>
        </w:rPr>
      </w:pPr>
      <w:bookmarkStart w:id="40" w:name="_Toc111538720"/>
      <w:bookmarkStart w:id="41" w:name="_Toc111544388"/>
      <w:bookmarkStart w:id="42" w:name="_Toc111545441"/>
      <w:bookmarkStart w:id="43" w:name="_Toc147203649"/>
      <w:bookmarkStart w:id="44" w:name="_Toc147203756"/>
      <w:r w:rsidRPr="00B129A8">
        <w:rPr>
          <w:rFonts w:ascii="Calibri" w:hAnsi="Calibri" w:cs="Times New Roman"/>
          <w:lang w:val="en-GB"/>
        </w:rPr>
        <w:t>This section aims to inform the interested public where they can find information relating to the Habitats Directive and the Natura 2000 network of the Member States. In general, only links to Internet addresses are required. However, free text can also be used where there is a need to explain how to access the information source, e.g. in the case of multiple sources of information. All of the following fields should be completed</w:t>
      </w:r>
      <w:r w:rsidR="0099138C" w:rsidRPr="00B129A8">
        <w:rPr>
          <w:rFonts w:ascii="Calibri" w:hAnsi="Calibri" w:cs="Times New Roman"/>
          <w:lang w:val="en-GB"/>
        </w:rPr>
        <w:t>.</w:t>
      </w:r>
    </w:p>
    <w:p w14:paraId="256FA9F1" w14:textId="77777777" w:rsidR="00424180" w:rsidRPr="00B129A8" w:rsidRDefault="00424180" w:rsidP="00AB6054">
      <w:pPr>
        <w:pStyle w:val="Heading4"/>
      </w:pPr>
      <w:r w:rsidRPr="00B129A8">
        <w:t>2.1</w:t>
      </w:r>
      <w:r w:rsidRPr="00B129A8">
        <w:tab/>
        <w:t>General information on the Habitats Directive</w:t>
      </w:r>
    </w:p>
    <w:p w14:paraId="47D74E61"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Provide links to general information on the Habitats Directive (e.g. portal presenting EU Nature Directives).</w:t>
      </w:r>
    </w:p>
    <w:p w14:paraId="29E6B230" w14:textId="77777777" w:rsidR="00424180" w:rsidRPr="00B129A8" w:rsidRDefault="00424180" w:rsidP="00AB6054">
      <w:pPr>
        <w:pStyle w:val="Heading4"/>
      </w:pPr>
      <w:r w:rsidRPr="00B129A8">
        <w:t>2.2</w:t>
      </w:r>
      <w:r w:rsidRPr="00B129A8">
        <w:tab/>
        <w:t>Information on the network of pSCIs, SCIs and SACs</w:t>
      </w:r>
    </w:p>
    <w:p w14:paraId="124E91D7" w14:textId="77777777" w:rsidR="00424180" w:rsidRPr="00B129A8" w:rsidRDefault="00424180" w:rsidP="00424180">
      <w:pPr>
        <w:shd w:val="clear" w:color="auto" w:fill="FFFFFF"/>
        <w:rPr>
          <w:rFonts w:ascii="Calibri" w:hAnsi="Calibri" w:cs="Times New Roman"/>
          <w:b/>
          <w:spacing w:val="-6"/>
          <w:lang w:val="en-GB"/>
        </w:rPr>
      </w:pPr>
      <w:r w:rsidRPr="00B129A8">
        <w:rPr>
          <w:rFonts w:ascii="Calibri" w:hAnsi="Calibri" w:cs="Times New Roman"/>
          <w:lang w:val="en-GB"/>
        </w:rPr>
        <w:t>Provide links to general information on the network of pSCIs, SCIs and SACs (</w:t>
      </w:r>
      <w:r w:rsidRPr="00B129A8">
        <w:rPr>
          <w:rFonts w:ascii="Calibri" w:hAnsi="Calibri" w:cs="Times New Roman"/>
          <w:shd w:val="clear" w:color="auto" w:fill="FFFFFF"/>
          <w:lang w:val="en-GB"/>
        </w:rPr>
        <w:t>e.g. an online database of Natura 2000 sites, publications presenting the network</w:t>
      </w:r>
      <w:r w:rsidRPr="00B129A8">
        <w:rPr>
          <w:rFonts w:ascii="Calibri" w:hAnsi="Calibri" w:cs="Times New Roman"/>
          <w:lang w:val="en-GB"/>
        </w:rPr>
        <w:t>).</w:t>
      </w:r>
    </w:p>
    <w:p w14:paraId="6B3D93A2" w14:textId="77777777" w:rsidR="00424180" w:rsidRPr="00B129A8" w:rsidRDefault="00424180" w:rsidP="00AB6054">
      <w:pPr>
        <w:pStyle w:val="Heading4"/>
      </w:pPr>
      <w:r w:rsidRPr="00B129A8">
        <w:t>2.3</w:t>
      </w:r>
      <w:r w:rsidRPr="00B129A8">
        <w:tab/>
        <w:t>Monitoring schemes (Article 11)</w:t>
      </w:r>
      <w:r w:rsidRPr="00B129A8" w:rsidDel="005811D2">
        <w:t xml:space="preserve"> </w:t>
      </w:r>
    </w:p>
    <w:p w14:paraId="3455A656"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Provide links to general information on monitoring (e.g. portal presenting national monitoring scheme(s), monitoring guidelines).</w:t>
      </w:r>
    </w:p>
    <w:p w14:paraId="54DB0E14" w14:textId="3C1909A4" w:rsidR="00424180" w:rsidRPr="00B129A8" w:rsidRDefault="00424180" w:rsidP="00AB6054">
      <w:pPr>
        <w:pStyle w:val="Heading4"/>
      </w:pPr>
      <w:r w:rsidRPr="00B129A8">
        <w:t>2.4</w:t>
      </w:r>
      <w:r w:rsidRPr="00B129A8">
        <w:tab/>
        <w:t>Protection of species (Article</w:t>
      </w:r>
      <w:r w:rsidR="0099138C" w:rsidRPr="00B129A8">
        <w:t>s</w:t>
      </w:r>
      <w:r w:rsidRPr="00B129A8">
        <w:t xml:space="preserve"> 12–16)</w:t>
      </w:r>
      <w:r w:rsidRPr="00B129A8" w:rsidDel="005811D2">
        <w:t xml:space="preserve"> </w:t>
      </w:r>
    </w:p>
    <w:p w14:paraId="72B7F120" w14:textId="2FCA4C86" w:rsidR="00424180" w:rsidRPr="00B129A8" w:rsidRDefault="00424180" w:rsidP="00424180">
      <w:pPr>
        <w:rPr>
          <w:rFonts w:ascii="Calibri" w:hAnsi="Calibri" w:cs="Times New Roman"/>
          <w:lang w:val="en-GB"/>
        </w:rPr>
      </w:pPr>
      <w:r w:rsidRPr="00B129A8">
        <w:rPr>
          <w:rFonts w:ascii="Calibri" w:hAnsi="Calibri" w:cs="Times New Roman"/>
          <w:lang w:val="en-GB"/>
        </w:rPr>
        <w:t xml:space="preserve">Provide links to general information on species protection (e.g. links to systems for monitoring the </w:t>
      </w:r>
      <w:r w:rsidR="007C2BD0" w:rsidRPr="00B129A8">
        <w:rPr>
          <w:rFonts w:ascii="Calibri" w:hAnsi="Calibri" w:cs="Times New Roman"/>
          <w:lang w:val="en-GB"/>
        </w:rPr>
        <w:t>incidental</w:t>
      </w:r>
      <w:r w:rsidRPr="00B129A8">
        <w:rPr>
          <w:rFonts w:ascii="Calibri" w:hAnsi="Calibri" w:cs="Times New Roman"/>
          <w:lang w:val="en-GB"/>
        </w:rPr>
        <w:t xml:space="preserve"> capture and killing of animal species listed in Annex IV</w:t>
      </w:r>
      <w:r w:rsidR="003C6179" w:rsidRPr="00B129A8">
        <w:rPr>
          <w:rFonts w:ascii="Calibri" w:hAnsi="Calibri" w:cs="Times New Roman"/>
          <w:lang w:val="en-GB"/>
        </w:rPr>
        <w:t>,</w:t>
      </w:r>
      <w:r w:rsidRPr="00B129A8">
        <w:rPr>
          <w:rFonts w:ascii="Calibri" w:hAnsi="Calibri" w:cs="Times New Roman"/>
          <w:lang w:val="en-GB"/>
        </w:rPr>
        <w:t xml:space="preserve"> Art</w:t>
      </w:r>
      <w:r w:rsidR="0099138C" w:rsidRPr="00B129A8">
        <w:rPr>
          <w:rFonts w:ascii="Calibri" w:hAnsi="Calibri" w:cs="Times New Roman"/>
          <w:lang w:val="en-GB"/>
        </w:rPr>
        <w:t>icle</w:t>
      </w:r>
      <w:r w:rsidRPr="00B129A8">
        <w:rPr>
          <w:rFonts w:ascii="Calibri" w:hAnsi="Calibri" w:cs="Times New Roman"/>
          <w:lang w:val="en-GB"/>
        </w:rPr>
        <w:t xml:space="preserve"> 12.4).</w:t>
      </w:r>
    </w:p>
    <w:p w14:paraId="15AA4CFE" w14:textId="77777777" w:rsidR="00424180" w:rsidRPr="00B129A8" w:rsidRDefault="00424180" w:rsidP="00AB6054">
      <w:pPr>
        <w:pStyle w:val="Heading4"/>
      </w:pPr>
      <w:r w:rsidRPr="00B129A8">
        <w:t>2.5</w:t>
      </w:r>
      <w:r w:rsidRPr="00B129A8">
        <w:tab/>
        <w:t>Impact of measures referred to in Article 6.1 on the conservation status of Annex I habitats and Annex II species (Article 17.1)</w:t>
      </w:r>
      <w:r w:rsidRPr="00B129A8" w:rsidDel="005811D2">
        <w:t xml:space="preserve"> </w:t>
      </w:r>
    </w:p>
    <w:p w14:paraId="41586332"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Provide links to general information on the implementation of conservation measures within the Natura 2000 sites and their impact on conservation status.</w:t>
      </w:r>
    </w:p>
    <w:p w14:paraId="76E25478" w14:textId="77777777" w:rsidR="00424180" w:rsidRPr="00B129A8" w:rsidRDefault="00424180" w:rsidP="00AB6054">
      <w:pPr>
        <w:pStyle w:val="Heading4"/>
      </w:pPr>
      <w:r w:rsidRPr="00B129A8">
        <w:t>2.6</w:t>
      </w:r>
      <w:r w:rsidRPr="00B129A8">
        <w:tab/>
      </w:r>
      <w:r w:rsidRPr="00B129A8">
        <w:rPr>
          <w:rFonts w:cs="Tahoma"/>
          <w:szCs w:val="20"/>
        </w:rPr>
        <w:t xml:space="preserve">Transposition </w:t>
      </w:r>
      <w:r w:rsidRPr="00B129A8">
        <w:t>of the Directive (legal texts)</w:t>
      </w:r>
      <w:r w:rsidRPr="00B129A8" w:rsidDel="005811D2">
        <w:t xml:space="preserve"> </w:t>
      </w:r>
    </w:p>
    <w:p w14:paraId="5010DF14" w14:textId="0400338F" w:rsidR="003C3AD3" w:rsidRDefault="00424180" w:rsidP="00424180">
      <w:pPr>
        <w:rPr>
          <w:rFonts w:ascii="Calibri" w:hAnsi="Calibri" w:cs="Times New Roman"/>
          <w:lang w:val="en-GB"/>
        </w:rPr>
      </w:pPr>
      <w:r w:rsidRPr="00B129A8">
        <w:rPr>
          <w:rFonts w:ascii="Calibri" w:hAnsi="Calibri" w:cs="Times New Roman"/>
          <w:lang w:val="en-GB"/>
        </w:rPr>
        <w:t>Provide links to general information on transposition of the Directive.</w:t>
      </w:r>
      <w:r w:rsidR="003C3AD3">
        <w:rPr>
          <w:rFonts w:ascii="Calibri" w:hAnsi="Calibri" w:cs="Times New Roman"/>
          <w:lang w:val="en-GB"/>
        </w:rPr>
        <w:br w:type="page"/>
      </w:r>
    </w:p>
    <w:p w14:paraId="10EA4D4C" w14:textId="77777777" w:rsidR="00424180" w:rsidRPr="009C13AE" w:rsidRDefault="00424180" w:rsidP="00DD34A7">
      <w:pPr>
        <w:pStyle w:val="Heading3"/>
      </w:pPr>
      <w:bookmarkStart w:id="45" w:name="_Toc437355817"/>
      <w:bookmarkStart w:id="46" w:name="_Toc446604155"/>
      <w:bookmarkStart w:id="47" w:name="_Toc482788182"/>
      <w:bookmarkEnd w:id="40"/>
      <w:bookmarkEnd w:id="41"/>
      <w:bookmarkEnd w:id="42"/>
      <w:bookmarkEnd w:id="43"/>
      <w:bookmarkEnd w:id="44"/>
      <w:r w:rsidRPr="009C13AE">
        <w:lastRenderedPageBreak/>
        <w:t>3</w:t>
      </w:r>
      <w:r w:rsidRPr="009C13AE">
        <w:tab/>
        <w:t>Natura 2000 (pSCIs, SCIs &amp; SACs) – site designation (Article 4)</w:t>
      </w:r>
      <w:bookmarkEnd w:id="45"/>
      <w:bookmarkEnd w:id="46"/>
      <w:bookmarkEnd w:id="47"/>
    </w:p>
    <w:p w14:paraId="07A40958" w14:textId="4ED459D0" w:rsidR="00424180" w:rsidRPr="00B129A8" w:rsidRDefault="00424180" w:rsidP="00424180">
      <w:pPr>
        <w:rPr>
          <w:rFonts w:ascii="Calibri" w:hAnsi="Calibri" w:cs="Times New Roman"/>
          <w:lang w:val="en-GB"/>
        </w:rPr>
      </w:pPr>
      <w:r w:rsidRPr="00B129A8">
        <w:rPr>
          <w:rFonts w:ascii="Calibri" w:hAnsi="Calibri" w:cs="Times New Roman"/>
          <w:lang w:val="en-GB"/>
        </w:rPr>
        <w:t xml:space="preserve">Member States should provide information at the national level on the numbers </w:t>
      </w:r>
      <w:r w:rsidR="007A09F6" w:rsidRPr="00B129A8">
        <w:rPr>
          <w:rFonts w:ascii="Calibri" w:hAnsi="Calibri" w:cs="Times New Roman"/>
          <w:lang w:val="en-GB"/>
        </w:rPr>
        <w:t>and surface area of p</w:t>
      </w:r>
      <w:r w:rsidRPr="00B129A8">
        <w:rPr>
          <w:rFonts w:ascii="Calibri" w:hAnsi="Calibri" w:cs="Times New Roman"/>
          <w:lang w:val="en-GB"/>
        </w:rPr>
        <w:t>roposed Sites of Community Importance (</w:t>
      </w:r>
      <w:r w:rsidRPr="00B129A8">
        <w:rPr>
          <w:rFonts w:ascii="Calibri" w:hAnsi="Calibri" w:cs="Times New Roman"/>
          <w:iCs/>
          <w:lang w:val="en-GB"/>
        </w:rPr>
        <w:t>pSCIs</w:t>
      </w:r>
      <w:r w:rsidRPr="00B129A8">
        <w:rPr>
          <w:rFonts w:ascii="Calibri" w:hAnsi="Calibri" w:cs="Times New Roman"/>
          <w:lang w:val="en-GB"/>
        </w:rPr>
        <w:t>), Sites of Community Importance (SCIs) and Special Areas of Conservation (SACs) at the end of the reporting period.</w:t>
      </w:r>
    </w:p>
    <w:p w14:paraId="3B07394E" w14:textId="77777777" w:rsidR="00424180" w:rsidRPr="00B129A8" w:rsidRDefault="00424180" w:rsidP="00AB6054">
      <w:pPr>
        <w:pStyle w:val="Heading4"/>
      </w:pPr>
      <w:r w:rsidRPr="00B129A8">
        <w:t>3.1</w:t>
      </w:r>
      <w:r w:rsidRPr="00B129A8">
        <w:tab/>
        <w:t>All sites</w:t>
      </w:r>
    </w:p>
    <w:p w14:paraId="1F2E31FD"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Provide the total number and surface area of </w:t>
      </w:r>
      <w:r w:rsidRPr="00B129A8">
        <w:rPr>
          <w:rFonts w:ascii="Calibri" w:hAnsi="Calibri" w:cs="Times New Roman"/>
          <w:iCs/>
          <w:lang w:val="en-GB"/>
        </w:rPr>
        <w:t>pSCIs</w:t>
      </w:r>
      <w:r w:rsidRPr="00B129A8">
        <w:rPr>
          <w:rFonts w:ascii="Calibri" w:hAnsi="Calibri" w:cs="Times New Roman"/>
          <w:lang w:val="en-GB"/>
        </w:rPr>
        <w:t>, SCIs and SACs and separately the number and surface area of SACs.</w:t>
      </w:r>
    </w:p>
    <w:p w14:paraId="4A4089C8" w14:textId="77777777" w:rsidR="00424180" w:rsidRPr="00B129A8" w:rsidRDefault="00424180" w:rsidP="00AB6054">
      <w:pPr>
        <w:pStyle w:val="Heading4"/>
      </w:pPr>
      <w:r w:rsidRPr="00B129A8">
        <w:t>3.2</w:t>
      </w:r>
      <w:r w:rsidRPr="00B129A8">
        <w:tab/>
        <w:t>Terrestrial area of sites (excluding marine area)</w:t>
      </w:r>
    </w:p>
    <w:p w14:paraId="28F29373"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Provide the terrestrial surface area of </w:t>
      </w:r>
      <w:r w:rsidRPr="00B129A8">
        <w:rPr>
          <w:rFonts w:ascii="Calibri" w:hAnsi="Calibri" w:cs="Times New Roman"/>
          <w:iCs/>
          <w:lang w:val="en-GB"/>
        </w:rPr>
        <w:t>pSCIs</w:t>
      </w:r>
      <w:r w:rsidRPr="00B129A8">
        <w:rPr>
          <w:rFonts w:ascii="Calibri" w:hAnsi="Calibri" w:cs="Times New Roman"/>
          <w:lang w:val="en-GB"/>
        </w:rPr>
        <w:t xml:space="preserve">, SCIs and SACs and separately the terrestrial surface area of SACs. </w:t>
      </w:r>
    </w:p>
    <w:p w14:paraId="7D0F7BCA" w14:textId="77777777" w:rsidR="00424180" w:rsidRPr="00B129A8" w:rsidRDefault="00424180" w:rsidP="00AB6054">
      <w:pPr>
        <w:pStyle w:val="Heading4"/>
      </w:pPr>
      <w:r w:rsidRPr="00B129A8">
        <w:t>3.3</w:t>
      </w:r>
      <w:r w:rsidRPr="00B129A8">
        <w:tab/>
        <w:t>Marine sites</w:t>
      </w:r>
    </w:p>
    <w:p w14:paraId="560CEC7E"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Provide the total number and marine surface area of marine </w:t>
      </w:r>
      <w:r w:rsidRPr="00B129A8">
        <w:rPr>
          <w:rFonts w:ascii="Calibri" w:hAnsi="Calibri" w:cs="Times New Roman"/>
          <w:iCs/>
          <w:lang w:val="en-GB"/>
        </w:rPr>
        <w:t>pSCIs</w:t>
      </w:r>
      <w:r w:rsidRPr="00B129A8">
        <w:rPr>
          <w:rFonts w:ascii="Calibri" w:hAnsi="Calibri" w:cs="Times New Roman"/>
          <w:lang w:val="en-GB"/>
        </w:rPr>
        <w:t>, SCIs and SACs and separately the number and marine surface area of marine SACs.</w:t>
      </w:r>
    </w:p>
    <w:p w14:paraId="48D97E35" w14:textId="77777777" w:rsidR="00424180" w:rsidRPr="00B129A8" w:rsidRDefault="00424180" w:rsidP="00424180">
      <w:pPr>
        <w:rPr>
          <w:rFonts w:ascii="Calibri" w:hAnsi="Calibri" w:cs="Times New Roman"/>
          <w:lang w:val="en-GB"/>
        </w:rPr>
      </w:pPr>
      <w:r w:rsidRPr="00B129A8">
        <w:rPr>
          <w:rFonts w:ascii="Calibri" w:hAnsi="Calibri" w:cs="Times New Roman"/>
          <w:b/>
          <w:lang w:val="en-GB"/>
        </w:rPr>
        <w:t>Marine sites</w:t>
      </w:r>
      <w:r w:rsidRPr="00B129A8">
        <w:rPr>
          <w:rFonts w:ascii="Calibri" w:hAnsi="Calibri" w:cs="Times New Roman"/>
          <w:lang w:val="en-GB"/>
        </w:rPr>
        <w:t xml:space="preserve"> are any sites which include any area of sea (seaward side of the coastline).</w:t>
      </w:r>
    </w:p>
    <w:p w14:paraId="5ACB8853" w14:textId="218AB5D0" w:rsidR="00424180" w:rsidRPr="00B129A8" w:rsidRDefault="00424180" w:rsidP="00424180">
      <w:pPr>
        <w:rPr>
          <w:rFonts w:ascii="Calibri" w:hAnsi="Calibri" w:cs="Times New Roman"/>
          <w:lang w:val="en-GB"/>
        </w:rPr>
      </w:pPr>
      <w:r w:rsidRPr="00B129A8">
        <w:rPr>
          <w:rFonts w:ascii="Calibri" w:hAnsi="Calibri" w:cs="Times New Roman"/>
          <w:b/>
          <w:lang w:val="en-GB"/>
        </w:rPr>
        <w:t>Marine area of sites</w:t>
      </w:r>
      <w:r w:rsidRPr="00B129A8">
        <w:rPr>
          <w:rFonts w:ascii="Calibri" w:hAnsi="Calibri" w:cs="Times New Roman"/>
          <w:bCs/>
          <w:lang w:val="en-GB"/>
        </w:rPr>
        <w:t xml:space="preserve"> </w:t>
      </w:r>
      <w:r w:rsidRPr="00B129A8">
        <w:rPr>
          <w:rFonts w:ascii="Calibri" w:hAnsi="Calibri" w:cs="Times New Roman"/>
          <w:lang w:val="en-GB"/>
        </w:rPr>
        <w:t>is the area on the seaward side of the coastline. The definition of the coastline used to define the marine boundary should follow international</w:t>
      </w:r>
      <w:r w:rsidRPr="00B129A8">
        <w:rPr>
          <w:rFonts w:ascii="Calibri" w:hAnsi="Calibri" w:cs="Times New Roman"/>
          <w:vertAlign w:val="superscript"/>
          <w:lang w:val="en-GB"/>
        </w:rPr>
        <w:footnoteReference w:id="7"/>
      </w:r>
      <w:r w:rsidRPr="00B129A8">
        <w:rPr>
          <w:rFonts w:ascii="Calibri" w:hAnsi="Calibri" w:cs="Times New Roman"/>
          <w:lang w:val="en-GB"/>
        </w:rPr>
        <w:t xml:space="preserve"> or national legislation. This approach is the same as that adopted for the Standard Data Forms (SDFs) for individual Natura 2000 sites. Thus, a site located on the coast and stretching out into the sea should be counted as a ‘marine site’, although it might include a terrestrial component (to be included in the figure to be reported in field 3.2) as well as a marine component (to be included in the figure to be reported in field 3.3; see</w:t>
      </w:r>
      <w:r w:rsidR="00A301D1" w:rsidRPr="00B129A8">
        <w:rPr>
          <w:rFonts w:ascii="Calibri" w:hAnsi="Calibri" w:cs="Times New Roman"/>
          <w:lang w:val="en-GB"/>
        </w:rPr>
        <w:t xml:space="preserve"> map in</w:t>
      </w:r>
      <w:r w:rsidR="003D17A1">
        <w:rPr>
          <w:rFonts w:ascii="Calibri" w:hAnsi="Calibri" w:cs="Times New Roman"/>
          <w:lang w:val="en-GB"/>
        </w:rPr>
        <w:t xml:space="preserve"> </w:t>
      </w:r>
      <w:r w:rsidR="00DD34A7" w:rsidRPr="00DD34A7">
        <w:rPr>
          <w:rFonts w:ascii="Calibri" w:hAnsi="Calibri" w:cs="Times New Roman"/>
          <w:lang w:val="en-GB"/>
        </w:rPr>
        <w:t>Figure 1</w:t>
      </w:r>
      <w:r w:rsidRPr="00B129A8">
        <w:rPr>
          <w:rFonts w:ascii="Calibri" w:hAnsi="Calibri" w:cs="Times New Roman"/>
          <w:lang w:val="en-GB"/>
        </w:rPr>
        <w:t>).</w:t>
      </w:r>
    </w:p>
    <w:p w14:paraId="4D39C685" w14:textId="7EE68F9C" w:rsidR="00424180" w:rsidRPr="00B129A8" w:rsidRDefault="00424180" w:rsidP="00424180">
      <w:pPr>
        <w:rPr>
          <w:rFonts w:ascii="Calibri" w:hAnsi="Calibri" w:cs="Times New Roman"/>
          <w:lang w:val="en-GB"/>
        </w:rPr>
      </w:pPr>
      <w:r w:rsidRPr="00B129A8">
        <w:rPr>
          <w:rFonts w:ascii="Calibri" w:hAnsi="Calibri" w:cs="Times New Roman"/>
          <w:b/>
          <w:lang w:val="en-GB"/>
        </w:rPr>
        <w:t>Terrestrial area of sites</w:t>
      </w:r>
      <w:r w:rsidRPr="00B129A8">
        <w:rPr>
          <w:rFonts w:ascii="Calibri" w:hAnsi="Calibri" w:cs="Times New Roman"/>
          <w:lang w:val="en-GB"/>
        </w:rPr>
        <w:t xml:space="preserve"> is any area of a site which is not marine (as defined above). In the </w:t>
      </w:r>
      <w:r w:rsidR="00DA22BA" w:rsidRPr="00B129A8">
        <w:rPr>
          <w:rFonts w:ascii="Calibri" w:hAnsi="Calibri" w:cs="Times New Roman"/>
          <w:lang w:val="en-GB"/>
        </w:rPr>
        <w:t>R</w:t>
      </w:r>
      <w:r w:rsidRPr="00B129A8">
        <w:rPr>
          <w:rFonts w:ascii="Calibri" w:hAnsi="Calibri" w:cs="Times New Roman"/>
          <w:lang w:val="en-GB"/>
        </w:rPr>
        <w:t>eport format the terrestrial area of sites in km</w:t>
      </w:r>
      <w:r w:rsidRPr="00B129A8">
        <w:rPr>
          <w:rFonts w:ascii="Calibri" w:hAnsi="Calibri" w:cs="Times New Roman"/>
          <w:vertAlign w:val="superscript"/>
          <w:lang w:val="en-GB"/>
        </w:rPr>
        <w:t>2</w:t>
      </w:r>
      <w:r w:rsidRPr="00B129A8">
        <w:rPr>
          <w:rFonts w:ascii="Calibri" w:hAnsi="Calibri" w:cs="Times New Roman"/>
          <w:lang w:val="en-GB"/>
        </w:rPr>
        <w:t xml:space="preserve"> (field 3.2) plus the area of marine sites in km</w:t>
      </w:r>
      <w:r w:rsidRPr="00B129A8">
        <w:rPr>
          <w:rFonts w:ascii="Calibri" w:hAnsi="Calibri" w:cs="Times New Roman"/>
          <w:vertAlign w:val="superscript"/>
          <w:lang w:val="en-GB"/>
        </w:rPr>
        <w:t>2</w:t>
      </w:r>
      <w:r w:rsidRPr="00B129A8">
        <w:rPr>
          <w:rFonts w:ascii="Calibri" w:hAnsi="Calibri" w:cs="Times New Roman"/>
          <w:lang w:val="en-GB"/>
        </w:rPr>
        <w:t xml:space="preserve"> (field 3.3) together should give the total area of all sites (field 3.1). </w:t>
      </w:r>
    </w:p>
    <w:p w14:paraId="1FD99C54" w14:textId="77777777" w:rsidR="007A09F6" w:rsidRPr="00B129A8" w:rsidRDefault="007A09F6" w:rsidP="00AB6054">
      <w:pPr>
        <w:pStyle w:val="Heading4"/>
      </w:pPr>
      <w:r w:rsidRPr="00B129A8">
        <w:t>3.4</w:t>
      </w:r>
      <w:r w:rsidRPr="00B129A8">
        <w:tab/>
        <w:t>Date of database used</w:t>
      </w:r>
    </w:p>
    <w:p w14:paraId="7A4F00C7" w14:textId="3E01836F" w:rsidR="00E85F8B" w:rsidRDefault="007A09F6" w:rsidP="007A09F6">
      <w:pPr>
        <w:rPr>
          <w:rFonts w:ascii="Calibri" w:hAnsi="Calibri" w:cs="Times New Roman"/>
          <w:lang w:val="en-GB"/>
        </w:rPr>
      </w:pPr>
      <w:r w:rsidRPr="00B129A8">
        <w:rPr>
          <w:rFonts w:ascii="Calibri" w:hAnsi="Calibri" w:cs="Times New Roman"/>
          <w:lang w:val="en-GB"/>
        </w:rPr>
        <w:t>This is normally the date of the last database delivered to the European Commission (uploaded to the EEA Central Data Repository) during the reporting period (2013–2018). Normally</w:t>
      </w:r>
      <w:r w:rsidR="00520CA7">
        <w:rPr>
          <w:rFonts w:ascii="Calibri" w:hAnsi="Calibri" w:cs="Times New Roman"/>
          <w:lang w:val="en-GB"/>
        </w:rPr>
        <w:t>,</w:t>
      </w:r>
      <w:r w:rsidRPr="00B129A8">
        <w:rPr>
          <w:rFonts w:ascii="Calibri" w:hAnsi="Calibri" w:cs="Times New Roman"/>
          <w:lang w:val="en-GB"/>
        </w:rPr>
        <w:t xml:space="preserve"> the total number and total area of Natura 2000 sites (pSCIs, SCIs and SACs) correspond to numbers and areas provided in this database. However, it is understood that occasionally later sources are used to fill in information under this section, e.g. to provide the number and area of SACs if some of them were designated after the database submission. Please supply this information in the DD/MM/YYYY format.</w:t>
      </w:r>
      <w:r w:rsidR="00E85F8B">
        <w:rPr>
          <w:rFonts w:ascii="Calibri" w:hAnsi="Calibri" w:cs="Times New Roman"/>
          <w:lang w:val="en-GB"/>
        </w:rPr>
        <w:br w:type="page"/>
      </w:r>
    </w:p>
    <w:p w14:paraId="4014B537" w14:textId="2783861C" w:rsidR="007A09F6" w:rsidRPr="00B129A8" w:rsidRDefault="007A09F6" w:rsidP="00A47869">
      <w:pPr>
        <w:pStyle w:val="Caption"/>
      </w:pPr>
      <w:bookmarkStart w:id="48" w:name="_Ref469474464"/>
      <w:r w:rsidRPr="00B129A8">
        <w:lastRenderedPageBreak/>
        <w:t>Figure</w:t>
      </w:r>
      <w:bookmarkEnd w:id="48"/>
      <w:r w:rsidR="003D17A1">
        <w:t xml:space="preserve"> 1</w:t>
      </w:r>
      <w:r w:rsidR="00FF5BBA" w:rsidRPr="00B129A8">
        <w:t>:</w:t>
      </w:r>
      <w:r w:rsidRPr="00B129A8">
        <w:tab/>
        <w:t xml:space="preserve">Examples of terrestrial and marine Natura 2000 sites. ‘A’ is a terrestrial site (the site is located in the terrestrial domain only). ‘B’ is a marine site and is located in the marine domain only. ‘C’ is located in a coastal area, and should be counted as a marine site: it consists of both terrestrial (yellow) and marine (blue) areas, to be reported in fields 3.2 and 3.3 respectively. </w:t>
      </w:r>
    </w:p>
    <w:p w14:paraId="5A692958" w14:textId="77777777" w:rsidR="00424180" w:rsidRPr="00B129A8" w:rsidRDefault="00424180" w:rsidP="00424180">
      <w:pPr>
        <w:keepNext/>
        <w:rPr>
          <w:rFonts w:ascii="Calibri" w:hAnsi="Calibri" w:cs="Times New Roman"/>
          <w:lang w:val="en-GB"/>
        </w:rPr>
      </w:pPr>
      <w:r w:rsidRPr="00B129A8">
        <w:rPr>
          <w:rFonts w:ascii="Calibri" w:hAnsi="Calibri" w:cs="Times New Roman"/>
          <w:noProof/>
          <w:lang w:val="en-GB" w:eastAsia="en-GB"/>
        </w:rPr>
        <w:drawing>
          <wp:inline distT="0" distB="0" distL="0" distR="0" wp14:anchorId="15C12607" wp14:editId="2DDC8C99">
            <wp:extent cx="5190267" cy="3667760"/>
            <wp:effectExtent l="0" t="0" r="0" b="8890"/>
            <wp:docPr id="14" name="Picture 14" descr="C:\Users\Zelmira\Dropbox\Reporting\_Guidelines Art. 12 &amp; 17\Possible maps\marine_terrestrial_bo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elmira\Dropbox\Reporting\_Guidelines Art. 12 &amp; 17\Possible maps\marine_terrestrial_both.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91210" cy="3668426"/>
                    </a:xfrm>
                    <a:prstGeom prst="rect">
                      <a:avLst/>
                    </a:prstGeom>
                    <a:noFill/>
                    <a:ln>
                      <a:noFill/>
                    </a:ln>
                  </pic:spPr>
                </pic:pic>
              </a:graphicData>
            </a:graphic>
          </wp:inline>
        </w:drawing>
      </w:r>
    </w:p>
    <w:p w14:paraId="609501AA" w14:textId="77777777" w:rsidR="008B7B47" w:rsidRPr="00B129A8" w:rsidRDefault="008B7B47" w:rsidP="008B7B47">
      <w:pPr>
        <w:rPr>
          <w:lang w:val="en-GB"/>
        </w:rPr>
      </w:pPr>
      <w:bookmarkStart w:id="49" w:name="_Toc437355818"/>
      <w:bookmarkStart w:id="50" w:name="_Toc446604156"/>
    </w:p>
    <w:p w14:paraId="343F745F" w14:textId="77777777" w:rsidR="00424180" w:rsidRPr="00B129A8" w:rsidRDefault="00424180" w:rsidP="00DD34A7">
      <w:pPr>
        <w:pStyle w:val="Heading3"/>
      </w:pPr>
      <w:bookmarkStart w:id="51" w:name="_Toc482788183"/>
      <w:r w:rsidRPr="00B129A8">
        <w:t>4</w:t>
      </w:r>
      <w:r w:rsidRPr="00B129A8">
        <w:tab/>
        <w:t>Set of conservation measures and management plans for Natura 2000 sites (SACs) (Article 6(1))</w:t>
      </w:r>
      <w:bookmarkEnd w:id="49"/>
      <w:bookmarkEnd w:id="50"/>
      <w:bookmarkEnd w:id="51"/>
    </w:p>
    <w:p w14:paraId="01603E2D" w14:textId="7CDD0019" w:rsidR="00424180" w:rsidRPr="00B129A8" w:rsidRDefault="00842BD9" w:rsidP="00424180">
      <w:pPr>
        <w:rPr>
          <w:rFonts w:ascii="Calibri" w:hAnsi="Calibri" w:cs="Times New Roman"/>
          <w:lang w:val="en-GB"/>
        </w:rPr>
      </w:pPr>
      <w:r w:rsidRPr="00B129A8">
        <w:rPr>
          <w:rFonts w:ascii="Calibri" w:hAnsi="Calibri" w:cs="Times New Roman"/>
          <w:lang w:val="en-GB"/>
        </w:rPr>
        <w:t>‘</w:t>
      </w:r>
      <w:r w:rsidR="00424180" w:rsidRPr="00B129A8">
        <w:rPr>
          <w:rFonts w:ascii="Calibri" w:hAnsi="Calibri" w:cs="Times New Roman"/>
          <w:lang w:val="en-GB"/>
        </w:rPr>
        <w:t xml:space="preserve">Conservation measures and management plans’ are considered </w:t>
      </w:r>
      <w:r w:rsidR="00A301D1" w:rsidRPr="00B129A8">
        <w:rPr>
          <w:rFonts w:ascii="Calibri" w:hAnsi="Calibri" w:cs="Times New Roman"/>
          <w:lang w:val="en-GB"/>
        </w:rPr>
        <w:t xml:space="preserve">to be </w:t>
      </w:r>
      <w:r w:rsidR="00424180" w:rsidRPr="00B129A8">
        <w:rPr>
          <w:rFonts w:ascii="Calibri" w:hAnsi="Calibri" w:cs="Times New Roman"/>
          <w:lang w:val="en-GB"/>
        </w:rPr>
        <w:t xml:space="preserve">operational instruments that outline practical measures to achieve the conservation objectives for the sites in the network. </w:t>
      </w:r>
    </w:p>
    <w:p w14:paraId="042228F1" w14:textId="1C1DE6F3" w:rsidR="00424180" w:rsidRPr="00B129A8" w:rsidRDefault="00424180" w:rsidP="00424180">
      <w:pPr>
        <w:rPr>
          <w:rFonts w:ascii="Calibri" w:hAnsi="Calibri" w:cs="Times New Roman"/>
          <w:lang w:val="en-GB"/>
        </w:rPr>
      </w:pPr>
      <w:r w:rsidRPr="00B129A8">
        <w:rPr>
          <w:rFonts w:ascii="Calibri" w:hAnsi="Calibri" w:cs="Times New Roman"/>
          <w:lang w:val="en-GB"/>
        </w:rPr>
        <w:t>Conservation measures within the network can fall under, but are not limited to, LIFE pro</w:t>
      </w:r>
      <w:r w:rsidR="00CB29F5" w:rsidRPr="00B129A8">
        <w:rPr>
          <w:rFonts w:ascii="Calibri" w:hAnsi="Calibri" w:cs="Times New Roman"/>
          <w:lang w:val="en-GB"/>
        </w:rPr>
        <w:t>grammes</w:t>
      </w:r>
      <w:r w:rsidRPr="00B129A8">
        <w:rPr>
          <w:rFonts w:ascii="Calibri" w:hAnsi="Calibri" w:cs="Times New Roman"/>
          <w:lang w:val="en-GB"/>
        </w:rPr>
        <w:t>, Rural Development Plans, Structural Funds or other domestic programmes. Ensure that all relevant management plans or instruments have been fully accounted for.</w:t>
      </w:r>
    </w:p>
    <w:p w14:paraId="2D895F9F" w14:textId="77777777" w:rsidR="00424180" w:rsidRPr="00B129A8" w:rsidRDefault="00424180" w:rsidP="00AB6054">
      <w:pPr>
        <w:pStyle w:val="Heading4"/>
      </w:pPr>
      <w:bookmarkStart w:id="52" w:name="_Toc111538724"/>
      <w:bookmarkStart w:id="53" w:name="_Toc111544392"/>
      <w:bookmarkStart w:id="54" w:name="_Toc111545445"/>
      <w:bookmarkStart w:id="55" w:name="_Toc147203653"/>
      <w:bookmarkStart w:id="56" w:name="_Toc147203760"/>
      <w:bookmarkStart w:id="57" w:name="_Toc276025138"/>
      <w:bookmarkStart w:id="58" w:name="_Toc276138754"/>
      <w:bookmarkStart w:id="59" w:name="_Toc277752061"/>
      <w:bookmarkStart w:id="60" w:name="_Toc297720414"/>
      <w:r w:rsidRPr="00B129A8">
        <w:t>4.1</w:t>
      </w:r>
      <w:r w:rsidRPr="00B129A8">
        <w:tab/>
        <w:t>Necessary conservation measures have been established according to Article 6(1) and are applied</w:t>
      </w:r>
    </w:p>
    <w:p w14:paraId="0A2627D6" w14:textId="33D6CBDD" w:rsidR="00424180" w:rsidRPr="00B129A8" w:rsidRDefault="00424180" w:rsidP="00424180">
      <w:pPr>
        <w:rPr>
          <w:rFonts w:ascii="Calibri" w:hAnsi="Calibri" w:cs="Times New Roman"/>
          <w:lang w:val="en-GB"/>
        </w:rPr>
      </w:pPr>
      <w:r w:rsidRPr="00B129A8">
        <w:rPr>
          <w:rFonts w:ascii="Calibri" w:hAnsi="Calibri" w:cs="Times New Roman"/>
          <w:lang w:val="en-GB"/>
        </w:rPr>
        <w:t>Give the number of sites and the proportion of the network area within the Member State for which necessary conservation measures have been established (</w:t>
      </w:r>
      <w:r w:rsidRPr="00B129A8">
        <w:rPr>
          <w:rFonts w:ascii="Calibri" w:hAnsi="Calibri" w:cs="Times New Roman"/>
          <w:shd w:val="clear" w:color="auto" w:fill="FFFFFF"/>
          <w:lang w:val="en-GB"/>
        </w:rPr>
        <w:t xml:space="preserve">i.e. for which there exists a statutory, administrative or contractual framework and for which the measures are being </w:t>
      </w:r>
      <w:r w:rsidRPr="00B129A8">
        <w:rPr>
          <w:rFonts w:ascii="Calibri" w:hAnsi="Calibri" w:cs="Times New Roman"/>
          <w:lang w:val="en-GB"/>
        </w:rPr>
        <w:t>implemented).</w:t>
      </w:r>
    </w:p>
    <w:p w14:paraId="74D304BF" w14:textId="214296F5" w:rsidR="00424180" w:rsidRPr="00B129A8" w:rsidRDefault="00424180" w:rsidP="00424180">
      <w:pPr>
        <w:rPr>
          <w:rFonts w:ascii="Calibri" w:hAnsi="Calibri" w:cs="Times New Roman"/>
          <w:b/>
          <w:lang w:val="en-GB"/>
        </w:rPr>
      </w:pPr>
      <w:r w:rsidRPr="00B129A8">
        <w:rPr>
          <w:rFonts w:ascii="Calibri" w:hAnsi="Calibri" w:cs="Times New Roman"/>
          <w:lang w:val="en-GB"/>
        </w:rPr>
        <w:t xml:space="preserve">Only sites where all necessary measures have been identified and are implemented should be included. </w:t>
      </w:r>
      <w:r w:rsidR="00CB29F5" w:rsidRPr="00B129A8">
        <w:rPr>
          <w:rFonts w:ascii="Calibri" w:hAnsi="Calibri" w:cs="Times New Roman"/>
          <w:lang w:val="en-GB"/>
        </w:rPr>
        <w:t>Do not include s</w:t>
      </w:r>
      <w:r w:rsidRPr="00B129A8">
        <w:rPr>
          <w:rFonts w:ascii="Calibri" w:hAnsi="Calibri" w:cs="Times New Roman"/>
          <w:lang w:val="en-GB"/>
        </w:rPr>
        <w:t xml:space="preserve">ites where conservation measures </w:t>
      </w:r>
      <w:r w:rsidR="00CB29F5" w:rsidRPr="00B129A8">
        <w:rPr>
          <w:rFonts w:ascii="Calibri" w:hAnsi="Calibri" w:cs="Times New Roman"/>
          <w:lang w:val="en-GB"/>
        </w:rPr>
        <w:t xml:space="preserve">do not </w:t>
      </w:r>
      <w:r w:rsidRPr="00B129A8">
        <w:rPr>
          <w:rFonts w:ascii="Calibri" w:hAnsi="Calibri" w:cs="Times New Roman"/>
          <w:lang w:val="en-GB"/>
        </w:rPr>
        <w:t xml:space="preserve">target </w:t>
      </w:r>
      <w:r w:rsidR="00CB29F5" w:rsidRPr="00B129A8">
        <w:rPr>
          <w:rFonts w:ascii="Calibri" w:hAnsi="Calibri" w:cs="Times New Roman"/>
          <w:lang w:val="en-GB"/>
        </w:rPr>
        <w:t xml:space="preserve">all </w:t>
      </w:r>
      <w:r w:rsidRPr="00B129A8">
        <w:rPr>
          <w:rFonts w:ascii="Calibri" w:hAnsi="Calibri" w:cs="Times New Roman"/>
          <w:lang w:val="en-GB"/>
        </w:rPr>
        <w:t>of the habitats and species (e.g. with measures targeting only forest habitats and species</w:t>
      </w:r>
      <w:r w:rsidR="00842BD9" w:rsidRPr="00B129A8">
        <w:rPr>
          <w:rFonts w:ascii="Calibri" w:hAnsi="Calibri" w:cs="Times New Roman"/>
          <w:lang w:val="en-GB"/>
        </w:rPr>
        <w:t>,</w:t>
      </w:r>
      <w:r w:rsidRPr="00B129A8">
        <w:rPr>
          <w:rFonts w:ascii="Calibri" w:hAnsi="Calibri" w:cs="Times New Roman"/>
          <w:lang w:val="en-GB"/>
        </w:rPr>
        <w:t xml:space="preserve"> although measures are also </w:t>
      </w:r>
      <w:r w:rsidRPr="00B129A8">
        <w:rPr>
          <w:rFonts w:ascii="Calibri" w:hAnsi="Calibri" w:cs="Times New Roman"/>
          <w:lang w:val="en-GB"/>
        </w:rPr>
        <w:lastRenderedPageBreak/>
        <w:t xml:space="preserve">needed for other habitats and species) or where </w:t>
      </w:r>
      <w:r w:rsidR="00CB29F5" w:rsidRPr="00B129A8">
        <w:rPr>
          <w:rFonts w:ascii="Calibri" w:hAnsi="Calibri" w:cs="Times New Roman"/>
          <w:lang w:val="en-GB"/>
        </w:rPr>
        <w:t>not all</w:t>
      </w:r>
      <w:r w:rsidRPr="00B129A8">
        <w:rPr>
          <w:rFonts w:ascii="Calibri" w:hAnsi="Calibri" w:cs="Times New Roman"/>
          <w:lang w:val="en-GB"/>
        </w:rPr>
        <w:t xml:space="preserve"> of </w:t>
      </w:r>
      <w:r w:rsidR="00842BD9" w:rsidRPr="00B129A8">
        <w:rPr>
          <w:rFonts w:ascii="Calibri" w:hAnsi="Calibri" w:cs="Times New Roman"/>
          <w:lang w:val="en-GB"/>
        </w:rPr>
        <w:t xml:space="preserve">the </w:t>
      </w:r>
      <w:r w:rsidRPr="00B129A8">
        <w:rPr>
          <w:rFonts w:ascii="Calibri" w:hAnsi="Calibri" w:cs="Times New Roman"/>
          <w:lang w:val="en-GB"/>
        </w:rPr>
        <w:t>necessary measures have been implemented</w:t>
      </w:r>
      <w:r w:rsidR="00CB29F5" w:rsidRPr="00B129A8">
        <w:rPr>
          <w:rFonts w:ascii="Calibri" w:hAnsi="Calibri" w:cs="Times New Roman"/>
          <w:lang w:val="en-GB"/>
        </w:rPr>
        <w:t>.</w:t>
      </w:r>
    </w:p>
    <w:p w14:paraId="5E6A0294" w14:textId="77777777" w:rsidR="00424180" w:rsidRPr="00B129A8" w:rsidRDefault="00424180" w:rsidP="00AB6054">
      <w:pPr>
        <w:pStyle w:val="Heading4"/>
      </w:pPr>
      <w:r w:rsidRPr="00B129A8">
        <w:t>4.2</w:t>
      </w:r>
      <w:r w:rsidRPr="00B129A8">
        <w:tab/>
        <w:t>Conservation measures have been set out in a comprehensive management plan or a similar instrument</w:t>
      </w:r>
    </w:p>
    <w:p w14:paraId="23F1D6E3" w14:textId="5257B64D" w:rsidR="00424180" w:rsidRPr="00B129A8" w:rsidRDefault="00424180" w:rsidP="00424180">
      <w:pPr>
        <w:rPr>
          <w:rFonts w:ascii="Calibri" w:hAnsi="Calibri" w:cs="Times New Roman"/>
          <w:lang w:val="en-GB"/>
        </w:rPr>
      </w:pPr>
      <w:r w:rsidRPr="00B129A8">
        <w:rPr>
          <w:rFonts w:ascii="Calibri" w:hAnsi="Calibri" w:cs="Times New Roman"/>
          <w:lang w:val="en-GB"/>
        </w:rPr>
        <w:t xml:space="preserve">Give the number of sites and the proportion of the network area within the Member State for which a comprehensive management plan or a similar instrument </w:t>
      </w:r>
      <w:r w:rsidRPr="00B129A8">
        <w:rPr>
          <w:lang w:val="en-GB"/>
        </w:rPr>
        <w:t>is in place</w:t>
      </w:r>
      <w:r w:rsidRPr="00B129A8">
        <w:rPr>
          <w:rFonts w:ascii="Calibri" w:hAnsi="Calibri" w:cs="Times New Roman"/>
          <w:lang w:val="en-GB"/>
        </w:rPr>
        <w:t xml:space="preserve">. Although the Standard Data Form (SDF) for each individual site includes information on management plans (i.e. ‘Yes/no/in preparation’), it is also useful to have information about the overall number of comprehensive management plans </w:t>
      </w:r>
      <w:r w:rsidRPr="00B129A8">
        <w:rPr>
          <w:lang w:val="en-GB"/>
        </w:rPr>
        <w:t>or similar instruments</w:t>
      </w:r>
      <w:r w:rsidRPr="00B129A8">
        <w:rPr>
          <w:rFonts w:ascii="Calibri" w:hAnsi="Calibri" w:cs="Times New Roman"/>
          <w:lang w:val="en-GB"/>
        </w:rPr>
        <w:t>. To put this number in context, the proportion of the network area that is covered by such plans is also requested.</w:t>
      </w:r>
    </w:p>
    <w:p w14:paraId="32C66C9F" w14:textId="4231ACBA" w:rsidR="00424180" w:rsidRPr="00B129A8" w:rsidRDefault="00424180" w:rsidP="00E349D2">
      <w:pPr>
        <w:rPr>
          <w:lang w:val="en-GB"/>
        </w:rPr>
      </w:pPr>
      <w:bookmarkStart w:id="61" w:name="_Toc436839582"/>
      <w:bookmarkStart w:id="62" w:name="_Toc437355819"/>
      <w:bookmarkStart w:id="63" w:name="_Toc446604157"/>
      <w:r w:rsidRPr="00B129A8">
        <w:rPr>
          <w:lang w:val="en-GB"/>
        </w:rPr>
        <w:t>For this purpose, only management plans covering all parts of a Natura 2000 site (or sites) and all habitats and species for which the site(s) is/are designated (i.e. comprehensive management plans) should be taken into account. Such plans should fulfil the following minimum requirements:</w:t>
      </w:r>
    </w:p>
    <w:p w14:paraId="0141CB8F" w14:textId="06BC3B1C" w:rsidR="00424180" w:rsidRPr="00B129A8" w:rsidRDefault="00424180" w:rsidP="00E349D2">
      <w:pPr>
        <w:numPr>
          <w:ilvl w:val="0"/>
          <w:numId w:val="97"/>
        </w:numPr>
        <w:spacing w:after="0"/>
        <w:ind w:left="714" w:hanging="357"/>
        <w:rPr>
          <w:lang w:val="en-GB"/>
        </w:rPr>
      </w:pPr>
      <w:r w:rsidRPr="00B129A8">
        <w:rPr>
          <w:lang w:val="en-GB"/>
        </w:rPr>
        <w:t xml:space="preserve">indicate all the habitat types and/or species and their localities for which conservation measures are necessary </w:t>
      </w:r>
      <w:r w:rsidR="00842BD9" w:rsidRPr="00B129A8">
        <w:rPr>
          <w:lang w:val="en-GB"/>
        </w:rPr>
        <w:t xml:space="preserve">and </w:t>
      </w:r>
      <w:r w:rsidRPr="00B129A8">
        <w:rPr>
          <w:lang w:val="en-GB"/>
        </w:rPr>
        <w:t>planned;</w:t>
      </w:r>
    </w:p>
    <w:p w14:paraId="542ADE7A" w14:textId="77777777" w:rsidR="00424180" w:rsidRPr="00B129A8" w:rsidRDefault="00424180" w:rsidP="00E349D2">
      <w:pPr>
        <w:numPr>
          <w:ilvl w:val="0"/>
          <w:numId w:val="97"/>
        </w:numPr>
        <w:spacing w:after="0"/>
        <w:ind w:left="714" w:hanging="357"/>
        <w:rPr>
          <w:lang w:val="en-GB"/>
        </w:rPr>
      </w:pPr>
      <w:r w:rsidRPr="00B129A8">
        <w:rPr>
          <w:lang w:val="en-GB"/>
        </w:rPr>
        <w:t>identify the actual status of the habitat types and species and the desired status which should be reached through the conservation measures;</w:t>
      </w:r>
    </w:p>
    <w:p w14:paraId="0BA5CAA3" w14:textId="77777777" w:rsidR="00424180" w:rsidRPr="00B129A8" w:rsidRDefault="00424180" w:rsidP="00E349D2">
      <w:pPr>
        <w:numPr>
          <w:ilvl w:val="0"/>
          <w:numId w:val="97"/>
        </w:numPr>
        <w:spacing w:after="0"/>
        <w:ind w:left="714" w:hanging="357"/>
        <w:rPr>
          <w:lang w:val="en-GB"/>
        </w:rPr>
      </w:pPr>
      <w:r w:rsidRPr="00B129A8">
        <w:rPr>
          <w:lang w:val="en-GB"/>
        </w:rPr>
        <w:t>define clear and achievable conservation objectives;</w:t>
      </w:r>
    </w:p>
    <w:p w14:paraId="725B85C3" w14:textId="77777777" w:rsidR="00424180" w:rsidRPr="00B129A8" w:rsidRDefault="00424180" w:rsidP="00E349D2">
      <w:pPr>
        <w:numPr>
          <w:ilvl w:val="0"/>
          <w:numId w:val="97"/>
        </w:numPr>
        <w:ind w:left="714" w:hanging="357"/>
        <w:rPr>
          <w:lang w:val="en-GB"/>
        </w:rPr>
      </w:pPr>
      <w:r w:rsidRPr="00B129A8">
        <w:rPr>
          <w:lang w:val="en-GB"/>
        </w:rPr>
        <w:t>identify the necessary measures together with the means and a time schedule which can contribute to meeting those objectives.</w:t>
      </w:r>
    </w:p>
    <w:p w14:paraId="40490C40" w14:textId="77777777" w:rsidR="00424180" w:rsidRPr="00B129A8" w:rsidRDefault="00424180" w:rsidP="00DD34A7">
      <w:pPr>
        <w:pStyle w:val="Heading3"/>
      </w:pPr>
      <w:bookmarkStart w:id="64" w:name="_Toc482788184"/>
      <w:r w:rsidRPr="00B129A8">
        <w:t>5</w:t>
      </w:r>
      <w:r w:rsidRPr="00B129A8">
        <w:tab/>
        <w:t>Measures taken in relation to approval of plans &amp; projects (Article 6.4)</w:t>
      </w:r>
      <w:bookmarkEnd w:id="52"/>
      <w:bookmarkEnd w:id="53"/>
      <w:bookmarkEnd w:id="54"/>
      <w:bookmarkEnd w:id="55"/>
      <w:bookmarkEnd w:id="56"/>
      <w:bookmarkEnd w:id="57"/>
      <w:bookmarkEnd w:id="58"/>
      <w:bookmarkEnd w:id="59"/>
      <w:bookmarkEnd w:id="60"/>
      <w:bookmarkEnd w:id="61"/>
      <w:bookmarkEnd w:id="62"/>
      <w:bookmarkEnd w:id="63"/>
      <w:bookmarkEnd w:id="64"/>
    </w:p>
    <w:p w14:paraId="4D67BA5B" w14:textId="14F6BF7D" w:rsidR="00424180" w:rsidRPr="00B129A8" w:rsidRDefault="00424180" w:rsidP="00424180">
      <w:pPr>
        <w:rPr>
          <w:rFonts w:ascii="Calibri" w:hAnsi="Calibri" w:cs="Times New Roman"/>
          <w:lang w:val="en-GB"/>
        </w:rPr>
      </w:pPr>
      <w:r w:rsidRPr="00B129A8">
        <w:rPr>
          <w:lang w:val="en-GB"/>
        </w:rPr>
        <w:t>This section concerns projects and plans for which compensatory measures according to Art</w:t>
      </w:r>
      <w:r w:rsidR="00842BD9" w:rsidRPr="00B129A8">
        <w:rPr>
          <w:lang w:val="en-GB"/>
        </w:rPr>
        <w:t xml:space="preserve">icle </w:t>
      </w:r>
      <w:r w:rsidRPr="00B129A8">
        <w:rPr>
          <w:lang w:val="en-GB"/>
        </w:rPr>
        <w:t xml:space="preserve">6(4) were decided on during the reporting period. </w:t>
      </w:r>
      <w:r w:rsidRPr="00B129A8">
        <w:rPr>
          <w:rFonts w:ascii="Calibri" w:hAnsi="Calibri" w:cs="Times New Roman"/>
          <w:lang w:val="en-GB"/>
        </w:rPr>
        <w:t>Any sites affected in this way should be reported under this section. Repeat fields as necessary for each combination of site and project/plan</w:t>
      </w:r>
      <w:r w:rsidRPr="00B129A8">
        <w:rPr>
          <w:rFonts w:ascii="Calibri" w:hAnsi="Calibri" w:cs="Times New Roman"/>
          <w:vertAlign w:val="superscript"/>
          <w:lang w:val="en-GB"/>
        </w:rPr>
        <w:footnoteReference w:id="8"/>
      </w:r>
      <w:r w:rsidRPr="00B129A8">
        <w:rPr>
          <w:rFonts w:ascii="Calibri" w:hAnsi="Calibri" w:cs="Times New Roman"/>
          <w:lang w:val="en-GB"/>
        </w:rPr>
        <w:t>.</w:t>
      </w:r>
    </w:p>
    <w:p w14:paraId="1F651D5C" w14:textId="77777777" w:rsidR="00424180" w:rsidRPr="00B129A8" w:rsidRDefault="00424180" w:rsidP="00AB6054">
      <w:pPr>
        <w:pStyle w:val="Heading4"/>
      </w:pPr>
      <w:r w:rsidRPr="00B129A8">
        <w:t>5.1</w:t>
      </w:r>
      <w:r w:rsidRPr="00B129A8">
        <w:tab/>
        <w:t>Site code</w:t>
      </w:r>
    </w:p>
    <w:p w14:paraId="05242645" w14:textId="419E63C9" w:rsidR="00424180" w:rsidRPr="00B129A8" w:rsidRDefault="00424180" w:rsidP="00424180">
      <w:pPr>
        <w:rPr>
          <w:rFonts w:ascii="Calibri" w:hAnsi="Calibri" w:cs="Times New Roman"/>
          <w:lang w:val="en-GB"/>
        </w:rPr>
      </w:pPr>
      <w:r w:rsidRPr="00B129A8">
        <w:rPr>
          <w:rFonts w:ascii="Calibri" w:hAnsi="Calibri" w:cs="Times New Roman"/>
          <w:lang w:val="en-GB"/>
        </w:rPr>
        <w:t xml:space="preserve">Provide the site code of a site </w:t>
      </w:r>
      <w:r w:rsidR="00D9180B" w:rsidRPr="00B129A8">
        <w:rPr>
          <w:rFonts w:ascii="Calibri" w:hAnsi="Calibri" w:cs="Times New Roman"/>
          <w:lang w:val="en-GB"/>
        </w:rPr>
        <w:t xml:space="preserve">with </w:t>
      </w:r>
      <w:r w:rsidRPr="00B129A8">
        <w:rPr>
          <w:rFonts w:ascii="Calibri" w:hAnsi="Calibri" w:cs="Times New Roman"/>
          <w:lang w:val="en-GB"/>
        </w:rPr>
        <w:t>project(s) or plan(s) in need of compensatory measures.</w:t>
      </w:r>
    </w:p>
    <w:p w14:paraId="56DCE25B" w14:textId="77777777" w:rsidR="00424180" w:rsidRPr="00B129A8" w:rsidRDefault="00424180" w:rsidP="00AB6054">
      <w:pPr>
        <w:pStyle w:val="Heading4"/>
      </w:pPr>
      <w:r w:rsidRPr="00B129A8">
        <w:t>5.2</w:t>
      </w:r>
      <w:r w:rsidRPr="00B129A8">
        <w:tab/>
        <w:t>Site name</w:t>
      </w:r>
    </w:p>
    <w:p w14:paraId="72E4AD39"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Provide the site name. </w:t>
      </w:r>
    </w:p>
    <w:p w14:paraId="49D660B0" w14:textId="77777777" w:rsidR="00424180" w:rsidRPr="00B129A8" w:rsidRDefault="00424180" w:rsidP="00AB6054">
      <w:pPr>
        <w:pStyle w:val="Heading4"/>
      </w:pPr>
      <w:r w:rsidRPr="00B129A8">
        <w:t>5.3</w:t>
      </w:r>
      <w:r w:rsidRPr="00B129A8">
        <w:tab/>
        <w:t>Title of project/plan</w:t>
      </w:r>
    </w:p>
    <w:p w14:paraId="404818E1" w14:textId="4C623F10" w:rsidR="003C3AD3" w:rsidRDefault="00424180" w:rsidP="00424180">
      <w:pPr>
        <w:rPr>
          <w:rFonts w:ascii="Calibri" w:hAnsi="Calibri" w:cs="Times New Roman"/>
          <w:lang w:val="en-GB"/>
        </w:rPr>
      </w:pPr>
      <w:r w:rsidRPr="00B129A8">
        <w:rPr>
          <w:rFonts w:ascii="Calibri" w:hAnsi="Calibri" w:cs="Times New Roman"/>
          <w:lang w:val="en-GB"/>
        </w:rPr>
        <w:t xml:space="preserve">Provide the title of </w:t>
      </w:r>
      <w:r w:rsidR="00842BD9" w:rsidRPr="00B129A8">
        <w:rPr>
          <w:rFonts w:ascii="Calibri" w:hAnsi="Calibri" w:cs="Times New Roman"/>
          <w:lang w:val="en-GB"/>
        </w:rPr>
        <w:t xml:space="preserve">the </w:t>
      </w:r>
      <w:r w:rsidRPr="00B129A8">
        <w:rPr>
          <w:rFonts w:ascii="Calibri" w:hAnsi="Calibri" w:cs="Times New Roman"/>
          <w:lang w:val="en-GB"/>
        </w:rPr>
        <w:t>project/plan.</w:t>
      </w:r>
      <w:r w:rsidR="003C3AD3">
        <w:rPr>
          <w:rFonts w:ascii="Calibri" w:hAnsi="Calibri" w:cs="Times New Roman"/>
          <w:lang w:val="en-GB"/>
        </w:rPr>
        <w:br w:type="page"/>
      </w:r>
    </w:p>
    <w:p w14:paraId="28EF3A85" w14:textId="77777777" w:rsidR="00424180" w:rsidRPr="00B129A8" w:rsidRDefault="00424180" w:rsidP="00AB6054">
      <w:pPr>
        <w:pStyle w:val="Heading4"/>
      </w:pPr>
      <w:r w:rsidRPr="00B129A8">
        <w:lastRenderedPageBreak/>
        <w:t>5.4</w:t>
      </w:r>
      <w:r w:rsidRPr="00B129A8">
        <w:tab/>
        <w:t>Year Commission was informed of compensatory measures</w:t>
      </w:r>
    </w:p>
    <w:p w14:paraId="7CA4BE6E" w14:textId="472FD17B" w:rsidR="00424180" w:rsidRPr="00B129A8" w:rsidRDefault="00424180" w:rsidP="00424180">
      <w:pPr>
        <w:rPr>
          <w:rFonts w:ascii="Calibri" w:hAnsi="Calibri" w:cs="Times New Roman"/>
          <w:lang w:val="en-GB"/>
        </w:rPr>
      </w:pPr>
      <w:r w:rsidRPr="00B129A8">
        <w:rPr>
          <w:rFonts w:ascii="Calibri" w:hAnsi="Calibri" w:cs="Times New Roman"/>
          <w:lang w:val="en-GB"/>
        </w:rPr>
        <w:t xml:space="preserve">Provide the year when </w:t>
      </w:r>
      <w:r w:rsidR="001E472C" w:rsidRPr="00B129A8">
        <w:rPr>
          <w:rFonts w:ascii="Calibri" w:hAnsi="Calibri" w:cs="Times New Roman"/>
          <w:lang w:val="en-GB"/>
        </w:rPr>
        <w:t xml:space="preserve">the </w:t>
      </w:r>
      <w:r w:rsidRPr="00B129A8">
        <w:rPr>
          <w:rFonts w:ascii="Calibri" w:hAnsi="Calibri" w:cs="Times New Roman"/>
          <w:lang w:val="en-GB"/>
        </w:rPr>
        <w:t>Commission was informed about compensatory measures.</w:t>
      </w:r>
    </w:p>
    <w:p w14:paraId="572A720D" w14:textId="77777777" w:rsidR="00424180" w:rsidRPr="00B129A8" w:rsidRDefault="00424180" w:rsidP="00AB6054">
      <w:pPr>
        <w:pStyle w:val="Heading4"/>
      </w:pPr>
      <w:r w:rsidRPr="00B129A8">
        <w:t>5.5</w:t>
      </w:r>
      <w:r w:rsidRPr="00B129A8">
        <w:tab/>
        <w:t>Year project/plan was started</w:t>
      </w:r>
    </w:p>
    <w:p w14:paraId="126652BD" w14:textId="6CDB0BFB" w:rsidR="00424180" w:rsidRPr="00B129A8" w:rsidRDefault="00424180" w:rsidP="00424180">
      <w:pPr>
        <w:rPr>
          <w:rFonts w:ascii="Calibri" w:hAnsi="Calibri" w:cs="Times New Roman"/>
          <w:lang w:val="en-GB"/>
        </w:rPr>
      </w:pPr>
      <w:r w:rsidRPr="00B129A8">
        <w:rPr>
          <w:rFonts w:ascii="Calibri" w:hAnsi="Calibri" w:cs="Times New Roman"/>
          <w:lang w:val="en-GB"/>
        </w:rPr>
        <w:t xml:space="preserve">Provide the year </w:t>
      </w:r>
      <w:r w:rsidR="001E472C" w:rsidRPr="00B129A8">
        <w:rPr>
          <w:rFonts w:ascii="Calibri" w:hAnsi="Calibri" w:cs="Times New Roman"/>
          <w:lang w:val="en-GB"/>
        </w:rPr>
        <w:t xml:space="preserve">when implementation of </w:t>
      </w:r>
      <w:r w:rsidRPr="00B129A8">
        <w:rPr>
          <w:rFonts w:ascii="Calibri" w:hAnsi="Calibri" w:cs="Times New Roman"/>
          <w:lang w:val="en-GB"/>
        </w:rPr>
        <w:t>the project/plan started</w:t>
      </w:r>
      <w:r w:rsidRPr="00B129A8">
        <w:rPr>
          <w:lang w:val="en-GB"/>
        </w:rPr>
        <w:t>.</w:t>
      </w:r>
    </w:p>
    <w:p w14:paraId="7A80D35B" w14:textId="77777777" w:rsidR="00424180" w:rsidRPr="00B129A8" w:rsidRDefault="00424180" w:rsidP="00AB6054">
      <w:pPr>
        <w:pStyle w:val="Heading4"/>
      </w:pPr>
      <w:r w:rsidRPr="00B129A8">
        <w:t>5.6</w:t>
      </w:r>
      <w:r w:rsidRPr="00B129A8">
        <w:tab/>
        <w:t>Commission opinion requested?</w:t>
      </w:r>
    </w:p>
    <w:p w14:paraId="3B393AD4" w14:textId="76A723D0" w:rsidR="00424180" w:rsidRPr="00B129A8" w:rsidRDefault="00424180" w:rsidP="00424180">
      <w:pPr>
        <w:rPr>
          <w:rFonts w:ascii="Calibri" w:hAnsi="Calibri" w:cs="Times New Roman"/>
          <w:lang w:val="en-GB"/>
        </w:rPr>
      </w:pPr>
      <w:r w:rsidRPr="00B129A8">
        <w:rPr>
          <w:rFonts w:ascii="Calibri" w:hAnsi="Calibri" w:cs="Times New Roman"/>
          <w:lang w:val="en-GB"/>
        </w:rPr>
        <w:t>Indicate whether a Commission opinion was requested (‘Yes/no’).</w:t>
      </w:r>
    </w:p>
    <w:p w14:paraId="1D9298BB" w14:textId="77777777" w:rsidR="00424180" w:rsidRPr="00B129A8" w:rsidRDefault="00424180" w:rsidP="00AB6054">
      <w:pPr>
        <w:pStyle w:val="Heading4"/>
      </w:pPr>
      <w:r w:rsidRPr="00B129A8">
        <w:t>5.7</w:t>
      </w:r>
      <w:r w:rsidRPr="00B129A8">
        <w:tab/>
        <w:t>Impact of projects requiring compensatory measures on conservation status (optional)</w:t>
      </w:r>
    </w:p>
    <w:p w14:paraId="1BF9FCE0" w14:textId="2577703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Describe the impact of such projects/plans on </w:t>
      </w:r>
      <w:r w:rsidR="00913AE5" w:rsidRPr="00B129A8">
        <w:rPr>
          <w:rFonts w:ascii="Calibri" w:hAnsi="Calibri" w:cs="Times New Roman"/>
          <w:lang w:val="en-GB"/>
        </w:rPr>
        <w:t xml:space="preserve">the </w:t>
      </w:r>
      <w:r w:rsidRPr="00B129A8">
        <w:rPr>
          <w:rFonts w:ascii="Calibri" w:hAnsi="Calibri" w:cs="Times New Roman"/>
          <w:lang w:val="en-GB"/>
        </w:rPr>
        <w:t xml:space="preserve">conservation status of habitat types and species. </w:t>
      </w:r>
    </w:p>
    <w:p w14:paraId="6066E707" w14:textId="77777777" w:rsidR="00424180" w:rsidRPr="00B129A8" w:rsidRDefault="00424180" w:rsidP="00DD34A7">
      <w:pPr>
        <w:pStyle w:val="Heading3"/>
      </w:pPr>
      <w:bookmarkStart w:id="65" w:name="_Toc111538726"/>
      <w:bookmarkStart w:id="66" w:name="_Toc111544394"/>
      <w:bookmarkStart w:id="67" w:name="_Toc111545447"/>
      <w:bookmarkStart w:id="68" w:name="_Toc147203655"/>
      <w:bookmarkStart w:id="69" w:name="_Toc147203762"/>
      <w:bookmarkStart w:id="70" w:name="_Toc276025139"/>
      <w:bookmarkStart w:id="71" w:name="_Toc276138755"/>
      <w:bookmarkStart w:id="72" w:name="_Toc277752062"/>
      <w:bookmarkStart w:id="73" w:name="_Toc297720415"/>
      <w:bookmarkStart w:id="74" w:name="_Toc436839583"/>
      <w:bookmarkStart w:id="75" w:name="_Toc437355820"/>
      <w:bookmarkStart w:id="76" w:name="_Toc446604158"/>
      <w:bookmarkStart w:id="77" w:name="_Toc482788185"/>
      <w:r w:rsidRPr="00B129A8">
        <w:t>6</w:t>
      </w:r>
      <w:r w:rsidRPr="00B129A8">
        <w:tab/>
        <w:t>Measures taken to ensure coherence of the Natura 2000 Network (Article 10)</w:t>
      </w:r>
      <w:bookmarkEnd w:id="65"/>
      <w:bookmarkEnd w:id="66"/>
      <w:bookmarkEnd w:id="67"/>
      <w:bookmarkEnd w:id="68"/>
      <w:bookmarkEnd w:id="69"/>
      <w:bookmarkEnd w:id="70"/>
      <w:bookmarkEnd w:id="71"/>
      <w:bookmarkEnd w:id="72"/>
      <w:bookmarkEnd w:id="73"/>
      <w:bookmarkEnd w:id="74"/>
      <w:bookmarkEnd w:id="75"/>
      <w:bookmarkEnd w:id="76"/>
      <w:bookmarkEnd w:id="77"/>
    </w:p>
    <w:p w14:paraId="66B9E696"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This section is for a general description of the main measures taken to ensure the coherence of the Natura 2000 network according to Article 10 of the Habitats Directive. Give an overview at national level of activities taken (including legal measures, or systematic studies); do not give detailed site-by-site descriptions. If relevant, give references to published reports, scientific papers or websites.</w:t>
      </w:r>
    </w:p>
    <w:p w14:paraId="04CFE9AE" w14:textId="77777777" w:rsidR="00424180" w:rsidRPr="00B129A8" w:rsidRDefault="00424180" w:rsidP="00DD34A7">
      <w:pPr>
        <w:pStyle w:val="Heading3"/>
      </w:pPr>
      <w:bookmarkStart w:id="78" w:name="_Toc276025140"/>
      <w:bookmarkStart w:id="79" w:name="_Toc276138756"/>
      <w:bookmarkStart w:id="80" w:name="_Toc277752063"/>
      <w:bookmarkStart w:id="81" w:name="_Toc297720416"/>
      <w:bookmarkStart w:id="82" w:name="_Toc436839584"/>
      <w:bookmarkStart w:id="83" w:name="_Toc437355821"/>
      <w:bookmarkStart w:id="84" w:name="_Toc446604159"/>
      <w:bookmarkStart w:id="85" w:name="_Toc482788186"/>
      <w:r w:rsidRPr="00B129A8">
        <w:t>7</w:t>
      </w:r>
      <w:r w:rsidRPr="00B129A8">
        <w:tab/>
        <w:t>Reintroduction of Annex IV species (Article 22(a))</w:t>
      </w:r>
      <w:bookmarkEnd w:id="78"/>
      <w:bookmarkEnd w:id="79"/>
      <w:bookmarkEnd w:id="80"/>
      <w:bookmarkEnd w:id="81"/>
      <w:bookmarkEnd w:id="82"/>
      <w:bookmarkEnd w:id="83"/>
      <w:bookmarkEnd w:id="84"/>
      <w:bookmarkEnd w:id="85"/>
    </w:p>
    <w:p w14:paraId="37445BE1" w14:textId="5D99B521" w:rsidR="00424180" w:rsidRPr="00B129A8" w:rsidRDefault="00424180" w:rsidP="00424180">
      <w:pPr>
        <w:rPr>
          <w:rFonts w:ascii="Calibri" w:hAnsi="Calibri" w:cs="Times New Roman"/>
          <w:lang w:val="en-GB"/>
        </w:rPr>
      </w:pPr>
      <w:r w:rsidRPr="00B129A8">
        <w:rPr>
          <w:rFonts w:ascii="Calibri" w:hAnsi="Calibri" w:cs="Times New Roman"/>
          <w:lang w:val="en-GB"/>
        </w:rPr>
        <w:t>This section is to report on the reintroduction of Annex IV species previously considered extinct or regionally extinct in the Member State/region. Therefore, it concerns both species still present in the Member State (but not in the area or region where it is being reintroduced) and species not present currently. For each species repeat fields 7.1 to 7.</w:t>
      </w:r>
      <w:r w:rsidR="00FA2542" w:rsidRPr="00E85F8B">
        <w:rPr>
          <w:rFonts w:ascii="Calibri" w:hAnsi="Calibri" w:cs="Times New Roman"/>
          <w:lang w:val="en-GB"/>
        </w:rPr>
        <w:t>8</w:t>
      </w:r>
      <w:r w:rsidR="00615BB3">
        <w:rPr>
          <w:rFonts w:ascii="Calibri" w:hAnsi="Calibri" w:cs="Times New Roman"/>
          <w:strike/>
          <w:color w:val="5B9BD5" w:themeColor="accent1"/>
          <w:lang w:val="en-GB"/>
        </w:rPr>
        <w:t xml:space="preserve"> </w:t>
      </w:r>
      <w:r w:rsidRPr="00B129A8">
        <w:rPr>
          <w:rFonts w:ascii="Calibri" w:hAnsi="Calibri" w:cs="Times New Roman"/>
          <w:lang w:val="en-GB"/>
        </w:rPr>
        <w:t>as needed.</w:t>
      </w:r>
    </w:p>
    <w:p w14:paraId="54858BE5" w14:textId="77777777" w:rsidR="00424180" w:rsidRPr="00B129A8" w:rsidRDefault="00424180" w:rsidP="00AB6054">
      <w:pPr>
        <w:pStyle w:val="Heading4"/>
      </w:pPr>
      <w:r w:rsidRPr="00B129A8">
        <w:t>7.1</w:t>
      </w:r>
      <w:r w:rsidRPr="00B129A8">
        <w:tab/>
        <w:t>Species code</w:t>
      </w:r>
    </w:p>
    <w:p w14:paraId="2254C322" w14:textId="258B8918" w:rsidR="00424180" w:rsidRPr="00B129A8" w:rsidRDefault="00424180" w:rsidP="00424180">
      <w:pPr>
        <w:rPr>
          <w:rFonts w:ascii="Calibri" w:hAnsi="Calibri" w:cs="Times New Roman"/>
          <w:lang w:val="en-GB"/>
        </w:rPr>
      </w:pPr>
      <w:r w:rsidRPr="00B129A8">
        <w:rPr>
          <w:rFonts w:ascii="Calibri" w:hAnsi="Calibri" w:cs="Times New Roman"/>
          <w:lang w:val="en-GB"/>
        </w:rPr>
        <w:t>Provide the species code as given in the species checklist on the Reference Portal</w:t>
      </w:r>
      <w:r w:rsidR="000A2A16">
        <w:rPr>
          <w:rStyle w:val="FootnoteReference"/>
          <w:rFonts w:ascii="Calibri" w:hAnsi="Calibri" w:cs="Times New Roman"/>
          <w:lang w:val="en-GB"/>
        </w:rPr>
        <w:footnoteReference w:id="9"/>
      </w:r>
      <w:r w:rsidRPr="00B129A8">
        <w:rPr>
          <w:rFonts w:ascii="Calibri" w:hAnsi="Calibri" w:cs="Times New Roman"/>
          <w:lang w:val="en-GB"/>
        </w:rPr>
        <w:t>.</w:t>
      </w:r>
    </w:p>
    <w:p w14:paraId="28CEBB41" w14:textId="77777777" w:rsidR="00424180" w:rsidRPr="00B129A8" w:rsidRDefault="00424180" w:rsidP="00AB6054">
      <w:pPr>
        <w:pStyle w:val="Heading4"/>
      </w:pPr>
      <w:r w:rsidRPr="00B129A8">
        <w:t>7.2</w:t>
      </w:r>
      <w:r w:rsidRPr="00B129A8">
        <w:tab/>
        <w:t xml:space="preserve">Species scientific name </w:t>
      </w:r>
    </w:p>
    <w:p w14:paraId="1DF2868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Provide the species scientific (Latin) name, as given in the species checklist on the Reference Portal.</w:t>
      </w:r>
    </w:p>
    <w:p w14:paraId="7C1FC1AE" w14:textId="77777777" w:rsidR="00424180" w:rsidRPr="00B129A8" w:rsidRDefault="00424180" w:rsidP="00AB6054">
      <w:pPr>
        <w:pStyle w:val="Heading4"/>
      </w:pPr>
      <w:r w:rsidRPr="00B129A8">
        <w:t>7.3</w:t>
      </w:r>
      <w:r w:rsidRPr="00B129A8">
        <w:tab/>
        <w:t>Alternative species scientific name (optional)</w:t>
      </w:r>
    </w:p>
    <w:p w14:paraId="69562BD7" w14:textId="77777777" w:rsidR="00424180" w:rsidRPr="00B129A8" w:rsidRDefault="00424180" w:rsidP="00424180">
      <w:pPr>
        <w:spacing w:before="60" w:after="60"/>
        <w:ind w:right="351"/>
        <w:rPr>
          <w:rFonts w:ascii="Calibri" w:hAnsi="Calibri" w:cs="Times New Roman"/>
          <w:lang w:val="en-GB"/>
        </w:rPr>
      </w:pPr>
      <w:r w:rsidRPr="00B129A8">
        <w:rPr>
          <w:rFonts w:ascii="Calibri" w:hAnsi="Calibri" w:cs="Times New Roman"/>
          <w:lang w:val="en-GB"/>
        </w:rPr>
        <w:t>Provide an alternative scientific name (synonym).</w:t>
      </w:r>
    </w:p>
    <w:p w14:paraId="29DCCC12" w14:textId="77777777" w:rsidR="00424180" w:rsidRPr="00B129A8" w:rsidRDefault="00424180" w:rsidP="00AB6054">
      <w:pPr>
        <w:pStyle w:val="Heading4"/>
      </w:pPr>
      <w:r w:rsidRPr="00B129A8">
        <w:t xml:space="preserve">7.4 </w:t>
      </w:r>
      <w:r w:rsidRPr="00B129A8">
        <w:tab/>
        <w:t>Common name (optional)</w:t>
      </w:r>
    </w:p>
    <w:p w14:paraId="168D96C6"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Provide a common name in the national language or English.</w:t>
      </w:r>
    </w:p>
    <w:p w14:paraId="50DDE14D" w14:textId="77777777" w:rsidR="00424180" w:rsidRPr="00B129A8" w:rsidRDefault="00424180" w:rsidP="00AB6054">
      <w:pPr>
        <w:pStyle w:val="Heading4"/>
      </w:pPr>
      <w:r w:rsidRPr="00B129A8">
        <w:t>7.5</w:t>
      </w:r>
      <w:r w:rsidRPr="00B129A8">
        <w:tab/>
        <w:t>Reintroduction period</w:t>
      </w:r>
    </w:p>
    <w:p w14:paraId="6B1929BA" w14:textId="2A13C986" w:rsidR="003C3AD3" w:rsidRDefault="00424180" w:rsidP="00424180">
      <w:pPr>
        <w:rPr>
          <w:rFonts w:ascii="Calibri" w:hAnsi="Calibri" w:cs="Times New Roman"/>
          <w:lang w:val="en-GB"/>
        </w:rPr>
      </w:pPr>
      <w:r w:rsidRPr="00B129A8">
        <w:rPr>
          <w:rFonts w:ascii="Calibri" w:hAnsi="Calibri" w:cs="Times New Roman"/>
          <w:lang w:val="en-GB"/>
        </w:rPr>
        <w:t>Provide a reintroduction period.</w:t>
      </w:r>
      <w:r w:rsidR="003C3AD3">
        <w:rPr>
          <w:rFonts w:ascii="Calibri" w:hAnsi="Calibri" w:cs="Times New Roman"/>
          <w:lang w:val="en-GB"/>
        </w:rPr>
        <w:br w:type="page"/>
      </w:r>
    </w:p>
    <w:p w14:paraId="3F62ADD8" w14:textId="77777777" w:rsidR="00424180" w:rsidRPr="00B129A8" w:rsidRDefault="00424180" w:rsidP="00AB6054">
      <w:pPr>
        <w:pStyle w:val="Heading4"/>
      </w:pPr>
      <w:r w:rsidRPr="00B129A8">
        <w:lastRenderedPageBreak/>
        <w:t>7.6</w:t>
      </w:r>
      <w:r w:rsidRPr="00B129A8">
        <w:tab/>
        <w:t>Reintroduction location and number of individuals reintroduced</w:t>
      </w:r>
    </w:p>
    <w:p w14:paraId="47B41940" w14:textId="4E09C940" w:rsidR="00424180" w:rsidRPr="00B129A8" w:rsidRDefault="00424180" w:rsidP="00424180">
      <w:pPr>
        <w:rPr>
          <w:rFonts w:ascii="Calibri" w:hAnsi="Calibri" w:cs="Times New Roman"/>
          <w:lang w:val="en-GB"/>
        </w:rPr>
      </w:pPr>
      <w:r w:rsidRPr="00B129A8">
        <w:rPr>
          <w:rFonts w:ascii="Calibri" w:hAnsi="Calibri" w:cs="Times New Roman"/>
          <w:lang w:val="en-GB"/>
        </w:rPr>
        <w:t>Provide name of the reintroduction location (</w:t>
      </w:r>
      <w:r w:rsidR="007C3F2D" w:rsidRPr="00B129A8">
        <w:rPr>
          <w:rFonts w:ascii="Calibri" w:hAnsi="Calibri" w:cs="Times New Roman"/>
          <w:lang w:val="en-GB"/>
        </w:rPr>
        <w:t xml:space="preserve">field </w:t>
      </w:r>
      <w:r w:rsidRPr="00B129A8">
        <w:rPr>
          <w:rFonts w:ascii="Calibri" w:hAnsi="Calibri" w:cs="Times New Roman"/>
          <w:lang w:val="en-GB"/>
        </w:rPr>
        <w:t>7.6</w:t>
      </w:r>
      <w:r w:rsidR="007C3F2D" w:rsidRPr="00B129A8">
        <w:rPr>
          <w:rFonts w:ascii="Calibri" w:hAnsi="Calibri" w:cs="Times New Roman"/>
          <w:lang w:val="en-GB"/>
        </w:rPr>
        <w:t>(</w:t>
      </w:r>
      <w:r w:rsidRPr="00B129A8">
        <w:rPr>
          <w:rFonts w:ascii="Calibri" w:hAnsi="Calibri" w:cs="Times New Roman"/>
          <w:lang w:val="en-GB"/>
        </w:rPr>
        <w:t>a</w:t>
      </w:r>
      <w:r w:rsidR="007C3F2D" w:rsidRPr="00B129A8">
        <w:rPr>
          <w:rFonts w:ascii="Calibri" w:hAnsi="Calibri" w:cs="Times New Roman"/>
          <w:lang w:val="en-GB"/>
        </w:rPr>
        <w:t>)</w:t>
      </w:r>
      <w:r w:rsidRPr="00B129A8">
        <w:rPr>
          <w:rFonts w:ascii="Calibri" w:hAnsi="Calibri" w:cs="Times New Roman"/>
          <w:lang w:val="en-GB"/>
        </w:rPr>
        <w:t>) and number of individuals reintroduced (</w:t>
      </w:r>
      <w:r w:rsidR="007C3F2D" w:rsidRPr="00B129A8">
        <w:rPr>
          <w:rFonts w:ascii="Calibri" w:hAnsi="Calibri" w:cs="Times New Roman"/>
          <w:lang w:val="en-GB"/>
        </w:rPr>
        <w:t xml:space="preserve">field </w:t>
      </w:r>
      <w:r w:rsidRPr="00B129A8">
        <w:rPr>
          <w:rFonts w:ascii="Calibri" w:hAnsi="Calibri" w:cs="Times New Roman"/>
          <w:lang w:val="en-GB"/>
        </w:rPr>
        <w:t>7.6</w:t>
      </w:r>
      <w:r w:rsidR="007C3F2D" w:rsidRPr="00B129A8">
        <w:rPr>
          <w:rFonts w:ascii="Calibri" w:hAnsi="Calibri" w:cs="Times New Roman"/>
          <w:lang w:val="en-GB"/>
        </w:rPr>
        <w:t>(</w:t>
      </w:r>
      <w:r w:rsidRPr="00B129A8">
        <w:rPr>
          <w:rFonts w:ascii="Calibri" w:hAnsi="Calibri" w:cs="Times New Roman"/>
          <w:lang w:val="en-GB"/>
        </w:rPr>
        <w:t>b</w:t>
      </w:r>
      <w:r w:rsidR="007C3F2D" w:rsidRPr="00B129A8">
        <w:rPr>
          <w:rFonts w:ascii="Calibri" w:hAnsi="Calibri" w:cs="Times New Roman"/>
          <w:lang w:val="en-GB"/>
        </w:rPr>
        <w:t>)</w:t>
      </w:r>
      <w:r w:rsidRPr="00B129A8">
        <w:rPr>
          <w:rFonts w:ascii="Calibri" w:hAnsi="Calibri" w:cs="Times New Roman"/>
          <w:lang w:val="en-GB"/>
        </w:rPr>
        <w:t>). Location can be</w:t>
      </w:r>
      <w:r w:rsidR="007C3F2D" w:rsidRPr="00B129A8">
        <w:rPr>
          <w:rFonts w:ascii="Calibri" w:hAnsi="Calibri" w:cs="Times New Roman"/>
          <w:lang w:val="en-GB"/>
        </w:rPr>
        <w:t xml:space="preserve">, for example, </w:t>
      </w:r>
      <w:r w:rsidRPr="00B129A8">
        <w:rPr>
          <w:rFonts w:ascii="Calibri" w:hAnsi="Calibri" w:cs="Times New Roman"/>
          <w:lang w:val="en-GB"/>
        </w:rPr>
        <w:t>a small region, a mountain range</w:t>
      </w:r>
      <w:r w:rsidR="007C3F2D" w:rsidRPr="00B129A8">
        <w:rPr>
          <w:rFonts w:ascii="Calibri" w:hAnsi="Calibri" w:cs="Times New Roman"/>
          <w:lang w:val="en-GB"/>
        </w:rPr>
        <w:t>,</w:t>
      </w:r>
      <w:r w:rsidRPr="00B129A8">
        <w:rPr>
          <w:rFonts w:ascii="Calibri" w:hAnsi="Calibri" w:cs="Times New Roman"/>
          <w:lang w:val="en-GB"/>
        </w:rPr>
        <w:t xml:space="preserve"> or a Natura 2000 site.</w:t>
      </w:r>
    </w:p>
    <w:p w14:paraId="633987A9" w14:textId="77777777" w:rsidR="00424180" w:rsidRPr="00B129A8" w:rsidRDefault="00424180" w:rsidP="00AB6054">
      <w:pPr>
        <w:pStyle w:val="Heading4"/>
      </w:pPr>
      <w:r w:rsidRPr="00B129A8">
        <w:t>7.7</w:t>
      </w:r>
      <w:r w:rsidRPr="00B129A8">
        <w:tab/>
        <w:t>Is the reintroduction successful?</w:t>
      </w:r>
    </w:p>
    <w:p w14:paraId="31164F50"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Indicate whether the reintroduction has been successful (‘Yes/no/too early to say’). A successful reintroduction implies natural reproduction has already taken place and the population is growing.</w:t>
      </w:r>
    </w:p>
    <w:p w14:paraId="1546664F" w14:textId="77777777" w:rsidR="00424180" w:rsidRPr="00B129A8" w:rsidRDefault="00424180" w:rsidP="00AB6054">
      <w:pPr>
        <w:pStyle w:val="Heading4"/>
      </w:pPr>
      <w:r w:rsidRPr="00B129A8">
        <w:t>7.8</w:t>
      </w:r>
      <w:r w:rsidRPr="00B129A8">
        <w:tab/>
        <w:t>Additional information on the reintroduction (optional)</w:t>
      </w:r>
    </w:p>
    <w:p w14:paraId="48CFB339"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Additional information on the reintroduction can be given in this optional free-text field. </w:t>
      </w:r>
    </w:p>
    <w:p w14:paraId="4C77730E" w14:textId="77777777" w:rsidR="00E349D2" w:rsidRPr="00B129A8" w:rsidRDefault="00E349D2">
      <w:pPr>
        <w:spacing w:after="160" w:line="259" w:lineRule="auto"/>
        <w:jc w:val="left"/>
        <w:rPr>
          <w:rFonts w:ascii="Calibri" w:hAnsi="Calibri" w:cs="Times New Roman"/>
          <w:b/>
          <w:color w:val="8496B0"/>
          <w:sz w:val="32"/>
          <w:szCs w:val="32"/>
          <w:lang w:val="en-GB"/>
        </w:rPr>
      </w:pPr>
      <w:bookmarkStart w:id="86" w:name="_Ref461533624"/>
      <w:bookmarkStart w:id="87" w:name="_Ref461533636"/>
      <w:bookmarkStart w:id="88" w:name="_Ref461533661"/>
      <w:bookmarkStart w:id="89" w:name="_Toc437355822"/>
      <w:bookmarkStart w:id="90" w:name="_Toc446604160"/>
      <w:bookmarkStart w:id="91" w:name="_Toc446665354"/>
      <w:bookmarkStart w:id="92" w:name="_Toc436839585"/>
      <w:r w:rsidRPr="00B129A8">
        <w:rPr>
          <w:rFonts w:ascii="Calibri" w:hAnsi="Calibri" w:cs="Times New Roman"/>
          <w:b/>
          <w:color w:val="8496B0"/>
          <w:sz w:val="32"/>
          <w:szCs w:val="32"/>
          <w:lang w:val="en-GB"/>
        </w:rPr>
        <w:br w:type="page"/>
      </w:r>
    </w:p>
    <w:p w14:paraId="631B7955" w14:textId="687A897E" w:rsidR="00424180" w:rsidRPr="00B129A8" w:rsidRDefault="00424180" w:rsidP="00DD34A7">
      <w:pPr>
        <w:pStyle w:val="Heading2"/>
      </w:pPr>
      <w:bookmarkStart w:id="93" w:name="_Toc482788187"/>
      <w:r w:rsidRPr="00B129A8">
        <w:lastRenderedPageBreak/>
        <w:t xml:space="preserve">ANNEX B - REPORT FORMAT ON THE </w:t>
      </w:r>
      <w:r w:rsidR="007C3F2D" w:rsidRPr="00B129A8">
        <w:t>‘</w:t>
      </w:r>
      <w:r w:rsidRPr="00B129A8">
        <w:t>MAIN RESULTS OF THE SURVEILLANCE UNDER ARTICLE 11’ FOR ANNEX II, IV AND V SPECIES</w:t>
      </w:r>
      <w:bookmarkEnd w:id="86"/>
      <w:bookmarkEnd w:id="87"/>
      <w:bookmarkEnd w:id="88"/>
      <w:bookmarkEnd w:id="89"/>
      <w:bookmarkEnd w:id="90"/>
      <w:bookmarkEnd w:id="91"/>
      <w:bookmarkEnd w:id="93"/>
    </w:p>
    <w:p w14:paraId="300A93BD" w14:textId="77777777" w:rsidR="00424180" w:rsidRPr="00B129A8" w:rsidRDefault="00424180" w:rsidP="00DD34A7">
      <w:pPr>
        <w:pStyle w:val="Heading3"/>
      </w:pPr>
      <w:bookmarkStart w:id="94" w:name="_Ref463280912"/>
      <w:bookmarkStart w:id="95" w:name="_Toc482788188"/>
      <w:bookmarkEnd w:id="92"/>
      <w:r w:rsidRPr="00B129A8">
        <w:t>Species to be reported</w:t>
      </w:r>
      <w:bookmarkEnd w:id="94"/>
      <w:bookmarkEnd w:id="95"/>
    </w:p>
    <w:p w14:paraId="20D275AE" w14:textId="1A24B0F9" w:rsidR="00424180" w:rsidRPr="00B129A8" w:rsidRDefault="00424180" w:rsidP="00424180">
      <w:pPr>
        <w:rPr>
          <w:rFonts w:ascii="Calibri" w:hAnsi="Calibri" w:cs="Times New Roman"/>
          <w:lang w:val="en-GB"/>
        </w:rPr>
      </w:pPr>
      <w:bookmarkStart w:id="96" w:name="_Toc436839592"/>
      <w:bookmarkStart w:id="97" w:name="_Toc437355829"/>
      <w:r w:rsidRPr="00B129A8">
        <w:rPr>
          <w:rFonts w:ascii="Calibri" w:hAnsi="Calibri" w:cs="Times New Roman"/>
          <w:lang w:val="en-GB"/>
        </w:rPr>
        <w:t>I</w:t>
      </w:r>
      <w:r w:rsidRPr="00B129A8">
        <w:rPr>
          <w:rFonts w:ascii="Calibri" w:hAnsi="Calibri" w:cs="Times New Roman"/>
          <w:color w:val="00000A"/>
          <w:lang w:val="en-GB"/>
        </w:rPr>
        <w:t xml:space="preserve">n general, each Member State should report (either a full or a partial report) </w:t>
      </w:r>
      <w:r w:rsidR="00E349D2" w:rsidRPr="00B129A8">
        <w:rPr>
          <w:rFonts w:ascii="Calibri" w:hAnsi="Calibri" w:cs="Times New Roman"/>
          <w:color w:val="00000A"/>
          <w:lang w:val="en-GB"/>
        </w:rPr>
        <w:t xml:space="preserve">for </w:t>
      </w:r>
      <w:r w:rsidRPr="00B129A8">
        <w:rPr>
          <w:rFonts w:ascii="Calibri" w:hAnsi="Calibri" w:cs="Times New Roman"/>
          <w:color w:val="00000A"/>
          <w:lang w:val="en-GB"/>
        </w:rPr>
        <w:t>all species listed in Annexes II, IV and V of the Habitats Directive for every biogeographical or marine region in which they occur</w:t>
      </w:r>
      <w:r w:rsidR="008F404A" w:rsidRPr="007C2BD0">
        <w:rPr>
          <w:rFonts w:ascii="Calibri" w:hAnsi="Calibri" w:cs="Times New Roman"/>
          <w:color w:val="00000A"/>
          <w:vertAlign w:val="superscript"/>
          <w:lang w:val="en-GB"/>
        </w:rPr>
        <w:footnoteReference w:id="10"/>
      </w:r>
      <w:r w:rsidRPr="00B129A8">
        <w:rPr>
          <w:rFonts w:ascii="Calibri" w:hAnsi="Calibri" w:cs="Times New Roman"/>
          <w:color w:val="00000A"/>
          <w:lang w:val="en-GB"/>
        </w:rPr>
        <w:t>.</w:t>
      </w:r>
      <w:r w:rsidR="00693D1F">
        <w:rPr>
          <w:rFonts w:ascii="Calibri" w:hAnsi="Calibri" w:cs="Times New Roman"/>
          <w:color w:val="00000A"/>
          <w:lang w:val="en-GB"/>
        </w:rPr>
        <w:t xml:space="preserve"> </w:t>
      </w:r>
      <w:r w:rsidR="00693D1F" w:rsidRPr="00E85F8B">
        <w:rPr>
          <w:rFonts w:ascii="Calibri" w:hAnsi="Calibri" w:cs="Times New Roman"/>
        </w:rPr>
        <w:t>This includes</w:t>
      </w:r>
      <w:r w:rsidR="007D48C1" w:rsidRPr="00E85F8B">
        <w:rPr>
          <w:rFonts w:ascii="Calibri" w:hAnsi="Calibri" w:cs="Times New Roman"/>
        </w:rPr>
        <w:t xml:space="preserve"> all</w:t>
      </w:r>
      <w:r w:rsidR="00693D1F" w:rsidRPr="00E85F8B">
        <w:rPr>
          <w:rFonts w:ascii="Calibri" w:hAnsi="Calibri" w:cs="Times New Roman"/>
        </w:rPr>
        <w:t xml:space="preserve"> regularly occurring species, marginal, vagrant and occasional species, species that started to occur only recently (newly arriving species) and species extinct after the Directive came into force.</w:t>
      </w:r>
      <w:r w:rsidRPr="00E85F8B">
        <w:rPr>
          <w:rFonts w:ascii="Calibri" w:hAnsi="Calibri" w:cs="Times New Roman"/>
          <w:lang w:val="en-GB"/>
        </w:rPr>
        <w:t xml:space="preserve"> </w:t>
      </w:r>
      <w:r w:rsidRPr="00B129A8">
        <w:rPr>
          <w:rFonts w:ascii="Calibri" w:hAnsi="Calibri" w:cs="Times New Roman"/>
          <w:color w:val="00000A"/>
          <w:lang w:val="en-GB"/>
        </w:rPr>
        <w:t xml:space="preserve">The report is optional for species with a scientific reserve. A checklist of species covered by the Habitats Directive and their occurrence per biogeographical or marine region and Member State </w:t>
      </w:r>
      <w:r w:rsidR="004A0817">
        <w:rPr>
          <w:rFonts w:ascii="Calibri" w:hAnsi="Calibri" w:cs="Times New Roman"/>
          <w:color w:val="00000A"/>
          <w:lang w:val="en-GB"/>
        </w:rPr>
        <w:t>is</w:t>
      </w:r>
      <w:r w:rsidRPr="00B129A8">
        <w:rPr>
          <w:rFonts w:ascii="Calibri" w:hAnsi="Calibri" w:cs="Times New Roman"/>
          <w:color w:val="00000A"/>
          <w:lang w:val="en-GB"/>
        </w:rPr>
        <w:t xml:space="preserve"> available on the Article 17 Reference Portal</w:t>
      </w:r>
      <w:r w:rsidRPr="00B129A8">
        <w:rPr>
          <w:rFonts w:ascii="Calibri" w:hAnsi="Calibri" w:cs="Times New Roman"/>
          <w:color w:val="00000A"/>
          <w:vertAlign w:val="superscript"/>
          <w:lang w:val="en-GB"/>
        </w:rPr>
        <w:footnoteReference w:id="11"/>
      </w:r>
      <w:r w:rsidRPr="00B129A8">
        <w:rPr>
          <w:rFonts w:ascii="Calibri" w:hAnsi="Calibri" w:cs="Times New Roman"/>
          <w:color w:val="00000A"/>
          <w:lang w:val="en-GB"/>
        </w:rPr>
        <w:t xml:space="preserve">. </w:t>
      </w:r>
    </w:p>
    <w:p w14:paraId="44F95AA5" w14:textId="444C6AE5" w:rsidR="00424180" w:rsidRPr="00AB6054" w:rsidRDefault="00424180" w:rsidP="00AB6054">
      <w:pPr>
        <w:pStyle w:val="Heading4"/>
      </w:pPr>
      <w:bookmarkStart w:id="98" w:name="_Toc436839587"/>
      <w:bookmarkStart w:id="99" w:name="_Toc437355824"/>
      <w:bookmarkStart w:id="100" w:name="_Toc468381879"/>
      <w:bookmarkStart w:id="101" w:name="_Ref481757976"/>
      <w:r w:rsidRPr="00AB6054">
        <w:t>Taxonomical changes</w:t>
      </w:r>
      <w:bookmarkEnd w:id="98"/>
      <w:bookmarkEnd w:id="99"/>
      <w:bookmarkEnd w:id="100"/>
      <w:bookmarkEnd w:id="101"/>
    </w:p>
    <w:p w14:paraId="6F616C66" w14:textId="6CC69764" w:rsidR="00424180" w:rsidRPr="00B129A8" w:rsidRDefault="00424180" w:rsidP="00424180">
      <w:pPr>
        <w:rPr>
          <w:rFonts w:ascii="Calibri" w:hAnsi="Calibri" w:cs="Times New Roman"/>
          <w:lang w:val="en-GB"/>
        </w:rPr>
      </w:pPr>
      <w:r w:rsidRPr="00B129A8">
        <w:rPr>
          <w:rFonts w:ascii="Calibri" w:hAnsi="Calibri" w:cs="Times New Roman"/>
          <w:color w:val="00000A"/>
          <w:lang w:val="en-GB"/>
        </w:rPr>
        <w:t xml:space="preserve">Since the original Annexes of the Habitats Directive were published in 1992, there have been taxonomical revisions of several of the taxa listed, </w:t>
      </w:r>
      <w:r w:rsidRPr="00B129A8">
        <w:rPr>
          <w:rFonts w:ascii="Calibri" w:hAnsi="Calibri" w:cs="Times New Roman"/>
          <w:lang w:val="en-GB"/>
        </w:rPr>
        <w:t xml:space="preserve">and several species are now considered to be two or more species. Conversely, other species listed in the Annexes are now included in </w:t>
      </w:r>
      <w:r w:rsidR="00693D1F" w:rsidRPr="00E85F8B">
        <w:rPr>
          <w:rFonts w:ascii="Calibri" w:hAnsi="Calibri" w:cs="Times New Roman"/>
          <w:lang w:val="en-GB"/>
        </w:rPr>
        <w:t xml:space="preserve">other </w:t>
      </w:r>
      <w:r w:rsidRPr="00B129A8">
        <w:rPr>
          <w:rFonts w:ascii="Calibri" w:hAnsi="Calibri" w:cs="Times New Roman"/>
          <w:lang w:val="en-GB"/>
        </w:rPr>
        <w:t>newly defined species</w:t>
      </w:r>
      <w:r w:rsidR="00A617C5" w:rsidRPr="00B129A8">
        <w:rPr>
          <w:rFonts w:ascii="Calibri" w:hAnsi="Calibri" w:cs="Times New Roman"/>
          <w:lang w:val="en-GB"/>
        </w:rPr>
        <w:t>,</w:t>
      </w:r>
      <w:r w:rsidRPr="00B129A8">
        <w:rPr>
          <w:rFonts w:ascii="Calibri" w:hAnsi="Calibri" w:cs="Times New Roman"/>
          <w:lang w:val="en-GB"/>
        </w:rPr>
        <w:t xml:space="preserve"> often losing their specific or even subspecific status. </w:t>
      </w:r>
    </w:p>
    <w:p w14:paraId="11FA0FF9" w14:textId="2E6D690C" w:rsidR="008F404A" w:rsidRDefault="008F404A" w:rsidP="00424180">
      <w:pPr>
        <w:rPr>
          <w:rFonts w:ascii="Calibri" w:hAnsi="Calibri" w:cs="Times New Roman"/>
          <w:i/>
          <w:iCs/>
          <w:lang w:val="en-GB"/>
        </w:rPr>
      </w:pPr>
      <w:r>
        <w:rPr>
          <w:rFonts w:ascii="Calibri" w:hAnsi="Calibri" w:cs="Times New Roman"/>
          <w:color w:val="00000A"/>
          <w:lang w:val="en-GB"/>
        </w:rPr>
        <w:t>W</w:t>
      </w:r>
      <w:r w:rsidR="00424180" w:rsidRPr="00B129A8">
        <w:rPr>
          <w:rFonts w:ascii="Calibri" w:hAnsi="Calibri" w:cs="Times New Roman"/>
          <w:color w:val="00000A"/>
          <w:lang w:val="en-GB"/>
        </w:rPr>
        <w:t>herever feasible (e.g. the species can be determined in the field)</w:t>
      </w:r>
      <w:r w:rsidR="00A617C5" w:rsidRPr="00B129A8">
        <w:rPr>
          <w:rFonts w:ascii="Calibri" w:hAnsi="Calibri" w:cs="Times New Roman"/>
          <w:color w:val="00000A"/>
          <w:lang w:val="en-GB"/>
        </w:rPr>
        <w:t>,</w:t>
      </w:r>
      <w:r w:rsidR="00424180" w:rsidRPr="00B129A8">
        <w:rPr>
          <w:rFonts w:ascii="Calibri" w:hAnsi="Calibri" w:cs="Times New Roman"/>
          <w:color w:val="00000A"/>
          <w:lang w:val="en-GB"/>
        </w:rPr>
        <w:t xml:space="preserve"> when the Directive species is now considered to be two or more species, there should be one Article 17 report for each currently recognised species. </w:t>
      </w:r>
      <w:r w:rsidR="00424180" w:rsidRPr="00B129A8">
        <w:rPr>
          <w:rFonts w:ascii="Calibri" w:hAnsi="Calibri" w:cs="Times New Roman"/>
          <w:lang w:val="en-GB"/>
        </w:rPr>
        <w:t xml:space="preserve">In </w:t>
      </w:r>
      <w:r w:rsidR="00693D1F" w:rsidRPr="00424180">
        <w:rPr>
          <w:rFonts w:ascii="Calibri" w:hAnsi="Calibri" w:cs="Times New Roman"/>
        </w:rPr>
        <w:t>cases</w:t>
      </w:r>
      <w:r w:rsidR="00693D1F">
        <w:rPr>
          <w:rFonts w:ascii="Calibri" w:hAnsi="Calibri" w:cs="Times New Roman"/>
        </w:rPr>
        <w:t>,</w:t>
      </w:r>
      <w:r w:rsidR="00693D1F" w:rsidRPr="00424180">
        <w:rPr>
          <w:rFonts w:ascii="Calibri" w:hAnsi="Calibri" w:cs="Times New Roman"/>
        </w:rPr>
        <w:t xml:space="preserve"> </w:t>
      </w:r>
      <w:r w:rsidR="00693D1F">
        <w:rPr>
          <w:rFonts w:ascii="Calibri" w:hAnsi="Calibri" w:cs="Times New Roman"/>
        </w:rPr>
        <w:t xml:space="preserve">where a </w:t>
      </w:r>
      <w:r w:rsidR="00693D1F" w:rsidRPr="00424180">
        <w:rPr>
          <w:rFonts w:ascii="Calibri" w:hAnsi="Calibri" w:cs="Times New Roman"/>
        </w:rPr>
        <w:t>species listed in the Annex</w:t>
      </w:r>
      <w:r w:rsidR="00693D1F">
        <w:rPr>
          <w:rFonts w:ascii="Calibri" w:hAnsi="Calibri" w:cs="Times New Roman"/>
        </w:rPr>
        <w:t>(</w:t>
      </w:r>
      <w:r w:rsidR="00693D1F" w:rsidRPr="00424180">
        <w:rPr>
          <w:rFonts w:ascii="Calibri" w:hAnsi="Calibri" w:cs="Times New Roman"/>
        </w:rPr>
        <w:t>es</w:t>
      </w:r>
      <w:r w:rsidR="00693D1F">
        <w:rPr>
          <w:rFonts w:ascii="Calibri" w:hAnsi="Calibri" w:cs="Times New Roman"/>
        </w:rPr>
        <w:t>)</w:t>
      </w:r>
      <w:r w:rsidR="00693D1F" w:rsidRPr="00424180">
        <w:rPr>
          <w:rFonts w:ascii="Calibri" w:hAnsi="Calibri" w:cs="Times New Roman"/>
        </w:rPr>
        <w:t xml:space="preserve"> </w:t>
      </w:r>
      <w:r w:rsidR="00693D1F">
        <w:rPr>
          <w:rFonts w:ascii="Calibri" w:hAnsi="Calibri" w:cs="Times New Roman"/>
        </w:rPr>
        <w:t>is</w:t>
      </w:r>
      <w:r w:rsidR="00693D1F" w:rsidRPr="00424180">
        <w:rPr>
          <w:rFonts w:ascii="Calibri" w:hAnsi="Calibri" w:cs="Times New Roman"/>
        </w:rPr>
        <w:t xml:space="preserve"> now included in </w:t>
      </w:r>
      <w:r w:rsidR="00693D1F">
        <w:rPr>
          <w:rFonts w:ascii="Calibri" w:hAnsi="Calibri" w:cs="Times New Roman"/>
        </w:rPr>
        <w:t>other</w:t>
      </w:r>
      <w:r w:rsidR="00693D1F" w:rsidRPr="00424180">
        <w:rPr>
          <w:rFonts w:ascii="Calibri" w:hAnsi="Calibri" w:cs="Times New Roman"/>
        </w:rPr>
        <w:t xml:space="preserve"> newly defined species</w:t>
      </w:r>
      <w:r w:rsidR="00693D1F">
        <w:rPr>
          <w:rFonts w:ascii="Calibri" w:hAnsi="Calibri" w:cs="Times New Roman"/>
        </w:rPr>
        <w:t>,</w:t>
      </w:r>
      <w:r w:rsidR="00693D1F" w:rsidRPr="00424180">
        <w:rPr>
          <w:rFonts w:ascii="Calibri" w:hAnsi="Calibri" w:cs="Times New Roman"/>
        </w:rPr>
        <w:t xml:space="preserve"> </w:t>
      </w:r>
      <w:r w:rsidR="00424180" w:rsidRPr="00B129A8">
        <w:rPr>
          <w:rFonts w:ascii="Calibri" w:hAnsi="Calibri" w:cs="Times New Roman"/>
          <w:lang w:val="en-GB"/>
        </w:rPr>
        <w:t xml:space="preserve">Member States should consider the interpretation of the species at the time when the Annexes of the Directive were drafted or amended and provide an Article 17 report corresponding to </w:t>
      </w:r>
      <w:r w:rsidR="00693D1F">
        <w:rPr>
          <w:rFonts w:ascii="Calibri" w:hAnsi="Calibri" w:cs="Times New Roman"/>
          <w:lang w:val="en-GB"/>
        </w:rPr>
        <w:t>the meaning of the species name</w:t>
      </w:r>
      <w:r w:rsidR="00424180" w:rsidRPr="00B129A8">
        <w:rPr>
          <w:rFonts w:ascii="Calibri" w:hAnsi="Calibri" w:cs="Times New Roman"/>
          <w:lang w:val="en-GB"/>
        </w:rPr>
        <w:t xml:space="preserve"> in the Directive. </w:t>
      </w:r>
      <w:r w:rsidR="00693D1F">
        <w:rPr>
          <w:rFonts w:ascii="Calibri" w:hAnsi="Calibri" w:cs="Times New Roman"/>
          <w:lang w:val="en-GB"/>
        </w:rPr>
        <w:t>Where</w:t>
      </w:r>
      <w:r w:rsidR="00693D1F" w:rsidRPr="00B129A8">
        <w:rPr>
          <w:rFonts w:ascii="Calibri" w:hAnsi="Calibri" w:cs="Times New Roman"/>
          <w:lang w:val="en-GB"/>
        </w:rPr>
        <w:t xml:space="preserve"> two species listed in the Directive were merged into one currently recognis</w:t>
      </w:r>
      <w:r w:rsidR="00693D1F">
        <w:rPr>
          <w:rFonts w:ascii="Calibri" w:hAnsi="Calibri" w:cs="Times New Roman"/>
          <w:lang w:val="en-GB"/>
        </w:rPr>
        <w:t>ed species a</w:t>
      </w:r>
      <w:r w:rsidR="00693D1F" w:rsidRPr="00B129A8">
        <w:rPr>
          <w:rFonts w:ascii="Calibri" w:hAnsi="Calibri" w:cs="Times New Roman"/>
          <w:lang w:val="en-GB"/>
        </w:rPr>
        <w:t xml:space="preserve"> joint report including both Directive species should be provided using the currently valid species name (provided in the species checklist)</w:t>
      </w:r>
      <w:r w:rsidR="00693D1F" w:rsidRPr="00B129A8">
        <w:rPr>
          <w:rFonts w:ascii="Calibri" w:hAnsi="Calibri" w:cs="Times New Roman"/>
          <w:i/>
          <w:iCs/>
          <w:lang w:val="en-GB"/>
        </w:rPr>
        <w:t xml:space="preserve">. </w:t>
      </w:r>
    </w:p>
    <w:p w14:paraId="15C262E8" w14:textId="7AE63E91" w:rsidR="00C539CD" w:rsidRPr="003E6B2B" w:rsidRDefault="00424180" w:rsidP="00424180">
      <w:r w:rsidRPr="003E6B2B">
        <w:rPr>
          <w:rFonts w:ascii="Calibri" w:hAnsi="Calibri" w:cs="Times New Roman"/>
          <w:lang w:val="en-GB"/>
        </w:rPr>
        <w:t>More detailed information</w:t>
      </w:r>
      <w:r w:rsidR="008F404A" w:rsidRPr="003E6B2B">
        <w:rPr>
          <w:rFonts w:ascii="Calibri" w:hAnsi="Calibri" w:cs="Times New Roman"/>
          <w:lang w:val="en-GB"/>
        </w:rPr>
        <w:t xml:space="preserve"> </w:t>
      </w:r>
      <w:r w:rsidRPr="003E6B2B">
        <w:rPr>
          <w:rFonts w:ascii="Calibri" w:hAnsi="Calibri" w:cs="Times New Roman"/>
          <w:lang w:val="en-GB"/>
        </w:rPr>
        <w:t xml:space="preserve">can be found in Section </w:t>
      </w:r>
      <w:r w:rsidR="00C539CD" w:rsidRPr="003E6B2B">
        <w:rPr>
          <w:rFonts w:ascii="Calibri" w:hAnsi="Calibri" w:cs="Times New Roman"/>
          <w:lang w:val="en-GB"/>
        </w:rPr>
        <w:t>‘</w:t>
      </w:r>
      <w:r w:rsidR="001906C4" w:rsidRPr="003F4D5A">
        <w:rPr>
          <w:color w:val="8496B0"/>
        </w:rPr>
        <w:fldChar w:fldCharType="begin"/>
      </w:r>
      <w:r w:rsidR="001906C4" w:rsidRPr="003F4D5A">
        <w:rPr>
          <w:color w:val="8496B0"/>
        </w:rPr>
        <w:instrText xml:space="preserve"> REF _Ref481749249 \h  \* MERGEFORMAT </w:instrText>
      </w:r>
      <w:r w:rsidR="001906C4" w:rsidRPr="003F4D5A">
        <w:rPr>
          <w:color w:val="8496B0"/>
        </w:rPr>
      </w:r>
      <w:r w:rsidR="001906C4" w:rsidRPr="003F4D5A">
        <w:rPr>
          <w:color w:val="8496B0"/>
        </w:rPr>
        <w:fldChar w:fldCharType="separate"/>
      </w:r>
      <w:r w:rsidR="00586F86" w:rsidRPr="00586F86">
        <w:rPr>
          <w:color w:val="8496B0"/>
        </w:rPr>
        <w:t>Taxonomical changes and names to be used for reporting</w:t>
      </w:r>
      <w:r w:rsidR="001906C4" w:rsidRPr="003F4D5A">
        <w:rPr>
          <w:color w:val="8496B0"/>
        </w:rPr>
        <w:fldChar w:fldCharType="end"/>
      </w:r>
      <w:r w:rsidR="00F958A3" w:rsidRPr="003E6B2B">
        <w:rPr>
          <w:rFonts w:ascii="Calibri" w:hAnsi="Calibri" w:cs="Times New Roman"/>
          <w:i/>
          <w:lang w:val="en-GB"/>
        </w:rPr>
        <w:t>’</w:t>
      </w:r>
      <w:r w:rsidR="00C539CD" w:rsidRPr="003E6B2B">
        <w:rPr>
          <w:rFonts w:ascii="Calibri" w:hAnsi="Calibri" w:cs="Times New Roman"/>
          <w:i/>
          <w:lang w:val="en-GB"/>
        </w:rPr>
        <w:t xml:space="preserve"> </w:t>
      </w:r>
      <w:r w:rsidR="00F958A3" w:rsidRPr="003E6B2B">
        <w:t>(in</w:t>
      </w:r>
      <w:r w:rsidR="00457DD1">
        <w:t xml:space="preserve"> ‘Species to be reported’</w:t>
      </w:r>
      <w:r w:rsidR="00737D09">
        <w:t xml:space="preserve"> chapter</w:t>
      </w:r>
      <w:r w:rsidR="00457DD1">
        <w:t xml:space="preserve"> in</w:t>
      </w:r>
      <w:r w:rsidR="00F958A3" w:rsidRPr="003E6B2B">
        <w:t xml:space="preserve"> ‘Definition</w:t>
      </w:r>
      <w:r w:rsidR="00737D09">
        <w:t>s</w:t>
      </w:r>
      <w:r w:rsidR="00F958A3" w:rsidRPr="003E6B2B">
        <w:t xml:space="preserve"> and methods for species reporting’</w:t>
      </w:r>
      <w:r w:rsidR="00457DD1">
        <w:t>part</w:t>
      </w:r>
      <w:r w:rsidR="00F958A3" w:rsidRPr="003E6B2B">
        <w:t>).</w:t>
      </w:r>
    </w:p>
    <w:p w14:paraId="1F9643CE" w14:textId="74FA2B41" w:rsidR="00E85F8B" w:rsidRDefault="00424180" w:rsidP="00424180">
      <w:pPr>
        <w:rPr>
          <w:rFonts w:ascii="Calibri" w:hAnsi="Calibri" w:cs="Times New Roman"/>
          <w:color w:val="00000A"/>
          <w:lang w:val="en-GB"/>
        </w:rPr>
      </w:pPr>
      <w:r w:rsidRPr="00B129A8">
        <w:rPr>
          <w:rFonts w:ascii="Calibri" w:hAnsi="Calibri" w:cs="Times New Roman"/>
          <w:color w:val="00000A"/>
          <w:lang w:val="en-GB"/>
        </w:rPr>
        <w:t xml:space="preserve">For some species the </w:t>
      </w:r>
      <w:r w:rsidRPr="00B129A8">
        <w:rPr>
          <w:rFonts w:ascii="Calibri" w:eastAsia="Calibri" w:hAnsi="Calibri" w:cs="Calibri"/>
          <w:color w:val="00000A"/>
          <w:lang w:val="en-GB"/>
        </w:rPr>
        <w:t xml:space="preserve">taxonomy remains unclear or was ambiguous at the time the Annexes of the Directive were drafted. For these species the link between the currently recognised valid names and the names listed in the Directive is not implicit. A few species listed in the Directive are currently considered to be taxonomical errors. These situations are highlighted in the species checklist. </w:t>
      </w:r>
      <w:r w:rsidRPr="00B129A8">
        <w:rPr>
          <w:rFonts w:ascii="Calibri" w:hAnsi="Calibri" w:cs="Times New Roman"/>
          <w:color w:val="00000A"/>
          <w:lang w:val="en-GB"/>
        </w:rPr>
        <w:t xml:space="preserve">An overview of the taxonomy related categories used in the species checklist with an indication of whether a report is expected or not is provided </w:t>
      </w:r>
      <w:r w:rsidR="007C2BD0" w:rsidRPr="00B129A8">
        <w:rPr>
          <w:rFonts w:ascii="Calibri" w:hAnsi="Calibri" w:cs="Times New Roman"/>
          <w:color w:val="00000A"/>
          <w:lang w:val="en-GB"/>
        </w:rPr>
        <w:t>in Table</w:t>
      </w:r>
      <w:r w:rsidRPr="00B129A8">
        <w:rPr>
          <w:rFonts w:ascii="Calibri" w:hAnsi="Calibri" w:cs="Times New Roman"/>
          <w:color w:val="00000A"/>
          <w:lang w:val="en-GB"/>
        </w:rPr>
        <w:t xml:space="preserve"> 2.</w:t>
      </w:r>
    </w:p>
    <w:p w14:paraId="507FDE1A" w14:textId="77777777" w:rsidR="003C3AD3" w:rsidRDefault="003C3AD3" w:rsidP="00A47869">
      <w:pPr>
        <w:pStyle w:val="Caption"/>
      </w:pPr>
      <w:r>
        <w:br w:type="page"/>
      </w:r>
    </w:p>
    <w:p w14:paraId="62B3F11A" w14:textId="6EF88E81" w:rsidR="00424180" w:rsidRPr="00B129A8" w:rsidRDefault="00424180" w:rsidP="00A47869">
      <w:pPr>
        <w:pStyle w:val="Caption"/>
      </w:pPr>
      <w:r w:rsidRPr="00B129A8">
        <w:lastRenderedPageBreak/>
        <w:t>Table 2: Taxonomy related categories used in the species checklist</w:t>
      </w:r>
    </w:p>
    <w:tbl>
      <w:tblPr>
        <w:tblStyle w:val="TableGrid"/>
        <w:tblW w:w="7621" w:type="dxa"/>
        <w:tblLook w:val="04A0" w:firstRow="1" w:lastRow="0" w:firstColumn="1" w:lastColumn="0" w:noHBand="0" w:noVBand="1"/>
      </w:tblPr>
      <w:tblGrid>
        <w:gridCol w:w="6062"/>
        <w:gridCol w:w="1559"/>
      </w:tblGrid>
      <w:tr w:rsidR="00424180" w:rsidRPr="00B129A8" w14:paraId="35E7DF40" w14:textId="77777777" w:rsidTr="00A47869">
        <w:tc>
          <w:tcPr>
            <w:tcW w:w="606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C356649" w14:textId="77777777" w:rsidR="00424180" w:rsidRPr="00B129A8" w:rsidRDefault="00424180" w:rsidP="00424180">
            <w:pPr>
              <w:rPr>
                <w:rFonts w:ascii="Calibri" w:hAnsi="Calibri"/>
                <w:b/>
                <w:color w:val="00000A"/>
                <w:lang w:val="en-GB"/>
              </w:rPr>
            </w:pPr>
            <w:r w:rsidRPr="00B129A8">
              <w:rPr>
                <w:rFonts w:ascii="Calibri" w:hAnsi="Calibri"/>
                <w:b/>
                <w:color w:val="00000A"/>
                <w:lang w:val="en-GB"/>
              </w:rPr>
              <w:t>Species category (code)</w:t>
            </w:r>
          </w:p>
        </w:tc>
        <w:tc>
          <w:tcPr>
            <w:tcW w:w="155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7A1D151" w14:textId="77777777" w:rsidR="00424180" w:rsidRPr="00B129A8" w:rsidRDefault="00424180" w:rsidP="00424180">
            <w:pPr>
              <w:jc w:val="left"/>
              <w:rPr>
                <w:rFonts w:ascii="Calibri" w:hAnsi="Calibri"/>
                <w:b/>
                <w:color w:val="00000A"/>
                <w:lang w:val="en-GB"/>
              </w:rPr>
            </w:pPr>
            <w:r w:rsidRPr="00B129A8">
              <w:rPr>
                <w:rFonts w:ascii="Calibri" w:hAnsi="Calibri"/>
                <w:b/>
                <w:color w:val="00000A"/>
                <w:lang w:val="en-GB"/>
              </w:rPr>
              <w:t xml:space="preserve">Report </w:t>
            </w:r>
          </w:p>
        </w:tc>
      </w:tr>
      <w:tr w:rsidR="00424180" w:rsidRPr="00B129A8" w14:paraId="6E1040F8" w14:textId="77777777" w:rsidTr="00E349D2">
        <w:tc>
          <w:tcPr>
            <w:tcW w:w="6061" w:type="dxa"/>
            <w:tcBorders>
              <w:top w:val="single" w:sz="4" w:space="0" w:color="auto"/>
              <w:left w:val="single" w:sz="4" w:space="0" w:color="auto"/>
              <w:bottom w:val="single" w:sz="4" w:space="0" w:color="auto"/>
              <w:right w:val="single" w:sz="4" w:space="0" w:color="auto"/>
            </w:tcBorders>
            <w:hideMark/>
          </w:tcPr>
          <w:p w14:paraId="1B6C7763" w14:textId="77777777" w:rsidR="00424180" w:rsidRPr="00B129A8" w:rsidRDefault="00424180" w:rsidP="00424180">
            <w:pPr>
              <w:rPr>
                <w:rFonts w:ascii="Calibri" w:hAnsi="Calibri"/>
                <w:b/>
                <w:color w:val="00000A"/>
                <w:lang w:val="en-GB"/>
              </w:rPr>
            </w:pPr>
            <w:r w:rsidRPr="00B129A8">
              <w:rPr>
                <w:rFonts w:ascii="Calibri" w:hAnsi="Calibri"/>
                <w:b/>
                <w:color w:val="00000A"/>
                <w:lang w:val="en-GB"/>
              </w:rPr>
              <w:t>Taxonomical uncertainty (TAX)</w:t>
            </w:r>
          </w:p>
          <w:p w14:paraId="2B2CE257" w14:textId="77777777" w:rsidR="00424180" w:rsidRPr="00B129A8" w:rsidRDefault="00424180" w:rsidP="00424180">
            <w:pPr>
              <w:rPr>
                <w:rFonts w:ascii="Calibri" w:hAnsi="Calibri"/>
                <w:color w:val="00000A"/>
                <w:lang w:val="en-GB"/>
              </w:rPr>
            </w:pPr>
            <w:r w:rsidRPr="00B129A8">
              <w:rPr>
                <w:rFonts w:ascii="Calibri" w:hAnsi="Calibri"/>
                <w:color w:val="00000A"/>
                <w:lang w:val="en-GB"/>
              </w:rPr>
              <w:t>The taxonomy of the species remains unclear or was ambiguous at the time the Annexes of the Directive were drafted.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F3E11E" w14:textId="77777777" w:rsidR="00424180" w:rsidRPr="00B129A8" w:rsidRDefault="00424180" w:rsidP="00424180">
            <w:pPr>
              <w:jc w:val="left"/>
              <w:rPr>
                <w:rFonts w:ascii="Calibri" w:hAnsi="Calibri"/>
                <w:color w:val="00000A"/>
                <w:lang w:val="en-GB"/>
              </w:rPr>
            </w:pPr>
            <w:r w:rsidRPr="00B129A8">
              <w:rPr>
                <w:rFonts w:ascii="Calibri" w:hAnsi="Calibri"/>
                <w:color w:val="00000A"/>
                <w:lang w:val="en-GB"/>
              </w:rPr>
              <w:t>Mandatory</w:t>
            </w:r>
          </w:p>
        </w:tc>
      </w:tr>
      <w:tr w:rsidR="00424180" w:rsidRPr="00B129A8" w14:paraId="2120FA4E" w14:textId="77777777" w:rsidTr="00E349D2">
        <w:tc>
          <w:tcPr>
            <w:tcW w:w="6061" w:type="dxa"/>
            <w:tcBorders>
              <w:top w:val="single" w:sz="4" w:space="0" w:color="auto"/>
              <w:left w:val="single" w:sz="4" w:space="0" w:color="auto"/>
              <w:bottom w:val="single" w:sz="4" w:space="0" w:color="auto"/>
              <w:right w:val="single" w:sz="4" w:space="0" w:color="auto"/>
            </w:tcBorders>
            <w:hideMark/>
          </w:tcPr>
          <w:p w14:paraId="00995AB7" w14:textId="77777777" w:rsidR="00424180" w:rsidRPr="00B129A8" w:rsidRDefault="00424180" w:rsidP="00424180">
            <w:pPr>
              <w:rPr>
                <w:rFonts w:ascii="Calibri" w:hAnsi="Calibri"/>
                <w:b/>
                <w:color w:val="00000A"/>
                <w:lang w:val="en-GB"/>
              </w:rPr>
            </w:pPr>
            <w:r w:rsidRPr="00B129A8">
              <w:rPr>
                <w:rFonts w:ascii="Calibri" w:hAnsi="Calibri"/>
                <w:b/>
                <w:color w:val="00000A"/>
                <w:lang w:val="en-GB"/>
              </w:rPr>
              <w:t>Taxonomical error (NTAX)</w:t>
            </w:r>
          </w:p>
          <w:p w14:paraId="1639D242" w14:textId="63D9A4BE" w:rsidR="00424180" w:rsidRPr="00B129A8" w:rsidRDefault="00424180" w:rsidP="00E349D2">
            <w:pPr>
              <w:rPr>
                <w:rFonts w:ascii="Calibri" w:hAnsi="Calibri"/>
                <w:color w:val="00000A"/>
                <w:lang w:val="en-GB"/>
              </w:rPr>
            </w:pPr>
            <w:r w:rsidRPr="00B129A8">
              <w:rPr>
                <w:rFonts w:ascii="Calibri" w:hAnsi="Calibri"/>
                <w:lang w:val="en-GB"/>
              </w:rPr>
              <w:t xml:space="preserve">Species listed in the Directive is currently proved to be a taxonomical error. This does not apply to species which were recognised as such in the past and which are now included under other taxa.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43F529" w14:textId="77777777" w:rsidR="00424180" w:rsidRPr="00B129A8" w:rsidRDefault="00424180" w:rsidP="00424180">
            <w:pPr>
              <w:jc w:val="left"/>
              <w:rPr>
                <w:rFonts w:ascii="Calibri" w:hAnsi="Calibri"/>
                <w:color w:val="00000A"/>
                <w:lang w:val="en-GB"/>
              </w:rPr>
            </w:pPr>
            <w:r w:rsidRPr="00B129A8">
              <w:rPr>
                <w:rFonts w:ascii="Calibri" w:hAnsi="Calibri"/>
                <w:color w:val="00000A"/>
                <w:lang w:val="en-GB"/>
              </w:rPr>
              <w:t>No report</w:t>
            </w:r>
          </w:p>
        </w:tc>
      </w:tr>
    </w:tbl>
    <w:p w14:paraId="435A6726" w14:textId="339D708B" w:rsidR="008F404A" w:rsidRPr="00B129A8" w:rsidRDefault="008F404A" w:rsidP="00AB6054">
      <w:pPr>
        <w:pStyle w:val="Heading4"/>
      </w:pPr>
      <w:bookmarkStart w:id="102" w:name="_Ref481757914"/>
      <w:r>
        <w:t>N</w:t>
      </w:r>
      <w:r w:rsidRPr="00B129A8">
        <w:t>ames to be used for reporting</w:t>
      </w:r>
      <w:bookmarkEnd w:id="102"/>
    </w:p>
    <w:p w14:paraId="092F3A63" w14:textId="0F00BF95" w:rsidR="00424180" w:rsidRPr="00B129A8" w:rsidRDefault="00424180" w:rsidP="00AB6054">
      <w:pPr>
        <w:spacing w:before="120"/>
        <w:rPr>
          <w:rFonts w:ascii="Calibri" w:hAnsi="Calibri" w:cs="Times New Roman"/>
          <w:lang w:val="en-GB"/>
        </w:rPr>
      </w:pPr>
      <w:r w:rsidRPr="00B129A8">
        <w:rPr>
          <w:rFonts w:ascii="Calibri" w:hAnsi="Calibri" w:cs="Times New Roman"/>
          <w:lang w:val="en-GB"/>
        </w:rPr>
        <w:t>The Member States are requested to use the species names as indicated in the species checklist available on the Reference Portal. This list has been updated</w:t>
      </w:r>
      <w:r w:rsidRPr="00AB6054">
        <w:rPr>
          <w:rFonts w:ascii="Calibri" w:hAnsi="Calibri" w:cs="Times New Roman"/>
          <w:lang w:val="en-GB"/>
        </w:rPr>
        <w:t xml:space="preserve"> </w:t>
      </w:r>
      <w:r w:rsidRPr="00B129A8">
        <w:rPr>
          <w:rFonts w:ascii="Calibri" w:hAnsi="Calibri" w:cs="Times New Roman"/>
          <w:lang w:val="en-GB"/>
        </w:rPr>
        <w:t xml:space="preserve">for the reporting period 2013–2018 </w:t>
      </w:r>
      <w:r w:rsidRPr="00AB6054">
        <w:rPr>
          <w:rFonts w:ascii="Calibri" w:hAnsi="Calibri" w:cs="Times New Roman"/>
          <w:lang w:val="en-GB"/>
        </w:rPr>
        <w:t>following available scientific knowledge and taking into account recommendations from the Member States</w:t>
      </w:r>
      <w:r w:rsidRPr="00B129A8">
        <w:rPr>
          <w:rFonts w:ascii="Calibri" w:hAnsi="Calibri" w:cs="Times New Roman"/>
          <w:lang w:val="en-GB"/>
        </w:rPr>
        <w:t>. Since there is no up-to-date single taxonomical reference covering all species groups in Europe, proposed/recommended species names are based on available scientific literature and available information from global taxonomical references (e.g. Catalogue of Life, Fauna Europea, Eur+Med PlantBase), regional or national databases (e.g. DynTaxa in Sweden, TaxRef in France)</w:t>
      </w:r>
      <w:r w:rsidR="004C20C4" w:rsidRPr="00B129A8">
        <w:rPr>
          <w:rFonts w:ascii="Calibri" w:hAnsi="Calibri" w:cs="Times New Roman"/>
          <w:lang w:val="en-GB"/>
        </w:rPr>
        <w:t>,</w:t>
      </w:r>
      <w:r w:rsidRPr="00B129A8">
        <w:rPr>
          <w:rFonts w:ascii="Calibri" w:hAnsi="Calibri" w:cs="Times New Roman"/>
          <w:lang w:val="en-GB"/>
        </w:rPr>
        <w:t xml:space="preserve"> and regional or national checklists. In most cases (unless there were serious doubts about the valid </w:t>
      </w:r>
      <w:r w:rsidR="007C2BD0" w:rsidRPr="00B129A8">
        <w:rPr>
          <w:rFonts w:ascii="Calibri" w:hAnsi="Calibri" w:cs="Times New Roman"/>
          <w:lang w:val="en-GB"/>
        </w:rPr>
        <w:t>name</w:t>
      </w:r>
      <w:r w:rsidRPr="00B129A8">
        <w:rPr>
          <w:rFonts w:ascii="Calibri" w:hAnsi="Calibri" w:cs="Times New Roman"/>
          <w:lang w:val="en-GB"/>
        </w:rPr>
        <w:t xml:space="preserve"> or in cases where a species was a single country endemic) the species names having a valid status in these global or regional taxonomical references have priority over names used in different Member States.</w:t>
      </w:r>
    </w:p>
    <w:p w14:paraId="73DF9658" w14:textId="77777777" w:rsidR="00424180" w:rsidRPr="00B129A8" w:rsidRDefault="00424180" w:rsidP="00AB6054">
      <w:pPr>
        <w:pStyle w:val="Heading4"/>
      </w:pPr>
      <w:bookmarkStart w:id="103" w:name="_Toc468381881"/>
      <w:r w:rsidRPr="00B129A8">
        <w:t>Species with marginal or irregular occurrence, extinct species</w:t>
      </w:r>
      <w:bookmarkEnd w:id="103"/>
      <w:r w:rsidRPr="00B129A8">
        <w:t xml:space="preserve"> </w:t>
      </w:r>
    </w:p>
    <w:p w14:paraId="0CEC1DC4" w14:textId="7DECA797" w:rsidR="00E85F8B" w:rsidRPr="003E6B2B" w:rsidRDefault="00424180" w:rsidP="00EF6F4C">
      <w:r w:rsidRPr="00B129A8">
        <w:rPr>
          <w:rFonts w:ascii="Calibri" w:hAnsi="Calibri" w:cs="Times New Roman"/>
          <w:lang w:val="en-GB"/>
        </w:rPr>
        <w:t xml:space="preserve">In some situations it is impossible to provide a complete assessment of the conservation status (within a Members State’s biogeographical or marine region) using the methods outlined in the evaluation matrix and this guidelines document. This is particularly the case </w:t>
      </w:r>
      <w:r w:rsidR="004C20C4" w:rsidRPr="00B129A8">
        <w:rPr>
          <w:rFonts w:ascii="Calibri" w:hAnsi="Calibri" w:cs="Times New Roman"/>
          <w:lang w:val="en-GB"/>
        </w:rPr>
        <w:t xml:space="preserve">for </w:t>
      </w:r>
      <w:r w:rsidRPr="00B129A8">
        <w:rPr>
          <w:rFonts w:ascii="Calibri" w:hAnsi="Calibri" w:cs="Times New Roman"/>
          <w:lang w:val="en-GB"/>
        </w:rPr>
        <w:t xml:space="preserve">irregularly occurring or marginal species, whose conservation status depends on the status in the neighbouring main population, and </w:t>
      </w:r>
      <w:r w:rsidR="004C20C4" w:rsidRPr="00B129A8">
        <w:rPr>
          <w:rFonts w:ascii="Calibri" w:hAnsi="Calibri" w:cs="Times New Roman"/>
          <w:lang w:val="en-GB"/>
        </w:rPr>
        <w:t xml:space="preserve">for </w:t>
      </w:r>
      <w:r w:rsidRPr="00B129A8">
        <w:rPr>
          <w:rFonts w:ascii="Calibri" w:hAnsi="Calibri" w:cs="Times New Roman"/>
          <w:lang w:val="en-GB"/>
        </w:rPr>
        <w:t xml:space="preserve">extinct species. To reflect the problems of reporting in these situations the species checklist distinguishes several categories of species (or more correctly, several categories of species occurrence). In general, for these categories it is often not necessary (and not possible) to fill in </w:t>
      </w:r>
      <w:r w:rsidRPr="003E6B2B">
        <w:rPr>
          <w:rFonts w:ascii="Calibri" w:hAnsi="Calibri" w:cs="Times New Roman"/>
          <w:lang w:val="en-GB"/>
        </w:rPr>
        <w:t>a complete report. An overview of the categories, indicating whether a report is expected and which parts of the report remain mandatory, is provided in Table 3. A more detailed definition of species categories can be found in Section</w:t>
      </w:r>
      <w:r w:rsidR="00EF6F4C" w:rsidRPr="003E6B2B">
        <w:rPr>
          <w:rFonts w:ascii="Calibri" w:hAnsi="Calibri" w:cs="Times New Roman"/>
          <w:lang w:val="en-GB"/>
        </w:rPr>
        <w:t xml:space="preserve"> ‘</w:t>
      </w:r>
      <w:r w:rsidR="001906C4" w:rsidRPr="003F4D5A">
        <w:rPr>
          <w:rFonts w:ascii="Calibri" w:hAnsi="Calibri" w:cs="Times New Roman"/>
          <w:i/>
          <w:color w:val="8496B0"/>
          <w:lang w:val="en-GB"/>
        </w:rPr>
        <w:fldChar w:fldCharType="begin"/>
      </w:r>
      <w:r w:rsidR="001906C4" w:rsidRPr="003F4D5A">
        <w:rPr>
          <w:rFonts w:ascii="Calibri" w:hAnsi="Calibri" w:cs="Times New Roman"/>
          <w:color w:val="8496B0"/>
          <w:lang w:val="en-GB"/>
        </w:rPr>
        <w:instrText xml:space="preserve"> REF _Ref481749340 \h </w:instrText>
      </w:r>
      <w:r w:rsidR="001906C4" w:rsidRPr="003F4D5A">
        <w:rPr>
          <w:rFonts w:ascii="Calibri" w:hAnsi="Calibri" w:cs="Times New Roman"/>
          <w:i/>
          <w:color w:val="8496B0"/>
          <w:lang w:val="en-GB"/>
        </w:rPr>
        <w:instrText xml:space="preserve"> \* MERGEFORMAT </w:instrText>
      </w:r>
      <w:r w:rsidR="001906C4" w:rsidRPr="003F4D5A">
        <w:rPr>
          <w:rFonts w:ascii="Calibri" w:hAnsi="Calibri" w:cs="Times New Roman"/>
          <w:i/>
          <w:color w:val="8496B0"/>
          <w:lang w:val="en-GB"/>
        </w:rPr>
      </w:r>
      <w:r w:rsidR="001906C4" w:rsidRPr="003F4D5A">
        <w:rPr>
          <w:rFonts w:ascii="Calibri" w:hAnsi="Calibri" w:cs="Times New Roman"/>
          <w:i/>
          <w:color w:val="8496B0"/>
          <w:lang w:val="en-GB"/>
        </w:rPr>
        <w:fldChar w:fldCharType="separate"/>
      </w:r>
      <w:r w:rsidR="00586F86" w:rsidRPr="00586F86">
        <w:rPr>
          <w:color w:val="8496B0"/>
        </w:rPr>
        <w:t>Occurrence categories used in the species checklist</w:t>
      </w:r>
      <w:r w:rsidR="001906C4" w:rsidRPr="003F4D5A">
        <w:rPr>
          <w:rFonts w:ascii="Calibri" w:hAnsi="Calibri" w:cs="Times New Roman"/>
          <w:i/>
          <w:color w:val="8496B0"/>
          <w:lang w:val="en-GB"/>
        </w:rPr>
        <w:fldChar w:fldCharType="end"/>
      </w:r>
      <w:r w:rsidR="00F958A3" w:rsidRPr="003E6B2B">
        <w:rPr>
          <w:rFonts w:ascii="Calibri" w:hAnsi="Calibri" w:cs="Times New Roman"/>
          <w:i/>
          <w:lang w:val="en-GB"/>
        </w:rPr>
        <w:t>’</w:t>
      </w:r>
      <w:r w:rsidR="00EF6F4C" w:rsidRPr="003E6B2B">
        <w:rPr>
          <w:rFonts w:ascii="Calibri" w:hAnsi="Calibri" w:cs="Times New Roman"/>
          <w:i/>
          <w:lang w:val="en-GB"/>
        </w:rPr>
        <w:t xml:space="preserve"> </w:t>
      </w:r>
      <w:r w:rsidR="00737D09">
        <w:t>(in ‘Species to be reported’ chapter in ‘Definitions and methods for species reporting’part)</w:t>
      </w:r>
      <w:r w:rsidR="00F958A3" w:rsidRPr="003E6B2B">
        <w:t>.</w:t>
      </w:r>
      <w:r w:rsidR="00E85F8B">
        <w:rPr>
          <w:color w:val="FF0000"/>
        </w:rPr>
        <w:br w:type="page"/>
      </w:r>
    </w:p>
    <w:p w14:paraId="49C2E508" w14:textId="3EA2F70A" w:rsidR="00424180" w:rsidRPr="00B129A8" w:rsidRDefault="00424180" w:rsidP="00A47869">
      <w:pPr>
        <w:pStyle w:val="Caption"/>
        <w:rPr>
          <w:rFonts w:ascii="Times New Roman" w:hAnsi="Times New Roman"/>
          <w:sz w:val="24"/>
          <w:szCs w:val="24"/>
        </w:rPr>
      </w:pPr>
      <w:r w:rsidRPr="00B129A8">
        <w:lastRenderedPageBreak/>
        <w:t xml:space="preserve">Table 3: </w:t>
      </w:r>
      <w:r w:rsidR="003D17A1">
        <w:tab/>
      </w:r>
      <w:r w:rsidRPr="00B129A8">
        <w:t>Categories of species occurrence within the biogeographical/marine region and indication of the expected content of the Article 17 report</w:t>
      </w:r>
    </w:p>
    <w:tbl>
      <w:tblPr>
        <w:tblStyle w:val="TableGrid"/>
        <w:tblW w:w="9322" w:type="dxa"/>
        <w:tblLook w:val="04A0" w:firstRow="1" w:lastRow="0" w:firstColumn="1" w:lastColumn="0" w:noHBand="0" w:noVBand="1"/>
      </w:tblPr>
      <w:tblGrid>
        <w:gridCol w:w="2235"/>
        <w:gridCol w:w="1842"/>
        <w:gridCol w:w="5245"/>
      </w:tblGrid>
      <w:tr w:rsidR="00424180" w:rsidRPr="00B129A8" w14:paraId="4726FBC7" w14:textId="77777777" w:rsidTr="00A47869">
        <w:trPr>
          <w:cantSplit/>
          <w:tblHeader/>
        </w:trPr>
        <w:tc>
          <w:tcPr>
            <w:tcW w:w="22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54D93F05" w14:textId="77777777" w:rsidR="00424180" w:rsidRPr="00B129A8" w:rsidRDefault="00424180" w:rsidP="00424180">
            <w:pPr>
              <w:spacing w:before="60"/>
              <w:rPr>
                <w:rFonts w:ascii="Calibri" w:hAnsi="Calibri"/>
                <w:b/>
                <w:color w:val="00000A"/>
                <w:lang w:val="en-GB"/>
              </w:rPr>
            </w:pPr>
            <w:r w:rsidRPr="00B129A8">
              <w:rPr>
                <w:rFonts w:ascii="Calibri" w:hAnsi="Calibri"/>
                <w:b/>
                <w:color w:val="00000A"/>
                <w:lang w:val="en-GB"/>
              </w:rPr>
              <w:t>Species category</w:t>
            </w:r>
          </w:p>
        </w:tc>
        <w:tc>
          <w:tcPr>
            <w:tcW w:w="184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D5377DD" w14:textId="77777777" w:rsidR="00424180" w:rsidRPr="00B129A8" w:rsidRDefault="00424180" w:rsidP="00424180">
            <w:pPr>
              <w:spacing w:before="60"/>
              <w:jc w:val="left"/>
              <w:rPr>
                <w:rFonts w:ascii="Calibri" w:hAnsi="Calibri"/>
                <w:b/>
                <w:color w:val="00000A"/>
                <w:lang w:val="en-GB"/>
              </w:rPr>
            </w:pPr>
            <w:r w:rsidRPr="00B129A8">
              <w:rPr>
                <w:rFonts w:ascii="Calibri" w:hAnsi="Calibri"/>
                <w:b/>
                <w:color w:val="00000A"/>
                <w:lang w:val="en-GB"/>
              </w:rPr>
              <w:t xml:space="preserve">Report </w:t>
            </w:r>
          </w:p>
        </w:tc>
        <w:tc>
          <w:tcPr>
            <w:tcW w:w="524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62A12FA" w14:textId="77777777" w:rsidR="00424180" w:rsidRPr="00B129A8" w:rsidRDefault="00424180" w:rsidP="00424180">
            <w:pPr>
              <w:spacing w:before="60"/>
              <w:rPr>
                <w:rFonts w:ascii="Calibri" w:hAnsi="Calibri"/>
                <w:b/>
                <w:color w:val="00000A"/>
                <w:lang w:val="en-GB"/>
              </w:rPr>
            </w:pPr>
            <w:r w:rsidRPr="00B129A8">
              <w:rPr>
                <w:rFonts w:ascii="Calibri" w:hAnsi="Calibri"/>
                <w:b/>
                <w:color w:val="00000A"/>
                <w:lang w:val="en-GB"/>
              </w:rPr>
              <w:t>Mandatory information for report</w:t>
            </w:r>
          </w:p>
        </w:tc>
      </w:tr>
      <w:tr w:rsidR="00424180" w:rsidRPr="00B129A8" w14:paraId="4FA6FAF8" w14:textId="77777777" w:rsidTr="003E6B2B">
        <w:trPr>
          <w:cantSplit/>
        </w:trPr>
        <w:tc>
          <w:tcPr>
            <w:tcW w:w="2235" w:type="dxa"/>
            <w:tcBorders>
              <w:top w:val="single" w:sz="4" w:space="0" w:color="auto"/>
              <w:left w:val="single" w:sz="4" w:space="0" w:color="auto"/>
              <w:bottom w:val="single" w:sz="4" w:space="0" w:color="auto"/>
              <w:right w:val="single" w:sz="4" w:space="0" w:color="auto"/>
            </w:tcBorders>
            <w:vAlign w:val="center"/>
            <w:hideMark/>
          </w:tcPr>
          <w:p w14:paraId="3D95DDFB" w14:textId="77777777" w:rsidR="00424180" w:rsidRPr="00B129A8" w:rsidRDefault="00424180" w:rsidP="00424180">
            <w:pPr>
              <w:spacing w:before="60" w:after="0" w:line="240" w:lineRule="auto"/>
              <w:jc w:val="left"/>
              <w:rPr>
                <w:rFonts w:ascii="Calibri" w:hAnsi="Calibri"/>
                <w:b/>
                <w:color w:val="00000A"/>
                <w:lang w:val="en-GB"/>
              </w:rPr>
            </w:pPr>
            <w:r w:rsidRPr="00B129A8">
              <w:rPr>
                <w:rFonts w:ascii="Calibri" w:hAnsi="Calibri"/>
                <w:b/>
                <w:color w:val="00000A"/>
                <w:lang w:val="en-GB"/>
              </w:rPr>
              <w:t>Present regularly (PRE)</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971B41C" w14:textId="77777777" w:rsidR="00424180" w:rsidRPr="00B129A8" w:rsidRDefault="00424180" w:rsidP="00424180">
            <w:pPr>
              <w:spacing w:before="60" w:after="0" w:line="240" w:lineRule="auto"/>
              <w:jc w:val="left"/>
              <w:rPr>
                <w:rFonts w:ascii="Calibri" w:hAnsi="Calibri"/>
                <w:color w:val="00000A"/>
                <w:lang w:val="en-GB"/>
              </w:rPr>
            </w:pPr>
            <w:r w:rsidRPr="00B129A8">
              <w:rPr>
                <w:rFonts w:ascii="Calibri" w:hAnsi="Calibri"/>
                <w:color w:val="00000A"/>
                <w:lang w:val="en-GB"/>
              </w:rPr>
              <w:t>Mandatory</w:t>
            </w:r>
            <w:r w:rsidRPr="00B129A8">
              <w:rPr>
                <w:rFonts w:ascii="Calibri" w:hAnsi="Calibri"/>
                <w:color w:val="00000A"/>
                <w:vertAlign w:val="superscript"/>
                <w:lang w:val="en-GB"/>
              </w:rPr>
              <w:footnoteReference w:id="12"/>
            </w:r>
          </w:p>
        </w:tc>
        <w:tc>
          <w:tcPr>
            <w:tcW w:w="5245" w:type="dxa"/>
            <w:tcBorders>
              <w:top w:val="single" w:sz="4" w:space="0" w:color="auto"/>
              <w:left w:val="single" w:sz="4" w:space="0" w:color="auto"/>
              <w:bottom w:val="single" w:sz="4" w:space="0" w:color="auto"/>
              <w:right w:val="single" w:sz="4" w:space="0" w:color="auto"/>
            </w:tcBorders>
            <w:hideMark/>
          </w:tcPr>
          <w:p w14:paraId="5A176C6A" w14:textId="77777777" w:rsidR="00424180" w:rsidRPr="00B129A8" w:rsidRDefault="00424180" w:rsidP="00424180">
            <w:pPr>
              <w:spacing w:before="60" w:after="0" w:line="240" w:lineRule="auto"/>
              <w:rPr>
                <w:rFonts w:ascii="Calibri" w:hAnsi="Calibri"/>
                <w:color w:val="00000A"/>
                <w:lang w:val="en-GB"/>
              </w:rPr>
            </w:pPr>
            <w:r w:rsidRPr="00B129A8">
              <w:rPr>
                <w:rFonts w:ascii="Calibri" w:hAnsi="Calibri"/>
                <w:color w:val="00000A"/>
                <w:lang w:val="en-GB"/>
              </w:rPr>
              <w:t>Full report.</w:t>
            </w:r>
          </w:p>
        </w:tc>
      </w:tr>
      <w:tr w:rsidR="00424180" w:rsidRPr="00B129A8" w14:paraId="19EAA805" w14:textId="77777777" w:rsidTr="003E6B2B">
        <w:trPr>
          <w:cantSplit/>
        </w:trPr>
        <w:tc>
          <w:tcPr>
            <w:tcW w:w="2235" w:type="dxa"/>
            <w:tcBorders>
              <w:top w:val="single" w:sz="4" w:space="0" w:color="auto"/>
              <w:left w:val="single" w:sz="4" w:space="0" w:color="auto"/>
              <w:bottom w:val="single" w:sz="4" w:space="0" w:color="auto"/>
              <w:right w:val="single" w:sz="4" w:space="0" w:color="auto"/>
            </w:tcBorders>
            <w:vAlign w:val="center"/>
            <w:hideMark/>
          </w:tcPr>
          <w:p w14:paraId="53F6DB7A" w14:textId="77777777" w:rsidR="00424180" w:rsidRPr="00B129A8" w:rsidRDefault="00424180" w:rsidP="00424180">
            <w:pPr>
              <w:spacing w:before="60" w:after="0" w:line="240" w:lineRule="auto"/>
              <w:jc w:val="left"/>
              <w:rPr>
                <w:rFonts w:ascii="Calibri" w:hAnsi="Calibri"/>
                <w:b/>
                <w:color w:val="00000A"/>
                <w:lang w:val="en-GB"/>
              </w:rPr>
            </w:pPr>
            <w:r w:rsidRPr="00B129A8">
              <w:rPr>
                <w:rFonts w:ascii="Calibri" w:hAnsi="Calibri"/>
                <w:b/>
                <w:color w:val="00000A"/>
                <w:lang w:val="en-GB"/>
              </w:rPr>
              <w:t>Occasional (OCC)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4EB9ED" w14:textId="77777777" w:rsidR="00424180" w:rsidRPr="00B129A8" w:rsidRDefault="00424180" w:rsidP="00424180">
            <w:pPr>
              <w:spacing w:before="60" w:after="0" w:line="240" w:lineRule="auto"/>
              <w:jc w:val="left"/>
              <w:rPr>
                <w:rFonts w:ascii="Calibri" w:hAnsi="Calibri"/>
                <w:color w:val="00000A"/>
                <w:lang w:val="en-GB"/>
              </w:rPr>
            </w:pPr>
            <w:r w:rsidRPr="00B129A8">
              <w:rPr>
                <w:rFonts w:ascii="Calibri" w:hAnsi="Calibri"/>
                <w:color w:val="00000A"/>
                <w:lang w:val="en-GB"/>
              </w:rPr>
              <w:t>Mandatory partial report</w:t>
            </w:r>
          </w:p>
        </w:tc>
        <w:tc>
          <w:tcPr>
            <w:tcW w:w="5245" w:type="dxa"/>
            <w:tcBorders>
              <w:top w:val="single" w:sz="4" w:space="0" w:color="auto"/>
              <w:left w:val="single" w:sz="4" w:space="0" w:color="auto"/>
              <w:bottom w:val="single" w:sz="4" w:space="0" w:color="auto"/>
              <w:right w:val="single" w:sz="4" w:space="0" w:color="auto"/>
            </w:tcBorders>
            <w:hideMark/>
          </w:tcPr>
          <w:p w14:paraId="273F9470" w14:textId="098BC32D" w:rsidR="00424180" w:rsidRPr="00E85F8B" w:rsidRDefault="00424180" w:rsidP="00424180">
            <w:pPr>
              <w:spacing w:before="60" w:after="0" w:line="240" w:lineRule="auto"/>
              <w:ind w:left="34"/>
              <w:rPr>
                <w:rFonts w:ascii="Calibri" w:hAnsi="Calibri"/>
                <w:lang w:val="en-GB"/>
              </w:rPr>
            </w:pPr>
            <w:r w:rsidRPr="00E85F8B">
              <w:rPr>
                <w:rFonts w:ascii="Calibri" w:hAnsi="Calibri"/>
                <w:lang w:val="en-GB"/>
              </w:rPr>
              <w:t>Whenever possible</w:t>
            </w:r>
            <w:r w:rsidR="00693D1F" w:rsidRPr="00E85F8B">
              <w:rPr>
                <w:rFonts w:ascii="Calibri" w:hAnsi="Calibri"/>
                <w:lang w:val="en-GB"/>
              </w:rPr>
              <w:t xml:space="preserve"> </w:t>
            </w:r>
            <w:r w:rsidR="00693D1F" w:rsidRPr="00E85F8B">
              <w:rPr>
                <w:rFonts w:ascii="Calibri" w:hAnsi="Calibri"/>
              </w:rPr>
              <w:t>provide information for any of the fields listed below</w:t>
            </w:r>
            <w:r w:rsidRPr="00E85F8B">
              <w:rPr>
                <w:rFonts w:ascii="Calibri" w:hAnsi="Calibri"/>
                <w:lang w:val="en-GB"/>
              </w:rPr>
              <w:t>:</w:t>
            </w:r>
          </w:p>
          <w:p w14:paraId="3A1B8A3F" w14:textId="7627CCA0" w:rsidR="00711455" w:rsidRPr="00E85F8B" w:rsidRDefault="00711455" w:rsidP="006A562D">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D</w:t>
            </w:r>
            <w:r w:rsidR="001567EA" w:rsidRPr="00E85F8B">
              <w:rPr>
                <w:rFonts w:ascii="Calibri" w:hAnsi="Calibri"/>
                <w:lang w:val="en-GB"/>
              </w:rPr>
              <w:t>istribution</w:t>
            </w:r>
            <w:r w:rsidRPr="00E85F8B">
              <w:rPr>
                <w:rFonts w:ascii="Calibri" w:hAnsi="Calibri"/>
                <w:lang w:val="en-GB"/>
              </w:rPr>
              <w:t xml:space="preserve"> map (field 2.3)</w:t>
            </w:r>
          </w:p>
          <w:p w14:paraId="4D2E5046" w14:textId="2EFC7906" w:rsidR="00424180" w:rsidRPr="00E85F8B" w:rsidRDefault="002D09AC" w:rsidP="006A562D">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A</w:t>
            </w:r>
            <w:r w:rsidR="00424180" w:rsidRPr="00E85F8B">
              <w:rPr>
                <w:rFonts w:ascii="Calibri" w:hAnsi="Calibri"/>
                <w:lang w:val="en-GB"/>
              </w:rPr>
              <w:t>ctual range – surface area (field 5.1)</w:t>
            </w:r>
          </w:p>
          <w:p w14:paraId="04CA6121" w14:textId="0981197A" w:rsidR="00424180" w:rsidRPr="00E85F8B" w:rsidRDefault="002D09AC" w:rsidP="006A562D">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P</w:t>
            </w:r>
            <w:r w:rsidR="00424180" w:rsidRPr="00E85F8B">
              <w:rPr>
                <w:rFonts w:ascii="Calibri" w:hAnsi="Calibri"/>
                <w:lang w:val="en-GB"/>
              </w:rPr>
              <w:t>opulation – size estimate (field 6.2), date (field 6.1) and method used (field 6.6)</w:t>
            </w:r>
          </w:p>
          <w:p w14:paraId="62FCDE57" w14:textId="77777777" w:rsidR="00424180" w:rsidRPr="00E85F8B" w:rsidRDefault="00424180" w:rsidP="006A562D">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any other relevant information, e.g. whether a species had been recorded during the reporting period or an explanation why a species is treated as an occasional species (field 13.3).</w:t>
            </w:r>
          </w:p>
        </w:tc>
      </w:tr>
      <w:tr w:rsidR="00424180" w:rsidRPr="00B129A8" w14:paraId="64D9A446" w14:textId="77777777" w:rsidTr="003E6B2B">
        <w:trPr>
          <w:cantSplit/>
        </w:trPr>
        <w:tc>
          <w:tcPr>
            <w:tcW w:w="2235" w:type="dxa"/>
            <w:tcBorders>
              <w:top w:val="single" w:sz="4" w:space="0" w:color="auto"/>
              <w:left w:val="single" w:sz="4" w:space="0" w:color="auto"/>
              <w:bottom w:val="single" w:sz="4" w:space="0" w:color="auto"/>
              <w:right w:val="single" w:sz="4" w:space="0" w:color="auto"/>
            </w:tcBorders>
            <w:vAlign w:val="center"/>
            <w:hideMark/>
          </w:tcPr>
          <w:p w14:paraId="5A3C7752" w14:textId="77777777" w:rsidR="00424180" w:rsidRPr="00B129A8" w:rsidRDefault="00424180" w:rsidP="00424180">
            <w:pPr>
              <w:spacing w:before="60" w:after="0" w:line="240" w:lineRule="auto"/>
              <w:jc w:val="left"/>
              <w:rPr>
                <w:rFonts w:ascii="Calibri" w:hAnsi="Calibri"/>
                <w:b/>
                <w:color w:val="00000A"/>
                <w:lang w:val="en-GB"/>
              </w:rPr>
            </w:pPr>
            <w:r w:rsidRPr="00B129A8">
              <w:rPr>
                <w:rFonts w:ascii="Calibri" w:hAnsi="Calibri"/>
                <w:b/>
                <w:color w:val="00000A"/>
                <w:lang w:val="en-GB"/>
              </w:rPr>
              <w:t>Newly arriving species (ARR)</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CBA64C5" w14:textId="77777777" w:rsidR="00424180" w:rsidRPr="00B129A8" w:rsidRDefault="00424180" w:rsidP="00424180">
            <w:pPr>
              <w:spacing w:before="60" w:after="0" w:line="240" w:lineRule="auto"/>
              <w:jc w:val="left"/>
              <w:rPr>
                <w:color w:val="00000A"/>
                <w:lang w:val="en-GB"/>
              </w:rPr>
            </w:pPr>
            <w:r w:rsidRPr="00B129A8">
              <w:rPr>
                <w:rFonts w:ascii="Calibri" w:hAnsi="Calibri"/>
                <w:color w:val="00000A"/>
                <w:lang w:val="en-GB"/>
              </w:rPr>
              <w:t>Mandatory partial report</w:t>
            </w:r>
          </w:p>
        </w:tc>
        <w:tc>
          <w:tcPr>
            <w:tcW w:w="5245" w:type="dxa"/>
            <w:tcBorders>
              <w:top w:val="single" w:sz="4" w:space="0" w:color="auto"/>
              <w:left w:val="single" w:sz="4" w:space="0" w:color="auto"/>
              <w:bottom w:val="single" w:sz="4" w:space="0" w:color="auto"/>
              <w:right w:val="single" w:sz="4" w:space="0" w:color="auto"/>
            </w:tcBorders>
            <w:hideMark/>
          </w:tcPr>
          <w:p w14:paraId="75B8CD8D" w14:textId="0119DCC8" w:rsidR="00424180" w:rsidRPr="00E85F8B" w:rsidRDefault="00424180" w:rsidP="00424180">
            <w:pPr>
              <w:spacing w:before="60" w:after="0" w:line="240" w:lineRule="auto"/>
              <w:ind w:left="34"/>
              <w:rPr>
                <w:rFonts w:ascii="Calibri" w:hAnsi="Calibri"/>
                <w:lang w:val="en-GB"/>
              </w:rPr>
            </w:pPr>
            <w:r w:rsidRPr="00E85F8B">
              <w:rPr>
                <w:rFonts w:ascii="Calibri" w:hAnsi="Calibri"/>
                <w:lang w:val="en-GB"/>
              </w:rPr>
              <w:t>Whenever possible</w:t>
            </w:r>
            <w:r w:rsidR="00693D1F" w:rsidRPr="00E85F8B">
              <w:rPr>
                <w:rFonts w:ascii="Calibri" w:hAnsi="Calibri"/>
              </w:rPr>
              <w:t xml:space="preserve"> provide information for any of the fields listed below</w:t>
            </w:r>
            <w:r w:rsidRPr="00E85F8B">
              <w:rPr>
                <w:rFonts w:ascii="Calibri" w:hAnsi="Calibri"/>
                <w:lang w:val="en-GB"/>
              </w:rPr>
              <w:t>:</w:t>
            </w:r>
          </w:p>
          <w:p w14:paraId="738051DF" w14:textId="2FC548E0" w:rsidR="00711455" w:rsidRPr="00E85F8B" w:rsidRDefault="001567EA" w:rsidP="00711455">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 xml:space="preserve">Distribution map </w:t>
            </w:r>
            <w:r w:rsidR="00711455" w:rsidRPr="00E85F8B">
              <w:rPr>
                <w:rFonts w:ascii="Calibri" w:hAnsi="Calibri"/>
                <w:lang w:val="en-GB"/>
              </w:rPr>
              <w:t>(field 2.3)</w:t>
            </w:r>
          </w:p>
          <w:p w14:paraId="4DB2A151" w14:textId="7A49C1BF" w:rsidR="00424180" w:rsidRPr="00E85F8B" w:rsidRDefault="002D09AC" w:rsidP="006A562D">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A</w:t>
            </w:r>
            <w:r w:rsidR="00424180" w:rsidRPr="00E85F8B">
              <w:rPr>
                <w:rFonts w:ascii="Calibri" w:hAnsi="Calibri"/>
                <w:lang w:val="en-GB"/>
              </w:rPr>
              <w:t>ctual range – surface area (field 5.1)</w:t>
            </w:r>
          </w:p>
          <w:p w14:paraId="58E38D72" w14:textId="1AE619C3" w:rsidR="00424180" w:rsidRPr="00E85F8B" w:rsidRDefault="002D09AC" w:rsidP="006A562D">
            <w:pPr>
              <w:numPr>
                <w:ilvl w:val="0"/>
                <w:numId w:val="63"/>
              </w:numPr>
              <w:tabs>
                <w:tab w:val="left" w:pos="317"/>
              </w:tabs>
              <w:suppressAutoHyphens/>
              <w:spacing w:before="60" w:after="0" w:line="240" w:lineRule="auto"/>
              <w:ind w:left="317" w:hanging="283"/>
              <w:rPr>
                <w:lang w:val="en-GB"/>
              </w:rPr>
            </w:pPr>
            <w:r w:rsidRPr="00E85F8B">
              <w:rPr>
                <w:rFonts w:ascii="Calibri" w:hAnsi="Calibri"/>
                <w:lang w:val="en-GB"/>
              </w:rPr>
              <w:t>P</w:t>
            </w:r>
            <w:r w:rsidR="00424180" w:rsidRPr="00E85F8B">
              <w:rPr>
                <w:rFonts w:ascii="Calibri" w:hAnsi="Calibri"/>
                <w:lang w:val="en-GB"/>
              </w:rPr>
              <w:t>opulation – size estimate (field 6.2), date (field 6.1) and method used (field 6.6)</w:t>
            </w:r>
          </w:p>
          <w:p w14:paraId="2CB63345" w14:textId="5CAD61BA" w:rsidR="00424180" w:rsidRPr="00E85F8B" w:rsidRDefault="002D09AC" w:rsidP="006A562D">
            <w:pPr>
              <w:numPr>
                <w:ilvl w:val="0"/>
                <w:numId w:val="63"/>
              </w:numPr>
              <w:tabs>
                <w:tab w:val="left" w:pos="317"/>
              </w:tabs>
              <w:suppressAutoHyphens/>
              <w:spacing w:before="60" w:after="0" w:line="240" w:lineRule="auto"/>
              <w:ind w:left="317" w:hanging="283"/>
              <w:rPr>
                <w:lang w:val="en-GB"/>
              </w:rPr>
            </w:pPr>
            <w:r w:rsidRPr="00E85F8B">
              <w:rPr>
                <w:rFonts w:ascii="Calibri" w:hAnsi="Calibri"/>
                <w:lang w:val="en-GB"/>
              </w:rPr>
              <w:t>A</w:t>
            </w:r>
            <w:r w:rsidR="00424180" w:rsidRPr="00E85F8B">
              <w:rPr>
                <w:rFonts w:ascii="Calibri" w:hAnsi="Calibri"/>
                <w:lang w:val="en-GB"/>
              </w:rPr>
              <w:t>ny other relevant information, e.g. information related to the potential range expansion or an explanation of why a species is treated as a newly arriving species (field 13.3).</w:t>
            </w:r>
          </w:p>
        </w:tc>
      </w:tr>
      <w:tr w:rsidR="00424180" w:rsidRPr="00B129A8" w14:paraId="07CB2B6D" w14:textId="77777777" w:rsidTr="003E6B2B">
        <w:trPr>
          <w:cantSplit/>
        </w:trPr>
        <w:tc>
          <w:tcPr>
            <w:tcW w:w="2235" w:type="dxa"/>
            <w:tcBorders>
              <w:top w:val="single" w:sz="4" w:space="0" w:color="auto"/>
              <w:left w:val="single" w:sz="4" w:space="0" w:color="auto"/>
              <w:bottom w:val="single" w:sz="4" w:space="0" w:color="auto"/>
              <w:right w:val="single" w:sz="4" w:space="0" w:color="auto"/>
            </w:tcBorders>
            <w:vAlign w:val="center"/>
            <w:hideMark/>
          </w:tcPr>
          <w:p w14:paraId="0C7FF2D7" w14:textId="77777777" w:rsidR="00424180" w:rsidRPr="00B129A8" w:rsidRDefault="00424180" w:rsidP="00424180">
            <w:pPr>
              <w:spacing w:before="60" w:after="0" w:line="240" w:lineRule="auto"/>
              <w:jc w:val="left"/>
              <w:rPr>
                <w:rFonts w:ascii="Calibri" w:hAnsi="Calibri"/>
                <w:b/>
                <w:color w:val="00000A"/>
                <w:lang w:val="en-GB"/>
              </w:rPr>
            </w:pPr>
            <w:r w:rsidRPr="00B129A8">
              <w:rPr>
                <w:rFonts w:ascii="Calibri" w:hAnsi="Calibri"/>
                <w:b/>
                <w:color w:val="00000A"/>
                <w:lang w:val="en-GB"/>
              </w:rPr>
              <w:t>Marginal (MAR)</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393DAAE" w14:textId="77777777" w:rsidR="00424180" w:rsidRPr="00B129A8" w:rsidRDefault="00424180" w:rsidP="00424180">
            <w:pPr>
              <w:spacing w:before="60" w:after="0" w:line="240" w:lineRule="auto"/>
              <w:jc w:val="left"/>
              <w:rPr>
                <w:color w:val="00000A"/>
                <w:lang w:val="en-GB"/>
              </w:rPr>
            </w:pPr>
            <w:r w:rsidRPr="00B129A8">
              <w:rPr>
                <w:rFonts w:ascii="Calibri" w:hAnsi="Calibri"/>
                <w:color w:val="00000A"/>
                <w:lang w:val="en-GB"/>
              </w:rPr>
              <w:t>Mandatory partial report</w:t>
            </w:r>
          </w:p>
        </w:tc>
        <w:tc>
          <w:tcPr>
            <w:tcW w:w="5245" w:type="dxa"/>
            <w:tcBorders>
              <w:top w:val="single" w:sz="4" w:space="0" w:color="auto"/>
              <w:left w:val="single" w:sz="4" w:space="0" w:color="auto"/>
              <w:bottom w:val="single" w:sz="4" w:space="0" w:color="auto"/>
              <w:right w:val="single" w:sz="4" w:space="0" w:color="auto"/>
            </w:tcBorders>
          </w:tcPr>
          <w:p w14:paraId="014AE506" w14:textId="77777777" w:rsidR="00693D1F" w:rsidRPr="00E85F8B" w:rsidRDefault="00693D1F" w:rsidP="00693D1F">
            <w:pPr>
              <w:spacing w:before="60" w:after="0" w:line="240" w:lineRule="auto"/>
              <w:ind w:left="34"/>
              <w:rPr>
                <w:rFonts w:ascii="Calibri" w:hAnsi="Calibri"/>
              </w:rPr>
            </w:pPr>
            <w:r w:rsidRPr="00E85F8B">
              <w:rPr>
                <w:rFonts w:ascii="Calibri" w:hAnsi="Calibri"/>
              </w:rPr>
              <w:t>Whenever possible provide information for any of the fields listed below:</w:t>
            </w:r>
          </w:p>
          <w:p w14:paraId="74288FB3" w14:textId="3C3B152C" w:rsidR="00711455" w:rsidRPr="00E85F8B" w:rsidRDefault="001567EA" w:rsidP="00711455">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 xml:space="preserve">Distribution map </w:t>
            </w:r>
            <w:r w:rsidR="00711455" w:rsidRPr="00E85F8B">
              <w:rPr>
                <w:rFonts w:ascii="Calibri" w:hAnsi="Calibri"/>
                <w:lang w:val="en-GB"/>
              </w:rPr>
              <w:t>(field 2.3)</w:t>
            </w:r>
          </w:p>
          <w:p w14:paraId="7A38FE01" w14:textId="2CC7B605" w:rsidR="00424180" w:rsidRPr="00E85F8B" w:rsidRDefault="002D09AC" w:rsidP="006A562D">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A</w:t>
            </w:r>
            <w:r w:rsidR="00424180" w:rsidRPr="00E85F8B">
              <w:rPr>
                <w:rFonts w:ascii="Calibri" w:hAnsi="Calibri"/>
                <w:lang w:val="en-GB"/>
              </w:rPr>
              <w:t>ctual range – surface area (field 5.1)</w:t>
            </w:r>
          </w:p>
          <w:p w14:paraId="7775606D" w14:textId="53F37F01" w:rsidR="00424180" w:rsidRPr="00E85F8B" w:rsidRDefault="002D09AC" w:rsidP="006A562D">
            <w:pPr>
              <w:numPr>
                <w:ilvl w:val="0"/>
                <w:numId w:val="63"/>
              </w:numPr>
              <w:tabs>
                <w:tab w:val="left" w:pos="317"/>
              </w:tabs>
              <w:suppressAutoHyphens/>
              <w:spacing w:before="60" w:after="0" w:line="240" w:lineRule="auto"/>
              <w:ind w:left="317" w:hanging="283"/>
              <w:rPr>
                <w:lang w:val="en-GB"/>
              </w:rPr>
            </w:pPr>
            <w:r w:rsidRPr="00E85F8B">
              <w:rPr>
                <w:rFonts w:ascii="Calibri" w:hAnsi="Calibri"/>
                <w:lang w:val="en-GB"/>
              </w:rPr>
              <w:t>P</w:t>
            </w:r>
            <w:r w:rsidR="00424180" w:rsidRPr="00E85F8B">
              <w:rPr>
                <w:rFonts w:ascii="Calibri" w:hAnsi="Calibri"/>
                <w:lang w:val="en-GB"/>
              </w:rPr>
              <w:t>opulation – size estimate (field 6.2), date (field 6.1) and method used (field 6.6)</w:t>
            </w:r>
          </w:p>
          <w:p w14:paraId="5ED0B561" w14:textId="4DF2E5B9" w:rsidR="00424180" w:rsidRPr="00E85F8B" w:rsidRDefault="002D09AC" w:rsidP="006A562D">
            <w:pPr>
              <w:numPr>
                <w:ilvl w:val="0"/>
                <w:numId w:val="63"/>
              </w:numPr>
              <w:tabs>
                <w:tab w:val="left" w:pos="317"/>
              </w:tabs>
              <w:suppressAutoHyphens/>
              <w:spacing w:before="60" w:after="0" w:line="240" w:lineRule="auto"/>
              <w:ind w:left="317" w:hanging="283"/>
              <w:rPr>
                <w:lang w:val="en-GB"/>
              </w:rPr>
            </w:pPr>
            <w:r w:rsidRPr="00E85F8B">
              <w:rPr>
                <w:rFonts w:ascii="Calibri" w:hAnsi="Calibri"/>
                <w:lang w:val="en-GB"/>
              </w:rPr>
              <w:t>I</w:t>
            </w:r>
            <w:r w:rsidR="00424180" w:rsidRPr="00E85F8B">
              <w:rPr>
                <w:rFonts w:ascii="Calibri" w:hAnsi="Calibri"/>
                <w:lang w:val="en-GB"/>
              </w:rPr>
              <w:t>nformation on occurrence of main population (field 13.3).</w:t>
            </w:r>
          </w:p>
        </w:tc>
      </w:tr>
      <w:tr w:rsidR="00424180" w:rsidRPr="00B129A8" w14:paraId="2EC34130" w14:textId="77777777" w:rsidTr="003E6B2B">
        <w:trPr>
          <w:cantSplit/>
        </w:trPr>
        <w:tc>
          <w:tcPr>
            <w:tcW w:w="2235" w:type="dxa"/>
            <w:tcBorders>
              <w:top w:val="single" w:sz="4" w:space="0" w:color="auto"/>
              <w:left w:val="single" w:sz="4" w:space="0" w:color="auto"/>
              <w:bottom w:val="single" w:sz="4" w:space="0" w:color="auto"/>
              <w:right w:val="single" w:sz="4" w:space="0" w:color="auto"/>
            </w:tcBorders>
            <w:vAlign w:val="center"/>
            <w:hideMark/>
          </w:tcPr>
          <w:p w14:paraId="184D9844" w14:textId="77777777" w:rsidR="00424180" w:rsidRPr="00B129A8" w:rsidRDefault="00424180" w:rsidP="00424180">
            <w:pPr>
              <w:spacing w:before="60" w:after="0" w:line="240" w:lineRule="auto"/>
              <w:jc w:val="left"/>
              <w:rPr>
                <w:rFonts w:ascii="Calibri" w:hAnsi="Calibri"/>
                <w:b/>
                <w:color w:val="00000A"/>
                <w:lang w:val="en-GB"/>
              </w:rPr>
            </w:pPr>
            <w:r w:rsidRPr="00B129A8">
              <w:rPr>
                <w:rFonts w:ascii="Calibri" w:hAnsi="Calibri"/>
                <w:b/>
                <w:color w:val="00000A"/>
                <w:lang w:val="en-GB"/>
              </w:rPr>
              <w:t xml:space="preserve">Species extinct after entry into force of the Habitats Directive (EXa) </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3D72DDC" w14:textId="77777777" w:rsidR="00424180" w:rsidRPr="00B129A8" w:rsidRDefault="00424180" w:rsidP="00424180">
            <w:pPr>
              <w:spacing w:before="60" w:after="0" w:line="240" w:lineRule="auto"/>
              <w:jc w:val="left"/>
              <w:rPr>
                <w:color w:val="00000A"/>
                <w:lang w:val="en-GB"/>
              </w:rPr>
            </w:pPr>
            <w:r w:rsidRPr="00B129A8">
              <w:rPr>
                <w:rFonts w:ascii="Calibri" w:hAnsi="Calibri"/>
                <w:color w:val="00000A"/>
                <w:lang w:val="en-GB"/>
              </w:rPr>
              <w:t>Mandatory</w:t>
            </w:r>
          </w:p>
        </w:tc>
        <w:tc>
          <w:tcPr>
            <w:tcW w:w="5245" w:type="dxa"/>
            <w:tcBorders>
              <w:top w:val="single" w:sz="4" w:space="0" w:color="auto"/>
              <w:left w:val="single" w:sz="4" w:space="0" w:color="auto"/>
              <w:bottom w:val="single" w:sz="4" w:space="0" w:color="auto"/>
              <w:right w:val="single" w:sz="4" w:space="0" w:color="auto"/>
            </w:tcBorders>
            <w:hideMark/>
          </w:tcPr>
          <w:p w14:paraId="210743DD" w14:textId="3CABF27A" w:rsidR="00424180" w:rsidRPr="00E85F8B" w:rsidRDefault="004C20C4" w:rsidP="006A562D">
            <w:pPr>
              <w:numPr>
                <w:ilvl w:val="0"/>
                <w:numId w:val="63"/>
              </w:numPr>
              <w:tabs>
                <w:tab w:val="left" w:pos="317"/>
              </w:tabs>
              <w:suppressAutoHyphens/>
              <w:spacing w:before="60" w:after="0" w:line="240" w:lineRule="auto"/>
              <w:ind w:left="317" w:hanging="283"/>
              <w:rPr>
                <w:lang w:val="en-GB"/>
              </w:rPr>
            </w:pPr>
            <w:r w:rsidRPr="00E85F8B">
              <w:rPr>
                <w:rFonts w:ascii="Calibri" w:hAnsi="Calibri"/>
                <w:lang w:val="en-GB"/>
              </w:rPr>
              <w:t>S</w:t>
            </w:r>
            <w:r w:rsidR="00424180" w:rsidRPr="00E85F8B">
              <w:rPr>
                <w:rFonts w:ascii="Calibri" w:hAnsi="Calibri"/>
                <w:lang w:val="en-GB"/>
              </w:rPr>
              <w:t>ection 11 ‘Conclusions’. The overall conservation status is ‘unfavourable-bad’.</w:t>
            </w:r>
          </w:p>
        </w:tc>
      </w:tr>
      <w:tr w:rsidR="00424180" w:rsidRPr="00B129A8" w14:paraId="1BFCE756" w14:textId="77777777" w:rsidTr="003E6B2B">
        <w:trPr>
          <w:cantSplit/>
        </w:trPr>
        <w:tc>
          <w:tcPr>
            <w:tcW w:w="2235" w:type="dxa"/>
            <w:tcBorders>
              <w:top w:val="single" w:sz="4" w:space="0" w:color="auto"/>
              <w:left w:val="single" w:sz="4" w:space="0" w:color="auto"/>
              <w:bottom w:val="single" w:sz="4" w:space="0" w:color="auto"/>
              <w:right w:val="single" w:sz="4" w:space="0" w:color="auto"/>
            </w:tcBorders>
            <w:vAlign w:val="center"/>
            <w:hideMark/>
          </w:tcPr>
          <w:p w14:paraId="13A8A85B" w14:textId="77777777" w:rsidR="00424180" w:rsidRPr="00B129A8" w:rsidRDefault="00424180" w:rsidP="00424180">
            <w:pPr>
              <w:spacing w:before="60" w:after="0" w:line="240" w:lineRule="auto"/>
              <w:jc w:val="left"/>
              <w:rPr>
                <w:rFonts w:ascii="Calibri" w:hAnsi="Calibri"/>
                <w:b/>
                <w:color w:val="00000A"/>
                <w:lang w:val="en-GB"/>
              </w:rPr>
            </w:pPr>
            <w:r w:rsidRPr="00B129A8">
              <w:rPr>
                <w:rFonts w:ascii="Calibri" w:hAnsi="Calibri"/>
                <w:b/>
                <w:color w:val="00000A"/>
                <w:lang w:val="en-GB"/>
              </w:rPr>
              <w:lastRenderedPageBreak/>
              <w:t>Species extinct prior to entry into force of the Habitats Directive (EXp)</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84F5D56" w14:textId="2B821707" w:rsidR="00424180" w:rsidRPr="00B129A8" w:rsidRDefault="00424180" w:rsidP="00E575F9">
            <w:pPr>
              <w:spacing w:before="60" w:after="0" w:line="240" w:lineRule="auto"/>
              <w:jc w:val="left"/>
              <w:rPr>
                <w:rFonts w:eastAsia="ヒラギノ角ゴ Pro W3"/>
                <w:color w:val="000000"/>
                <w:lang w:val="en-GB"/>
              </w:rPr>
            </w:pPr>
            <w:r w:rsidRPr="00B129A8">
              <w:rPr>
                <w:rFonts w:ascii="Calibri" w:hAnsi="Calibri"/>
                <w:lang w:val="en-GB"/>
              </w:rPr>
              <w:t xml:space="preserve">Mandatory for species with restoration project and for species of particular interest with recent signs of </w:t>
            </w:r>
            <w:r w:rsidR="007C2BD0" w:rsidRPr="00B129A8">
              <w:rPr>
                <w:rFonts w:ascii="Calibri" w:hAnsi="Calibri"/>
                <w:lang w:val="en-GB"/>
              </w:rPr>
              <w:t>recoloni</w:t>
            </w:r>
            <w:r w:rsidR="00E575F9" w:rsidRPr="00B129A8">
              <w:rPr>
                <w:rFonts w:ascii="Calibri" w:hAnsi="Calibri"/>
                <w:lang w:val="en-GB"/>
              </w:rPr>
              <w:t>s</w:t>
            </w:r>
            <w:r w:rsidR="007C2BD0" w:rsidRPr="00B129A8">
              <w:rPr>
                <w:rFonts w:ascii="Calibri" w:hAnsi="Calibri"/>
                <w:lang w:val="en-GB"/>
              </w:rPr>
              <w:t>ation</w:t>
            </w:r>
          </w:p>
        </w:tc>
        <w:tc>
          <w:tcPr>
            <w:tcW w:w="5245" w:type="dxa"/>
            <w:tcBorders>
              <w:top w:val="single" w:sz="4" w:space="0" w:color="auto"/>
              <w:left w:val="single" w:sz="4" w:space="0" w:color="auto"/>
              <w:bottom w:val="single" w:sz="4" w:space="0" w:color="auto"/>
              <w:right w:val="single" w:sz="4" w:space="0" w:color="auto"/>
            </w:tcBorders>
          </w:tcPr>
          <w:p w14:paraId="3140CBA1" w14:textId="77777777" w:rsidR="00693D1F" w:rsidRPr="00E85F8B" w:rsidRDefault="00693D1F" w:rsidP="00693D1F">
            <w:pPr>
              <w:spacing w:before="60" w:after="0" w:line="240" w:lineRule="auto"/>
              <w:ind w:left="34"/>
              <w:rPr>
                <w:rFonts w:ascii="Calibri" w:hAnsi="Calibri"/>
              </w:rPr>
            </w:pPr>
            <w:r w:rsidRPr="00E85F8B">
              <w:rPr>
                <w:rFonts w:ascii="Calibri" w:hAnsi="Calibri"/>
              </w:rPr>
              <w:t>Whenever possible provide information for any of the fields listed below:</w:t>
            </w:r>
          </w:p>
          <w:p w14:paraId="45D40AF9" w14:textId="69DB23D2" w:rsidR="00711455" w:rsidRPr="00E85F8B" w:rsidRDefault="001567EA" w:rsidP="00711455">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 xml:space="preserve">Distribution map </w:t>
            </w:r>
            <w:r w:rsidR="00711455" w:rsidRPr="00E85F8B">
              <w:rPr>
                <w:rFonts w:ascii="Calibri" w:hAnsi="Calibri"/>
                <w:lang w:val="en-GB"/>
              </w:rPr>
              <w:t>(field 2.3)</w:t>
            </w:r>
          </w:p>
          <w:p w14:paraId="27BC8183" w14:textId="633C114F" w:rsidR="00424180" w:rsidRPr="00E85F8B" w:rsidRDefault="002D09AC" w:rsidP="006A562D">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A</w:t>
            </w:r>
            <w:r w:rsidR="00424180" w:rsidRPr="00E85F8B">
              <w:rPr>
                <w:rFonts w:ascii="Calibri" w:hAnsi="Calibri"/>
                <w:lang w:val="en-GB"/>
              </w:rPr>
              <w:t>ctual range – surface area (field 5.1)</w:t>
            </w:r>
          </w:p>
          <w:p w14:paraId="05C14D32" w14:textId="139B9302" w:rsidR="00424180" w:rsidRPr="00E85F8B" w:rsidRDefault="002D09AC" w:rsidP="006A562D">
            <w:pPr>
              <w:numPr>
                <w:ilvl w:val="0"/>
                <w:numId w:val="63"/>
              </w:numPr>
              <w:tabs>
                <w:tab w:val="left" w:pos="317"/>
              </w:tabs>
              <w:suppressAutoHyphens/>
              <w:spacing w:before="60" w:after="0" w:line="240" w:lineRule="auto"/>
              <w:ind w:left="317" w:hanging="283"/>
              <w:rPr>
                <w:lang w:val="en-GB"/>
              </w:rPr>
            </w:pPr>
            <w:r w:rsidRPr="00E85F8B">
              <w:rPr>
                <w:rFonts w:ascii="Calibri" w:hAnsi="Calibri"/>
                <w:lang w:val="en-GB"/>
              </w:rPr>
              <w:t>P</w:t>
            </w:r>
            <w:r w:rsidR="00424180" w:rsidRPr="00E85F8B">
              <w:rPr>
                <w:rFonts w:ascii="Calibri" w:hAnsi="Calibri"/>
                <w:lang w:val="en-GB"/>
              </w:rPr>
              <w:t>opulation – size estimate (field 6.2), date (field 6.1) and method used (field 6.6)</w:t>
            </w:r>
          </w:p>
          <w:p w14:paraId="63BB1908" w14:textId="2B1EB7AD" w:rsidR="00424180" w:rsidRPr="00E85F8B" w:rsidRDefault="00E575F9" w:rsidP="006A562D">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S</w:t>
            </w:r>
            <w:r w:rsidR="00424180" w:rsidRPr="00E85F8B">
              <w:rPr>
                <w:rFonts w:ascii="Calibri" w:hAnsi="Calibri"/>
                <w:lang w:val="en-GB"/>
              </w:rPr>
              <w:t>ection 11 ‘Conclusions’</w:t>
            </w:r>
          </w:p>
          <w:p w14:paraId="1BBC25A5" w14:textId="4C35B3A5" w:rsidR="00424180" w:rsidRPr="00E85F8B" w:rsidRDefault="002D09AC" w:rsidP="00B72FB2">
            <w:pPr>
              <w:numPr>
                <w:ilvl w:val="0"/>
                <w:numId w:val="63"/>
              </w:numPr>
              <w:tabs>
                <w:tab w:val="left" w:pos="317"/>
              </w:tabs>
              <w:suppressAutoHyphens/>
              <w:spacing w:before="60" w:after="0" w:line="240" w:lineRule="auto"/>
              <w:ind w:left="317" w:hanging="283"/>
              <w:rPr>
                <w:rFonts w:ascii="Calibri" w:hAnsi="Calibri"/>
                <w:lang w:val="en-GB"/>
              </w:rPr>
            </w:pPr>
            <w:r w:rsidRPr="00E85F8B">
              <w:rPr>
                <w:rFonts w:ascii="Calibri" w:hAnsi="Calibri"/>
                <w:lang w:val="en-GB"/>
              </w:rPr>
              <w:t>A</w:t>
            </w:r>
            <w:r w:rsidR="00424180" w:rsidRPr="00E85F8B">
              <w:rPr>
                <w:rFonts w:ascii="Calibri" w:hAnsi="Calibri"/>
                <w:lang w:val="en-GB"/>
              </w:rPr>
              <w:t xml:space="preserve">ny other relevant information, e.g. information on reintroduction project or information related to </w:t>
            </w:r>
            <w:r w:rsidR="007C2BD0" w:rsidRPr="00E85F8B">
              <w:rPr>
                <w:rFonts w:ascii="Calibri" w:hAnsi="Calibri"/>
                <w:lang w:val="en-GB"/>
              </w:rPr>
              <w:t>recoloni</w:t>
            </w:r>
            <w:r w:rsidR="00E575F9" w:rsidRPr="00E85F8B">
              <w:rPr>
                <w:rFonts w:ascii="Calibri" w:hAnsi="Calibri"/>
                <w:lang w:val="en-GB"/>
              </w:rPr>
              <w:t>s</w:t>
            </w:r>
            <w:r w:rsidR="007C2BD0" w:rsidRPr="00E85F8B">
              <w:rPr>
                <w:rFonts w:ascii="Calibri" w:hAnsi="Calibri"/>
                <w:lang w:val="en-GB"/>
              </w:rPr>
              <w:t>ation</w:t>
            </w:r>
            <w:r w:rsidR="00424180" w:rsidRPr="00E85F8B">
              <w:rPr>
                <w:rFonts w:ascii="Calibri" w:hAnsi="Calibri"/>
                <w:lang w:val="en-GB"/>
              </w:rPr>
              <w:t xml:space="preserve"> (field 13.3).</w:t>
            </w:r>
          </w:p>
        </w:tc>
      </w:tr>
      <w:tr w:rsidR="00424180" w:rsidRPr="00B129A8" w14:paraId="56E70DF6" w14:textId="77777777" w:rsidTr="003E6B2B">
        <w:trPr>
          <w:cantSplit/>
        </w:trPr>
        <w:tc>
          <w:tcPr>
            <w:tcW w:w="2235" w:type="dxa"/>
            <w:tcBorders>
              <w:top w:val="single" w:sz="4" w:space="0" w:color="auto"/>
              <w:left w:val="single" w:sz="4" w:space="0" w:color="auto"/>
              <w:bottom w:val="single" w:sz="4" w:space="0" w:color="auto"/>
              <w:right w:val="single" w:sz="4" w:space="0" w:color="auto"/>
            </w:tcBorders>
            <w:vAlign w:val="center"/>
            <w:hideMark/>
          </w:tcPr>
          <w:p w14:paraId="50439127" w14:textId="42FB62D1" w:rsidR="00424180" w:rsidRPr="00B129A8" w:rsidRDefault="00424180" w:rsidP="00424180">
            <w:pPr>
              <w:spacing w:before="60" w:after="0" w:line="240" w:lineRule="auto"/>
              <w:jc w:val="left"/>
              <w:rPr>
                <w:rFonts w:ascii="Calibri" w:hAnsi="Calibri"/>
                <w:b/>
                <w:color w:val="00000A"/>
                <w:lang w:val="en-GB"/>
              </w:rPr>
            </w:pPr>
            <w:r w:rsidRPr="00B129A8">
              <w:rPr>
                <w:rFonts w:ascii="Calibri" w:hAnsi="Calibri"/>
                <w:b/>
                <w:color w:val="00000A"/>
                <w:lang w:val="en-GB"/>
              </w:rPr>
              <w:t>Scientific reserve (S</w:t>
            </w:r>
            <w:r w:rsidR="00B766F8">
              <w:rPr>
                <w:rFonts w:ascii="Calibri" w:hAnsi="Calibri"/>
                <w:b/>
                <w:color w:val="00000A"/>
                <w:lang w:val="en-GB"/>
              </w:rPr>
              <w:t>C</w:t>
            </w:r>
            <w:r w:rsidRPr="00B129A8">
              <w:rPr>
                <w:rFonts w:ascii="Calibri" w:hAnsi="Calibri"/>
                <w:b/>
                <w:color w:val="00000A"/>
                <w:lang w:val="en-GB"/>
              </w:rPr>
              <w:t>R)</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2466E0" w14:textId="77777777" w:rsidR="00424180" w:rsidRPr="00B129A8" w:rsidRDefault="00424180" w:rsidP="00424180">
            <w:pPr>
              <w:spacing w:before="60" w:after="0" w:line="240" w:lineRule="auto"/>
              <w:jc w:val="left"/>
              <w:rPr>
                <w:color w:val="00000A"/>
                <w:lang w:val="en-GB"/>
              </w:rPr>
            </w:pPr>
            <w:r w:rsidRPr="00B129A8">
              <w:rPr>
                <w:rFonts w:ascii="Calibri" w:hAnsi="Calibri"/>
                <w:color w:val="00000A"/>
                <w:lang w:val="en-GB"/>
              </w:rPr>
              <w:t>Optional</w:t>
            </w:r>
          </w:p>
        </w:tc>
        <w:tc>
          <w:tcPr>
            <w:tcW w:w="5245" w:type="dxa"/>
            <w:tcBorders>
              <w:top w:val="single" w:sz="4" w:space="0" w:color="auto"/>
              <w:left w:val="single" w:sz="4" w:space="0" w:color="auto"/>
              <w:bottom w:val="single" w:sz="4" w:space="0" w:color="auto"/>
              <w:right w:val="single" w:sz="4" w:space="0" w:color="auto"/>
            </w:tcBorders>
            <w:hideMark/>
          </w:tcPr>
          <w:p w14:paraId="4E8B73D2" w14:textId="16831ED8" w:rsidR="00424180" w:rsidRPr="00B129A8" w:rsidRDefault="002D09AC" w:rsidP="006A562D">
            <w:pPr>
              <w:numPr>
                <w:ilvl w:val="0"/>
                <w:numId w:val="63"/>
              </w:numPr>
              <w:tabs>
                <w:tab w:val="left" w:pos="317"/>
              </w:tabs>
              <w:suppressAutoHyphens/>
              <w:spacing w:before="60" w:after="0" w:line="240" w:lineRule="auto"/>
              <w:ind w:left="317" w:hanging="283"/>
              <w:rPr>
                <w:color w:val="00000A"/>
                <w:lang w:val="en-GB"/>
              </w:rPr>
            </w:pPr>
            <w:r>
              <w:rPr>
                <w:rFonts w:ascii="Calibri" w:hAnsi="Calibri"/>
                <w:color w:val="00000A"/>
                <w:lang w:val="en-GB"/>
              </w:rPr>
              <w:t>A</w:t>
            </w:r>
            <w:r w:rsidR="00424180" w:rsidRPr="00B129A8">
              <w:rPr>
                <w:rFonts w:ascii="Calibri" w:hAnsi="Calibri"/>
                <w:color w:val="00000A"/>
                <w:lang w:val="en-GB"/>
              </w:rPr>
              <w:t>ny other relevant information, e.g. information on survey conducted or related to probability that the species will/will not be refound in the region (field 13.3).</w:t>
            </w:r>
          </w:p>
        </w:tc>
      </w:tr>
    </w:tbl>
    <w:p w14:paraId="72B806AF" w14:textId="502732C5" w:rsidR="00424180" w:rsidRPr="00B129A8" w:rsidRDefault="00424180" w:rsidP="00AB6054">
      <w:pPr>
        <w:pStyle w:val="Heading4"/>
      </w:pPr>
      <w:r w:rsidRPr="00B129A8">
        <w:t>Reporting for species groups</w:t>
      </w:r>
      <w:bookmarkEnd w:id="96"/>
      <w:bookmarkEnd w:id="97"/>
    </w:p>
    <w:p w14:paraId="18E562AF" w14:textId="7ECEE1F4" w:rsidR="00424180" w:rsidRPr="00B129A8" w:rsidRDefault="00424180" w:rsidP="00424180">
      <w:pPr>
        <w:rPr>
          <w:rFonts w:ascii="Calibri" w:hAnsi="Calibri" w:cs="Times New Roman"/>
          <w:lang w:val="en-GB"/>
        </w:rPr>
      </w:pPr>
      <w:r w:rsidRPr="00B129A8">
        <w:rPr>
          <w:rFonts w:ascii="Calibri" w:hAnsi="Calibri" w:cs="Times New Roman"/>
          <w:lang w:val="en-GB"/>
        </w:rPr>
        <w:t>The Annexes include several species groups, for example Annex II has ‘</w:t>
      </w:r>
      <w:r w:rsidRPr="00B129A8">
        <w:rPr>
          <w:rFonts w:ascii="Calibri" w:hAnsi="Calibri" w:cs="Times New Roman"/>
          <w:i/>
          <w:lang w:val="en-GB"/>
        </w:rPr>
        <w:t>Alosa</w:t>
      </w:r>
      <w:r w:rsidRPr="00B129A8">
        <w:rPr>
          <w:rFonts w:ascii="Calibri" w:hAnsi="Calibri" w:cs="Times New Roman"/>
          <w:lang w:val="en-GB"/>
        </w:rPr>
        <w:t xml:space="preserve"> spp.’ while Annex IV has ‘Microchiroptera – All species’. All species included in these groups should be reported separately, except </w:t>
      </w:r>
      <w:r w:rsidRPr="00B129A8">
        <w:rPr>
          <w:rFonts w:ascii="Calibri" w:hAnsi="Calibri" w:cs="Times New Roman"/>
          <w:i/>
          <w:lang w:val="en-GB"/>
        </w:rPr>
        <w:t xml:space="preserve">Cladonia </w:t>
      </w:r>
      <w:r w:rsidRPr="00B129A8">
        <w:rPr>
          <w:rFonts w:ascii="Calibri" w:hAnsi="Calibri" w:cs="Times New Roman"/>
          <w:lang w:val="en-GB"/>
        </w:rPr>
        <w:t xml:space="preserve">subgenus </w:t>
      </w:r>
      <w:r w:rsidRPr="00B129A8">
        <w:rPr>
          <w:rFonts w:ascii="Calibri" w:hAnsi="Calibri" w:cs="Times New Roman"/>
          <w:i/>
          <w:lang w:val="en-GB"/>
        </w:rPr>
        <w:t xml:space="preserve">Cladina, Lycopodium </w:t>
      </w:r>
      <w:r w:rsidRPr="00B129A8">
        <w:rPr>
          <w:rFonts w:ascii="Calibri" w:hAnsi="Calibri" w:cs="Times New Roman"/>
          <w:lang w:val="en-GB"/>
        </w:rPr>
        <w:t>and</w:t>
      </w:r>
      <w:r w:rsidRPr="00B129A8">
        <w:rPr>
          <w:rFonts w:ascii="Calibri" w:hAnsi="Calibri" w:cs="Times New Roman"/>
          <w:i/>
          <w:lang w:val="en-GB"/>
        </w:rPr>
        <w:t xml:space="preserve"> Sphagnum</w:t>
      </w:r>
      <w:r w:rsidRPr="00B129A8">
        <w:rPr>
          <w:rFonts w:ascii="Calibri" w:hAnsi="Calibri" w:cs="Times New Roman"/>
          <w:lang w:val="en-GB"/>
        </w:rPr>
        <w:t xml:space="preserve">. For example, there should be separate reports per region for </w:t>
      </w:r>
      <w:r w:rsidRPr="00B129A8">
        <w:rPr>
          <w:rFonts w:ascii="Calibri" w:hAnsi="Calibri" w:cs="Times New Roman"/>
          <w:i/>
          <w:lang w:val="en-GB"/>
        </w:rPr>
        <w:t>Alosa agone</w:t>
      </w:r>
      <w:r w:rsidRPr="00B129A8">
        <w:rPr>
          <w:rFonts w:ascii="Calibri" w:hAnsi="Calibri" w:cs="Times New Roman"/>
          <w:lang w:val="en-GB"/>
        </w:rPr>
        <w:t>,</w:t>
      </w:r>
      <w:r w:rsidRPr="00B129A8">
        <w:rPr>
          <w:rFonts w:ascii="Calibri" w:hAnsi="Calibri" w:cs="Times New Roman"/>
          <w:i/>
          <w:lang w:val="en-GB"/>
        </w:rPr>
        <w:t xml:space="preserve"> A. alosa, A. fallax, A. killarnensis,</w:t>
      </w:r>
      <w:r w:rsidRPr="00B129A8">
        <w:rPr>
          <w:rFonts w:ascii="Calibri" w:hAnsi="Calibri" w:cs="Times New Roman"/>
          <w:lang w:val="en-GB"/>
        </w:rPr>
        <w:t xml:space="preserve"> etc. For Annex V ‘</w:t>
      </w:r>
      <w:r w:rsidRPr="00B129A8">
        <w:rPr>
          <w:rFonts w:ascii="Calibri" w:hAnsi="Calibri" w:cs="Times New Roman"/>
          <w:i/>
          <w:lang w:val="en-GB"/>
        </w:rPr>
        <w:t>Acipenseridae</w:t>
      </w:r>
      <w:r w:rsidRPr="00B129A8">
        <w:rPr>
          <w:rFonts w:ascii="Calibri" w:hAnsi="Calibri" w:cs="Times New Roman"/>
          <w:lang w:val="en-GB"/>
        </w:rPr>
        <w:t xml:space="preserve"> – All species not mentioned in Annex IV</w:t>
      </w:r>
      <w:r w:rsidR="00642E57" w:rsidRPr="00B129A8">
        <w:rPr>
          <w:rFonts w:ascii="Calibri" w:hAnsi="Calibri" w:cs="Times New Roman"/>
          <w:lang w:val="en-GB"/>
        </w:rPr>
        <w:t>’</w:t>
      </w:r>
      <w:r w:rsidRPr="00B129A8">
        <w:rPr>
          <w:rFonts w:ascii="Calibri" w:hAnsi="Calibri" w:cs="Times New Roman"/>
          <w:lang w:val="en-GB"/>
        </w:rPr>
        <w:t xml:space="preserve">, reports should be produced for </w:t>
      </w:r>
      <w:r w:rsidRPr="00B129A8">
        <w:rPr>
          <w:rFonts w:ascii="Calibri" w:hAnsi="Calibri" w:cs="Times New Roman"/>
          <w:i/>
          <w:lang w:val="en-GB"/>
        </w:rPr>
        <w:t>Acipenser gueldenstaedtii, A. ruthenus, Huso huso,</w:t>
      </w:r>
      <w:r w:rsidRPr="00B129A8">
        <w:rPr>
          <w:rFonts w:ascii="Calibri" w:hAnsi="Calibri" w:cs="Times New Roman"/>
          <w:b/>
          <w:i/>
          <w:lang w:val="en-GB"/>
        </w:rPr>
        <w:t xml:space="preserve"> </w:t>
      </w:r>
      <w:r w:rsidRPr="00B129A8">
        <w:rPr>
          <w:rFonts w:ascii="Calibri" w:hAnsi="Calibri" w:cs="Times New Roman"/>
          <w:lang w:val="en-GB"/>
        </w:rPr>
        <w:t>etc.</w:t>
      </w:r>
      <w:r w:rsidRPr="00B129A8">
        <w:rPr>
          <w:rFonts w:ascii="Calibri" w:hAnsi="Calibri" w:cs="Times New Roman"/>
          <w:i/>
          <w:lang w:val="en-GB"/>
        </w:rPr>
        <w:t xml:space="preserve"> </w:t>
      </w:r>
      <w:r w:rsidRPr="00B129A8">
        <w:rPr>
          <w:rFonts w:ascii="Calibri" w:hAnsi="Calibri" w:cs="Times New Roman"/>
          <w:lang w:val="en-GB"/>
        </w:rPr>
        <w:t xml:space="preserve">The species to be included under each group are shown </w:t>
      </w:r>
      <w:r w:rsidRPr="00476CCF">
        <w:rPr>
          <w:rFonts w:ascii="Calibri" w:hAnsi="Calibri" w:cs="Times New Roman"/>
          <w:lang w:val="en-GB"/>
        </w:rPr>
        <w:t>in</w:t>
      </w:r>
      <w:r w:rsidR="00476CCF" w:rsidRPr="00476CCF">
        <w:rPr>
          <w:rFonts w:ascii="Calibri" w:hAnsi="Calibri" w:cs="Times New Roman"/>
          <w:lang w:val="en-GB"/>
        </w:rPr>
        <w:t xml:space="preserve"> </w:t>
      </w:r>
      <w:r w:rsidR="00476CCF" w:rsidRPr="00476CCF">
        <w:fldChar w:fldCharType="begin"/>
      </w:r>
      <w:r w:rsidR="00476CCF" w:rsidRPr="00476CCF">
        <w:instrText xml:space="preserve"> REF table14 \h  \* MERGEFORMAT </w:instrText>
      </w:r>
      <w:r w:rsidR="00476CCF" w:rsidRPr="00476CCF">
        <w:fldChar w:fldCharType="separate"/>
      </w:r>
      <w:r w:rsidR="00586F86" w:rsidRPr="00586F86">
        <w:rPr>
          <w:color w:val="8496B0"/>
        </w:rPr>
        <w:t>Table 14:</w:t>
      </w:r>
      <w:r w:rsidR="00586F86" w:rsidRPr="00586F86">
        <w:rPr>
          <w:color w:val="8496B0"/>
        </w:rPr>
        <w:tab/>
        <w:t>Species listed in the Directive for which separate or joint reports are expected for currently recognised species</w:t>
      </w:r>
      <w:r w:rsidR="00586F86" w:rsidRPr="00B129A8">
        <w:t xml:space="preserve"> </w:t>
      </w:r>
      <w:r w:rsidR="00476CCF" w:rsidRPr="00476CCF">
        <w:fldChar w:fldCharType="end"/>
      </w:r>
      <w:r w:rsidR="00476CCF">
        <w:t xml:space="preserve">provided in </w:t>
      </w:r>
      <w:r w:rsidR="00737D09">
        <w:t>chapter</w:t>
      </w:r>
      <w:r w:rsidR="00476CCF">
        <w:t xml:space="preserve"> ‘Species to be reported’ </w:t>
      </w:r>
      <w:r w:rsidR="00737D09">
        <w:t>(in ‘Definitions and methods for species reporting’)</w:t>
      </w:r>
      <w:r w:rsidR="00476CCF">
        <w:rPr>
          <w:rFonts w:ascii="Calibri" w:hAnsi="Calibri" w:cs="Times New Roman"/>
          <w:lang w:val="en-GB"/>
        </w:rPr>
        <w:t xml:space="preserve"> and</w:t>
      </w:r>
      <w:r w:rsidRPr="00476CCF">
        <w:rPr>
          <w:rFonts w:ascii="Calibri" w:hAnsi="Calibri" w:cs="Times New Roman"/>
          <w:lang w:val="en-GB"/>
        </w:rPr>
        <w:t xml:space="preserve"> the species checklist available from the Article 17 reporting Reference Portal</w:t>
      </w:r>
      <w:r w:rsidRPr="00476CCF">
        <w:rPr>
          <w:rFonts w:ascii="Calibri" w:hAnsi="Calibri" w:cs="Times New Roman"/>
          <w:vertAlign w:val="superscript"/>
          <w:lang w:val="en-GB"/>
        </w:rPr>
        <w:footnoteReference w:id="13"/>
      </w:r>
      <w:r w:rsidRPr="00476CCF">
        <w:rPr>
          <w:rFonts w:ascii="Calibri" w:hAnsi="Calibri" w:cs="Times New Roman"/>
          <w:lang w:val="en-GB"/>
        </w:rPr>
        <w:t>.</w:t>
      </w:r>
    </w:p>
    <w:p w14:paraId="330797D6" w14:textId="318FBA00" w:rsidR="00424180" w:rsidRPr="00B129A8" w:rsidRDefault="00424180" w:rsidP="00424180">
      <w:pPr>
        <w:rPr>
          <w:rFonts w:ascii="Calibri" w:hAnsi="Calibri" w:cs="Times New Roman"/>
          <w:lang w:val="en-GB"/>
        </w:rPr>
      </w:pPr>
      <w:r w:rsidRPr="00B129A8">
        <w:rPr>
          <w:rFonts w:ascii="Calibri" w:hAnsi="Calibri" w:cs="Times New Roman"/>
          <w:lang w:val="en-GB"/>
        </w:rPr>
        <w:t xml:space="preserve">For </w:t>
      </w:r>
      <w:r w:rsidRPr="00B129A8">
        <w:rPr>
          <w:rFonts w:ascii="Calibri" w:hAnsi="Calibri" w:cs="Times New Roman"/>
          <w:i/>
          <w:lang w:val="en-GB"/>
        </w:rPr>
        <w:t xml:space="preserve">Cladonia </w:t>
      </w:r>
      <w:r w:rsidRPr="00B129A8">
        <w:rPr>
          <w:rFonts w:ascii="Calibri" w:hAnsi="Calibri" w:cs="Times New Roman"/>
          <w:lang w:val="en-GB"/>
        </w:rPr>
        <w:t xml:space="preserve">subgenus </w:t>
      </w:r>
      <w:r w:rsidRPr="00B129A8">
        <w:rPr>
          <w:rFonts w:ascii="Calibri" w:hAnsi="Calibri" w:cs="Times New Roman"/>
          <w:i/>
          <w:lang w:val="en-GB"/>
        </w:rPr>
        <w:t xml:space="preserve">Cladina, Lycopodium </w:t>
      </w:r>
      <w:r w:rsidRPr="00B129A8">
        <w:rPr>
          <w:rFonts w:ascii="Calibri" w:hAnsi="Calibri" w:cs="Times New Roman"/>
          <w:lang w:val="en-GB"/>
        </w:rPr>
        <w:t>spp. and</w:t>
      </w:r>
      <w:r w:rsidRPr="00B129A8">
        <w:rPr>
          <w:rFonts w:ascii="Calibri" w:hAnsi="Calibri" w:cs="Times New Roman"/>
          <w:i/>
          <w:lang w:val="en-GB"/>
        </w:rPr>
        <w:t xml:space="preserve"> Sphagnum </w:t>
      </w:r>
      <w:r w:rsidRPr="00B129A8">
        <w:rPr>
          <w:rFonts w:ascii="Calibri" w:hAnsi="Calibri" w:cs="Times New Roman"/>
          <w:lang w:val="en-GB"/>
        </w:rPr>
        <w:t>spp.</w:t>
      </w:r>
      <w:r w:rsidR="00642E57" w:rsidRPr="00B129A8">
        <w:rPr>
          <w:rFonts w:ascii="Calibri" w:hAnsi="Calibri" w:cs="Times New Roman"/>
          <w:i/>
          <w:lang w:val="en-GB"/>
        </w:rPr>
        <w:t>,</w:t>
      </w:r>
      <w:r w:rsidRPr="00B129A8">
        <w:rPr>
          <w:rFonts w:ascii="Calibri" w:hAnsi="Calibri" w:cs="Times New Roman"/>
          <w:i/>
          <w:lang w:val="en-GB"/>
        </w:rPr>
        <w:t xml:space="preserve"> </w:t>
      </w:r>
      <w:r w:rsidRPr="00B129A8">
        <w:rPr>
          <w:rFonts w:ascii="Calibri" w:hAnsi="Calibri" w:cs="Times New Roman"/>
          <w:lang w:val="en-GB"/>
        </w:rPr>
        <w:t xml:space="preserve">Member States should submit a single report per group per region. It is also possible to report individual species in these groups (where it is thought that a species needs special attention) as an optional report, but in this case they should also be included in the report on the genus. For example, if Germany considers that </w:t>
      </w:r>
      <w:r w:rsidRPr="00B129A8">
        <w:rPr>
          <w:rFonts w:ascii="Calibri" w:hAnsi="Calibri" w:cs="Times New Roman"/>
          <w:i/>
          <w:lang w:val="en-GB"/>
        </w:rPr>
        <w:t>Sphagnum pulchrum</w:t>
      </w:r>
      <w:r w:rsidRPr="00B129A8">
        <w:rPr>
          <w:rFonts w:ascii="Calibri" w:hAnsi="Calibri" w:cs="Times New Roman"/>
          <w:lang w:val="en-GB"/>
        </w:rPr>
        <w:t xml:space="preserve"> in the Atlantic region is of special concern, it can submit a report for that species. However, the overall assessment for </w:t>
      </w:r>
      <w:r w:rsidRPr="00B129A8">
        <w:rPr>
          <w:rFonts w:ascii="Calibri" w:hAnsi="Calibri" w:cs="Times New Roman"/>
          <w:i/>
          <w:lang w:val="en-GB"/>
        </w:rPr>
        <w:t>Sphagnum</w:t>
      </w:r>
      <w:r w:rsidRPr="00B129A8">
        <w:rPr>
          <w:rFonts w:ascii="Calibri" w:hAnsi="Calibri" w:cs="Times New Roman"/>
          <w:lang w:val="en-GB"/>
        </w:rPr>
        <w:t xml:space="preserve"> spp. for the region should also take </w:t>
      </w:r>
      <w:r w:rsidRPr="00B129A8">
        <w:rPr>
          <w:rFonts w:ascii="Calibri" w:hAnsi="Calibri" w:cs="Times New Roman"/>
          <w:i/>
          <w:lang w:val="en-GB"/>
        </w:rPr>
        <w:t>Sphagnum pulchrum</w:t>
      </w:r>
      <w:r w:rsidRPr="00B129A8">
        <w:rPr>
          <w:rFonts w:ascii="Calibri" w:hAnsi="Calibri" w:cs="Times New Roman"/>
          <w:lang w:val="en-GB"/>
        </w:rPr>
        <w:t xml:space="preserve"> into account. </w:t>
      </w:r>
    </w:p>
    <w:p w14:paraId="4558B26D" w14:textId="09D51F64" w:rsidR="00424180" w:rsidRPr="00B129A8" w:rsidRDefault="00424180" w:rsidP="003148B1">
      <w:pPr>
        <w:tabs>
          <w:tab w:val="left" w:pos="426"/>
        </w:tabs>
        <w:rPr>
          <w:rFonts w:ascii="Calibri" w:hAnsi="Calibri" w:cs="Times New Roman"/>
          <w:lang w:val="en-GB"/>
        </w:rPr>
      </w:pPr>
      <w:r w:rsidRPr="00B129A8">
        <w:rPr>
          <w:rFonts w:ascii="Calibri" w:hAnsi="Calibri" w:cs="Times New Roman"/>
          <w:lang w:val="en-GB"/>
        </w:rPr>
        <w:t xml:space="preserve">If </w:t>
      </w:r>
      <w:r w:rsidRPr="003E6B2B">
        <w:rPr>
          <w:rFonts w:ascii="Calibri" w:hAnsi="Calibri" w:cs="Times New Roman"/>
          <w:lang w:val="en-GB"/>
        </w:rPr>
        <w:t>a Member State wishes to give information on population size, either for the group or an individual species, the report should be made using reporting units from the Reference Portal</w:t>
      </w:r>
      <w:r w:rsidRPr="003E6B2B">
        <w:rPr>
          <w:rFonts w:ascii="Calibri" w:hAnsi="Calibri" w:cs="Times New Roman"/>
          <w:vertAlign w:val="superscript"/>
          <w:lang w:val="en-GB"/>
        </w:rPr>
        <w:t>11</w:t>
      </w:r>
      <w:r w:rsidRPr="003E6B2B">
        <w:rPr>
          <w:rFonts w:ascii="Calibri" w:hAnsi="Calibri" w:cs="Times New Roman"/>
          <w:lang w:val="en-GB"/>
        </w:rPr>
        <w:t xml:space="preserve"> (see Section</w:t>
      </w:r>
      <w:r w:rsidR="00B07EDD">
        <w:rPr>
          <w:rFonts w:ascii="Calibri" w:hAnsi="Calibri" w:cs="Times New Roman"/>
          <w:lang w:val="en-GB"/>
        </w:rPr>
        <w:br/>
      </w:r>
      <w:r w:rsidR="00F958A3" w:rsidRPr="003F4D5A">
        <w:rPr>
          <w:rFonts w:ascii="Calibri" w:hAnsi="Calibri" w:cs="Arial"/>
          <w:color w:val="8496B0"/>
          <w:lang w:val="en-GB"/>
        </w:rPr>
        <w:fldChar w:fldCharType="begin"/>
      </w:r>
      <w:r w:rsidR="00F958A3" w:rsidRPr="003F4D5A">
        <w:rPr>
          <w:rFonts w:ascii="Calibri" w:hAnsi="Calibri" w:cs="Arial"/>
          <w:color w:val="8496B0"/>
          <w:lang w:val="en-GB"/>
        </w:rPr>
        <w:instrText xml:space="preserve"> REF _Ref479259973 \h  \* MERGEFORMAT </w:instrText>
      </w:r>
      <w:r w:rsidR="00F958A3" w:rsidRPr="003F4D5A">
        <w:rPr>
          <w:rFonts w:ascii="Calibri" w:hAnsi="Calibri" w:cs="Arial"/>
          <w:color w:val="8496B0"/>
          <w:lang w:val="en-GB"/>
        </w:rPr>
      </w:r>
      <w:r w:rsidR="00F958A3" w:rsidRPr="003F4D5A">
        <w:rPr>
          <w:rFonts w:ascii="Calibri" w:hAnsi="Calibri" w:cs="Arial"/>
          <w:color w:val="8496B0"/>
          <w:lang w:val="en-GB"/>
        </w:rPr>
        <w:fldChar w:fldCharType="separate"/>
      </w:r>
      <w:r w:rsidR="00586F86" w:rsidRPr="00586F86">
        <w:rPr>
          <w:color w:val="8496B0"/>
        </w:rPr>
        <w:t>6</w:t>
      </w:r>
      <w:r w:rsidR="00586F86" w:rsidRPr="00586F86">
        <w:rPr>
          <w:color w:val="8496B0"/>
        </w:rPr>
        <w:tab/>
        <w:t>Population</w:t>
      </w:r>
      <w:r w:rsidR="00F958A3" w:rsidRPr="003F4D5A">
        <w:rPr>
          <w:rFonts w:ascii="Calibri" w:hAnsi="Calibri" w:cs="Arial"/>
          <w:color w:val="8496B0"/>
          <w:lang w:val="en-GB"/>
        </w:rPr>
        <w:fldChar w:fldCharType="end"/>
      </w:r>
      <w:r w:rsidR="00F958A3" w:rsidRPr="003E6B2B">
        <w:rPr>
          <w:rFonts w:ascii="Calibri" w:hAnsi="Calibri" w:cs="Arial"/>
          <w:lang w:val="en-GB"/>
        </w:rPr>
        <w:t xml:space="preserve">’ </w:t>
      </w:r>
      <w:r w:rsidR="00F958A3" w:rsidRPr="003E6B2B">
        <w:t>(in ‘Definition</w:t>
      </w:r>
      <w:r w:rsidR="00737D09">
        <w:t>s</w:t>
      </w:r>
      <w:r w:rsidR="00F958A3" w:rsidRPr="003E6B2B">
        <w:t xml:space="preserve"> and methods for species reporting’)</w:t>
      </w:r>
      <w:r w:rsidR="00F958A3" w:rsidRPr="003E6B2B">
        <w:rPr>
          <w:rFonts w:ascii="Calibri" w:hAnsi="Calibri" w:cs="Times New Roman"/>
          <w:lang w:val="en-GB"/>
        </w:rPr>
        <w:t>.</w:t>
      </w:r>
    </w:p>
    <w:p w14:paraId="70708C8D" w14:textId="47934380" w:rsidR="003E6B2B" w:rsidRDefault="00424180" w:rsidP="00424180">
      <w:pPr>
        <w:rPr>
          <w:rFonts w:ascii="Calibri" w:hAnsi="Calibri" w:cs="Times New Roman"/>
          <w:lang w:val="en-GB"/>
        </w:rPr>
      </w:pPr>
      <w:r w:rsidRPr="00B129A8">
        <w:rPr>
          <w:rFonts w:ascii="Calibri" w:hAnsi="Calibri" w:cs="Times New Roman"/>
          <w:lang w:val="en-GB"/>
        </w:rPr>
        <w:t xml:space="preserve">For these three species groups, a report giving only the overall assessment of conservation status and its trend (fields 11.6 and 11.7 of Annex B) is acceptable and no map of distribution </w:t>
      </w:r>
      <w:r w:rsidR="007D48C1">
        <w:rPr>
          <w:rFonts w:ascii="Calibri" w:hAnsi="Calibri" w:cs="Times New Roman"/>
          <w:lang w:val="en-GB"/>
        </w:rPr>
        <w:t>is</w:t>
      </w:r>
      <w:r w:rsidRPr="00B129A8">
        <w:rPr>
          <w:rFonts w:ascii="Calibri" w:hAnsi="Calibri" w:cs="Times New Roman"/>
          <w:lang w:val="en-GB"/>
        </w:rPr>
        <w:t xml:space="preserve"> required. </w:t>
      </w:r>
      <w:r w:rsidR="00430BE2" w:rsidRPr="00B129A8">
        <w:rPr>
          <w:rFonts w:ascii="Calibri" w:hAnsi="Calibri" w:cs="Times New Roman"/>
          <w:lang w:val="en-GB"/>
        </w:rPr>
        <w:t>Overall assessment of conservation status should look at the species group as a whole using the criteria from the evaluation matrix.</w:t>
      </w:r>
      <w:r w:rsidRPr="00B129A8">
        <w:rPr>
          <w:rFonts w:ascii="Calibri" w:hAnsi="Calibri" w:cs="Times New Roman"/>
          <w:lang w:val="en-GB"/>
        </w:rPr>
        <w:t xml:space="preserve">As it may be difficult to conclude the overall assessment if there are species with different conservation status, the Member State should </w:t>
      </w:r>
      <w:r w:rsidR="00F81A51">
        <w:rPr>
          <w:rFonts w:ascii="Calibri" w:hAnsi="Calibri" w:cs="Times New Roman"/>
          <w:lang w:val="en-GB"/>
        </w:rPr>
        <w:t xml:space="preserve"> </w:t>
      </w:r>
      <w:r w:rsidRPr="00B129A8">
        <w:rPr>
          <w:rFonts w:ascii="Calibri" w:hAnsi="Calibri" w:cs="Times New Roman"/>
          <w:lang w:val="en-GB"/>
        </w:rPr>
        <w:t xml:space="preserve">explain the variation in field 11.8 ‘Additional information’. If there is a species of particular conservation concern (e.g. in bad </w:t>
      </w:r>
      <w:r w:rsidRPr="00B129A8">
        <w:rPr>
          <w:rFonts w:ascii="Calibri" w:hAnsi="Calibri" w:cs="Times New Roman"/>
          <w:lang w:val="en-GB"/>
        </w:rPr>
        <w:lastRenderedPageBreak/>
        <w:t>conservation status), Member States are encouraged to submit an additional optional report</w:t>
      </w:r>
      <w:r w:rsidR="00430BE2" w:rsidRPr="00A70456">
        <w:rPr>
          <w:rStyle w:val="FootnoteReference"/>
        </w:rPr>
        <w:footnoteReference w:id="14"/>
      </w:r>
      <w:r w:rsidR="00430BE2" w:rsidRPr="00A70456">
        <w:t xml:space="preserve"> </w:t>
      </w:r>
      <w:r w:rsidRPr="00B129A8">
        <w:rPr>
          <w:rFonts w:ascii="Calibri" w:hAnsi="Calibri" w:cs="Times New Roman"/>
          <w:lang w:val="en-GB"/>
        </w:rPr>
        <w:t xml:space="preserve"> or note this fact in field </w:t>
      </w:r>
      <w:r w:rsidR="00642E57" w:rsidRPr="00B129A8">
        <w:rPr>
          <w:rFonts w:ascii="Calibri" w:hAnsi="Calibri" w:cs="Times New Roman"/>
          <w:lang w:val="en-GB"/>
        </w:rPr>
        <w:t xml:space="preserve">11.8 </w:t>
      </w:r>
      <w:r w:rsidRPr="00B129A8">
        <w:rPr>
          <w:rFonts w:ascii="Calibri" w:hAnsi="Calibri" w:cs="Times New Roman"/>
          <w:lang w:val="en-GB"/>
        </w:rPr>
        <w:t xml:space="preserve">‘Additional information’. </w:t>
      </w:r>
    </w:p>
    <w:p w14:paraId="05523447" w14:textId="77777777"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b/>
          <w:lang w:val="en-GB"/>
        </w:rPr>
      </w:pPr>
      <w:r w:rsidRPr="00B129A8">
        <w:rPr>
          <w:rFonts w:ascii="Calibri" w:hAnsi="Calibri" w:cs="Times New Roman"/>
          <w:b/>
          <w:lang w:val="en-GB"/>
        </w:rPr>
        <w:t xml:space="preserve">Box </w:t>
      </w:r>
      <w:r w:rsidRPr="00B129A8">
        <w:rPr>
          <w:rFonts w:ascii="Calibri" w:hAnsi="Calibri" w:cs="Times New Roman"/>
          <w:b/>
          <w:lang w:val="en-GB"/>
        </w:rPr>
        <w:fldChar w:fldCharType="begin"/>
      </w:r>
      <w:r w:rsidRPr="00B129A8">
        <w:rPr>
          <w:rFonts w:ascii="Calibri" w:hAnsi="Calibri" w:cs="Times New Roman"/>
          <w:b/>
          <w:lang w:val="en-GB"/>
        </w:rPr>
        <w:instrText xml:space="preserve"> SEQ Box \* ARABIC </w:instrText>
      </w:r>
      <w:r w:rsidRPr="00B129A8">
        <w:rPr>
          <w:rFonts w:ascii="Calibri" w:hAnsi="Calibri" w:cs="Times New Roman"/>
          <w:b/>
          <w:lang w:val="en-GB"/>
        </w:rPr>
        <w:fldChar w:fldCharType="separate"/>
      </w:r>
      <w:r w:rsidR="00586F86">
        <w:rPr>
          <w:rFonts w:ascii="Calibri" w:hAnsi="Calibri" w:cs="Times New Roman"/>
          <w:b/>
          <w:noProof/>
          <w:lang w:val="en-GB"/>
        </w:rPr>
        <w:t>3</w:t>
      </w:r>
      <w:r w:rsidRPr="00B129A8">
        <w:rPr>
          <w:rFonts w:ascii="Calibri" w:hAnsi="Calibri" w:cs="Times New Roman"/>
          <w:b/>
          <w:lang w:val="en-GB"/>
        </w:rPr>
        <w:fldChar w:fldCharType="end"/>
      </w:r>
      <w:r w:rsidRPr="00B129A8">
        <w:rPr>
          <w:rFonts w:ascii="Calibri" w:hAnsi="Calibri" w:cs="Times New Roman"/>
          <w:b/>
          <w:lang w:val="en-GB"/>
        </w:rPr>
        <w:t xml:space="preserve">: Species to be included in </w:t>
      </w:r>
      <w:r w:rsidRPr="00DE35C7">
        <w:rPr>
          <w:rFonts w:ascii="Calibri" w:hAnsi="Calibri" w:cs="Times New Roman"/>
          <w:b/>
          <w:i/>
          <w:lang w:val="en-GB"/>
        </w:rPr>
        <w:t>Cladonia, Lycopodium</w:t>
      </w:r>
      <w:r w:rsidRPr="00B129A8">
        <w:rPr>
          <w:rFonts w:ascii="Calibri" w:hAnsi="Calibri" w:cs="Times New Roman"/>
          <w:b/>
          <w:lang w:val="en-GB"/>
        </w:rPr>
        <w:t xml:space="preserve"> and </w:t>
      </w:r>
      <w:r w:rsidRPr="00DE35C7">
        <w:rPr>
          <w:rFonts w:ascii="Calibri" w:hAnsi="Calibri" w:cs="Times New Roman"/>
          <w:b/>
          <w:i/>
          <w:lang w:val="en-GB"/>
        </w:rPr>
        <w:t>Sphagnum</w:t>
      </w:r>
    </w:p>
    <w:p w14:paraId="3DAC3DF7" w14:textId="630296AC"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i/>
          <w:lang w:val="en-GB"/>
        </w:rPr>
        <w:t xml:space="preserve">Cladonia </w:t>
      </w:r>
      <w:r w:rsidRPr="00B129A8">
        <w:rPr>
          <w:rFonts w:ascii="Calibri" w:hAnsi="Calibri" w:cs="Times New Roman"/>
          <w:lang w:val="en-GB"/>
        </w:rPr>
        <w:t xml:space="preserve">subgenus </w:t>
      </w:r>
      <w:r w:rsidRPr="00B129A8">
        <w:rPr>
          <w:rFonts w:ascii="Calibri" w:hAnsi="Calibri" w:cs="Times New Roman"/>
          <w:i/>
          <w:lang w:val="en-GB"/>
        </w:rPr>
        <w:t xml:space="preserve">Cladina </w:t>
      </w:r>
      <w:r w:rsidRPr="00B129A8">
        <w:rPr>
          <w:rFonts w:ascii="Calibri" w:hAnsi="Calibri" w:cs="Times New Roman"/>
          <w:lang w:val="en-GB"/>
        </w:rPr>
        <w:t xml:space="preserve">– All European species (i.e. occurring in the EU) in the subgenus according to Ahti (1961 and pers. comm.): </w:t>
      </w:r>
      <w:r w:rsidRPr="00B129A8">
        <w:rPr>
          <w:rFonts w:ascii="Calibri" w:hAnsi="Calibri" w:cs="Times New Roman"/>
          <w:i/>
          <w:lang w:val="en-GB"/>
        </w:rPr>
        <w:t xml:space="preserve">Cladonia arbuscula </w:t>
      </w:r>
      <w:r w:rsidRPr="00B129A8">
        <w:rPr>
          <w:rFonts w:ascii="Calibri" w:hAnsi="Calibri" w:cs="Times New Roman"/>
          <w:lang w:val="en-GB"/>
        </w:rPr>
        <w:t>(incl</w:t>
      </w:r>
      <w:r w:rsidR="00642E57" w:rsidRPr="00B129A8">
        <w:rPr>
          <w:rFonts w:ascii="Calibri" w:hAnsi="Calibri" w:cs="Times New Roman"/>
          <w:lang w:val="en-GB"/>
        </w:rPr>
        <w:t>uding</w:t>
      </w:r>
      <w:r w:rsidRPr="00B129A8">
        <w:rPr>
          <w:rFonts w:ascii="Calibri" w:hAnsi="Calibri" w:cs="Times New Roman"/>
          <w:lang w:val="en-GB"/>
        </w:rPr>
        <w:t xml:space="preserve"> </w:t>
      </w:r>
      <w:r w:rsidRPr="00B129A8">
        <w:rPr>
          <w:rFonts w:ascii="Calibri" w:hAnsi="Calibri" w:cs="Times New Roman"/>
          <w:i/>
          <w:lang w:val="en-GB"/>
        </w:rPr>
        <w:t xml:space="preserve">Cl. mitis </w:t>
      </w:r>
      <w:r w:rsidRPr="00B129A8">
        <w:rPr>
          <w:rFonts w:ascii="Calibri" w:hAnsi="Calibri" w:cs="Times New Roman"/>
          <w:lang w:val="en-GB"/>
        </w:rPr>
        <w:t xml:space="preserve">and </w:t>
      </w:r>
      <w:r w:rsidRPr="00B129A8">
        <w:rPr>
          <w:rFonts w:ascii="Calibri" w:hAnsi="Calibri" w:cs="Times New Roman"/>
          <w:i/>
          <w:lang w:val="en-GB"/>
        </w:rPr>
        <w:t>Cl. squarrosa</w:t>
      </w:r>
      <w:r w:rsidRPr="00B129A8">
        <w:rPr>
          <w:rFonts w:ascii="Calibri" w:hAnsi="Calibri" w:cs="Times New Roman"/>
          <w:lang w:val="en-GB"/>
        </w:rPr>
        <w:t xml:space="preserve">), </w:t>
      </w:r>
      <w:r w:rsidRPr="00B129A8">
        <w:rPr>
          <w:rFonts w:ascii="Calibri" w:hAnsi="Calibri" w:cs="Times New Roman"/>
          <w:i/>
          <w:lang w:val="en-GB"/>
        </w:rPr>
        <w:t xml:space="preserve">Cl. ciliata </w:t>
      </w:r>
      <w:r w:rsidRPr="00B129A8">
        <w:rPr>
          <w:rFonts w:ascii="Calibri" w:hAnsi="Calibri" w:cs="Times New Roman"/>
          <w:lang w:val="en-GB"/>
        </w:rPr>
        <w:t>(incl</w:t>
      </w:r>
      <w:r w:rsidR="00642E57" w:rsidRPr="00B129A8">
        <w:rPr>
          <w:rFonts w:ascii="Calibri" w:hAnsi="Calibri" w:cs="Times New Roman"/>
          <w:lang w:val="en-GB"/>
        </w:rPr>
        <w:t>uding</w:t>
      </w:r>
      <w:r w:rsidRPr="00B129A8">
        <w:rPr>
          <w:rFonts w:ascii="Calibri" w:hAnsi="Calibri" w:cs="Times New Roman"/>
          <w:lang w:val="en-GB"/>
        </w:rPr>
        <w:t xml:space="preserve"> </w:t>
      </w:r>
      <w:r w:rsidRPr="00B129A8">
        <w:rPr>
          <w:rFonts w:ascii="Calibri" w:hAnsi="Calibri" w:cs="Times New Roman"/>
          <w:i/>
          <w:lang w:val="en-GB"/>
        </w:rPr>
        <w:t>Cl. tenuis</w:t>
      </w:r>
      <w:r w:rsidRPr="00B129A8">
        <w:rPr>
          <w:rFonts w:ascii="Calibri" w:hAnsi="Calibri" w:cs="Times New Roman"/>
          <w:lang w:val="en-GB"/>
        </w:rPr>
        <w:t xml:space="preserve">), </w:t>
      </w:r>
      <w:r w:rsidRPr="00B129A8">
        <w:rPr>
          <w:rFonts w:ascii="Calibri" w:hAnsi="Calibri" w:cs="Times New Roman"/>
          <w:i/>
          <w:lang w:val="en-GB"/>
        </w:rPr>
        <w:t>Cl. conspicua</w:t>
      </w:r>
      <w:r w:rsidRPr="00B129A8">
        <w:rPr>
          <w:rFonts w:ascii="Calibri" w:hAnsi="Calibri" w:cs="Times New Roman"/>
          <w:lang w:val="en-GB"/>
        </w:rPr>
        <w:t xml:space="preserve">, </w:t>
      </w:r>
      <w:r w:rsidRPr="00B129A8">
        <w:rPr>
          <w:rFonts w:ascii="Calibri" w:hAnsi="Calibri" w:cs="Times New Roman"/>
          <w:i/>
          <w:lang w:val="en-GB"/>
        </w:rPr>
        <w:t xml:space="preserve">Cl. portentosa </w:t>
      </w:r>
      <w:r w:rsidRPr="00B129A8">
        <w:rPr>
          <w:rFonts w:ascii="Calibri" w:hAnsi="Calibri" w:cs="Times New Roman"/>
          <w:lang w:val="en-GB"/>
        </w:rPr>
        <w:t>(</w:t>
      </w:r>
      <w:r w:rsidRPr="00B129A8">
        <w:rPr>
          <w:rFonts w:ascii="Calibri" w:hAnsi="Calibri" w:cs="Times New Roman"/>
          <w:i/>
          <w:lang w:val="en-GB"/>
        </w:rPr>
        <w:t>Cl. implexa</w:t>
      </w:r>
      <w:r w:rsidRPr="00B129A8">
        <w:rPr>
          <w:rFonts w:ascii="Calibri" w:hAnsi="Calibri" w:cs="Times New Roman"/>
          <w:lang w:val="en-GB"/>
        </w:rPr>
        <w:t xml:space="preserve">), </w:t>
      </w:r>
      <w:r w:rsidRPr="00B129A8">
        <w:rPr>
          <w:rFonts w:ascii="Calibri" w:hAnsi="Calibri" w:cs="Times New Roman"/>
          <w:i/>
          <w:lang w:val="en-GB"/>
        </w:rPr>
        <w:t>Cl. rangiferina</w:t>
      </w:r>
      <w:r w:rsidRPr="00B129A8">
        <w:rPr>
          <w:rFonts w:ascii="Calibri" w:hAnsi="Calibri" w:cs="Times New Roman"/>
          <w:lang w:val="en-GB"/>
        </w:rPr>
        <w:t xml:space="preserve">, </w:t>
      </w:r>
      <w:r w:rsidRPr="00B129A8">
        <w:rPr>
          <w:rFonts w:ascii="Calibri" w:hAnsi="Calibri" w:cs="Times New Roman"/>
          <w:i/>
          <w:lang w:val="en-GB"/>
        </w:rPr>
        <w:t xml:space="preserve">Cl. stellaris </w:t>
      </w:r>
      <w:r w:rsidRPr="00B129A8">
        <w:rPr>
          <w:rFonts w:ascii="Calibri" w:hAnsi="Calibri" w:cs="Times New Roman"/>
          <w:lang w:val="en-GB"/>
        </w:rPr>
        <w:t>(</w:t>
      </w:r>
      <w:r w:rsidRPr="00B129A8">
        <w:rPr>
          <w:rFonts w:ascii="Calibri" w:hAnsi="Calibri" w:cs="Times New Roman"/>
          <w:i/>
          <w:lang w:val="en-GB"/>
        </w:rPr>
        <w:t>Cl. alpestris</w:t>
      </w:r>
      <w:r w:rsidRPr="00B129A8">
        <w:rPr>
          <w:rFonts w:ascii="Calibri" w:hAnsi="Calibri" w:cs="Times New Roman"/>
          <w:lang w:val="en-GB"/>
        </w:rPr>
        <w:t xml:space="preserve">), </w:t>
      </w:r>
      <w:r w:rsidRPr="00B129A8">
        <w:rPr>
          <w:rFonts w:ascii="Calibri" w:hAnsi="Calibri" w:cs="Times New Roman"/>
          <w:i/>
          <w:lang w:val="en-GB"/>
        </w:rPr>
        <w:t>Cl. stygia</w:t>
      </w:r>
      <w:r w:rsidRPr="00B129A8">
        <w:rPr>
          <w:rFonts w:ascii="Calibri" w:hAnsi="Calibri" w:cs="Times New Roman"/>
          <w:lang w:val="en-GB"/>
        </w:rPr>
        <w:t xml:space="preserve">, </w:t>
      </w:r>
      <w:r w:rsidRPr="00B129A8">
        <w:rPr>
          <w:rFonts w:ascii="Calibri" w:hAnsi="Calibri" w:cs="Times New Roman"/>
          <w:i/>
          <w:lang w:val="en-GB"/>
        </w:rPr>
        <w:t>Cl. azorica</w:t>
      </w:r>
      <w:r w:rsidRPr="00B129A8">
        <w:rPr>
          <w:rFonts w:ascii="Calibri" w:hAnsi="Calibri" w:cs="Times New Roman"/>
          <w:lang w:val="en-GB"/>
        </w:rPr>
        <w:t xml:space="preserve">, </w:t>
      </w:r>
      <w:r w:rsidRPr="00B129A8">
        <w:rPr>
          <w:rFonts w:ascii="Calibri" w:hAnsi="Calibri" w:cs="Times New Roman"/>
          <w:i/>
          <w:lang w:val="en-GB"/>
        </w:rPr>
        <w:t xml:space="preserve">Cl. macaronesica </w:t>
      </w:r>
      <w:r w:rsidRPr="00B129A8">
        <w:rPr>
          <w:rFonts w:ascii="Calibri" w:hAnsi="Calibri" w:cs="Times New Roman"/>
          <w:lang w:val="en-GB"/>
        </w:rPr>
        <w:t xml:space="preserve">and </w:t>
      </w:r>
      <w:r w:rsidRPr="00B129A8">
        <w:rPr>
          <w:rFonts w:ascii="Calibri" w:hAnsi="Calibri" w:cs="Times New Roman"/>
          <w:i/>
          <w:lang w:val="en-GB"/>
        </w:rPr>
        <w:t>Cl. mediterranea</w:t>
      </w:r>
      <w:r w:rsidRPr="00B129A8">
        <w:rPr>
          <w:rFonts w:ascii="Calibri" w:hAnsi="Calibri" w:cs="Times New Roman"/>
          <w:lang w:val="en-GB"/>
        </w:rPr>
        <w:t>.</w:t>
      </w:r>
    </w:p>
    <w:p w14:paraId="13D21316" w14:textId="51A1B63A"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i/>
          <w:lang w:val="en-GB"/>
        </w:rPr>
        <w:t xml:space="preserve">Lycopodium </w:t>
      </w:r>
      <w:r w:rsidRPr="00B129A8">
        <w:rPr>
          <w:rFonts w:ascii="Calibri" w:hAnsi="Calibri" w:cs="Times New Roman"/>
          <w:lang w:val="en-GB"/>
        </w:rPr>
        <w:t xml:space="preserve">– Listing in Annex V relates to commercial exploitation and commerce is not limited to the genus </w:t>
      </w:r>
      <w:r w:rsidRPr="00B129A8">
        <w:rPr>
          <w:rFonts w:ascii="Calibri" w:hAnsi="Calibri" w:cs="Times New Roman"/>
          <w:i/>
          <w:lang w:val="en-GB"/>
        </w:rPr>
        <w:t>Lycopodium</w:t>
      </w:r>
      <w:r w:rsidRPr="00B129A8">
        <w:rPr>
          <w:rFonts w:ascii="Calibri" w:hAnsi="Calibri" w:cs="Times New Roman"/>
          <w:lang w:val="en-GB"/>
        </w:rPr>
        <w:t xml:space="preserve">. For Article 17 reporting </w:t>
      </w:r>
      <w:r w:rsidRPr="00B129A8">
        <w:rPr>
          <w:rFonts w:ascii="Calibri" w:hAnsi="Calibri" w:cs="Times New Roman"/>
          <w:i/>
          <w:iCs/>
          <w:lang w:val="en-GB"/>
        </w:rPr>
        <w:t>Lycopodium</w:t>
      </w:r>
      <w:r w:rsidRPr="00B129A8">
        <w:rPr>
          <w:rFonts w:ascii="Calibri" w:hAnsi="Calibri" w:cs="Times New Roman"/>
          <w:lang w:val="en-GB"/>
        </w:rPr>
        <w:t xml:space="preserve"> should be interpreted as all species in the family </w:t>
      </w:r>
      <w:r w:rsidRPr="00B129A8">
        <w:rPr>
          <w:rFonts w:ascii="Calibri" w:hAnsi="Calibri" w:cs="Times New Roman"/>
          <w:i/>
          <w:lang w:val="en-GB"/>
        </w:rPr>
        <w:t xml:space="preserve">Lycopodiaceae </w:t>
      </w:r>
      <w:r w:rsidRPr="00B129A8">
        <w:rPr>
          <w:rFonts w:ascii="Calibri" w:hAnsi="Calibri" w:cs="Times New Roman"/>
          <w:lang w:val="en-GB"/>
        </w:rPr>
        <w:t>(</w:t>
      </w:r>
      <w:r w:rsidRPr="00B129A8">
        <w:rPr>
          <w:rFonts w:ascii="Calibri" w:hAnsi="Calibri" w:cs="Times New Roman"/>
          <w:i/>
          <w:lang w:val="en-GB"/>
        </w:rPr>
        <w:t>Lycopodium alpinum, L. annotinum, L. clavatum, L. complanatum, L. issleri, L. madeirense, L. oellgaardii, L. tristachyum, L. zeilleri, Huperzia dentata, H. selago, H. suberecta, Lycopodiella cernua, L. inundata;</w:t>
      </w:r>
      <w:r w:rsidRPr="00B129A8">
        <w:rPr>
          <w:rFonts w:ascii="Calibri" w:hAnsi="Calibri" w:cs="Times New Roman"/>
          <w:lang w:val="en-GB"/>
        </w:rPr>
        <w:t xml:space="preserve"> following EURO + MED PlantBase</w:t>
      </w:r>
      <w:r w:rsidRPr="00B129A8">
        <w:rPr>
          <w:rFonts w:ascii="Calibri" w:hAnsi="Calibri" w:cs="Times New Roman"/>
          <w:vertAlign w:val="superscript"/>
          <w:lang w:val="en-GB"/>
        </w:rPr>
        <w:footnoteReference w:id="15"/>
      </w:r>
      <w:r w:rsidR="004D246E" w:rsidRPr="00B129A8">
        <w:rPr>
          <w:rFonts w:ascii="Calibri" w:hAnsi="Calibri" w:cs="Times New Roman"/>
          <w:lang w:val="en-GB"/>
        </w:rPr>
        <w:t>).</w:t>
      </w:r>
    </w:p>
    <w:p w14:paraId="7D32EB1C" w14:textId="4B453574" w:rsidR="00424180" w:rsidRPr="00B129A8" w:rsidRDefault="00424180" w:rsidP="00424180">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rFonts w:ascii="Calibri" w:hAnsi="Calibri" w:cs="Times New Roman"/>
          <w:i/>
          <w:lang w:val="en-GB"/>
        </w:rPr>
        <w:t xml:space="preserve">Sphagnum </w:t>
      </w:r>
      <w:r w:rsidRPr="00B129A8">
        <w:rPr>
          <w:rFonts w:ascii="Calibri" w:hAnsi="Calibri" w:cs="Times New Roman"/>
          <w:lang w:val="en-GB"/>
        </w:rPr>
        <w:t xml:space="preserve">– All European (i.e. occurring in the EU) species in the genera </w:t>
      </w:r>
      <w:r w:rsidRPr="00B129A8">
        <w:rPr>
          <w:rFonts w:ascii="Calibri" w:hAnsi="Calibri" w:cs="Times New Roman"/>
          <w:i/>
          <w:lang w:val="en-GB"/>
        </w:rPr>
        <w:t>Sphagnum</w:t>
      </w:r>
      <w:r w:rsidRPr="00B129A8">
        <w:rPr>
          <w:rFonts w:ascii="Calibri" w:hAnsi="Calibri" w:cs="Times New Roman"/>
          <w:lang w:val="en-GB"/>
        </w:rPr>
        <w:t xml:space="preserve"> except </w:t>
      </w:r>
      <w:r w:rsidRPr="00B129A8">
        <w:rPr>
          <w:rFonts w:ascii="Calibri" w:hAnsi="Calibri" w:cs="Times New Roman"/>
          <w:i/>
          <w:lang w:val="en-GB"/>
        </w:rPr>
        <w:t xml:space="preserve">Sphagnum </w:t>
      </w:r>
      <w:r w:rsidR="00B766F8" w:rsidRPr="00B766F8">
        <w:rPr>
          <w:i/>
        </w:rPr>
        <w:t>pylaesii</w:t>
      </w:r>
      <w:r w:rsidR="00B766F8" w:rsidRPr="00B129A8">
        <w:rPr>
          <w:rFonts w:ascii="Calibri" w:hAnsi="Calibri" w:cs="Times New Roman"/>
          <w:lang w:val="en-GB"/>
        </w:rPr>
        <w:t xml:space="preserve"> </w:t>
      </w:r>
      <w:r w:rsidRPr="00B129A8">
        <w:rPr>
          <w:rFonts w:ascii="Calibri" w:hAnsi="Calibri" w:cs="Times New Roman"/>
          <w:lang w:val="en-GB"/>
        </w:rPr>
        <w:t>(Annexes II) according to Hodgetts (2015).</w:t>
      </w:r>
    </w:p>
    <w:p w14:paraId="3787BE51" w14:textId="77777777" w:rsidR="00424180" w:rsidRPr="00B129A8" w:rsidRDefault="00424180" w:rsidP="00AB6054">
      <w:pPr>
        <w:pStyle w:val="Heading4"/>
      </w:pPr>
      <w:bookmarkStart w:id="104" w:name="_Toc436839593"/>
      <w:bookmarkStart w:id="105" w:name="_Toc437355830"/>
      <w:bookmarkStart w:id="106" w:name="_Toc111538738"/>
      <w:bookmarkStart w:id="107" w:name="_Toc111544406"/>
      <w:bookmarkStart w:id="108" w:name="_Toc111545460"/>
      <w:r w:rsidRPr="00B129A8">
        <w:t>Geographical exceptions from the Annexes of the Directive</w:t>
      </w:r>
      <w:bookmarkEnd w:id="104"/>
      <w:bookmarkEnd w:id="105"/>
      <w:r w:rsidRPr="00B129A8">
        <w:t xml:space="preserve"> </w:t>
      </w:r>
    </w:p>
    <w:p w14:paraId="6D9CE883" w14:textId="3E38A760" w:rsidR="00424180" w:rsidRPr="00B129A8" w:rsidRDefault="00424180" w:rsidP="00424180">
      <w:pPr>
        <w:rPr>
          <w:rFonts w:ascii="Calibri" w:hAnsi="Calibri" w:cs="Times New Roman"/>
          <w:lang w:val="en-GB"/>
        </w:rPr>
      </w:pPr>
      <w:r w:rsidRPr="00B129A8">
        <w:rPr>
          <w:rFonts w:ascii="Calibri" w:hAnsi="Calibri" w:cs="Times New Roman"/>
          <w:lang w:val="en-GB"/>
        </w:rPr>
        <w:t>Several Member State</w:t>
      </w:r>
      <w:r w:rsidR="00642E57" w:rsidRPr="00B129A8">
        <w:rPr>
          <w:rFonts w:ascii="Calibri" w:hAnsi="Calibri" w:cs="Times New Roman"/>
          <w:lang w:val="en-GB"/>
        </w:rPr>
        <w:t>s</w:t>
      </w:r>
      <w:r w:rsidRPr="00B129A8">
        <w:rPr>
          <w:rFonts w:ascii="Calibri" w:hAnsi="Calibri" w:cs="Times New Roman"/>
          <w:lang w:val="en-GB"/>
        </w:rPr>
        <w:t xml:space="preserve"> have an exception from all Annexes where the species is listed</w:t>
      </w:r>
      <w:r w:rsidR="00642E57" w:rsidRPr="00B129A8">
        <w:rPr>
          <w:rFonts w:ascii="Calibri" w:hAnsi="Calibri" w:cs="Times New Roman"/>
          <w:lang w:val="en-GB"/>
        </w:rPr>
        <w:t xml:space="preserve">, but </w:t>
      </w:r>
      <w:r w:rsidRPr="00B129A8">
        <w:rPr>
          <w:rFonts w:ascii="Calibri" w:hAnsi="Calibri" w:cs="Times New Roman"/>
          <w:lang w:val="en-GB"/>
        </w:rPr>
        <w:t>a report should be submitted for those species</w:t>
      </w:r>
      <w:r w:rsidR="00642E57" w:rsidRPr="00B129A8">
        <w:rPr>
          <w:rFonts w:ascii="Calibri" w:hAnsi="Calibri" w:cs="Times New Roman"/>
          <w:lang w:val="en-GB"/>
        </w:rPr>
        <w:t xml:space="preserve">, as they are </w:t>
      </w:r>
      <w:r w:rsidRPr="00B129A8">
        <w:rPr>
          <w:rFonts w:ascii="Calibri" w:hAnsi="Calibri" w:cs="Times New Roman"/>
          <w:lang w:val="en-GB"/>
        </w:rPr>
        <w:t xml:space="preserve">nevertheless species of Community interest according to Articles 1 and 2. It should be noted that this legal interpretation is also justified in technical terms </w:t>
      </w:r>
      <w:r w:rsidR="00642E57" w:rsidRPr="00B129A8">
        <w:rPr>
          <w:rFonts w:ascii="Calibri" w:hAnsi="Calibri" w:cs="Times New Roman"/>
          <w:lang w:val="en-GB"/>
        </w:rPr>
        <w:t>because</w:t>
      </w:r>
      <w:r w:rsidRPr="00B129A8">
        <w:rPr>
          <w:rFonts w:ascii="Calibri" w:hAnsi="Calibri" w:cs="Times New Roman"/>
          <w:lang w:val="en-GB"/>
        </w:rPr>
        <w:t xml:space="preserve">, in order to understand and assess the EU-wide/biogeographical situation of such species, </w:t>
      </w:r>
      <w:r w:rsidR="00642E57" w:rsidRPr="00B129A8">
        <w:rPr>
          <w:rFonts w:ascii="Calibri" w:hAnsi="Calibri" w:cs="Times New Roman"/>
          <w:lang w:val="en-GB"/>
        </w:rPr>
        <w:t xml:space="preserve">the Commission </w:t>
      </w:r>
      <w:r w:rsidRPr="00B129A8">
        <w:rPr>
          <w:rFonts w:ascii="Calibri" w:hAnsi="Calibri" w:cs="Times New Roman"/>
          <w:lang w:val="en-GB"/>
        </w:rPr>
        <w:t>needs information on the status of the species in all EU territory (including the territory of the Member States with geographical restrictions).</w:t>
      </w:r>
    </w:p>
    <w:p w14:paraId="3790E78C" w14:textId="77777777" w:rsidR="00424180" w:rsidRPr="00B129A8" w:rsidRDefault="00424180" w:rsidP="00AB6054">
      <w:pPr>
        <w:pStyle w:val="Heading4"/>
      </w:pPr>
      <w:bookmarkStart w:id="109" w:name="_Toc436839594"/>
      <w:bookmarkStart w:id="110" w:name="_Toc437355831"/>
      <w:r w:rsidRPr="00B129A8">
        <w:t>Hybrid population</w:t>
      </w:r>
      <w:bookmarkEnd w:id="109"/>
      <w:bookmarkEnd w:id="110"/>
      <w:r w:rsidRPr="00B129A8">
        <w:t>s</w:t>
      </w:r>
    </w:p>
    <w:p w14:paraId="6C6E7369" w14:textId="2EE3154C" w:rsidR="00E85F8B" w:rsidRDefault="00424180" w:rsidP="00424180">
      <w:pPr>
        <w:rPr>
          <w:rFonts w:ascii="Calibri" w:hAnsi="Calibri" w:cs="Times New Roman"/>
          <w:lang w:val="en-GB"/>
        </w:rPr>
      </w:pPr>
      <w:r w:rsidRPr="00B129A8">
        <w:rPr>
          <w:rFonts w:ascii="Calibri" w:hAnsi="Calibri" w:cs="Times New Roman"/>
          <w:lang w:val="en-GB"/>
        </w:rPr>
        <w:t xml:space="preserve">If hybrids between two Directive species occur, then the hybrid population(s) should be taken into account in the reports of both Directive species concerned. If a hybrid is between a Directive species and a native but non-Directive species, the hybrid population should be considered part of </w:t>
      </w:r>
      <w:r w:rsidR="00420025" w:rsidRPr="00B129A8">
        <w:rPr>
          <w:rFonts w:ascii="Calibri" w:hAnsi="Calibri" w:cs="Times New Roman"/>
          <w:lang w:val="en-GB"/>
        </w:rPr>
        <w:t xml:space="preserve">the </w:t>
      </w:r>
      <w:r w:rsidRPr="00B129A8">
        <w:rPr>
          <w:rFonts w:ascii="Calibri" w:hAnsi="Calibri" w:cs="Times New Roman"/>
          <w:lang w:val="en-GB"/>
        </w:rPr>
        <w:t xml:space="preserve">population in the biogeographical region if hybridisation is a part of species evolutionary history (e.g. syntopic populations of </w:t>
      </w:r>
      <w:r w:rsidRPr="00B129A8">
        <w:rPr>
          <w:rFonts w:ascii="Calibri" w:hAnsi="Calibri" w:cs="Times New Roman"/>
          <w:i/>
          <w:lang w:val="en-GB"/>
        </w:rPr>
        <w:t>Tritur</w:t>
      </w:r>
      <w:r w:rsidR="006E65BE">
        <w:rPr>
          <w:rFonts w:ascii="Calibri" w:hAnsi="Calibri" w:cs="Times New Roman"/>
          <w:i/>
          <w:lang w:val="en-GB"/>
        </w:rPr>
        <w:t>u</w:t>
      </w:r>
      <w:r w:rsidRPr="00B129A8">
        <w:rPr>
          <w:rFonts w:ascii="Calibri" w:hAnsi="Calibri" w:cs="Times New Roman"/>
          <w:i/>
          <w:lang w:val="en-GB"/>
        </w:rPr>
        <w:t>s montandoni</w:t>
      </w:r>
      <w:r w:rsidRPr="00B129A8">
        <w:rPr>
          <w:rFonts w:ascii="Calibri" w:hAnsi="Calibri" w:cs="Times New Roman"/>
          <w:lang w:val="en-GB"/>
        </w:rPr>
        <w:t xml:space="preserve"> and </w:t>
      </w:r>
      <w:r w:rsidRPr="00B129A8">
        <w:rPr>
          <w:rFonts w:ascii="Calibri" w:hAnsi="Calibri" w:cs="Times New Roman"/>
          <w:i/>
          <w:lang w:val="en-GB"/>
        </w:rPr>
        <w:t>T. vulgaris</w:t>
      </w:r>
      <w:r w:rsidRPr="00B129A8">
        <w:rPr>
          <w:rFonts w:ascii="Calibri" w:hAnsi="Calibri" w:cs="Times New Roman"/>
          <w:lang w:val="en-GB"/>
        </w:rPr>
        <w:t xml:space="preserve"> hybridise and introgression of genes resulting from hybridisation may play a role in natural selection). On the other hand, if hybridisation between a Directive species and a native but non-Directive species represents a threat to the Directive species (e.g. loss of fertility)</w:t>
      </w:r>
      <w:r w:rsidR="00420025" w:rsidRPr="00B129A8">
        <w:rPr>
          <w:rFonts w:ascii="Calibri" w:hAnsi="Calibri" w:cs="Times New Roman"/>
          <w:lang w:val="en-GB"/>
        </w:rPr>
        <w:t>,</w:t>
      </w:r>
      <w:r w:rsidRPr="00B129A8">
        <w:rPr>
          <w:rFonts w:ascii="Calibri" w:hAnsi="Calibri" w:cs="Times New Roman"/>
          <w:lang w:val="en-GB"/>
        </w:rPr>
        <w:t xml:space="preserve"> in this case </w:t>
      </w:r>
      <w:r w:rsidR="00420025" w:rsidRPr="00B129A8">
        <w:rPr>
          <w:rFonts w:ascii="Calibri" w:hAnsi="Calibri" w:cs="Times New Roman"/>
          <w:lang w:val="en-GB"/>
        </w:rPr>
        <w:t xml:space="preserve">the </w:t>
      </w:r>
      <w:r w:rsidRPr="00B129A8">
        <w:rPr>
          <w:rFonts w:ascii="Calibri" w:hAnsi="Calibri" w:cs="Times New Roman"/>
          <w:lang w:val="en-GB"/>
        </w:rPr>
        <w:t xml:space="preserve">hybrid population should be excluded and hybridisation should be considered as a threat or </w:t>
      </w:r>
      <w:r w:rsidR="007C2BD0" w:rsidRPr="00B129A8">
        <w:rPr>
          <w:rFonts w:ascii="Calibri" w:hAnsi="Calibri" w:cs="Times New Roman"/>
          <w:lang w:val="en-GB"/>
        </w:rPr>
        <w:t>pressure</w:t>
      </w:r>
      <w:r w:rsidRPr="00B129A8">
        <w:rPr>
          <w:rFonts w:ascii="Calibri" w:hAnsi="Calibri" w:cs="Times New Roman"/>
          <w:lang w:val="en-GB"/>
        </w:rPr>
        <w:t xml:space="preserve"> to species populations. If a hybrid is between a Directive species and an alien species or a feral population, the report should not cover the hybrid population, but where appropriate this should be noted as a threat or pressure. For example</w:t>
      </w:r>
      <w:r w:rsidR="00420025" w:rsidRPr="00B129A8">
        <w:rPr>
          <w:rFonts w:ascii="Calibri" w:hAnsi="Calibri" w:cs="Times New Roman"/>
          <w:lang w:val="en-GB"/>
        </w:rPr>
        <w:t>,</w:t>
      </w:r>
      <w:r w:rsidRPr="00B129A8">
        <w:rPr>
          <w:rFonts w:ascii="Calibri" w:hAnsi="Calibri" w:cs="Times New Roman"/>
          <w:lang w:val="en-GB"/>
        </w:rPr>
        <w:t xml:space="preserve"> many fish species (</w:t>
      </w:r>
      <w:r w:rsidR="00420025" w:rsidRPr="00B129A8">
        <w:rPr>
          <w:rFonts w:ascii="Calibri" w:hAnsi="Calibri" w:cs="Times New Roman"/>
          <w:lang w:val="en-GB"/>
        </w:rPr>
        <w:t xml:space="preserve">such as </w:t>
      </w:r>
      <w:r w:rsidR="00B766F8" w:rsidRPr="00756F99">
        <w:rPr>
          <w:rFonts w:ascii="Calibri" w:hAnsi="Calibri" w:cs="Times New Roman"/>
          <w:i/>
          <w:lang w:val="en-GB"/>
        </w:rPr>
        <w:t xml:space="preserve">Alburnus </w:t>
      </w:r>
      <w:r w:rsidRPr="00B129A8">
        <w:rPr>
          <w:rFonts w:ascii="Calibri" w:hAnsi="Calibri" w:cs="Times New Roman"/>
          <w:i/>
          <w:lang w:val="en-GB"/>
        </w:rPr>
        <w:t>albidus</w:t>
      </w:r>
      <w:r w:rsidRPr="00B129A8">
        <w:rPr>
          <w:rFonts w:ascii="Calibri" w:hAnsi="Calibri" w:cs="Times New Roman"/>
          <w:lang w:val="en-GB"/>
        </w:rPr>
        <w:t xml:space="preserve">) are threatened by hybridisation with introduced species (in this case with congeneric </w:t>
      </w:r>
      <w:r w:rsidRPr="00B129A8">
        <w:rPr>
          <w:rFonts w:ascii="Calibri" w:hAnsi="Calibri" w:cs="Times New Roman"/>
          <w:i/>
          <w:lang w:val="en-GB"/>
        </w:rPr>
        <w:t>A. arborella</w:t>
      </w:r>
      <w:r w:rsidRPr="00B129A8">
        <w:rPr>
          <w:rFonts w:ascii="Calibri" w:hAnsi="Calibri" w:cs="Times New Roman"/>
          <w:lang w:val="en-GB"/>
        </w:rPr>
        <w:t>) or wild cat populations are threatened by hybridisation with feral cat</w:t>
      </w:r>
      <w:r w:rsidR="00420025" w:rsidRPr="00B129A8">
        <w:rPr>
          <w:rFonts w:ascii="Calibri" w:hAnsi="Calibri" w:cs="Times New Roman"/>
          <w:lang w:val="en-GB"/>
        </w:rPr>
        <w:t>s</w:t>
      </w:r>
      <w:r w:rsidRPr="00B129A8">
        <w:rPr>
          <w:rFonts w:ascii="Calibri" w:hAnsi="Calibri" w:cs="Times New Roman"/>
          <w:lang w:val="en-GB"/>
        </w:rPr>
        <w:t>.</w:t>
      </w:r>
      <w:r w:rsidR="00E85F8B">
        <w:rPr>
          <w:rFonts w:ascii="Calibri" w:hAnsi="Calibri" w:cs="Times New Roman"/>
          <w:lang w:val="en-GB"/>
        </w:rPr>
        <w:br w:type="page"/>
      </w:r>
    </w:p>
    <w:p w14:paraId="644E685F" w14:textId="51EC5A69" w:rsidR="00424180" w:rsidRPr="00B129A8" w:rsidRDefault="00424180" w:rsidP="00DD34A7">
      <w:pPr>
        <w:pStyle w:val="Heading3"/>
      </w:pPr>
      <w:bookmarkStart w:id="111" w:name="_Toc482788189"/>
      <w:r w:rsidRPr="00B129A8">
        <w:lastRenderedPageBreak/>
        <w:t>Field-by-field guidance for completi</w:t>
      </w:r>
      <w:r w:rsidR="007605BF" w:rsidRPr="00B129A8">
        <w:t>ng ‘Annex B’ s</w:t>
      </w:r>
      <w:r w:rsidRPr="00B129A8">
        <w:t>pecies reports</w:t>
      </w:r>
      <w:bookmarkEnd w:id="111"/>
    </w:p>
    <w:p w14:paraId="2F06EDA3" w14:textId="623C759E" w:rsidR="00424180" w:rsidRPr="00B129A8" w:rsidRDefault="00424180" w:rsidP="00424180">
      <w:pPr>
        <w:rPr>
          <w:rFonts w:ascii="Calibri" w:hAnsi="Calibri" w:cs="Times New Roman"/>
          <w:lang w:val="en-GB"/>
        </w:rPr>
      </w:pPr>
      <w:r w:rsidRPr="00B129A8">
        <w:rPr>
          <w:rFonts w:ascii="Calibri" w:hAnsi="Calibri" w:cs="Times New Roman"/>
          <w:lang w:val="en-GB"/>
        </w:rPr>
        <w:t>NB: To be completed for each Annex II, IV and V species present</w:t>
      </w:r>
      <w:bookmarkStart w:id="112" w:name="_Ref464562465"/>
      <w:r w:rsidRPr="00B129A8">
        <w:rPr>
          <w:rFonts w:ascii="Calibri" w:hAnsi="Calibri" w:cs="Times New Roman"/>
          <w:vertAlign w:val="superscript"/>
          <w:lang w:val="en-GB"/>
        </w:rPr>
        <w:footnoteReference w:id="16"/>
      </w:r>
      <w:bookmarkEnd w:id="112"/>
      <w:r w:rsidRPr="00B129A8">
        <w:rPr>
          <w:rFonts w:ascii="Calibri" w:hAnsi="Calibri" w:cs="Times New Roman"/>
          <w:lang w:val="en-GB"/>
        </w:rPr>
        <w:t xml:space="preserve">. The species </w:t>
      </w:r>
      <w:r w:rsidR="00DA22BA" w:rsidRPr="00B129A8">
        <w:rPr>
          <w:rFonts w:ascii="Calibri" w:hAnsi="Calibri" w:cs="Times New Roman"/>
          <w:lang w:val="en-GB"/>
        </w:rPr>
        <w:t>R</w:t>
      </w:r>
      <w:r w:rsidRPr="00B129A8">
        <w:rPr>
          <w:rFonts w:ascii="Calibri" w:hAnsi="Calibri" w:cs="Times New Roman"/>
          <w:lang w:val="en-GB"/>
        </w:rPr>
        <w:t>eport format (‘species report’) comprises 13 sections. Sections 1 to 3 should be provided at the national level; the remaining sections are to be provided at the level of biogeographical or marine region.</w:t>
      </w:r>
    </w:p>
    <w:p w14:paraId="37D759FC"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NATIONAL LEVEL</w:t>
      </w:r>
    </w:p>
    <w:p w14:paraId="5BA3F53B" w14:textId="77777777" w:rsidR="00424180" w:rsidRPr="00B129A8" w:rsidRDefault="00424180" w:rsidP="006A562D">
      <w:pPr>
        <w:numPr>
          <w:ilvl w:val="0"/>
          <w:numId w:val="51"/>
        </w:numPr>
        <w:ind w:left="714" w:hanging="357"/>
        <w:contextualSpacing/>
        <w:rPr>
          <w:rFonts w:ascii="Calibri" w:hAnsi="Calibri" w:cs="Times New Roman"/>
          <w:lang w:val="en-GB"/>
        </w:rPr>
      </w:pPr>
      <w:bookmarkStart w:id="113" w:name="_Ref475712175"/>
      <w:r w:rsidRPr="00B129A8">
        <w:rPr>
          <w:rFonts w:ascii="Calibri" w:hAnsi="Calibri" w:cs="Times New Roman"/>
          <w:lang w:val="en-GB"/>
        </w:rPr>
        <w:t>General information</w:t>
      </w:r>
      <w:bookmarkEnd w:id="113"/>
    </w:p>
    <w:p w14:paraId="3C03CCB9" w14:textId="77777777" w:rsidR="00424180" w:rsidRPr="00B129A8" w:rsidRDefault="00424180" w:rsidP="006A562D">
      <w:pPr>
        <w:numPr>
          <w:ilvl w:val="0"/>
          <w:numId w:val="51"/>
        </w:numPr>
        <w:ind w:left="714" w:hanging="357"/>
        <w:contextualSpacing/>
        <w:rPr>
          <w:rFonts w:ascii="Calibri" w:hAnsi="Calibri" w:cs="Times New Roman"/>
          <w:lang w:val="en-GB"/>
        </w:rPr>
      </w:pPr>
      <w:bookmarkStart w:id="114" w:name="_Ref465954523"/>
      <w:r w:rsidRPr="00B129A8">
        <w:rPr>
          <w:rFonts w:ascii="Calibri" w:hAnsi="Calibri" w:cs="Times New Roman"/>
          <w:lang w:val="en-GB"/>
        </w:rPr>
        <w:t>Maps</w:t>
      </w:r>
      <w:bookmarkEnd w:id="114"/>
    </w:p>
    <w:p w14:paraId="78D1AB72" w14:textId="77777777" w:rsidR="00424180" w:rsidRPr="00B129A8" w:rsidRDefault="00424180" w:rsidP="00425F08">
      <w:pPr>
        <w:numPr>
          <w:ilvl w:val="0"/>
          <w:numId w:val="51"/>
        </w:numPr>
        <w:ind w:left="714" w:hanging="357"/>
        <w:rPr>
          <w:rFonts w:ascii="Calibri" w:hAnsi="Calibri" w:cs="Times New Roman"/>
          <w:lang w:val="en-GB"/>
        </w:rPr>
      </w:pPr>
      <w:r w:rsidRPr="00B129A8">
        <w:rPr>
          <w:rFonts w:ascii="Calibri" w:hAnsi="Calibri" w:cs="Times New Roman"/>
          <w:lang w:val="en-GB"/>
        </w:rPr>
        <w:t>Information related to Annex V species (Article 14)</w:t>
      </w:r>
    </w:p>
    <w:p w14:paraId="1EAB373E"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BIOGEOGRAPHICAL LEVEL</w:t>
      </w:r>
    </w:p>
    <w:p w14:paraId="2972FE8C" w14:textId="77777777" w:rsidR="00424180" w:rsidRPr="00B129A8" w:rsidRDefault="00424180" w:rsidP="006A562D">
      <w:pPr>
        <w:numPr>
          <w:ilvl w:val="0"/>
          <w:numId w:val="51"/>
        </w:numPr>
        <w:contextualSpacing/>
        <w:rPr>
          <w:rFonts w:ascii="Calibri" w:hAnsi="Calibri" w:cs="Times New Roman"/>
          <w:lang w:val="en-GB"/>
        </w:rPr>
      </w:pPr>
      <w:r w:rsidRPr="00B129A8">
        <w:rPr>
          <w:rFonts w:ascii="Calibri" w:hAnsi="Calibri" w:cs="Times New Roman"/>
          <w:lang w:val="en-GB"/>
        </w:rPr>
        <w:t>Biogeographical and marine regions</w:t>
      </w:r>
    </w:p>
    <w:p w14:paraId="3B9BFD1A" w14:textId="77777777" w:rsidR="00424180" w:rsidRPr="00B129A8" w:rsidRDefault="00424180" w:rsidP="006A562D">
      <w:pPr>
        <w:numPr>
          <w:ilvl w:val="0"/>
          <w:numId w:val="51"/>
        </w:numPr>
        <w:contextualSpacing/>
        <w:rPr>
          <w:rFonts w:ascii="Calibri" w:hAnsi="Calibri" w:cs="Times New Roman"/>
          <w:lang w:val="en-GB"/>
        </w:rPr>
      </w:pPr>
      <w:r w:rsidRPr="00B129A8">
        <w:rPr>
          <w:rFonts w:ascii="Calibri" w:hAnsi="Calibri" w:cs="Times New Roman"/>
          <w:lang w:val="en-GB"/>
        </w:rPr>
        <w:t>Range</w:t>
      </w:r>
    </w:p>
    <w:p w14:paraId="6A49A9C8" w14:textId="77777777" w:rsidR="00424180" w:rsidRPr="00B129A8" w:rsidRDefault="00424180" w:rsidP="006A562D">
      <w:pPr>
        <w:numPr>
          <w:ilvl w:val="0"/>
          <w:numId w:val="51"/>
        </w:numPr>
        <w:contextualSpacing/>
        <w:rPr>
          <w:rFonts w:ascii="Calibri" w:hAnsi="Calibri" w:cs="Times New Roman"/>
          <w:lang w:val="en-GB"/>
        </w:rPr>
      </w:pPr>
      <w:r w:rsidRPr="00B129A8">
        <w:rPr>
          <w:rFonts w:ascii="Calibri" w:hAnsi="Calibri" w:cs="Times New Roman"/>
          <w:lang w:val="en-GB"/>
        </w:rPr>
        <w:t xml:space="preserve">Population </w:t>
      </w:r>
    </w:p>
    <w:p w14:paraId="2703479B" w14:textId="77777777" w:rsidR="00424180" w:rsidRPr="00B129A8" w:rsidRDefault="00424180" w:rsidP="006A562D">
      <w:pPr>
        <w:numPr>
          <w:ilvl w:val="0"/>
          <w:numId w:val="51"/>
        </w:numPr>
        <w:contextualSpacing/>
        <w:rPr>
          <w:rFonts w:ascii="Calibri" w:hAnsi="Calibri" w:cs="Times New Roman"/>
          <w:lang w:val="en-GB"/>
        </w:rPr>
      </w:pPr>
      <w:r w:rsidRPr="00B129A8">
        <w:rPr>
          <w:rFonts w:ascii="Calibri" w:hAnsi="Calibri" w:cs="Times New Roman"/>
          <w:lang w:val="en-GB"/>
        </w:rPr>
        <w:t>Habitat for the species</w:t>
      </w:r>
    </w:p>
    <w:p w14:paraId="43DED901" w14:textId="77777777" w:rsidR="00424180" w:rsidRPr="00B129A8" w:rsidRDefault="00424180" w:rsidP="006A562D">
      <w:pPr>
        <w:numPr>
          <w:ilvl w:val="0"/>
          <w:numId w:val="51"/>
        </w:numPr>
        <w:contextualSpacing/>
        <w:rPr>
          <w:rFonts w:ascii="Calibri" w:hAnsi="Calibri" w:cs="Times New Roman"/>
          <w:lang w:val="en-GB"/>
        </w:rPr>
      </w:pPr>
      <w:r w:rsidRPr="00B129A8">
        <w:rPr>
          <w:rFonts w:ascii="Calibri" w:hAnsi="Calibri" w:cs="Times New Roman"/>
          <w:lang w:val="en-GB"/>
        </w:rPr>
        <w:t>Main pressures and threats</w:t>
      </w:r>
    </w:p>
    <w:p w14:paraId="5737D115" w14:textId="77777777" w:rsidR="00424180" w:rsidRPr="00B129A8" w:rsidRDefault="00424180" w:rsidP="006A562D">
      <w:pPr>
        <w:numPr>
          <w:ilvl w:val="0"/>
          <w:numId w:val="51"/>
        </w:numPr>
        <w:contextualSpacing/>
        <w:rPr>
          <w:rFonts w:ascii="Calibri" w:hAnsi="Calibri" w:cs="Times New Roman"/>
          <w:lang w:val="en-GB"/>
        </w:rPr>
      </w:pPr>
      <w:r w:rsidRPr="00B129A8">
        <w:rPr>
          <w:rFonts w:ascii="Calibri" w:hAnsi="Calibri" w:cs="Times New Roman"/>
          <w:lang w:val="en-GB"/>
        </w:rPr>
        <w:t>Conservation measures</w:t>
      </w:r>
    </w:p>
    <w:p w14:paraId="135CE4AE" w14:textId="77777777" w:rsidR="00424180" w:rsidRPr="00B129A8" w:rsidRDefault="00424180" w:rsidP="006A562D">
      <w:pPr>
        <w:numPr>
          <w:ilvl w:val="0"/>
          <w:numId w:val="51"/>
        </w:numPr>
        <w:contextualSpacing/>
        <w:rPr>
          <w:rFonts w:ascii="Calibri" w:hAnsi="Calibri" w:cs="Times New Roman"/>
          <w:lang w:val="en-GB"/>
        </w:rPr>
      </w:pPr>
      <w:r w:rsidRPr="00B129A8">
        <w:rPr>
          <w:rFonts w:ascii="Calibri" w:hAnsi="Calibri" w:cs="Times New Roman"/>
          <w:lang w:val="en-GB"/>
        </w:rPr>
        <w:t>Future prospects</w:t>
      </w:r>
    </w:p>
    <w:p w14:paraId="6DBD96B7" w14:textId="77777777" w:rsidR="00424180" w:rsidRPr="00B129A8" w:rsidRDefault="00424180" w:rsidP="006A562D">
      <w:pPr>
        <w:numPr>
          <w:ilvl w:val="0"/>
          <w:numId w:val="51"/>
        </w:numPr>
        <w:contextualSpacing/>
        <w:rPr>
          <w:rFonts w:ascii="Calibri" w:hAnsi="Calibri" w:cs="Times New Roman"/>
          <w:lang w:val="en-GB"/>
        </w:rPr>
      </w:pPr>
      <w:r w:rsidRPr="00B129A8">
        <w:rPr>
          <w:rFonts w:ascii="Calibri" w:hAnsi="Calibri" w:cs="Times New Roman"/>
          <w:lang w:val="en-GB"/>
        </w:rPr>
        <w:t>Conclusions</w:t>
      </w:r>
    </w:p>
    <w:p w14:paraId="1D4BCA77" w14:textId="77777777" w:rsidR="00424180" w:rsidRPr="00B129A8" w:rsidRDefault="00424180" w:rsidP="006A562D">
      <w:pPr>
        <w:numPr>
          <w:ilvl w:val="0"/>
          <w:numId w:val="51"/>
        </w:numPr>
        <w:contextualSpacing/>
        <w:rPr>
          <w:rFonts w:ascii="Calibri" w:hAnsi="Calibri" w:cs="Times New Roman"/>
          <w:lang w:val="en-GB"/>
        </w:rPr>
      </w:pPr>
      <w:r w:rsidRPr="00B129A8">
        <w:rPr>
          <w:rFonts w:ascii="Calibri" w:hAnsi="Calibri" w:cs="Times New Roman"/>
          <w:lang w:val="en-GB"/>
        </w:rPr>
        <w:t xml:space="preserve">Natura 2000 (pSCIs, SCIs and SACs) coverage for Annex II species </w:t>
      </w:r>
    </w:p>
    <w:p w14:paraId="7FA304ED" w14:textId="77777777" w:rsidR="00424180" w:rsidRPr="00B129A8" w:rsidRDefault="00424180" w:rsidP="00425F08">
      <w:pPr>
        <w:numPr>
          <w:ilvl w:val="0"/>
          <w:numId w:val="51"/>
        </w:numPr>
        <w:ind w:left="714" w:hanging="357"/>
        <w:rPr>
          <w:rFonts w:ascii="Calibri" w:hAnsi="Calibri" w:cs="Times New Roman"/>
          <w:lang w:val="en-GB"/>
        </w:rPr>
      </w:pPr>
      <w:r w:rsidRPr="00B129A8">
        <w:rPr>
          <w:rFonts w:ascii="Calibri" w:hAnsi="Calibri" w:cs="Times New Roman"/>
          <w:lang w:val="en-GB"/>
        </w:rPr>
        <w:t>Complementary information</w:t>
      </w:r>
    </w:p>
    <w:p w14:paraId="2C01062A" w14:textId="74FE1E25" w:rsidR="00424180" w:rsidRPr="00B129A8" w:rsidRDefault="00424180" w:rsidP="00424180">
      <w:pPr>
        <w:rPr>
          <w:rFonts w:ascii="Calibri" w:hAnsi="Calibri" w:cs="Times New Roman"/>
          <w:lang w:val="en-GB"/>
        </w:rPr>
      </w:pPr>
      <w:r w:rsidRPr="00B129A8">
        <w:rPr>
          <w:rFonts w:ascii="Calibri" w:hAnsi="Calibri" w:cs="Times New Roman"/>
          <w:lang w:val="en-GB"/>
        </w:rPr>
        <w:t>In general</w:t>
      </w:r>
      <w:r w:rsidR="002E38A6" w:rsidRPr="00B129A8">
        <w:rPr>
          <w:rFonts w:ascii="Calibri" w:hAnsi="Calibri" w:cs="Times New Roman"/>
          <w:lang w:val="en-GB"/>
        </w:rPr>
        <w:t>,</w:t>
      </w:r>
      <w:r w:rsidRPr="00B129A8">
        <w:rPr>
          <w:rFonts w:ascii="Calibri" w:hAnsi="Calibri" w:cs="Times New Roman"/>
          <w:lang w:val="en-GB"/>
        </w:rPr>
        <w:t xml:space="preserve"> </w:t>
      </w:r>
      <w:r w:rsidR="002E38A6" w:rsidRPr="00B129A8">
        <w:rPr>
          <w:rFonts w:ascii="Calibri" w:hAnsi="Calibri" w:cs="Times New Roman"/>
          <w:lang w:val="en-GB"/>
        </w:rPr>
        <w:t>all sections</w:t>
      </w:r>
      <w:r w:rsidRPr="00B129A8">
        <w:rPr>
          <w:rFonts w:ascii="Calibri" w:hAnsi="Calibri" w:cs="Times New Roman"/>
          <w:lang w:val="en-GB"/>
        </w:rPr>
        <w:t xml:space="preserve"> should be completed for each Annex II, IV and V species present</w:t>
      </w:r>
      <w:r w:rsidRPr="00B129A8">
        <w:rPr>
          <w:rFonts w:ascii="Calibri" w:hAnsi="Calibri" w:cs="Times New Roman"/>
          <w:lang w:val="en-GB"/>
        </w:rPr>
        <w:fldChar w:fldCharType="begin"/>
      </w:r>
      <w:r w:rsidRPr="00B129A8">
        <w:rPr>
          <w:rFonts w:ascii="Calibri" w:hAnsi="Calibri" w:cs="Times New Roman"/>
          <w:lang w:val="en-GB"/>
        </w:rPr>
        <w:instrText xml:space="preserve"> NOTEREF _Ref464562465 \h \f</w:instrText>
      </w:r>
      <w:r w:rsidRPr="00B129A8">
        <w:rPr>
          <w:rFonts w:ascii="Calibri" w:hAnsi="Calibri" w:cs="Times New Roman"/>
          <w:lang w:val="en-GB"/>
        </w:rPr>
      </w:r>
      <w:r w:rsidRPr="00B129A8">
        <w:rPr>
          <w:rFonts w:ascii="Calibri" w:hAnsi="Calibri" w:cs="Times New Roman"/>
          <w:lang w:val="en-GB"/>
        </w:rPr>
        <w:fldChar w:fldCharType="separate"/>
      </w:r>
      <w:r w:rsidR="00586F86" w:rsidRPr="00586F86">
        <w:rPr>
          <w:rStyle w:val="FootnoteReference"/>
        </w:rPr>
        <w:t>16</w:t>
      </w:r>
      <w:r w:rsidRPr="00B129A8">
        <w:rPr>
          <w:rFonts w:ascii="Calibri" w:hAnsi="Calibri" w:cs="Times New Roman"/>
          <w:lang w:val="en-GB"/>
        </w:rPr>
        <w:fldChar w:fldCharType="end"/>
      </w:r>
      <w:r w:rsidRPr="00B129A8">
        <w:rPr>
          <w:rFonts w:ascii="Calibri" w:hAnsi="Calibri" w:cs="Times New Roman"/>
          <w:lang w:val="en-GB"/>
        </w:rPr>
        <w:t xml:space="preserve">. </w:t>
      </w:r>
      <w:r w:rsidR="002E38A6" w:rsidRPr="00B129A8">
        <w:rPr>
          <w:rFonts w:ascii="Calibri" w:hAnsi="Calibri" w:cs="Times New Roman"/>
          <w:lang w:val="en-GB"/>
        </w:rPr>
        <w:t xml:space="preserve">However, </w:t>
      </w:r>
      <w:r w:rsidR="00206A88" w:rsidRPr="00B129A8">
        <w:rPr>
          <w:rFonts w:ascii="Calibri" w:hAnsi="Calibri" w:cs="Times New Roman"/>
          <w:lang w:val="en-GB"/>
        </w:rPr>
        <w:t>S</w:t>
      </w:r>
      <w:r w:rsidRPr="00B129A8">
        <w:rPr>
          <w:rFonts w:ascii="Calibri" w:hAnsi="Calibri" w:cs="Times New Roman"/>
          <w:lang w:val="en-GB"/>
        </w:rPr>
        <w:t xml:space="preserve">ection 3 ‘Information related to Annex V species (Article 14)’ should only be provided for species listed in Annex V; </w:t>
      </w:r>
      <w:r w:rsidR="00206A88" w:rsidRPr="00B129A8">
        <w:rPr>
          <w:rFonts w:ascii="Calibri" w:hAnsi="Calibri" w:cs="Times New Roman"/>
          <w:lang w:val="en-GB"/>
        </w:rPr>
        <w:t>S</w:t>
      </w:r>
      <w:r w:rsidRPr="00B129A8">
        <w:rPr>
          <w:rFonts w:ascii="Calibri" w:hAnsi="Calibri" w:cs="Times New Roman"/>
          <w:lang w:val="en-GB"/>
        </w:rPr>
        <w:t xml:space="preserve">ections 9 ‘Conservation measures’ and 12 ‘Natura 2000 (pSCIs, SCIs and SACs) coverage for Annex II species’ should be </w:t>
      </w:r>
      <w:r w:rsidR="002E38A6" w:rsidRPr="00B129A8">
        <w:rPr>
          <w:rFonts w:ascii="Calibri" w:hAnsi="Calibri" w:cs="Times New Roman"/>
          <w:lang w:val="en-GB"/>
        </w:rPr>
        <w:t>completed</w:t>
      </w:r>
      <w:r w:rsidRPr="00B129A8">
        <w:rPr>
          <w:rFonts w:ascii="Calibri" w:hAnsi="Calibri" w:cs="Times New Roman"/>
          <w:lang w:val="en-GB"/>
        </w:rPr>
        <w:t xml:space="preserve"> for Annex II species only.</w:t>
      </w:r>
    </w:p>
    <w:p w14:paraId="3E563BB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Even though not all data used in the report will be collected during the reporting period, the report should give information of relevance for the period 2013–2018.</w:t>
      </w:r>
    </w:p>
    <w:p w14:paraId="0D3DE01B" w14:textId="77777777" w:rsidR="00424180" w:rsidRDefault="00424180" w:rsidP="00424180">
      <w:pPr>
        <w:rPr>
          <w:rFonts w:ascii="Calibri" w:hAnsi="Calibri" w:cs="Times New Roman"/>
          <w:lang w:val="en-GB"/>
        </w:rPr>
      </w:pPr>
      <w:r w:rsidRPr="00B129A8">
        <w:rPr>
          <w:rFonts w:ascii="Calibri" w:hAnsi="Calibri" w:cs="Times New Roman"/>
          <w:lang w:val="en-GB"/>
        </w:rPr>
        <w:t>It is recommended that any free-text information provided is written in English, to facilitate the use of the information during the EU analysis and to allow a wider readership.</w:t>
      </w:r>
    </w:p>
    <w:p w14:paraId="2A9808CC" w14:textId="77777777" w:rsidR="00B347ED" w:rsidRPr="00B129A8" w:rsidRDefault="00B347ED" w:rsidP="00424180">
      <w:pPr>
        <w:rPr>
          <w:rFonts w:ascii="Calibri" w:hAnsi="Calibri" w:cs="Times New Roman"/>
          <w:lang w:val="en-GB"/>
        </w:rPr>
      </w:pPr>
    </w:p>
    <w:p w14:paraId="19CB329E" w14:textId="77777777" w:rsidR="00424180" w:rsidRPr="00B129A8" w:rsidRDefault="00424180" w:rsidP="00DD34A7">
      <w:pPr>
        <w:pStyle w:val="Heading2"/>
      </w:pPr>
      <w:bookmarkStart w:id="115" w:name="_Toc482788190"/>
      <w:r w:rsidRPr="00B129A8">
        <w:t>NATIONAL LEVEL</w:t>
      </w:r>
      <w:bookmarkEnd w:id="115"/>
    </w:p>
    <w:p w14:paraId="2361A3D4" w14:textId="6E631695"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 information </w:t>
      </w:r>
      <w:r w:rsidR="002E38A6" w:rsidRPr="00B129A8">
        <w:rPr>
          <w:rFonts w:ascii="Calibri" w:hAnsi="Calibri" w:cs="Times New Roman"/>
          <w:lang w:val="en-GB"/>
        </w:rPr>
        <w:t xml:space="preserve">below </w:t>
      </w:r>
      <w:r w:rsidRPr="00B129A8">
        <w:rPr>
          <w:rFonts w:ascii="Calibri" w:hAnsi="Calibri" w:cs="Times New Roman"/>
          <w:lang w:val="en-GB"/>
        </w:rPr>
        <w:t>is to be</w:t>
      </w:r>
      <w:r w:rsidR="002E38A6" w:rsidRPr="00B129A8">
        <w:rPr>
          <w:rFonts w:ascii="Calibri" w:hAnsi="Calibri" w:cs="Times New Roman"/>
          <w:lang w:val="en-GB"/>
        </w:rPr>
        <w:t xml:space="preserve"> provided at the national level.</w:t>
      </w:r>
    </w:p>
    <w:p w14:paraId="73D6B9FA" w14:textId="77777777" w:rsidR="00424180" w:rsidRPr="00B129A8" w:rsidRDefault="00424180" w:rsidP="00DD34A7">
      <w:pPr>
        <w:pStyle w:val="Heading3"/>
      </w:pPr>
      <w:bookmarkStart w:id="116" w:name="_Toc436839595"/>
      <w:bookmarkStart w:id="117" w:name="_Toc437355833"/>
      <w:bookmarkStart w:id="118" w:name="_Toc446604161"/>
      <w:bookmarkStart w:id="119" w:name="_Toc482788191"/>
      <w:r w:rsidRPr="00B129A8">
        <w:t>1</w:t>
      </w:r>
      <w:r w:rsidRPr="00B129A8">
        <w:tab/>
        <w:t>General information</w:t>
      </w:r>
      <w:bookmarkStart w:id="120" w:name="_Toc436839596"/>
      <w:bookmarkStart w:id="121" w:name="_Toc437355834"/>
      <w:bookmarkEnd w:id="116"/>
      <w:bookmarkEnd w:id="117"/>
      <w:bookmarkEnd w:id="118"/>
      <w:bookmarkEnd w:id="119"/>
    </w:p>
    <w:p w14:paraId="0FA9B45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 following information should be provided for each species, as well as for species from groups (e.g. </w:t>
      </w:r>
      <w:r w:rsidRPr="00B129A8">
        <w:rPr>
          <w:rFonts w:ascii="Calibri" w:hAnsi="Calibri" w:cs="Times New Roman"/>
          <w:i/>
          <w:lang w:val="en-GB"/>
        </w:rPr>
        <w:t>Alosa</w:t>
      </w:r>
      <w:r w:rsidRPr="00B129A8">
        <w:rPr>
          <w:rFonts w:ascii="Calibri" w:hAnsi="Calibri" w:cs="Times New Roman"/>
          <w:lang w:val="en-GB"/>
        </w:rPr>
        <w:t xml:space="preserve"> spp., and all species of Microchiroptera).</w:t>
      </w:r>
    </w:p>
    <w:p w14:paraId="7C78457E" w14:textId="77777777" w:rsidR="00424180" w:rsidRPr="00B129A8" w:rsidRDefault="00424180" w:rsidP="00AB6054">
      <w:pPr>
        <w:pStyle w:val="Heading4"/>
      </w:pPr>
      <w:r w:rsidRPr="00B129A8">
        <w:lastRenderedPageBreak/>
        <w:t>1.1</w:t>
      </w:r>
      <w:r w:rsidRPr="00B129A8">
        <w:tab/>
        <w:t>Member State</w:t>
      </w:r>
      <w:bookmarkEnd w:id="120"/>
      <w:bookmarkEnd w:id="121"/>
    </w:p>
    <w:p w14:paraId="2D0EF573" w14:textId="2C00A169" w:rsidR="00424180" w:rsidRPr="00B129A8" w:rsidRDefault="00424180" w:rsidP="00424180">
      <w:pPr>
        <w:rPr>
          <w:rFonts w:ascii="Calibri" w:hAnsi="Calibri" w:cs="Times New Roman"/>
          <w:lang w:val="en-GB"/>
        </w:rPr>
      </w:pPr>
      <w:r w:rsidRPr="00B129A8">
        <w:rPr>
          <w:rFonts w:ascii="Calibri" w:hAnsi="Calibri" w:cs="Times New Roman"/>
          <w:lang w:val="en-GB"/>
        </w:rPr>
        <w:t>Select the two-digit code for your Member State from ISO 3166. For the United Kingdom, use ‘UK’ instead of ‘GB’, in accordance with the list to be found on the Reference Portal</w:t>
      </w:r>
      <w:r w:rsidR="000A2A16">
        <w:rPr>
          <w:rStyle w:val="FootnoteReference"/>
          <w:rFonts w:ascii="Calibri" w:hAnsi="Calibri" w:cs="Times New Roman"/>
          <w:lang w:val="en-GB"/>
        </w:rPr>
        <w:footnoteReference w:id="17"/>
      </w:r>
      <w:r w:rsidRPr="00B129A8">
        <w:rPr>
          <w:rFonts w:ascii="Calibri" w:hAnsi="Calibri" w:cs="Times New Roman"/>
          <w:lang w:val="en-GB"/>
        </w:rPr>
        <w:t>.</w:t>
      </w:r>
    </w:p>
    <w:p w14:paraId="31EB0E3A" w14:textId="77777777" w:rsidR="00424180" w:rsidRPr="00B129A8" w:rsidRDefault="00424180" w:rsidP="00AB6054">
      <w:pPr>
        <w:pStyle w:val="Heading4"/>
      </w:pPr>
      <w:bookmarkStart w:id="122" w:name="_Toc437355835"/>
      <w:r w:rsidRPr="00B129A8">
        <w:t>1.2</w:t>
      </w:r>
      <w:r w:rsidRPr="00B129A8">
        <w:tab/>
        <w:t>Species code</w:t>
      </w:r>
      <w:bookmarkEnd w:id="122"/>
    </w:p>
    <w:p w14:paraId="218D8B8F" w14:textId="53D764FB" w:rsidR="00424180" w:rsidRPr="00B129A8" w:rsidRDefault="00424180" w:rsidP="00424180">
      <w:pPr>
        <w:rPr>
          <w:rFonts w:ascii="Calibri" w:hAnsi="Calibri" w:cs="Times New Roman"/>
          <w:lang w:val="en-GB"/>
        </w:rPr>
      </w:pPr>
      <w:r w:rsidRPr="00B129A8">
        <w:rPr>
          <w:rFonts w:ascii="Calibri" w:hAnsi="Calibri" w:cs="Times New Roman"/>
          <w:lang w:val="en-GB"/>
        </w:rPr>
        <w:t>Use codes (four-character sequential code) as given in the species checklist available on the Reference Portal. New codes will be allocated as necessary (for example</w:t>
      </w:r>
      <w:r w:rsidR="00206A88" w:rsidRPr="00B129A8">
        <w:rPr>
          <w:rFonts w:ascii="Calibri" w:hAnsi="Calibri" w:cs="Times New Roman"/>
          <w:lang w:val="en-GB"/>
        </w:rPr>
        <w:t>,</w:t>
      </w:r>
      <w:r w:rsidRPr="00B129A8">
        <w:rPr>
          <w:rFonts w:ascii="Calibri" w:hAnsi="Calibri" w:cs="Times New Roman"/>
          <w:lang w:val="en-GB"/>
        </w:rPr>
        <w:t xml:space="preserve"> for species that were recently split and which are not </w:t>
      </w:r>
      <w:r w:rsidR="00206A88" w:rsidRPr="00B129A8">
        <w:rPr>
          <w:rFonts w:ascii="Calibri" w:hAnsi="Calibri" w:cs="Times New Roman"/>
          <w:lang w:val="en-GB"/>
        </w:rPr>
        <w:t xml:space="preserve">yet </w:t>
      </w:r>
      <w:r w:rsidRPr="00B129A8">
        <w:rPr>
          <w:rFonts w:ascii="Calibri" w:hAnsi="Calibri" w:cs="Times New Roman"/>
          <w:lang w:val="en-GB"/>
        </w:rPr>
        <w:t xml:space="preserve">included in the checklist) to ensure that all species are covered. More information on the species code list and possible </w:t>
      </w:r>
      <w:r w:rsidR="007C2BD0" w:rsidRPr="00B129A8">
        <w:rPr>
          <w:rFonts w:ascii="Calibri" w:hAnsi="Calibri" w:cs="Times New Roman"/>
          <w:lang w:val="en-GB"/>
        </w:rPr>
        <w:t>amendments</w:t>
      </w:r>
      <w:r w:rsidRPr="00B129A8">
        <w:rPr>
          <w:rFonts w:ascii="Calibri" w:hAnsi="Calibri" w:cs="Times New Roman"/>
          <w:lang w:val="en-GB"/>
        </w:rPr>
        <w:t xml:space="preserve"> can be found on the Reference Portal.</w:t>
      </w:r>
    </w:p>
    <w:p w14:paraId="4E2FA12C" w14:textId="77777777" w:rsidR="00424180" w:rsidRPr="00B129A8" w:rsidRDefault="00424180" w:rsidP="00AB6054">
      <w:pPr>
        <w:pStyle w:val="Heading4"/>
      </w:pPr>
      <w:r w:rsidRPr="00B129A8">
        <w:t>1.3</w:t>
      </w:r>
      <w:r w:rsidRPr="00B129A8">
        <w:tab/>
        <w:t xml:space="preserve">Species scientific name </w:t>
      </w:r>
    </w:p>
    <w:p w14:paraId="53B03F52" w14:textId="100571DC" w:rsidR="00EF6F4C" w:rsidRPr="003E6B2B" w:rsidRDefault="00424180" w:rsidP="00EF6F4C">
      <w:r w:rsidRPr="00B129A8">
        <w:rPr>
          <w:rFonts w:ascii="Calibri" w:hAnsi="Calibri" w:cs="Times New Roman"/>
          <w:lang w:val="en-GB"/>
        </w:rPr>
        <w:t xml:space="preserve">Use the scientific name </w:t>
      </w:r>
      <w:r w:rsidR="001567EA">
        <w:rPr>
          <w:rFonts w:ascii="Calibri" w:hAnsi="Calibri" w:cs="Times New Roman"/>
          <w:lang w:val="en-GB"/>
        </w:rPr>
        <w:t>as listed in</w:t>
      </w:r>
      <w:r w:rsidR="001567EA" w:rsidRPr="00B129A8">
        <w:rPr>
          <w:rFonts w:ascii="Calibri" w:hAnsi="Calibri" w:cs="Times New Roman"/>
          <w:lang w:val="en-GB"/>
        </w:rPr>
        <w:t xml:space="preserve"> </w:t>
      </w:r>
      <w:r w:rsidRPr="00B129A8">
        <w:rPr>
          <w:rFonts w:ascii="Calibri" w:hAnsi="Calibri" w:cs="Times New Roman"/>
          <w:lang w:val="en-GB"/>
        </w:rPr>
        <w:t>the species checklist (</w:t>
      </w:r>
      <w:r w:rsidR="001567EA">
        <w:rPr>
          <w:rFonts w:ascii="Calibri" w:hAnsi="Calibri" w:cs="Times New Roman"/>
          <w:lang w:val="en-GB"/>
        </w:rPr>
        <w:t xml:space="preserve">‘recommended name’; the checklist is </w:t>
      </w:r>
      <w:r w:rsidRPr="00B129A8">
        <w:rPr>
          <w:rFonts w:ascii="Calibri" w:hAnsi="Calibri" w:cs="Times New Roman"/>
          <w:lang w:val="en-GB"/>
        </w:rPr>
        <w:t>available on the Reference Portal).</w:t>
      </w:r>
      <w:r w:rsidR="007D48C1" w:rsidRPr="007D48C1">
        <w:rPr>
          <w:rFonts w:eastAsia="Calibri"/>
          <w:color w:val="5B9BD5" w:themeColor="accent1"/>
        </w:rPr>
        <w:t xml:space="preserve"> </w:t>
      </w:r>
      <w:r w:rsidR="007D48C1" w:rsidRPr="00E85F8B">
        <w:rPr>
          <w:rFonts w:eastAsia="Calibri"/>
        </w:rPr>
        <w:t>In a small number of cases, the entry for scientific name includes the English phrase such as ‘all others or Complex’, to indicate that the taxonomic unit in question includes all of the remaining (</w:t>
      </w:r>
      <w:r w:rsidR="007D48C1" w:rsidRPr="003E6B2B">
        <w:rPr>
          <w:rFonts w:eastAsia="Calibri"/>
        </w:rPr>
        <w:t>newly recognised) species not explicitly listed in the checklist</w:t>
      </w:r>
      <w:r w:rsidR="007A559E" w:rsidRPr="003E6B2B">
        <w:rPr>
          <w:rFonts w:eastAsia="Calibri"/>
        </w:rPr>
        <w:t>.</w:t>
      </w:r>
      <w:r w:rsidR="007D48C1" w:rsidRPr="003E6B2B">
        <w:rPr>
          <w:rFonts w:eastAsia="Calibri"/>
        </w:rPr>
        <w:t xml:space="preserve"> This is for situations where due to problems of determination or due to unclear taxonomy joint report covering several newly recognized species is requested. More information is provided in </w:t>
      </w:r>
      <w:r w:rsidR="007D48C1" w:rsidRPr="003E6B2B">
        <w:rPr>
          <w:rFonts w:ascii="Calibri" w:hAnsi="Calibri" w:cs="Times New Roman"/>
        </w:rPr>
        <w:t>Section</w:t>
      </w:r>
      <w:r w:rsidR="00F81A51">
        <w:rPr>
          <w:rFonts w:ascii="Calibri" w:hAnsi="Calibri" w:cs="Times New Roman"/>
        </w:rPr>
        <w:t>s ‘</w:t>
      </w:r>
      <w:r w:rsidR="00F81A51" w:rsidRPr="003F4D5A">
        <w:rPr>
          <w:rFonts w:ascii="Calibri" w:hAnsi="Calibri" w:cs="Times New Roman"/>
          <w:color w:val="8496B0"/>
        </w:rPr>
        <w:fldChar w:fldCharType="begin"/>
      </w:r>
      <w:r w:rsidR="00F81A51" w:rsidRPr="003F4D5A">
        <w:rPr>
          <w:rFonts w:ascii="Calibri" w:hAnsi="Calibri" w:cs="Times New Roman"/>
          <w:color w:val="8496B0"/>
        </w:rPr>
        <w:instrText xml:space="preserve"> REF _Ref481757914 \h </w:instrText>
      </w:r>
      <w:r w:rsidR="003F4D5A">
        <w:rPr>
          <w:rFonts w:ascii="Calibri" w:hAnsi="Calibri" w:cs="Times New Roman"/>
          <w:color w:val="8496B0"/>
        </w:rPr>
        <w:instrText xml:space="preserve"> \* MERGEFORMAT </w:instrText>
      </w:r>
      <w:r w:rsidR="00F81A51" w:rsidRPr="003F4D5A">
        <w:rPr>
          <w:rFonts w:ascii="Calibri" w:hAnsi="Calibri" w:cs="Times New Roman"/>
          <w:color w:val="8496B0"/>
        </w:rPr>
      </w:r>
      <w:r w:rsidR="00F81A51" w:rsidRPr="003F4D5A">
        <w:rPr>
          <w:rFonts w:ascii="Calibri" w:hAnsi="Calibri" w:cs="Times New Roman"/>
          <w:color w:val="8496B0"/>
        </w:rPr>
        <w:fldChar w:fldCharType="separate"/>
      </w:r>
      <w:r w:rsidR="00586F86" w:rsidRPr="00586F86">
        <w:rPr>
          <w:color w:val="8496B0"/>
        </w:rPr>
        <w:t>Names to be used for reporting</w:t>
      </w:r>
      <w:r w:rsidR="00F81A51" w:rsidRPr="003F4D5A">
        <w:rPr>
          <w:rFonts w:ascii="Calibri" w:hAnsi="Calibri" w:cs="Times New Roman"/>
          <w:color w:val="8496B0"/>
        </w:rPr>
        <w:fldChar w:fldCharType="end"/>
      </w:r>
      <w:r w:rsidR="00F81A51" w:rsidRPr="003F4D5A">
        <w:rPr>
          <w:rFonts w:ascii="Calibri" w:hAnsi="Calibri" w:cs="Times New Roman"/>
        </w:rPr>
        <w:t>’ and ‘</w:t>
      </w:r>
      <w:r w:rsidR="00F81A51" w:rsidRPr="003F4D5A">
        <w:rPr>
          <w:rFonts w:ascii="Calibri" w:hAnsi="Calibri" w:cs="Times New Roman"/>
          <w:color w:val="8496B0"/>
        </w:rPr>
        <w:fldChar w:fldCharType="begin"/>
      </w:r>
      <w:r w:rsidR="00F81A51" w:rsidRPr="003F4D5A">
        <w:rPr>
          <w:rFonts w:ascii="Calibri" w:hAnsi="Calibri" w:cs="Times New Roman"/>
          <w:color w:val="8496B0"/>
        </w:rPr>
        <w:instrText xml:space="preserve"> REF _Ref481757976 \h  \* MERGEFORMAT </w:instrText>
      </w:r>
      <w:r w:rsidR="00F81A51" w:rsidRPr="003F4D5A">
        <w:rPr>
          <w:rFonts w:ascii="Calibri" w:hAnsi="Calibri" w:cs="Times New Roman"/>
          <w:color w:val="8496B0"/>
        </w:rPr>
      </w:r>
      <w:r w:rsidR="00F81A51" w:rsidRPr="003F4D5A">
        <w:rPr>
          <w:rFonts w:ascii="Calibri" w:hAnsi="Calibri" w:cs="Times New Roman"/>
          <w:color w:val="8496B0"/>
        </w:rPr>
        <w:fldChar w:fldCharType="separate"/>
      </w:r>
      <w:r w:rsidR="00586F86" w:rsidRPr="00586F86">
        <w:rPr>
          <w:color w:val="8496B0"/>
        </w:rPr>
        <w:t>Taxonomical changes</w:t>
      </w:r>
      <w:r w:rsidR="00F81A51" w:rsidRPr="003F4D5A">
        <w:rPr>
          <w:rFonts w:ascii="Calibri" w:hAnsi="Calibri" w:cs="Times New Roman"/>
          <w:color w:val="8496B0"/>
        </w:rPr>
        <w:fldChar w:fldCharType="end"/>
      </w:r>
      <w:r w:rsidR="00F81A51" w:rsidRPr="003F4D5A">
        <w:rPr>
          <w:rFonts w:ascii="Calibri" w:hAnsi="Calibri" w:cs="Times New Roman"/>
        </w:rPr>
        <w:t>’ (</w:t>
      </w:r>
      <w:r w:rsidR="00457DD1" w:rsidRPr="003F4D5A">
        <w:t>in</w:t>
      </w:r>
      <w:r w:rsidR="00457DD1">
        <w:t xml:space="preserve"> ‘Species to be reported’</w:t>
      </w:r>
      <w:r w:rsidR="00737D09">
        <w:t xml:space="preserve"> chapter</w:t>
      </w:r>
      <w:r w:rsidR="00457DD1">
        <w:t xml:space="preserve"> </w:t>
      </w:r>
      <w:r w:rsidR="00F81A51">
        <w:rPr>
          <w:rFonts w:ascii="Calibri" w:hAnsi="Calibri" w:cs="Times New Roman"/>
        </w:rPr>
        <w:t xml:space="preserve">in </w:t>
      </w:r>
      <w:r w:rsidR="00737D09">
        <w:rPr>
          <w:rFonts w:ascii="Calibri" w:hAnsi="Calibri" w:cs="Times New Roman"/>
        </w:rPr>
        <w:t>‘</w:t>
      </w:r>
      <w:r w:rsidR="00F81A51">
        <w:rPr>
          <w:rFonts w:ascii="Calibri" w:hAnsi="Calibri" w:cs="Times New Roman"/>
          <w:lang w:val="en-GB"/>
        </w:rPr>
        <w:t>Field-by-field guidance for species reports’)</w:t>
      </w:r>
      <w:r w:rsidR="00F81A51">
        <w:rPr>
          <w:rFonts w:ascii="Calibri" w:hAnsi="Calibri" w:cs="Times New Roman"/>
        </w:rPr>
        <w:t>.</w:t>
      </w:r>
    </w:p>
    <w:p w14:paraId="0942A7C3" w14:textId="593EA797" w:rsidR="00424180" w:rsidRPr="003E6B2B" w:rsidRDefault="00424180" w:rsidP="00AB6054">
      <w:pPr>
        <w:pStyle w:val="Heading4"/>
      </w:pPr>
      <w:r w:rsidRPr="003E6B2B">
        <w:t>1.4</w:t>
      </w:r>
      <w:r w:rsidRPr="003E6B2B">
        <w:tab/>
        <w:t>Alternative species scientific name (optional)</w:t>
      </w:r>
    </w:p>
    <w:p w14:paraId="5D2A8C60" w14:textId="0949CE79" w:rsidR="00424180" w:rsidRPr="00B129A8" w:rsidRDefault="00424180" w:rsidP="00424180">
      <w:pPr>
        <w:rPr>
          <w:rFonts w:ascii="Calibri" w:hAnsi="Calibri" w:cs="Times New Roman"/>
          <w:lang w:val="en-GB"/>
        </w:rPr>
      </w:pPr>
      <w:r w:rsidRPr="00B129A8">
        <w:rPr>
          <w:rFonts w:ascii="Calibri" w:hAnsi="Calibri" w:cs="Times New Roman"/>
          <w:lang w:val="en-GB"/>
        </w:rPr>
        <w:t xml:space="preserve">If the scientific name given under field 1.3 differs from that in general national usage, Member States may enter an alternative here. Similarly, if the name of a species used in the Annexes of the Habitats Directive differs from that in the complete species checklist on the Reference Portal, e.g. due to recent taxonomical changes, then the alternative (Directive) name may be entered here. </w:t>
      </w:r>
      <w:bookmarkStart w:id="123" w:name="_Toc147203767"/>
    </w:p>
    <w:p w14:paraId="445822FB" w14:textId="77777777" w:rsidR="00424180" w:rsidRPr="00B129A8" w:rsidRDefault="00424180" w:rsidP="00AB6054">
      <w:pPr>
        <w:pStyle w:val="Heading4"/>
      </w:pPr>
      <w:r w:rsidRPr="00B129A8">
        <w:t>1.5</w:t>
      </w:r>
      <w:r w:rsidRPr="00B129A8">
        <w:tab/>
        <w:t>Common name (optional)</w:t>
      </w:r>
    </w:p>
    <w:p w14:paraId="0442C470"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Member States wish to enter the common (vernacular) name of the species (or subspecies) used nationally, they may do so here. This could be useful if the draft report will be circulated for comments to people who may not be familiar with the scientific name, or when communicating the report with the public.</w:t>
      </w:r>
      <w:bookmarkStart w:id="124" w:name="_Toc297720419"/>
      <w:bookmarkStart w:id="125" w:name="_Toc436839599"/>
      <w:bookmarkStart w:id="126" w:name="_Toc437355837"/>
      <w:bookmarkStart w:id="127" w:name="_Toc446604162"/>
      <w:bookmarkStart w:id="128" w:name="_Toc147203771"/>
      <w:bookmarkEnd w:id="106"/>
      <w:bookmarkEnd w:id="107"/>
      <w:bookmarkEnd w:id="108"/>
      <w:bookmarkEnd w:id="123"/>
    </w:p>
    <w:p w14:paraId="1076BA95" w14:textId="77777777" w:rsidR="00424180" w:rsidRPr="00B129A8" w:rsidRDefault="00424180" w:rsidP="00DD34A7">
      <w:pPr>
        <w:pStyle w:val="Heading3"/>
      </w:pPr>
      <w:bookmarkStart w:id="129" w:name="_Ref479262337"/>
      <w:bookmarkStart w:id="130" w:name="_Toc482788192"/>
      <w:r w:rsidRPr="00B129A8">
        <w:t>2</w:t>
      </w:r>
      <w:r w:rsidRPr="00B129A8">
        <w:tab/>
        <w:t>Maps</w:t>
      </w:r>
      <w:bookmarkEnd w:id="124"/>
      <w:bookmarkEnd w:id="125"/>
      <w:bookmarkEnd w:id="126"/>
      <w:bookmarkEnd w:id="127"/>
      <w:bookmarkEnd w:id="129"/>
      <w:bookmarkEnd w:id="130"/>
    </w:p>
    <w:p w14:paraId="35E09AF4" w14:textId="77777777" w:rsidR="00424180" w:rsidRDefault="00424180" w:rsidP="00424180">
      <w:pPr>
        <w:rPr>
          <w:rFonts w:ascii="Calibri" w:hAnsi="Calibri" w:cs="Times New Roman"/>
          <w:lang w:val="en-GB"/>
        </w:rPr>
      </w:pPr>
      <w:r w:rsidRPr="00B129A8">
        <w:rPr>
          <w:rFonts w:ascii="Calibri" w:hAnsi="Calibri" w:cs="Times New Roman"/>
          <w:lang w:val="en-GB"/>
        </w:rPr>
        <w:t xml:space="preserve">This section contains information on maps to be submitted together with the tabular information as a part of the Article 17 report. Apart from the mandatory distribution map, other kinds of maps with information relevant for understanding the assessment of conservation status can also be provided. </w:t>
      </w:r>
    </w:p>
    <w:p w14:paraId="63F61771" w14:textId="372B393F" w:rsidR="004C5A00" w:rsidRDefault="004C5A00" w:rsidP="00424180">
      <w:pPr>
        <w:rPr>
          <w:rFonts w:ascii="Calibri" w:hAnsi="Calibri" w:cs="Times New Roman"/>
          <w:lang w:val="en-GB"/>
        </w:rPr>
      </w:pPr>
      <w:r>
        <w:rPr>
          <w:rFonts w:ascii="Calibri" w:hAnsi="Calibri" w:cs="Times New Roman"/>
          <w:lang w:val="en-GB"/>
        </w:rPr>
        <w:br w:type="page"/>
      </w:r>
    </w:p>
    <w:p w14:paraId="04A55EA8" w14:textId="77777777" w:rsidR="00424180" w:rsidRPr="00B129A8" w:rsidRDefault="00424180" w:rsidP="00AB6054">
      <w:pPr>
        <w:pStyle w:val="Heading4"/>
      </w:pPr>
      <w:r w:rsidRPr="00B129A8">
        <w:lastRenderedPageBreak/>
        <w:t>2.1</w:t>
      </w:r>
      <w:r w:rsidRPr="00B129A8">
        <w:tab/>
        <w:t>Sensitive species</w:t>
      </w:r>
    </w:p>
    <w:p w14:paraId="572D089B" w14:textId="2A692A9C" w:rsidR="00424180" w:rsidRPr="00B129A8" w:rsidRDefault="00424180" w:rsidP="00424180">
      <w:pPr>
        <w:rPr>
          <w:rFonts w:ascii="Calibri" w:hAnsi="Calibri" w:cs="Times New Roman"/>
          <w:lang w:val="en-GB"/>
        </w:rPr>
      </w:pPr>
      <w:r w:rsidRPr="00B129A8">
        <w:rPr>
          <w:rFonts w:ascii="Calibri" w:hAnsi="Calibri" w:cs="Times New Roman"/>
          <w:lang w:val="en-GB"/>
        </w:rPr>
        <w:t>Some species are particularly subject to, for example, illegal collecting, and making information on their distribution widely available may be detrimental to their conservation. Where information on distribution</w:t>
      </w:r>
      <w:r w:rsidR="00520CA7">
        <w:rPr>
          <w:rFonts w:ascii="Calibri" w:hAnsi="Calibri" w:cs="Times New Roman"/>
          <w:lang w:val="en-GB"/>
        </w:rPr>
        <w:t>,</w:t>
      </w:r>
      <w:r w:rsidRPr="00B129A8">
        <w:rPr>
          <w:rFonts w:ascii="Calibri" w:hAnsi="Calibri" w:cs="Times New Roman"/>
          <w:lang w:val="en-GB"/>
        </w:rPr>
        <w:t xml:space="preserve"> if reported according to the specifications in field 2.3</w:t>
      </w:r>
      <w:r w:rsidR="00520CA7">
        <w:rPr>
          <w:rFonts w:ascii="Calibri" w:hAnsi="Calibri" w:cs="Times New Roman"/>
          <w:lang w:val="en-GB"/>
        </w:rPr>
        <w:t>,</w:t>
      </w:r>
      <w:r w:rsidRPr="00B129A8">
        <w:rPr>
          <w:rFonts w:ascii="Calibri" w:hAnsi="Calibri" w:cs="Times New Roman"/>
          <w:lang w:val="en-GB"/>
        </w:rPr>
        <w:t xml:space="preserve"> is considered ‘sensitive’, this can be indicated by entering ‘Yes’ in this field. </w:t>
      </w:r>
    </w:p>
    <w:p w14:paraId="75AFF746"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a species is marked as ‘sensitive’, the Commission and EEA will not disclose its distribution to the public (for instance, by posting this information on a publicly available database or Internet-based site).</w:t>
      </w:r>
    </w:p>
    <w:p w14:paraId="7AAE37E1" w14:textId="77777777" w:rsidR="00424180" w:rsidRPr="00B129A8" w:rsidRDefault="00424180" w:rsidP="00AB6054">
      <w:pPr>
        <w:pStyle w:val="Heading4"/>
      </w:pPr>
      <w:r w:rsidRPr="00B129A8">
        <w:t>2.2</w:t>
      </w:r>
      <w:r w:rsidRPr="00B129A8">
        <w:tab/>
        <w:t>Year or period</w:t>
      </w:r>
    </w:p>
    <w:p w14:paraId="333E8353" w14:textId="77777777" w:rsidR="00430BE2" w:rsidRPr="00E85F8B" w:rsidRDefault="00430BE2" w:rsidP="00430BE2">
      <w:bookmarkStart w:id="131" w:name="_Toc436839600"/>
      <w:bookmarkStart w:id="132" w:name="_Toc437355838"/>
      <w:r w:rsidRPr="00E85F8B">
        <w:t xml:space="preserve">Enter the year (e.g. 2015) or period (e.g. 2013–2017) when the distribution was last determined. </w:t>
      </w:r>
    </w:p>
    <w:p w14:paraId="1FB6564E" w14:textId="77777777" w:rsidR="00430BE2" w:rsidRPr="00E85F8B" w:rsidRDefault="00430BE2" w:rsidP="00430BE2">
      <w:pPr>
        <w:rPr>
          <w:rFonts w:ascii="Calibri" w:hAnsi="Calibri" w:cs="Times New Roman"/>
        </w:rPr>
      </w:pPr>
      <w:r w:rsidRPr="00E85F8B">
        <w:rPr>
          <w:rFonts w:ascii="Calibri" w:hAnsi="Calibri" w:cs="Times New Roman"/>
        </w:rPr>
        <w:t>Many reports will involve periods, because a mapping of the species distribution in most cases involves several years of fieldwork and may extend beyond the limits of the current reporting period (2013–2018). The year or period reported should cover the actual period during which the data were collected.</w:t>
      </w:r>
    </w:p>
    <w:p w14:paraId="3AD9AC21" w14:textId="5252FA0E" w:rsidR="00D67FC0" w:rsidRPr="00E85F8B" w:rsidRDefault="00430BE2" w:rsidP="00D67FC0">
      <w:pPr>
        <w:rPr>
          <w:rFonts w:ascii="Calibri" w:hAnsi="Calibri" w:cs="Times New Roman"/>
        </w:rPr>
      </w:pPr>
      <w:r w:rsidRPr="00E85F8B">
        <w:t xml:space="preserve">In some cases the distribution map will be elaborated based on data from the previous reporting period or </w:t>
      </w:r>
      <w:r w:rsidRPr="00E85F8B">
        <w:rPr>
          <w:rFonts w:ascii="Calibri" w:hAnsi="Calibri" w:cs="Times New Roman"/>
        </w:rPr>
        <w:t>using older distribution data</w:t>
      </w:r>
      <w:r w:rsidRPr="00E85F8B">
        <w:t xml:space="preserve"> that has been updated with the results of regular monitoring or using data from online-systems for collecting data.</w:t>
      </w:r>
      <w:r w:rsidRPr="00E85F8B">
        <w:rPr>
          <w:rFonts w:ascii="Calibri" w:hAnsi="Calibri" w:cs="Times New Roman"/>
        </w:rPr>
        <w:t xml:space="preserve"> </w:t>
      </w:r>
      <w:r w:rsidR="00D67FC0" w:rsidRPr="00E85F8B">
        <w:rPr>
          <w:rFonts w:ascii="Calibri" w:hAnsi="Calibri" w:cs="Times New Roman"/>
        </w:rPr>
        <w:t xml:space="preserve">The year or period reported should be that which the reported distribution relates to. </w:t>
      </w:r>
    </w:p>
    <w:p w14:paraId="475D9F1B" w14:textId="2A263D39" w:rsidR="00430BE2" w:rsidRPr="00E85F8B" w:rsidRDefault="00430BE2" w:rsidP="00430BE2">
      <w:pPr>
        <w:rPr>
          <w:rFonts w:ascii="Calibri" w:hAnsi="Calibri" w:cs="Times New Roman"/>
        </w:rPr>
      </w:pPr>
      <w:r w:rsidRPr="00E85F8B">
        <w:rPr>
          <w:rFonts w:ascii="Calibri" w:hAnsi="Calibri" w:cs="Times New Roman"/>
        </w:rPr>
        <w:t xml:space="preserve">More detailed information on year or period of data used for </w:t>
      </w:r>
      <w:r w:rsidR="008E2272" w:rsidRPr="00E85F8B">
        <w:rPr>
          <w:rFonts w:ascii="Calibri" w:hAnsi="Calibri" w:cs="Times New Roman"/>
        </w:rPr>
        <w:t xml:space="preserve">the </w:t>
      </w:r>
      <w:r w:rsidRPr="00E85F8B">
        <w:rPr>
          <w:rFonts w:ascii="Calibri" w:hAnsi="Calibri" w:cs="Times New Roman"/>
        </w:rPr>
        <w:t xml:space="preserve">distribution map can be provided in field 5.12 </w:t>
      </w:r>
      <w:r w:rsidR="008B6EA8" w:rsidRPr="00E85F8B">
        <w:rPr>
          <w:rFonts w:ascii="Calibri" w:hAnsi="Calibri" w:cs="Times New Roman"/>
        </w:rPr>
        <w:t>‘</w:t>
      </w:r>
      <w:r w:rsidRPr="00E85F8B">
        <w:rPr>
          <w:rFonts w:ascii="Calibri" w:hAnsi="Calibri" w:cs="Times New Roman"/>
        </w:rPr>
        <w:t>Additional information</w:t>
      </w:r>
      <w:r w:rsidR="008B6EA8" w:rsidRPr="00E85F8B">
        <w:rPr>
          <w:rFonts w:ascii="Calibri" w:hAnsi="Calibri" w:cs="Times New Roman"/>
        </w:rPr>
        <w:t>’</w:t>
      </w:r>
      <w:r w:rsidRPr="00E85F8B">
        <w:rPr>
          <w:rFonts w:ascii="Calibri" w:hAnsi="Calibri" w:cs="Times New Roman"/>
        </w:rPr>
        <w:t xml:space="preserve">. </w:t>
      </w:r>
    </w:p>
    <w:p w14:paraId="45931286" w14:textId="77777777" w:rsidR="00424180" w:rsidRPr="00B129A8" w:rsidRDefault="00424180" w:rsidP="00AB6054">
      <w:pPr>
        <w:pStyle w:val="Heading4"/>
        <w:rPr>
          <w:i/>
        </w:rPr>
      </w:pPr>
      <w:r w:rsidRPr="00B129A8">
        <w:t xml:space="preserve">2.3 </w:t>
      </w:r>
      <w:r w:rsidRPr="00B129A8">
        <w:tab/>
        <w:t>Distribution map</w:t>
      </w:r>
      <w:bookmarkEnd w:id="131"/>
      <w:bookmarkEnd w:id="132"/>
    </w:p>
    <w:p w14:paraId="363A856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Submit a distribution map, together with the relevant metadata (projection, datum, scale). The standard is:</w:t>
      </w:r>
    </w:p>
    <w:tbl>
      <w:tblPr>
        <w:tblW w:w="0" w:type="auto"/>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EEAF6" w:themeFill="accent1" w:themeFillTint="33"/>
        <w:tblLook w:val="0000" w:firstRow="0" w:lastRow="0" w:firstColumn="0" w:lastColumn="0" w:noHBand="0" w:noVBand="0"/>
      </w:tblPr>
      <w:tblGrid>
        <w:gridCol w:w="9149"/>
      </w:tblGrid>
      <w:tr w:rsidR="00424180" w:rsidRPr="00B129A8" w14:paraId="3041837F" w14:textId="77777777" w:rsidTr="00A47869">
        <w:trPr>
          <w:trHeight w:val="410"/>
        </w:trPr>
        <w:tc>
          <w:tcPr>
            <w:tcW w:w="9149" w:type="dxa"/>
            <w:shd w:val="clear" w:color="auto" w:fill="DEEAF6" w:themeFill="accent1" w:themeFillTint="33"/>
          </w:tcPr>
          <w:p w14:paraId="7E1CC1BE" w14:textId="09259261" w:rsidR="00424180" w:rsidRPr="00B129A8" w:rsidRDefault="00424180" w:rsidP="00430BE2">
            <w:pPr>
              <w:rPr>
                <w:rFonts w:ascii="Calibri" w:hAnsi="Calibri" w:cs="Times New Roman"/>
                <w:b/>
                <w:lang w:val="en-GB"/>
              </w:rPr>
            </w:pPr>
            <w:r w:rsidRPr="00B129A8">
              <w:rPr>
                <w:rFonts w:ascii="Calibri" w:hAnsi="Calibri" w:cs="Times New Roman"/>
                <w:b/>
                <w:lang w:val="en-GB"/>
              </w:rPr>
              <w:t>10x10 km ETRS89 grid, projection ETRS LAEA 5210</w:t>
            </w:r>
            <w:r w:rsidRPr="00B129A8">
              <w:rPr>
                <w:rFonts w:ascii="Calibri" w:hAnsi="Calibri" w:cs="Times New Roman"/>
                <w:lang w:val="en-GB"/>
              </w:rPr>
              <w:t xml:space="preserve"> </w:t>
            </w:r>
          </w:p>
        </w:tc>
      </w:tr>
    </w:tbl>
    <w:p w14:paraId="73085AF6" w14:textId="77777777" w:rsidR="00E85F8B" w:rsidRDefault="00E85F8B" w:rsidP="00424180">
      <w:pPr>
        <w:rPr>
          <w:rFonts w:ascii="Calibri" w:hAnsi="Calibri" w:cs="Times New Roman"/>
          <w:lang w:val="en-GB"/>
        </w:rPr>
      </w:pPr>
    </w:p>
    <w:p w14:paraId="5C5E6126" w14:textId="0048DFFD" w:rsidR="00424180" w:rsidRPr="00B129A8" w:rsidRDefault="00424180" w:rsidP="003D7CDA">
      <w:pPr>
        <w:tabs>
          <w:tab w:val="left" w:pos="3969"/>
        </w:tabs>
        <w:rPr>
          <w:rFonts w:ascii="Calibri" w:hAnsi="Calibri" w:cs="Times New Roman"/>
          <w:lang w:val="en-GB"/>
        </w:rPr>
      </w:pPr>
      <w:r w:rsidRPr="00B129A8">
        <w:rPr>
          <w:rFonts w:ascii="Calibri" w:hAnsi="Calibri" w:cs="Times New Roman"/>
          <w:lang w:val="en-GB"/>
        </w:rPr>
        <w:t xml:space="preserve">The distribution map should provide information about the actual occurrences of the species, which should </w:t>
      </w:r>
      <w:r w:rsidR="00D3288B" w:rsidRPr="00B129A8">
        <w:rPr>
          <w:rFonts w:ascii="Calibri" w:hAnsi="Calibri" w:cs="Times New Roman"/>
          <w:lang w:val="en-GB"/>
        </w:rPr>
        <w:t xml:space="preserve">preferably </w:t>
      </w:r>
      <w:r w:rsidRPr="00B129A8">
        <w:rPr>
          <w:rFonts w:ascii="Calibri" w:hAnsi="Calibri" w:cs="Times New Roman"/>
          <w:lang w:val="en-GB"/>
        </w:rPr>
        <w:t xml:space="preserve">be based on the </w:t>
      </w:r>
      <w:r w:rsidRPr="003E6B2B">
        <w:rPr>
          <w:rFonts w:ascii="Calibri" w:hAnsi="Calibri" w:cs="Times New Roman"/>
          <w:lang w:val="en-GB"/>
        </w:rPr>
        <w:t xml:space="preserve">results of a comprehensive national mapping or inventory of the </w:t>
      </w:r>
      <w:r w:rsidRPr="003F4D5A">
        <w:rPr>
          <w:rFonts w:ascii="Calibri" w:hAnsi="Calibri" w:cs="Times New Roman"/>
          <w:lang w:val="en-GB"/>
        </w:rPr>
        <w:t xml:space="preserve">species wherever possible (see Section </w:t>
      </w:r>
      <w:r w:rsidR="00EF6F4C" w:rsidRPr="003F4D5A">
        <w:rPr>
          <w:rFonts w:ascii="Calibri" w:hAnsi="Calibri" w:cs="Times New Roman"/>
          <w:lang w:val="en-GB"/>
        </w:rPr>
        <w:t>‘</w:t>
      </w:r>
      <w:r w:rsidR="00EF6F4C" w:rsidRPr="003F4D5A">
        <w:rPr>
          <w:rFonts w:ascii="Calibri" w:hAnsi="Calibri" w:cs="Times New Roman"/>
          <w:color w:val="8496B0"/>
          <w:lang w:val="en-GB"/>
        </w:rPr>
        <w:fldChar w:fldCharType="begin"/>
      </w:r>
      <w:r w:rsidR="00EF6F4C" w:rsidRPr="003F4D5A">
        <w:rPr>
          <w:rFonts w:ascii="Calibri" w:hAnsi="Calibri" w:cs="Times New Roman"/>
          <w:color w:val="8496B0"/>
          <w:lang w:val="en-GB"/>
        </w:rPr>
        <w:instrText xml:space="preserve"> REF _Ref479259401 \h </w:instrText>
      </w:r>
      <w:r w:rsidR="00AB3959" w:rsidRPr="003F4D5A">
        <w:rPr>
          <w:rFonts w:ascii="Calibri" w:hAnsi="Calibri" w:cs="Times New Roman"/>
          <w:color w:val="8496B0"/>
          <w:lang w:val="en-GB"/>
        </w:rPr>
        <w:instrText xml:space="preserve"> \* MERGEFORMAT </w:instrText>
      </w:r>
      <w:r w:rsidR="00EF6F4C" w:rsidRPr="003F4D5A">
        <w:rPr>
          <w:rFonts w:ascii="Calibri" w:hAnsi="Calibri" w:cs="Times New Roman"/>
          <w:color w:val="8496B0"/>
          <w:lang w:val="en-GB"/>
        </w:rPr>
      </w:r>
      <w:r w:rsidR="00EF6F4C" w:rsidRPr="003F4D5A">
        <w:rPr>
          <w:rFonts w:ascii="Calibri" w:hAnsi="Calibri" w:cs="Times New Roman"/>
          <w:color w:val="8496B0"/>
          <w:lang w:val="en-GB"/>
        </w:rPr>
        <w:fldChar w:fldCharType="separate"/>
      </w:r>
      <w:r w:rsidR="00586F86" w:rsidRPr="00586F86">
        <w:rPr>
          <w:color w:val="8496B0"/>
        </w:rPr>
        <w:t>2</w:t>
      </w:r>
      <w:r w:rsidR="00586F86" w:rsidRPr="00586F86">
        <w:rPr>
          <w:color w:val="8496B0"/>
        </w:rPr>
        <w:tab/>
        <w:t>Maps</w:t>
      </w:r>
      <w:r w:rsidR="00EF6F4C" w:rsidRPr="003F4D5A">
        <w:rPr>
          <w:rFonts w:ascii="Calibri" w:hAnsi="Calibri" w:cs="Times New Roman"/>
          <w:color w:val="8496B0"/>
          <w:lang w:val="en-GB"/>
        </w:rPr>
        <w:fldChar w:fldCharType="end"/>
      </w:r>
      <w:r w:rsidR="0086224A" w:rsidRPr="003F4D5A">
        <w:rPr>
          <w:rFonts w:ascii="Calibri" w:hAnsi="Calibri" w:cs="Times New Roman"/>
          <w:lang w:val="en-GB"/>
        </w:rPr>
        <w:t>’</w:t>
      </w:r>
      <w:r w:rsidR="00EF6F4C" w:rsidRPr="003F4D5A">
        <w:rPr>
          <w:rFonts w:ascii="Calibri" w:hAnsi="Calibri" w:cs="Times New Roman"/>
          <w:lang w:val="en-GB"/>
        </w:rPr>
        <w:t xml:space="preserve"> </w:t>
      </w:r>
      <w:r w:rsidR="00F958A3" w:rsidRPr="003F4D5A">
        <w:t>(in ‘Definition</w:t>
      </w:r>
      <w:r w:rsidR="00737D09">
        <w:t>s</w:t>
      </w:r>
      <w:r w:rsidR="00F958A3" w:rsidRPr="003F4D5A">
        <w:t xml:space="preserve"> and methods for species</w:t>
      </w:r>
      <w:r w:rsidR="00737D09">
        <w:t xml:space="preserve"> reporting’</w:t>
      </w:r>
      <w:r w:rsidR="003F4D5A">
        <w:t>)</w:t>
      </w:r>
      <w:r w:rsidR="00EF6F4C" w:rsidRPr="003E6B2B">
        <w:rPr>
          <w:rFonts w:ascii="Calibri" w:hAnsi="Calibri" w:cs="Times New Roman"/>
          <w:lang w:val="en-GB"/>
        </w:rPr>
        <w:t>.</w:t>
      </w:r>
      <w:r w:rsidR="00EF6F4C" w:rsidRPr="003E6B2B">
        <w:rPr>
          <w:rFonts w:ascii="Calibri" w:hAnsi="Calibri" w:cs="Times New Roman"/>
          <w:i/>
          <w:lang w:val="en-GB"/>
        </w:rPr>
        <w:t xml:space="preserve"> </w:t>
      </w:r>
      <w:r w:rsidRPr="003E6B2B">
        <w:rPr>
          <w:rFonts w:ascii="Calibri" w:hAnsi="Calibri" w:cs="Times New Roman"/>
          <w:lang w:val="en-GB"/>
        </w:rPr>
        <w:t>If field data on actual occurrences of the species are not sufficient, modelling and extrapolation should be used whenever feasible</w:t>
      </w:r>
      <w:r w:rsidR="00430BE2" w:rsidRPr="003E6B2B">
        <w:rPr>
          <w:rStyle w:val="FootnoteReference"/>
          <w:lang w:val="en-GB"/>
        </w:rPr>
        <w:footnoteReference w:id="18"/>
      </w:r>
      <w:r w:rsidRPr="003E6B2B">
        <w:rPr>
          <w:rFonts w:ascii="Calibri" w:hAnsi="Calibri" w:cs="Times New Roman"/>
          <w:lang w:val="en-GB"/>
        </w:rPr>
        <w:t xml:space="preserve">. The distribution map will be </w:t>
      </w:r>
      <w:r w:rsidR="00430BE2" w:rsidRPr="003E6B2B">
        <w:rPr>
          <w:rFonts w:ascii="Calibri" w:hAnsi="Calibri" w:cs="Times New Roman"/>
          <w:lang w:val="en-GB"/>
        </w:rPr>
        <w:t xml:space="preserve">though </w:t>
      </w:r>
      <w:r w:rsidRPr="003E6B2B">
        <w:rPr>
          <w:rFonts w:ascii="Calibri" w:hAnsi="Calibri" w:cs="Times New Roman"/>
          <w:lang w:val="en-GB"/>
        </w:rPr>
        <w:t>composed of grids with both the actual (mapped) and presumed species occurrences.</w:t>
      </w:r>
    </w:p>
    <w:p w14:paraId="26821BE4" w14:textId="72F528FF" w:rsidR="00430BE2" w:rsidRPr="00E85F8B" w:rsidRDefault="00424180" w:rsidP="00430BE2">
      <w:pPr>
        <w:rPr>
          <w:rFonts w:ascii="Calibri" w:hAnsi="Calibri" w:cs="Times New Roman"/>
          <w:lang w:val="en-GB"/>
        </w:rPr>
      </w:pPr>
      <w:r w:rsidRPr="00B129A8">
        <w:rPr>
          <w:rFonts w:ascii="Calibri" w:hAnsi="Calibri" w:cs="Times New Roman"/>
          <w:lang w:val="en-GB"/>
        </w:rPr>
        <w:t>The distribution map will consist of 10x10 km ETRS89 grid cells in the ETRS LAEA 5210 projection</w:t>
      </w:r>
      <w:r w:rsidRPr="00B129A8">
        <w:rPr>
          <w:rFonts w:ascii="Calibri" w:hAnsi="Calibri" w:cs="Times New Roman"/>
          <w:vertAlign w:val="superscript"/>
          <w:lang w:val="en-GB"/>
        </w:rPr>
        <w:footnoteReference w:id="19"/>
      </w:r>
      <w:r w:rsidRPr="00B129A8">
        <w:rPr>
          <w:rFonts w:ascii="Calibri" w:hAnsi="Calibri" w:cs="Times New Roman"/>
          <w:lang w:val="en-GB"/>
        </w:rPr>
        <w:t>. The gridded dataset will consist</w:t>
      </w:r>
      <w:r w:rsidR="00430BE2">
        <w:rPr>
          <w:rFonts w:ascii="Calibri" w:hAnsi="Calibri" w:cs="Times New Roman"/>
          <w:lang w:val="en-GB"/>
        </w:rPr>
        <w:t xml:space="preserve"> only</w:t>
      </w:r>
      <w:r w:rsidRPr="00B129A8">
        <w:rPr>
          <w:rFonts w:ascii="Calibri" w:hAnsi="Calibri" w:cs="Times New Roman"/>
          <w:lang w:val="en-GB"/>
        </w:rPr>
        <w:t xml:space="preserve"> of the 10-km grid cells where the species is reco</w:t>
      </w:r>
      <w:r w:rsidR="00430BE2">
        <w:rPr>
          <w:rFonts w:ascii="Calibri" w:hAnsi="Calibri" w:cs="Times New Roman"/>
          <w:lang w:val="en-GB"/>
        </w:rPr>
        <w:t>rded or estimated as occurring; t</w:t>
      </w:r>
      <w:r w:rsidRPr="00B129A8">
        <w:rPr>
          <w:rFonts w:ascii="Calibri" w:hAnsi="Calibri" w:cs="Times New Roman"/>
          <w:lang w:val="en-GB"/>
        </w:rPr>
        <w:t xml:space="preserve">he use of attribute data to indicate the presence or absence of a species in a grid cell is not permitted. The period over which the distribution data were collected should be </w:t>
      </w:r>
      <w:r w:rsidRPr="00B129A8">
        <w:rPr>
          <w:rFonts w:ascii="Calibri" w:hAnsi="Calibri" w:cs="Times New Roman"/>
          <w:lang w:val="en-GB"/>
        </w:rPr>
        <w:lastRenderedPageBreak/>
        <w:t>included in the metadata</w:t>
      </w:r>
      <w:r w:rsidR="00D3288B" w:rsidRPr="00B129A8">
        <w:rPr>
          <w:rFonts w:ascii="Calibri" w:hAnsi="Calibri" w:cs="Times New Roman"/>
          <w:lang w:val="en-GB"/>
        </w:rPr>
        <w:t>,</w:t>
      </w:r>
      <w:r w:rsidRPr="00B129A8">
        <w:rPr>
          <w:rFonts w:ascii="Calibri" w:hAnsi="Calibri" w:cs="Times New Roman"/>
          <w:lang w:val="en-GB"/>
        </w:rPr>
        <w:t xml:space="preserve"> following the INSPIRE guidelines</w:t>
      </w:r>
      <w:r w:rsidR="00430BE2" w:rsidRPr="00E85F8B">
        <w:rPr>
          <w:rStyle w:val="FootnoteReference"/>
          <w:rFonts w:ascii="Calibri" w:hAnsi="Calibri" w:cs="Times New Roman"/>
          <w:lang w:val="en-GB"/>
        </w:rPr>
        <w:footnoteReference w:id="20"/>
      </w:r>
      <w:r w:rsidR="00430BE2" w:rsidRPr="00E85F8B">
        <w:rPr>
          <w:rFonts w:ascii="Calibri" w:hAnsi="Calibri" w:cs="Times New Roman"/>
          <w:lang w:val="en-GB"/>
        </w:rPr>
        <w:t>. The technical specifications for distribution m</w:t>
      </w:r>
      <w:r w:rsidR="002D09AC" w:rsidRPr="00E85F8B">
        <w:rPr>
          <w:rFonts w:ascii="Calibri" w:hAnsi="Calibri" w:cs="Times New Roman"/>
          <w:lang w:val="en-GB"/>
        </w:rPr>
        <w:t>aps are given on the Reference P</w:t>
      </w:r>
      <w:r w:rsidR="00430BE2" w:rsidRPr="00E85F8B">
        <w:rPr>
          <w:rFonts w:ascii="Calibri" w:hAnsi="Calibri" w:cs="Times New Roman"/>
          <w:lang w:val="en-GB"/>
        </w:rPr>
        <w:t>ortal.</w:t>
      </w:r>
    </w:p>
    <w:p w14:paraId="4B84A22D" w14:textId="77777777" w:rsidR="007D48C1" w:rsidRPr="000F49A2" w:rsidRDefault="007D48C1" w:rsidP="007D48C1">
      <w:pPr>
        <w:rPr>
          <w:lang w:val="en-GB"/>
        </w:rPr>
      </w:pPr>
      <w:r w:rsidRPr="00B914BA">
        <w:rPr>
          <w:lang w:val="en-GB"/>
        </w:rPr>
        <w:t>If more precise maps giving more detailed species distribution are available, these can be submitted as additional maps.</w:t>
      </w:r>
    </w:p>
    <w:p w14:paraId="2BC1C99F" w14:textId="7293D6F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In some exceptional cases, such as widely ranging but poorly known cetaceans, it may be relevant to submit maps using a 50x50 km grid. </w:t>
      </w:r>
      <w:r w:rsidR="00430BE2" w:rsidRPr="00B914BA">
        <w:rPr>
          <w:lang w:val="en-GB"/>
        </w:rPr>
        <w:t>For small Member States</w:t>
      </w:r>
      <w:r w:rsidR="00430BE2">
        <w:rPr>
          <w:lang w:val="en-GB"/>
        </w:rPr>
        <w:t>,</w:t>
      </w:r>
      <w:r w:rsidR="00430BE2" w:rsidRPr="00B914BA">
        <w:rPr>
          <w:lang w:val="en-GB"/>
        </w:rPr>
        <w:t xml:space="preserve"> such as Luxembourg, Malta </w:t>
      </w:r>
      <w:r w:rsidR="00430BE2">
        <w:rPr>
          <w:lang w:val="en-GB"/>
        </w:rPr>
        <w:t xml:space="preserve">and </w:t>
      </w:r>
      <w:r w:rsidR="00430BE2" w:rsidRPr="00B914BA">
        <w:rPr>
          <w:lang w:val="en-GB"/>
        </w:rPr>
        <w:t>Cyprus</w:t>
      </w:r>
      <w:r w:rsidR="00430BE2">
        <w:rPr>
          <w:lang w:val="en-GB"/>
        </w:rPr>
        <w:t xml:space="preserve"> </w:t>
      </w:r>
      <w:r w:rsidR="00430BE2">
        <w:t>(</w:t>
      </w:r>
      <w:r w:rsidR="00430BE2" w:rsidRPr="001A6105">
        <w:t xml:space="preserve">or for other small territories </w:t>
      </w:r>
      <w:r w:rsidR="006F438B">
        <w:t>such as</w:t>
      </w:r>
      <w:r w:rsidR="00430BE2" w:rsidRPr="001A6105">
        <w:t xml:space="preserve"> </w:t>
      </w:r>
      <w:r w:rsidR="006F438B">
        <w:t>the Canary</w:t>
      </w:r>
      <w:r w:rsidR="00430BE2" w:rsidRPr="001A6105">
        <w:t xml:space="preserve">, Madeira or </w:t>
      </w:r>
      <w:r w:rsidR="006F438B">
        <w:t xml:space="preserve">the </w:t>
      </w:r>
      <w:r w:rsidR="00430BE2" w:rsidRPr="001A6105">
        <w:t>Azores</w:t>
      </w:r>
      <w:r w:rsidR="00112F48">
        <w:t xml:space="preserve"> islands</w:t>
      </w:r>
      <w:r w:rsidR="00430BE2">
        <w:t>)</w:t>
      </w:r>
      <w:r w:rsidR="00430BE2">
        <w:rPr>
          <w:lang w:val="en-GB"/>
        </w:rPr>
        <w:t>, a</w:t>
      </w:r>
      <w:r w:rsidR="00430BE2" w:rsidRPr="00B914BA">
        <w:rPr>
          <w:lang w:val="en-GB"/>
        </w:rPr>
        <w:t xml:space="preserve"> 1x1</w:t>
      </w:r>
      <w:r w:rsidR="00430BE2">
        <w:rPr>
          <w:lang w:val="en-GB"/>
        </w:rPr>
        <w:t xml:space="preserve"> </w:t>
      </w:r>
      <w:r w:rsidR="00430BE2" w:rsidRPr="00B914BA">
        <w:rPr>
          <w:lang w:val="en-GB"/>
        </w:rPr>
        <w:t xml:space="preserve">km grid (or 5x5 km) is allowed; these will </w:t>
      </w:r>
      <w:r w:rsidR="00430BE2">
        <w:rPr>
          <w:lang w:val="en-GB"/>
        </w:rPr>
        <w:t>then be aggregated by ETC/BD to 10x</w:t>
      </w:r>
      <w:r w:rsidR="00430BE2" w:rsidRPr="00B914BA">
        <w:rPr>
          <w:lang w:val="en-GB"/>
        </w:rPr>
        <w:t>10 km for</w:t>
      </w:r>
      <w:r w:rsidR="00430BE2">
        <w:rPr>
          <w:lang w:val="en-GB"/>
        </w:rPr>
        <w:t xml:space="preserve"> </w:t>
      </w:r>
      <w:r w:rsidR="00430BE2" w:rsidRPr="00B914BA">
        <w:rPr>
          <w:lang w:val="en-GB"/>
        </w:rPr>
        <w:t>visualisation at European level.</w:t>
      </w:r>
    </w:p>
    <w:p w14:paraId="446091EF" w14:textId="5F8C9CB2" w:rsidR="00424180" w:rsidRPr="00B129A8" w:rsidRDefault="00424180" w:rsidP="00424180">
      <w:pPr>
        <w:rPr>
          <w:rFonts w:ascii="Calibri" w:hAnsi="Calibri" w:cs="Times New Roman"/>
          <w:lang w:val="en-GB"/>
        </w:rPr>
      </w:pPr>
      <w:r w:rsidRPr="00B129A8">
        <w:rPr>
          <w:rFonts w:ascii="Calibri" w:hAnsi="Calibri" w:cs="Times New Roman"/>
          <w:lang w:val="en-GB"/>
        </w:rPr>
        <w:t>The grids for individual Member States are available for download from the Reference portal</w:t>
      </w:r>
      <w:r w:rsidR="000A2A16">
        <w:rPr>
          <w:rStyle w:val="FootnoteReference"/>
          <w:rFonts w:ascii="Calibri" w:hAnsi="Calibri" w:cs="Times New Roman"/>
          <w:lang w:val="en-GB"/>
        </w:rPr>
        <w:footnoteReference w:id="21"/>
      </w:r>
      <w:r w:rsidR="002E38A6" w:rsidRPr="00B129A8">
        <w:rPr>
          <w:rFonts w:ascii="Calibri" w:hAnsi="Calibri" w:cs="Times New Roman"/>
          <w:lang w:val="en-GB"/>
        </w:rPr>
        <w:t>.</w:t>
      </w:r>
    </w:p>
    <w:p w14:paraId="47CB4801" w14:textId="77777777" w:rsidR="00424180" w:rsidRPr="00B129A8" w:rsidRDefault="00424180" w:rsidP="00AB6054">
      <w:pPr>
        <w:pStyle w:val="Heading4"/>
        <w:rPr>
          <w:i/>
        </w:rPr>
      </w:pPr>
      <w:bookmarkStart w:id="133" w:name="_Toc436839602"/>
      <w:bookmarkStart w:id="134" w:name="_Toc437355840"/>
      <w:r w:rsidRPr="00B129A8">
        <w:t>2.4</w:t>
      </w:r>
      <w:r w:rsidRPr="00B129A8">
        <w:tab/>
        <w:t>Method used</w:t>
      </w:r>
      <w:bookmarkEnd w:id="133"/>
      <w:bookmarkEnd w:id="134"/>
    </w:p>
    <w:p w14:paraId="5C962175"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068E7035" w14:textId="1637771B" w:rsidR="00424180" w:rsidRPr="00B129A8" w:rsidRDefault="00B11EFE" w:rsidP="006A562D">
      <w:pPr>
        <w:numPr>
          <w:ilvl w:val="0"/>
          <w:numId w:val="46"/>
        </w:numPr>
        <w:spacing w:after="0"/>
        <w:ind w:left="714" w:hanging="357"/>
        <w:contextualSpacing/>
        <w:rPr>
          <w:rFonts w:ascii="Calibri" w:hAnsi="Calibri" w:cs="Times New Roman"/>
          <w:lang w:val="en-GB"/>
        </w:rPr>
      </w:pPr>
      <w:r>
        <w:rPr>
          <w:rFonts w:ascii="Calibri" w:hAnsi="Calibri" w:cs="Times New Roman"/>
          <w:lang w:val="en-GB"/>
        </w:rPr>
        <w:t>c</w:t>
      </w:r>
      <w:r w:rsidR="00424180" w:rsidRPr="00B129A8">
        <w:rPr>
          <w:rFonts w:ascii="Calibri" w:hAnsi="Calibri" w:cs="Times New Roman"/>
          <w:lang w:val="en-GB"/>
        </w:rPr>
        <w:t>omplete survey or a statistically robust estimate (e.g. a dedicated mapping or survey or a robust predictive model with representative sample of occurrence data, calibration and satisfactory evaluation of its predictive performance using good data on environmental conditions across entire species range)</w:t>
      </w:r>
      <w:r w:rsidR="00803202" w:rsidRPr="00B129A8">
        <w:rPr>
          <w:rFonts w:ascii="Calibri" w:hAnsi="Calibri" w:cs="Times New Roman"/>
          <w:lang w:val="en-GB"/>
        </w:rPr>
        <w:t>;</w:t>
      </w:r>
    </w:p>
    <w:p w14:paraId="2173478B" w14:textId="1E276391" w:rsidR="00424180" w:rsidRPr="00B129A8" w:rsidRDefault="00B11EFE" w:rsidP="006A562D">
      <w:pPr>
        <w:numPr>
          <w:ilvl w:val="0"/>
          <w:numId w:val="46"/>
        </w:numPr>
        <w:spacing w:after="0"/>
        <w:ind w:left="714" w:hanging="357"/>
        <w:contextualSpacing/>
        <w:rPr>
          <w:rFonts w:ascii="Calibri" w:hAnsi="Calibri" w:cs="Times New Roman"/>
          <w:lang w:val="en-GB"/>
        </w:rPr>
      </w:pPr>
      <w:r>
        <w:rPr>
          <w:rFonts w:ascii="Calibri" w:hAnsi="Calibri" w:cs="Times New Roman"/>
          <w:lang w:val="en-GB"/>
        </w:rPr>
        <w:t>b</w:t>
      </w:r>
      <w:r w:rsidR="00424180" w:rsidRPr="00B129A8">
        <w:rPr>
          <w:rFonts w:ascii="Calibri" w:hAnsi="Calibri" w:cs="Times New Roman"/>
          <w:lang w:val="en-GB"/>
        </w:rPr>
        <w:t>ased mainly on extrapolation from a limited amount of data</w:t>
      </w:r>
      <w:r w:rsidR="00424180" w:rsidRPr="00B129A8" w:rsidDel="00401F0A">
        <w:rPr>
          <w:rFonts w:ascii="Calibri" w:hAnsi="Calibri" w:cs="Times New Roman"/>
          <w:lang w:val="en-GB"/>
        </w:rPr>
        <w:t xml:space="preserve"> </w:t>
      </w:r>
      <w:r w:rsidR="00424180" w:rsidRPr="00B129A8">
        <w:rPr>
          <w:rFonts w:ascii="Calibri" w:hAnsi="Calibri" w:cs="Times New Roman"/>
          <w:lang w:val="en-GB"/>
        </w:rPr>
        <w:t>(e.g. other predictive models or extrapolation using less complete sample of occurrence and environmental data)</w:t>
      </w:r>
      <w:r w:rsidR="00803202" w:rsidRPr="00B129A8">
        <w:rPr>
          <w:rFonts w:ascii="Calibri" w:hAnsi="Calibri" w:cs="Times New Roman"/>
          <w:lang w:val="en-GB"/>
        </w:rPr>
        <w:t>;</w:t>
      </w:r>
    </w:p>
    <w:p w14:paraId="5E8C725E" w14:textId="345BF344" w:rsidR="00424180" w:rsidRPr="00B129A8" w:rsidRDefault="00B11EFE" w:rsidP="006A562D">
      <w:pPr>
        <w:numPr>
          <w:ilvl w:val="0"/>
          <w:numId w:val="46"/>
        </w:numPr>
        <w:spacing w:after="0"/>
        <w:ind w:left="714" w:hanging="357"/>
        <w:contextualSpacing/>
        <w:rPr>
          <w:rFonts w:ascii="Calibri" w:hAnsi="Calibri" w:cs="Times New Roman"/>
          <w:lang w:val="en-GB"/>
        </w:rPr>
      </w:pPr>
      <w:r>
        <w:rPr>
          <w:rFonts w:ascii="Calibri" w:hAnsi="Calibri" w:cs="Times New Roman"/>
          <w:lang w:val="en-GB"/>
        </w:rPr>
        <w:t>b</w:t>
      </w:r>
      <w:r w:rsidR="00424180" w:rsidRPr="00B129A8">
        <w:rPr>
          <w:rFonts w:ascii="Calibri" w:hAnsi="Calibri" w:cs="Times New Roman"/>
          <w:lang w:val="en-GB"/>
        </w:rPr>
        <w:t>ased mainly on expert opinion with very limited data</w:t>
      </w:r>
      <w:r w:rsidR="00803202" w:rsidRPr="00B129A8">
        <w:rPr>
          <w:rFonts w:ascii="Calibri" w:hAnsi="Calibri" w:cs="Times New Roman"/>
          <w:lang w:val="en-GB"/>
        </w:rPr>
        <w:t>;</w:t>
      </w:r>
    </w:p>
    <w:p w14:paraId="4D0C55F1" w14:textId="2A418B69" w:rsidR="00424180" w:rsidRPr="00B129A8" w:rsidRDefault="00B11EFE" w:rsidP="00B72FB2">
      <w:pPr>
        <w:numPr>
          <w:ilvl w:val="0"/>
          <w:numId w:val="46"/>
        </w:numPr>
        <w:ind w:left="714" w:hanging="357"/>
        <w:rPr>
          <w:rFonts w:ascii="Calibri" w:hAnsi="Calibri" w:cs="Times New Roman"/>
          <w:lang w:val="en-GB"/>
        </w:rPr>
      </w:pPr>
      <w:r>
        <w:rPr>
          <w:rFonts w:ascii="Calibri" w:hAnsi="Calibri" w:cs="Times New Roman"/>
          <w:lang w:val="en-GB"/>
        </w:rPr>
        <w:t>i</w:t>
      </w:r>
      <w:r w:rsidR="00424180" w:rsidRPr="00B129A8">
        <w:rPr>
          <w:rFonts w:ascii="Calibri" w:hAnsi="Calibri" w:cs="Times New Roman"/>
          <w:lang w:val="en-GB"/>
        </w:rPr>
        <w:t>nsufficient or no data available.</w:t>
      </w:r>
    </w:p>
    <w:p w14:paraId="6D49D790" w14:textId="5C675F58"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5326BAAB" w14:textId="6D2601DA" w:rsidR="00424180" w:rsidRPr="00B129A8" w:rsidRDefault="00803202" w:rsidP="00424180">
      <w:pPr>
        <w:rPr>
          <w:rFonts w:ascii="Calibri" w:hAnsi="Calibri" w:cs="Times New Roman"/>
          <w:lang w:val="en-GB"/>
        </w:rPr>
      </w:pPr>
      <w:r w:rsidRPr="00B129A8">
        <w:rPr>
          <w:rFonts w:ascii="Calibri" w:hAnsi="Calibri" w:cs="Times New Roman"/>
          <w:lang w:val="en-GB"/>
        </w:rPr>
        <w:t>The ‘Method used’ should be reported as ‘(d) Insufficient or no data available’ i</w:t>
      </w:r>
      <w:r w:rsidR="00424180" w:rsidRPr="00B129A8">
        <w:rPr>
          <w:rFonts w:ascii="Calibri" w:hAnsi="Calibri" w:cs="Times New Roman"/>
          <w:lang w:val="en-GB"/>
        </w:rPr>
        <w:t>f the reported distribution map obtained as a result of comprehensive mapping, modelling or extrapolation or</w:t>
      </w:r>
      <w:r w:rsidRPr="00B129A8">
        <w:rPr>
          <w:rFonts w:ascii="Calibri" w:hAnsi="Calibri" w:cs="Times New Roman"/>
          <w:lang w:val="en-GB"/>
        </w:rPr>
        <w:t>,</w:t>
      </w:r>
      <w:r w:rsidR="00424180" w:rsidRPr="00B129A8">
        <w:rPr>
          <w:rFonts w:ascii="Calibri" w:hAnsi="Calibri" w:cs="Times New Roman"/>
          <w:lang w:val="en-GB"/>
        </w:rPr>
        <w:t xml:space="preserve"> exceptionally</w:t>
      </w:r>
      <w:r w:rsidRPr="00B129A8">
        <w:rPr>
          <w:rFonts w:ascii="Calibri" w:hAnsi="Calibri" w:cs="Times New Roman"/>
          <w:lang w:val="en-GB"/>
        </w:rPr>
        <w:t>,</w:t>
      </w:r>
      <w:r w:rsidR="00424180" w:rsidRPr="00B129A8">
        <w:rPr>
          <w:rFonts w:ascii="Calibri" w:hAnsi="Calibri" w:cs="Times New Roman"/>
          <w:lang w:val="en-GB"/>
        </w:rPr>
        <w:t xml:space="preserve"> expert interpretation covers less than 75</w:t>
      </w:r>
      <w:r w:rsidRPr="00B129A8">
        <w:rPr>
          <w:rFonts w:ascii="Calibri" w:hAnsi="Calibri" w:cs="Times New Roman"/>
          <w:lang w:val="en-GB"/>
        </w:rPr>
        <w:t> </w:t>
      </w:r>
      <w:r w:rsidR="00424180" w:rsidRPr="00B129A8">
        <w:rPr>
          <w:rFonts w:ascii="Calibri" w:hAnsi="Calibri" w:cs="Times New Roman"/>
          <w:lang w:val="en-GB"/>
        </w:rPr>
        <w:t>% of the presumed actual species distribution (i.e. the resulting map is incomplete in relation to the presumed species distribution)</w:t>
      </w:r>
      <w:r w:rsidRPr="00B129A8">
        <w:rPr>
          <w:rFonts w:ascii="Calibri" w:hAnsi="Calibri" w:cs="Times New Roman"/>
          <w:lang w:val="en-GB"/>
        </w:rPr>
        <w:t>.</w:t>
      </w:r>
      <w:r w:rsidR="00424180" w:rsidRPr="00B129A8">
        <w:rPr>
          <w:rFonts w:ascii="Calibri" w:hAnsi="Calibri" w:cs="Times New Roman"/>
          <w:lang w:val="en-GB"/>
        </w:rPr>
        <w:t>.</w:t>
      </w:r>
    </w:p>
    <w:p w14:paraId="538B5D2B" w14:textId="7A102182" w:rsidR="00424180" w:rsidRPr="00B129A8" w:rsidRDefault="00424180" w:rsidP="00AB6054">
      <w:pPr>
        <w:pStyle w:val="Heading4"/>
      </w:pPr>
      <w:bookmarkStart w:id="135" w:name="_Toc436839604"/>
      <w:bookmarkStart w:id="136" w:name="_Toc437355842"/>
      <w:r w:rsidRPr="00B129A8">
        <w:t>2.5</w:t>
      </w:r>
      <w:r w:rsidRPr="00B129A8">
        <w:tab/>
        <w:t>Additional maps (optional</w:t>
      </w:r>
      <w:bookmarkEnd w:id="135"/>
      <w:bookmarkEnd w:id="136"/>
      <w:r w:rsidRPr="00B129A8">
        <w:t>)</w:t>
      </w:r>
    </w:p>
    <w:bookmarkEnd w:id="128"/>
    <w:p w14:paraId="248229D1" w14:textId="0E93BF55" w:rsidR="00424180" w:rsidRPr="00B129A8" w:rsidRDefault="00424180" w:rsidP="003D7CDA">
      <w:pPr>
        <w:tabs>
          <w:tab w:val="left" w:pos="5245"/>
        </w:tabs>
        <w:rPr>
          <w:rFonts w:ascii="Calibri" w:hAnsi="Calibri" w:cs="Times New Roman"/>
          <w:lang w:val="en-GB"/>
        </w:rPr>
      </w:pPr>
      <w:r w:rsidRPr="00B129A8">
        <w:rPr>
          <w:rFonts w:ascii="Calibri" w:hAnsi="Calibri" w:cs="Times New Roman"/>
          <w:lang w:val="en-GB"/>
        </w:rPr>
        <w:t xml:space="preserve">Member States may also submit additional maps, for example giving more detailed distribution data (e.g. at higher resolution) or a range map (see Section </w:t>
      </w:r>
      <w:r w:rsidR="00737D09">
        <w:rPr>
          <w:rFonts w:ascii="Calibri" w:hAnsi="Calibri" w:cs="Times New Roman"/>
          <w:lang w:val="en-GB"/>
        </w:rPr>
        <w:t>‘</w:t>
      </w:r>
      <w:r w:rsidR="00B07EDD" w:rsidRPr="00D041FE">
        <w:rPr>
          <w:color w:val="8496B0"/>
        </w:rPr>
        <w:fldChar w:fldCharType="begin"/>
      </w:r>
      <w:r w:rsidR="00B07EDD" w:rsidRPr="00D041FE">
        <w:rPr>
          <w:color w:val="8496B0"/>
        </w:rPr>
        <w:instrText xml:space="preserve"> REF _Ref479588926 \h </w:instrText>
      </w:r>
      <w:r w:rsidR="00D041FE">
        <w:rPr>
          <w:color w:val="8496B0"/>
        </w:rPr>
        <w:instrText xml:space="preserve"> \* MERGEFORMAT </w:instrText>
      </w:r>
      <w:r w:rsidR="00B07EDD" w:rsidRPr="00D041FE">
        <w:rPr>
          <w:color w:val="8496B0"/>
        </w:rPr>
      </w:r>
      <w:r w:rsidR="00B07EDD" w:rsidRPr="00D041FE">
        <w:rPr>
          <w:color w:val="8496B0"/>
        </w:rPr>
        <w:fldChar w:fldCharType="separate"/>
      </w:r>
      <w:r w:rsidR="00586F86" w:rsidRPr="00586F86">
        <w:rPr>
          <w:color w:val="8496B0"/>
        </w:rPr>
        <w:t>5</w:t>
      </w:r>
      <w:r w:rsidR="00586F86" w:rsidRPr="00586F86">
        <w:rPr>
          <w:color w:val="8496B0"/>
        </w:rPr>
        <w:tab/>
        <w:t>Range</w:t>
      </w:r>
      <w:r w:rsidR="00B07EDD" w:rsidRPr="00D041FE">
        <w:rPr>
          <w:color w:val="8496B0"/>
        </w:rPr>
        <w:fldChar w:fldCharType="end"/>
      </w:r>
      <w:r w:rsidR="00737D09" w:rsidRPr="00737D09">
        <w:rPr>
          <w:rFonts w:ascii="Calibri" w:hAnsi="Calibri" w:cs="Times New Roman"/>
          <w:lang w:val="en-GB"/>
        </w:rPr>
        <w:t>’</w:t>
      </w:r>
      <w:r w:rsidR="00B07EDD">
        <w:rPr>
          <w:rFonts w:ascii="Calibri" w:hAnsi="Calibri" w:cs="Times New Roman"/>
          <w:lang w:val="en-GB"/>
        </w:rPr>
        <w:t xml:space="preserve"> </w:t>
      </w:r>
      <w:r w:rsidR="00B07EDD" w:rsidRPr="003F4D5A">
        <w:t>(in ‘Definition</w:t>
      </w:r>
      <w:r w:rsidR="00737D09">
        <w:t>s</w:t>
      </w:r>
      <w:r w:rsidR="00B07EDD" w:rsidRPr="003F4D5A">
        <w:t xml:space="preserve"> and methods for species</w:t>
      </w:r>
      <w:r w:rsidR="00B07EDD">
        <w:t xml:space="preserve"> reporting’</w:t>
      </w:r>
      <w:r w:rsidRPr="00B129A8">
        <w:rPr>
          <w:rFonts w:ascii="Calibri" w:hAnsi="Calibri" w:cs="Times New Roman"/>
          <w:lang w:val="en-GB"/>
        </w:rPr>
        <w:t>). Any additional maps must be accompanied by the relevant metadata and details of the projection used. Note that this is an optional field and does not replace the need to provide a map in field 2.3.</w:t>
      </w:r>
    </w:p>
    <w:p w14:paraId="308AFFAF" w14:textId="77777777" w:rsidR="00424180" w:rsidRDefault="00424180" w:rsidP="00424180">
      <w:pPr>
        <w:rPr>
          <w:rFonts w:ascii="Calibri" w:hAnsi="Calibri" w:cs="Times New Roman"/>
          <w:lang w:val="en-GB"/>
        </w:rPr>
      </w:pPr>
      <w:r w:rsidRPr="00B129A8">
        <w:rPr>
          <w:rFonts w:ascii="Calibri" w:hAnsi="Calibri" w:cs="Times New Roman"/>
          <w:lang w:val="en-GB"/>
        </w:rPr>
        <w:t>Maps at a resolution other than 10x10 km or with grids other than the ETRS89 LAEA 5210 grid, or close to 10x10 km, may be reported here.</w:t>
      </w:r>
    </w:p>
    <w:p w14:paraId="03508817" w14:textId="5B89FD4B" w:rsidR="004C5A00" w:rsidRDefault="004C5A00" w:rsidP="00424180">
      <w:pPr>
        <w:rPr>
          <w:rFonts w:ascii="Calibri" w:hAnsi="Calibri" w:cs="Times New Roman"/>
          <w:lang w:val="en-GB"/>
        </w:rPr>
      </w:pPr>
      <w:r>
        <w:rPr>
          <w:rFonts w:ascii="Calibri" w:hAnsi="Calibri" w:cs="Times New Roman"/>
          <w:lang w:val="en-GB"/>
        </w:rPr>
        <w:br w:type="page"/>
      </w:r>
    </w:p>
    <w:p w14:paraId="5F7F9E5C" w14:textId="77777777" w:rsidR="00424180" w:rsidRPr="00B129A8" w:rsidRDefault="00424180" w:rsidP="00DD34A7">
      <w:pPr>
        <w:pStyle w:val="Heading3"/>
      </w:pPr>
      <w:bookmarkStart w:id="137" w:name="_Toc446604164"/>
      <w:bookmarkStart w:id="138" w:name="_Toc482788193"/>
      <w:r w:rsidRPr="00B129A8">
        <w:lastRenderedPageBreak/>
        <w:t>3</w:t>
      </w:r>
      <w:r w:rsidRPr="00B129A8">
        <w:tab/>
        <w:t xml:space="preserve">Information related to </w:t>
      </w:r>
      <w:r w:rsidRPr="00383B8D">
        <w:rPr>
          <w:color w:val="8496B0"/>
        </w:rPr>
        <w:t>Annex</w:t>
      </w:r>
      <w:r w:rsidRPr="00B129A8">
        <w:t xml:space="preserve"> V species (Article 14)</w:t>
      </w:r>
      <w:bookmarkEnd w:id="137"/>
      <w:bookmarkEnd w:id="138"/>
    </w:p>
    <w:p w14:paraId="3DEB1BB2" w14:textId="746334A6" w:rsidR="00424180" w:rsidRPr="00B129A8" w:rsidRDefault="00424180" w:rsidP="00424180">
      <w:pPr>
        <w:rPr>
          <w:rFonts w:ascii="Calibri" w:hAnsi="Calibri" w:cs="Times New Roman"/>
          <w:lang w:val="en-GB"/>
        </w:rPr>
      </w:pPr>
      <w:r w:rsidRPr="00B129A8">
        <w:rPr>
          <w:rFonts w:ascii="Calibri" w:hAnsi="Calibri" w:cs="Times New Roman"/>
          <w:lang w:val="en-GB"/>
        </w:rPr>
        <w:t>Annex V lists species whose taking in the wild and exploitation may be subject to management measures. This section aims to identify which Annex V species that are not at Favourable conservation status are taken or exploited and</w:t>
      </w:r>
      <w:r w:rsidR="006035D6">
        <w:rPr>
          <w:rFonts w:ascii="Calibri" w:hAnsi="Calibri" w:cs="Times New Roman"/>
          <w:lang w:val="en-GB"/>
        </w:rPr>
        <w:t xml:space="preserve"> for </w:t>
      </w:r>
      <w:r w:rsidRPr="00B129A8">
        <w:rPr>
          <w:rFonts w:ascii="Calibri" w:hAnsi="Calibri" w:cs="Times New Roman"/>
          <w:lang w:val="en-GB"/>
        </w:rPr>
        <w:t>which, if any, relevant conservation measures are being implemented.</w:t>
      </w:r>
    </w:p>
    <w:p w14:paraId="7F924132" w14:textId="77777777" w:rsidR="00424180" w:rsidRPr="00B129A8" w:rsidRDefault="00424180" w:rsidP="00AB6054">
      <w:pPr>
        <w:pStyle w:val="Heading4"/>
      </w:pPr>
      <w:bookmarkStart w:id="139" w:name="_Toc446604165"/>
      <w:r w:rsidRPr="00B129A8">
        <w:t>3.1</w:t>
      </w:r>
      <w:r w:rsidRPr="00B129A8">
        <w:tab/>
        <w:t>Is the species taken in the wild/exploited?</w:t>
      </w:r>
      <w:bookmarkEnd w:id="139"/>
    </w:p>
    <w:p w14:paraId="28DC0A96" w14:textId="6621EBEC" w:rsidR="00424180" w:rsidRPr="00B129A8" w:rsidRDefault="00424180" w:rsidP="00424180">
      <w:pPr>
        <w:rPr>
          <w:rFonts w:ascii="Calibri" w:hAnsi="Calibri" w:cs="Times New Roman"/>
          <w:lang w:val="en-GB"/>
        </w:rPr>
      </w:pPr>
      <w:r w:rsidRPr="00B129A8">
        <w:rPr>
          <w:rFonts w:ascii="Calibri" w:hAnsi="Calibri" w:cs="Times New Roman"/>
          <w:lang w:val="en-GB"/>
        </w:rPr>
        <w:t>Indicate whether the species is taken in the wild or exploited (</w:t>
      </w:r>
      <w:r w:rsidR="00803202" w:rsidRPr="00B129A8">
        <w:rPr>
          <w:rFonts w:ascii="Calibri" w:hAnsi="Calibri" w:cs="Times New Roman"/>
          <w:lang w:val="en-GB"/>
        </w:rPr>
        <w:t>‘</w:t>
      </w:r>
      <w:r w:rsidRPr="00B129A8">
        <w:rPr>
          <w:rFonts w:ascii="Calibri" w:hAnsi="Calibri" w:cs="Times New Roman"/>
          <w:lang w:val="en-GB"/>
        </w:rPr>
        <w:t>Yes</w:t>
      </w:r>
      <w:r w:rsidR="00803202" w:rsidRPr="00B129A8">
        <w:rPr>
          <w:rFonts w:ascii="Calibri" w:hAnsi="Calibri" w:cs="Times New Roman"/>
          <w:lang w:val="en-GB"/>
        </w:rPr>
        <w:t>/</w:t>
      </w:r>
      <w:r w:rsidRPr="00B129A8">
        <w:rPr>
          <w:rFonts w:ascii="Calibri" w:hAnsi="Calibri" w:cs="Times New Roman"/>
          <w:lang w:val="en-GB"/>
        </w:rPr>
        <w:t>No</w:t>
      </w:r>
      <w:r w:rsidR="00803202" w:rsidRPr="00B129A8">
        <w:rPr>
          <w:rFonts w:ascii="Calibri" w:hAnsi="Calibri" w:cs="Times New Roman"/>
          <w:lang w:val="en-GB"/>
        </w:rPr>
        <w:t>’</w:t>
      </w:r>
      <w:r w:rsidRPr="00B129A8">
        <w:rPr>
          <w:rFonts w:ascii="Calibri" w:hAnsi="Calibri" w:cs="Times New Roman"/>
          <w:lang w:val="en-GB"/>
        </w:rPr>
        <w:t xml:space="preserve">). </w:t>
      </w:r>
    </w:p>
    <w:p w14:paraId="1C8ED3DE" w14:textId="2FCAD3F5" w:rsidR="00424180" w:rsidRPr="00B129A8" w:rsidRDefault="00424180" w:rsidP="00424180">
      <w:pPr>
        <w:rPr>
          <w:rFonts w:ascii="Calibri" w:hAnsi="Calibri" w:cs="Times New Roman"/>
          <w:lang w:val="en-GB"/>
        </w:rPr>
      </w:pPr>
      <w:r w:rsidRPr="00B129A8">
        <w:rPr>
          <w:rFonts w:ascii="Calibri" w:hAnsi="Calibri" w:cs="Times New Roman"/>
          <w:lang w:val="en-GB"/>
        </w:rPr>
        <w:t>This field indicate</w:t>
      </w:r>
      <w:r w:rsidR="00A87BE8" w:rsidRPr="00B129A8">
        <w:rPr>
          <w:rFonts w:ascii="Calibri" w:hAnsi="Calibri" w:cs="Times New Roman"/>
          <w:lang w:val="en-GB"/>
        </w:rPr>
        <w:t>s</w:t>
      </w:r>
      <w:r w:rsidRPr="00B129A8">
        <w:rPr>
          <w:rFonts w:ascii="Calibri" w:hAnsi="Calibri" w:cs="Times New Roman"/>
          <w:lang w:val="en-GB"/>
        </w:rPr>
        <w:t xml:space="preserve"> if a species is being taken in the wild or hunted in practice. For example, if a species is not classified as huntable by national/regional legislation (so it </w:t>
      </w:r>
      <w:r w:rsidR="007C2BD0" w:rsidRPr="00B129A8">
        <w:rPr>
          <w:rFonts w:ascii="Calibri" w:hAnsi="Calibri" w:cs="Times New Roman"/>
          <w:lang w:val="en-GB"/>
        </w:rPr>
        <w:t>cannot</w:t>
      </w:r>
      <w:r w:rsidRPr="00B129A8">
        <w:rPr>
          <w:rFonts w:ascii="Calibri" w:hAnsi="Calibri" w:cs="Times New Roman"/>
          <w:lang w:val="en-GB"/>
        </w:rPr>
        <w:t xml:space="preserve"> be hunted or exploited) or if there is a permanent prohibition (for huntable species) </w:t>
      </w:r>
      <w:r w:rsidR="00A87BE8" w:rsidRPr="00B129A8">
        <w:rPr>
          <w:rFonts w:ascii="Calibri" w:hAnsi="Calibri" w:cs="Times New Roman"/>
          <w:lang w:val="en-GB"/>
        </w:rPr>
        <w:t xml:space="preserve">on </w:t>
      </w:r>
      <w:r w:rsidRPr="00B129A8">
        <w:rPr>
          <w:rFonts w:ascii="Calibri" w:hAnsi="Calibri" w:cs="Times New Roman"/>
          <w:lang w:val="en-GB"/>
        </w:rPr>
        <w:t xml:space="preserve">taking or exploiting the species, the answer should be ‘No’. More information can be provided in field 3.5 </w:t>
      </w:r>
      <w:r w:rsidR="00803202" w:rsidRPr="00B129A8">
        <w:rPr>
          <w:rFonts w:ascii="Calibri" w:hAnsi="Calibri" w:cs="Times New Roman"/>
          <w:lang w:val="en-GB"/>
        </w:rPr>
        <w:t>‘</w:t>
      </w:r>
      <w:r w:rsidR="007C2BD0" w:rsidRPr="00B129A8">
        <w:rPr>
          <w:rFonts w:ascii="Calibri" w:hAnsi="Calibri" w:cs="Times New Roman"/>
          <w:lang w:val="en-GB"/>
        </w:rPr>
        <w:t>Additional</w:t>
      </w:r>
      <w:r w:rsidRPr="00B129A8">
        <w:rPr>
          <w:rFonts w:ascii="Calibri" w:hAnsi="Calibri" w:cs="Times New Roman"/>
          <w:lang w:val="en-GB"/>
        </w:rPr>
        <w:t xml:space="preserve"> information</w:t>
      </w:r>
      <w:r w:rsidR="00803202" w:rsidRPr="00B129A8">
        <w:rPr>
          <w:rFonts w:ascii="Calibri" w:hAnsi="Calibri" w:cs="Times New Roman"/>
          <w:lang w:val="en-GB"/>
        </w:rPr>
        <w:t>’</w:t>
      </w:r>
      <w:r w:rsidRPr="00B129A8">
        <w:rPr>
          <w:rFonts w:ascii="Calibri" w:hAnsi="Calibri" w:cs="Times New Roman"/>
          <w:lang w:val="en-GB"/>
        </w:rPr>
        <w:t>.</w:t>
      </w:r>
    </w:p>
    <w:p w14:paraId="2E62A80B"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remaining fields in this section are only filled in if the response is ‘Yes’ and the conservation status of the species is ‘unfavourable’ (U1 or U2) in at least one biogeographical or marine region where the species occurs. Complete fields 3.2 to 3.4 in this case.</w:t>
      </w:r>
    </w:p>
    <w:p w14:paraId="19D570E9" w14:textId="77777777" w:rsidR="00424180" w:rsidRPr="00B129A8" w:rsidRDefault="00424180" w:rsidP="00AB6054">
      <w:pPr>
        <w:pStyle w:val="Heading4"/>
      </w:pPr>
      <w:bookmarkStart w:id="140" w:name="_Toc446604166"/>
      <w:r w:rsidRPr="00B129A8">
        <w:t>3.2</w:t>
      </w:r>
      <w:r w:rsidRPr="00B129A8">
        <w:tab/>
        <w:t>Which of the measures in Article 14 have been taken?</w:t>
      </w:r>
      <w:bookmarkEnd w:id="140"/>
    </w:p>
    <w:p w14:paraId="2C5955FD" w14:textId="5B560E45" w:rsidR="00424180" w:rsidRPr="00B129A8" w:rsidRDefault="00424180" w:rsidP="00424180">
      <w:pPr>
        <w:rPr>
          <w:rFonts w:ascii="Calibri" w:hAnsi="Calibri" w:cs="Times New Roman"/>
          <w:lang w:val="en-GB"/>
        </w:rPr>
      </w:pPr>
      <w:r w:rsidRPr="00B129A8">
        <w:rPr>
          <w:rFonts w:ascii="Calibri" w:hAnsi="Calibri" w:cs="Times New Roman"/>
          <w:lang w:val="en-GB"/>
        </w:rPr>
        <w:t xml:space="preserve">For species taken in the wild or exploited, indicate if any of the measures noted in Article 14 of the Directive have been taken. This information is only requested for species that are </w:t>
      </w:r>
      <w:r w:rsidR="006035D6">
        <w:rPr>
          <w:rFonts w:ascii="Calibri" w:hAnsi="Calibri" w:cs="Times New Roman"/>
          <w:lang w:val="en-GB"/>
        </w:rPr>
        <w:t>taken in wild or exploited and which are in ‘unfavourable’ (U1 or U1)</w:t>
      </w:r>
      <w:r w:rsidRPr="00B129A8">
        <w:rPr>
          <w:rFonts w:ascii="Calibri" w:hAnsi="Calibri" w:cs="Times New Roman"/>
          <w:lang w:val="en-GB"/>
        </w:rPr>
        <w:t xml:space="preserve"> status (as reported in field 11.5 ‘Overall assessment of conservation status’) for one or more regions.</w:t>
      </w:r>
    </w:p>
    <w:p w14:paraId="7A449F5A" w14:textId="77777777" w:rsidR="00424180" w:rsidRPr="00B129A8" w:rsidRDefault="00424180" w:rsidP="00424180">
      <w:pPr>
        <w:numPr>
          <w:ilvl w:val="0"/>
          <w:numId w:val="5"/>
        </w:numPr>
        <w:spacing w:after="0"/>
        <w:ind w:left="714" w:hanging="357"/>
        <w:rPr>
          <w:rFonts w:ascii="Calibri" w:hAnsi="Calibri" w:cs="Times New Roman"/>
          <w:lang w:val="en-GB"/>
        </w:rPr>
      </w:pPr>
      <w:r w:rsidRPr="00B129A8">
        <w:rPr>
          <w:rFonts w:ascii="Calibri" w:hAnsi="Calibri" w:cs="Times New Roman"/>
          <w:lang w:val="en-GB"/>
        </w:rPr>
        <w:t>Regulations regarding access to property;</w:t>
      </w:r>
    </w:p>
    <w:p w14:paraId="35A234BC" w14:textId="77777777" w:rsidR="00424180" w:rsidRPr="00B129A8" w:rsidRDefault="00424180" w:rsidP="00424180">
      <w:pPr>
        <w:numPr>
          <w:ilvl w:val="0"/>
          <w:numId w:val="5"/>
        </w:numPr>
        <w:spacing w:after="0"/>
        <w:ind w:left="714" w:hanging="357"/>
        <w:rPr>
          <w:rFonts w:ascii="Calibri" w:hAnsi="Calibri" w:cs="Times New Roman"/>
          <w:lang w:val="en-GB"/>
        </w:rPr>
      </w:pPr>
      <w:r w:rsidRPr="00B129A8">
        <w:rPr>
          <w:rFonts w:ascii="Calibri" w:hAnsi="Calibri" w:cs="Times New Roman"/>
          <w:lang w:val="en-GB"/>
        </w:rPr>
        <w:t>Temporary or local prohibition on the taking of specimens in the wild and exploitation;</w:t>
      </w:r>
    </w:p>
    <w:p w14:paraId="2ACDDF7F" w14:textId="77777777" w:rsidR="00424180" w:rsidRPr="00B129A8" w:rsidRDefault="00424180" w:rsidP="00424180">
      <w:pPr>
        <w:numPr>
          <w:ilvl w:val="0"/>
          <w:numId w:val="5"/>
        </w:numPr>
        <w:spacing w:after="0"/>
        <w:ind w:left="714" w:hanging="357"/>
        <w:rPr>
          <w:rFonts w:ascii="Calibri" w:hAnsi="Calibri" w:cs="Times New Roman"/>
          <w:lang w:val="en-GB"/>
        </w:rPr>
      </w:pPr>
      <w:r w:rsidRPr="00B129A8">
        <w:rPr>
          <w:rFonts w:ascii="Calibri" w:hAnsi="Calibri" w:cs="Times New Roman"/>
          <w:lang w:val="en-GB"/>
        </w:rPr>
        <w:t>Regulation of the periods and/or methods of taking specimens;</w:t>
      </w:r>
    </w:p>
    <w:p w14:paraId="3703E4C0" w14:textId="77777777" w:rsidR="00424180" w:rsidRPr="00B129A8" w:rsidRDefault="00424180" w:rsidP="00424180">
      <w:pPr>
        <w:numPr>
          <w:ilvl w:val="0"/>
          <w:numId w:val="5"/>
        </w:numPr>
        <w:spacing w:after="0"/>
        <w:ind w:left="714" w:hanging="357"/>
        <w:rPr>
          <w:rFonts w:ascii="Calibri" w:hAnsi="Calibri" w:cs="Times New Roman"/>
          <w:lang w:val="en-GB"/>
        </w:rPr>
      </w:pPr>
      <w:r w:rsidRPr="00B129A8">
        <w:rPr>
          <w:rFonts w:ascii="Calibri" w:hAnsi="Calibri" w:cs="Times New Roman"/>
          <w:lang w:val="en-GB"/>
        </w:rPr>
        <w:t>Application of hunting and fishing rules which take account of the conservation of such populations;</w:t>
      </w:r>
    </w:p>
    <w:p w14:paraId="2B6B7CE2" w14:textId="77777777" w:rsidR="00424180" w:rsidRPr="00B129A8" w:rsidRDefault="00424180" w:rsidP="00424180">
      <w:pPr>
        <w:numPr>
          <w:ilvl w:val="0"/>
          <w:numId w:val="5"/>
        </w:numPr>
        <w:spacing w:after="0"/>
        <w:ind w:left="714" w:hanging="357"/>
        <w:rPr>
          <w:rFonts w:ascii="Calibri" w:hAnsi="Calibri" w:cs="Times New Roman"/>
          <w:lang w:val="en-GB"/>
        </w:rPr>
      </w:pPr>
      <w:r w:rsidRPr="00B129A8">
        <w:rPr>
          <w:rFonts w:ascii="Calibri" w:hAnsi="Calibri" w:cs="Times New Roman"/>
          <w:lang w:val="en-GB"/>
        </w:rPr>
        <w:t>Establishment of a system of licences for taking specimens or of quotas;</w:t>
      </w:r>
    </w:p>
    <w:p w14:paraId="55A2A97D" w14:textId="58EE04EA" w:rsidR="00424180" w:rsidRPr="00B129A8" w:rsidRDefault="00424180" w:rsidP="00424180">
      <w:pPr>
        <w:numPr>
          <w:ilvl w:val="0"/>
          <w:numId w:val="5"/>
        </w:numPr>
        <w:spacing w:after="0"/>
        <w:ind w:left="714" w:hanging="357"/>
        <w:rPr>
          <w:rFonts w:ascii="Calibri" w:hAnsi="Calibri" w:cs="Times New Roman"/>
          <w:lang w:val="en-GB"/>
        </w:rPr>
      </w:pPr>
      <w:r w:rsidRPr="00B129A8">
        <w:rPr>
          <w:rFonts w:ascii="Calibri" w:hAnsi="Calibri" w:cs="Times New Roman"/>
          <w:lang w:val="en-GB"/>
        </w:rPr>
        <w:t>Regulation of the purchase, sale, offering for sale, keeping for sale</w:t>
      </w:r>
      <w:r w:rsidR="00A62313" w:rsidRPr="00B129A8">
        <w:rPr>
          <w:rFonts w:ascii="Calibri" w:hAnsi="Calibri" w:cs="Times New Roman"/>
          <w:lang w:val="en-GB"/>
        </w:rPr>
        <w:t>,</w:t>
      </w:r>
      <w:r w:rsidRPr="00B129A8">
        <w:rPr>
          <w:rFonts w:ascii="Calibri" w:hAnsi="Calibri" w:cs="Times New Roman"/>
          <w:lang w:val="en-GB"/>
        </w:rPr>
        <w:t xml:space="preserve"> or transport for sale of specimens;</w:t>
      </w:r>
    </w:p>
    <w:p w14:paraId="5C4D13E0" w14:textId="77777777" w:rsidR="00424180" w:rsidRPr="00B129A8" w:rsidRDefault="00424180" w:rsidP="00424180">
      <w:pPr>
        <w:numPr>
          <w:ilvl w:val="0"/>
          <w:numId w:val="5"/>
        </w:numPr>
        <w:spacing w:after="0"/>
        <w:ind w:left="714" w:hanging="357"/>
        <w:rPr>
          <w:rFonts w:ascii="Calibri" w:hAnsi="Calibri" w:cs="Times New Roman"/>
          <w:lang w:val="en-GB"/>
        </w:rPr>
      </w:pPr>
      <w:r w:rsidRPr="00B129A8">
        <w:rPr>
          <w:rFonts w:ascii="Calibri" w:hAnsi="Calibri" w:cs="Times New Roman"/>
          <w:lang w:val="en-GB"/>
        </w:rPr>
        <w:t>Breeding in captivity of animal species as well as artificial propagation of plant species;</w:t>
      </w:r>
    </w:p>
    <w:p w14:paraId="14004EB2" w14:textId="77777777" w:rsidR="00424180" w:rsidRPr="00B129A8" w:rsidRDefault="00424180" w:rsidP="00424180">
      <w:pPr>
        <w:numPr>
          <w:ilvl w:val="0"/>
          <w:numId w:val="5"/>
        </w:numPr>
        <w:ind w:left="714" w:hanging="357"/>
        <w:rPr>
          <w:rFonts w:ascii="Calibri" w:hAnsi="Calibri" w:cs="Times New Roman"/>
          <w:lang w:val="en-GB"/>
        </w:rPr>
      </w:pPr>
      <w:r w:rsidRPr="00B129A8">
        <w:rPr>
          <w:rFonts w:ascii="Calibri" w:hAnsi="Calibri" w:cs="Times New Roman"/>
          <w:lang w:val="en-GB"/>
        </w:rPr>
        <w:t>Other measures; in this case please describe the measure(s).</w:t>
      </w:r>
    </w:p>
    <w:p w14:paraId="6AD7BFBA" w14:textId="79B20475" w:rsidR="00424180" w:rsidRPr="00B129A8" w:rsidRDefault="00424180" w:rsidP="00AB6054">
      <w:pPr>
        <w:pStyle w:val="Heading4"/>
        <w:rPr>
          <w:i/>
        </w:rPr>
      </w:pPr>
      <w:r w:rsidRPr="00B129A8">
        <w:t>3.3</w:t>
      </w:r>
      <w:r w:rsidRPr="00B129A8">
        <w:tab/>
        <w:t xml:space="preserve">Hunting bag or quantity taken in the wild for mammals and </w:t>
      </w:r>
      <w:r w:rsidRPr="00B129A8">
        <w:rPr>
          <w:i/>
        </w:rPr>
        <w:t xml:space="preserve">Acipenseridae </w:t>
      </w:r>
      <w:r w:rsidRPr="00B129A8">
        <w:t>(</w:t>
      </w:r>
      <w:r w:rsidR="006035D6">
        <w:t>fish</w:t>
      </w:r>
      <w:r w:rsidRPr="00B129A8">
        <w:t>)</w:t>
      </w:r>
    </w:p>
    <w:p w14:paraId="71E34432" w14:textId="35C94261" w:rsidR="00424180" w:rsidRPr="00E85F8B" w:rsidRDefault="00424180" w:rsidP="00424180">
      <w:pPr>
        <w:rPr>
          <w:rFonts w:ascii="Calibri" w:hAnsi="Calibri" w:cs="Times New Roman"/>
          <w:lang w:val="en-GB"/>
        </w:rPr>
      </w:pPr>
      <w:r w:rsidRPr="00E85F8B">
        <w:rPr>
          <w:rFonts w:ascii="Calibri" w:hAnsi="Calibri" w:cs="Times New Roman"/>
          <w:lang w:val="en-GB"/>
        </w:rPr>
        <w:t>Provide information on the hunting bag or quantity taken in the wild. Use the same population units as in field 6.2 ‘Population size’</w:t>
      </w:r>
      <w:r w:rsidR="00E050A9" w:rsidRPr="00E85F8B">
        <w:rPr>
          <w:rFonts w:ascii="Calibri" w:hAnsi="Calibri" w:cs="Times New Roman"/>
          <w:lang w:val="en-GB"/>
        </w:rPr>
        <w:t xml:space="preserve">(basically individuals) </w:t>
      </w:r>
      <w:r w:rsidRPr="00E85F8B">
        <w:rPr>
          <w:rFonts w:ascii="Calibri" w:hAnsi="Calibri" w:cs="Times New Roman"/>
          <w:vertAlign w:val="superscript"/>
          <w:lang w:val="en-GB"/>
        </w:rPr>
        <w:footnoteReference w:id="22"/>
      </w:r>
      <w:r w:rsidRPr="00E85F8B">
        <w:rPr>
          <w:rFonts w:ascii="Calibri" w:hAnsi="Calibri" w:cs="Times New Roman"/>
          <w:lang w:val="en-GB"/>
        </w:rPr>
        <w:t>. These data are provided per year/season over the length of the reporting period. For species with defined hunting</w:t>
      </w:r>
      <w:r w:rsidR="00520CA7" w:rsidRPr="00E85F8B">
        <w:rPr>
          <w:rFonts w:ascii="Calibri" w:hAnsi="Calibri" w:cs="Times New Roman"/>
          <w:lang w:val="en-GB"/>
        </w:rPr>
        <w:t>,</w:t>
      </w:r>
      <w:r w:rsidRPr="00E85F8B">
        <w:rPr>
          <w:rFonts w:ascii="Calibri" w:hAnsi="Calibri" w:cs="Times New Roman"/>
          <w:lang w:val="en-GB"/>
        </w:rPr>
        <w:t xml:space="preserve"> seasons report per season (if national counts are also done per season). Season 1 is 2012/2013 (starting in autumn 2012 and ending in spring 2013)</w:t>
      </w:r>
      <w:r w:rsidR="00A62313" w:rsidRPr="00E85F8B">
        <w:rPr>
          <w:rFonts w:ascii="Calibri" w:hAnsi="Calibri" w:cs="Times New Roman"/>
          <w:lang w:val="en-GB"/>
        </w:rPr>
        <w:t>;</w:t>
      </w:r>
      <w:r w:rsidRPr="00E85F8B">
        <w:rPr>
          <w:rFonts w:ascii="Calibri" w:hAnsi="Calibri" w:cs="Times New Roman"/>
          <w:lang w:val="en-GB"/>
        </w:rPr>
        <w:t xml:space="preserve"> Season 6 is 2017/2018. For species which do not have hunting seasons or </w:t>
      </w:r>
      <w:r w:rsidRPr="00E85F8B">
        <w:rPr>
          <w:rFonts w:ascii="Calibri" w:hAnsi="Calibri" w:cs="Times New Roman"/>
          <w:lang w:val="en-GB"/>
        </w:rPr>
        <w:lastRenderedPageBreak/>
        <w:t>where national counts are elaborated per year (e.g. sturgeons)</w:t>
      </w:r>
      <w:r w:rsidR="00A62313" w:rsidRPr="00E85F8B">
        <w:rPr>
          <w:rFonts w:ascii="Calibri" w:hAnsi="Calibri" w:cs="Times New Roman"/>
          <w:lang w:val="en-GB"/>
        </w:rPr>
        <w:t>,</w:t>
      </w:r>
      <w:r w:rsidRPr="00E85F8B">
        <w:rPr>
          <w:rFonts w:ascii="Calibri" w:hAnsi="Calibri" w:cs="Times New Roman"/>
          <w:lang w:val="en-GB"/>
        </w:rPr>
        <w:t xml:space="preserve"> provide counts per calendar year; year 1 is 2013 and year 6 is 2018.</w:t>
      </w:r>
    </w:p>
    <w:p w14:paraId="36BC1525" w14:textId="77777777" w:rsidR="00424180" w:rsidRPr="00E85F8B" w:rsidRDefault="00424180" w:rsidP="00424180">
      <w:pPr>
        <w:rPr>
          <w:rFonts w:ascii="Calibri" w:hAnsi="Calibri" w:cs="Times New Roman"/>
          <w:lang w:val="en-GB"/>
        </w:rPr>
      </w:pPr>
      <w:r w:rsidRPr="00E85F8B">
        <w:rPr>
          <w:rFonts w:ascii="Calibri" w:hAnsi="Calibri" w:cs="Times New Roman"/>
          <w:lang w:val="en-GB"/>
        </w:rPr>
        <w:t>The raw data should be provided for the hunting bag or quantity taken and where a precise number is known this should be filled in both the ‘Min.’ and ‘Max.’ fields. If only minimum or only maximum numbers are available these should be reported in respective fields ‘Min.’ and ‘Max.’ Where the hunting bag is unknown this should be indicated in a separate field.</w:t>
      </w:r>
    </w:p>
    <w:p w14:paraId="73A5789F" w14:textId="5C87DBC2" w:rsidR="002C5345" w:rsidRPr="00E85F8B" w:rsidRDefault="002C5345" w:rsidP="002C5345">
      <w:r w:rsidRPr="00E85F8B">
        <w:t xml:space="preserve">In cases where bag statistics are only available for a group of species (mainly catches for sturgeons), without a reliable breakdown per species </w:t>
      </w:r>
      <w:r w:rsidRPr="00E85F8B">
        <w:rPr>
          <w:rFonts w:eastAsia="Times New Roman" w:cs="Times New Roman"/>
          <w:lang w:eastAsia="en-GB"/>
        </w:rPr>
        <w:t xml:space="preserve">the proportion (e.g. 0–5% for each minority species; 50–90% for a majority one) for each species should be estimated and reported as </w:t>
      </w:r>
      <w:r w:rsidR="006035D6" w:rsidRPr="00E85F8B">
        <w:rPr>
          <w:rFonts w:eastAsia="Times New Roman" w:cs="Times New Roman"/>
          <w:lang w:eastAsia="en-GB"/>
        </w:rPr>
        <w:t>‘M</w:t>
      </w:r>
      <w:r w:rsidRPr="00E85F8B">
        <w:rPr>
          <w:rFonts w:eastAsia="Times New Roman" w:cs="Times New Roman"/>
          <w:lang w:eastAsia="en-GB"/>
        </w:rPr>
        <w:t>in.</w:t>
      </w:r>
      <w:r w:rsidR="006035D6" w:rsidRPr="00E85F8B">
        <w:rPr>
          <w:rFonts w:eastAsia="Times New Roman" w:cs="Times New Roman"/>
          <w:lang w:eastAsia="en-GB"/>
        </w:rPr>
        <w:t>’ and ‘M</w:t>
      </w:r>
      <w:r w:rsidRPr="00E85F8B">
        <w:rPr>
          <w:rFonts w:eastAsia="Times New Roman" w:cs="Times New Roman"/>
          <w:lang w:eastAsia="en-GB"/>
        </w:rPr>
        <w:t>ax.</w:t>
      </w:r>
      <w:r w:rsidR="006035D6" w:rsidRPr="00E85F8B">
        <w:rPr>
          <w:rFonts w:eastAsia="Times New Roman" w:cs="Times New Roman"/>
          <w:lang w:eastAsia="en-GB"/>
        </w:rPr>
        <w:t>’</w:t>
      </w:r>
      <w:r w:rsidRPr="00E85F8B">
        <w:rPr>
          <w:rFonts w:eastAsia="Times New Roman" w:cs="Times New Roman"/>
          <w:lang w:eastAsia="en-GB"/>
        </w:rPr>
        <w:t xml:space="preserve"> values under 3.3. The appropriate explanation should be provided in field </w:t>
      </w:r>
      <w:r w:rsidRPr="00E85F8B">
        <w:t>3.5 ‘Additional information’</w:t>
      </w:r>
      <w:r w:rsidRPr="00E85F8B">
        <w:rPr>
          <w:rFonts w:eastAsia="Times New Roman" w:cs="Times New Roman"/>
          <w:lang w:eastAsia="en-GB"/>
        </w:rPr>
        <w:t xml:space="preserve"> </w:t>
      </w:r>
      <w:r w:rsidRPr="00E85F8B">
        <w:t>(e.g. ‘</w:t>
      </w:r>
      <w:r w:rsidRPr="00B347ED">
        <w:t>Bag statistics (min-max) were obtained for a group of species ([species</w:t>
      </w:r>
      <w:r w:rsidR="00E82B8E">
        <w:t> </w:t>
      </w:r>
      <w:r w:rsidRPr="00B347ED">
        <w:t>1],</w:t>
      </w:r>
      <w:r w:rsidR="00E82B8E">
        <w:t xml:space="preserve"> </w:t>
      </w:r>
      <w:r w:rsidRPr="00B347ED">
        <w:t>[species</w:t>
      </w:r>
      <w:r w:rsidR="00E82B8E">
        <w:t> 2], [</w:t>
      </w:r>
      <w:r w:rsidRPr="00B347ED">
        <w:t>species x]), but probably &gt;90% relate to the species in this report’</w:t>
      </w:r>
      <w:r w:rsidRPr="00E85F8B">
        <w:rPr>
          <w:i/>
        </w:rPr>
        <w:t xml:space="preserve">). </w:t>
      </w:r>
      <w:r w:rsidRPr="00E85F8B">
        <w:t>The method used (field 3.4) should reflect the fact that actual figures reported are an approximation and should be ‘b’ or ‘c’ respectively.</w:t>
      </w:r>
    </w:p>
    <w:p w14:paraId="68840455" w14:textId="77777777" w:rsidR="00424180" w:rsidRPr="00B129A8" w:rsidRDefault="00424180" w:rsidP="00AB6054">
      <w:pPr>
        <w:pStyle w:val="Heading4"/>
      </w:pPr>
      <w:r w:rsidRPr="00B129A8">
        <w:t>3.4</w:t>
      </w:r>
      <w:r w:rsidRPr="00B129A8">
        <w:tab/>
        <w:t>Method used</w:t>
      </w:r>
    </w:p>
    <w:p w14:paraId="2BA70D31"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Use this field to provide information on the method used to quantify the hunting bag or quantity taken in the wild reported in field 3.3. Choose one of following methods:</w:t>
      </w:r>
    </w:p>
    <w:p w14:paraId="42B1E23F" w14:textId="77777777" w:rsidR="00424180" w:rsidRPr="00B129A8" w:rsidRDefault="00424180" w:rsidP="006A562D">
      <w:pPr>
        <w:numPr>
          <w:ilvl w:val="0"/>
          <w:numId w:val="47"/>
        </w:numPr>
        <w:spacing w:after="0"/>
        <w:ind w:left="714" w:hanging="357"/>
        <w:contextualSpacing/>
        <w:rPr>
          <w:rFonts w:ascii="Calibri" w:hAnsi="Calibri" w:cs="Times New Roman"/>
          <w:lang w:val="en-GB"/>
        </w:rPr>
      </w:pPr>
      <w:r w:rsidRPr="00B129A8">
        <w:rPr>
          <w:rFonts w:ascii="Calibri" w:hAnsi="Calibri" w:cs="Times New Roman"/>
          <w:lang w:val="en-GB"/>
        </w:rPr>
        <w:t>complete survey or a statistically robust estimate;</w:t>
      </w:r>
      <w:r w:rsidRPr="00B129A8">
        <w:rPr>
          <w:rFonts w:ascii="Calibri" w:hAnsi="Calibri" w:cs="Times New Roman"/>
          <w:i/>
          <w:lang w:val="en-GB"/>
        </w:rPr>
        <w:t xml:space="preserve"> </w:t>
      </w:r>
    </w:p>
    <w:p w14:paraId="3D4175BC" w14:textId="77777777" w:rsidR="00424180" w:rsidRPr="00B129A8" w:rsidRDefault="00424180" w:rsidP="006A562D">
      <w:pPr>
        <w:numPr>
          <w:ilvl w:val="0"/>
          <w:numId w:val="47"/>
        </w:numPr>
        <w:spacing w:after="0"/>
        <w:ind w:left="714" w:hanging="357"/>
        <w:contextualSpacing/>
        <w:rPr>
          <w:rFonts w:ascii="Calibri" w:hAnsi="Calibri" w:cs="Times New Roman"/>
          <w:lang w:val="en-GB"/>
        </w:rPr>
      </w:pPr>
      <w:r w:rsidRPr="00B129A8">
        <w:rPr>
          <w:rFonts w:ascii="Calibri" w:hAnsi="Calibri" w:cs="Times New Roman"/>
          <w:lang w:val="en-GB"/>
        </w:rPr>
        <w:t xml:space="preserve">based mainly on extrapolation from a limited amount of data; </w:t>
      </w:r>
    </w:p>
    <w:p w14:paraId="134E87E3" w14:textId="77777777" w:rsidR="00424180" w:rsidRPr="00B129A8" w:rsidRDefault="00424180" w:rsidP="006A562D">
      <w:pPr>
        <w:numPr>
          <w:ilvl w:val="0"/>
          <w:numId w:val="47"/>
        </w:numPr>
        <w:spacing w:after="0"/>
        <w:ind w:left="714" w:hanging="357"/>
        <w:contextualSpacing/>
        <w:rPr>
          <w:rFonts w:ascii="Calibri" w:hAnsi="Calibri" w:cs="Times New Roman"/>
          <w:lang w:val="en-GB"/>
        </w:rPr>
      </w:pPr>
      <w:r w:rsidRPr="00B129A8">
        <w:rPr>
          <w:rFonts w:ascii="Calibri" w:hAnsi="Calibri" w:cs="Times New Roman"/>
          <w:lang w:val="en-GB"/>
        </w:rPr>
        <w:t>based mainly on expert opinion with very limited data;</w:t>
      </w:r>
    </w:p>
    <w:p w14:paraId="46BFDA18" w14:textId="77777777" w:rsidR="00424180" w:rsidRPr="00B129A8" w:rsidRDefault="00424180" w:rsidP="00B72FB2">
      <w:pPr>
        <w:numPr>
          <w:ilvl w:val="0"/>
          <w:numId w:val="47"/>
        </w:numPr>
        <w:ind w:left="714" w:hanging="357"/>
        <w:rPr>
          <w:rFonts w:ascii="Calibri" w:hAnsi="Calibri" w:cs="Times New Roman"/>
          <w:lang w:val="en-GB"/>
        </w:rPr>
      </w:pPr>
      <w:r w:rsidRPr="00B129A8">
        <w:rPr>
          <w:rFonts w:ascii="Calibri" w:hAnsi="Calibri" w:cs="Times New Roman"/>
          <w:lang w:val="en-GB"/>
        </w:rPr>
        <w:t>insufficient or no data available.</w:t>
      </w:r>
    </w:p>
    <w:p w14:paraId="491EA143" w14:textId="1245C785"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371D5950" w14:textId="77777777" w:rsidR="00424180" w:rsidRPr="00B129A8" w:rsidRDefault="00424180" w:rsidP="00AB6054">
      <w:pPr>
        <w:pStyle w:val="Heading4"/>
      </w:pPr>
      <w:r w:rsidRPr="00B129A8">
        <w:t>3.5</w:t>
      </w:r>
      <w:r w:rsidRPr="00B129A8">
        <w:tab/>
        <w:t>Additional information (</w:t>
      </w:r>
      <w:r w:rsidRPr="00B129A8">
        <w:rPr>
          <w:bCs/>
        </w:rPr>
        <w:t>optional)</w:t>
      </w:r>
    </w:p>
    <w:p w14:paraId="7BF820F5"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This field is optional and allows Member States to report, as free text, any information which is felt relevant, such as the regulation in force for the considered species in the country.</w:t>
      </w:r>
    </w:p>
    <w:p w14:paraId="79156178" w14:textId="29C060FF" w:rsidR="00424180" w:rsidRPr="00B129A8" w:rsidRDefault="00424180" w:rsidP="00DD34A7">
      <w:pPr>
        <w:pStyle w:val="Heading2"/>
      </w:pPr>
      <w:bookmarkStart w:id="141" w:name="_Toc482788194"/>
      <w:r w:rsidRPr="00B129A8">
        <w:t>BIOGEOGRAPHICAL LEVEL</w:t>
      </w:r>
      <w:bookmarkEnd w:id="141"/>
    </w:p>
    <w:p w14:paraId="44492C35" w14:textId="77777777" w:rsidR="00424180" w:rsidRDefault="00424180" w:rsidP="00424180">
      <w:pPr>
        <w:rPr>
          <w:rFonts w:ascii="Calibri" w:hAnsi="Calibri" w:cs="Times New Roman"/>
          <w:lang w:val="en-GB"/>
        </w:rPr>
      </w:pPr>
      <w:r w:rsidRPr="00B129A8">
        <w:rPr>
          <w:rFonts w:ascii="Calibri" w:hAnsi="Calibri" w:cs="Times New Roman"/>
          <w:lang w:val="en-GB"/>
        </w:rPr>
        <w:t>The following sections should be completed for each biogeographical or marine region in which the species occurs. So, for example, if a species occurs in three biogeographical regions within a Member State, three separate reports are required.</w:t>
      </w:r>
    </w:p>
    <w:p w14:paraId="0BD355B5" w14:textId="1A603AB0" w:rsidR="004C5A00" w:rsidRDefault="004C5A00" w:rsidP="00424180">
      <w:pPr>
        <w:rPr>
          <w:rFonts w:ascii="Calibri" w:hAnsi="Calibri" w:cs="Times New Roman"/>
          <w:lang w:val="en-GB"/>
        </w:rPr>
      </w:pPr>
      <w:r>
        <w:rPr>
          <w:rFonts w:ascii="Calibri" w:hAnsi="Calibri" w:cs="Times New Roman"/>
          <w:lang w:val="en-GB"/>
        </w:rPr>
        <w:br w:type="page"/>
      </w:r>
    </w:p>
    <w:p w14:paraId="0042234A" w14:textId="77777777" w:rsidR="00424180" w:rsidRPr="00B129A8" w:rsidRDefault="00424180" w:rsidP="00DD34A7">
      <w:pPr>
        <w:pStyle w:val="Heading3"/>
      </w:pPr>
      <w:bookmarkStart w:id="142" w:name="_Toc446604167"/>
      <w:bookmarkStart w:id="143" w:name="_Ref479261881"/>
      <w:bookmarkStart w:id="144" w:name="_Toc482788195"/>
      <w:r w:rsidRPr="00B129A8">
        <w:lastRenderedPageBreak/>
        <w:t>4</w:t>
      </w:r>
      <w:r w:rsidRPr="00B129A8">
        <w:tab/>
        <w:t>Biogeographical and marine regions</w:t>
      </w:r>
      <w:bookmarkEnd w:id="142"/>
      <w:bookmarkEnd w:id="143"/>
      <w:bookmarkEnd w:id="144"/>
    </w:p>
    <w:p w14:paraId="04507F6A" w14:textId="77777777" w:rsidR="00424180" w:rsidRPr="00B129A8" w:rsidRDefault="00424180" w:rsidP="00AB6054">
      <w:pPr>
        <w:pStyle w:val="Heading4"/>
      </w:pPr>
      <w:bookmarkStart w:id="145" w:name="_Toc436839606"/>
      <w:bookmarkStart w:id="146" w:name="_Toc437355844"/>
      <w:bookmarkStart w:id="147" w:name="_Toc446604168"/>
      <w:r w:rsidRPr="00B129A8">
        <w:t>4.1</w:t>
      </w:r>
      <w:r w:rsidRPr="00B129A8">
        <w:tab/>
        <w:t>Biogeographical or marine region</w:t>
      </w:r>
      <w:bookmarkEnd w:id="145"/>
      <w:bookmarkEnd w:id="146"/>
      <w:r w:rsidRPr="00B129A8">
        <w:t xml:space="preserve"> where the species occurs</w:t>
      </w:r>
      <w:bookmarkEnd w:id="147"/>
    </w:p>
    <w:p w14:paraId="1F34BB76" w14:textId="77777777" w:rsidR="00424180" w:rsidRPr="00B129A8" w:rsidRDefault="00424180" w:rsidP="00424180">
      <w:pPr>
        <w:rPr>
          <w:rFonts w:ascii="Calibri" w:hAnsi="Calibri" w:cs="Times New Roman"/>
          <w:lang w:val="en-GB"/>
        </w:rPr>
      </w:pPr>
      <w:bookmarkStart w:id="148" w:name="_Toc147203769"/>
      <w:bookmarkStart w:id="149" w:name="_Toc297720422"/>
      <w:r w:rsidRPr="00B129A8">
        <w:rPr>
          <w:rFonts w:ascii="Calibri" w:hAnsi="Calibri" w:cs="Times New Roman"/>
          <w:lang w:val="en-GB"/>
        </w:rPr>
        <w:t>Biogeographical region or marine region concerned within the Member S</w:t>
      </w:r>
      <w:bookmarkEnd w:id="148"/>
      <w:bookmarkEnd w:id="149"/>
      <w:r w:rsidRPr="00B129A8">
        <w:rPr>
          <w:rFonts w:ascii="Calibri" w:hAnsi="Calibri" w:cs="Times New Roman"/>
          <w:lang w:val="en-GB"/>
        </w:rPr>
        <w:t>tate.</w:t>
      </w:r>
    </w:p>
    <w:p w14:paraId="45085753" w14:textId="77777777" w:rsidR="00424180" w:rsidRPr="00B129A8" w:rsidRDefault="00424180" w:rsidP="008E2272">
      <w:pPr>
        <w:numPr>
          <w:ilvl w:val="0"/>
          <w:numId w:val="21"/>
        </w:numPr>
        <w:spacing w:before="360" w:after="240"/>
        <w:ind w:left="714" w:hanging="357"/>
        <w:rPr>
          <w:rFonts w:ascii="Calibri" w:hAnsi="Calibri" w:cs="Times New Roman"/>
          <w:lang w:val="en-GB"/>
        </w:rPr>
      </w:pPr>
      <w:bookmarkStart w:id="150" w:name="_Toc111538739"/>
      <w:bookmarkStart w:id="151" w:name="_Toc111544407"/>
      <w:bookmarkStart w:id="152" w:name="_Toc111545461"/>
      <w:r w:rsidRPr="00B129A8">
        <w:rPr>
          <w:rFonts w:ascii="Calibri" w:hAnsi="Calibri" w:cs="Times New Roman"/>
          <w:lang w:val="en-GB"/>
        </w:rPr>
        <w:t xml:space="preserve">Use the following </w:t>
      </w:r>
      <w:bookmarkEnd w:id="150"/>
      <w:bookmarkEnd w:id="151"/>
      <w:bookmarkEnd w:id="152"/>
      <w:r w:rsidRPr="00B129A8">
        <w:rPr>
          <w:rFonts w:ascii="Calibri" w:hAnsi="Calibri" w:cs="Times New Roman"/>
          <w:lang w:val="en-GB"/>
        </w:rPr>
        <w:t xml:space="preserve">names for biogeographical regions: </w:t>
      </w:r>
    </w:p>
    <w:tbl>
      <w:tblPr>
        <w:tblW w:w="0" w:type="auto"/>
        <w:tblLook w:val="01E0" w:firstRow="1" w:lastRow="1" w:firstColumn="1" w:lastColumn="1" w:noHBand="0" w:noVBand="0"/>
      </w:tblPr>
      <w:tblGrid>
        <w:gridCol w:w="2292"/>
        <w:gridCol w:w="2292"/>
        <w:gridCol w:w="2292"/>
      </w:tblGrid>
      <w:tr w:rsidR="00424180" w:rsidRPr="00B129A8" w14:paraId="3BCCB4B0" w14:textId="77777777" w:rsidTr="00B33B83">
        <w:tc>
          <w:tcPr>
            <w:tcW w:w="2292" w:type="dxa"/>
          </w:tcPr>
          <w:p w14:paraId="6C0ADA50"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 xml:space="preserve">Alpine </w:t>
            </w:r>
          </w:p>
        </w:tc>
        <w:tc>
          <w:tcPr>
            <w:tcW w:w="2292" w:type="dxa"/>
          </w:tcPr>
          <w:p w14:paraId="77661869"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 xml:space="preserve">Boreal </w:t>
            </w:r>
          </w:p>
        </w:tc>
        <w:tc>
          <w:tcPr>
            <w:tcW w:w="2292" w:type="dxa"/>
          </w:tcPr>
          <w:p w14:paraId="22C35CD2"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Macaronesian</w:t>
            </w:r>
          </w:p>
        </w:tc>
      </w:tr>
      <w:tr w:rsidR="00424180" w:rsidRPr="00B129A8" w14:paraId="7C70CE24" w14:textId="77777777" w:rsidTr="00B33B83">
        <w:tc>
          <w:tcPr>
            <w:tcW w:w="2292" w:type="dxa"/>
          </w:tcPr>
          <w:p w14:paraId="373C99F5"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 xml:space="preserve">Atlantic </w:t>
            </w:r>
          </w:p>
        </w:tc>
        <w:tc>
          <w:tcPr>
            <w:tcW w:w="2292" w:type="dxa"/>
          </w:tcPr>
          <w:p w14:paraId="2AEB1390"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Continental</w:t>
            </w:r>
          </w:p>
        </w:tc>
        <w:tc>
          <w:tcPr>
            <w:tcW w:w="2292" w:type="dxa"/>
          </w:tcPr>
          <w:p w14:paraId="175A40B3"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 xml:space="preserve">Pannonian </w:t>
            </w:r>
          </w:p>
        </w:tc>
      </w:tr>
      <w:tr w:rsidR="00424180" w:rsidRPr="00B129A8" w14:paraId="64FA14A6" w14:textId="77777777" w:rsidTr="00B33B83">
        <w:tc>
          <w:tcPr>
            <w:tcW w:w="2292" w:type="dxa"/>
          </w:tcPr>
          <w:p w14:paraId="0EA14759"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Black Sea</w:t>
            </w:r>
          </w:p>
        </w:tc>
        <w:tc>
          <w:tcPr>
            <w:tcW w:w="2292" w:type="dxa"/>
          </w:tcPr>
          <w:p w14:paraId="5C3AD601"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Mediterranean</w:t>
            </w:r>
          </w:p>
        </w:tc>
        <w:tc>
          <w:tcPr>
            <w:tcW w:w="2292" w:type="dxa"/>
          </w:tcPr>
          <w:p w14:paraId="5830D8CD"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Steppic</w:t>
            </w:r>
          </w:p>
        </w:tc>
      </w:tr>
    </w:tbl>
    <w:p w14:paraId="68F71EE3" w14:textId="77777777" w:rsidR="00424180" w:rsidRPr="00B129A8" w:rsidRDefault="00424180" w:rsidP="008E2272">
      <w:pPr>
        <w:numPr>
          <w:ilvl w:val="0"/>
          <w:numId w:val="21"/>
        </w:numPr>
        <w:spacing w:before="360" w:after="240"/>
        <w:ind w:left="714" w:hanging="357"/>
        <w:rPr>
          <w:rFonts w:ascii="Calibri" w:hAnsi="Calibri" w:cs="Times New Roman"/>
          <w:lang w:val="en-GB"/>
        </w:rPr>
      </w:pPr>
      <w:r w:rsidRPr="00B129A8">
        <w:rPr>
          <w:rFonts w:ascii="Calibri" w:hAnsi="Calibri" w:cs="Times New Roman"/>
          <w:lang w:val="en-GB"/>
        </w:rPr>
        <w:t>Use the following names for marine regions:</w:t>
      </w:r>
    </w:p>
    <w:tbl>
      <w:tblPr>
        <w:tblW w:w="0" w:type="auto"/>
        <w:tblLook w:val="01E0" w:firstRow="1" w:lastRow="1" w:firstColumn="1" w:lastColumn="1" w:noHBand="0" w:noVBand="0"/>
      </w:tblPr>
      <w:tblGrid>
        <w:gridCol w:w="2239"/>
        <w:gridCol w:w="2373"/>
        <w:gridCol w:w="2305"/>
      </w:tblGrid>
      <w:tr w:rsidR="00424180" w:rsidRPr="00B129A8" w14:paraId="51EA5228" w14:textId="77777777" w:rsidTr="00B33B83">
        <w:tc>
          <w:tcPr>
            <w:tcW w:w="2239" w:type="dxa"/>
          </w:tcPr>
          <w:p w14:paraId="6B68CA98"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Marine Atlantic</w:t>
            </w:r>
          </w:p>
        </w:tc>
        <w:tc>
          <w:tcPr>
            <w:tcW w:w="2373" w:type="dxa"/>
          </w:tcPr>
          <w:p w14:paraId="2E312B25"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Marine Black Sea</w:t>
            </w:r>
          </w:p>
        </w:tc>
        <w:tc>
          <w:tcPr>
            <w:tcW w:w="2305" w:type="dxa"/>
          </w:tcPr>
          <w:p w14:paraId="2F5102EF"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 xml:space="preserve">Marine Mediterranean </w:t>
            </w:r>
          </w:p>
        </w:tc>
      </w:tr>
      <w:tr w:rsidR="00424180" w:rsidRPr="00B129A8" w14:paraId="44411758" w14:textId="77777777" w:rsidTr="00B33B83">
        <w:tc>
          <w:tcPr>
            <w:tcW w:w="2239" w:type="dxa"/>
          </w:tcPr>
          <w:p w14:paraId="255E9F60"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Marine Macaronesian</w:t>
            </w:r>
          </w:p>
        </w:tc>
        <w:tc>
          <w:tcPr>
            <w:tcW w:w="2373" w:type="dxa"/>
          </w:tcPr>
          <w:p w14:paraId="3A14ED5B"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Marine Baltic Sea</w:t>
            </w:r>
          </w:p>
        </w:tc>
        <w:tc>
          <w:tcPr>
            <w:tcW w:w="2305" w:type="dxa"/>
          </w:tcPr>
          <w:p w14:paraId="4FE2A0D6" w14:textId="77777777" w:rsidR="00424180" w:rsidRPr="00B129A8" w:rsidRDefault="00424180" w:rsidP="00424180">
            <w:pPr>
              <w:rPr>
                <w:rFonts w:ascii="Calibri" w:hAnsi="Calibri" w:cs="Times New Roman"/>
                <w:sz w:val="20"/>
                <w:szCs w:val="20"/>
                <w:lang w:val="en-GB"/>
              </w:rPr>
            </w:pPr>
          </w:p>
        </w:tc>
      </w:tr>
    </w:tbl>
    <w:p w14:paraId="10297080" w14:textId="3CD4997C" w:rsidR="00424180" w:rsidRPr="003E6B2B" w:rsidRDefault="00424180" w:rsidP="00424180">
      <w:pPr>
        <w:spacing w:before="240"/>
        <w:rPr>
          <w:rFonts w:ascii="Calibri" w:hAnsi="Calibri" w:cs="Times New Roman"/>
          <w:lang w:val="en-GB"/>
        </w:rPr>
      </w:pPr>
      <w:bookmarkStart w:id="153" w:name="_Toc446604169"/>
      <w:r w:rsidRPr="003E6B2B">
        <w:rPr>
          <w:rFonts w:ascii="Calibri" w:hAnsi="Calibri" w:cs="Times New Roman"/>
          <w:lang w:val="en-GB"/>
        </w:rPr>
        <w:t>Maps and boundaries of biogeographical and marine regions can be found on the Reference Portal</w:t>
      </w:r>
      <w:r w:rsidR="000A2A16">
        <w:rPr>
          <w:rStyle w:val="FootnoteReference"/>
          <w:rFonts w:ascii="Calibri" w:hAnsi="Calibri" w:cs="Times New Roman"/>
          <w:lang w:val="en-GB"/>
        </w:rPr>
        <w:footnoteReference w:id="23"/>
      </w:r>
      <w:r w:rsidRPr="003E6B2B">
        <w:rPr>
          <w:rFonts w:ascii="Calibri" w:hAnsi="Calibri" w:cs="Times New Roman"/>
          <w:lang w:val="en-GB"/>
        </w:rPr>
        <w:t>.</w:t>
      </w:r>
    </w:p>
    <w:p w14:paraId="20CD96B3" w14:textId="59349614" w:rsidR="00424180" w:rsidRPr="003E6B2B" w:rsidRDefault="00424180" w:rsidP="00424180">
      <w:pPr>
        <w:rPr>
          <w:rFonts w:ascii="Calibri" w:hAnsi="Calibri" w:cs="Times New Roman"/>
          <w:lang w:val="en-GB"/>
        </w:rPr>
      </w:pPr>
      <w:r w:rsidRPr="003E6B2B">
        <w:rPr>
          <w:rFonts w:ascii="Calibri" w:hAnsi="Calibri" w:cs="Times New Roman"/>
          <w:lang w:val="en-GB"/>
        </w:rPr>
        <w:t xml:space="preserve">More information on marine regions and on species which should be reported in marine regions can be found in Section </w:t>
      </w:r>
      <w:r w:rsidR="00EF6F4C" w:rsidRPr="003E6B2B">
        <w:rPr>
          <w:rFonts w:ascii="Calibri" w:hAnsi="Calibri" w:cs="Times New Roman"/>
          <w:lang w:val="en-GB"/>
        </w:rPr>
        <w:t>‘</w:t>
      </w:r>
      <w:r w:rsidR="00EF6F4C" w:rsidRPr="003F4D5A">
        <w:rPr>
          <w:rFonts w:ascii="Calibri" w:hAnsi="Calibri" w:cs="Times New Roman"/>
          <w:color w:val="8496B0"/>
          <w:lang w:val="en-GB"/>
        </w:rPr>
        <w:fldChar w:fldCharType="begin"/>
      </w:r>
      <w:r w:rsidR="00EF6F4C" w:rsidRPr="003F4D5A">
        <w:rPr>
          <w:rFonts w:ascii="Calibri" w:hAnsi="Calibri" w:cs="Times New Roman"/>
          <w:color w:val="8496B0"/>
          <w:lang w:val="en-GB"/>
        </w:rPr>
        <w:instrText xml:space="preserve"> REF _Ref479259547 \h  \* MERGEFORMAT </w:instrText>
      </w:r>
      <w:r w:rsidR="00EF6F4C" w:rsidRPr="003F4D5A">
        <w:rPr>
          <w:rFonts w:ascii="Calibri" w:hAnsi="Calibri" w:cs="Times New Roman"/>
          <w:color w:val="8496B0"/>
          <w:lang w:val="en-GB"/>
        </w:rPr>
      </w:r>
      <w:r w:rsidR="00EF6F4C" w:rsidRPr="003F4D5A">
        <w:rPr>
          <w:rFonts w:ascii="Calibri" w:hAnsi="Calibri" w:cs="Times New Roman"/>
          <w:color w:val="8496B0"/>
          <w:lang w:val="en-GB"/>
        </w:rPr>
        <w:fldChar w:fldCharType="separate"/>
      </w:r>
      <w:r w:rsidR="00586F86" w:rsidRPr="00586F86">
        <w:rPr>
          <w:color w:val="8496B0"/>
        </w:rPr>
        <w:t>Marine species</w:t>
      </w:r>
      <w:r w:rsidR="00EF6F4C" w:rsidRPr="003F4D5A">
        <w:rPr>
          <w:rFonts w:ascii="Calibri" w:hAnsi="Calibri" w:cs="Times New Roman"/>
          <w:color w:val="8496B0"/>
          <w:lang w:val="en-GB"/>
        </w:rPr>
        <w:fldChar w:fldCharType="end"/>
      </w:r>
      <w:r w:rsidR="00F958A3" w:rsidRPr="003E6B2B">
        <w:rPr>
          <w:rFonts w:ascii="Calibri" w:hAnsi="Calibri" w:cs="Times New Roman"/>
          <w:lang w:val="en-GB"/>
        </w:rPr>
        <w:t>’</w:t>
      </w:r>
      <w:r w:rsidR="00EF6F4C"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p>
    <w:p w14:paraId="0A1B0D59" w14:textId="77777777" w:rsidR="00424180" w:rsidRPr="00B129A8" w:rsidRDefault="00424180" w:rsidP="00AB6054">
      <w:pPr>
        <w:pStyle w:val="Heading4"/>
      </w:pPr>
      <w:r w:rsidRPr="00B129A8">
        <w:t>4.2</w:t>
      </w:r>
      <w:r w:rsidRPr="00B129A8">
        <w:tab/>
        <w:t>Sources of information</w:t>
      </w:r>
      <w:bookmarkEnd w:id="153"/>
    </w:p>
    <w:p w14:paraId="4ADBCB46"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For information from published sources related to Sections 5–7 (including the published sources related to distribution maps, on which the range calculation is based) and Sections 9–13, provide bibliographic references or links to an Internet site(s). Use the order: author, year, title of publication, source, volume, number of pages, web address.</w:t>
      </w:r>
    </w:p>
    <w:p w14:paraId="6D122241"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All Internet addresses in the reporting fields should be given in full, including the initial ‘http://’ or ‘https://’, if applicable.</w:t>
      </w:r>
    </w:p>
    <w:p w14:paraId="6BB9120B" w14:textId="77777777" w:rsidR="00424180" w:rsidRPr="00B129A8" w:rsidRDefault="00424180" w:rsidP="00DD34A7">
      <w:pPr>
        <w:pStyle w:val="Heading3"/>
        <w:rPr>
          <w:i/>
        </w:rPr>
      </w:pPr>
      <w:bookmarkStart w:id="154" w:name="_Toc111538744"/>
      <w:bookmarkStart w:id="155" w:name="_Toc111544412"/>
      <w:bookmarkStart w:id="156" w:name="_Toc111545466"/>
      <w:bookmarkStart w:id="157" w:name="_Toc147203776"/>
      <w:bookmarkStart w:id="158" w:name="_Toc297720424"/>
      <w:bookmarkStart w:id="159" w:name="_Toc436839608"/>
      <w:bookmarkStart w:id="160" w:name="_Toc437355846"/>
      <w:bookmarkStart w:id="161" w:name="_Toc446604170"/>
      <w:bookmarkStart w:id="162" w:name="_Ref454904281"/>
      <w:bookmarkStart w:id="163" w:name="_Ref454904289"/>
      <w:bookmarkStart w:id="164" w:name="_Ref479262206"/>
      <w:bookmarkStart w:id="165" w:name="_Ref479588992"/>
      <w:bookmarkStart w:id="166" w:name="_Toc482788196"/>
      <w:r w:rsidRPr="00B129A8">
        <w:t>5</w:t>
      </w:r>
      <w:r w:rsidRPr="00B129A8">
        <w:tab/>
        <w:t>Range</w:t>
      </w:r>
      <w:bookmarkEnd w:id="154"/>
      <w:bookmarkEnd w:id="155"/>
      <w:bookmarkEnd w:id="156"/>
      <w:bookmarkEnd w:id="157"/>
      <w:bookmarkEnd w:id="158"/>
      <w:bookmarkEnd w:id="159"/>
      <w:bookmarkEnd w:id="160"/>
      <w:bookmarkEnd w:id="161"/>
      <w:bookmarkEnd w:id="162"/>
      <w:bookmarkEnd w:id="163"/>
      <w:bookmarkEnd w:id="164"/>
      <w:bookmarkEnd w:id="165"/>
      <w:bookmarkEnd w:id="166"/>
    </w:p>
    <w:p w14:paraId="35F6288F"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This section provides information on range surface area, range trends and favourable reference range. </w:t>
      </w:r>
    </w:p>
    <w:p w14:paraId="3F7EB377"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Range is defined as ‘the outer limits of the overall area in which a habitat type or species is found at present’ and it can be considered as an envelope within which areas actually occupied occur. </w:t>
      </w:r>
    </w:p>
    <w:p w14:paraId="02CCADFB" w14:textId="22AAB14C" w:rsidR="00424180" w:rsidRPr="003E6B2B" w:rsidRDefault="00424180" w:rsidP="00D839FD">
      <w:pPr>
        <w:rPr>
          <w:rFonts w:ascii="Calibri" w:hAnsi="Calibri" w:cs="Times New Roman"/>
          <w:strike/>
          <w:lang w:val="en-GB"/>
        </w:rPr>
      </w:pPr>
      <w:r w:rsidRPr="00B129A8">
        <w:rPr>
          <w:rFonts w:ascii="Calibri" w:hAnsi="Calibri" w:cs="Times New Roman"/>
          <w:lang w:val="en-GB"/>
        </w:rPr>
        <w:t xml:space="preserve">The range should be calculated based on the map of the actual distribution using a standardised algorithm. A standardised process is needed to ensure repeatability of the range calculation in </w:t>
      </w:r>
      <w:r w:rsidRPr="003E6B2B">
        <w:rPr>
          <w:rFonts w:ascii="Calibri" w:hAnsi="Calibri" w:cs="Times New Roman"/>
          <w:lang w:val="en-GB"/>
        </w:rPr>
        <w:t xml:space="preserve">different reporting rounds. </w:t>
      </w:r>
    </w:p>
    <w:p w14:paraId="013B1715"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It is not necessary to submit a map of the range, but the area of the range and trend in area are required to assess this parameter. However, a map can be submitted in field 2.5 ‘Additional maps’.</w:t>
      </w:r>
    </w:p>
    <w:p w14:paraId="56505F19" w14:textId="516E572E" w:rsidR="00D839FD" w:rsidRPr="003E6B2B" w:rsidRDefault="00424180" w:rsidP="003D7CDA">
      <w:pPr>
        <w:tabs>
          <w:tab w:val="left" w:pos="426"/>
        </w:tabs>
        <w:rPr>
          <w:rFonts w:ascii="Calibri" w:hAnsi="Calibri" w:cs="Times New Roman"/>
          <w:b/>
          <w:sz w:val="26"/>
          <w:szCs w:val="32"/>
          <w:lang w:val="en-GB"/>
        </w:rPr>
      </w:pPr>
      <w:r w:rsidRPr="003E6B2B">
        <w:rPr>
          <w:rFonts w:ascii="Calibri" w:hAnsi="Calibri" w:cs="Times New Roman"/>
          <w:lang w:val="en-GB"/>
        </w:rPr>
        <w:lastRenderedPageBreak/>
        <w:t xml:space="preserve">Complementary information and methods for range calculation can be found in Section </w:t>
      </w:r>
      <w:r w:rsidR="001922EC">
        <w:rPr>
          <w:rFonts w:ascii="Calibri" w:hAnsi="Calibri" w:cs="Times New Roman"/>
        </w:rPr>
        <w:br/>
      </w:r>
      <w:r w:rsidR="00EF6F4C" w:rsidRPr="003E6B2B">
        <w:rPr>
          <w:rFonts w:ascii="Calibri" w:hAnsi="Calibri" w:cs="Times New Roman"/>
          <w:lang w:val="en-GB"/>
        </w:rPr>
        <w:t>‘</w:t>
      </w:r>
      <w:r w:rsidR="00BF6DDF" w:rsidRPr="003F4D5A">
        <w:rPr>
          <w:rFonts w:ascii="Calibri" w:hAnsi="Calibri" w:cs="Times New Roman"/>
          <w:color w:val="8496B0"/>
          <w:lang w:val="en-GB"/>
        </w:rPr>
        <w:fldChar w:fldCharType="begin"/>
      </w:r>
      <w:r w:rsidR="00BF6DDF" w:rsidRPr="003F4D5A">
        <w:rPr>
          <w:rFonts w:ascii="Calibri" w:hAnsi="Calibri" w:cs="Times New Roman"/>
          <w:color w:val="8496B0"/>
          <w:lang w:val="en-GB"/>
        </w:rPr>
        <w:instrText xml:space="preserve"> REF _Ref479588926 \h </w:instrText>
      </w:r>
      <w:r w:rsidR="00F81A51" w:rsidRPr="003F4D5A">
        <w:rPr>
          <w:rFonts w:ascii="Calibri" w:hAnsi="Calibri" w:cs="Times New Roman"/>
          <w:color w:val="8496B0"/>
          <w:lang w:val="en-GB"/>
        </w:rPr>
        <w:instrText xml:space="preserve"> \* MERGEFORMAT </w:instrText>
      </w:r>
      <w:r w:rsidR="00BF6DDF" w:rsidRPr="003F4D5A">
        <w:rPr>
          <w:rFonts w:ascii="Calibri" w:hAnsi="Calibri" w:cs="Times New Roman"/>
          <w:color w:val="8496B0"/>
          <w:lang w:val="en-GB"/>
        </w:rPr>
      </w:r>
      <w:r w:rsidR="00BF6DDF" w:rsidRPr="003F4D5A">
        <w:rPr>
          <w:rFonts w:ascii="Calibri" w:hAnsi="Calibri" w:cs="Times New Roman"/>
          <w:color w:val="8496B0"/>
          <w:lang w:val="en-GB"/>
        </w:rPr>
        <w:fldChar w:fldCharType="separate"/>
      </w:r>
      <w:r w:rsidR="00586F86" w:rsidRPr="00586F86">
        <w:rPr>
          <w:color w:val="8496B0"/>
        </w:rPr>
        <w:t>5</w:t>
      </w:r>
      <w:r w:rsidR="00586F86" w:rsidRPr="00586F86">
        <w:rPr>
          <w:color w:val="8496B0"/>
        </w:rPr>
        <w:tab/>
        <w:t>Range</w:t>
      </w:r>
      <w:r w:rsidR="00BF6DDF" w:rsidRPr="003F4D5A">
        <w:rPr>
          <w:rFonts w:ascii="Calibri" w:hAnsi="Calibri" w:cs="Times New Roman"/>
          <w:color w:val="8496B0"/>
          <w:lang w:val="en-GB"/>
        </w:rPr>
        <w:fldChar w:fldCharType="end"/>
      </w:r>
      <w:r w:rsidR="00F958A3" w:rsidRPr="003E6B2B">
        <w:rPr>
          <w:rFonts w:ascii="Calibri" w:hAnsi="Calibri" w:cs="Times New Roman"/>
          <w:lang w:val="en-GB"/>
        </w:rPr>
        <w:t>’</w:t>
      </w:r>
      <w:r w:rsidR="00EF6F4C"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Pr="003E6B2B">
        <w:rPr>
          <w:rFonts w:ascii="Calibri" w:hAnsi="Calibri" w:cs="Times New Roman"/>
          <w:lang w:val="en-GB"/>
        </w:rPr>
        <w:t>.</w:t>
      </w:r>
      <w:bookmarkStart w:id="167" w:name="_Toc446604171"/>
    </w:p>
    <w:p w14:paraId="08EA89AE" w14:textId="09608163" w:rsidR="00424180" w:rsidRPr="003E6B2B" w:rsidRDefault="00424180" w:rsidP="00AB6054">
      <w:pPr>
        <w:pStyle w:val="Heading4"/>
      </w:pPr>
      <w:r w:rsidRPr="003E6B2B">
        <w:t>5.1</w:t>
      </w:r>
      <w:r w:rsidRPr="003E6B2B">
        <w:tab/>
        <w:t>Surface area</w:t>
      </w:r>
      <w:bookmarkEnd w:id="167"/>
      <w:r w:rsidRPr="003E6B2B">
        <w:t xml:space="preserve"> </w:t>
      </w:r>
    </w:p>
    <w:p w14:paraId="28B0A072" w14:textId="68A87BA0" w:rsidR="00424180" w:rsidRPr="003E6B2B" w:rsidRDefault="00424180" w:rsidP="00424180">
      <w:pPr>
        <w:rPr>
          <w:rFonts w:ascii="Calibri" w:hAnsi="Calibri" w:cs="Times New Roman"/>
          <w:lang w:val="en-GB"/>
        </w:rPr>
      </w:pPr>
      <w:r w:rsidRPr="003E6B2B">
        <w:rPr>
          <w:rFonts w:ascii="Calibri" w:hAnsi="Calibri" w:cs="Times New Roman"/>
          <w:lang w:val="en-GB"/>
        </w:rPr>
        <w:t>This is the total surface area (in km²) of the current range (outer limits of the species distribution) within the biogeographical or marine region concerned.</w:t>
      </w:r>
      <w:r w:rsidRPr="003E6B2B">
        <w:rPr>
          <w:rFonts w:ascii="Calibri" w:hAnsi="Calibri" w:cs="Times New Roman"/>
          <w:vertAlign w:val="superscript"/>
          <w:lang w:val="en-GB"/>
        </w:rPr>
        <w:t xml:space="preserve"> </w:t>
      </w:r>
      <w:r w:rsidRPr="003E6B2B">
        <w:rPr>
          <w:rFonts w:ascii="Calibri" w:hAnsi="Calibri" w:cs="Times New Roman"/>
          <w:lang w:val="en-GB"/>
        </w:rPr>
        <w:t>The range in the biogeographical or marine region concerned is represented by grids (10x10 km) which occur entirely or partly within the region (i.e. grids intersected by the boundaries of the biogeographical or marine regions are counted under both regions). In general the surface area is provided in 10x10 km</w:t>
      </w:r>
      <w:r w:rsidRPr="003E6B2B">
        <w:rPr>
          <w:rFonts w:ascii="Calibri" w:hAnsi="Calibri" w:cs="Times New Roman"/>
          <w:vertAlign w:val="superscript"/>
          <w:lang w:val="en-GB"/>
        </w:rPr>
        <w:t xml:space="preserve"> </w:t>
      </w:r>
      <w:r w:rsidRPr="003E6B2B">
        <w:rPr>
          <w:rFonts w:ascii="Calibri" w:hAnsi="Calibri" w:cs="Times New Roman"/>
          <w:lang w:val="en-GB"/>
        </w:rPr>
        <w:t>resolution and the minimum area should be 100 km</w:t>
      </w:r>
      <w:r w:rsidRPr="003E6B2B">
        <w:rPr>
          <w:rFonts w:ascii="Calibri" w:hAnsi="Calibri" w:cs="Times New Roman"/>
          <w:vertAlign w:val="superscript"/>
          <w:lang w:val="en-GB"/>
        </w:rPr>
        <w:t>2</w:t>
      </w:r>
      <w:r w:rsidRPr="003E6B2B">
        <w:rPr>
          <w:rFonts w:ascii="Calibri" w:hAnsi="Calibri" w:cs="Times New Roman"/>
          <w:lang w:val="en-GB"/>
        </w:rPr>
        <w:t>. For localised species with</w:t>
      </w:r>
      <w:r w:rsidR="00520CA7" w:rsidRPr="003E6B2B">
        <w:rPr>
          <w:rFonts w:ascii="Calibri" w:hAnsi="Calibri" w:cs="Times New Roman"/>
          <w:lang w:val="en-GB"/>
        </w:rPr>
        <w:t xml:space="preserve"> a</w:t>
      </w:r>
      <w:r w:rsidRPr="003E6B2B">
        <w:rPr>
          <w:rFonts w:ascii="Calibri" w:hAnsi="Calibri" w:cs="Times New Roman"/>
          <w:lang w:val="en-GB"/>
        </w:rPr>
        <w:t xml:space="preserve"> very small range it is possible to report using </w:t>
      </w:r>
      <w:bookmarkStart w:id="168" w:name="_Toc147203778"/>
      <w:r w:rsidR="00520CA7" w:rsidRPr="003E6B2B">
        <w:rPr>
          <w:rFonts w:ascii="Calibri" w:hAnsi="Calibri" w:cs="Times New Roman"/>
          <w:lang w:val="en-GB"/>
        </w:rPr>
        <w:t xml:space="preserve">a </w:t>
      </w:r>
      <w:r w:rsidRPr="003E6B2B">
        <w:rPr>
          <w:rFonts w:ascii="Calibri" w:hAnsi="Calibri" w:cs="Times New Roman"/>
          <w:lang w:val="en-GB"/>
        </w:rPr>
        <w:t>finer resolution; for example, for species restricted to a single location</w:t>
      </w:r>
      <w:r w:rsidR="005514E5" w:rsidRPr="003E6B2B">
        <w:rPr>
          <w:rFonts w:ascii="Calibri" w:hAnsi="Calibri" w:cs="Times New Roman"/>
          <w:lang w:val="en-GB"/>
        </w:rPr>
        <w:t>,</w:t>
      </w:r>
      <w:r w:rsidRPr="003E6B2B">
        <w:rPr>
          <w:rFonts w:ascii="Calibri" w:hAnsi="Calibri" w:cs="Times New Roman"/>
          <w:lang w:val="en-GB"/>
        </w:rPr>
        <w:t xml:space="preserve"> range is the area of a locality where species occurs, which can be </w:t>
      </w:r>
      <w:r w:rsidR="00520CA7" w:rsidRPr="003E6B2B">
        <w:rPr>
          <w:rFonts w:ascii="Calibri" w:hAnsi="Calibri" w:cs="Times New Roman"/>
          <w:lang w:val="en-GB"/>
        </w:rPr>
        <w:t xml:space="preserve">sometimes </w:t>
      </w:r>
      <w:r w:rsidRPr="003E6B2B">
        <w:rPr>
          <w:rFonts w:ascii="Calibri" w:hAnsi="Calibri" w:cs="Times New Roman"/>
          <w:lang w:val="en-GB"/>
        </w:rPr>
        <w:t>several square metres. Decimals are allowed, as the range of some species can be very small.</w:t>
      </w:r>
    </w:p>
    <w:p w14:paraId="1B07ECCA" w14:textId="6FD7F509" w:rsidR="00424180" w:rsidRPr="003E6B2B" w:rsidRDefault="0056058A" w:rsidP="00424180">
      <w:pPr>
        <w:rPr>
          <w:rFonts w:ascii="Calibri" w:hAnsi="Calibri" w:cs="Times New Roman"/>
          <w:lang w:val="en-GB"/>
        </w:rPr>
      </w:pPr>
      <w:r w:rsidRPr="003E6B2B">
        <w:rPr>
          <w:rFonts w:ascii="Calibri" w:hAnsi="Calibri" w:cs="Times New Roman"/>
          <w:lang w:val="en-GB"/>
        </w:rPr>
        <w:t>The method f</w:t>
      </w:r>
      <w:r w:rsidR="00424180" w:rsidRPr="003E6B2B">
        <w:rPr>
          <w:rFonts w:ascii="Calibri" w:hAnsi="Calibri" w:cs="Times New Roman"/>
          <w:lang w:val="en-GB"/>
        </w:rPr>
        <w:t>or estimati</w:t>
      </w:r>
      <w:r w:rsidRPr="003E6B2B">
        <w:rPr>
          <w:rFonts w:ascii="Calibri" w:hAnsi="Calibri" w:cs="Times New Roman"/>
          <w:lang w:val="en-GB"/>
        </w:rPr>
        <w:t>ng</w:t>
      </w:r>
      <w:r w:rsidR="00424180" w:rsidRPr="003E6B2B">
        <w:rPr>
          <w:rFonts w:ascii="Calibri" w:hAnsi="Calibri" w:cs="Times New Roman"/>
          <w:lang w:val="en-GB"/>
        </w:rPr>
        <w:t xml:space="preserve"> the surface area of range is described in Section </w:t>
      </w:r>
      <w:r w:rsidR="00F958A3" w:rsidRPr="003E6B2B">
        <w:rPr>
          <w:rFonts w:ascii="Calibri" w:hAnsi="Calibri" w:cs="Times New Roman"/>
          <w:lang w:val="en-GB"/>
        </w:rPr>
        <w:t>‘</w:t>
      </w:r>
      <w:r w:rsidR="00F81A51" w:rsidRPr="003F4D5A">
        <w:rPr>
          <w:rFonts w:ascii="Calibri" w:hAnsi="Calibri" w:cs="Times New Roman"/>
          <w:color w:val="8496B0"/>
          <w:lang w:val="en-GB"/>
        </w:rPr>
        <w:fldChar w:fldCharType="begin"/>
      </w:r>
      <w:r w:rsidR="00F81A51" w:rsidRPr="003F4D5A">
        <w:rPr>
          <w:rFonts w:ascii="Calibri" w:hAnsi="Calibri" w:cs="Times New Roman"/>
          <w:color w:val="8496B0"/>
          <w:lang w:val="en-GB"/>
        </w:rPr>
        <w:instrText xml:space="preserve"> REF _Ref481758235 \h </w:instrText>
      </w:r>
      <w:r w:rsidR="00AA597F" w:rsidRPr="003F4D5A">
        <w:rPr>
          <w:rFonts w:ascii="Calibri" w:hAnsi="Calibri" w:cs="Times New Roman"/>
          <w:color w:val="8496B0"/>
          <w:lang w:val="en-GB"/>
        </w:rPr>
        <w:instrText xml:space="preserve"> \* MERGEFORMAT </w:instrText>
      </w:r>
      <w:r w:rsidR="00F81A51" w:rsidRPr="003F4D5A">
        <w:rPr>
          <w:rFonts w:ascii="Calibri" w:hAnsi="Calibri" w:cs="Times New Roman"/>
          <w:color w:val="8496B0"/>
          <w:lang w:val="en-GB"/>
        </w:rPr>
      </w:r>
      <w:r w:rsidR="00F81A51" w:rsidRPr="003F4D5A">
        <w:rPr>
          <w:rFonts w:ascii="Calibri" w:hAnsi="Calibri" w:cs="Times New Roman"/>
          <w:color w:val="8496B0"/>
          <w:lang w:val="en-GB"/>
        </w:rPr>
        <w:fldChar w:fldCharType="separate"/>
      </w:r>
      <w:r w:rsidR="00586F86" w:rsidRPr="00586F86">
        <w:rPr>
          <w:color w:val="8496B0"/>
        </w:rPr>
        <w:t>Calculation of range</w:t>
      </w:r>
      <w:r w:rsidR="00F81A51" w:rsidRPr="003F4D5A">
        <w:rPr>
          <w:rFonts w:ascii="Calibri" w:hAnsi="Calibri" w:cs="Times New Roman"/>
          <w:color w:val="8496B0"/>
          <w:lang w:val="en-GB"/>
        </w:rPr>
        <w:fldChar w:fldCharType="end"/>
      </w:r>
      <w:r w:rsidR="00F958A3" w:rsidRPr="003E6B2B">
        <w:rPr>
          <w:rFonts w:ascii="Calibri" w:hAnsi="Calibri" w:cs="Times New Roman"/>
          <w:lang w:val="en-GB"/>
        </w:rPr>
        <w:t xml:space="preserve">’ </w:t>
      </w:r>
      <w:r w:rsidR="00F958A3" w:rsidRPr="003E6B2B">
        <w:t>(</w:t>
      </w:r>
      <w:r w:rsidR="003148B1">
        <w:t xml:space="preserve">in ‘5 </w:t>
      </w:r>
      <w:r w:rsidR="00457DD1">
        <w:t>Range’</w:t>
      </w:r>
      <w:r w:rsidR="003148B1">
        <w:t xml:space="preserve"> </w:t>
      </w:r>
      <w:r w:rsidR="00737D09">
        <w:t>chapter</w:t>
      </w:r>
      <w:r w:rsidR="00457DD1">
        <w:t xml:space="preserve"> </w:t>
      </w:r>
      <w:r w:rsidR="00F958A3" w:rsidRPr="003E6B2B">
        <w:t>in ‘Definition</w:t>
      </w:r>
      <w:r w:rsidR="00737D09">
        <w:t>s</w:t>
      </w:r>
      <w:r w:rsidR="00F958A3" w:rsidRPr="003E6B2B">
        <w:t xml:space="preserve"> and methods for species reporting’</w:t>
      </w:r>
      <w:r w:rsidR="00737D09">
        <w:t xml:space="preserve"> part</w:t>
      </w:r>
      <w:r w:rsidR="00F958A3" w:rsidRPr="003E6B2B">
        <w:t>)</w:t>
      </w:r>
      <w:r w:rsidR="00424180" w:rsidRPr="003E6B2B">
        <w:rPr>
          <w:rFonts w:ascii="Calibri" w:hAnsi="Calibri" w:cs="Times New Roman"/>
          <w:i/>
          <w:lang w:val="en-GB"/>
        </w:rPr>
        <w:t xml:space="preserve"> </w:t>
      </w:r>
      <w:r w:rsidR="00424180" w:rsidRPr="003E6B2B">
        <w:rPr>
          <w:rFonts w:ascii="Calibri" w:hAnsi="Calibri" w:cs="Times New Roman"/>
          <w:lang w:val="en-GB"/>
        </w:rPr>
        <w:t>is recommended.</w:t>
      </w:r>
    </w:p>
    <w:p w14:paraId="1A13BDC7" w14:textId="77777777" w:rsidR="00424180" w:rsidRPr="00B129A8" w:rsidRDefault="00424180" w:rsidP="00AB6054">
      <w:pPr>
        <w:pStyle w:val="Heading4"/>
        <w:rPr>
          <w:i/>
        </w:rPr>
      </w:pPr>
      <w:bookmarkStart w:id="169" w:name="_Toc436839610"/>
      <w:bookmarkStart w:id="170" w:name="_Toc437355848"/>
      <w:bookmarkStart w:id="171" w:name="_Toc446604172"/>
      <w:bookmarkEnd w:id="168"/>
      <w:r w:rsidRPr="00B129A8">
        <w:t>5.2</w:t>
      </w:r>
      <w:r w:rsidRPr="00B129A8">
        <w:tab/>
        <w:t>Short-term trend period</w:t>
      </w:r>
      <w:bookmarkEnd w:id="169"/>
      <w:bookmarkEnd w:id="170"/>
      <w:bookmarkEnd w:id="171"/>
    </w:p>
    <w:p w14:paraId="02643E35" w14:textId="77777777" w:rsidR="00424180" w:rsidRPr="003E6B2B" w:rsidRDefault="00424180" w:rsidP="00424180">
      <w:pPr>
        <w:rPr>
          <w:rFonts w:ascii="Calibri" w:hAnsi="Calibri" w:cs="Times New Roman"/>
          <w:lang w:val="en-GB"/>
        </w:rPr>
      </w:pPr>
      <w:r w:rsidRPr="00B129A8">
        <w:rPr>
          <w:rFonts w:ascii="Calibri" w:hAnsi="Calibri" w:cs="Times New Roman"/>
          <w:lang w:val="en-GB"/>
        </w:rPr>
        <w:t>Give the dates for the beginning and end of the period for which the trend has been reported.</w:t>
      </w:r>
      <w:r w:rsidRPr="00B129A8">
        <w:rPr>
          <w:rFonts w:ascii="Calibri" w:hAnsi="Calibri" w:cs="Times New Roman"/>
          <w:b/>
          <w:bCs/>
          <w:lang w:val="en-GB"/>
        </w:rPr>
        <w:t xml:space="preserve"> </w:t>
      </w:r>
      <w:r w:rsidRPr="00B129A8">
        <w:rPr>
          <w:rFonts w:ascii="Calibri" w:hAnsi="Calibri" w:cs="Times New Roman"/>
          <w:lang w:val="en-GB"/>
        </w:rPr>
        <w:t xml:space="preserve">The short-term trend should be evaluated over a period of 12 years (two reporting cycles). For the 2013–2018 reports, this means the period is 2007–2018 or a period as close as possible to this. Thus, some </w:t>
      </w:r>
      <w:r w:rsidRPr="003E6B2B">
        <w:rPr>
          <w:rFonts w:ascii="Calibri" w:hAnsi="Calibri" w:cs="Times New Roman"/>
          <w:lang w:val="en-GB"/>
        </w:rPr>
        <w:t>flexibility is permitted, so that while trends would ideally be reported for 2007–2018, data from e.g. 2004–2015 will be accepted if the best available data relate to surveys in those years.</w:t>
      </w:r>
    </w:p>
    <w:p w14:paraId="5AB33299" w14:textId="067B3A1E"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Further guidance is given in Section </w:t>
      </w:r>
      <w:r w:rsidR="00EF6F4C" w:rsidRPr="003E6B2B">
        <w:rPr>
          <w:rFonts w:ascii="Calibri" w:hAnsi="Calibri" w:cs="Times New Roman"/>
          <w:lang w:val="en-GB"/>
        </w:rPr>
        <w:t>‘</w:t>
      </w:r>
      <w:r w:rsidR="00EF6F4C" w:rsidRPr="003F4D5A">
        <w:rPr>
          <w:rFonts w:ascii="Calibri" w:hAnsi="Calibri" w:cs="Times New Roman"/>
          <w:color w:val="8496B0"/>
          <w:lang w:val="en-GB"/>
        </w:rPr>
        <w:fldChar w:fldCharType="begin"/>
      </w:r>
      <w:r w:rsidR="00EF6F4C" w:rsidRPr="003F4D5A">
        <w:rPr>
          <w:rFonts w:ascii="Calibri" w:hAnsi="Calibri" w:cs="Times New Roman"/>
          <w:color w:val="8496B0"/>
          <w:lang w:val="en-GB"/>
        </w:rPr>
        <w:instrText xml:space="preserve"> REF _Ref479259731 \h  \* MERGEFORMAT </w:instrText>
      </w:r>
      <w:r w:rsidR="00EF6F4C" w:rsidRPr="003F4D5A">
        <w:rPr>
          <w:rFonts w:ascii="Calibri" w:hAnsi="Calibri" w:cs="Times New Roman"/>
          <w:color w:val="8496B0"/>
          <w:lang w:val="en-GB"/>
        </w:rPr>
      </w:r>
      <w:r w:rsidR="00EF6F4C" w:rsidRPr="003F4D5A">
        <w:rPr>
          <w:rFonts w:ascii="Calibri" w:hAnsi="Calibri" w:cs="Times New Roman"/>
          <w:color w:val="8496B0"/>
          <w:lang w:val="en-GB"/>
        </w:rPr>
        <w:fldChar w:fldCharType="separate"/>
      </w:r>
      <w:r w:rsidR="00586F86" w:rsidRPr="00586F86">
        <w:rPr>
          <w:color w:val="8496B0"/>
        </w:rPr>
        <w:t>Trends</w:t>
      </w:r>
      <w:r w:rsidR="00EF6F4C" w:rsidRPr="003F4D5A">
        <w:rPr>
          <w:rFonts w:ascii="Calibri" w:hAnsi="Calibri" w:cs="Times New Roman"/>
          <w:color w:val="8496B0"/>
          <w:lang w:val="en-GB"/>
        </w:rPr>
        <w:fldChar w:fldCharType="end"/>
      </w:r>
      <w:r w:rsidR="00F958A3" w:rsidRPr="003E6B2B">
        <w:rPr>
          <w:rFonts w:ascii="Calibri" w:hAnsi="Calibri" w:cs="Times New Roman"/>
          <w:lang w:val="en-GB"/>
        </w:rPr>
        <w:t>’</w:t>
      </w:r>
      <w:r w:rsidR="00EF6F4C"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00EF6F4C" w:rsidRPr="003E6B2B">
        <w:rPr>
          <w:rFonts w:ascii="Calibri" w:hAnsi="Calibri" w:cs="Times New Roman"/>
          <w:i/>
          <w:lang w:val="en-GB"/>
        </w:rPr>
        <w:t>.</w:t>
      </w:r>
    </w:p>
    <w:p w14:paraId="27A8EC08" w14:textId="77777777" w:rsidR="00424180" w:rsidRPr="003E6B2B" w:rsidRDefault="00424180" w:rsidP="00AB6054">
      <w:pPr>
        <w:pStyle w:val="Heading4"/>
        <w:rPr>
          <w:i/>
        </w:rPr>
      </w:pPr>
      <w:bookmarkStart w:id="172" w:name="_Toc436839611"/>
      <w:bookmarkStart w:id="173" w:name="_Toc437355849"/>
      <w:bookmarkStart w:id="174" w:name="_Toc446604173"/>
      <w:r w:rsidRPr="003E6B2B">
        <w:t>5.3</w:t>
      </w:r>
      <w:r w:rsidRPr="003E6B2B">
        <w:tab/>
        <w:t>Short-term trend direction</w:t>
      </w:r>
      <w:bookmarkEnd w:id="172"/>
      <w:bookmarkEnd w:id="173"/>
      <w:bookmarkEnd w:id="174"/>
    </w:p>
    <w:p w14:paraId="1673AE39"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Trend is a (measure of a) directional change of a parameter over time. The range trend shows changes in the overall extent of species distribution. Although rare for range, a fluctuation (or oscillation) is not a directional change of a parameter, and therefore fluctuation is not a trend. Indicate if range trend over the period reported in field 5.2 was:</w:t>
      </w:r>
    </w:p>
    <w:p w14:paraId="11B12EEC" w14:textId="77777777" w:rsidR="008E2272" w:rsidRPr="003E6B2B" w:rsidRDefault="008E2272" w:rsidP="008E2272">
      <w:pPr>
        <w:spacing w:before="360" w:after="360"/>
        <w:ind w:left="357" w:firstLine="357"/>
        <w:jc w:val="left"/>
        <w:rPr>
          <w:rFonts w:ascii="Calibri" w:hAnsi="Calibri" w:cs="Times New Roman"/>
          <w:lang w:val="en-GB"/>
        </w:rPr>
      </w:pPr>
      <w:r w:rsidRPr="003E6B2B">
        <w:rPr>
          <w:rFonts w:ascii="Calibri" w:hAnsi="Calibri" w:cs="Times New Roman"/>
          <w:lang w:val="en-GB"/>
        </w:rPr>
        <w:t>stable / increasing / decreasing / uncertain / unknown.</w:t>
      </w:r>
    </w:p>
    <w:p w14:paraId="2E58D651"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Report ‘uncertain’ if some data are available but are not enough to accurately determine direction. Use ‘unknown’ where there are no data available.</w:t>
      </w:r>
    </w:p>
    <w:p w14:paraId="21229EF2"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The short-term trend information is used in the evaluation matrix to undertake the conservation status assessment. Any large-scale deviation from this should be explained in field 5.12 ‘Additional information’.</w:t>
      </w:r>
    </w:p>
    <w:p w14:paraId="48386243" w14:textId="5518BFBC" w:rsidR="00424180" w:rsidRPr="003E6B2B" w:rsidRDefault="00424180" w:rsidP="00424180">
      <w:pPr>
        <w:rPr>
          <w:rFonts w:ascii="Calibri" w:hAnsi="Calibri" w:cs="Times New Roman"/>
          <w:lang w:val="en-GB"/>
        </w:rPr>
      </w:pPr>
      <w:r w:rsidRPr="003E6B2B">
        <w:rPr>
          <w:rFonts w:ascii="Calibri" w:hAnsi="Calibri" w:cs="Times New Roman"/>
          <w:lang w:val="en-GB"/>
        </w:rPr>
        <w:t xml:space="preserve">If there is an apparent change in direction of the trend resulting from a change in monitoring methodology or improved knowledge about species distribution, it should not be considered a trend. This apparent change should be indicated in field 5.11 </w:t>
      </w:r>
      <w:r w:rsidR="00301B83" w:rsidRPr="003E6B2B">
        <w:rPr>
          <w:rFonts w:ascii="Calibri" w:hAnsi="Calibri" w:cs="Times New Roman"/>
          <w:lang w:val="en-GB"/>
        </w:rPr>
        <w:t>‘</w:t>
      </w:r>
      <w:r w:rsidRPr="003E6B2B">
        <w:rPr>
          <w:rFonts w:ascii="Calibri" w:hAnsi="Calibri" w:cs="Times New Roman"/>
          <w:lang w:val="en-GB"/>
        </w:rPr>
        <w:t>Change and reason for change in surface area of range</w:t>
      </w:r>
      <w:r w:rsidR="0056058A" w:rsidRPr="003E6B2B">
        <w:rPr>
          <w:rFonts w:ascii="Calibri" w:hAnsi="Calibri" w:cs="Times New Roman"/>
          <w:lang w:val="en-GB"/>
        </w:rPr>
        <w:t>’</w:t>
      </w:r>
      <w:r w:rsidRPr="003E6B2B">
        <w:rPr>
          <w:rFonts w:ascii="Calibri" w:hAnsi="Calibri" w:cs="Times New Roman"/>
          <w:lang w:val="en-GB"/>
        </w:rPr>
        <w:t>.</w:t>
      </w:r>
    </w:p>
    <w:p w14:paraId="361E6E98" w14:textId="4071346A"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Further guidance is given in Section </w:t>
      </w:r>
      <w:r w:rsidR="00F958A3" w:rsidRPr="003E6B2B">
        <w:rPr>
          <w:rFonts w:ascii="Calibri" w:hAnsi="Calibri" w:cs="Times New Roman"/>
          <w:lang w:val="en-GB"/>
        </w:rPr>
        <w:t>‘</w:t>
      </w:r>
      <w:r w:rsidR="00F958A3" w:rsidRPr="003F4D5A">
        <w:rPr>
          <w:rFonts w:ascii="Calibri" w:hAnsi="Calibri" w:cs="Times New Roman"/>
          <w:color w:val="8496B0"/>
          <w:lang w:val="en-GB"/>
        </w:rPr>
        <w:fldChar w:fldCharType="begin"/>
      </w:r>
      <w:r w:rsidR="00F958A3" w:rsidRPr="003F4D5A">
        <w:rPr>
          <w:rFonts w:ascii="Calibri" w:hAnsi="Calibri" w:cs="Times New Roman"/>
          <w:color w:val="8496B0"/>
          <w:lang w:val="en-GB"/>
        </w:rPr>
        <w:instrText xml:space="preserve"> REF _Ref479259731 \h  \* MERGEFORMAT </w:instrText>
      </w:r>
      <w:r w:rsidR="00F958A3" w:rsidRPr="003F4D5A">
        <w:rPr>
          <w:rFonts w:ascii="Calibri" w:hAnsi="Calibri" w:cs="Times New Roman"/>
          <w:color w:val="8496B0"/>
          <w:lang w:val="en-GB"/>
        </w:rPr>
      </w:r>
      <w:r w:rsidR="00F958A3" w:rsidRPr="003F4D5A">
        <w:rPr>
          <w:rFonts w:ascii="Calibri" w:hAnsi="Calibri" w:cs="Times New Roman"/>
          <w:color w:val="8496B0"/>
          <w:lang w:val="en-GB"/>
        </w:rPr>
        <w:fldChar w:fldCharType="separate"/>
      </w:r>
      <w:r w:rsidR="00586F86" w:rsidRPr="00586F86">
        <w:rPr>
          <w:color w:val="8496B0"/>
        </w:rPr>
        <w:t>Trends</w:t>
      </w:r>
      <w:r w:rsidR="00F958A3" w:rsidRPr="003F4D5A">
        <w:rPr>
          <w:rFonts w:ascii="Calibri" w:hAnsi="Calibri" w:cs="Times New Roman"/>
          <w:color w:val="8496B0"/>
          <w:lang w:val="en-GB"/>
        </w:rPr>
        <w:fldChar w:fldCharType="end"/>
      </w:r>
      <w:r w:rsidR="00F958A3"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00F958A3" w:rsidRPr="003E6B2B">
        <w:rPr>
          <w:rFonts w:ascii="Calibri" w:hAnsi="Calibri" w:cs="Times New Roman"/>
          <w:i/>
          <w:lang w:val="en-GB"/>
        </w:rPr>
        <w:t>.</w:t>
      </w:r>
    </w:p>
    <w:p w14:paraId="48859748" w14:textId="77777777" w:rsidR="00424180" w:rsidRPr="003E6B2B" w:rsidRDefault="00424180" w:rsidP="00AB6054">
      <w:pPr>
        <w:pStyle w:val="Heading4"/>
      </w:pPr>
      <w:bookmarkStart w:id="175" w:name="_Toc147203781"/>
      <w:bookmarkStart w:id="176" w:name="_Toc436839612"/>
      <w:bookmarkStart w:id="177" w:name="_Toc437355850"/>
      <w:bookmarkStart w:id="178" w:name="_Toc446604174"/>
      <w:r w:rsidRPr="003E6B2B">
        <w:lastRenderedPageBreak/>
        <w:t>5.4</w:t>
      </w:r>
      <w:r w:rsidRPr="003E6B2B">
        <w:tab/>
        <w:t>Short-term trend magnitude</w:t>
      </w:r>
      <w:bookmarkEnd w:id="175"/>
      <w:r w:rsidRPr="003E6B2B">
        <w:t xml:space="preserve"> (optional</w:t>
      </w:r>
      <w:bookmarkEnd w:id="176"/>
      <w:bookmarkEnd w:id="177"/>
      <w:r w:rsidRPr="003E6B2B">
        <w:t>)</w:t>
      </w:r>
      <w:bookmarkEnd w:id="178"/>
    </w:p>
    <w:p w14:paraId="48098BBC"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If possible, quantify the percentage change (with range at the beginning of the reporting period as 100 %) over the period reported in field 5.2. It can be given as a precise figure (e.g. 27 %) or a banded range (e.g. 20–30 %). If it is a precise figure, give the same value under ‘minimum’ and ‘maximum’ (field 5.4(a) and (b)).</w:t>
      </w:r>
    </w:p>
    <w:p w14:paraId="31427853" w14:textId="77777777" w:rsidR="00424180" w:rsidRPr="003E6B2B" w:rsidRDefault="00424180" w:rsidP="00AB6054">
      <w:pPr>
        <w:pStyle w:val="Heading4"/>
      </w:pPr>
      <w:r w:rsidRPr="003E6B2B">
        <w:t>5.5</w:t>
      </w:r>
      <w:r w:rsidRPr="003E6B2B">
        <w:tab/>
        <w:t>Short-term trend – Method used</w:t>
      </w:r>
    </w:p>
    <w:p w14:paraId="5E0ED780" w14:textId="77777777" w:rsidR="00424180" w:rsidRPr="003E6B2B" w:rsidRDefault="00424180" w:rsidP="00424180">
      <w:pPr>
        <w:rPr>
          <w:rFonts w:ascii="Calibri" w:hAnsi="Calibri" w:cs="Times New Roman"/>
          <w:lang w:val="en-GB"/>
        </w:rPr>
      </w:pPr>
      <w:bookmarkStart w:id="179" w:name="_Toc436839613"/>
      <w:bookmarkStart w:id="180" w:name="_Toc437355851"/>
      <w:r w:rsidRPr="003E6B2B">
        <w:rPr>
          <w:rFonts w:ascii="Calibri" w:hAnsi="Calibri" w:cs="Times New Roman"/>
          <w:lang w:val="en-GB"/>
        </w:rPr>
        <w:t>Choose one of the following categories:</w:t>
      </w:r>
    </w:p>
    <w:p w14:paraId="7A6E310C" w14:textId="77777777" w:rsidR="00424180" w:rsidRPr="003E6B2B" w:rsidRDefault="00424180" w:rsidP="00424180">
      <w:pPr>
        <w:numPr>
          <w:ilvl w:val="0"/>
          <w:numId w:val="4"/>
        </w:numPr>
        <w:spacing w:after="0"/>
        <w:ind w:left="714" w:hanging="357"/>
        <w:contextualSpacing/>
        <w:rPr>
          <w:rFonts w:ascii="Calibri" w:hAnsi="Calibri" w:cs="Times New Roman"/>
          <w:lang w:val="en-GB"/>
        </w:rPr>
      </w:pPr>
      <w:r w:rsidRPr="003E6B2B">
        <w:rPr>
          <w:rFonts w:ascii="Calibri" w:hAnsi="Calibri" w:cs="Times New Roman"/>
          <w:lang w:val="en-GB"/>
        </w:rPr>
        <w:t>complete survey or a statistically robust estimate (e.g. comparing two range maps based on accurate distribution data, or a dedicated monitoring of a species’ distribution with good statistical power);</w:t>
      </w:r>
    </w:p>
    <w:p w14:paraId="705C9A9C" w14:textId="77777777" w:rsidR="00424180" w:rsidRPr="003E6B2B" w:rsidRDefault="00424180" w:rsidP="00424180">
      <w:pPr>
        <w:numPr>
          <w:ilvl w:val="0"/>
          <w:numId w:val="4"/>
        </w:numPr>
        <w:spacing w:after="0"/>
        <w:ind w:left="714" w:hanging="357"/>
        <w:rPr>
          <w:rFonts w:ascii="Calibri" w:hAnsi="Calibri" w:cs="Times New Roman"/>
          <w:lang w:val="en-GB"/>
        </w:rPr>
      </w:pPr>
      <w:r w:rsidRPr="003E6B2B">
        <w:rPr>
          <w:rFonts w:ascii="Calibri" w:hAnsi="Calibri" w:cs="Times New Roman"/>
          <w:lang w:val="en-GB"/>
        </w:rPr>
        <w:t>based mainly on extrapolation from a limited amount of data</w:t>
      </w:r>
      <w:r w:rsidRPr="003E6B2B" w:rsidDel="00401F0A">
        <w:rPr>
          <w:rFonts w:ascii="Calibri" w:hAnsi="Calibri" w:cs="Times New Roman"/>
          <w:lang w:val="en-GB"/>
        </w:rPr>
        <w:t xml:space="preserve"> </w:t>
      </w:r>
      <w:r w:rsidRPr="003E6B2B">
        <w:rPr>
          <w:rFonts w:ascii="Calibri" w:hAnsi="Calibri" w:cs="Times New Roman"/>
          <w:lang w:val="en-GB"/>
        </w:rPr>
        <w:t>(e.g. trends derived from species occurrence data collected for other purposes, or from data collected from only a part of the geographical range of a species, or trends based on measuring some other predictors of species distribution, such as land-cover changes or prey availability);</w:t>
      </w:r>
    </w:p>
    <w:p w14:paraId="2BA43940" w14:textId="77777777" w:rsidR="00424180" w:rsidRPr="003E6B2B" w:rsidRDefault="00424180" w:rsidP="00424180">
      <w:pPr>
        <w:numPr>
          <w:ilvl w:val="0"/>
          <w:numId w:val="4"/>
        </w:numPr>
        <w:spacing w:after="0"/>
        <w:ind w:left="714" w:hanging="357"/>
        <w:rPr>
          <w:rFonts w:ascii="Calibri" w:hAnsi="Calibri" w:cs="Times New Roman"/>
          <w:lang w:val="en-GB"/>
        </w:rPr>
      </w:pPr>
      <w:r w:rsidRPr="003E6B2B">
        <w:rPr>
          <w:rFonts w:ascii="Calibri" w:hAnsi="Calibri" w:cs="Times New Roman"/>
          <w:lang w:val="en-GB"/>
        </w:rPr>
        <w:t>based mainly on expert opinion with very limited data;</w:t>
      </w:r>
    </w:p>
    <w:p w14:paraId="5635195A" w14:textId="77777777" w:rsidR="00424180" w:rsidRPr="003E6B2B" w:rsidRDefault="00424180" w:rsidP="00424180">
      <w:pPr>
        <w:numPr>
          <w:ilvl w:val="0"/>
          <w:numId w:val="4"/>
        </w:numPr>
        <w:ind w:left="714" w:hanging="357"/>
        <w:rPr>
          <w:rFonts w:ascii="Calibri" w:hAnsi="Calibri" w:cs="Times New Roman"/>
          <w:lang w:val="en-GB"/>
        </w:rPr>
      </w:pPr>
      <w:r w:rsidRPr="003E6B2B">
        <w:rPr>
          <w:rFonts w:ascii="Calibri" w:hAnsi="Calibri" w:cs="Times New Roman"/>
          <w:lang w:val="en-GB"/>
        </w:rPr>
        <w:t>insufficient or no data available.</w:t>
      </w:r>
    </w:p>
    <w:p w14:paraId="4E1A6803" w14:textId="2529C7B4"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66151E85" w14:textId="77777777" w:rsidR="00424180" w:rsidRPr="003E6B2B" w:rsidRDefault="00424180" w:rsidP="00AB6054">
      <w:pPr>
        <w:pStyle w:val="Heading4"/>
      </w:pPr>
      <w:bookmarkStart w:id="181" w:name="_Toc446604175"/>
      <w:r w:rsidRPr="003E6B2B">
        <w:t>5.6</w:t>
      </w:r>
      <w:r w:rsidRPr="003E6B2B">
        <w:tab/>
        <w:t>Long-term trend period (optional</w:t>
      </w:r>
      <w:bookmarkEnd w:id="179"/>
      <w:bookmarkEnd w:id="180"/>
      <w:r w:rsidRPr="003E6B2B">
        <w:t>)</w:t>
      </w:r>
      <w:bookmarkEnd w:id="181"/>
      <w:r w:rsidRPr="003E6B2B">
        <w:t xml:space="preserve"> </w:t>
      </w:r>
    </w:p>
    <w:p w14:paraId="5340AF94"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The long-term trend should be evaluated over a period of 24 years (four reporting cycles). For the 2013–2018 reports, this means the period is 1994–2018 or a period as close as possible to this. Indicate the period in this field. For the 2013–2018 reports this information, and the associated fields 5.7 and 5.8,</w:t>
      </w:r>
      <w:r w:rsidRPr="003E6B2B">
        <w:rPr>
          <w:rFonts w:ascii="Calibri" w:hAnsi="Calibri" w:cs="Times New Roman"/>
          <w:b/>
          <w:lang w:val="en-GB"/>
        </w:rPr>
        <w:t xml:space="preserve"> </w:t>
      </w:r>
      <w:r w:rsidRPr="003E6B2B">
        <w:rPr>
          <w:rFonts w:ascii="Calibri" w:hAnsi="Calibri" w:cs="Times New Roman"/>
          <w:lang w:val="en-GB"/>
        </w:rPr>
        <w:t>is optional.</w:t>
      </w:r>
    </w:p>
    <w:p w14:paraId="739CA3BE" w14:textId="51F4A418"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Further guidance is given in Section </w:t>
      </w:r>
      <w:r w:rsidR="00F958A3" w:rsidRPr="003E6B2B">
        <w:rPr>
          <w:rFonts w:ascii="Calibri" w:hAnsi="Calibri" w:cs="Times New Roman"/>
          <w:lang w:val="en-GB"/>
        </w:rPr>
        <w:t>‘</w:t>
      </w:r>
      <w:r w:rsidR="00F958A3" w:rsidRPr="003F4D5A">
        <w:rPr>
          <w:rFonts w:ascii="Calibri" w:hAnsi="Calibri" w:cs="Times New Roman"/>
          <w:color w:val="8496B0"/>
          <w:lang w:val="en-GB"/>
        </w:rPr>
        <w:fldChar w:fldCharType="begin"/>
      </w:r>
      <w:r w:rsidR="00F958A3" w:rsidRPr="003F4D5A">
        <w:rPr>
          <w:rFonts w:ascii="Calibri" w:hAnsi="Calibri" w:cs="Times New Roman"/>
          <w:color w:val="8496B0"/>
          <w:lang w:val="en-GB"/>
        </w:rPr>
        <w:instrText xml:space="preserve"> REF _Ref479259731 \h  \* MERGEFORMAT </w:instrText>
      </w:r>
      <w:r w:rsidR="00F958A3" w:rsidRPr="003F4D5A">
        <w:rPr>
          <w:rFonts w:ascii="Calibri" w:hAnsi="Calibri" w:cs="Times New Roman"/>
          <w:color w:val="8496B0"/>
          <w:lang w:val="en-GB"/>
        </w:rPr>
      </w:r>
      <w:r w:rsidR="00F958A3" w:rsidRPr="003F4D5A">
        <w:rPr>
          <w:rFonts w:ascii="Calibri" w:hAnsi="Calibri" w:cs="Times New Roman"/>
          <w:color w:val="8496B0"/>
          <w:lang w:val="en-GB"/>
        </w:rPr>
        <w:fldChar w:fldCharType="separate"/>
      </w:r>
      <w:r w:rsidR="00586F86" w:rsidRPr="00586F86">
        <w:rPr>
          <w:color w:val="8496B0"/>
        </w:rPr>
        <w:t>Trends</w:t>
      </w:r>
      <w:r w:rsidR="00F958A3" w:rsidRPr="003F4D5A">
        <w:rPr>
          <w:rFonts w:ascii="Calibri" w:hAnsi="Calibri" w:cs="Times New Roman"/>
          <w:color w:val="8496B0"/>
          <w:lang w:val="en-GB"/>
        </w:rPr>
        <w:fldChar w:fldCharType="end"/>
      </w:r>
      <w:r w:rsidR="00F958A3"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00F958A3" w:rsidRPr="003E6B2B">
        <w:rPr>
          <w:rFonts w:ascii="Calibri" w:hAnsi="Calibri" w:cs="Times New Roman"/>
          <w:i/>
          <w:lang w:val="en-GB"/>
        </w:rPr>
        <w:t>.</w:t>
      </w:r>
    </w:p>
    <w:p w14:paraId="5B42AE34" w14:textId="005F981C" w:rsidR="00424180" w:rsidRPr="00B129A8" w:rsidRDefault="00424180" w:rsidP="00424180">
      <w:pPr>
        <w:rPr>
          <w:rFonts w:ascii="Calibri" w:hAnsi="Calibri" w:cs="Times New Roman"/>
          <w:lang w:val="en-GB"/>
        </w:rPr>
      </w:pPr>
      <w:r w:rsidRPr="00B129A8">
        <w:rPr>
          <w:rFonts w:ascii="Calibri" w:hAnsi="Calibri" w:cs="Times New Roman"/>
          <w:lang w:val="en-GB"/>
        </w:rPr>
        <w:t xml:space="preserve">For guidance in filling in fields </w:t>
      </w:r>
      <w:r w:rsidRPr="00B129A8">
        <w:rPr>
          <w:rFonts w:ascii="Calibri" w:hAnsi="Calibri" w:cs="Times New Roman"/>
          <w:b/>
          <w:lang w:val="en-GB"/>
        </w:rPr>
        <w:t xml:space="preserve">5.7 </w:t>
      </w:r>
      <w:r w:rsidR="004E19B4" w:rsidRPr="00B129A8">
        <w:rPr>
          <w:rFonts w:ascii="Calibri" w:hAnsi="Calibri" w:cs="Times New Roman"/>
          <w:b/>
          <w:lang w:val="en-GB"/>
        </w:rPr>
        <w:t>‘</w:t>
      </w:r>
      <w:r w:rsidRPr="00B129A8">
        <w:rPr>
          <w:rFonts w:ascii="Calibri" w:hAnsi="Calibri" w:cs="Times New Roman"/>
          <w:b/>
          <w:lang w:val="en-GB"/>
        </w:rPr>
        <w:t>Long-term trend direction</w:t>
      </w:r>
      <w:r w:rsidR="004E19B4" w:rsidRPr="00B129A8">
        <w:rPr>
          <w:rFonts w:ascii="Calibri" w:hAnsi="Calibri" w:cs="Times New Roman"/>
          <w:b/>
          <w:lang w:val="en-GB"/>
        </w:rPr>
        <w:t>’</w:t>
      </w:r>
      <w:r w:rsidRPr="00B129A8">
        <w:rPr>
          <w:rFonts w:ascii="Calibri" w:hAnsi="Calibri" w:cs="Times New Roman"/>
          <w:b/>
          <w:lang w:val="en-GB"/>
        </w:rPr>
        <w:t xml:space="preserve">, 5.8 </w:t>
      </w:r>
      <w:r w:rsidR="004E19B4" w:rsidRPr="00B129A8">
        <w:rPr>
          <w:rFonts w:ascii="Calibri" w:hAnsi="Calibri" w:cs="Times New Roman"/>
          <w:b/>
          <w:lang w:val="en-GB"/>
        </w:rPr>
        <w:t>‘</w:t>
      </w:r>
      <w:r w:rsidRPr="00B129A8">
        <w:rPr>
          <w:rFonts w:ascii="Calibri" w:hAnsi="Calibri" w:cs="Times New Roman"/>
          <w:b/>
          <w:lang w:val="en-GB"/>
        </w:rPr>
        <w:t>Long-term trend magnitude</w:t>
      </w:r>
      <w:r w:rsidR="004E19B4" w:rsidRPr="00B129A8">
        <w:rPr>
          <w:rFonts w:ascii="Calibri" w:hAnsi="Calibri" w:cs="Times New Roman"/>
          <w:b/>
          <w:lang w:val="en-GB"/>
        </w:rPr>
        <w:t>’</w:t>
      </w:r>
      <w:r w:rsidRPr="00B129A8">
        <w:rPr>
          <w:rFonts w:ascii="Calibri" w:hAnsi="Calibri" w:cs="Times New Roman"/>
          <w:lang w:val="en-GB"/>
        </w:rPr>
        <w:t xml:space="preserve">, and </w:t>
      </w:r>
      <w:r w:rsidRPr="00B129A8">
        <w:rPr>
          <w:rFonts w:ascii="Calibri" w:hAnsi="Calibri" w:cs="Times New Roman"/>
          <w:b/>
          <w:lang w:val="en-GB"/>
        </w:rPr>
        <w:t xml:space="preserve">5.9 </w:t>
      </w:r>
      <w:r w:rsidR="004E19B4" w:rsidRPr="00B129A8">
        <w:rPr>
          <w:rFonts w:ascii="Calibri" w:hAnsi="Calibri" w:cs="Times New Roman"/>
          <w:b/>
          <w:lang w:val="en-GB"/>
        </w:rPr>
        <w:t>‘</w:t>
      </w:r>
      <w:r w:rsidRPr="00B129A8">
        <w:rPr>
          <w:rFonts w:ascii="Calibri" w:hAnsi="Calibri" w:cs="Times New Roman"/>
          <w:b/>
          <w:lang w:val="en-GB"/>
        </w:rPr>
        <w:t>Long-term trend – Method used</w:t>
      </w:r>
      <w:r w:rsidR="004E19B4" w:rsidRPr="00B129A8">
        <w:rPr>
          <w:rFonts w:ascii="Calibri" w:hAnsi="Calibri" w:cs="Times New Roman"/>
          <w:b/>
          <w:lang w:val="en-GB"/>
        </w:rPr>
        <w:t>’</w:t>
      </w:r>
      <w:r w:rsidRPr="00B129A8">
        <w:rPr>
          <w:rFonts w:ascii="Calibri" w:hAnsi="Calibri" w:cs="Times New Roman"/>
          <w:lang w:val="en-GB"/>
        </w:rPr>
        <w:t xml:space="preserve"> see fields 5.3 to 5.5 (Short-term trend).</w:t>
      </w:r>
    </w:p>
    <w:p w14:paraId="2821D63C" w14:textId="77777777" w:rsidR="00424180" w:rsidRPr="00B129A8" w:rsidRDefault="00424180" w:rsidP="00AB6054">
      <w:pPr>
        <w:pStyle w:val="Heading4"/>
      </w:pPr>
      <w:bookmarkStart w:id="182" w:name="_Toc436839614"/>
      <w:bookmarkStart w:id="183" w:name="_Toc437355852"/>
      <w:bookmarkStart w:id="184" w:name="_Toc446604176"/>
      <w:bookmarkStart w:id="185" w:name="_Ref455098658"/>
      <w:bookmarkStart w:id="186" w:name="_Toc147203783"/>
      <w:r w:rsidRPr="00B129A8">
        <w:t>5.10</w:t>
      </w:r>
      <w:r w:rsidRPr="00B129A8">
        <w:tab/>
        <w:t>Favourable reference range</w:t>
      </w:r>
      <w:bookmarkEnd w:id="182"/>
      <w:bookmarkEnd w:id="183"/>
      <w:bookmarkEnd w:id="184"/>
      <w:bookmarkEnd w:id="185"/>
    </w:p>
    <w:p w14:paraId="3524915E" w14:textId="0450E1F5" w:rsidR="0015224A" w:rsidRDefault="00424180" w:rsidP="00424180">
      <w:pPr>
        <w:rPr>
          <w:rFonts w:ascii="Calibri" w:hAnsi="Calibri" w:cs="Times New Roman"/>
          <w:lang w:val="en-GB"/>
        </w:rPr>
      </w:pPr>
      <w:r w:rsidRPr="00B129A8">
        <w:rPr>
          <w:rFonts w:ascii="Calibri" w:hAnsi="Calibri" w:cs="Times New Roman"/>
          <w:lang w:val="en-GB"/>
        </w:rPr>
        <w:t>Favourable reference range is the range within which all significant ecological variations of the species are included for a given biogeographical region and which is sufficiently large to allow the long-term survival of the species. This information is needed to evaluate conservation status using the matrix in Annex C. In many cases it is not possible to estimate a value for favourable reference range (option a) but it is clear that the favourable reference range is greater (or much greater) than the present</w:t>
      </w:r>
      <w:r w:rsidR="005D72A8" w:rsidRPr="00B129A8">
        <w:rPr>
          <w:rFonts w:ascii="Calibri" w:hAnsi="Calibri" w:cs="Times New Roman"/>
          <w:lang w:val="en-GB"/>
        </w:rPr>
        <w:t>-</w:t>
      </w:r>
      <w:r w:rsidRPr="00B129A8">
        <w:rPr>
          <w:rFonts w:ascii="Calibri" w:hAnsi="Calibri" w:cs="Times New Roman"/>
          <w:lang w:val="en-GB"/>
        </w:rPr>
        <w:t>day value. Using operators (option b) ‘greater than’ (&gt;) and ‘much greater than’ (&gt;&gt;) is preferable to reporting a parameter as ‘unknown’.</w:t>
      </w:r>
      <w:r w:rsidR="0015224A">
        <w:rPr>
          <w:rFonts w:ascii="Calibri" w:hAnsi="Calibri" w:cs="Times New Roman"/>
          <w:lang w:val="en-GB"/>
        </w:rPr>
        <w:br w:type="page"/>
      </w:r>
    </w:p>
    <w:p w14:paraId="56E98742" w14:textId="4DB3CFF0" w:rsidR="00424180" w:rsidRPr="00B129A8" w:rsidRDefault="00424180" w:rsidP="00424180">
      <w:pPr>
        <w:rPr>
          <w:rFonts w:ascii="Calibri" w:hAnsi="Calibri" w:cs="Times New Roman"/>
          <w:lang w:val="en-GB"/>
        </w:rPr>
      </w:pPr>
      <w:r w:rsidRPr="00B129A8">
        <w:rPr>
          <w:rFonts w:ascii="Calibri" w:hAnsi="Calibri" w:cs="Times New Roman"/>
          <w:lang w:val="en-GB"/>
        </w:rPr>
        <w:lastRenderedPageBreak/>
        <w:t>The foll</w:t>
      </w:r>
      <w:r w:rsidR="00D839FD" w:rsidRPr="00B129A8">
        <w:rPr>
          <w:rFonts w:ascii="Calibri" w:hAnsi="Calibri" w:cs="Times New Roman"/>
          <w:lang w:val="en-GB"/>
        </w:rPr>
        <w:t>owing information is requested:</w:t>
      </w:r>
    </w:p>
    <w:p w14:paraId="57F6CD16" w14:textId="77777777" w:rsidR="00424180" w:rsidRPr="00B129A8" w:rsidRDefault="00424180" w:rsidP="006A562D">
      <w:pPr>
        <w:numPr>
          <w:ilvl w:val="0"/>
          <w:numId w:val="54"/>
        </w:numPr>
        <w:spacing w:after="0"/>
        <w:ind w:left="714" w:hanging="357"/>
        <w:contextualSpacing/>
        <w:rPr>
          <w:rFonts w:ascii="Calibri" w:hAnsi="Calibri" w:cs="Times New Roman"/>
          <w:lang w:val="en-GB"/>
        </w:rPr>
      </w:pPr>
      <w:r w:rsidRPr="00B129A8">
        <w:rPr>
          <w:rFonts w:ascii="Calibri" w:hAnsi="Calibri" w:cs="Times New Roman"/>
          <w:lang w:val="en-GB"/>
        </w:rPr>
        <w:t>area in km²; or</w:t>
      </w:r>
    </w:p>
    <w:p w14:paraId="3226A43A" w14:textId="77777777" w:rsidR="00424180" w:rsidRPr="00B129A8" w:rsidRDefault="00424180" w:rsidP="006A562D">
      <w:pPr>
        <w:numPr>
          <w:ilvl w:val="0"/>
          <w:numId w:val="54"/>
        </w:numPr>
        <w:spacing w:after="0"/>
        <w:ind w:left="714" w:hanging="357"/>
        <w:contextualSpacing/>
        <w:rPr>
          <w:rFonts w:ascii="Calibri" w:hAnsi="Calibri" w:cs="Times New Roman"/>
          <w:lang w:val="en-GB"/>
        </w:rPr>
      </w:pPr>
      <w:r w:rsidRPr="00B129A8">
        <w:rPr>
          <w:rFonts w:ascii="Calibri" w:hAnsi="Calibri" w:cs="Times New Roman"/>
          <w:lang w:val="en-GB"/>
        </w:rPr>
        <w:t>if operators (≈, &gt;, &gt;&gt;) were used for the assessment, indicate here with the relevant symbol (≈ ‘approximately equal to’, &gt; ‘more than’, &gt;&gt; ‘much more than’); or</w:t>
      </w:r>
    </w:p>
    <w:p w14:paraId="0F7719BE" w14:textId="77777777" w:rsidR="00424180" w:rsidRPr="00B129A8" w:rsidRDefault="00424180" w:rsidP="006A562D">
      <w:pPr>
        <w:numPr>
          <w:ilvl w:val="0"/>
          <w:numId w:val="54"/>
        </w:numPr>
        <w:spacing w:after="0"/>
        <w:ind w:left="714" w:hanging="357"/>
        <w:contextualSpacing/>
        <w:rPr>
          <w:rFonts w:ascii="Calibri" w:hAnsi="Calibri" w:cs="Times New Roman"/>
          <w:lang w:val="en-GB"/>
        </w:rPr>
      </w:pPr>
      <w:r w:rsidRPr="00B129A8">
        <w:rPr>
          <w:rFonts w:ascii="Calibri" w:hAnsi="Calibri" w:cs="Times New Roman"/>
          <w:lang w:val="en-GB"/>
        </w:rPr>
        <w:t>if the favourable reference range is unknown, use ‘x’ for the reference range; and</w:t>
      </w:r>
    </w:p>
    <w:p w14:paraId="62B01254" w14:textId="5F3209B7" w:rsidR="001D045F" w:rsidRDefault="00424180" w:rsidP="006A562D">
      <w:pPr>
        <w:numPr>
          <w:ilvl w:val="0"/>
          <w:numId w:val="54"/>
        </w:numPr>
        <w:ind w:left="714" w:hanging="357"/>
        <w:rPr>
          <w:rFonts w:ascii="Calibri" w:hAnsi="Calibri" w:cs="Times New Roman"/>
          <w:lang w:val="en-GB"/>
        </w:rPr>
      </w:pPr>
      <w:r w:rsidRPr="00B129A8">
        <w:rPr>
          <w:rFonts w:ascii="Calibri" w:hAnsi="Calibri" w:cs="Times New Roman"/>
          <w:lang w:val="en-GB"/>
        </w:rPr>
        <w:t>indicate the method used</w:t>
      </w:r>
      <w:r w:rsidR="001D045F">
        <w:rPr>
          <w:rFonts w:ascii="Calibri" w:hAnsi="Calibri" w:cs="Times New Roman"/>
          <w:lang w:val="en-GB"/>
        </w:rPr>
        <w:t>'</w:t>
      </w:r>
      <w:r w:rsidRPr="00B129A8">
        <w:rPr>
          <w:rFonts w:ascii="Calibri" w:hAnsi="Calibri" w:cs="Times New Roman"/>
          <w:lang w:val="en-GB"/>
        </w:rPr>
        <w:t xml:space="preserve"> to set the reference value (free-text field). </w:t>
      </w:r>
    </w:p>
    <w:p w14:paraId="67234B3D" w14:textId="4304F35F" w:rsidR="00424180" w:rsidRPr="001D045F" w:rsidRDefault="001D045F" w:rsidP="001D045F">
      <w:pPr>
        <w:rPr>
          <w:rFonts w:ascii="Calibri" w:hAnsi="Calibri" w:cs="Times New Roman"/>
          <w:lang w:val="en-GB"/>
        </w:rPr>
      </w:pPr>
      <w:r>
        <w:rPr>
          <w:rFonts w:ascii="Calibri" w:hAnsi="Calibri" w:cs="Times New Roman"/>
          <w:lang w:val="en-GB"/>
        </w:rPr>
        <w:t>The</w:t>
      </w:r>
      <w:r w:rsidR="00424180" w:rsidRPr="001D045F">
        <w:rPr>
          <w:rFonts w:ascii="Calibri" w:hAnsi="Calibri" w:cs="Times New Roman"/>
          <w:lang w:val="en-GB"/>
        </w:rPr>
        <w:t xml:space="preserve"> field</w:t>
      </w:r>
      <w:r>
        <w:rPr>
          <w:rFonts w:ascii="Calibri" w:hAnsi="Calibri" w:cs="Times New Roman"/>
          <w:lang w:val="en-GB"/>
        </w:rPr>
        <w:t xml:space="preserve"> ‘indicate method used’ (d)</w:t>
      </w:r>
      <w:r w:rsidR="00424180" w:rsidRPr="001D045F">
        <w:rPr>
          <w:rFonts w:ascii="Calibri" w:hAnsi="Calibri" w:cs="Times New Roman"/>
          <w:lang w:val="en-GB"/>
        </w:rPr>
        <w:t xml:space="preserve"> is mandatory if (a) area is provided, but Member States are encouraged to describe the method used also when (b) operators were used.</w:t>
      </w:r>
    </w:p>
    <w:p w14:paraId="500A4C5C"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use of (b) operators should help to reduce the use of ‘unknown’ to a minimum:</w:t>
      </w:r>
    </w:p>
    <w:p w14:paraId="36204029" w14:textId="248D6EB9" w:rsidR="00424180" w:rsidRPr="00B347ED" w:rsidRDefault="00424180" w:rsidP="00424180">
      <w:pPr>
        <w:numPr>
          <w:ilvl w:val="0"/>
          <w:numId w:val="19"/>
        </w:numPr>
        <w:spacing w:after="0"/>
        <w:ind w:left="714" w:hanging="357"/>
        <w:contextualSpacing/>
        <w:rPr>
          <w:rFonts w:ascii="Calibri" w:hAnsi="Calibri" w:cs="Times New Roman"/>
          <w:lang w:val="en-GB"/>
        </w:rPr>
      </w:pPr>
      <w:r w:rsidRPr="00B347ED">
        <w:rPr>
          <w:rFonts w:ascii="Calibri" w:hAnsi="Calibri" w:cs="Times New Roman"/>
          <w:lang w:val="en-GB"/>
        </w:rPr>
        <w:t>if an operator</w:t>
      </w:r>
      <w:r w:rsidR="00C46B95" w:rsidRPr="00B347ED">
        <w:rPr>
          <w:rFonts w:ascii="Calibri" w:hAnsi="Calibri" w:cs="Times New Roman"/>
          <w:lang w:val="en-GB"/>
        </w:rPr>
        <w:t xml:space="preserve"> (b)</w:t>
      </w:r>
      <w:r w:rsidRPr="00B347ED">
        <w:rPr>
          <w:rFonts w:ascii="Calibri" w:hAnsi="Calibri" w:cs="Times New Roman"/>
          <w:lang w:val="en-GB"/>
        </w:rPr>
        <w:t xml:space="preserve"> is used, then there is no need to insert a value in field </w:t>
      </w:r>
      <w:r w:rsidR="005D72A8" w:rsidRPr="00B347ED">
        <w:rPr>
          <w:rFonts w:ascii="Calibri" w:hAnsi="Calibri" w:cs="Times New Roman"/>
          <w:lang w:val="en-GB"/>
        </w:rPr>
        <w:t>5.10(</w:t>
      </w:r>
      <w:r w:rsidRPr="00B347ED">
        <w:rPr>
          <w:rFonts w:ascii="Calibri" w:hAnsi="Calibri" w:cs="Times New Roman"/>
          <w:lang w:val="en-GB"/>
        </w:rPr>
        <w:t>a) area</w:t>
      </w:r>
      <w:r w:rsidR="000861AE" w:rsidRPr="00B347ED">
        <w:rPr>
          <w:rFonts w:ascii="Calibri" w:hAnsi="Calibri" w:cs="Times New Roman"/>
          <w:lang w:val="en-GB"/>
        </w:rPr>
        <w:t xml:space="preserve"> in km²;</w:t>
      </w:r>
      <w:r w:rsidRPr="00B347ED">
        <w:rPr>
          <w:rFonts w:ascii="Calibri" w:hAnsi="Calibri" w:cs="Times New Roman"/>
          <w:lang w:val="en-GB"/>
        </w:rPr>
        <w:t xml:space="preserve"> </w:t>
      </w:r>
      <w:r w:rsidR="001D045F" w:rsidRPr="00B347ED">
        <w:rPr>
          <w:rFonts w:ascii="Calibri" w:hAnsi="Calibri" w:cs="Times New Roman"/>
          <w:lang w:val="en-GB"/>
        </w:rPr>
        <w:t xml:space="preserve">operators indicate that the reference value is ‘approximately equal to’, ‘more than’ or ‘much more than’ the </w:t>
      </w:r>
      <w:r w:rsidR="000861AE" w:rsidRPr="00B347ED">
        <w:rPr>
          <w:rFonts w:ascii="Calibri" w:hAnsi="Calibri" w:cs="Times New Roman"/>
          <w:lang w:val="en-GB"/>
        </w:rPr>
        <w:t xml:space="preserve">current </w:t>
      </w:r>
      <w:r w:rsidR="001D045F" w:rsidRPr="00B347ED">
        <w:rPr>
          <w:rFonts w:ascii="Calibri" w:hAnsi="Calibri" w:cs="Times New Roman"/>
          <w:lang w:val="en-GB"/>
        </w:rPr>
        <w:t xml:space="preserve">value provided </w:t>
      </w:r>
      <w:r w:rsidRPr="00B347ED">
        <w:rPr>
          <w:rFonts w:ascii="Calibri" w:hAnsi="Calibri" w:cs="Times New Roman"/>
          <w:lang w:val="en-GB"/>
        </w:rPr>
        <w:t>in field 5.1 ‘Surface area</w:t>
      </w:r>
      <w:r w:rsidR="000861AE" w:rsidRPr="00B347ED">
        <w:rPr>
          <w:rFonts w:ascii="Calibri" w:hAnsi="Calibri" w:cs="Times New Roman"/>
          <w:lang w:val="en-GB"/>
        </w:rPr>
        <w:t xml:space="preserve"> (of range)</w:t>
      </w:r>
      <w:r w:rsidRPr="00B347ED">
        <w:rPr>
          <w:rFonts w:ascii="Calibri" w:hAnsi="Calibri" w:cs="Times New Roman"/>
          <w:lang w:val="en-GB"/>
        </w:rPr>
        <w:t>’;</w:t>
      </w:r>
    </w:p>
    <w:p w14:paraId="0E4A3D77" w14:textId="60DD732A" w:rsidR="00424180" w:rsidRPr="00B347ED" w:rsidRDefault="00424180" w:rsidP="00424180">
      <w:pPr>
        <w:numPr>
          <w:ilvl w:val="0"/>
          <w:numId w:val="19"/>
        </w:numPr>
        <w:ind w:left="714" w:hanging="357"/>
        <w:rPr>
          <w:rFonts w:ascii="Calibri" w:hAnsi="Calibri" w:cs="Times New Roman"/>
          <w:lang w:val="en-GB"/>
        </w:rPr>
      </w:pPr>
      <w:r w:rsidRPr="00B347ED">
        <w:rPr>
          <w:rFonts w:ascii="Calibri" w:hAnsi="Calibri" w:cs="Times New Roman"/>
          <w:lang w:val="en-GB"/>
        </w:rPr>
        <w:t>if the</w:t>
      </w:r>
      <w:r w:rsidR="00C46B95" w:rsidRPr="00B347ED">
        <w:rPr>
          <w:rFonts w:ascii="Calibri" w:hAnsi="Calibri" w:cs="Times New Roman"/>
          <w:lang w:val="en-GB"/>
        </w:rPr>
        <w:t xml:space="preserve"> value is provided for area in km² (a) </w:t>
      </w:r>
      <w:r w:rsidRPr="00B347ED">
        <w:rPr>
          <w:rFonts w:ascii="Calibri" w:hAnsi="Calibri" w:cs="Times New Roman"/>
          <w:lang w:val="en-GB"/>
        </w:rPr>
        <w:t>no operator should be used.</w:t>
      </w:r>
    </w:p>
    <w:p w14:paraId="5124A62B" w14:textId="4966B551" w:rsidR="00424180" w:rsidRPr="003E6B2B" w:rsidRDefault="00424180" w:rsidP="00424180">
      <w:pPr>
        <w:rPr>
          <w:rFonts w:ascii="Calibri" w:hAnsi="Calibri" w:cs="Times New Roman"/>
          <w:lang w:val="en-GB"/>
        </w:rPr>
      </w:pPr>
      <w:r w:rsidRPr="00B129A8">
        <w:rPr>
          <w:rFonts w:ascii="Calibri" w:hAnsi="Calibri" w:cs="Times New Roman"/>
          <w:lang w:val="en-GB"/>
        </w:rPr>
        <w:t xml:space="preserve">Where the reference value has changed in comparison to the previous reporting period, this should be explained in </w:t>
      </w:r>
      <w:r w:rsidRPr="003E6B2B">
        <w:rPr>
          <w:rFonts w:ascii="Calibri" w:hAnsi="Calibri" w:cs="Times New Roman"/>
          <w:lang w:val="en-GB"/>
        </w:rPr>
        <w:t xml:space="preserve">field 5.12 </w:t>
      </w:r>
      <w:r w:rsidR="005D72A8" w:rsidRPr="003E6B2B">
        <w:rPr>
          <w:rFonts w:ascii="Calibri" w:hAnsi="Calibri" w:cs="Times New Roman"/>
          <w:lang w:val="en-GB"/>
        </w:rPr>
        <w:t>‘</w:t>
      </w:r>
      <w:r w:rsidRPr="003E6B2B">
        <w:rPr>
          <w:rFonts w:ascii="Calibri" w:hAnsi="Calibri" w:cs="Times New Roman"/>
          <w:lang w:val="en-GB"/>
        </w:rPr>
        <w:t>Additional Information’.</w:t>
      </w:r>
    </w:p>
    <w:p w14:paraId="06079259" w14:textId="3148018A"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Favourable reference values and use of operators are discussed in more detail in Section </w:t>
      </w:r>
      <w:r w:rsidR="00C040CA" w:rsidRPr="003E6B2B">
        <w:rPr>
          <w:rFonts w:ascii="Calibri" w:hAnsi="Calibri" w:cs="Times New Roman"/>
          <w:lang w:val="en-GB"/>
        </w:rPr>
        <w:t>‘</w:t>
      </w:r>
      <w:r w:rsidR="00AA5F6E" w:rsidRPr="003F4D5A">
        <w:rPr>
          <w:rFonts w:ascii="Calibri" w:hAnsi="Calibri" w:cs="Times New Roman"/>
          <w:color w:val="8496B0"/>
          <w:lang w:val="en-GB"/>
        </w:rPr>
        <w:fldChar w:fldCharType="begin"/>
      </w:r>
      <w:r w:rsidR="00AA5F6E" w:rsidRPr="003F4D5A">
        <w:rPr>
          <w:rFonts w:ascii="Calibri" w:hAnsi="Calibri" w:cs="Times New Roman"/>
          <w:color w:val="8496B0"/>
          <w:lang w:val="en-GB"/>
        </w:rPr>
        <w:instrText xml:space="preserve"> REF _Ref479590064 \h </w:instrText>
      </w:r>
      <w:r w:rsidR="00AA597F" w:rsidRPr="003F4D5A">
        <w:rPr>
          <w:rFonts w:ascii="Calibri" w:hAnsi="Calibri" w:cs="Times New Roman"/>
          <w:color w:val="8496B0"/>
          <w:lang w:val="en-GB"/>
        </w:rPr>
        <w:instrText xml:space="preserve"> \* MERGEFORMAT </w:instrText>
      </w:r>
      <w:r w:rsidR="00AA5F6E" w:rsidRPr="003F4D5A">
        <w:rPr>
          <w:rFonts w:ascii="Calibri" w:hAnsi="Calibri" w:cs="Times New Roman"/>
          <w:color w:val="8496B0"/>
          <w:lang w:val="en-GB"/>
        </w:rPr>
      </w:r>
      <w:r w:rsidR="00AA5F6E" w:rsidRPr="003F4D5A">
        <w:rPr>
          <w:rFonts w:ascii="Calibri" w:hAnsi="Calibri" w:cs="Times New Roman"/>
          <w:color w:val="8496B0"/>
          <w:lang w:val="en-GB"/>
        </w:rPr>
        <w:fldChar w:fldCharType="separate"/>
      </w:r>
      <w:r w:rsidR="00586F86" w:rsidRPr="00586F86">
        <w:rPr>
          <w:color w:val="8496B0"/>
        </w:rPr>
        <w:t>Favourable reference values</w:t>
      </w:r>
      <w:r w:rsidR="00AA5F6E" w:rsidRPr="003F4D5A">
        <w:rPr>
          <w:rFonts w:ascii="Calibri" w:hAnsi="Calibri" w:cs="Times New Roman"/>
          <w:color w:val="8496B0"/>
          <w:lang w:val="en-GB"/>
        </w:rPr>
        <w:fldChar w:fldCharType="end"/>
      </w:r>
      <w:r w:rsidR="00F958A3" w:rsidRPr="003E6B2B">
        <w:rPr>
          <w:rFonts w:ascii="Calibri" w:hAnsi="Calibri" w:cs="Times New Roman"/>
          <w:lang w:val="en-GB"/>
        </w:rPr>
        <w:t>’</w:t>
      </w:r>
      <w:r w:rsidR="00C040CA"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Pr="003E6B2B">
        <w:rPr>
          <w:rFonts w:ascii="Calibri" w:hAnsi="Calibri" w:cs="Times New Roman"/>
          <w:lang w:val="en-GB"/>
        </w:rPr>
        <w:t>.</w:t>
      </w:r>
    </w:p>
    <w:p w14:paraId="6B8601D3" w14:textId="77777777" w:rsidR="00424180" w:rsidRPr="00B129A8" w:rsidRDefault="00424180" w:rsidP="00AB6054">
      <w:pPr>
        <w:pStyle w:val="Heading4"/>
        <w:rPr>
          <w:i/>
        </w:rPr>
      </w:pPr>
      <w:bookmarkStart w:id="187" w:name="_Toc436839615"/>
      <w:bookmarkStart w:id="188" w:name="_Toc437355853"/>
      <w:bookmarkStart w:id="189" w:name="_Toc446604177"/>
      <w:r w:rsidRPr="00B129A8">
        <w:t>5.11</w:t>
      </w:r>
      <w:r w:rsidRPr="00B129A8">
        <w:tab/>
        <w:t>Change and reason for change</w:t>
      </w:r>
      <w:bookmarkEnd w:id="187"/>
      <w:bookmarkEnd w:id="188"/>
      <w:r w:rsidRPr="00B129A8">
        <w:t xml:space="preserve"> in surface area of range</w:t>
      </w:r>
      <w:bookmarkEnd w:id="189"/>
    </w:p>
    <w:p w14:paraId="2F27A7A5" w14:textId="0446BC05" w:rsidR="00424180" w:rsidRPr="00B129A8" w:rsidRDefault="00424180" w:rsidP="00424180">
      <w:pPr>
        <w:rPr>
          <w:rFonts w:ascii="Calibri" w:hAnsi="Calibri" w:cs="Times New Roman"/>
          <w:lang w:val="en-GB"/>
        </w:rPr>
      </w:pPr>
      <w:bookmarkStart w:id="190" w:name="_Toc446604178"/>
      <w:r w:rsidRPr="00B129A8">
        <w:rPr>
          <w:rFonts w:ascii="Calibri" w:hAnsi="Calibri" w:cs="Times New Roman"/>
          <w:lang w:val="en-GB"/>
        </w:rPr>
        <w:t>This field is used to indicate if there is any change since the previous reporting period (2007</w:t>
      </w:r>
      <w:r w:rsidR="005D72A8" w:rsidRPr="00B129A8">
        <w:rPr>
          <w:rFonts w:ascii="Calibri" w:hAnsi="Calibri" w:cs="Times New Roman"/>
          <w:lang w:val="en-GB"/>
        </w:rPr>
        <w:t>–</w:t>
      </w:r>
      <w:r w:rsidRPr="00B129A8">
        <w:rPr>
          <w:rFonts w:ascii="Calibri" w:hAnsi="Calibri" w:cs="Times New Roman"/>
          <w:lang w:val="en-GB"/>
        </w:rPr>
        <w:t xml:space="preserve">2012) in the range surface area reported and, if so, </w:t>
      </w:r>
      <w:r w:rsidR="005D72A8" w:rsidRPr="00B129A8">
        <w:rPr>
          <w:rFonts w:ascii="Calibri" w:hAnsi="Calibri" w:cs="Times New Roman"/>
          <w:lang w:val="en-GB"/>
        </w:rPr>
        <w:t xml:space="preserve">to </w:t>
      </w:r>
      <w:r w:rsidRPr="00B129A8">
        <w:rPr>
          <w:rFonts w:ascii="Calibri" w:hAnsi="Calibri" w:cs="Times New Roman"/>
          <w:lang w:val="en-GB"/>
        </w:rPr>
        <w:t xml:space="preserve">describe the nature of this </w:t>
      </w:r>
      <w:r w:rsidR="007C2BD0" w:rsidRPr="00B129A8">
        <w:rPr>
          <w:rFonts w:ascii="Calibri" w:hAnsi="Calibri" w:cs="Times New Roman"/>
          <w:lang w:val="en-GB"/>
        </w:rPr>
        <w:t>change.</w:t>
      </w:r>
    </w:p>
    <w:bookmarkEnd w:id="190"/>
    <w:p w14:paraId="6D58DB22" w14:textId="2E385841" w:rsidR="00424180" w:rsidRPr="00B129A8" w:rsidRDefault="00424180" w:rsidP="00424180">
      <w:pPr>
        <w:rPr>
          <w:rFonts w:ascii="Calibri" w:hAnsi="Calibri" w:cs="Times New Roman"/>
          <w:lang w:val="en-GB"/>
        </w:rPr>
      </w:pPr>
      <w:r w:rsidRPr="00B129A8">
        <w:rPr>
          <w:rFonts w:ascii="Calibri" w:hAnsi="Calibri" w:cs="Times New Roman"/>
          <w:lang w:val="en-GB"/>
        </w:rPr>
        <w:t>First answer the question: ‘Is there a change between reporting periods</w:t>
      </w:r>
      <w:r w:rsidR="005D72A8" w:rsidRPr="00B129A8">
        <w:rPr>
          <w:rFonts w:ascii="Calibri" w:hAnsi="Calibri" w:cs="Times New Roman"/>
          <w:lang w:val="en-GB"/>
        </w:rPr>
        <w:t>?</w:t>
      </w:r>
      <w:r w:rsidRPr="00B129A8">
        <w:rPr>
          <w:rFonts w:ascii="Calibri" w:hAnsi="Calibri" w:cs="Times New Roman"/>
          <w:lang w:val="en-GB"/>
        </w:rPr>
        <w:t>’ (i.e. is area of range different from the last reporting period</w:t>
      </w:r>
      <w:r w:rsidR="005D72A8" w:rsidRPr="00B129A8">
        <w:rPr>
          <w:rFonts w:ascii="Calibri" w:hAnsi="Calibri" w:cs="Times New Roman"/>
          <w:lang w:val="en-GB"/>
        </w:rPr>
        <w:t>?</w:t>
      </w:r>
      <w:r w:rsidRPr="00B129A8">
        <w:rPr>
          <w:rFonts w:ascii="Calibri" w:hAnsi="Calibri" w:cs="Times New Roman"/>
          <w:lang w:val="en-GB"/>
        </w:rPr>
        <w:t>) YES/NO</w:t>
      </w:r>
      <w:r w:rsidR="005D72A8" w:rsidRPr="00B129A8">
        <w:rPr>
          <w:rFonts w:ascii="Calibri" w:hAnsi="Calibri" w:cs="Times New Roman"/>
          <w:lang w:val="en-GB"/>
        </w:rPr>
        <w:t>.</w:t>
      </w:r>
    </w:p>
    <w:p w14:paraId="04DB9619" w14:textId="7C9B97AF" w:rsidR="00424180" w:rsidRPr="00B129A8" w:rsidRDefault="00424180" w:rsidP="00424180">
      <w:pPr>
        <w:rPr>
          <w:rFonts w:ascii="Calibri" w:hAnsi="Calibri" w:cs="Times New Roman"/>
          <w:b/>
          <w:lang w:val="en-GB"/>
        </w:rPr>
      </w:pPr>
      <w:r w:rsidRPr="00B129A8">
        <w:rPr>
          <w:rFonts w:ascii="Calibri" w:hAnsi="Calibri" w:cs="Times New Roman"/>
          <w:lang w:val="en-GB"/>
        </w:rPr>
        <w:t>If the answer is ‘</w:t>
      </w:r>
      <w:r w:rsidR="005D72A8" w:rsidRPr="00B129A8">
        <w:rPr>
          <w:rFonts w:ascii="Calibri" w:hAnsi="Calibri" w:cs="Times New Roman"/>
          <w:lang w:val="en-GB"/>
        </w:rPr>
        <w:t>Yes</w:t>
      </w:r>
      <w:r w:rsidRPr="00B129A8">
        <w:rPr>
          <w:rFonts w:ascii="Calibri" w:hAnsi="Calibri" w:cs="Times New Roman"/>
          <w:lang w:val="en-GB"/>
        </w:rPr>
        <w:t>’, indicate which of the following options apply (it is possible to reply ‘Y</w:t>
      </w:r>
      <w:r w:rsidR="005D72A8" w:rsidRPr="00B129A8">
        <w:rPr>
          <w:rFonts w:ascii="Calibri" w:hAnsi="Calibri" w:cs="Times New Roman"/>
          <w:lang w:val="en-GB"/>
        </w:rPr>
        <w:t>es</w:t>
      </w:r>
      <w:r w:rsidRPr="00B129A8">
        <w:rPr>
          <w:rFonts w:ascii="Calibri" w:hAnsi="Calibri" w:cs="Times New Roman"/>
          <w:lang w:val="en-GB"/>
        </w:rPr>
        <w:t xml:space="preserve">’ to more than one </w:t>
      </w:r>
      <w:r w:rsidR="005D72A8" w:rsidRPr="00B129A8">
        <w:rPr>
          <w:rFonts w:ascii="Calibri" w:hAnsi="Calibri" w:cs="Times New Roman"/>
          <w:lang w:val="en-GB"/>
        </w:rPr>
        <w:t xml:space="preserve">of the </w:t>
      </w:r>
      <w:r w:rsidRPr="00B129A8">
        <w:rPr>
          <w:rFonts w:ascii="Calibri" w:hAnsi="Calibri" w:cs="Times New Roman"/>
          <w:lang w:val="en-GB"/>
        </w:rPr>
        <w:t>option</w:t>
      </w:r>
      <w:r w:rsidR="005D72A8" w:rsidRPr="00B129A8">
        <w:rPr>
          <w:rFonts w:ascii="Calibri" w:hAnsi="Calibri" w:cs="Times New Roman"/>
          <w:lang w:val="en-GB"/>
        </w:rPr>
        <w:t>s</w:t>
      </w:r>
      <w:r w:rsidRPr="00B129A8">
        <w:rPr>
          <w:rFonts w:ascii="Calibri" w:hAnsi="Calibri" w:cs="Times New Roman"/>
          <w:lang w:val="en-GB"/>
        </w:rPr>
        <w:t xml:space="preserve"> a</w:t>
      </w:r>
      <w:r w:rsidR="005D72A8" w:rsidRPr="00B129A8">
        <w:rPr>
          <w:rFonts w:ascii="Calibri" w:hAnsi="Calibri" w:cs="Times New Roman"/>
          <w:lang w:val="en-GB"/>
        </w:rPr>
        <w:t>–</w:t>
      </w:r>
      <w:r w:rsidRPr="00B129A8">
        <w:rPr>
          <w:rFonts w:ascii="Calibri" w:hAnsi="Calibri" w:cs="Times New Roman"/>
          <w:lang w:val="en-GB"/>
        </w:rPr>
        <w:t>c, but at least one option ‘Y</w:t>
      </w:r>
      <w:r w:rsidR="005D72A8" w:rsidRPr="00B129A8">
        <w:rPr>
          <w:rFonts w:ascii="Calibri" w:hAnsi="Calibri" w:cs="Times New Roman"/>
          <w:lang w:val="en-GB"/>
        </w:rPr>
        <w:t>es</w:t>
      </w:r>
      <w:r w:rsidRPr="00B129A8">
        <w:rPr>
          <w:rFonts w:ascii="Calibri" w:hAnsi="Calibri" w:cs="Times New Roman"/>
          <w:lang w:val="en-GB"/>
        </w:rPr>
        <w:t xml:space="preserve">’ must be selected for </w:t>
      </w:r>
      <w:r w:rsidR="005D72A8" w:rsidRPr="00B129A8">
        <w:rPr>
          <w:rFonts w:ascii="Calibri" w:hAnsi="Calibri" w:cs="Times New Roman"/>
          <w:lang w:val="en-GB"/>
        </w:rPr>
        <w:t xml:space="preserve">options </w:t>
      </w:r>
      <w:r w:rsidRPr="00B129A8">
        <w:rPr>
          <w:rFonts w:ascii="Calibri" w:hAnsi="Calibri" w:cs="Times New Roman"/>
          <w:lang w:val="en-GB"/>
        </w:rPr>
        <w:t>a</w:t>
      </w:r>
      <w:r w:rsidR="005D72A8" w:rsidRPr="00B129A8">
        <w:rPr>
          <w:rFonts w:ascii="Calibri" w:hAnsi="Calibri" w:cs="Times New Roman"/>
          <w:lang w:val="en-GB"/>
        </w:rPr>
        <w:t>–</w:t>
      </w:r>
      <w:r w:rsidRPr="00B129A8">
        <w:rPr>
          <w:rFonts w:ascii="Calibri" w:hAnsi="Calibri" w:cs="Times New Roman"/>
          <w:lang w:val="en-GB"/>
        </w:rPr>
        <w:t>d)</w:t>
      </w:r>
      <w:r w:rsidRPr="00B129A8">
        <w:rPr>
          <w:rFonts w:ascii="Calibri" w:hAnsi="Calibri" w:cs="Times New Roman"/>
          <w:vertAlign w:val="superscript"/>
          <w:lang w:val="en-GB"/>
        </w:rPr>
        <w:footnoteReference w:id="24"/>
      </w:r>
      <w:r w:rsidRPr="00B129A8">
        <w:rPr>
          <w:rFonts w:ascii="Calibri" w:hAnsi="Calibri" w:cs="Times New Roman"/>
          <w:lang w:val="en-GB"/>
        </w:rPr>
        <w:t>:</w:t>
      </w:r>
    </w:p>
    <w:p w14:paraId="771A0263" w14:textId="77777777" w:rsidR="00424180" w:rsidRPr="00B129A8" w:rsidRDefault="00424180" w:rsidP="00424180">
      <w:pPr>
        <w:numPr>
          <w:ilvl w:val="0"/>
          <w:numId w:val="8"/>
        </w:numPr>
        <w:spacing w:after="0"/>
        <w:ind w:left="714" w:hanging="357"/>
        <w:rPr>
          <w:rFonts w:ascii="Calibri" w:hAnsi="Calibri" w:cs="Times New Roman"/>
          <w:lang w:val="en-GB"/>
        </w:rPr>
      </w:pPr>
      <w:r w:rsidRPr="00B129A8">
        <w:rPr>
          <w:rFonts w:ascii="Calibri" w:hAnsi="Calibri" w:cs="Times New Roman"/>
          <w:lang w:val="en-GB"/>
        </w:rPr>
        <w:t>yes, due to genuine change;</w:t>
      </w:r>
    </w:p>
    <w:p w14:paraId="3BDA90D8" w14:textId="77777777" w:rsidR="00424180" w:rsidRPr="00B129A8" w:rsidRDefault="00424180" w:rsidP="00424180">
      <w:pPr>
        <w:numPr>
          <w:ilvl w:val="0"/>
          <w:numId w:val="8"/>
        </w:numPr>
        <w:spacing w:after="0"/>
        <w:ind w:left="714" w:hanging="357"/>
        <w:rPr>
          <w:rFonts w:ascii="Calibri" w:hAnsi="Calibri" w:cs="Times New Roman"/>
          <w:lang w:val="en-GB"/>
        </w:rPr>
      </w:pPr>
      <w:r w:rsidRPr="00B129A8">
        <w:rPr>
          <w:rFonts w:ascii="Calibri" w:hAnsi="Calibri" w:cs="Times New Roman"/>
          <w:lang w:val="en-GB"/>
        </w:rPr>
        <w:t>yes, due to improved knowledge/more accurate data;</w:t>
      </w:r>
    </w:p>
    <w:p w14:paraId="4AF37221" w14:textId="77777777" w:rsidR="00424180" w:rsidRPr="00B129A8" w:rsidRDefault="00424180" w:rsidP="00424180">
      <w:pPr>
        <w:numPr>
          <w:ilvl w:val="0"/>
          <w:numId w:val="8"/>
        </w:numPr>
        <w:spacing w:after="0"/>
        <w:ind w:left="714" w:hanging="357"/>
        <w:rPr>
          <w:rFonts w:ascii="Calibri" w:hAnsi="Calibri" w:cs="Times New Roman"/>
          <w:lang w:val="en-GB"/>
        </w:rPr>
      </w:pPr>
      <w:r w:rsidRPr="00B129A8">
        <w:rPr>
          <w:rFonts w:ascii="Calibri" w:hAnsi="Calibri" w:cs="Times New Roman"/>
          <w:lang w:val="en-GB"/>
        </w:rPr>
        <w:t>yes, due to the use of different methods (including taxonomical change or use of different thresholds);</w:t>
      </w:r>
    </w:p>
    <w:p w14:paraId="786E36A6" w14:textId="77777777" w:rsidR="00424180" w:rsidRPr="00B129A8" w:rsidRDefault="00424180" w:rsidP="00424180">
      <w:pPr>
        <w:numPr>
          <w:ilvl w:val="0"/>
          <w:numId w:val="8"/>
        </w:numPr>
        <w:ind w:left="714" w:hanging="357"/>
        <w:rPr>
          <w:rFonts w:ascii="Calibri" w:hAnsi="Calibri" w:cs="Times New Roman"/>
          <w:lang w:val="en-GB"/>
        </w:rPr>
      </w:pPr>
      <w:r w:rsidRPr="00B129A8">
        <w:rPr>
          <w:rFonts w:ascii="Calibri" w:hAnsi="Calibri" w:cs="Times New Roman"/>
          <w:lang w:val="en-GB"/>
        </w:rPr>
        <w:t>yes, but there is no information on the nature of change.</w:t>
      </w:r>
    </w:p>
    <w:p w14:paraId="3AFDD0F3" w14:textId="77777777" w:rsidR="0015224A" w:rsidRDefault="0015224A" w:rsidP="00424180">
      <w:pPr>
        <w:rPr>
          <w:rFonts w:ascii="Calibri" w:hAnsi="Calibri" w:cs="Times New Roman"/>
          <w:lang w:val="en-GB"/>
        </w:rPr>
      </w:pPr>
      <w:r>
        <w:rPr>
          <w:rFonts w:ascii="Calibri" w:hAnsi="Calibri" w:cs="Times New Roman"/>
          <w:lang w:val="en-GB"/>
        </w:rPr>
        <w:br w:type="page"/>
      </w:r>
    </w:p>
    <w:p w14:paraId="4C4CE133" w14:textId="188ED7E9" w:rsidR="00424180" w:rsidRPr="00B129A8" w:rsidRDefault="00424180" w:rsidP="00424180">
      <w:pPr>
        <w:rPr>
          <w:rFonts w:ascii="Calibri" w:hAnsi="Calibri" w:cs="Times New Roman"/>
          <w:lang w:val="en-GB"/>
        </w:rPr>
      </w:pPr>
      <w:r w:rsidRPr="00B129A8">
        <w:rPr>
          <w:rFonts w:ascii="Calibri" w:hAnsi="Calibri" w:cs="Times New Roman"/>
          <w:lang w:val="en-GB"/>
        </w:rPr>
        <w:lastRenderedPageBreak/>
        <w:t>Finally, indicate whether any difference is mainly due to (select one option):</w:t>
      </w:r>
    </w:p>
    <w:p w14:paraId="3C683AD8"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genuine change;</w:t>
      </w:r>
    </w:p>
    <w:p w14:paraId="05A637BB"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improved knowledge or more accurate data;</w:t>
      </w:r>
    </w:p>
    <w:p w14:paraId="54B4AA71" w14:textId="77777777" w:rsidR="00424180" w:rsidRPr="00B129A8" w:rsidRDefault="00424180" w:rsidP="006A562D">
      <w:pPr>
        <w:numPr>
          <w:ilvl w:val="0"/>
          <w:numId w:val="50"/>
        </w:numPr>
        <w:ind w:left="714" w:hanging="357"/>
        <w:rPr>
          <w:rFonts w:ascii="Calibri" w:hAnsi="Calibri" w:cs="Times New Roman"/>
          <w:lang w:val="en-GB"/>
        </w:rPr>
      </w:pPr>
      <w:r w:rsidRPr="00B129A8">
        <w:rPr>
          <w:rFonts w:ascii="Calibri" w:hAnsi="Calibri" w:cs="Times New Roman"/>
          <w:lang w:val="en-GB"/>
        </w:rPr>
        <w:t>the use of a different method.</w:t>
      </w:r>
    </w:p>
    <w:p w14:paraId="31FBA305" w14:textId="77777777" w:rsidR="00424180" w:rsidRDefault="00424180" w:rsidP="00424180">
      <w:pPr>
        <w:rPr>
          <w:rFonts w:ascii="Calibri" w:hAnsi="Calibri" w:cs="Times New Roman"/>
          <w:lang w:val="en-GB"/>
        </w:rPr>
      </w:pPr>
      <w:r w:rsidRPr="00B129A8">
        <w:rPr>
          <w:rFonts w:ascii="Calibri" w:hAnsi="Calibri" w:cs="Times New Roman"/>
          <w:lang w:val="en-GB"/>
        </w:rPr>
        <w:t>If a Member State wishes to give further information (e.g. cases where range surface area does not change, but its borders are shifting), this can be done in field 5.12 ‘Additional information’.</w:t>
      </w:r>
      <w:bookmarkStart w:id="191" w:name="_Toc111538745"/>
      <w:bookmarkStart w:id="192" w:name="_Toc111544413"/>
      <w:bookmarkStart w:id="193" w:name="_Toc111545467"/>
      <w:bookmarkStart w:id="194" w:name="_Toc147203784"/>
      <w:bookmarkStart w:id="195" w:name="_Toc297720425"/>
      <w:bookmarkEnd w:id="186"/>
    </w:p>
    <w:p w14:paraId="1DA9B4DC" w14:textId="2AE44746" w:rsidR="00424180" w:rsidRPr="00B129A8" w:rsidRDefault="00424180" w:rsidP="00AB6054">
      <w:pPr>
        <w:pStyle w:val="Heading4"/>
      </w:pPr>
      <w:r w:rsidRPr="00B129A8">
        <w:t>5.12</w:t>
      </w:r>
      <w:r w:rsidRPr="00B129A8">
        <w:tab/>
        <w:t>Additional information (optional)</w:t>
      </w:r>
    </w:p>
    <w:p w14:paraId="128C1EB0"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Additional information to help understand the information given</w:t>
      </w:r>
      <w:bookmarkStart w:id="196" w:name="_Toc436839616"/>
      <w:bookmarkStart w:id="197" w:name="_Toc437355854"/>
      <w:bookmarkStart w:id="198" w:name="_Toc446604179"/>
      <w:r w:rsidRPr="00B129A8">
        <w:rPr>
          <w:rFonts w:ascii="Calibri" w:hAnsi="Calibri" w:cs="Times New Roman"/>
          <w:lang w:val="en-GB"/>
        </w:rPr>
        <w:t xml:space="preserve"> on range can be reported here (for example, details on the use of old distribution data, use of data from the previous reporting period, use of different gap distance or range calculation method than that recommended).</w:t>
      </w:r>
    </w:p>
    <w:p w14:paraId="2481F359" w14:textId="77777777" w:rsidR="00424180" w:rsidRPr="00B129A8" w:rsidRDefault="00424180" w:rsidP="00DD34A7">
      <w:pPr>
        <w:pStyle w:val="Heading3"/>
      </w:pPr>
      <w:bookmarkStart w:id="199" w:name="_Ref454906849"/>
      <w:bookmarkStart w:id="200" w:name="_Toc482788197"/>
      <w:r w:rsidRPr="00B129A8">
        <w:t>6</w:t>
      </w:r>
      <w:r w:rsidRPr="00B129A8">
        <w:tab/>
        <w:t>Population</w:t>
      </w:r>
      <w:bookmarkEnd w:id="191"/>
      <w:bookmarkEnd w:id="192"/>
      <w:bookmarkEnd w:id="193"/>
      <w:bookmarkEnd w:id="194"/>
      <w:bookmarkEnd w:id="195"/>
      <w:bookmarkEnd w:id="196"/>
      <w:bookmarkEnd w:id="197"/>
      <w:bookmarkEnd w:id="198"/>
      <w:bookmarkEnd w:id="199"/>
      <w:bookmarkEnd w:id="200"/>
      <w:r w:rsidRPr="00B129A8">
        <w:t xml:space="preserve"> </w:t>
      </w:r>
    </w:p>
    <w:p w14:paraId="286153A8" w14:textId="77777777" w:rsidR="00424180" w:rsidRPr="00B129A8" w:rsidRDefault="00424180" w:rsidP="00424180">
      <w:pPr>
        <w:rPr>
          <w:rFonts w:ascii="Calibri" w:hAnsi="Calibri" w:cs="Times New Roman"/>
          <w:lang w:val="en-GB"/>
        </w:rPr>
      </w:pPr>
      <w:bookmarkStart w:id="201" w:name="_Toc147203785"/>
      <w:r w:rsidRPr="00B129A8">
        <w:rPr>
          <w:rFonts w:ascii="Calibri" w:hAnsi="Calibri" w:cs="Times New Roman"/>
          <w:lang w:val="en-GB"/>
        </w:rPr>
        <w:t>This section provides information on population size, population trends and favourable reference population.</w:t>
      </w:r>
    </w:p>
    <w:p w14:paraId="38D321F5" w14:textId="77777777" w:rsidR="00424180" w:rsidRPr="00B129A8" w:rsidRDefault="00424180" w:rsidP="00AB6054">
      <w:pPr>
        <w:pStyle w:val="Heading4"/>
      </w:pPr>
      <w:r w:rsidRPr="00B129A8">
        <w:t>6.1</w:t>
      </w:r>
      <w:r w:rsidRPr="00B129A8">
        <w:tab/>
        <w:t>Year or period</w:t>
      </w:r>
    </w:p>
    <w:p w14:paraId="4329B66D" w14:textId="77777777" w:rsidR="008E2272" w:rsidRPr="00B347ED" w:rsidRDefault="008E2272" w:rsidP="008E2272">
      <w:r w:rsidRPr="00B347ED">
        <w:t xml:space="preserve">Enter the year or period during which the population size was last determined: YYYY (for year) and YYYY–YYYY (for period). </w:t>
      </w:r>
    </w:p>
    <w:p w14:paraId="497E551C" w14:textId="77777777" w:rsidR="008B6EA8" w:rsidRPr="00B347ED" w:rsidRDefault="008E2272" w:rsidP="008E2272">
      <w:pPr>
        <w:rPr>
          <w:rFonts w:ascii="Calibri" w:hAnsi="Calibri" w:cs="Times New Roman"/>
        </w:rPr>
      </w:pPr>
      <w:bookmarkStart w:id="202" w:name="_Toc437352098"/>
      <w:bookmarkEnd w:id="202"/>
      <w:r w:rsidRPr="00B347ED">
        <w:rPr>
          <w:rFonts w:ascii="Calibri" w:hAnsi="Calibri" w:cs="Times New Roman"/>
        </w:rPr>
        <w:t xml:space="preserve">Many reports will involve periods, because species inventories in most cases involve several years of fieldwork and may extend beyond the limits of the current reporting period (2013–2018). </w:t>
      </w:r>
      <w:r w:rsidR="008B6EA8" w:rsidRPr="00B347ED">
        <w:rPr>
          <w:rFonts w:ascii="Calibri" w:hAnsi="Calibri" w:cs="Times New Roman"/>
        </w:rPr>
        <w:t>The year or period reported should cover the actual period during which the data were collected.</w:t>
      </w:r>
    </w:p>
    <w:p w14:paraId="257F29C1" w14:textId="77777777" w:rsidR="00D67FC0" w:rsidRPr="00B347ED" w:rsidRDefault="008E2272" w:rsidP="008E2272">
      <w:pPr>
        <w:rPr>
          <w:rFonts w:ascii="Calibri" w:hAnsi="Calibri" w:cs="Times New Roman"/>
        </w:rPr>
      </w:pPr>
      <w:r w:rsidRPr="00B347ED">
        <w:rPr>
          <w:rFonts w:ascii="Calibri" w:hAnsi="Calibri" w:cs="Times New Roman"/>
        </w:rPr>
        <w:t>In some cases the population size will be estimated based on a complete species census or inventory which took place during the previous reporting period</w:t>
      </w:r>
      <w:r w:rsidR="008F0937" w:rsidRPr="00B347ED">
        <w:rPr>
          <w:rFonts w:ascii="Calibri" w:hAnsi="Calibri" w:cs="Times New Roman"/>
        </w:rPr>
        <w:t xml:space="preserve"> or even before</w:t>
      </w:r>
      <w:r w:rsidRPr="00B347ED">
        <w:rPr>
          <w:rFonts w:ascii="Calibri" w:hAnsi="Calibri" w:cs="Times New Roman"/>
        </w:rPr>
        <w:t xml:space="preserve"> and that has been updated with the results of regular monitoring. </w:t>
      </w:r>
      <w:r w:rsidR="00D67FC0" w:rsidRPr="00B347ED">
        <w:rPr>
          <w:rFonts w:ascii="Calibri" w:hAnsi="Calibri" w:cs="Times New Roman"/>
        </w:rPr>
        <w:t>The year or period reported should be that which the reported estimate of population size relates to.</w:t>
      </w:r>
    </w:p>
    <w:p w14:paraId="347A4BC4" w14:textId="0F5F5DC0" w:rsidR="008E2272" w:rsidRPr="00B347ED" w:rsidRDefault="008E2272" w:rsidP="008E2272">
      <w:pPr>
        <w:rPr>
          <w:rFonts w:ascii="Calibri" w:hAnsi="Calibri" w:cs="Times New Roman"/>
        </w:rPr>
      </w:pPr>
      <w:r w:rsidRPr="00B347ED">
        <w:rPr>
          <w:rFonts w:ascii="Calibri" w:hAnsi="Calibri" w:cs="Times New Roman"/>
        </w:rPr>
        <w:t xml:space="preserve">More detailed information on year or period of data used for the population size can be provided in field 6.17 ‘Additional information’. </w:t>
      </w:r>
    </w:p>
    <w:p w14:paraId="52F5C45B" w14:textId="77777777" w:rsidR="00424180" w:rsidRPr="00B129A8" w:rsidRDefault="00424180" w:rsidP="00AB6054">
      <w:pPr>
        <w:pStyle w:val="Heading4"/>
        <w:rPr>
          <w:i/>
        </w:rPr>
      </w:pPr>
      <w:r w:rsidRPr="00B129A8">
        <w:t>6.2</w:t>
      </w:r>
      <w:r w:rsidRPr="00B129A8">
        <w:tab/>
        <w:t>Population size (in reporting unit)</w:t>
      </w:r>
    </w:p>
    <w:p w14:paraId="397AAB21" w14:textId="2C240CBE" w:rsidR="00424180" w:rsidRPr="00B129A8" w:rsidRDefault="00424180" w:rsidP="00424180">
      <w:pPr>
        <w:rPr>
          <w:rFonts w:ascii="Calibri" w:hAnsi="Calibri" w:cs="Arial"/>
          <w:strike/>
          <w:shd w:val="clear" w:color="auto" w:fill="E2EFD9"/>
          <w:lang w:val="en-GB"/>
        </w:rPr>
      </w:pPr>
      <w:r w:rsidRPr="00B129A8">
        <w:rPr>
          <w:rFonts w:ascii="Calibri" w:hAnsi="Calibri" w:cs="Times New Roman"/>
          <w:lang w:val="en-GB"/>
        </w:rPr>
        <w:t xml:space="preserve">This field refers to the total population in the biogeographical region or marine region of the </w:t>
      </w:r>
      <w:r w:rsidRPr="003E6B2B">
        <w:rPr>
          <w:rFonts w:ascii="Calibri" w:hAnsi="Calibri" w:cs="Times New Roman"/>
          <w:lang w:val="en-GB"/>
        </w:rPr>
        <w:t xml:space="preserve">Member State concerned. </w:t>
      </w:r>
      <w:r w:rsidRPr="003E6B2B">
        <w:rPr>
          <w:rFonts w:ascii="Calibri" w:hAnsi="Calibri" w:cs="Arial"/>
          <w:lang w:val="en-GB"/>
        </w:rPr>
        <w:t>For all species, except species restricted to a single country, the population size must be reported using the reporting unit noted in the Art</w:t>
      </w:r>
      <w:r w:rsidR="006215FF" w:rsidRPr="003E6B2B">
        <w:rPr>
          <w:rFonts w:ascii="Calibri" w:hAnsi="Calibri" w:cs="Arial"/>
          <w:lang w:val="en-GB"/>
        </w:rPr>
        <w:t>icle</w:t>
      </w:r>
      <w:r w:rsidRPr="003E6B2B">
        <w:rPr>
          <w:rFonts w:ascii="Calibri" w:hAnsi="Calibri" w:cs="Arial"/>
          <w:lang w:val="en-GB"/>
        </w:rPr>
        <w:t xml:space="preserve"> 17 species checklist available on the Reference Portal</w:t>
      </w:r>
      <w:r w:rsidR="000A2A16">
        <w:rPr>
          <w:rStyle w:val="FootnoteReference"/>
          <w:rFonts w:ascii="Calibri" w:hAnsi="Calibri" w:cs="Arial"/>
          <w:lang w:val="en-GB"/>
        </w:rPr>
        <w:footnoteReference w:id="25"/>
      </w:r>
      <w:r w:rsidRPr="003E6B2B">
        <w:rPr>
          <w:rFonts w:ascii="Calibri" w:hAnsi="Calibri" w:cs="Arial"/>
          <w:lang w:val="en-GB"/>
        </w:rPr>
        <w:t xml:space="preserve">. The reporting unit specified in the checklist is individuals or number of occupied 1x1 km grids </w:t>
      </w:r>
      <w:r w:rsidR="007C2BD0" w:rsidRPr="003E6B2B">
        <w:rPr>
          <w:rFonts w:ascii="Calibri" w:hAnsi="Calibri" w:cs="Arial"/>
          <w:lang w:val="en-GB"/>
        </w:rPr>
        <w:t xml:space="preserve">or </w:t>
      </w:r>
      <w:r w:rsidRPr="003E6B2B">
        <w:rPr>
          <w:rFonts w:ascii="Calibri" w:hAnsi="Calibri" w:cs="Arial"/>
          <w:lang w:val="en-GB"/>
        </w:rPr>
        <w:t xml:space="preserve">other agreed unit for a few arthropods and non-vascular plants. The summary of species groups for which either individuals or 1x1 km grids or alternative units are used is provided in </w:t>
      </w:r>
      <w:r w:rsidR="003B1A9B">
        <w:rPr>
          <w:rFonts w:ascii="Calibri" w:hAnsi="Calibri" w:cs="Arial"/>
          <w:lang w:val="en-GB"/>
        </w:rPr>
        <w:fldChar w:fldCharType="begin"/>
      </w:r>
      <w:r w:rsidR="003B1A9B">
        <w:rPr>
          <w:rFonts w:ascii="Calibri" w:hAnsi="Calibri" w:cs="Arial"/>
          <w:lang w:val="en-GB"/>
        </w:rPr>
        <w:instrText xml:space="preserve"> REF table20 \h  \* MERGEFORMAT </w:instrText>
      </w:r>
      <w:r w:rsidR="003B1A9B">
        <w:rPr>
          <w:rFonts w:ascii="Calibri" w:hAnsi="Calibri" w:cs="Arial"/>
          <w:lang w:val="en-GB"/>
        </w:rPr>
      </w:r>
      <w:r w:rsidR="003B1A9B">
        <w:rPr>
          <w:rFonts w:ascii="Calibri" w:hAnsi="Calibri" w:cs="Arial"/>
          <w:lang w:val="en-GB"/>
        </w:rPr>
        <w:fldChar w:fldCharType="separate"/>
      </w:r>
      <w:r w:rsidR="00586F86" w:rsidRPr="00586F86">
        <w:rPr>
          <w:color w:val="8496B0"/>
        </w:rPr>
        <w:t>Table 20:</w:t>
      </w:r>
      <w:r w:rsidR="00586F86" w:rsidRPr="00586F86">
        <w:rPr>
          <w:color w:val="8496B0"/>
        </w:rPr>
        <w:tab/>
        <w:t>Population units for each species group</w:t>
      </w:r>
      <w:r w:rsidR="00586F86">
        <w:t xml:space="preserve"> </w:t>
      </w:r>
      <w:r w:rsidR="003B1A9B">
        <w:rPr>
          <w:rFonts w:ascii="Calibri" w:hAnsi="Calibri" w:cs="Arial"/>
          <w:lang w:val="en-GB"/>
        </w:rPr>
        <w:fldChar w:fldCharType="end"/>
      </w:r>
      <w:r w:rsidR="00737D09">
        <w:rPr>
          <w:rFonts w:ascii="Calibri" w:hAnsi="Calibri" w:cs="Arial"/>
          <w:lang w:val="en-GB"/>
        </w:rPr>
        <w:t xml:space="preserve"> </w:t>
      </w:r>
      <w:r w:rsidRPr="003E6B2B">
        <w:rPr>
          <w:rFonts w:ascii="Calibri" w:hAnsi="Calibri" w:cs="Arial"/>
          <w:lang w:val="en-GB"/>
        </w:rPr>
        <w:t xml:space="preserve">in </w:t>
      </w:r>
      <w:r w:rsidRPr="00383B8D">
        <w:rPr>
          <w:rFonts w:ascii="Calibri" w:hAnsi="Calibri" w:cs="Arial"/>
          <w:lang w:val="en-GB"/>
        </w:rPr>
        <w:t xml:space="preserve">Section </w:t>
      </w:r>
      <w:r w:rsidR="00C040CA" w:rsidRPr="00383B8D">
        <w:rPr>
          <w:rFonts w:ascii="Calibri" w:hAnsi="Calibri" w:cs="Arial"/>
          <w:lang w:val="en-GB"/>
        </w:rPr>
        <w:t>‘</w:t>
      </w:r>
      <w:r w:rsidR="003B1A9B" w:rsidRPr="00383B8D">
        <w:rPr>
          <w:rFonts w:ascii="Calibri" w:hAnsi="Calibri" w:cs="Arial"/>
          <w:lang w:val="en-GB"/>
        </w:rPr>
        <w:t>6</w:t>
      </w:r>
      <w:r w:rsidR="000D6E7F">
        <w:rPr>
          <w:rFonts w:ascii="Calibri" w:hAnsi="Calibri" w:cs="Arial"/>
          <w:lang w:val="en-GB"/>
        </w:rPr>
        <w:t xml:space="preserve"> </w:t>
      </w:r>
      <w:r w:rsidR="003B1A9B" w:rsidRPr="00383B8D">
        <w:rPr>
          <w:rFonts w:ascii="Calibri" w:hAnsi="Calibri" w:cs="Arial"/>
          <w:lang w:val="en-GB"/>
        </w:rPr>
        <w:t xml:space="preserve">Population’ </w:t>
      </w:r>
      <w:r w:rsidR="00F958A3" w:rsidRPr="003E6B2B">
        <w:t>(in ‘Definition</w:t>
      </w:r>
      <w:r w:rsidR="00737D09">
        <w:t>s</w:t>
      </w:r>
      <w:r w:rsidR="00F958A3" w:rsidRPr="003E6B2B">
        <w:t xml:space="preserve"> and methods for species reporting’</w:t>
      </w:r>
      <w:r w:rsidR="00737D09">
        <w:t xml:space="preserve"> part</w:t>
      </w:r>
      <w:r w:rsidR="00F958A3" w:rsidRPr="003E6B2B">
        <w:t>).</w:t>
      </w:r>
    </w:p>
    <w:p w14:paraId="3203E330" w14:textId="109DDBBD" w:rsidR="00424180" w:rsidRPr="00B129A8" w:rsidRDefault="00424180" w:rsidP="00424180">
      <w:pPr>
        <w:rPr>
          <w:rFonts w:ascii="Calibri" w:hAnsi="Calibri" w:cs="Arial"/>
          <w:lang w:val="en-GB"/>
        </w:rPr>
      </w:pPr>
      <w:r w:rsidRPr="00B129A8">
        <w:rPr>
          <w:rFonts w:ascii="Calibri" w:hAnsi="Calibri" w:cs="Arial"/>
          <w:lang w:val="en-GB"/>
        </w:rPr>
        <w:lastRenderedPageBreak/>
        <w:t xml:space="preserve">This means that, while, for the assessment of conservation status at national level, Member States should use the most suitable unit for their monitoring of individual species, they should, if necessary, convert this unit into a ‘reporting’ unit to be reported in field 6.2 and to be used </w:t>
      </w:r>
      <w:r w:rsidR="00CF22A8" w:rsidRPr="00B129A8">
        <w:rPr>
          <w:rFonts w:ascii="Calibri" w:hAnsi="Calibri" w:cs="Arial"/>
          <w:lang w:val="en-GB"/>
        </w:rPr>
        <w:t xml:space="preserve">later </w:t>
      </w:r>
      <w:r w:rsidRPr="00B129A8">
        <w:rPr>
          <w:rFonts w:ascii="Calibri" w:hAnsi="Calibri" w:cs="Arial"/>
          <w:lang w:val="en-GB"/>
        </w:rPr>
        <w:t xml:space="preserve">for EU biogeographical assessments. </w:t>
      </w:r>
      <w:r w:rsidRPr="00B129A8">
        <w:rPr>
          <w:rFonts w:ascii="Calibri" w:hAnsi="Calibri" w:cs="Times New Roman"/>
          <w:lang w:val="en-GB"/>
        </w:rPr>
        <w:t>If a Member State wishes to report population size using a different unit this can be reported in field 6.4</w:t>
      </w:r>
      <w:r w:rsidR="00CF22A8" w:rsidRPr="00B129A8">
        <w:rPr>
          <w:rFonts w:ascii="Calibri" w:hAnsi="Calibri" w:cs="Times New Roman"/>
          <w:lang w:val="en-GB"/>
        </w:rPr>
        <w:t>,</w:t>
      </w:r>
      <w:r w:rsidRPr="00B129A8">
        <w:rPr>
          <w:rFonts w:ascii="Calibri" w:hAnsi="Calibri" w:cs="Times New Roman"/>
          <w:lang w:val="en-GB"/>
        </w:rPr>
        <w:t xml:space="preserve"> but this must be</w:t>
      </w:r>
      <w:r w:rsidRPr="00B129A8">
        <w:rPr>
          <w:rFonts w:ascii="Calibri" w:hAnsi="Calibri" w:cs="Times New Roman"/>
          <w:b/>
          <w:lang w:val="en-GB"/>
        </w:rPr>
        <w:t xml:space="preserve"> </w:t>
      </w:r>
      <w:r w:rsidRPr="00B129A8">
        <w:rPr>
          <w:rFonts w:ascii="Calibri" w:hAnsi="Calibri" w:cs="Times New Roman"/>
          <w:lang w:val="en-GB"/>
        </w:rPr>
        <w:t xml:space="preserve">in addition </w:t>
      </w:r>
      <w:r w:rsidR="00CF22A8" w:rsidRPr="00B129A8">
        <w:rPr>
          <w:rFonts w:ascii="Calibri" w:hAnsi="Calibri" w:cs="Times New Roman"/>
          <w:lang w:val="en-GB"/>
        </w:rPr>
        <w:t xml:space="preserve">to the reporting unit specified in the checklist </w:t>
      </w:r>
      <w:r w:rsidRPr="00B129A8">
        <w:rPr>
          <w:rFonts w:ascii="Calibri" w:hAnsi="Calibri" w:cs="Times New Roman"/>
          <w:lang w:val="en-GB"/>
        </w:rPr>
        <w:t>and not as an alternative.</w:t>
      </w:r>
    </w:p>
    <w:p w14:paraId="5A2F65E1" w14:textId="47C0445A" w:rsidR="00424180" w:rsidRPr="003E6B2B" w:rsidRDefault="00424180" w:rsidP="00424180">
      <w:pPr>
        <w:rPr>
          <w:rFonts w:ascii="Calibri" w:hAnsi="Calibri" w:cs="Arial"/>
          <w:lang w:val="en-GB"/>
        </w:rPr>
      </w:pPr>
      <w:r w:rsidRPr="00B129A8">
        <w:rPr>
          <w:rFonts w:ascii="Calibri" w:hAnsi="Calibri" w:cs="Times New Roman"/>
          <w:lang w:val="en-GB"/>
        </w:rPr>
        <w:t>For species occurring only in one Member State, a reporting unit harmonised across all the Member States is not required, so the Member State can decide which reporting unit to use from the list of population size units</w:t>
      </w:r>
      <w:r w:rsidRPr="00B129A8">
        <w:rPr>
          <w:rFonts w:ascii="Calibri" w:hAnsi="Calibri" w:cs="Times New Roman"/>
          <w:vertAlign w:val="superscript"/>
          <w:lang w:val="en-GB"/>
        </w:rPr>
        <w:footnoteReference w:id="26"/>
      </w:r>
      <w:r w:rsidRPr="00B129A8">
        <w:rPr>
          <w:rFonts w:ascii="Calibri" w:hAnsi="Calibri" w:cs="Times New Roman"/>
          <w:lang w:val="en-GB"/>
        </w:rPr>
        <w:t xml:space="preserve"> on the Reference Portal. In this case the population size should be reported under field 6.2 </w:t>
      </w:r>
      <w:r w:rsidR="00CF22A8" w:rsidRPr="00B129A8">
        <w:rPr>
          <w:rFonts w:ascii="Calibri" w:hAnsi="Calibri" w:cs="Times New Roman"/>
          <w:lang w:val="en-GB"/>
        </w:rPr>
        <w:t>‘</w:t>
      </w:r>
      <w:r w:rsidRPr="00B129A8">
        <w:rPr>
          <w:rFonts w:ascii="Calibri" w:hAnsi="Calibri" w:cs="Times New Roman"/>
          <w:lang w:val="en-GB"/>
        </w:rPr>
        <w:t xml:space="preserve">Population size </w:t>
      </w:r>
      <w:r w:rsidR="00CF22A8" w:rsidRPr="00B129A8">
        <w:rPr>
          <w:rFonts w:ascii="Calibri" w:hAnsi="Calibri" w:cs="Times New Roman"/>
          <w:lang w:val="en-GB"/>
        </w:rPr>
        <w:t>(</w:t>
      </w:r>
      <w:r w:rsidRPr="00B129A8">
        <w:rPr>
          <w:rFonts w:ascii="Calibri" w:hAnsi="Calibri" w:cs="Times New Roman"/>
          <w:lang w:val="en-GB"/>
        </w:rPr>
        <w:t>in reporting unit</w:t>
      </w:r>
      <w:r w:rsidR="00CF22A8" w:rsidRPr="00B129A8">
        <w:rPr>
          <w:rFonts w:ascii="Calibri" w:hAnsi="Calibri" w:cs="Times New Roman"/>
          <w:lang w:val="en-GB"/>
        </w:rPr>
        <w:t>)’</w:t>
      </w:r>
      <w:r w:rsidRPr="00B129A8">
        <w:rPr>
          <w:rFonts w:ascii="Calibri" w:hAnsi="Calibri" w:cs="Times New Roman"/>
          <w:lang w:val="en-GB"/>
        </w:rPr>
        <w:t xml:space="preserve"> and not under field 6.4 </w:t>
      </w:r>
      <w:r w:rsidR="00CF22A8" w:rsidRPr="00B129A8">
        <w:rPr>
          <w:rFonts w:ascii="Calibri" w:hAnsi="Calibri" w:cs="Times New Roman"/>
          <w:lang w:val="en-GB"/>
        </w:rPr>
        <w:t>‘</w:t>
      </w:r>
      <w:r w:rsidR="007C2BD0" w:rsidRPr="00B129A8">
        <w:rPr>
          <w:rFonts w:ascii="Calibri" w:hAnsi="Calibri" w:cs="Times New Roman"/>
          <w:lang w:val="en-GB"/>
        </w:rPr>
        <w:t>Additional</w:t>
      </w:r>
      <w:r w:rsidRPr="00B129A8">
        <w:rPr>
          <w:rFonts w:ascii="Calibri" w:hAnsi="Calibri" w:cs="Times New Roman"/>
          <w:lang w:val="en-GB"/>
        </w:rPr>
        <w:t xml:space="preserve"> population size</w:t>
      </w:r>
      <w:r w:rsidR="00CF22A8" w:rsidRPr="00B129A8">
        <w:rPr>
          <w:rFonts w:ascii="Calibri" w:hAnsi="Calibri" w:cs="Times New Roman"/>
          <w:lang w:val="en-GB"/>
        </w:rPr>
        <w:t>’</w:t>
      </w:r>
      <w:r w:rsidRPr="00B129A8">
        <w:rPr>
          <w:rFonts w:ascii="Calibri" w:hAnsi="Calibri" w:cs="Times New Roman"/>
          <w:lang w:val="en-GB"/>
        </w:rPr>
        <w:t xml:space="preserve">. If </w:t>
      </w:r>
      <w:r w:rsidR="00CF22A8" w:rsidRPr="00B129A8">
        <w:rPr>
          <w:rFonts w:ascii="Calibri" w:hAnsi="Calibri" w:cs="Times New Roman"/>
          <w:lang w:val="en-GB"/>
        </w:rPr>
        <w:t xml:space="preserve">a </w:t>
      </w:r>
      <w:r w:rsidRPr="00B129A8">
        <w:rPr>
          <w:rFonts w:ascii="Calibri" w:hAnsi="Calibri" w:cs="Times New Roman"/>
          <w:lang w:val="en-GB"/>
        </w:rPr>
        <w:t>species occurs in several biogeographical regions the same unit should be used across all regions. Field</w:t>
      </w:r>
      <w:r w:rsidRPr="00B72736">
        <w:rPr>
          <w:rFonts w:ascii="Calibri" w:hAnsi="Calibri" w:cs="Times New Roman"/>
          <w:lang w:val="en-GB"/>
        </w:rPr>
        <w:t xml:space="preserve"> </w:t>
      </w:r>
      <w:r w:rsidRPr="00B129A8">
        <w:rPr>
          <w:rFonts w:ascii="Calibri" w:hAnsi="Calibri" w:cs="Times New Roman"/>
          <w:lang w:val="en-GB"/>
        </w:rPr>
        <w:t xml:space="preserve">6.4 </w:t>
      </w:r>
      <w:r w:rsidR="00CF22A8" w:rsidRPr="00B129A8">
        <w:rPr>
          <w:rFonts w:ascii="Calibri" w:hAnsi="Calibri" w:cs="Times New Roman"/>
          <w:lang w:val="en-GB"/>
        </w:rPr>
        <w:t>‘</w:t>
      </w:r>
      <w:r w:rsidR="007C2BD0" w:rsidRPr="00B129A8">
        <w:rPr>
          <w:rFonts w:ascii="Calibri" w:hAnsi="Calibri" w:cs="Times New Roman"/>
          <w:lang w:val="en-GB"/>
        </w:rPr>
        <w:t>Additional</w:t>
      </w:r>
      <w:r w:rsidRPr="00B129A8">
        <w:rPr>
          <w:rFonts w:ascii="Calibri" w:hAnsi="Calibri" w:cs="Times New Roman"/>
          <w:lang w:val="en-GB"/>
        </w:rPr>
        <w:t xml:space="preserve"> population size</w:t>
      </w:r>
      <w:r w:rsidR="00CF22A8" w:rsidRPr="00B129A8">
        <w:rPr>
          <w:rFonts w:ascii="Calibri" w:hAnsi="Calibri" w:cs="Times New Roman"/>
          <w:lang w:val="en-GB"/>
        </w:rPr>
        <w:t>’</w:t>
      </w:r>
      <w:r w:rsidRPr="00B129A8">
        <w:rPr>
          <w:rFonts w:ascii="Calibri" w:hAnsi="Calibri" w:cs="Times New Roman"/>
          <w:lang w:val="en-GB"/>
        </w:rPr>
        <w:t xml:space="preserve"> can be used if needed, for example to provide </w:t>
      </w:r>
      <w:r w:rsidRPr="003E6B2B">
        <w:rPr>
          <w:rFonts w:ascii="Calibri" w:hAnsi="Calibri" w:cs="Times New Roman"/>
          <w:lang w:val="en-GB"/>
        </w:rPr>
        <w:t>population size in more precise units if this is available fr</w:t>
      </w:r>
      <w:r w:rsidR="00CF22A8" w:rsidRPr="003E6B2B">
        <w:rPr>
          <w:rFonts w:ascii="Calibri" w:hAnsi="Calibri" w:cs="Times New Roman"/>
          <w:lang w:val="en-GB"/>
        </w:rPr>
        <w:t>o</w:t>
      </w:r>
      <w:r w:rsidRPr="003E6B2B">
        <w:rPr>
          <w:rFonts w:ascii="Calibri" w:hAnsi="Calibri" w:cs="Times New Roman"/>
          <w:lang w:val="en-GB"/>
        </w:rPr>
        <w:t xml:space="preserve">m </w:t>
      </w:r>
      <w:r w:rsidR="00CF22A8" w:rsidRPr="003E6B2B">
        <w:rPr>
          <w:rFonts w:ascii="Calibri" w:hAnsi="Calibri" w:cs="Times New Roman"/>
          <w:lang w:val="en-GB"/>
        </w:rPr>
        <w:t xml:space="preserve">only </w:t>
      </w:r>
      <w:r w:rsidRPr="003E6B2B">
        <w:rPr>
          <w:rFonts w:ascii="Calibri" w:hAnsi="Calibri" w:cs="Times New Roman"/>
          <w:lang w:val="en-GB"/>
        </w:rPr>
        <w:t>one region.</w:t>
      </w:r>
      <w:r w:rsidRPr="003E6B2B">
        <w:rPr>
          <w:rFonts w:ascii="Calibri" w:hAnsi="Calibri" w:cs="Times New Roman"/>
          <w:shd w:val="clear" w:color="auto" w:fill="E2EFD9"/>
          <w:lang w:val="en-GB"/>
        </w:rPr>
        <w:t xml:space="preserve"> </w:t>
      </w:r>
    </w:p>
    <w:p w14:paraId="6764407A" w14:textId="695A7BAD" w:rsidR="00424180" w:rsidRPr="003E6B2B" w:rsidRDefault="00424180" w:rsidP="003D7CDA">
      <w:pPr>
        <w:tabs>
          <w:tab w:val="left" w:pos="6804"/>
        </w:tabs>
        <w:rPr>
          <w:rFonts w:ascii="Calibri" w:hAnsi="Calibri" w:cs="Times New Roman"/>
          <w:i/>
          <w:lang w:val="en-GB"/>
        </w:rPr>
      </w:pPr>
      <w:r w:rsidRPr="003E6B2B">
        <w:rPr>
          <w:rFonts w:ascii="Calibri" w:hAnsi="Calibri" w:cs="Arial"/>
          <w:lang w:val="en-GB"/>
        </w:rPr>
        <w:t xml:space="preserve">Further information on the use of reporting units is provided in </w:t>
      </w:r>
      <w:r w:rsidRPr="003E6B2B">
        <w:rPr>
          <w:rFonts w:ascii="Calibri" w:hAnsi="Calibri" w:cs="Times New Roman"/>
          <w:lang w:val="en-GB"/>
        </w:rPr>
        <w:t xml:space="preserve">Section </w:t>
      </w:r>
      <w:r w:rsidR="00F958A3" w:rsidRPr="003E6B2B">
        <w:rPr>
          <w:rFonts w:ascii="Calibri" w:hAnsi="Calibri" w:cs="Arial"/>
          <w:lang w:val="en-GB"/>
        </w:rPr>
        <w:t>‘</w:t>
      </w:r>
      <w:r w:rsidR="00F958A3" w:rsidRPr="003F4D5A">
        <w:rPr>
          <w:rFonts w:ascii="Calibri" w:hAnsi="Calibri" w:cs="Arial"/>
          <w:color w:val="8496B0"/>
          <w:lang w:val="en-GB"/>
        </w:rPr>
        <w:fldChar w:fldCharType="begin"/>
      </w:r>
      <w:r w:rsidR="00F958A3" w:rsidRPr="003F4D5A">
        <w:rPr>
          <w:rFonts w:ascii="Calibri" w:hAnsi="Calibri" w:cs="Arial"/>
          <w:color w:val="8496B0"/>
          <w:lang w:val="en-GB"/>
        </w:rPr>
        <w:instrText xml:space="preserve"> REF _Ref479259973 \h  \* MERGEFORMAT </w:instrText>
      </w:r>
      <w:r w:rsidR="00F958A3" w:rsidRPr="003F4D5A">
        <w:rPr>
          <w:rFonts w:ascii="Calibri" w:hAnsi="Calibri" w:cs="Arial"/>
          <w:color w:val="8496B0"/>
          <w:lang w:val="en-GB"/>
        </w:rPr>
      </w:r>
      <w:r w:rsidR="00F958A3" w:rsidRPr="003F4D5A">
        <w:rPr>
          <w:rFonts w:ascii="Calibri" w:hAnsi="Calibri" w:cs="Arial"/>
          <w:color w:val="8496B0"/>
          <w:lang w:val="en-GB"/>
        </w:rPr>
        <w:fldChar w:fldCharType="separate"/>
      </w:r>
      <w:r w:rsidR="00586F86" w:rsidRPr="00586F86">
        <w:rPr>
          <w:color w:val="8496B0"/>
        </w:rPr>
        <w:t>6</w:t>
      </w:r>
      <w:r w:rsidR="00586F86" w:rsidRPr="00586F86">
        <w:rPr>
          <w:color w:val="8496B0"/>
        </w:rPr>
        <w:tab/>
        <w:t>Population</w:t>
      </w:r>
      <w:r w:rsidR="00F958A3" w:rsidRPr="003F4D5A">
        <w:rPr>
          <w:rFonts w:ascii="Calibri" w:hAnsi="Calibri" w:cs="Arial"/>
          <w:color w:val="8496B0"/>
          <w:lang w:val="en-GB"/>
        </w:rPr>
        <w:fldChar w:fldCharType="end"/>
      </w:r>
      <w:r w:rsidR="003148B1">
        <w:rPr>
          <w:rFonts w:ascii="Calibri" w:hAnsi="Calibri" w:cs="Arial"/>
          <w:lang w:val="en-GB"/>
        </w:rPr>
        <w:t xml:space="preserve">’ </w:t>
      </w:r>
      <w:r w:rsidR="00F958A3" w:rsidRPr="003E6B2B">
        <w:t>(in ‘Definition</w:t>
      </w:r>
      <w:r w:rsidR="00737D09">
        <w:t>s</w:t>
      </w:r>
      <w:r w:rsidR="00F958A3" w:rsidRPr="003E6B2B">
        <w:t xml:space="preserve"> and methods for species reporting’).</w:t>
      </w:r>
    </w:p>
    <w:p w14:paraId="0C0A7D10" w14:textId="360B05F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If a different reporting unit is used for the assessment, the Member State should ensure that it can capture trends and is biologically suitable for expressing the favourable reference population. </w:t>
      </w:r>
    </w:p>
    <w:bookmarkEnd w:id="201"/>
    <w:p w14:paraId="22C962D1" w14:textId="056E81F1" w:rsidR="00424180" w:rsidRPr="00B129A8" w:rsidRDefault="00424180" w:rsidP="00424180">
      <w:pPr>
        <w:rPr>
          <w:rFonts w:ascii="Calibri" w:hAnsi="Calibri" w:cs="Times New Roman"/>
          <w:lang w:val="en-GB"/>
        </w:rPr>
      </w:pPr>
      <w:r w:rsidRPr="00B129A8">
        <w:rPr>
          <w:rFonts w:ascii="Calibri" w:hAnsi="Calibri" w:cs="Times New Roman"/>
          <w:lang w:val="en-GB"/>
        </w:rPr>
        <w:t>The population size can be reported as an interval (for example</w:t>
      </w:r>
      <w:r w:rsidR="00CF22A8" w:rsidRPr="00B129A8">
        <w:rPr>
          <w:rFonts w:ascii="Calibri" w:hAnsi="Calibri" w:cs="Times New Roman"/>
          <w:lang w:val="en-GB"/>
        </w:rPr>
        <w:t>,</w:t>
      </w:r>
      <w:r w:rsidRPr="00B129A8">
        <w:rPr>
          <w:rFonts w:ascii="Calibri" w:hAnsi="Calibri" w:cs="Times New Roman"/>
          <w:lang w:val="en-GB"/>
        </w:rPr>
        <w:t xml:space="preserve"> minimum and maximum value from repeated census) and/or as a best available single value. The interval size estimate (fields 6.2(b) and (c) should be given as minimum and maximum numbers. Minimum and maximum should always be entered together, i.e. not as </w:t>
      </w:r>
      <w:r w:rsidR="00B72736">
        <w:rPr>
          <w:rFonts w:ascii="Calibri" w:hAnsi="Calibri" w:cs="Times New Roman"/>
          <w:lang w:val="en-GB"/>
        </w:rPr>
        <w:t>only the</w:t>
      </w:r>
      <w:r w:rsidR="00B72736" w:rsidRPr="00424180">
        <w:rPr>
          <w:rFonts w:ascii="Calibri" w:hAnsi="Calibri" w:cs="Times New Roman"/>
          <w:lang w:val="en-GB"/>
        </w:rPr>
        <w:t xml:space="preserve"> minimum /</w:t>
      </w:r>
      <w:r w:rsidR="00B72736">
        <w:rPr>
          <w:rFonts w:ascii="Calibri" w:hAnsi="Calibri" w:cs="Times New Roman"/>
          <w:lang w:val="en-GB"/>
        </w:rPr>
        <w:t xml:space="preserve">only the </w:t>
      </w:r>
      <w:r w:rsidR="00B72736" w:rsidRPr="00424180">
        <w:rPr>
          <w:rFonts w:ascii="Calibri" w:hAnsi="Calibri" w:cs="Times New Roman"/>
          <w:lang w:val="en-GB"/>
        </w:rPr>
        <w:t>maximum.</w:t>
      </w:r>
    </w:p>
    <w:p w14:paraId="22E0A732" w14:textId="57BF1533"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There is also a ‘best single value’ field </w:t>
      </w:r>
      <w:r w:rsidR="00B11EFE">
        <w:rPr>
          <w:rFonts w:ascii="Calibri" w:hAnsi="Calibri" w:cs="Times New Roman"/>
          <w:lang w:val="en-GB"/>
        </w:rPr>
        <w:t xml:space="preserve">(6.2(d)) </w:t>
      </w:r>
      <w:r w:rsidRPr="00B129A8">
        <w:rPr>
          <w:rFonts w:ascii="Calibri" w:hAnsi="Calibri" w:cs="Times New Roman"/>
          <w:lang w:val="en-GB"/>
        </w:rPr>
        <w:t xml:space="preserve">where a single value (a precise value or an estimate) can be entered. In a situation where only a minimum (or maximum) value of the population size is known (e.g. through expert opinion) this should be entered in the ‘(d) Best single value’ field and NOT the ‘(b) Minimum’ or ‘(c) Maximum’ fields. The source of this estimate can then be clarified in field 6.3 (see below). The numbers reported should not be rounded. </w:t>
      </w:r>
    </w:p>
    <w:p w14:paraId="3C422C21" w14:textId="1435F802" w:rsidR="00B11EFE" w:rsidRPr="00B347ED" w:rsidRDefault="00B11EFE" w:rsidP="00B11EFE">
      <w:r w:rsidRPr="00B347ED">
        <w:rPr>
          <w:rFonts w:ascii="Calibri" w:hAnsi="Calibri" w:cs="Times New Roman"/>
          <w:lang w:val="en-GB"/>
        </w:rPr>
        <w:t>Both interval and a best single value can be provided together</w:t>
      </w:r>
      <w:r w:rsidR="00B347ED" w:rsidRPr="00B347ED">
        <w:rPr>
          <w:rFonts w:ascii="Calibri" w:hAnsi="Calibri" w:cs="Times New Roman"/>
          <w:strike/>
          <w:lang w:val="en-GB"/>
        </w:rPr>
        <w:t xml:space="preserve"> </w:t>
      </w:r>
      <w:r w:rsidRPr="00B347ED">
        <w:rPr>
          <w:rFonts w:ascii="Calibri" w:hAnsi="Calibri" w:cs="Times New Roman"/>
          <w:lang w:val="en-GB"/>
        </w:rPr>
        <w:t xml:space="preserve">for example where the interval coming from the survey data is quite large (e.g. minimum and maximum values) and an expert evaluation of the actual population size is available. An expert evaluation of survey data can result in a more accurate single value to be used in the EU assessments. </w:t>
      </w:r>
      <w:r w:rsidR="004234A3" w:rsidRPr="00B347ED">
        <w:rPr>
          <w:rFonts w:ascii="Calibri" w:hAnsi="Calibri" w:cs="Times New Roman"/>
          <w:lang w:val="en-GB"/>
        </w:rPr>
        <w:t>In other situations</w:t>
      </w:r>
      <w:r w:rsidR="00112F48" w:rsidRPr="00B347ED">
        <w:rPr>
          <w:rFonts w:ascii="Calibri" w:hAnsi="Calibri" w:cs="Times New Roman"/>
          <w:lang w:val="en-GB"/>
        </w:rPr>
        <w:t>,</w:t>
      </w:r>
      <w:r w:rsidR="004234A3" w:rsidRPr="00B347ED">
        <w:rPr>
          <w:rFonts w:ascii="Calibri" w:hAnsi="Calibri" w:cs="Times New Roman"/>
          <w:lang w:val="en-GB"/>
        </w:rPr>
        <w:t xml:space="preserve"> the point estimate (best single value) is available and Member State wishes to provide the confidence limits. The confidence interval can be entered in the minimum and maximum fields. If both, interval and best single values are provided</w:t>
      </w:r>
      <w:r w:rsidR="004234A3" w:rsidRPr="00B347ED">
        <w:t xml:space="preserve"> </w:t>
      </w:r>
      <w:r w:rsidRPr="00B347ED">
        <w:rPr>
          <w:rFonts w:ascii="Calibri" w:hAnsi="Calibri" w:cs="Times New Roman"/>
          <w:lang w:val="en-GB"/>
        </w:rPr>
        <w:t>this should be explained in field 6.17 ‘Additional information’.</w:t>
      </w:r>
    </w:p>
    <w:p w14:paraId="4B54C460" w14:textId="77777777" w:rsidR="00424180" w:rsidRPr="00B347ED" w:rsidRDefault="00424180" w:rsidP="00424180">
      <w:pPr>
        <w:rPr>
          <w:rFonts w:ascii="Calibri" w:hAnsi="Calibri" w:cs="Times New Roman"/>
          <w:lang w:val="en-GB"/>
        </w:rPr>
      </w:pPr>
      <w:r w:rsidRPr="00B347ED">
        <w:rPr>
          <w:rFonts w:ascii="Calibri" w:hAnsi="Calibri" w:cs="Times New Roman"/>
          <w:lang w:val="en-GB"/>
        </w:rPr>
        <w:t>If the population size reported in field 6.2 was estimated by converting the information reported in field 6.4, information on the conversion should be given in field 6.17 ‘Additional information’.</w:t>
      </w:r>
    </w:p>
    <w:p w14:paraId="49E3F624" w14:textId="2844964A" w:rsidR="00B11EFE" w:rsidRDefault="00B11EFE" w:rsidP="00B11EFE">
      <w:pPr>
        <w:rPr>
          <w:rFonts w:ascii="Calibri" w:hAnsi="Calibri" w:cs="Times New Roman"/>
          <w:i/>
          <w:lang w:val="en-GB"/>
        </w:rPr>
      </w:pPr>
      <w:r w:rsidRPr="003E6B2B">
        <w:rPr>
          <w:rFonts w:ascii="Calibri" w:hAnsi="Calibri" w:cs="Times New Roman"/>
          <w:lang w:val="en-GB"/>
        </w:rPr>
        <w:t>For wide-ranging highly mobile marine species (e.g. whales, dolphins, turtles), use population estimates from i) regional marine Agreements such as</w:t>
      </w:r>
      <w:r w:rsidRPr="003E6B2B">
        <w:rPr>
          <w:rFonts w:ascii="Calibri" w:hAnsi="Calibri" w:cs="Times New Roman"/>
          <w:strike/>
          <w:lang w:val="en-GB"/>
        </w:rPr>
        <w:t xml:space="preserve"> </w:t>
      </w:r>
      <w:r w:rsidRPr="003E6B2B">
        <w:rPr>
          <w:rFonts w:ascii="Calibri" w:hAnsi="Calibri" w:cs="Times New Roman"/>
          <w:lang w:val="en-GB"/>
        </w:rPr>
        <w:t xml:space="preserve">ACCOBAMS and </w:t>
      </w:r>
      <w:r w:rsidRPr="003E6B2B">
        <w:rPr>
          <w:lang w:val="en-GB"/>
        </w:rPr>
        <w:t xml:space="preserve">ASCOBANS; ii) Regional Sea </w:t>
      </w:r>
      <w:r w:rsidRPr="003E6B2B">
        <w:rPr>
          <w:lang w:val="en-GB"/>
        </w:rPr>
        <w:lastRenderedPageBreak/>
        <w:t xml:space="preserve">Conventions (OSPAR, Helsinki, </w:t>
      </w:r>
      <w:hyperlink r:id="rId14" w:history="1">
        <w:r w:rsidRPr="003E6B2B">
          <w:rPr>
            <w:lang w:val="en-GB"/>
          </w:rPr>
          <w:t>Barcelona</w:t>
        </w:r>
      </w:hyperlink>
      <w:r w:rsidRPr="003E6B2B">
        <w:rPr>
          <w:lang w:val="en-GB"/>
        </w:rPr>
        <w:t xml:space="preserve">, </w:t>
      </w:r>
      <w:hyperlink r:id="rId15" w:history="1">
        <w:r w:rsidRPr="003E6B2B">
          <w:rPr>
            <w:lang w:val="en-GB"/>
          </w:rPr>
          <w:t>Bucharest</w:t>
        </w:r>
      </w:hyperlink>
      <w:r w:rsidRPr="003E6B2B">
        <w:rPr>
          <w:lang w:val="en-GB"/>
        </w:rPr>
        <w:t xml:space="preserve">); </w:t>
      </w:r>
      <w:r w:rsidRPr="003E6B2B">
        <w:rPr>
          <w:rFonts w:ascii="Calibri" w:hAnsi="Calibri" w:cs="Times New Roman"/>
          <w:lang w:val="en-GB"/>
        </w:rPr>
        <w:t>or any other estimates made in cooperation between Member States sharing the same population (e.g. SCANS</w:t>
      </w:r>
      <w:r w:rsidRPr="003E6B2B">
        <w:rPr>
          <w:rStyle w:val="FootnoteReference"/>
          <w:rFonts w:ascii="Calibri" w:hAnsi="Calibri" w:cs="Times New Roman"/>
          <w:lang w:val="en-GB"/>
        </w:rPr>
        <w:footnoteReference w:id="27"/>
      </w:r>
      <w:r w:rsidRPr="003E6B2B">
        <w:rPr>
          <w:rFonts w:ascii="Calibri" w:hAnsi="Calibri" w:cs="Times New Roman"/>
          <w:lang w:val="en-GB"/>
        </w:rPr>
        <w:t xml:space="preserve">) if available. Each Member State should report the results for their territory (i.e. a respective proportion of the regional population). Complementary information about assessment of trasnboundary species populations can be found in Section </w:t>
      </w:r>
      <w:r w:rsidR="00C040CA" w:rsidRPr="003E6B2B">
        <w:rPr>
          <w:rFonts w:ascii="Calibri" w:hAnsi="Calibri" w:cs="Times New Roman"/>
          <w:i/>
          <w:lang w:val="en-GB"/>
        </w:rPr>
        <w:t>‘</w:t>
      </w:r>
      <w:r w:rsidR="00C040CA" w:rsidRPr="00137A8F">
        <w:rPr>
          <w:rFonts w:ascii="Calibri" w:hAnsi="Calibri" w:cs="Times New Roman"/>
          <w:color w:val="8496B0"/>
          <w:lang w:val="en-GB"/>
        </w:rPr>
        <w:fldChar w:fldCharType="begin"/>
      </w:r>
      <w:r w:rsidR="00C040CA" w:rsidRPr="00137A8F">
        <w:rPr>
          <w:rFonts w:ascii="Calibri" w:hAnsi="Calibri" w:cs="Times New Roman"/>
          <w:color w:val="8496B0"/>
          <w:lang w:val="en-GB"/>
        </w:rPr>
        <w:instrText xml:space="preserve"> REF _Ref479260040 \h  \* MERGEFORMAT </w:instrText>
      </w:r>
      <w:r w:rsidR="00C040CA" w:rsidRPr="00137A8F">
        <w:rPr>
          <w:rFonts w:ascii="Calibri" w:hAnsi="Calibri" w:cs="Times New Roman"/>
          <w:color w:val="8496B0"/>
          <w:lang w:val="en-GB"/>
        </w:rPr>
      </w:r>
      <w:r w:rsidR="00C040CA" w:rsidRPr="00137A8F">
        <w:rPr>
          <w:rFonts w:ascii="Calibri" w:hAnsi="Calibri" w:cs="Times New Roman"/>
          <w:color w:val="8496B0"/>
          <w:lang w:val="en-GB"/>
        </w:rPr>
        <w:fldChar w:fldCharType="separate"/>
      </w:r>
      <w:r w:rsidR="00586F86" w:rsidRPr="00586F86">
        <w:rPr>
          <w:color w:val="8496B0"/>
        </w:rPr>
        <w:t>Transboundary populations</w:t>
      </w:r>
      <w:r w:rsidR="00C040CA" w:rsidRPr="00137A8F">
        <w:rPr>
          <w:rFonts w:ascii="Calibri" w:hAnsi="Calibri" w:cs="Times New Roman"/>
          <w:color w:val="8496B0"/>
          <w:lang w:val="en-GB"/>
        </w:rPr>
        <w:fldChar w:fldCharType="end"/>
      </w:r>
      <w:r w:rsidR="00F958A3" w:rsidRPr="00137A8F">
        <w:rPr>
          <w:rFonts w:ascii="Calibri" w:hAnsi="Calibri" w:cs="Times New Roman"/>
          <w:lang w:val="en-GB"/>
        </w:rPr>
        <w:t>’</w:t>
      </w:r>
      <w:r w:rsidR="00C040CA"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Pr="003E6B2B">
        <w:rPr>
          <w:rFonts w:ascii="Calibri" w:hAnsi="Calibri" w:cs="Times New Roman"/>
          <w:i/>
          <w:lang w:val="en-GB"/>
        </w:rPr>
        <w:t>.</w:t>
      </w:r>
    </w:p>
    <w:p w14:paraId="73906129" w14:textId="77777777" w:rsidR="00424180" w:rsidRPr="00B129A8" w:rsidRDefault="00424180" w:rsidP="00AB6054">
      <w:pPr>
        <w:pStyle w:val="Heading4"/>
      </w:pPr>
      <w:r w:rsidRPr="00B129A8">
        <w:t>6.3</w:t>
      </w:r>
      <w:r w:rsidRPr="00B129A8">
        <w:tab/>
        <w:t>Type of estimate</w:t>
      </w:r>
    </w:p>
    <w:p w14:paraId="04EC59A2" w14:textId="7A0F3943" w:rsidR="00424180" w:rsidRPr="00B129A8" w:rsidRDefault="00424180" w:rsidP="00424180">
      <w:pPr>
        <w:rPr>
          <w:rFonts w:ascii="Calibri" w:hAnsi="Calibri" w:cs="Times New Roman"/>
          <w:lang w:val="en-GB"/>
        </w:rPr>
      </w:pPr>
      <w:r w:rsidRPr="00B129A8">
        <w:rPr>
          <w:rFonts w:ascii="Calibri" w:hAnsi="Calibri" w:cs="Times New Roman"/>
          <w:lang w:val="en-GB"/>
        </w:rPr>
        <w:t>The type of estimate for the reported interval in field</w:t>
      </w:r>
      <w:r w:rsidR="00CF22A8" w:rsidRPr="00B129A8">
        <w:rPr>
          <w:rFonts w:ascii="Calibri" w:hAnsi="Calibri" w:cs="Times New Roman"/>
          <w:lang w:val="en-GB"/>
        </w:rPr>
        <w:t>s</w:t>
      </w:r>
      <w:r w:rsidRPr="00B129A8">
        <w:rPr>
          <w:rFonts w:ascii="Calibri" w:hAnsi="Calibri" w:cs="Times New Roman"/>
          <w:lang w:val="en-GB"/>
        </w:rPr>
        <w:t xml:space="preserve"> 6.2(b) and (c) or the best single value in field 6.2(d) should be outlined here. The options for reporting this are: best estimate, multi-year mean, 95 % confidence interval, or minimum:</w:t>
      </w:r>
    </w:p>
    <w:p w14:paraId="7A37595D" w14:textId="77777777" w:rsidR="00424180" w:rsidRPr="00B129A8" w:rsidRDefault="00424180" w:rsidP="00424180">
      <w:pPr>
        <w:numPr>
          <w:ilvl w:val="1"/>
          <w:numId w:val="20"/>
        </w:numPr>
        <w:spacing w:after="0"/>
        <w:ind w:left="714" w:hanging="357"/>
        <w:contextualSpacing/>
        <w:rPr>
          <w:rFonts w:ascii="Calibri" w:hAnsi="Calibri" w:cs="Times New Roman"/>
          <w:lang w:val="en-GB"/>
        </w:rPr>
      </w:pPr>
      <w:r w:rsidRPr="00B129A8">
        <w:rPr>
          <w:rFonts w:ascii="Calibri" w:hAnsi="Calibri" w:cs="Times New Roman"/>
          <w:lang w:val="en-GB"/>
        </w:rPr>
        <w:t>best estimate – the best available single figure (including where only the maximum value of the population size is available) or interval, derived from e.g. a population census, a compilation of figures from localities, modelled population size based on population densities and distribution data or expert opinion, but for which 95 % confidence interval could not be calculated. Whether a best estimate comes from the monitoring data, modelling or an expert opinion should be entered in field 6.6;</w:t>
      </w:r>
    </w:p>
    <w:p w14:paraId="386C49DC" w14:textId="77777777" w:rsidR="00424180" w:rsidRPr="00B129A8" w:rsidRDefault="00424180" w:rsidP="00424180">
      <w:pPr>
        <w:numPr>
          <w:ilvl w:val="1"/>
          <w:numId w:val="20"/>
        </w:numPr>
        <w:spacing w:after="0"/>
        <w:ind w:left="714" w:hanging="357"/>
        <w:contextualSpacing/>
        <w:rPr>
          <w:rFonts w:ascii="Calibri" w:hAnsi="Calibri" w:cs="Times New Roman"/>
          <w:lang w:val="en-GB"/>
        </w:rPr>
      </w:pPr>
      <w:r w:rsidRPr="00B129A8">
        <w:rPr>
          <w:rFonts w:ascii="Calibri" w:hAnsi="Calibri" w:cs="Times New Roman"/>
          <w:lang w:val="en-GB"/>
        </w:rPr>
        <w:t>multi-year mean – average value or interval where population size is monitored several times during the period provided in field 6.1;</w:t>
      </w:r>
    </w:p>
    <w:p w14:paraId="2D5A472D" w14:textId="77777777" w:rsidR="00424180" w:rsidRPr="00B129A8" w:rsidRDefault="00424180" w:rsidP="00424180">
      <w:pPr>
        <w:numPr>
          <w:ilvl w:val="1"/>
          <w:numId w:val="20"/>
        </w:numPr>
        <w:spacing w:after="0"/>
        <w:ind w:left="714" w:hanging="357"/>
        <w:contextualSpacing/>
        <w:rPr>
          <w:rFonts w:ascii="Calibri" w:hAnsi="Calibri" w:cs="Times New Roman"/>
          <w:lang w:val="en-GB"/>
        </w:rPr>
      </w:pPr>
      <w:r w:rsidRPr="00B129A8">
        <w:rPr>
          <w:rFonts w:ascii="Calibri" w:hAnsi="Calibri" w:cs="Times New Roman"/>
          <w:lang w:val="en-GB"/>
        </w:rPr>
        <w:t>95 % confidence interval – estimates derived from sample surveys or a model in which 95 % confidence limits could be calculated;</w:t>
      </w:r>
    </w:p>
    <w:p w14:paraId="7B696368" w14:textId="0DA8660A" w:rsidR="00424180" w:rsidRPr="00B129A8" w:rsidRDefault="00424180" w:rsidP="00424180">
      <w:pPr>
        <w:numPr>
          <w:ilvl w:val="1"/>
          <w:numId w:val="20"/>
        </w:numPr>
        <w:ind w:left="714" w:hanging="357"/>
        <w:rPr>
          <w:rFonts w:ascii="Calibri" w:hAnsi="Calibri" w:cs="Times New Roman"/>
          <w:lang w:val="en-GB"/>
        </w:rPr>
      </w:pPr>
      <w:r w:rsidRPr="00B129A8">
        <w:rPr>
          <w:rFonts w:ascii="Calibri" w:hAnsi="Calibri" w:cs="Times New Roman"/>
          <w:lang w:val="en-GB"/>
        </w:rPr>
        <w:t>minimum –</w:t>
      </w:r>
      <w:r w:rsidR="00F85533" w:rsidRPr="00B129A8">
        <w:rPr>
          <w:rFonts w:ascii="Calibri" w:hAnsi="Calibri" w:cs="Times New Roman"/>
          <w:lang w:val="en-GB"/>
        </w:rPr>
        <w:t xml:space="preserve"> </w:t>
      </w:r>
      <w:r w:rsidRPr="00B129A8">
        <w:rPr>
          <w:rFonts w:ascii="Calibri" w:hAnsi="Calibri" w:cs="Times New Roman"/>
          <w:lang w:val="en-GB"/>
        </w:rPr>
        <w:t>where insufficient data exist to provide even a loosely bounded estimate, but where a population size is known to be above a certain value, or where the reported interval estimates come from a sample survey or monitoring project which probably underestimate</w:t>
      </w:r>
      <w:r w:rsidR="00F85533" w:rsidRPr="00B129A8">
        <w:rPr>
          <w:rFonts w:ascii="Calibri" w:hAnsi="Calibri" w:cs="Times New Roman"/>
          <w:lang w:val="en-GB"/>
        </w:rPr>
        <w:t>s</w:t>
      </w:r>
      <w:r w:rsidRPr="00B129A8">
        <w:rPr>
          <w:rFonts w:ascii="Calibri" w:hAnsi="Calibri" w:cs="Times New Roman"/>
          <w:lang w:val="en-GB"/>
        </w:rPr>
        <w:t xml:space="preserve"> the real population size.</w:t>
      </w:r>
    </w:p>
    <w:p w14:paraId="151799B9" w14:textId="210F6D28" w:rsidR="00424180" w:rsidRPr="00B129A8" w:rsidRDefault="00424180" w:rsidP="00424180">
      <w:pPr>
        <w:rPr>
          <w:rFonts w:ascii="Calibri" w:hAnsi="Calibri" w:cs="Times New Roman"/>
          <w:lang w:val="en-GB"/>
        </w:rPr>
      </w:pPr>
      <w:bookmarkStart w:id="203" w:name="_Toc437355856"/>
      <w:bookmarkStart w:id="204" w:name="_Toc436839618"/>
      <w:bookmarkStart w:id="205" w:name="_Toc446604181"/>
      <w:r w:rsidRPr="00B129A8">
        <w:rPr>
          <w:rFonts w:ascii="Calibri" w:hAnsi="Calibri" w:cs="Times New Roman"/>
          <w:lang w:val="en-GB"/>
        </w:rPr>
        <w:t>If both interval (</w:t>
      </w:r>
      <w:r w:rsidR="00F85533" w:rsidRPr="00B129A8">
        <w:rPr>
          <w:rFonts w:ascii="Calibri" w:hAnsi="Calibri" w:cs="Times New Roman"/>
          <w:lang w:val="en-GB"/>
        </w:rPr>
        <w:t xml:space="preserve">field </w:t>
      </w:r>
      <w:r w:rsidRPr="00B129A8">
        <w:rPr>
          <w:rFonts w:ascii="Calibri" w:hAnsi="Calibri" w:cs="Times New Roman"/>
          <w:lang w:val="en-GB"/>
        </w:rPr>
        <w:t>6.2</w:t>
      </w:r>
      <w:r w:rsidR="00F85533" w:rsidRPr="00B129A8">
        <w:rPr>
          <w:rFonts w:ascii="Calibri" w:hAnsi="Calibri" w:cs="Times New Roman"/>
          <w:lang w:val="en-GB"/>
        </w:rPr>
        <w:t>(</w:t>
      </w:r>
      <w:r w:rsidRPr="00B129A8">
        <w:rPr>
          <w:rFonts w:ascii="Calibri" w:hAnsi="Calibri" w:cs="Times New Roman"/>
          <w:lang w:val="en-GB"/>
        </w:rPr>
        <w:t xml:space="preserve">b) </w:t>
      </w:r>
      <w:r w:rsidR="00F85533" w:rsidRPr="00B129A8">
        <w:rPr>
          <w:rFonts w:ascii="Calibri" w:hAnsi="Calibri" w:cs="Times New Roman"/>
          <w:lang w:val="en-GB"/>
        </w:rPr>
        <w:t>‘</w:t>
      </w:r>
      <w:r w:rsidRPr="00B129A8">
        <w:rPr>
          <w:rFonts w:ascii="Calibri" w:hAnsi="Calibri" w:cs="Times New Roman"/>
          <w:lang w:val="en-GB"/>
        </w:rPr>
        <w:t xml:space="preserve">Minimum’ and </w:t>
      </w:r>
      <w:r w:rsidR="00F85533" w:rsidRPr="00B129A8">
        <w:rPr>
          <w:rFonts w:ascii="Calibri" w:hAnsi="Calibri" w:cs="Times New Roman"/>
          <w:lang w:val="en-GB"/>
        </w:rPr>
        <w:t xml:space="preserve">field </w:t>
      </w:r>
      <w:r w:rsidRPr="00B129A8">
        <w:rPr>
          <w:rFonts w:ascii="Calibri" w:hAnsi="Calibri" w:cs="Times New Roman"/>
          <w:lang w:val="en-GB"/>
        </w:rPr>
        <w:t>6.2</w:t>
      </w:r>
      <w:r w:rsidR="00F85533" w:rsidRPr="00B129A8">
        <w:rPr>
          <w:rFonts w:ascii="Calibri" w:hAnsi="Calibri" w:cs="Times New Roman"/>
          <w:lang w:val="en-GB"/>
        </w:rPr>
        <w:t>(</w:t>
      </w:r>
      <w:r w:rsidRPr="00B129A8">
        <w:rPr>
          <w:rFonts w:ascii="Calibri" w:hAnsi="Calibri" w:cs="Times New Roman"/>
          <w:lang w:val="en-GB"/>
        </w:rPr>
        <w:t xml:space="preserve">c) </w:t>
      </w:r>
      <w:r w:rsidR="00F85533" w:rsidRPr="00B129A8">
        <w:rPr>
          <w:rFonts w:ascii="Calibri" w:hAnsi="Calibri" w:cs="Times New Roman"/>
          <w:lang w:val="en-GB"/>
        </w:rPr>
        <w:t>‘</w:t>
      </w:r>
      <w:r w:rsidRPr="00B129A8">
        <w:rPr>
          <w:rFonts w:ascii="Calibri" w:hAnsi="Calibri" w:cs="Times New Roman"/>
          <w:lang w:val="en-GB"/>
        </w:rPr>
        <w:t>Maximum’) and a single value (</w:t>
      </w:r>
      <w:r w:rsidR="00F85533" w:rsidRPr="00B129A8">
        <w:rPr>
          <w:rFonts w:ascii="Calibri" w:hAnsi="Calibri" w:cs="Times New Roman"/>
          <w:lang w:val="en-GB"/>
        </w:rPr>
        <w:t xml:space="preserve">field </w:t>
      </w:r>
      <w:r w:rsidRPr="00B129A8">
        <w:rPr>
          <w:rFonts w:ascii="Calibri" w:hAnsi="Calibri" w:cs="Times New Roman"/>
          <w:lang w:val="en-GB"/>
        </w:rPr>
        <w:t>6.2</w:t>
      </w:r>
      <w:r w:rsidR="00F85533" w:rsidRPr="00B129A8">
        <w:rPr>
          <w:rFonts w:ascii="Calibri" w:hAnsi="Calibri" w:cs="Times New Roman"/>
          <w:lang w:val="en-GB"/>
        </w:rPr>
        <w:t>(</w:t>
      </w:r>
      <w:r w:rsidRPr="00B129A8">
        <w:rPr>
          <w:rFonts w:ascii="Calibri" w:hAnsi="Calibri" w:cs="Times New Roman"/>
          <w:lang w:val="en-GB"/>
        </w:rPr>
        <w:t>d) ‘Best single value’) are provided</w:t>
      </w:r>
      <w:r w:rsidR="00F85533" w:rsidRPr="00B129A8">
        <w:rPr>
          <w:rFonts w:ascii="Calibri" w:hAnsi="Calibri" w:cs="Times New Roman"/>
          <w:lang w:val="en-GB"/>
        </w:rPr>
        <w:t>,</w:t>
      </w:r>
      <w:r w:rsidRPr="00B129A8">
        <w:rPr>
          <w:rFonts w:ascii="Calibri" w:hAnsi="Calibri" w:cs="Times New Roman"/>
          <w:lang w:val="en-GB"/>
        </w:rPr>
        <w:t xml:space="preserve"> </w:t>
      </w:r>
      <w:r w:rsidR="00F85533" w:rsidRPr="00B129A8">
        <w:rPr>
          <w:rFonts w:ascii="Calibri" w:hAnsi="Calibri" w:cs="Times New Roman"/>
          <w:lang w:val="en-GB"/>
        </w:rPr>
        <w:t>field 6.5 ‘</w:t>
      </w:r>
      <w:r w:rsidRPr="00B129A8">
        <w:rPr>
          <w:rFonts w:ascii="Calibri" w:hAnsi="Calibri" w:cs="Times New Roman"/>
          <w:lang w:val="en-GB"/>
        </w:rPr>
        <w:t>Type of estimate</w:t>
      </w:r>
      <w:r w:rsidR="00F85533" w:rsidRPr="00B129A8">
        <w:rPr>
          <w:rFonts w:ascii="Calibri" w:hAnsi="Calibri" w:cs="Times New Roman"/>
          <w:lang w:val="en-GB"/>
        </w:rPr>
        <w:t>’</w:t>
      </w:r>
      <w:r w:rsidRPr="00B129A8">
        <w:rPr>
          <w:rFonts w:ascii="Calibri" w:hAnsi="Calibri" w:cs="Times New Roman"/>
          <w:lang w:val="en-GB"/>
        </w:rPr>
        <w:t xml:space="preserve"> should correspond to </w:t>
      </w:r>
      <w:r w:rsidR="00F85533" w:rsidRPr="00B129A8">
        <w:rPr>
          <w:rFonts w:ascii="Calibri" w:hAnsi="Calibri" w:cs="Times New Roman"/>
          <w:lang w:val="en-GB"/>
        </w:rPr>
        <w:t xml:space="preserve">the </w:t>
      </w:r>
      <w:r w:rsidRPr="00B129A8">
        <w:rPr>
          <w:rFonts w:ascii="Calibri" w:hAnsi="Calibri" w:cs="Times New Roman"/>
          <w:lang w:val="en-GB"/>
        </w:rPr>
        <w:t xml:space="preserve">more accurate estimate. This should be noted in field 6.17 </w:t>
      </w:r>
      <w:r w:rsidR="00F85533" w:rsidRPr="00B129A8">
        <w:rPr>
          <w:rFonts w:ascii="Calibri" w:hAnsi="Calibri" w:cs="Times New Roman"/>
          <w:lang w:val="en-GB"/>
        </w:rPr>
        <w:t>‘</w:t>
      </w:r>
      <w:r w:rsidRPr="00B129A8">
        <w:rPr>
          <w:rFonts w:ascii="Calibri" w:hAnsi="Calibri" w:cs="Times New Roman"/>
          <w:lang w:val="en-GB"/>
        </w:rPr>
        <w:t>Additional information</w:t>
      </w:r>
      <w:r w:rsidR="00F85533" w:rsidRPr="00B129A8">
        <w:rPr>
          <w:rFonts w:ascii="Calibri" w:hAnsi="Calibri" w:cs="Times New Roman"/>
          <w:lang w:val="en-GB"/>
        </w:rPr>
        <w:t>’</w:t>
      </w:r>
      <w:r w:rsidRPr="00B129A8">
        <w:rPr>
          <w:rFonts w:ascii="Calibri" w:hAnsi="Calibri" w:cs="Times New Roman"/>
          <w:lang w:val="en-GB"/>
        </w:rPr>
        <w:t>.</w:t>
      </w:r>
    </w:p>
    <w:p w14:paraId="45711B4F" w14:textId="77777777" w:rsidR="00424180" w:rsidRPr="00B129A8" w:rsidRDefault="00424180" w:rsidP="00AB6054">
      <w:pPr>
        <w:pStyle w:val="Heading4"/>
      </w:pPr>
      <w:r w:rsidRPr="00B129A8">
        <w:t>6.4</w:t>
      </w:r>
      <w:r w:rsidRPr="00B129A8">
        <w:tab/>
        <w:t>Additional population size</w:t>
      </w:r>
      <w:bookmarkEnd w:id="203"/>
      <w:r w:rsidRPr="00B129A8">
        <w:t xml:space="preserve"> </w:t>
      </w:r>
      <w:bookmarkEnd w:id="204"/>
      <w:r w:rsidRPr="00B129A8">
        <w:t>(optional)</w:t>
      </w:r>
      <w:bookmarkEnd w:id="205"/>
    </w:p>
    <w:p w14:paraId="1F317C05" w14:textId="7A8B382C" w:rsidR="00424180" w:rsidRPr="00B129A8" w:rsidRDefault="00424180" w:rsidP="00424180">
      <w:pPr>
        <w:rPr>
          <w:rFonts w:ascii="Calibri" w:hAnsi="Calibri" w:cs="Times New Roman"/>
          <w:lang w:val="en-GB"/>
        </w:rPr>
      </w:pPr>
      <w:bookmarkStart w:id="206" w:name="_Toc147203786"/>
      <w:bookmarkStart w:id="207" w:name="_Toc436839620"/>
      <w:bookmarkStart w:id="208" w:name="_Toc437355858"/>
      <w:r w:rsidRPr="00B129A8">
        <w:rPr>
          <w:rFonts w:ascii="Calibri" w:hAnsi="Calibri" w:cs="Times New Roman"/>
          <w:lang w:val="en-GB"/>
        </w:rPr>
        <w:t xml:space="preserve">This field allows the Member State to report population size using units other than the unit given in the species checklist. The guidance on reporting the numbers is the same as for field 6.2. If this unit was used for the assessment of the parameter </w:t>
      </w:r>
      <w:r w:rsidR="00F85533" w:rsidRPr="00B129A8">
        <w:rPr>
          <w:rFonts w:ascii="Calibri" w:hAnsi="Calibri" w:cs="Times New Roman"/>
          <w:lang w:val="en-GB"/>
        </w:rPr>
        <w:t>P</w:t>
      </w:r>
      <w:r w:rsidRPr="00B129A8">
        <w:rPr>
          <w:rFonts w:ascii="Calibri" w:hAnsi="Calibri" w:cs="Times New Roman"/>
          <w:lang w:val="en-GB"/>
        </w:rPr>
        <w:t>opulation, the Member State should ensure that it can capture trends and is biologically suitable for expressing the favourable reference population.</w:t>
      </w:r>
    </w:p>
    <w:p w14:paraId="486F88E2" w14:textId="1E7AF4DE" w:rsidR="00424180" w:rsidRPr="00B129A8" w:rsidRDefault="00424180" w:rsidP="00424180">
      <w:pPr>
        <w:rPr>
          <w:rFonts w:ascii="Calibri" w:hAnsi="Calibri" w:cs="Arial"/>
          <w:lang w:val="en-GB"/>
        </w:rPr>
      </w:pPr>
      <w:r w:rsidRPr="00B129A8">
        <w:rPr>
          <w:rFonts w:ascii="Calibri" w:hAnsi="Calibri" w:cs="Arial"/>
          <w:lang w:val="en-GB"/>
        </w:rPr>
        <w:t xml:space="preserve">The list of population size units to be used in field 6.4 </w:t>
      </w:r>
      <w:r w:rsidR="00F85533" w:rsidRPr="00B129A8">
        <w:rPr>
          <w:rFonts w:ascii="Calibri" w:hAnsi="Calibri" w:cs="Arial"/>
          <w:lang w:val="en-GB"/>
        </w:rPr>
        <w:t>‘</w:t>
      </w:r>
      <w:r w:rsidRPr="00B129A8">
        <w:rPr>
          <w:rFonts w:ascii="Calibri" w:hAnsi="Calibri" w:cs="Arial"/>
          <w:lang w:val="en-GB"/>
        </w:rPr>
        <w:t>Additional population size</w:t>
      </w:r>
      <w:r w:rsidR="00F85533" w:rsidRPr="00B129A8">
        <w:rPr>
          <w:rFonts w:ascii="Calibri" w:hAnsi="Calibri" w:cs="Arial"/>
          <w:lang w:val="en-GB"/>
        </w:rPr>
        <w:t>’</w:t>
      </w:r>
      <w:r w:rsidRPr="00B129A8">
        <w:rPr>
          <w:rFonts w:ascii="Calibri" w:hAnsi="Calibri" w:cs="Arial"/>
          <w:lang w:val="en-GB"/>
        </w:rPr>
        <w:t xml:space="preserve"> (or in field 6.2 </w:t>
      </w:r>
      <w:r w:rsidR="00F85533" w:rsidRPr="00B129A8">
        <w:rPr>
          <w:rFonts w:ascii="Calibri" w:hAnsi="Calibri" w:cs="Arial"/>
          <w:lang w:val="en-GB"/>
        </w:rPr>
        <w:t>‘</w:t>
      </w:r>
      <w:r w:rsidRPr="00B129A8">
        <w:rPr>
          <w:rFonts w:ascii="Calibri" w:hAnsi="Calibri" w:cs="Arial"/>
          <w:lang w:val="en-GB"/>
        </w:rPr>
        <w:t>Population size (in reporting unit)</w:t>
      </w:r>
      <w:r w:rsidR="00F85533" w:rsidRPr="00B129A8">
        <w:rPr>
          <w:rFonts w:ascii="Calibri" w:hAnsi="Calibri" w:cs="Arial"/>
          <w:lang w:val="en-GB"/>
        </w:rPr>
        <w:t>’</w:t>
      </w:r>
      <w:r w:rsidRPr="00B129A8">
        <w:rPr>
          <w:rFonts w:ascii="Calibri" w:hAnsi="Calibri" w:cs="Arial"/>
          <w:lang w:val="en-GB"/>
        </w:rPr>
        <w:t xml:space="preserve"> for species restricted to a single country) is available on the Reference Portal. </w:t>
      </w:r>
    </w:p>
    <w:p w14:paraId="79E3215C" w14:textId="74EE15A1" w:rsidR="00424180" w:rsidRPr="00B129A8" w:rsidRDefault="00424180" w:rsidP="00424180">
      <w:pPr>
        <w:rPr>
          <w:rFonts w:ascii="Calibri" w:hAnsi="Calibri" w:cs="Times New Roman"/>
          <w:lang w:val="en-GB"/>
        </w:rPr>
      </w:pPr>
      <w:r w:rsidRPr="00B129A8">
        <w:rPr>
          <w:rFonts w:ascii="Calibri" w:hAnsi="Calibri" w:cs="Times New Roman"/>
          <w:lang w:val="en-GB"/>
        </w:rPr>
        <w:t>If the population size reported in field 6.2 was estimated by converting the information reported in field 6.4, give information on the conversion in field 6.17 ‘Additional information’. Field 6.4 is not a substitute for field 6.2.</w:t>
      </w:r>
    </w:p>
    <w:p w14:paraId="571AB1AF" w14:textId="77777777" w:rsidR="0015224A" w:rsidRDefault="0015224A" w:rsidP="00AB6054">
      <w:pPr>
        <w:pStyle w:val="Heading4"/>
      </w:pPr>
      <w:r>
        <w:br w:type="page"/>
      </w:r>
    </w:p>
    <w:p w14:paraId="1983CFC5" w14:textId="2D4F5272" w:rsidR="00424180" w:rsidRPr="00B129A8" w:rsidRDefault="00424180" w:rsidP="00AB6054">
      <w:pPr>
        <w:pStyle w:val="Heading4"/>
      </w:pPr>
      <w:r w:rsidRPr="00B129A8">
        <w:lastRenderedPageBreak/>
        <w:t xml:space="preserve">6.5 </w:t>
      </w:r>
      <w:r w:rsidRPr="00B129A8">
        <w:tab/>
        <w:t>Type of estimate (optional)</w:t>
      </w:r>
    </w:p>
    <w:p w14:paraId="70C66A17" w14:textId="77777777" w:rsidR="00424180" w:rsidRDefault="00424180" w:rsidP="00424180">
      <w:pPr>
        <w:rPr>
          <w:rFonts w:ascii="Calibri" w:hAnsi="Calibri" w:cs="Times New Roman"/>
          <w:lang w:val="en-GB"/>
        </w:rPr>
      </w:pPr>
      <w:r w:rsidRPr="00B129A8">
        <w:rPr>
          <w:rFonts w:ascii="Calibri" w:hAnsi="Calibri" w:cs="Times New Roman"/>
          <w:lang w:val="en-GB"/>
        </w:rPr>
        <w:t>See instructions for field 6.3.</w:t>
      </w:r>
    </w:p>
    <w:p w14:paraId="06E0F709" w14:textId="77777777" w:rsidR="00424180" w:rsidRPr="00B129A8" w:rsidRDefault="00424180" w:rsidP="00AB6054">
      <w:pPr>
        <w:pStyle w:val="Heading4"/>
      </w:pPr>
      <w:bookmarkStart w:id="209" w:name="_Toc436839622"/>
      <w:bookmarkStart w:id="210" w:name="_Toc437355860"/>
      <w:bookmarkStart w:id="211" w:name="_Toc446604182"/>
      <w:bookmarkEnd w:id="206"/>
      <w:bookmarkEnd w:id="207"/>
      <w:bookmarkEnd w:id="208"/>
      <w:r w:rsidRPr="00B129A8">
        <w:t>6.6</w:t>
      </w:r>
      <w:r w:rsidRPr="00B129A8">
        <w:tab/>
        <w:t>Population size – Method used</w:t>
      </w:r>
      <w:bookmarkEnd w:id="209"/>
      <w:bookmarkEnd w:id="210"/>
      <w:bookmarkEnd w:id="211"/>
    </w:p>
    <w:p w14:paraId="7F71BF5A" w14:textId="31D88256"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This field is used to describe the methodology used for calculating population size in field 6.2 </w:t>
      </w:r>
      <w:r w:rsidR="00B11EFE">
        <w:rPr>
          <w:rFonts w:ascii="Calibri" w:hAnsi="Calibri" w:cs="Times New Roman"/>
          <w:lang w:val="en-GB"/>
        </w:rPr>
        <w:t>or</w:t>
      </w:r>
      <w:r w:rsidRPr="00B129A8">
        <w:rPr>
          <w:rFonts w:ascii="Calibri" w:hAnsi="Calibri" w:cs="Times New Roman"/>
          <w:lang w:val="en-GB"/>
        </w:rPr>
        <w:t xml:space="preserve"> the additional population size reported in field 6.4 (in a situation where the population size in field 6.2 is converted from the value in field 6.4). Choose one of the following categories:</w:t>
      </w:r>
    </w:p>
    <w:p w14:paraId="49C6CA8B" w14:textId="77777777" w:rsidR="00424180" w:rsidRPr="00B129A8" w:rsidRDefault="00424180" w:rsidP="00424180">
      <w:pPr>
        <w:numPr>
          <w:ilvl w:val="0"/>
          <w:numId w:val="6"/>
        </w:numPr>
        <w:spacing w:after="0"/>
        <w:ind w:left="714" w:hanging="357"/>
        <w:contextualSpacing/>
        <w:rPr>
          <w:rFonts w:ascii="Calibri" w:hAnsi="Calibri" w:cs="Times New Roman"/>
          <w:lang w:val="en-GB"/>
        </w:rPr>
      </w:pPr>
      <w:r w:rsidRPr="00B129A8">
        <w:rPr>
          <w:rFonts w:ascii="Calibri" w:hAnsi="Calibri" w:cs="Times New Roman"/>
          <w:lang w:val="en-GB"/>
        </w:rPr>
        <w:t>complete survey or a statistically robust estimate (e.g. repeated direct counts of entire population; repeated counting based on indices of species presence; from previous complete inventory updated with robust monitoring data on trends);</w:t>
      </w:r>
    </w:p>
    <w:p w14:paraId="6A551115" w14:textId="77777777" w:rsidR="00424180" w:rsidRPr="00B129A8" w:rsidRDefault="00424180" w:rsidP="00424180">
      <w:pPr>
        <w:numPr>
          <w:ilvl w:val="0"/>
          <w:numId w:val="6"/>
        </w:numPr>
        <w:spacing w:after="0"/>
        <w:ind w:left="714" w:hanging="357"/>
        <w:contextualSpacing/>
        <w:rPr>
          <w:rFonts w:ascii="Calibri" w:hAnsi="Calibri" w:cs="Times New Roman"/>
          <w:lang w:val="en-GB"/>
        </w:rPr>
      </w:pPr>
      <w:r w:rsidRPr="00B129A8">
        <w:rPr>
          <w:rFonts w:ascii="Calibri" w:hAnsi="Calibri" w:cs="Times New Roman"/>
          <w:lang w:val="en-GB"/>
        </w:rPr>
        <w:t>based mainly on extrapolation from a limited amount of data (e.g. based on mark-recapture methods; using models based on abundance and distribution data; using extrapolation from sample surveys of parts of the population; or from previous inventory updated with good trend data);</w:t>
      </w:r>
    </w:p>
    <w:p w14:paraId="5C7D439F" w14:textId="77777777" w:rsidR="00424180" w:rsidRPr="00B129A8" w:rsidRDefault="00424180" w:rsidP="00424180">
      <w:pPr>
        <w:numPr>
          <w:ilvl w:val="0"/>
          <w:numId w:val="6"/>
        </w:numPr>
        <w:spacing w:after="0"/>
        <w:ind w:left="714" w:hanging="357"/>
        <w:contextualSpacing/>
        <w:rPr>
          <w:rFonts w:ascii="Calibri" w:hAnsi="Calibri" w:cs="Times New Roman"/>
          <w:lang w:val="en-GB"/>
        </w:rPr>
      </w:pPr>
      <w:r w:rsidRPr="00B129A8">
        <w:rPr>
          <w:rFonts w:ascii="Calibri" w:hAnsi="Calibri" w:cs="Times New Roman"/>
          <w:lang w:val="en-GB"/>
        </w:rPr>
        <w:t>based mainly on expert opinion with very limited data;</w:t>
      </w:r>
    </w:p>
    <w:p w14:paraId="4C98014E" w14:textId="77777777" w:rsidR="00424180" w:rsidRPr="00B129A8" w:rsidRDefault="00424180" w:rsidP="00424180">
      <w:pPr>
        <w:numPr>
          <w:ilvl w:val="0"/>
          <w:numId w:val="6"/>
        </w:numPr>
        <w:ind w:left="714" w:hanging="357"/>
        <w:rPr>
          <w:rFonts w:ascii="Calibri" w:hAnsi="Calibri" w:cs="Times New Roman"/>
          <w:lang w:val="en-GB"/>
        </w:rPr>
      </w:pPr>
      <w:r w:rsidRPr="00B129A8">
        <w:rPr>
          <w:rFonts w:ascii="Calibri" w:hAnsi="Calibri" w:cs="Times New Roman"/>
          <w:lang w:val="en-GB"/>
        </w:rPr>
        <w:t>insufficient or no data available.</w:t>
      </w:r>
    </w:p>
    <w:p w14:paraId="7E76DF4E" w14:textId="10970F20" w:rsidR="00424180" w:rsidRPr="00B129A8" w:rsidRDefault="00424180" w:rsidP="00424180">
      <w:pPr>
        <w:rPr>
          <w:rFonts w:ascii="Calibri" w:hAnsi="Calibri" w:cs="Times New Roman"/>
          <w:lang w:val="en-GB"/>
        </w:rPr>
      </w:pPr>
      <w:bookmarkStart w:id="212" w:name="_Toc436839623"/>
      <w:bookmarkStart w:id="213" w:name="_Toc437355861"/>
      <w:bookmarkStart w:id="214" w:name="_Toc446604183"/>
      <w:bookmarkStart w:id="215" w:name="_Toc147203788"/>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3161A89A" w14:textId="0325FE84" w:rsidR="00424180" w:rsidRPr="00B129A8" w:rsidRDefault="00424180" w:rsidP="00424180">
      <w:pPr>
        <w:rPr>
          <w:rFonts w:ascii="Calibri" w:hAnsi="Calibri" w:cs="Times New Roman"/>
          <w:lang w:val="en-GB"/>
        </w:rPr>
      </w:pPr>
      <w:r w:rsidRPr="00B129A8">
        <w:rPr>
          <w:rFonts w:ascii="Calibri" w:hAnsi="Calibri" w:cs="Times New Roman"/>
          <w:lang w:val="en-GB"/>
        </w:rPr>
        <w:t>If both interval (</w:t>
      </w:r>
      <w:r w:rsidR="00F85533" w:rsidRPr="00B129A8">
        <w:rPr>
          <w:rFonts w:ascii="Calibri" w:hAnsi="Calibri" w:cs="Times New Roman"/>
          <w:lang w:val="en-GB"/>
        </w:rPr>
        <w:t xml:space="preserve">field </w:t>
      </w:r>
      <w:r w:rsidRPr="00B129A8">
        <w:rPr>
          <w:rFonts w:ascii="Calibri" w:hAnsi="Calibri" w:cs="Times New Roman"/>
          <w:lang w:val="en-GB"/>
        </w:rPr>
        <w:t>6.2</w:t>
      </w:r>
      <w:r w:rsidR="00F85533" w:rsidRPr="00B129A8">
        <w:rPr>
          <w:rFonts w:ascii="Calibri" w:hAnsi="Calibri" w:cs="Times New Roman"/>
          <w:lang w:val="en-GB"/>
        </w:rPr>
        <w:t>(</w:t>
      </w:r>
      <w:r w:rsidRPr="00B129A8">
        <w:rPr>
          <w:rFonts w:ascii="Calibri" w:hAnsi="Calibri" w:cs="Times New Roman"/>
          <w:lang w:val="en-GB"/>
        </w:rPr>
        <w:t xml:space="preserve">b) </w:t>
      </w:r>
      <w:r w:rsidR="00F85533" w:rsidRPr="00B129A8">
        <w:rPr>
          <w:rFonts w:ascii="Calibri" w:hAnsi="Calibri" w:cs="Times New Roman"/>
          <w:lang w:val="en-GB"/>
        </w:rPr>
        <w:t>‘</w:t>
      </w:r>
      <w:r w:rsidRPr="00B129A8">
        <w:rPr>
          <w:rFonts w:ascii="Calibri" w:hAnsi="Calibri" w:cs="Times New Roman"/>
          <w:lang w:val="en-GB"/>
        </w:rPr>
        <w:t xml:space="preserve">Minimum’ and </w:t>
      </w:r>
      <w:r w:rsidR="00F85533" w:rsidRPr="00B129A8">
        <w:rPr>
          <w:rFonts w:ascii="Calibri" w:hAnsi="Calibri" w:cs="Times New Roman"/>
          <w:lang w:val="en-GB"/>
        </w:rPr>
        <w:t xml:space="preserve">field </w:t>
      </w:r>
      <w:r w:rsidRPr="00B129A8">
        <w:rPr>
          <w:rFonts w:ascii="Calibri" w:hAnsi="Calibri" w:cs="Times New Roman"/>
          <w:lang w:val="en-GB"/>
        </w:rPr>
        <w:t>6.2</w:t>
      </w:r>
      <w:r w:rsidR="00F85533" w:rsidRPr="00B129A8">
        <w:rPr>
          <w:rFonts w:ascii="Calibri" w:hAnsi="Calibri" w:cs="Times New Roman"/>
          <w:lang w:val="en-GB"/>
        </w:rPr>
        <w:t>(</w:t>
      </w:r>
      <w:r w:rsidRPr="00B129A8">
        <w:rPr>
          <w:rFonts w:ascii="Calibri" w:hAnsi="Calibri" w:cs="Times New Roman"/>
          <w:lang w:val="en-GB"/>
        </w:rPr>
        <w:t xml:space="preserve">c) </w:t>
      </w:r>
      <w:r w:rsidR="00F85533" w:rsidRPr="00B129A8">
        <w:rPr>
          <w:rFonts w:ascii="Calibri" w:hAnsi="Calibri" w:cs="Times New Roman"/>
          <w:lang w:val="en-GB"/>
        </w:rPr>
        <w:t>‘</w:t>
      </w:r>
      <w:r w:rsidRPr="00B129A8">
        <w:rPr>
          <w:rFonts w:ascii="Calibri" w:hAnsi="Calibri" w:cs="Times New Roman"/>
          <w:lang w:val="en-GB"/>
        </w:rPr>
        <w:t>Maximum’) and a single value (</w:t>
      </w:r>
      <w:r w:rsidR="00F85533" w:rsidRPr="00B129A8">
        <w:rPr>
          <w:rFonts w:ascii="Calibri" w:hAnsi="Calibri" w:cs="Times New Roman"/>
          <w:lang w:val="en-GB"/>
        </w:rPr>
        <w:t xml:space="preserve">field </w:t>
      </w:r>
      <w:r w:rsidRPr="00B129A8">
        <w:rPr>
          <w:rFonts w:ascii="Calibri" w:hAnsi="Calibri" w:cs="Times New Roman"/>
          <w:lang w:val="en-GB"/>
        </w:rPr>
        <w:t>6.2</w:t>
      </w:r>
      <w:r w:rsidR="00F85533" w:rsidRPr="00B129A8">
        <w:rPr>
          <w:rFonts w:ascii="Calibri" w:hAnsi="Calibri" w:cs="Times New Roman"/>
          <w:lang w:val="en-GB"/>
        </w:rPr>
        <w:t>(</w:t>
      </w:r>
      <w:r w:rsidRPr="00B129A8">
        <w:rPr>
          <w:rFonts w:ascii="Calibri" w:hAnsi="Calibri" w:cs="Times New Roman"/>
          <w:lang w:val="en-GB"/>
        </w:rPr>
        <w:t>d) ‘Best single value’) are provided</w:t>
      </w:r>
      <w:r w:rsidR="00F85533" w:rsidRPr="00B129A8">
        <w:rPr>
          <w:rFonts w:ascii="Calibri" w:hAnsi="Calibri" w:cs="Times New Roman"/>
          <w:lang w:val="en-GB"/>
        </w:rPr>
        <w:t>,</w:t>
      </w:r>
      <w:r w:rsidRPr="00B129A8">
        <w:rPr>
          <w:rFonts w:ascii="Calibri" w:hAnsi="Calibri" w:cs="Times New Roman"/>
          <w:lang w:val="en-GB"/>
        </w:rPr>
        <w:t xml:space="preserve"> </w:t>
      </w:r>
      <w:r w:rsidR="00F85533" w:rsidRPr="00B129A8">
        <w:rPr>
          <w:rFonts w:ascii="Calibri" w:hAnsi="Calibri" w:cs="Times New Roman"/>
          <w:lang w:val="en-GB"/>
        </w:rPr>
        <w:t>field 6.6 ‘</w:t>
      </w:r>
      <w:r w:rsidRPr="00B129A8">
        <w:rPr>
          <w:rFonts w:ascii="Calibri" w:hAnsi="Calibri" w:cs="Times New Roman"/>
          <w:lang w:val="en-GB"/>
        </w:rPr>
        <w:t>Method used</w:t>
      </w:r>
      <w:r w:rsidR="00F85533" w:rsidRPr="00B129A8">
        <w:rPr>
          <w:rFonts w:ascii="Calibri" w:hAnsi="Calibri" w:cs="Times New Roman"/>
          <w:lang w:val="en-GB"/>
        </w:rPr>
        <w:t>’</w:t>
      </w:r>
      <w:r w:rsidRPr="00B129A8">
        <w:rPr>
          <w:rFonts w:ascii="Calibri" w:hAnsi="Calibri" w:cs="Times New Roman"/>
          <w:lang w:val="en-GB"/>
        </w:rPr>
        <w:t xml:space="preserve"> should correspond to </w:t>
      </w:r>
      <w:r w:rsidR="00F85533" w:rsidRPr="00B129A8">
        <w:rPr>
          <w:rFonts w:ascii="Calibri" w:hAnsi="Calibri" w:cs="Times New Roman"/>
          <w:lang w:val="en-GB"/>
        </w:rPr>
        <w:t xml:space="preserve">the </w:t>
      </w:r>
      <w:r w:rsidRPr="00B129A8">
        <w:rPr>
          <w:rFonts w:ascii="Calibri" w:hAnsi="Calibri" w:cs="Times New Roman"/>
          <w:lang w:val="en-GB"/>
        </w:rPr>
        <w:t xml:space="preserve">more accurate of both estimates. This should be noted in field 6.17 </w:t>
      </w:r>
      <w:r w:rsidR="00F85533" w:rsidRPr="00B129A8">
        <w:rPr>
          <w:rFonts w:ascii="Calibri" w:hAnsi="Calibri" w:cs="Times New Roman"/>
          <w:lang w:val="en-GB"/>
        </w:rPr>
        <w:t>‘</w:t>
      </w:r>
      <w:r w:rsidR="007C2BD0" w:rsidRPr="00B129A8">
        <w:rPr>
          <w:rFonts w:ascii="Calibri" w:hAnsi="Calibri" w:cs="Times New Roman"/>
          <w:lang w:val="en-GB"/>
        </w:rPr>
        <w:t>Additional</w:t>
      </w:r>
      <w:r w:rsidRPr="00B129A8">
        <w:rPr>
          <w:rFonts w:ascii="Calibri" w:hAnsi="Calibri" w:cs="Times New Roman"/>
          <w:lang w:val="en-GB"/>
        </w:rPr>
        <w:t xml:space="preserve"> information</w:t>
      </w:r>
      <w:r w:rsidR="00F85533" w:rsidRPr="00B129A8">
        <w:rPr>
          <w:rFonts w:ascii="Calibri" w:hAnsi="Calibri" w:cs="Times New Roman"/>
          <w:lang w:val="en-GB"/>
        </w:rPr>
        <w:t>’</w:t>
      </w:r>
      <w:r w:rsidRPr="00B129A8">
        <w:rPr>
          <w:rFonts w:ascii="Calibri" w:hAnsi="Calibri" w:cs="Times New Roman"/>
          <w:lang w:val="en-GB"/>
        </w:rPr>
        <w:t>.</w:t>
      </w:r>
    </w:p>
    <w:p w14:paraId="0A8DD9C4" w14:textId="44E865C3" w:rsidR="00424180" w:rsidRPr="00B129A8" w:rsidRDefault="00424180" w:rsidP="00AB6054">
      <w:pPr>
        <w:pStyle w:val="Heading4"/>
      </w:pPr>
      <w:r w:rsidRPr="00B129A8">
        <w:t>6.7</w:t>
      </w:r>
      <w:r w:rsidRPr="00B129A8">
        <w:tab/>
        <w:t>Short-term trend period</w:t>
      </w:r>
      <w:bookmarkEnd w:id="212"/>
      <w:bookmarkEnd w:id="213"/>
      <w:bookmarkEnd w:id="214"/>
    </w:p>
    <w:p w14:paraId="7EE7E20E" w14:textId="77777777" w:rsidR="00424180" w:rsidRPr="003E6B2B" w:rsidRDefault="00424180" w:rsidP="00424180">
      <w:pPr>
        <w:rPr>
          <w:rFonts w:ascii="Calibri" w:hAnsi="Calibri" w:cs="Times New Roman"/>
          <w:lang w:val="en-GB"/>
        </w:rPr>
      </w:pPr>
      <w:r w:rsidRPr="00B129A8">
        <w:rPr>
          <w:rFonts w:ascii="Calibri" w:hAnsi="Calibri" w:cs="Times New Roman"/>
          <w:lang w:val="en-GB"/>
        </w:rPr>
        <w:t>Give the dates of the beginning and end of the period for which the trend has been reported.</w:t>
      </w:r>
      <w:r w:rsidRPr="00B129A8">
        <w:rPr>
          <w:rFonts w:ascii="Calibri" w:hAnsi="Calibri" w:cs="Times New Roman"/>
          <w:b/>
          <w:bCs/>
          <w:lang w:val="en-GB"/>
        </w:rPr>
        <w:t xml:space="preserve"> </w:t>
      </w:r>
      <w:r w:rsidRPr="00B129A8">
        <w:rPr>
          <w:rFonts w:ascii="Calibri" w:hAnsi="Calibri" w:cs="Times New Roman"/>
          <w:lang w:val="en-GB"/>
        </w:rPr>
        <w:t xml:space="preserve">The short-term trend should be evaluated over a period of 12 years (two reporting cycles). For the 2013–2018 reports, this means the period is 2007–2018 or a period as close as possible to this. Thus, some flexibility </w:t>
      </w:r>
      <w:r w:rsidRPr="003E6B2B">
        <w:rPr>
          <w:rFonts w:ascii="Calibri" w:hAnsi="Calibri" w:cs="Times New Roman"/>
          <w:lang w:val="en-GB"/>
        </w:rPr>
        <w:t>is permitted, so that while trends would ideally be reported for 2007–2018, data from e.g. 2004–2015 will be accepted if the best available data relate to surveys in those years.</w:t>
      </w:r>
    </w:p>
    <w:p w14:paraId="20D83996" w14:textId="6A4667E7" w:rsidR="003C3AD3" w:rsidRPr="004C5A00" w:rsidRDefault="00424180" w:rsidP="00424180">
      <w:pPr>
        <w:rPr>
          <w:rFonts w:ascii="Calibri" w:hAnsi="Calibri" w:cs="Times New Roman"/>
          <w:lang w:val="en-GB"/>
        </w:rPr>
      </w:pPr>
      <w:r w:rsidRPr="003E6B2B">
        <w:rPr>
          <w:rFonts w:ascii="Calibri" w:hAnsi="Calibri" w:cs="Times New Roman"/>
          <w:lang w:val="en-GB"/>
        </w:rPr>
        <w:t xml:space="preserve">Further guidance is given in Section </w:t>
      </w:r>
      <w:r w:rsidR="00F958A3" w:rsidRPr="003E6B2B">
        <w:rPr>
          <w:rFonts w:ascii="Calibri" w:hAnsi="Calibri" w:cs="Times New Roman"/>
          <w:lang w:val="en-GB"/>
        </w:rPr>
        <w:t>‘</w:t>
      </w:r>
      <w:r w:rsidR="00F958A3" w:rsidRPr="00137A8F">
        <w:rPr>
          <w:rFonts w:ascii="Calibri" w:hAnsi="Calibri" w:cs="Times New Roman"/>
          <w:color w:val="8496B0"/>
          <w:lang w:val="en-GB"/>
        </w:rPr>
        <w:fldChar w:fldCharType="begin"/>
      </w:r>
      <w:r w:rsidR="00F958A3" w:rsidRPr="00137A8F">
        <w:rPr>
          <w:rFonts w:ascii="Calibri" w:hAnsi="Calibri" w:cs="Times New Roman"/>
          <w:color w:val="8496B0"/>
          <w:lang w:val="en-GB"/>
        </w:rPr>
        <w:instrText xml:space="preserve"> REF _Ref479259731 \h  \* MERGEFORMAT </w:instrText>
      </w:r>
      <w:r w:rsidR="00F958A3" w:rsidRPr="00137A8F">
        <w:rPr>
          <w:rFonts w:ascii="Calibri" w:hAnsi="Calibri" w:cs="Times New Roman"/>
          <w:color w:val="8496B0"/>
          <w:lang w:val="en-GB"/>
        </w:rPr>
      </w:r>
      <w:r w:rsidR="00F958A3" w:rsidRPr="00137A8F">
        <w:rPr>
          <w:rFonts w:ascii="Calibri" w:hAnsi="Calibri" w:cs="Times New Roman"/>
          <w:color w:val="8496B0"/>
          <w:lang w:val="en-GB"/>
        </w:rPr>
        <w:fldChar w:fldCharType="separate"/>
      </w:r>
      <w:r w:rsidR="00586F86" w:rsidRPr="00586F86">
        <w:rPr>
          <w:color w:val="8496B0"/>
        </w:rPr>
        <w:t>Trends</w:t>
      </w:r>
      <w:r w:rsidR="00F958A3" w:rsidRPr="00137A8F">
        <w:rPr>
          <w:rFonts w:ascii="Calibri" w:hAnsi="Calibri" w:cs="Times New Roman"/>
          <w:color w:val="8496B0"/>
          <w:lang w:val="en-GB"/>
        </w:rPr>
        <w:fldChar w:fldCharType="end"/>
      </w:r>
      <w:r w:rsidR="00F958A3"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00F958A3" w:rsidRPr="003E6B2B">
        <w:rPr>
          <w:rFonts w:ascii="Calibri" w:hAnsi="Calibri" w:cs="Times New Roman"/>
          <w:i/>
          <w:lang w:val="en-GB"/>
        </w:rPr>
        <w:t>.</w:t>
      </w:r>
    </w:p>
    <w:p w14:paraId="2225E4C5" w14:textId="77777777" w:rsidR="00424180" w:rsidRPr="00B129A8" w:rsidRDefault="00424180" w:rsidP="00AB6054">
      <w:pPr>
        <w:pStyle w:val="Heading4"/>
        <w:rPr>
          <w:i/>
        </w:rPr>
      </w:pPr>
      <w:bookmarkStart w:id="216" w:name="_Toc436839624"/>
      <w:bookmarkStart w:id="217" w:name="_Toc437355862"/>
      <w:bookmarkStart w:id="218" w:name="_Toc446604184"/>
      <w:bookmarkEnd w:id="215"/>
      <w:r w:rsidRPr="00B129A8">
        <w:t>6.8</w:t>
      </w:r>
      <w:r w:rsidRPr="00B129A8">
        <w:tab/>
        <w:t>Short-term trend direction</w:t>
      </w:r>
      <w:bookmarkEnd w:id="216"/>
      <w:bookmarkEnd w:id="217"/>
      <w:bookmarkEnd w:id="218"/>
    </w:p>
    <w:p w14:paraId="22C612AA" w14:textId="77777777" w:rsidR="00424180" w:rsidRPr="00B129A8" w:rsidRDefault="00424180" w:rsidP="00424180">
      <w:pPr>
        <w:rPr>
          <w:rFonts w:ascii="Calibri" w:hAnsi="Calibri" w:cs="Times New Roman"/>
          <w:lang w:val="en-GB"/>
        </w:rPr>
      </w:pPr>
      <w:bookmarkStart w:id="219" w:name="_Toc147203790"/>
      <w:r w:rsidRPr="00B129A8">
        <w:rPr>
          <w:rFonts w:ascii="Calibri" w:hAnsi="Calibri" w:cs="Times New Roman"/>
          <w:lang w:val="en-GB"/>
        </w:rPr>
        <w:t>Trend is a (measure of a) directional change of a parameter over time. The trend in population size shows changes in the overall numbers of individuals in the biogeographical population of a species. Fluctuation (or oscillation) is not a directional change of a parameter, and therefore fluctuation is not a trend.</w:t>
      </w:r>
    </w:p>
    <w:p w14:paraId="23C6C6F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Indicate if the population trend over the reported period in field 6.7 was:</w:t>
      </w:r>
    </w:p>
    <w:p w14:paraId="4D9AE0C0" w14:textId="3AC3FE40" w:rsidR="004E19B4" w:rsidRPr="00B347ED" w:rsidRDefault="00B11EFE" w:rsidP="00B11EFE">
      <w:pPr>
        <w:spacing w:before="360" w:after="360"/>
        <w:ind w:left="357" w:firstLine="357"/>
        <w:jc w:val="left"/>
        <w:rPr>
          <w:rFonts w:ascii="Calibri" w:hAnsi="Calibri" w:cs="Times New Roman"/>
          <w:lang w:val="en-GB"/>
        </w:rPr>
      </w:pPr>
      <w:r w:rsidRPr="00B347ED">
        <w:rPr>
          <w:rFonts w:ascii="Calibri" w:hAnsi="Calibri" w:cs="Times New Roman"/>
          <w:lang w:val="en-GB"/>
        </w:rPr>
        <w:t>stable / increasing / decreasing / uncertain / unknown.</w:t>
      </w:r>
    </w:p>
    <w:p w14:paraId="184D4D8B"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Report ‘uncertain’ if some data are available but they are not enough to accurately determine direction. Use ‘unknown’ where there are no data available.</w:t>
      </w:r>
    </w:p>
    <w:p w14:paraId="68A4932D" w14:textId="77777777" w:rsidR="00424180" w:rsidRPr="003E6B2B" w:rsidRDefault="00424180" w:rsidP="00424180">
      <w:pPr>
        <w:rPr>
          <w:rFonts w:ascii="Calibri" w:hAnsi="Calibri" w:cs="Times New Roman"/>
          <w:lang w:val="en-GB"/>
        </w:rPr>
      </w:pPr>
      <w:r w:rsidRPr="003E6B2B">
        <w:rPr>
          <w:rFonts w:ascii="Calibri" w:hAnsi="Calibri" w:cs="Times New Roman"/>
          <w:lang w:val="en-GB"/>
        </w:rPr>
        <w:lastRenderedPageBreak/>
        <w:t>The short-term trend information is used in the evaluation matrix to assess the conservation status. Any large-scale deviation from this should be explained in field 6.17 ‘Additional information’.</w:t>
      </w:r>
    </w:p>
    <w:p w14:paraId="0CAF22B5" w14:textId="7F5BA2C4" w:rsidR="00424180" w:rsidRPr="003E6B2B" w:rsidRDefault="00424180" w:rsidP="00424180">
      <w:pPr>
        <w:rPr>
          <w:rFonts w:ascii="Calibri" w:hAnsi="Calibri" w:cs="Times New Roman"/>
          <w:lang w:val="en-GB"/>
        </w:rPr>
      </w:pPr>
      <w:r w:rsidRPr="003E6B2B">
        <w:rPr>
          <w:rFonts w:ascii="Calibri" w:hAnsi="Calibri" w:cs="Times New Roman"/>
          <w:lang w:val="en-GB"/>
        </w:rPr>
        <w:t xml:space="preserve">If there is an apparent change in direction of the trend resulting from a change in monitoring methodology or improved knowledge about the size of a species population, it should </w:t>
      </w:r>
      <w:r w:rsidRPr="003E6B2B">
        <w:rPr>
          <w:rFonts w:ascii="Calibri" w:hAnsi="Calibri" w:cs="Times New Roman"/>
          <w:b/>
          <w:lang w:val="en-GB"/>
        </w:rPr>
        <w:t>not</w:t>
      </w:r>
      <w:r w:rsidRPr="003E6B2B">
        <w:rPr>
          <w:rFonts w:ascii="Calibri" w:hAnsi="Calibri" w:cs="Times New Roman"/>
          <w:lang w:val="en-GB"/>
        </w:rPr>
        <w:t xml:space="preserve"> be considered a trend. This apparent change should be indicated in field 6.16 ´Change and reason for change in population size</w:t>
      </w:r>
      <w:r w:rsidR="00312F52" w:rsidRPr="003E6B2B">
        <w:rPr>
          <w:rFonts w:ascii="Calibri" w:hAnsi="Calibri" w:cs="Times New Roman"/>
          <w:lang w:val="en-GB"/>
        </w:rPr>
        <w:t>’</w:t>
      </w:r>
      <w:r w:rsidRPr="003E6B2B">
        <w:rPr>
          <w:rFonts w:ascii="Calibri" w:hAnsi="Calibri" w:cs="Times New Roman"/>
          <w:lang w:val="en-GB"/>
        </w:rPr>
        <w:t>.</w:t>
      </w:r>
    </w:p>
    <w:p w14:paraId="35D328CF" w14:textId="2A0CECA6"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Further guidance is given in Section </w:t>
      </w:r>
      <w:r w:rsidR="00F958A3" w:rsidRPr="003E6B2B">
        <w:rPr>
          <w:rFonts w:ascii="Calibri" w:hAnsi="Calibri" w:cs="Times New Roman"/>
          <w:lang w:val="en-GB"/>
        </w:rPr>
        <w:t>‘</w:t>
      </w:r>
      <w:r w:rsidR="00F958A3" w:rsidRPr="00137A8F">
        <w:rPr>
          <w:rFonts w:ascii="Calibri" w:hAnsi="Calibri" w:cs="Times New Roman"/>
          <w:color w:val="8496B0"/>
          <w:lang w:val="en-GB"/>
        </w:rPr>
        <w:fldChar w:fldCharType="begin"/>
      </w:r>
      <w:r w:rsidR="00F958A3" w:rsidRPr="00137A8F">
        <w:rPr>
          <w:rFonts w:ascii="Calibri" w:hAnsi="Calibri" w:cs="Times New Roman"/>
          <w:color w:val="8496B0"/>
          <w:lang w:val="en-GB"/>
        </w:rPr>
        <w:instrText xml:space="preserve"> REF _Ref479259731 \h  \* MERGEFORMAT </w:instrText>
      </w:r>
      <w:r w:rsidR="00F958A3" w:rsidRPr="00137A8F">
        <w:rPr>
          <w:rFonts w:ascii="Calibri" w:hAnsi="Calibri" w:cs="Times New Roman"/>
          <w:color w:val="8496B0"/>
          <w:lang w:val="en-GB"/>
        </w:rPr>
      </w:r>
      <w:r w:rsidR="00F958A3" w:rsidRPr="00137A8F">
        <w:rPr>
          <w:rFonts w:ascii="Calibri" w:hAnsi="Calibri" w:cs="Times New Roman"/>
          <w:color w:val="8496B0"/>
          <w:lang w:val="en-GB"/>
        </w:rPr>
        <w:fldChar w:fldCharType="separate"/>
      </w:r>
      <w:r w:rsidR="00586F86" w:rsidRPr="00586F86">
        <w:rPr>
          <w:color w:val="8496B0"/>
        </w:rPr>
        <w:t>Trends</w:t>
      </w:r>
      <w:r w:rsidR="00F958A3" w:rsidRPr="00137A8F">
        <w:rPr>
          <w:rFonts w:ascii="Calibri" w:hAnsi="Calibri" w:cs="Times New Roman"/>
          <w:color w:val="8496B0"/>
          <w:lang w:val="en-GB"/>
        </w:rPr>
        <w:fldChar w:fldCharType="end"/>
      </w:r>
      <w:r w:rsidR="00F958A3"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00F958A3" w:rsidRPr="003E6B2B">
        <w:rPr>
          <w:rFonts w:ascii="Calibri" w:hAnsi="Calibri" w:cs="Times New Roman"/>
          <w:i/>
          <w:lang w:val="en-GB"/>
        </w:rPr>
        <w:t>.</w:t>
      </w:r>
    </w:p>
    <w:p w14:paraId="00D169BD" w14:textId="77777777" w:rsidR="00424180" w:rsidRPr="00B129A8" w:rsidRDefault="00424180" w:rsidP="00AB6054">
      <w:pPr>
        <w:pStyle w:val="Heading4"/>
      </w:pPr>
      <w:bookmarkStart w:id="220" w:name="_Toc436839625"/>
      <w:bookmarkStart w:id="221" w:name="_Toc437355863"/>
      <w:bookmarkStart w:id="222" w:name="_Toc446604185"/>
      <w:r w:rsidRPr="00B129A8">
        <w:t xml:space="preserve">6.9 </w:t>
      </w:r>
      <w:r w:rsidRPr="00B129A8">
        <w:tab/>
        <w:t>Short-term trend magnitude</w:t>
      </w:r>
      <w:bookmarkEnd w:id="219"/>
      <w:r w:rsidRPr="00B129A8">
        <w:t xml:space="preserve"> (optional</w:t>
      </w:r>
      <w:bookmarkEnd w:id="220"/>
      <w:bookmarkEnd w:id="221"/>
      <w:r w:rsidRPr="00B129A8">
        <w:t>)</w:t>
      </w:r>
      <w:bookmarkEnd w:id="222"/>
    </w:p>
    <w:p w14:paraId="7CD237A5"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possible, quantify the percentage change (with range at the beginning of the reporting period as 100 %) over the period reported in field 6.7. It can be given as a precise figure (e.g. 27 %) or a banded range (e.g. 20–30 %). If a precise figure is available give the same value under ‘minimum’ and ‘maximum’ (fields 6.9(a) and (b)). Where a statistically robust method has been used (see field 6.10) please provide the confidence interval (e.g. 95 %) in field 6.9(c) with the upper and lower confidence interval limits in fields 6.9(a) and 6.9(b) respectively.</w:t>
      </w:r>
    </w:p>
    <w:p w14:paraId="27ADB9CB" w14:textId="77777777" w:rsidR="00424180" w:rsidRPr="00B129A8" w:rsidRDefault="00424180" w:rsidP="00AB6054">
      <w:pPr>
        <w:pStyle w:val="Heading4"/>
      </w:pPr>
      <w:bookmarkStart w:id="223" w:name="_Toc437355864"/>
      <w:bookmarkStart w:id="224" w:name="_Toc446604186"/>
      <w:bookmarkStart w:id="225" w:name="_Toc436839626"/>
      <w:r w:rsidRPr="00B129A8">
        <w:t>6.10</w:t>
      </w:r>
      <w:r w:rsidRPr="00B129A8">
        <w:tab/>
        <w:t>Short-term trend – Method used</w:t>
      </w:r>
      <w:bookmarkEnd w:id="223"/>
      <w:bookmarkEnd w:id="224"/>
      <w:r w:rsidRPr="00B129A8">
        <w:t xml:space="preserve"> </w:t>
      </w:r>
      <w:bookmarkEnd w:id="225"/>
    </w:p>
    <w:p w14:paraId="4EBD618F"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5254895C" w14:textId="77777777" w:rsidR="00424180" w:rsidRPr="00B129A8" w:rsidRDefault="00424180" w:rsidP="00424180">
      <w:pPr>
        <w:numPr>
          <w:ilvl w:val="0"/>
          <w:numId w:val="7"/>
        </w:numPr>
        <w:spacing w:after="0"/>
        <w:ind w:left="714" w:hanging="357"/>
        <w:contextualSpacing/>
        <w:rPr>
          <w:rFonts w:ascii="Calibri" w:hAnsi="Calibri" w:cs="Times New Roman"/>
          <w:lang w:val="en-GB"/>
        </w:rPr>
      </w:pPr>
      <w:r w:rsidRPr="00B129A8">
        <w:rPr>
          <w:rFonts w:ascii="Calibri" w:hAnsi="Calibri" w:cs="Times New Roman"/>
          <w:lang w:val="en-GB"/>
        </w:rPr>
        <w:t>complete survey or a statistically robust estimate (e.g. a dedicated monitoring of a species’ populations with good statistical power);</w:t>
      </w:r>
    </w:p>
    <w:p w14:paraId="1026632B" w14:textId="77777777" w:rsidR="00424180" w:rsidRPr="00B129A8" w:rsidRDefault="00424180" w:rsidP="00424180">
      <w:pPr>
        <w:numPr>
          <w:ilvl w:val="0"/>
          <w:numId w:val="7"/>
        </w:numPr>
        <w:spacing w:after="0"/>
        <w:ind w:left="714" w:hanging="357"/>
        <w:rPr>
          <w:rFonts w:ascii="Calibri" w:hAnsi="Calibri" w:cs="Times New Roman"/>
          <w:lang w:val="en-GB"/>
        </w:rPr>
      </w:pPr>
      <w:r w:rsidRPr="00B129A8">
        <w:rPr>
          <w:rFonts w:ascii="Calibri" w:hAnsi="Calibri" w:cs="Times New Roman"/>
          <w:lang w:val="en-GB"/>
        </w:rPr>
        <w:t>based mainly on extrapolation from a limited amount of data (e.g. trends derived from data collected from a limited number of sample sites; trends extrapolated from data collected for other purposes; trends extrapolated from some other indirect measurements, such as availability of a habitat);</w:t>
      </w:r>
    </w:p>
    <w:p w14:paraId="2BB72CCF" w14:textId="77777777" w:rsidR="00424180" w:rsidRPr="00B129A8" w:rsidRDefault="00424180" w:rsidP="00424180">
      <w:pPr>
        <w:numPr>
          <w:ilvl w:val="0"/>
          <w:numId w:val="7"/>
        </w:numPr>
        <w:spacing w:after="0"/>
        <w:ind w:left="714" w:hanging="357"/>
        <w:rPr>
          <w:rFonts w:ascii="Calibri" w:hAnsi="Calibri" w:cs="Times New Roman"/>
          <w:lang w:val="en-GB"/>
        </w:rPr>
      </w:pPr>
      <w:r w:rsidRPr="00B129A8">
        <w:rPr>
          <w:rFonts w:ascii="Calibri" w:hAnsi="Calibri" w:cs="Times New Roman"/>
          <w:lang w:val="en-GB"/>
        </w:rPr>
        <w:t>based mainly on expert opinion with very limited data;</w:t>
      </w:r>
    </w:p>
    <w:p w14:paraId="2D3EBFEA" w14:textId="77777777" w:rsidR="00424180" w:rsidRPr="00B129A8" w:rsidRDefault="00424180" w:rsidP="00424180">
      <w:pPr>
        <w:numPr>
          <w:ilvl w:val="0"/>
          <w:numId w:val="7"/>
        </w:numPr>
        <w:ind w:left="714" w:hanging="357"/>
        <w:rPr>
          <w:rFonts w:ascii="Calibri" w:hAnsi="Calibri" w:cs="Times New Roman"/>
          <w:lang w:val="en-GB"/>
        </w:rPr>
      </w:pPr>
      <w:r w:rsidRPr="00B129A8">
        <w:rPr>
          <w:rFonts w:ascii="Calibri" w:hAnsi="Calibri" w:cs="Times New Roman"/>
          <w:lang w:val="en-GB"/>
        </w:rPr>
        <w:t>insufficient or no data available.</w:t>
      </w:r>
    </w:p>
    <w:p w14:paraId="5B554F1F" w14:textId="4638C986"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72C92D4D" w14:textId="4DF5A72A" w:rsidR="00424180" w:rsidRPr="00B129A8" w:rsidRDefault="00424180" w:rsidP="00AB6054">
      <w:pPr>
        <w:pStyle w:val="Heading4"/>
      </w:pPr>
      <w:bookmarkStart w:id="226" w:name="_Toc436839627"/>
      <w:bookmarkStart w:id="227" w:name="_Toc437355865"/>
      <w:bookmarkStart w:id="228" w:name="_Toc446604187"/>
      <w:r w:rsidRPr="00B129A8">
        <w:t>6.11</w:t>
      </w:r>
      <w:r w:rsidRPr="00B129A8">
        <w:tab/>
        <w:t>Long-term trend period (optional</w:t>
      </w:r>
      <w:bookmarkEnd w:id="226"/>
      <w:bookmarkEnd w:id="227"/>
      <w:r w:rsidRPr="00B129A8">
        <w:t>)</w:t>
      </w:r>
      <w:bookmarkEnd w:id="228"/>
    </w:p>
    <w:p w14:paraId="2ADBE965" w14:textId="49ACFDF1" w:rsidR="00424180" w:rsidRPr="003E6B2B" w:rsidRDefault="00424180" w:rsidP="00424180">
      <w:pPr>
        <w:rPr>
          <w:rFonts w:ascii="Calibri" w:hAnsi="Calibri" w:cs="Times New Roman"/>
          <w:lang w:val="en-GB"/>
        </w:rPr>
      </w:pPr>
      <w:r w:rsidRPr="00B129A8">
        <w:rPr>
          <w:rFonts w:ascii="Calibri" w:hAnsi="Calibri" w:cs="Times New Roman"/>
          <w:lang w:val="en-GB"/>
        </w:rPr>
        <w:t xml:space="preserve">The long-term trend should be evaluated over a period of 24 years (four reporting cycles). For the 2013–2018 reports, this means the period is 1994–2018 or a period as close as possible to this. </w:t>
      </w:r>
      <w:r w:rsidRPr="003E6B2B">
        <w:rPr>
          <w:rFonts w:ascii="Calibri" w:hAnsi="Calibri" w:cs="Times New Roman"/>
          <w:lang w:val="en-GB"/>
        </w:rPr>
        <w:t>Indicate the period in this field. For the 2013–2018 reports, this information, together with fields 6.12</w:t>
      </w:r>
      <w:r w:rsidR="00B670E5" w:rsidRPr="003E6B2B">
        <w:rPr>
          <w:rFonts w:ascii="Calibri" w:hAnsi="Calibri" w:cs="Times New Roman"/>
          <w:lang w:val="en-GB"/>
        </w:rPr>
        <w:t xml:space="preserve"> to </w:t>
      </w:r>
      <w:r w:rsidRPr="003E6B2B">
        <w:rPr>
          <w:rFonts w:ascii="Calibri" w:hAnsi="Calibri" w:cs="Times New Roman"/>
          <w:lang w:val="en-GB"/>
        </w:rPr>
        <w:t xml:space="preserve">6.14, is optional. </w:t>
      </w:r>
    </w:p>
    <w:p w14:paraId="51959C49" w14:textId="4CDF6D14"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Further guidance is given in Section </w:t>
      </w:r>
      <w:r w:rsidR="00F958A3" w:rsidRPr="003E6B2B">
        <w:rPr>
          <w:rFonts w:ascii="Calibri" w:hAnsi="Calibri" w:cs="Times New Roman"/>
          <w:lang w:val="en-GB"/>
        </w:rPr>
        <w:t>‘</w:t>
      </w:r>
      <w:r w:rsidR="00F958A3" w:rsidRPr="00137A8F">
        <w:rPr>
          <w:rFonts w:ascii="Calibri" w:hAnsi="Calibri" w:cs="Times New Roman"/>
          <w:color w:val="8496B0"/>
          <w:lang w:val="en-GB"/>
        </w:rPr>
        <w:fldChar w:fldCharType="begin"/>
      </w:r>
      <w:r w:rsidR="00F958A3" w:rsidRPr="00137A8F">
        <w:rPr>
          <w:rFonts w:ascii="Calibri" w:hAnsi="Calibri" w:cs="Times New Roman"/>
          <w:color w:val="8496B0"/>
          <w:lang w:val="en-GB"/>
        </w:rPr>
        <w:instrText xml:space="preserve"> REF _Ref479259731 \h  \* MERGEFORMAT </w:instrText>
      </w:r>
      <w:r w:rsidR="00F958A3" w:rsidRPr="00137A8F">
        <w:rPr>
          <w:rFonts w:ascii="Calibri" w:hAnsi="Calibri" w:cs="Times New Roman"/>
          <w:color w:val="8496B0"/>
          <w:lang w:val="en-GB"/>
        </w:rPr>
      </w:r>
      <w:r w:rsidR="00F958A3" w:rsidRPr="00137A8F">
        <w:rPr>
          <w:rFonts w:ascii="Calibri" w:hAnsi="Calibri" w:cs="Times New Roman"/>
          <w:color w:val="8496B0"/>
          <w:lang w:val="en-GB"/>
        </w:rPr>
        <w:fldChar w:fldCharType="separate"/>
      </w:r>
      <w:r w:rsidR="00586F86" w:rsidRPr="00586F86">
        <w:rPr>
          <w:color w:val="8496B0"/>
        </w:rPr>
        <w:t>Trends</w:t>
      </w:r>
      <w:r w:rsidR="00F958A3" w:rsidRPr="00137A8F">
        <w:rPr>
          <w:rFonts w:ascii="Calibri" w:hAnsi="Calibri" w:cs="Times New Roman"/>
          <w:color w:val="8496B0"/>
          <w:lang w:val="en-GB"/>
        </w:rPr>
        <w:fldChar w:fldCharType="end"/>
      </w:r>
      <w:r w:rsidR="00F958A3"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00F958A3" w:rsidRPr="003E6B2B">
        <w:rPr>
          <w:rFonts w:ascii="Calibri" w:hAnsi="Calibri" w:cs="Times New Roman"/>
          <w:i/>
          <w:lang w:val="en-GB"/>
        </w:rPr>
        <w:t>.</w:t>
      </w:r>
    </w:p>
    <w:p w14:paraId="73997921" w14:textId="087610AE"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For guidance in filling in field </w:t>
      </w:r>
      <w:r w:rsidRPr="003E6B2B">
        <w:rPr>
          <w:rFonts w:ascii="Calibri" w:hAnsi="Calibri" w:cs="Times New Roman"/>
          <w:b/>
          <w:lang w:val="en-GB"/>
        </w:rPr>
        <w:t xml:space="preserve">6.12 </w:t>
      </w:r>
      <w:r w:rsidR="004E19B4" w:rsidRPr="003E6B2B">
        <w:rPr>
          <w:rFonts w:ascii="Calibri" w:hAnsi="Calibri" w:cs="Times New Roman"/>
          <w:b/>
          <w:lang w:val="en-GB"/>
        </w:rPr>
        <w:t>‘</w:t>
      </w:r>
      <w:r w:rsidRPr="003E6B2B">
        <w:rPr>
          <w:rFonts w:ascii="Calibri" w:hAnsi="Calibri" w:cs="Times New Roman"/>
          <w:b/>
          <w:lang w:val="en-GB"/>
        </w:rPr>
        <w:t>Long-term trend direction</w:t>
      </w:r>
      <w:r w:rsidR="004E19B4" w:rsidRPr="003E6B2B">
        <w:rPr>
          <w:rFonts w:ascii="Calibri" w:hAnsi="Calibri" w:cs="Times New Roman"/>
          <w:b/>
          <w:lang w:val="en-GB"/>
        </w:rPr>
        <w:t>’</w:t>
      </w:r>
      <w:r w:rsidRPr="003E6B2B">
        <w:rPr>
          <w:rFonts w:ascii="Calibri" w:hAnsi="Calibri" w:cs="Times New Roman"/>
          <w:lang w:val="en-GB"/>
        </w:rPr>
        <w:t xml:space="preserve">, field </w:t>
      </w:r>
      <w:r w:rsidRPr="003E6B2B">
        <w:rPr>
          <w:rFonts w:ascii="Calibri" w:hAnsi="Calibri" w:cs="Times New Roman"/>
          <w:b/>
          <w:lang w:val="en-GB"/>
        </w:rPr>
        <w:t xml:space="preserve">6.13 </w:t>
      </w:r>
      <w:r w:rsidR="004E19B4" w:rsidRPr="003E6B2B">
        <w:rPr>
          <w:rFonts w:ascii="Calibri" w:hAnsi="Calibri" w:cs="Times New Roman"/>
          <w:b/>
          <w:lang w:val="en-GB"/>
        </w:rPr>
        <w:t>‘</w:t>
      </w:r>
      <w:r w:rsidRPr="003E6B2B">
        <w:rPr>
          <w:rFonts w:ascii="Calibri" w:hAnsi="Calibri" w:cs="Times New Roman"/>
          <w:b/>
          <w:lang w:val="en-GB"/>
        </w:rPr>
        <w:t>Long-term trend magnitude</w:t>
      </w:r>
      <w:r w:rsidR="004E19B4" w:rsidRPr="003E6B2B">
        <w:rPr>
          <w:rFonts w:ascii="Calibri" w:hAnsi="Calibri" w:cs="Times New Roman"/>
          <w:b/>
          <w:lang w:val="en-GB"/>
        </w:rPr>
        <w:t>’</w:t>
      </w:r>
      <w:r w:rsidRPr="003E6B2B">
        <w:rPr>
          <w:rFonts w:ascii="Calibri" w:hAnsi="Calibri" w:cs="Times New Roman"/>
          <w:lang w:val="en-GB"/>
        </w:rPr>
        <w:t xml:space="preserve"> and field </w:t>
      </w:r>
      <w:r w:rsidRPr="003E6B2B">
        <w:rPr>
          <w:rFonts w:ascii="Calibri" w:hAnsi="Calibri" w:cs="Times New Roman"/>
          <w:b/>
          <w:lang w:val="en-GB"/>
        </w:rPr>
        <w:t xml:space="preserve">6.14 </w:t>
      </w:r>
      <w:r w:rsidR="004E19B4" w:rsidRPr="003E6B2B">
        <w:rPr>
          <w:rFonts w:ascii="Calibri" w:hAnsi="Calibri" w:cs="Times New Roman"/>
          <w:b/>
          <w:lang w:val="en-GB"/>
        </w:rPr>
        <w:t>‘</w:t>
      </w:r>
      <w:r w:rsidRPr="003E6B2B">
        <w:rPr>
          <w:rFonts w:ascii="Calibri" w:hAnsi="Calibri" w:cs="Times New Roman"/>
          <w:b/>
          <w:lang w:val="en-GB"/>
        </w:rPr>
        <w:t>Long-term trend – Method used</w:t>
      </w:r>
      <w:r w:rsidR="004E19B4" w:rsidRPr="003E6B2B">
        <w:rPr>
          <w:rFonts w:ascii="Calibri" w:hAnsi="Calibri" w:cs="Times New Roman"/>
          <w:b/>
          <w:lang w:val="en-GB"/>
        </w:rPr>
        <w:t>’</w:t>
      </w:r>
      <w:r w:rsidRPr="003E6B2B">
        <w:rPr>
          <w:rFonts w:ascii="Calibri" w:hAnsi="Calibri" w:cs="Times New Roman"/>
          <w:lang w:val="en-GB"/>
        </w:rPr>
        <w:t>, see fields 6.8 to 6.10 (short-term trends).</w:t>
      </w:r>
    </w:p>
    <w:p w14:paraId="59E4FD64" w14:textId="77777777" w:rsidR="0015224A" w:rsidRDefault="0015224A" w:rsidP="00AB6054">
      <w:pPr>
        <w:pStyle w:val="Heading4"/>
      </w:pPr>
      <w:bookmarkStart w:id="229" w:name="_Toc436839628"/>
      <w:bookmarkStart w:id="230" w:name="_Toc437355866"/>
      <w:bookmarkStart w:id="231" w:name="_Toc446604188"/>
      <w:bookmarkStart w:id="232" w:name="_Ref455098670"/>
      <w:r>
        <w:br w:type="page"/>
      </w:r>
    </w:p>
    <w:p w14:paraId="61C8D44F" w14:textId="6F4C36F3" w:rsidR="00424180" w:rsidRPr="003E6B2B" w:rsidRDefault="00424180" w:rsidP="00AB6054">
      <w:pPr>
        <w:pStyle w:val="Heading4"/>
      </w:pPr>
      <w:r w:rsidRPr="003E6B2B">
        <w:lastRenderedPageBreak/>
        <w:t>6.15</w:t>
      </w:r>
      <w:r w:rsidRPr="003E6B2B">
        <w:tab/>
        <w:t>Favourable reference population</w:t>
      </w:r>
      <w:bookmarkEnd w:id="229"/>
      <w:bookmarkEnd w:id="230"/>
      <w:bookmarkEnd w:id="231"/>
      <w:bookmarkEnd w:id="232"/>
    </w:p>
    <w:p w14:paraId="7085B523" w14:textId="247B9F33" w:rsidR="00424180" w:rsidRPr="00B129A8" w:rsidRDefault="00424180" w:rsidP="00424180">
      <w:pPr>
        <w:rPr>
          <w:rFonts w:ascii="Calibri" w:hAnsi="Calibri" w:cs="Times New Roman"/>
          <w:lang w:val="en-GB"/>
        </w:rPr>
      </w:pPr>
      <w:r w:rsidRPr="003E6B2B">
        <w:rPr>
          <w:rFonts w:ascii="Calibri" w:hAnsi="Calibri" w:cs="Times New Roman"/>
          <w:lang w:val="en-GB"/>
        </w:rPr>
        <w:t>Favourable reference population is the population in a given biogeographical region considered the minimum necessary to ensure the long-term viability of the species</w:t>
      </w:r>
      <w:r w:rsidRPr="003E6B2B">
        <w:rPr>
          <w:rFonts w:ascii="Calibri" w:hAnsi="Calibri" w:cs="Times New Roman"/>
          <w:i/>
          <w:lang w:val="en-GB"/>
        </w:rPr>
        <w:t>.</w:t>
      </w:r>
      <w:r w:rsidRPr="003E6B2B">
        <w:rPr>
          <w:rFonts w:ascii="Tahoma" w:hAnsi="Tahoma" w:cs="Times New Roman"/>
          <w:i/>
          <w:lang w:val="en-GB"/>
        </w:rPr>
        <w:t xml:space="preserve"> </w:t>
      </w:r>
      <w:r w:rsidRPr="003E6B2B">
        <w:rPr>
          <w:rFonts w:ascii="Calibri" w:hAnsi="Calibri" w:cs="Times New Roman"/>
          <w:lang w:val="en-GB"/>
        </w:rPr>
        <w:t xml:space="preserve">This information </w:t>
      </w:r>
      <w:r w:rsidRPr="003E6B2B" w:rsidDel="005A7E40">
        <w:rPr>
          <w:rFonts w:ascii="Calibri" w:hAnsi="Calibri" w:cs="Times New Roman"/>
          <w:lang w:val="en-GB"/>
        </w:rPr>
        <w:t>is needed to undertake the evaluation of conservation status using the evalu</w:t>
      </w:r>
      <w:r w:rsidRPr="003E6B2B">
        <w:rPr>
          <w:rFonts w:ascii="Calibri" w:hAnsi="Calibri" w:cs="Times New Roman"/>
          <w:lang w:val="en-GB"/>
        </w:rPr>
        <w:t xml:space="preserve">ation matrix (Annex C). Favourable reference population should be given in the same units as that used for ‘Population’ (field 6.2 or 6.4). In many cases it is not possible to estimate a value for </w:t>
      </w:r>
      <w:r w:rsidRPr="00B129A8">
        <w:rPr>
          <w:rFonts w:ascii="Calibri" w:hAnsi="Calibri" w:cs="Times New Roman"/>
          <w:lang w:val="en-GB"/>
        </w:rPr>
        <w:t>favourable reference population (option a) but it is clear that the favourable reference population is greater (or much greater or</w:t>
      </w:r>
      <w:r w:rsidR="00B670E5" w:rsidRPr="00B129A8">
        <w:rPr>
          <w:rFonts w:ascii="Calibri" w:hAnsi="Calibri" w:cs="Times New Roman"/>
          <w:lang w:val="en-GB"/>
        </w:rPr>
        <w:t>,</w:t>
      </w:r>
      <w:r w:rsidRPr="00B129A8">
        <w:rPr>
          <w:rFonts w:ascii="Calibri" w:hAnsi="Calibri" w:cs="Times New Roman"/>
          <w:lang w:val="en-GB"/>
        </w:rPr>
        <w:t xml:space="preserve"> in </w:t>
      </w:r>
      <w:r w:rsidR="007C2BD0" w:rsidRPr="00B129A8">
        <w:rPr>
          <w:rFonts w:ascii="Calibri" w:hAnsi="Calibri" w:cs="Times New Roman"/>
          <w:lang w:val="en-GB"/>
        </w:rPr>
        <w:t>exceptional</w:t>
      </w:r>
      <w:r w:rsidRPr="00B129A8">
        <w:rPr>
          <w:rFonts w:ascii="Calibri" w:hAnsi="Calibri" w:cs="Times New Roman"/>
          <w:lang w:val="en-GB"/>
        </w:rPr>
        <w:t xml:space="preserve"> situations</w:t>
      </w:r>
      <w:r w:rsidR="00B670E5" w:rsidRPr="00B129A8">
        <w:rPr>
          <w:rFonts w:ascii="Calibri" w:hAnsi="Calibri" w:cs="Times New Roman"/>
          <w:lang w:val="en-GB"/>
        </w:rPr>
        <w:t>,</w:t>
      </w:r>
      <w:r w:rsidRPr="00B129A8">
        <w:rPr>
          <w:rFonts w:ascii="Calibri" w:hAnsi="Calibri" w:cs="Times New Roman"/>
          <w:lang w:val="en-GB"/>
        </w:rPr>
        <w:t xml:space="preserve"> lower) than the present</w:t>
      </w:r>
      <w:r w:rsidR="00B670E5" w:rsidRPr="00B129A8">
        <w:rPr>
          <w:rFonts w:ascii="Calibri" w:hAnsi="Calibri" w:cs="Times New Roman"/>
          <w:lang w:val="en-GB"/>
        </w:rPr>
        <w:t>-</w:t>
      </w:r>
      <w:r w:rsidRPr="00B129A8">
        <w:rPr>
          <w:rFonts w:ascii="Calibri" w:hAnsi="Calibri" w:cs="Times New Roman"/>
          <w:lang w:val="en-GB"/>
        </w:rPr>
        <w:t>day value. Using operators (option b) ‘greater than’ (&gt;), ‘much greater than’ (&gt;&gt;) or ‘lower than’(&lt;) is preferable to reporting a parameter as ‘unknown’.</w:t>
      </w:r>
    </w:p>
    <w:p w14:paraId="5482E2C5"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following information is requested::</w:t>
      </w:r>
    </w:p>
    <w:p w14:paraId="3C427E5A" w14:textId="77777777" w:rsidR="00424180" w:rsidRPr="00B129A8" w:rsidRDefault="00424180" w:rsidP="00424180">
      <w:pPr>
        <w:numPr>
          <w:ilvl w:val="0"/>
          <w:numId w:val="14"/>
        </w:numPr>
        <w:spacing w:after="0"/>
        <w:ind w:left="714" w:hanging="357"/>
        <w:rPr>
          <w:rFonts w:ascii="Calibri" w:hAnsi="Calibri" w:cs="Times New Roman"/>
          <w:lang w:val="en-GB"/>
        </w:rPr>
      </w:pPr>
      <w:r w:rsidRPr="00B129A8">
        <w:rPr>
          <w:rFonts w:ascii="Calibri" w:hAnsi="Calibri" w:cs="Times New Roman"/>
          <w:lang w:val="en-GB"/>
        </w:rPr>
        <w:t>the population size; or</w:t>
      </w:r>
    </w:p>
    <w:p w14:paraId="5DF613EB" w14:textId="77777777" w:rsidR="00424180" w:rsidRPr="00B129A8" w:rsidRDefault="00424180" w:rsidP="00424180">
      <w:pPr>
        <w:numPr>
          <w:ilvl w:val="0"/>
          <w:numId w:val="14"/>
        </w:numPr>
        <w:spacing w:after="0"/>
        <w:ind w:left="714" w:hanging="357"/>
        <w:rPr>
          <w:rFonts w:ascii="Calibri" w:hAnsi="Calibri" w:cs="Times New Roman"/>
          <w:lang w:val="en-GB"/>
        </w:rPr>
      </w:pPr>
      <w:r w:rsidRPr="00B129A8">
        <w:rPr>
          <w:rFonts w:ascii="Calibri" w:hAnsi="Calibri" w:cs="Times New Roman"/>
          <w:lang w:val="en-GB"/>
        </w:rPr>
        <w:t>if operators (≈, &gt;, &gt;&gt;, &lt;) were used for the assessment, indicate here with the relevant symbol (≈ ‘approximately equal to’, &gt; ‘more than’, &gt;&gt; ‘much more than’, &lt; ‘less than’); or</w:t>
      </w:r>
    </w:p>
    <w:p w14:paraId="4466F450" w14:textId="222A7584" w:rsidR="00424180" w:rsidRPr="00B129A8" w:rsidRDefault="00424180" w:rsidP="00424180">
      <w:pPr>
        <w:numPr>
          <w:ilvl w:val="0"/>
          <w:numId w:val="14"/>
        </w:numPr>
        <w:spacing w:after="0"/>
        <w:ind w:left="714" w:hanging="357"/>
        <w:rPr>
          <w:rFonts w:ascii="Calibri" w:hAnsi="Calibri" w:cs="Times New Roman"/>
          <w:lang w:val="en-GB"/>
        </w:rPr>
      </w:pPr>
      <w:r w:rsidRPr="00B129A8">
        <w:rPr>
          <w:rFonts w:ascii="Calibri" w:hAnsi="Calibri" w:cs="Times New Roman"/>
          <w:lang w:val="en-GB"/>
        </w:rPr>
        <w:t xml:space="preserve">if the favourable reference population is unknown, use ‘x’ for the reference </w:t>
      </w:r>
      <w:r w:rsidR="007C2BD0" w:rsidRPr="00B129A8">
        <w:rPr>
          <w:rFonts w:ascii="Calibri" w:hAnsi="Calibri" w:cs="Times New Roman"/>
          <w:lang w:val="en-GB"/>
        </w:rPr>
        <w:t>population; and</w:t>
      </w:r>
    </w:p>
    <w:p w14:paraId="008B2C44" w14:textId="77777777" w:rsidR="001D045F" w:rsidRDefault="00424180" w:rsidP="001D1D26">
      <w:pPr>
        <w:numPr>
          <w:ilvl w:val="0"/>
          <w:numId w:val="14"/>
        </w:numPr>
        <w:ind w:left="714" w:hanging="357"/>
        <w:rPr>
          <w:rFonts w:ascii="Calibri" w:hAnsi="Calibri" w:cs="Times New Roman"/>
          <w:lang w:val="en-GB"/>
        </w:rPr>
      </w:pPr>
      <w:r w:rsidRPr="00B129A8">
        <w:rPr>
          <w:rFonts w:ascii="Calibri" w:hAnsi="Calibri" w:cs="Times New Roman"/>
          <w:lang w:val="en-GB"/>
        </w:rPr>
        <w:t xml:space="preserve">indicate the method used to set the reference value (free-text field). </w:t>
      </w:r>
    </w:p>
    <w:p w14:paraId="3CB78804" w14:textId="62246082" w:rsidR="00424180" w:rsidRPr="00B129A8" w:rsidRDefault="001D045F" w:rsidP="001D045F">
      <w:pPr>
        <w:rPr>
          <w:rFonts w:ascii="Calibri" w:hAnsi="Calibri" w:cs="Times New Roman"/>
          <w:lang w:val="en-GB"/>
        </w:rPr>
      </w:pPr>
      <w:r>
        <w:rPr>
          <w:rFonts w:ascii="Calibri" w:hAnsi="Calibri" w:cs="Times New Roman"/>
          <w:lang w:val="en-GB"/>
        </w:rPr>
        <w:t>The</w:t>
      </w:r>
      <w:r w:rsidRPr="001D045F">
        <w:rPr>
          <w:rFonts w:ascii="Calibri" w:hAnsi="Calibri" w:cs="Times New Roman"/>
          <w:lang w:val="en-GB"/>
        </w:rPr>
        <w:t xml:space="preserve"> field</w:t>
      </w:r>
      <w:r>
        <w:rPr>
          <w:rFonts w:ascii="Calibri" w:hAnsi="Calibri" w:cs="Times New Roman"/>
          <w:lang w:val="en-GB"/>
        </w:rPr>
        <w:t xml:space="preserve"> ‘indicate method used’ (d)</w:t>
      </w:r>
      <w:r w:rsidRPr="001D045F">
        <w:rPr>
          <w:rFonts w:ascii="Calibri" w:hAnsi="Calibri" w:cs="Times New Roman"/>
          <w:lang w:val="en-GB"/>
        </w:rPr>
        <w:t xml:space="preserve"> </w:t>
      </w:r>
      <w:r>
        <w:rPr>
          <w:rFonts w:ascii="Calibri" w:hAnsi="Calibri" w:cs="Times New Roman"/>
          <w:lang w:val="en-GB"/>
        </w:rPr>
        <w:t xml:space="preserve">is </w:t>
      </w:r>
      <w:r w:rsidR="00424180" w:rsidRPr="00B129A8">
        <w:rPr>
          <w:rFonts w:ascii="Calibri" w:hAnsi="Calibri" w:cs="Times New Roman"/>
          <w:lang w:val="en-GB"/>
        </w:rPr>
        <w:t>mandatory if (a) population size is provided, but Member States are encouraged to describe the method used also when (b) operators were used.</w:t>
      </w:r>
    </w:p>
    <w:p w14:paraId="67E9CAF5" w14:textId="2BE45EF9" w:rsidR="00424180" w:rsidRPr="00B129A8" w:rsidRDefault="00424180" w:rsidP="00424180">
      <w:pPr>
        <w:rPr>
          <w:rFonts w:ascii="Calibri" w:hAnsi="Calibri" w:cs="Times New Roman"/>
          <w:iCs/>
          <w:lang w:val="en-GB"/>
        </w:rPr>
      </w:pPr>
      <w:r w:rsidRPr="00B129A8">
        <w:rPr>
          <w:rFonts w:ascii="Calibri" w:hAnsi="Calibri" w:cs="Times New Roman"/>
          <w:lang w:val="en-GB"/>
        </w:rPr>
        <w:t>If an operator is used to estimate a favourable reference population, it should be compared with the mi</w:t>
      </w:r>
      <w:r w:rsidR="00B11EFE">
        <w:rPr>
          <w:rFonts w:ascii="Calibri" w:hAnsi="Calibri" w:cs="Times New Roman"/>
          <w:lang w:val="en-GB"/>
        </w:rPr>
        <w:t>nimum population size estimate</w:t>
      </w:r>
    </w:p>
    <w:p w14:paraId="0F1BFA1D" w14:textId="35AA1DBA" w:rsidR="00424180" w:rsidRPr="00B347ED" w:rsidRDefault="00424180" w:rsidP="00424180">
      <w:pPr>
        <w:rPr>
          <w:rFonts w:ascii="Calibri" w:hAnsi="Calibri" w:cs="Times New Roman"/>
          <w:lang w:val="en-GB"/>
        </w:rPr>
      </w:pPr>
      <w:r w:rsidRPr="00B347ED">
        <w:rPr>
          <w:rFonts w:ascii="Calibri" w:hAnsi="Calibri" w:cs="Times New Roman"/>
          <w:lang w:val="en-GB"/>
        </w:rPr>
        <w:t xml:space="preserve">The operator ‘less than’ (&lt;) can be used only in limited cases; </w:t>
      </w:r>
      <w:r w:rsidR="00B11EFE" w:rsidRPr="00B347ED">
        <w:rPr>
          <w:rStyle w:val="Emphasis"/>
          <w:i w:val="0"/>
        </w:rPr>
        <w:t>where a species might have developed - due to exceptional circumstances such as supplementary feeding - an exceptionally high population level far beyond that considered as favourable in normal circumstances and which is unlikely to be sustainable or which may even be detrimental to other species o</w:t>
      </w:r>
      <w:r w:rsidR="00B347ED" w:rsidRPr="00B347ED">
        <w:rPr>
          <w:rStyle w:val="Emphasis"/>
          <w:i w:val="0"/>
        </w:rPr>
        <w:t>r habitats.</w:t>
      </w:r>
      <w:r w:rsidR="00B11EFE" w:rsidRPr="00B347ED">
        <w:rPr>
          <w:rFonts w:ascii="Calibri" w:hAnsi="Calibri" w:cs="Times New Roman"/>
          <w:lang w:val="en-GB"/>
        </w:rPr>
        <w:t xml:space="preserve"> </w:t>
      </w:r>
      <w:r w:rsidRPr="00B347ED">
        <w:rPr>
          <w:rFonts w:ascii="Calibri" w:hAnsi="Calibri" w:cs="Times New Roman"/>
          <w:lang w:val="en-GB"/>
        </w:rPr>
        <w:t>If used, an explanation must be provided in field 6.17 ‘Additional information’.</w:t>
      </w:r>
    </w:p>
    <w:p w14:paraId="3F56ED99" w14:textId="05D63F38" w:rsidR="00424180" w:rsidRPr="00B347ED" w:rsidRDefault="00424180" w:rsidP="00424180">
      <w:pPr>
        <w:rPr>
          <w:rFonts w:ascii="Calibri" w:hAnsi="Calibri" w:cs="Times New Roman"/>
          <w:lang w:val="en-GB"/>
        </w:rPr>
      </w:pPr>
      <w:r w:rsidRPr="00B347ED">
        <w:rPr>
          <w:rFonts w:ascii="Calibri" w:hAnsi="Calibri" w:cs="Times New Roman"/>
          <w:lang w:val="en-GB"/>
        </w:rPr>
        <w:t xml:space="preserve">The use of </w:t>
      </w:r>
      <w:r w:rsidR="00B670E5" w:rsidRPr="00B347ED">
        <w:rPr>
          <w:rFonts w:ascii="Calibri" w:hAnsi="Calibri" w:cs="Times New Roman"/>
          <w:lang w:val="en-GB"/>
        </w:rPr>
        <w:t>(</w:t>
      </w:r>
      <w:r w:rsidRPr="00B347ED">
        <w:rPr>
          <w:rFonts w:ascii="Calibri" w:hAnsi="Calibri" w:cs="Times New Roman"/>
          <w:lang w:val="en-GB"/>
        </w:rPr>
        <w:t>b) operators should help to reduce the use of ‘unknown’ to a minimum:</w:t>
      </w:r>
    </w:p>
    <w:p w14:paraId="04E5CFDE" w14:textId="495DCFA2" w:rsidR="00424180" w:rsidRPr="00B347ED" w:rsidRDefault="00424180" w:rsidP="00424180">
      <w:pPr>
        <w:numPr>
          <w:ilvl w:val="0"/>
          <w:numId w:val="19"/>
        </w:numPr>
        <w:spacing w:after="0"/>
        <w:ind w:left="714" w:hanging="357"/>
        <w:contextualSpacing/>
        <w:rPr>
          <w:rFonts w:ascii="Calibri" w:hAnsi="Calibri" w:cs="Times New Roman"/>
          <w:lang w:val="en-GB"/>
        </w:rPr>
      </w:pPr>
      <w:r w:rsidRPr="00B347ED">
        <w:rPr>
          <w:rFonts w:ascii="Calibri" w:hAnsi="Calibri" w:cs="Times New Roman"/>
          <w:lang w:val="en-GB"/>
        </w:rPr>
        <w:t>if an operator</w:t>
      </w:r>
      <w:r w:rsidR="00EB57E3" w:rsidRPr="00B347ED">
        <w:rPr>
          <w:rFonts w:ascii="Calibri" w:hAnsi="Calibri" w:cs="Times New Roman"/>
          <w:lang w:val="en-GB"/>
        </w:rPr>
        <w:t xml:space="preserve"> (b)</w:t>
      </w:r>
      <w:r w:rsidRPr="00B347ED">
        <w:rPr>
          <w:rFonts w:ascii="Calibri" w:hAnsi="Calibri" w:cs="Times New Roman"/>
          <w:lang w:val="en-GB"/>
        </w:rPr>
        <w:t xml:space="preserve"> is used, then there is no need to insert a value in field </w:t>
      </w:r>
      <w:r w:rsidR="003A2FD6" w:rsidRPr="00B347ED">
        <w:rPr>
          <w:rFonts w:ascii="Calibri" w:hAnsi="Calibri" w:cs="Times New Roman"/>
          <w:lang w:val="en-GB"/>
        </w:rPr>
        <w:t>6.15</w:t>
      </w:r>
      <w:r w:rsidR="00B670E5" w:rsidRPr="00B347ED">
        <w:rPr>
          <w:rFonts w:ascii="Calibri" w:hAnsi="Calibri" w:cs="Times New Roman"/>
          <w:lang w:val="en-GB"/>
        </w:rPr>
        <w:t>(</w:t>
      </w:r>
      <w:r w:rsidRPr="00B347ED">
        <w:rPr>
          <w:rFonts w:ascii="Calibri" w:hAnsi="Calibri" w:cs="Times New Roman"/>
          <w:lang w:val="en-GB"/>
        </w:rPr>
        <w:t xml:space="preserve">a) </w:t>
      </w:r>
      <w:r w:rsidR="00EB57E3" w:rsidRPr="00B347ED">
        <w:rPr>
          <w:rFonts w:ascii="Calibri" w:hAnsi="Calibri" w:cs="Times New Roman"/>
          <w:lang w:val="en-GB"/>
        </w:rPr>
        <w:t>‘P</w:t>
      </w:r>
      <w:r w:rsidRPr="00B347ED">
        <w:rPr>
          <w:rFonts w:ascii="Calibri" w:hAnsi="Calibri" w:cs="Times New Roman"/>
          <w:lang w:val="en-GB"/>
        </w:rPr>
        <w:t>opulation size</w:t>
      </w:r>
      <w:r w:rsidR="00B670E5" w:rsidRPr="00B347ED">
        <w:rPr>
          <w:rFonts w:ascii="Calibri" w:hAnsi="Calibri" w:cs="Times New Roman"/>
          <w:lang w:val="en-GB"/>
        </w:rPr>
        <w:t>’</w:t>
      </w:r>
      <w:r w:rsidR="000861AE" w:rsidRPr="00B347ED">
        <w:rPr>
          <w:rFonts w:ascii="Calibri" w:hAnsi="Calibri" w:cs="Times New Roman"/>
          <w:lang w:val="en-GB"/>
        </w:rPr>
        <w:t>;</w:t>
      </w:r>
      <w:r w:rsidRPr="00B347ED">
        <w:rPr>
          <w:rFonts w:ascii="Calibri" w:hAnsi="Calibri" w:cs="Times New Roman"/>
          <w:lang w:val="en-GB"/>
        </w:rPr>
        <w:t xml:space="preserve"> </w:t>
      </w:r>
      <w:r w:rsidR="00EB57E3" w:rsidRPr="00B347ED">
        <w:rPr>
          <w:rFonts w:ascii="Calibri" w:hAnsi="Calibri" w:cs="Times New Roman"/>
          <w:lang w:val="en-GB"/>
        </w:rPr>
        <w:t>operators indicate that the reference value is ‘approximately equal to’, ‘more than’, ‘much more than’ or ‘less than’the</w:t>
      </w:r>
      <w:r w:rsidR="000861AE" w:rsidRPr="00B347ED">
        <w:rPr>
          <w:rFonts w:ascii="Calibri" w:hAnsi="Calibri" w:cs="Times New Roman"/>
          <w:lang w:val="en-GB"/>
        </w:rPr>
        <w:t xml:space="preserve"> current</w:t>
      </w:r>
      <w:r w:rsidR="00EB57E3" w:rsidRPr="00B347ED">
        <w:rPr>
          <w:rFonts w:ascii="Calibri" w:hAnsi="Calibri" w:cs="Times New Roman"/>
          <w:lang w:val="en-GB"/>
        </w:rPr>
        <w:t xml:space="preserve"> value provided in field</w:t>
      </w:r>
      <w:r w:rsidR="00B347ED">
        <w:rPr>
          <w:rFonts w:ascii="Calibri" w:hAnsi="Calibri" w:cs="Times New Roman"/>
          <w:lang w:val="en-GB"/>
        </w:rPr>
        <w:t>s</w:t>
      </w:r>
      <w:r w:rsidRPr="00B347ED">
        <w:rPr>
          <w:rFonts w:ascii="Calibri" w:hAnsi="Calibri" w:cs="Times New Roman"/>
          <w:lang w:val="en-GB"/>
        </w:rPr>
        <w:t xml:space="preserve"> 6.2 or 6.4</w:t>
      </w:r>
      <w:r w:rsidR="000861AE" w:rsidRPr="00B347ED">
        <w:rPr>
          <w:rFonts w:ascii="Calibri" w:hAnsi="Calibri" w:cs="Times New Roman"/>
          <w:lang w:val="en-GB"/>
        </w:rPr>
        <w:t xml:space="preserve"> respectively</w:t>
      </w:r>
      <w:r w:rsidRPr="00B347ED">
        <w:rPr>
          <w:rFonts w:ascii="Calibri" w:hAnsi="Calibri" w:cs="Times New Roman"/>
          <w:lang w:val="en-GB"/>
        </w:rPr>
        <w:t>;</w:t>
      </w:r>
    </w:p>
    <w:p w14:paraId="2E7725B0" w14:textId="60747208" w:rsidR="00EB57E3" w:rsidRPr="00B347ED" w:rsidRDefault="00424180" w:rsidP="000861AE">
      <w:pPr>
        <w:numPr>
          <w:ilvl w:val="0"/>
          <w:numId w:val="19"/>
        </w:numPr>
        <w:ind w:left="714" w:hanging="357"/>
        <w:rPr>
          <w:rFonts w:ascii="Calibri" w:hAnsi="Calibri" w:cs="Times New Roman"/>
          <w:lang w:val="en-GB"/>
        </w:rPr>
      </w:pPr>
      <w:r w:rsidRPr="00B347ED">
        <w:rPr>
          <w:rFonts w:ascii="Calibri" w:hAnsi="Calibri" w:cs="Times New Roman"/>
          <w:lang w:val="en-GB"/>
        </w:rPr>
        <w:t xml:space="preserve">if </w:t>
      </w:r>
      <w:r w:rsidR="000861AE" w:rsidRPr="00B347ED">
        <w:rPr>
          <w:rFonts w:ascii="Calibri" w:hAnsi="Calibri" w:cs="Times New Roman"/>
          <w:lang w:val="en-GB"/>
        </w:rPr>
        <w:t xml:space="preserve">the value is provided for population size (a) </w:t>
      </w:r>
      <w:r w:rsidRPr="00B347ED">
        <w:rPr>
          <w:rFonts w:ascii="Calibri" w:hAnsi="Calibri" w:cs="Times New Roman"/>
          <w:lang w:val="en-GB"/>
        </w:rPr>
        <w:t>no operator should be used.</w:t>
      </w:r>
    </w:p>
    <w:p w14:paraId="3ECC13D6"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Where the reference value has changed in comparison to the previous reporting period, the reason for this should be explained in field 6.17 ‘Additional information’.</w:t>
      </w:r>
    </w:p>
    <w:p w14:paraId="3621C0E6" w14:textId="32686AC3"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Favourable reference values and use of operators are discussed in more detail in Section </w:t>
      </w:r>
      <w:r w:rsidR="00F958A3" w:rsidRPr="003E6B2B">
        <w:rPr>
          <w:rFonts w:ascii="Calibri" w:hAnsi="Calibri" w:cs="Times New Roman"/>
          <w:lang w:val="en-GB"/>
        </w:rPr>
        <w:t>‘</w:t>
      </w:r>
      <w:r w:rsidR="00AA5F6E" w:rsidRPr="00137A8F">
        <w:rPr>
          <w:rFonts w:ascii="Calibri" w:hAnsi="Calibri" w:cs="Times New Roman"/>
          <w:color w:val="8496B0"/>
          <w:lang w:val="en-GB"/>
        </w:rPr>
        <w:fldChar w:fldCharType="begin"/>
      </w:r>
      <w:r w:rsidR="00AA5F6E" w:rsidRPr="00137A8F">
        <w:rPr>
          <w:rFonts w:ascii="Calibri" w:hAnsi="Calibri" w:cs="Times New Roman"/>
          <w:color w:val="8496B0"/>
          <w:lang w:val="en-GB"/>
        </w:rPr>
        <w:instrText xml:space="preserve"> REF _Ref479590203 \h </w:instrText>
      </w:r>
      <w:r w:rsidR="001818FE" w:rsidRPr="00137A8F">
        <w:rPr>
          <w:rFonts w:ascii="Calibri" w:hAnsi="Calibri" w:cs="Times New Roman"/>
          <w:color w:val="8496B0"/>
          <w:lang w:val="en-GB"/>
        </w:rPr>
        <w:instrText xml:space="preserve"> \* MERGEFORMAT </w:instrText>
      </w:r>
      <w:r w:rsidR="00AA5F6E" w:rsidRPr="00137A8F">
        <w:rPr>
          <w:rFonts w:ascii="Calibri" w:hAnsi="Calibri" w:cs="Times New Roman"/>
          <w:color w:val="8496B0"/>
          <w:lang w:val="en-GB"/>
        </w:rPr>
      </w:r>
      <w:r w:rsidR="00AA5F6E" w:rsidRPr="00137A8F">
        <w:rPr>
          <w:rFonts w:ascii="Calibri" w:hAnsi="Calibri" w:cs="Times New Roman"/>
          <w:color w:val="8496B0"/>
          <w:lang w:val="en-GB"/>
        </w:rPr>
        <w:fldChar w:fldCharType="separate"/>
      </w:r>
      <w:r w:rsidR="00586F86" w:rsidRPr="00586F86">
        <w:rPr>
          <w:color w:val="8496B0"/>
        </w:rPr>
        <w:t>Favourable reference values</w:t>
      </w:r>
      <w:r w:rsidR="00AA5F6E" w:rsidRPr="00137A8F">
        <w:rPr>
          <w:rFonts w:ascii="Calibri" w:hAnsi="Calibri" w:cs="Times New Roman"/>
          <w:color w:val="8496B0"/>
          <w:lang w:val="en-GB"/>
        </w:rPr>
        <w:fldChar w:fldCharType="end"/>
      </w:r>
      <w:r w:rsidR="00F958A3"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00C040CA" w:rsidRPr="003E6B2B">
        <w:rPr>
          <w:rFonts w:ascii="Calibri" w:hAnsi="Calibri" w:cs="Times New Roman"/>
          <w:lang w:val="en-GB"/>
        </w:rPr>
        <w:t>.</w:t>
      </w:r>
    </w:p>
    <w:p w14:paraId="47F20E52" w14:textId="77777777" w:rsidR="00424180" w:rsidRPr="00B129A8" w:rsidRDefault="00424180" w:rsidP="00AB6054">
      <w:pPr>
        <w:pStyle w:val="Heading4"/>
      </w:pPr>
      <w:bookmarkStart w:id="233" w:name="_Toc436839629"/>
      <w:bookmarkStart w:id="234" w:name="_Toc437355867"/>
      <w:bookmarkStart w:id="235" w:name="_Toc446604189"/>
      <w:r w:rsidRPr="00B129A8">
        <w:t>6.16</w:t>
      </w:r>
      <w:r w:rsidRPr="00B129A8">
        <w:tab/>
        <w:t>Change and reason for change</w:t>
      </w:r>
      <w:bookmarkEnd w:id="233"/>
      <w:bookmarkEnd w:id="234"/>
      <w:r w:rsidRPr="00B129A8">
        <w:t xml:space="preserve"> in population</w:t>
      </w:r>
      <w:bookmarkEnd w:id="235"/>
      <w:r w:rsidRPr="00B129A8">
        <w:t xml:space="preserve"> size</w:t>
      </w:r>
    </w:p>
    <w:p w14:paraId="2C1C46AB" w14:textId="7D305038" w:rsidR="00424180" w:rsidRPr="00B129A8" w:rsidRDefault="00424180" w:rsidP="00424180">
      <w:pPr>
        <w:rPr>
          <w:rFonts w:ascii="Calibri" w:hAnsi="Calibri" w:cs="Times New Roman"/>
          <w:lang w:val="en-GB"/>
        </w:rPr>
      </w:pPr>
      <w:bookmarkStart w:id="236" w:name="_Toc436839630"/>
      <w:bookmarkStart w:id="237" w:name="_Toc437355868"/>
      <w:bookmarkStart w:id="238" w:name="_Toc446604190"/>
      <w:r w:rsidRPr="00B129A8">
        <w:rPr>
          <w:rFonts w:ascii="Calibri" w:hAnsi="Calibri" w:cs="Times New Roman"/>
          <w:lang w:val="en-GB"/>
        </w:rPr>
        <w:t>This field is used to indicate if there is any change since the previous reporting period (2007</w:t>
      </w:r>
      <w:r w:rsidR="00B81AC7" w:rsidRPr="00B129A8">
        <w:rPr>
          <w:rFonts w:ascii="Calibri" w:hAnsi="Calibri" w:cs="Times New Roman"/>
          <w:lang w:val="en-GB"/>
        </w:rPr>
        <w:t>–</w:t>
      </w:r>
      <w:r w:rsidRPr="00B129A8">
        <w:rPr>
          <w:rFonts w:ascii="Calibri" w:hAnsi="Calibri" w:cs="Times New Roman"/>
          <w:lang w:val="en-GB"/>
        </w:rPr>
        <w:t xml:space="preserve">2012) in the population size reported and, if so, </w:t>
      </w:r>
      <w:r w:rsidR="00B81AC7" w:rsidRPr="00B129A8">
        <w:rPr>
          <w:rFonts w:ascii="Calibri" w:hAnsi="Calibri" w:cs="Times New Roman"/>
          <w:lang w:val="en-GB"/>
        </w:rPr>
        <w:t xml:space="preserve">to </w:t>
      </w:r>
      <w:r w:rsidRPr="00B129A8">
        <w:rPr>
          <w:rFonts w:ascii="Calibri" w:hAnsi="Calibri" w:cs="Times New Roman"/>
          <w:lang w:val="en-GB"/>
        </w:rPr>
        <w:t xml:space="preserve">describe the nature of this </w:t>
      </w:r>
      <w:r w:rsidR="007C2BD0" w:rsidRPr="00B129A8">
        <w:rPr>
          <w:rFonts w:ascii="Calibri" w:hAnsi="Calibri" w:cs="Times New Roman"/>
          <w:lang w:val="en-GB"/>
        </w:rPr>
        <w:t>change.</w:t>
      </w:r>
    </w:p>
    <w:bookmarkEnd w:id="236"/>
    <w:bookmarkEnd w:id="237"/>
    <w:bookmarkEnd w:id="238"/>
    <w:p w14:paraId="6684A242" w14:textId="2348960E" w:rsidR="00424180" w:rsidRPr="00B129A8" w:rsidRDefault="00424180" w:rsidP="00424180">
      <w:pPr>
        <w:rPr>
          <w:rFonts w:ascii="Calibri" w:hAnsi="Calibri" w:cs="Times New Roman"/>
          <w:lang w:val="en-GB"/>
        </w:rPr>
      </w:pPr>
      <w:r w:rsidRPr="00B129A8">
        <w:rPr>
          <w:rFonts w:ascii="Calibri" w:hAnsi="Calibri" w:cs="Times New Roman"/>
          <w:lang w:val="en-GB"/>
        </w:rPr>
        <w:t>First answer the question: ‘Is there a change between reporting periods (i.e. is population size different from the last reporting period)?</w:t>
      </w:r>
      <w:r w:rsidR="00B81AC7" w:rsidRPr="00B129A8">
        <w:rPr>
          <w:rFonts w:ascii="Calibri" w:hAnsi="Calibri" w:cs="Times New Roman"/>
          <w:lang w:val="en-GB"/>
        </w:rPr>
        <w:t>’</w:t>
      </w:r>
      <w:r w:rsidRPr="00B129A8">
        <w:rPr>
          <w:rFonts w:ascii="Calibri" w:hAnsi="Calibri" w:cs="Times New Roman"/>
          <w:lang w:val="en-GB"/>
        </w:rPr>
        <w:t xml:space="preserve"> YES/NO</w:t>
      </w:r>
      <w:r w:rsidR="00B81AC7" w:rsidRPr="00B129A8">
        <w:rPr>
          <w:rFonts w:ascii="Calibri" w:hAnsi="Calibri" w:cs="Times New Roman"/>
          <w:lang w:val="en-GB"/>
        </w:rPr>
        <w:t>.</w:t>
      </w:r>
    </w:p>
    <w:p w14:paraId="344BD3BA" w14:textId="77777777" w:rsidR="003148B1" w:rsidRDefault="003148B1" w:rsidP="00424180">
      <w:pPr>
        <w:rPr>
          <w:rFonts w:ascii="Calibri" w:hAnsi="Calibri" w:cs="Times New Roman"/>
          <w:lang w:val="en-GB"/>
        </w:rPr>
      </w:pPr>
      <w:r>
        <w:rPr>
          <w:rFonts w:ascii="Calibri" w:hAnsi="Calibri" w:cs="Times New Roman"/>
          <w:lang w:val="en-GB"/>
        </w:rPr>
        <w:br w:type="page"/>
      </w:r>
    </w:p>
    <w:p w14:paraId="0951A708" w14:textId="05915A8F" w:rsidR="00424180" w:rsidRPr="00B129A8" w:rsidRDefault="00424180" w:rsidP="00424180">
      <w:pPr>
        <w:rPr>
          <w:rFonts w:ascii="Calibri" w:hAnsi="Calibri" w:cs="Times New Roman"/>
          <w:b/>
          <w:lang w:val="en-GB"/>
        </w:rPr>
      </w:pPr>
      <w:r w:rsidRPr="00B129A8">
        <w:rPr>
          <w:rFonts w:ascii="Calibri" w:hAnsi="Calibri" w:cs="Times New Roman"/>
          <w:lang w:val="en-GB"/>
        </w:rPr>
        <w:lastRenderedPageBreak/>
        <w:t>If the answer is ‘Y</w:t>
      </w:r>
      <w:r w:rsidR="00B81AC7" w:rsidRPr="00B129A8">
        <w:rPr>
          <w:rFonts w:ascii="Calibri" w:hAnsi="Calibri" w:cs="Times New Roman"/>
          <w:lang w:val="en-GB"/>
        </w:rPr>
        <w:t>es</w:t>
      </w:r>
      <w:r w:rsidRPr="00B129A8">
        <w:rPr>
          <w:rFonts w:ascii="Calibri" w:hAnsi="Calibri" w:cs="Times New Roman"/>
          <w:lang w:val="en-GB"/>
        </w:rPr>
        <w:t>’, indicate which of the following options apply (it is possible to reply ‘Y</w:t>
      </w:r>
      <w:r w:rsidR="00B81AC7" w:rsidRPr="00B129A8">
        <w:rPr>
          <w:rFonts w:ascii="Calibri" w:hAnsi="Calibri" w:cs="Times New Roman"/>
          <w:lang w:val="en-GB"/>
        </w:rPr>
        <w:t>es</w:t>
      </w:r>
      <w:r w:rsidRPr="00B129A8">
        <w:rPr>
          <w:rFonts w:ascii="Calibri" w:hAnsi="Calibri" w:cs="Times New Roman"/>
          <w:lang w:val="en-GB"/>
        </w:rPr>
        <w:t xml:space="preserve">’ to more than one </w:t>
      </w:r>
      <w:r w:rsidR="00B81AC7" w:rsidRPr="00B129A8">
        <w:rPr>
          <w:rFonts w:ascii="Calibri" w:hAnsi="Calibri" w:cs="Times New Roman"/>
          <w:lang w:val="en-GB"/>
        </w:rPr>
        <w:t xml:space="preserve">of the </w:t>
      </w:r>
      <w:r w:rsidRPr="00B129A8">
        <w:rPr>
          <w:rFonts w:ascii="Calibri" w:hAnsi="Calibri" w:cs="Times New Roman"/>
          <w:lang w:val="en-GB"/>
        </w:rPr>
        <w:t>option</w:t>
      </w:r>
      <w:r w:rsidR="00B81AC7" w:rsidRPr="00B129A8">
        <w:rPr>
          <w:rFonts w:ascii="Calibri" w:hAnsi="Calibri" w:cs="Times New Roman"/>
          <w:lang w:val="en-GB"/>
        </w:rPr>
        <w:t>s</w:t>
      </w:r>
      <w:r w:rsidRPr="00B129A8">
        <w:rPr>
          <w:rFonts w:ascii="Calibri" w:hAnsi="Calibri" w:cs="Times New Roman"/>
          <w:lang w:val="en-GB"/>
        </w:rPr>
        <w:t xml:space="preserve"> a</w:t>
      </w:r>
      <w:r w:rsidR="00B81AC7" w:rsidRPr="00B129A8">
        <w:rPr>
          <w:rFonts w:ascii="Calibri" w:hAnsi="Calibri" w:cs="Times New Roman"/>
          <w:lang w:val="en-GB"/>
        </w:rPr>
        <w:t>–</w:t>
      </w:r>
      <w:r w:rsidRPr="00B129A8">
        <w:rPr>
          <w:rFonts w:ascii="Calibri" w:hAnsi="Calibri" w:cs="Times New Roman"/>
          <w:lang w:val="en-GB"/>
        </w:rPr>
        <w:t>c, but at least one option ‘Y</w:t>
      </w:r>
      <w:r w:rsidR="00B81AC7" w:rsidRPr="00B129A8">
        <w:rPr>
          <w:rFonts w:ascii="Calibri" w:hAnsi="Calibri" w:cs="Times New Roman"/>
          <w:lang w:val="en-GB"/>
        </w:rPr>
        <w:t>es</w:t>
      </w:r>
      <w:r w:rsidRPr="00B129A8">
        <w:rPr>
          <w:rFonts w:ascii="Calibri" w:hAnsi="Calibri" w:cs="Times New Roman"/>
          <w:lang w:val="en-GB"/>
        </w:rPr>
        <w:t xml:space="preserve">’ must be selected for </w:t>
      </w:r>
      <w:r w:rsidR="00B81AC7" w:rsidRPr="00B129A8">
        <w:rPr>
          <w:rFonts w:ascii="Calibri" w:hAnsi="Calibri" w:cs="Times New Roman"/>
          <w:lang w:val="en-GB"/>
        </w:rPr>
        <w:t xml:space="preserve">options </w:t>
      </w:r>
      <w:r w:rsidRPr="00B129A8">
        <w:rPr>
          <w:rFonts w:ascii="Calibri" w:hAnsi="Calibri" w:cs="Times New Roman"/>
          <w:lang w:val="en-GB"/>
        </w:rPr>
        <w:t>a</w:t>
      </w:r>
      <w:r w:rsidR="00B81AC7" w:rsidRPr="00B129A8">
        <w:rPr>
          <w:rFonts w:ascii="Calibri" w:hAnsi="Calibri" w:cs="Times New Roman"/>
          <w:lang w:val="en-GB"/>
        </w:rPr>
        <w:t>–</w:t>
      </w:r>
      <w:r w:rsidRPr="00B129A8">
        <w:rPr>
          <w:rFonts w:ascii="Calibri" w:hAnsi="Calibri" w:cs="Times New Roman"/>
          <w:lang w:val="en-GB"/>
        </w:rPr>
        <w:t>d)</w:t>
      </w:r>
      <w:r w:rsidRPr="00B129A8">
        <w:rPr>
          <w:rFonts w:ascii="Calibri" w:hAnsi="Calibri" w:cs="Times New Roman"/>
          <w:vertAlign w:val="superscript"/>
          <w:lang w:val="en-GB"/>
        </w:rPr>
        <w:footnoteReference w:id="28"/>
      </w:r>
      <w:r w:rsidRPr="00B129A8">
        <w:rPr>
          <w:rFonts w:ascii="Calibri" w:hAnsi="Calibri" w:cs="Times New Roman"/>
          <w:lang w:val="en-GB"/>
        </w:rPr>
        <w:t>:</w:t>
      </w:r>
    </w:p>
    <w:p w14:paraId="2FBF04C7" w14:textId="77777777" w:rsidR="00424180" w:rsidRPr="00B129A8" w:rsidRDefault="00424180" w:rsidP="00424180">
      <w:pPr>
        <w:numPr>
          <w:ilvl w:val="0"/>
          <w:numId w:val="15"/>
        </w:numPr>
        <w:spacing w:after="0"/>
        <w:ind w:left="714" w:hanging="357"/>
        <w:rPr>
          <w:rFonts w:ascii="Calibri" w:hAnsi="Calibri" w:cs="Times New Roman"/>
          <w:lang w:val="en-GB"/>
        </w:rPr>
      </w:pPr>
      <w:r w:rsidRPr="00B129A8">
        <w:rPr>
          <w:rFonts w:ascii="Calibri" w:hAnsi="Calibri" w:cs="Times New Roman"/>
          <w:lang w:val="en-GB"/>
        </w:rPr>
        <w:t>yes, due to genuine change;</w:t>
      </w:r>
    </w:p>
    <w:p w14:paraId="4E2713D8" w14:textId="77777777" w:rsidR="00424180" w:rsidRPr="00B129A8" w:rsidRDefault="00424180" w:rsidP="00424180">
      <w:pPr>
        <w:numPr>
          <w:ilvl w:val="0"/>
          <w:numId w:val="15"/>
        </w:numPr>
        <w:spacing w:after="0"/>
        <w:ind w:left="714" w:hanging="357"/>
        <w:rPr>
          <w:rFonts w:ascii="Calibri" w:hAnsi="Calibri" w:cs="Times New Roman"/>
          <w:lang w:val="en-GB"/>
        </w:rPr>
      </w:pPr>
      <w:r w:rsidRPr="00B129A8">
        <w:rPr>
          <w:rFonts w:ascii="Calibri" w:hAnsi="Calibri" w:cs="Times New Roman"/>
          <w:lang w:val="en-GB"/>
        </w:rPr>
        <w:t>yes, due to improved knowledge or more accurate data;</w:t>
      </w:r>
    </w:p>
    <w:p w14:paraId="4C311F3C" w14:textId="77777777" w:rsidR="00424180" w:rsidRPr="00B129A8" w:rsidRDefault="00424180" w:rsidP="00424180">
      <w:pPr>
        <w:numPr>
          <w:ilvl w:val="0"/>
          <w:numId w:val="15"/>
        </w:numPr>
        <w:spacing w:after="0"/>
        <w:ind w:left="714" w:hanging="357"/>
        <w:rPr>
          <w:rFonts w:ascii="Calibri" w:hAnsi="Calibri" w:cs="Times New Roman"/>
          <w:lang w:val="en-GB"/>
        </w:rPr>
      </w:pPr>
      <w:r w:rsidRPr="00B129A8">
        <w:rPr>
          <w:rFonts w:ascii="Calibri" w:hAnsi="Calibri" w:cs="Times New Roman"/>
          <w:lang w:val="en-GB"/>
        </w:rPr>
        <w:t>yes, due to the use of a different method (including taxonomical change or use of different thresholds);</w:t>
      </w:r>
    </w:p>
    <w:p w14:paraId="13880B81" w14:textId="77777777" w:rsidR="00424180" w:rsidRPr="00B129A8" w:rsidRDefault="00424180" w:rsidP="00424180">
      <w:pPr>
        <w:numPr>
          <w:ilvl w:val="0"/>
          <w:numId w:val="15"/>
        </w:numPr>
        <w:ind w:left="714" w:hanging="357"/>
        <w:rPr>
          <w:rFonts w:ascii="Calibri" w:hAnsi="Calibri" w:cs="Times New Roman"/>
          <w:lang w:val="en-GB"/>
        </w:rPr>
      </w:pPr>
      <w:r w:rsidRPr="00B129A8">
        <w:rPr>
          <w:rFonts w:ascii="Calibri" w:hAnsi="Calibri" w:cs="Times New Roman"/>
          <w:lang w:val="en-GB"/>
        </w:rPr>
        <w:t>yes, but there is no information on the nature of the change.</w:t>
      </w:r>
    </w:p>
    <w:p w14:paraId="32693FF1" w14:textId="64485C3A" w:rsidR="00424180" w:rsidRPr="00B129A8" w:rsidRDefault="00424180" w:rsidP="00424180">
      <w:pPr>
        <w:rPr>
          <w:rFonts w:ascii="Calibri" w:hAnsi="Calibri" w:cs="Times New Roman"/>
          <w:lang w:val="en-GB"/>
        </w:rPr>
      </w:pPr>
      <w:r w:rsidRPr="00B129A8">
        <w:rPr>
          <w:rFonts w:ascii="Calibri" w:hAnsi="Calibri" w:cs="Times New Roman"/>
          <w:lang w:val="en-GB"/>
        </w:rPr>
        <w:t>Finally, indicate whether any difference is mainly due to (select one option):</w:t>
      </w:r>
    </w:p>
    <w:p w14:paraId="0AC6CFD4"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genuine change;</w:t>
      </w:r>
    </w:p>
    <w:p w14:paraId="081FB23D"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improved knowledge or more accurate data;</w:t>
      </w:r>
    </w:p>
    <w:p w14:paraId="430586CE" w14:textId="77777777" w:rsidR="00424180" w:rsidRPr="00B129A8" w:rsidRDefault="00424180" w:rsidP="006A562D">
      <w:pPr>
        <w:numPr>
          <w:ilvl w:val="0"/>
          <w:numId w:val="50"/>
        </w:numPr>
        <w:ind w:left="714" w:hanging="357"/>
        <w:rPr>
          <w:rFonts w:ascii="Calibri" w:hAnsi="Calibri" w:cs="Times New Roman"/>
          <w:lang w:val="en-GB"/>
        </w:rPr>
      </w:pPr>
      <w:r w:rsidRPr="00B129A8">
        <w:rPr>
          <w:rFonts w:ascii="Calibri" w:hAnsi="Calibri" w:cs="Times New Roman"/>
          <w:lang w:val="en-GB"/>
        </w:rPr>
        <w:t>the use of a different method.</w:t>
      </w:r>
    </w:p>
    <w:p w14:paraId="26743750" w14:textId="77777777" w:rsidR="00424180" w:rsidRPr="00B129A8" w:rsidRDefault="00424180" w:rsidP="00312F52">
      <w:pPr>
        <w:rPr>
          <w:lang w:val="en-GB"/>
        </w:rPr>
      </w:pPr>
      <w:r w:rsidRPr="00B129A8">
        <w:rPr>
          <w:lang w:val="en-GB"/>
        </w:rPr>
        <w:t>If a Member State wishes to give further information this can be done in field 6.17 ‘Additional information’.</w:t>
      </w:r>
    </w:p>
    <w:p w14:paraId="537AB9C6" w14:textId="77777777" w:rsidR="00424180" w:rsidRPr="00B129A8" w:rsidRDefault="00424180" w:rsidP="00AB6054">
      <w:pPr>
        <w:pStyle w:val="Heading4"/>
      </w:pPr>
      <w:r w:rsidRPr="00B129A8">
        <w:t>6.17</w:t>
      </w:r>
      <w:r w:rsidRPr="00B129A8">
        <w:tab/>
        <w:t>Additional information (optional)</w:t>
      </w:r>
    </w:p>
    <w:p w14:paraId="2635C63C" w14:textId="1A501626" w:rsidR="00424180" w:rsidRPr="00B129A8" w:rsidRDefault="00424180" w:rsidP="00424180">
      <w:pPr>
        <w:rPr>
          <w:rFonts w:ascii="Calibri" w:hAnsi="Calibri" w:cs="Times New Roman"/>
          <w:lang w:val="en-GB"/>
        </w:rPr>
      </w:pPr>
      <w:r w:rsidRPr="00B129A8">
        <w:rPr>
          <w:rFonts w:ascii="Calibri" w:hAnsi="Calibri" w:cs="Times New Roman"/>
          <w:lang w:val="en-GB"/>
        </w:rPr>
        <w:t>Additional information to help understand the information given on population can be reported here as free text</w:t>
      </w:r>
      <w:r w:rsidRPr="00B129A8">
        <w:rPr>
          <w:rFonts w:ascii="Calibri" w:hAnsi="Calibri" w:cs="Times New Roman"/>
          <w:i/>
          <w:lang w:val="en-GB"/>
        </w:rPr>
        <w:t xml:space="preserve"> </w:t>
      </w:r>
      <w:r w:rsidRPr="00B129A8">
        <w:rPr>
          <w:rFonts w:ascii="Calibri" w:hAnsi="Calibri" w:cs="Times New Roman"/>
          <w:lang w:val="en-GB"/>
        </w:rPr>
        <w:t>(for example</w:t>
      </w:r>
      <w:r w:rsidR="00C535D5" w:rsidRPr="00B129A8">
        <w:rPr>
          <w:rFonts w:ascii="Calibri" w:hAnsi="Calibri" w:cs="Times New Roman"/>
          <w:lang w:val="en-GB"/>
        </w:rPr>
        <w:t>,</w:t>
      </w:r>
      <w:r w:rsidRPr="00B129A8">
        <w:rPr>
          <w:rFonts w:ascii="Calibri" w:hAnsi="Calibri" w:cs="Times New Roman"/>
          <w:lang w:val="en-GB"/>
        </w:rPr>
        <w:t xml:space="preserve"> any information on </w:t>
      </w:r>
      <w:r w:rsidR="00B11EFE" w:rsidRPr="00B347ED">
        <w:rPr>
          <w:rFonts w:ascii="Calibri" w:hAnsi="Calibri" w:cs="Times New Roman"/>
          <w:lang w:val="en-GB"/>
        </w:rPr>
        <w:t>connectivity</w:t>
      </w:r>
      <w:r w:rsidR="00B11EFE">
        <w:rPr>
          <w:rFonts w:ascii="Calibri" w:hAnsi="Calibri" w:cs="Times New Roman"/>
          <w:lang w:val="en-GB"/>
        </w:rPr>
        <w:t>,</w:t>
      </w:r>
      <w:r w:rsidR="00B11EFE" w:rsidRPr="00312F52">
        <w:rPr>
          <w:rFonts w:ascii="Calibri" w:hAnsi="Calibri" w:cs="Times New Roman"/>
          <w:lang w:val="en-GB"/>
        </w:rPr>
        <w:t xml:space="preserve"> </w:t>
      </w:r>
      <w:r w:rsidR="008F0937">
        <w:rPr>
          <w:rFonts w:ascii="Calibri" w:hAnsi="Calibri" w:cs="Times New Roman"/>
          <w:lang w:val="en-GB"/>
        </w:rPr>
        <w:t xml:space="preserve">reproduction, mortality, </w:t>
      </w:r>
      <w:r w:rsidRPr="00B129A8">
        <w:rPr>
          <w:rFonts w:ascii="Calibri" w:hAnsi="Calibri" w:cs="Times New Roman"/>
          <w:lang w:val="en-GB"/>
        </w:rPr>
        <w:t>age structure</w:t>
      </w:r>
      <w:r w:rsidR="00C535D5" w:rsidRPr="00B129A8">
        <w:rPr>
          <w:rFonts w:ascii="Calibri" w:hAnsi="Calibri" w:cs="Times New Roman"/>
          <w:lang w:val="en-GB"/>
        </w:rPr>
        <w:t>,</w:t>
      </w:r>
      <w:r w:rsidRPr="00B129A8">
        <w:rPr>
          <w:rFonts w:ascii="Calibri" w:hAnsi="Calibri" w:cs="Times New Roman"/>
          <w:lang w:val="en-GB"/>
        </w:rPr>
        <w:t xml:space="preserve"> and genetic structure and if they deviat</w:t>
      </w:r>
      <w:r w:rsidR="00C535D5" w:rsidRPr="00B129A8">
        <w:rPr>
          <w:rFonts w:ascii="Calibri" w:hAnsi="Calibri" w:cs="Times New Roman"/>
          <w:lang w:val="en-GB"/>
        </w:rPr>
        <w:t>e</w:t>
      </w:r>
      <w:r w:rsidRPr="00B129A8">
        <w:rPr>
          <w:rFonts w:ascii="Calibri" w:hAnsi="Calibri" w:cs="Times New Roman"/>
          <w:lang w:val="en-GB"/>
        </w:rPr>
        <w:t xml:space="preserve"> from normal</w:t>
      </w:r>
      <w:r w:rsidR="00C535D5" w:rsidRPr="00B129A8">
        <w:rPr>
          <w:rFonts w:ascii="Calibri" w:hAnsi="Calibri" w:cs="Times New Roman"/>
          <w:lang w:val="en-GB"/>
        </w:rPr>
        <w:t>,</w:t>
      </w:r>
      <w:r w:rsidRPr="00B129A8">
        <w:rPr>
          <w:rFonts w:ascii="Calibri" w:hAnsi="Calibri" w:cs="Times New Roman"/>
          <w:lang w:val="en-GB"/>
        </w:rPr>
        <w:t xml:space="preserve"> and how the</w:t>
      </w:r>
      <w:r w:rsidR="00C535D5" w:rsidRPr="00B129A8">
        <w:rPr>
          <w:rFonts w:ascii="Calibri" w:hAnsi="Calibri" w:cs="Times New Roman"/>
          <w:lang w:val="en-GB"/>
        </w:rPr>
        <w:t>y</w:t>
      </w:r>
      <w:r w:rsidRPr="00B129A8">
        <w:rPr>
          <w:rFonts w:ascii="Calibri" w:hAnsi="Calibri" w:cs="Times New Roman"/>
          <w:lang w:val="en-GB"/>
        </w:rPr>
        <w:t xml:space="preserve"> were considered in the assessment of the status of </w:t>
      </w:r>
      <w:r w:rsidR="00C535D5" w:rsidRPr="00B129A8">
        <w:rPr>
          <w:rFonts w:ascii="Calibri" w:hAnsi="Calibri" w:cs="Times New Roman"/>
          <w:lang w:val="en-GB"/>
        </w:rPr>
        <w:t xml:space="preserve">the </w:t>
      </w:r>
      <w:r w:rsidRPr="00B129A8">
        <w:rPr>
          <w:rFonts w:ascii="Calibri" w:hAnsi="Calibri" w:cs="Times New Roman"/>
          <w:lang w:val="en-GB"/>
        </w:rPr>
        <w:t>population).</w:t>
      </w:r>
    </w:p>
    <w:p w14:paraId="7802B573" w14:textId="77777777" w:rsidR="00424180" w:rsidRPr="007140BA" w:rsidRDefault="00424180" w:rsidP="00DD34A7">
      <w:pPr>
        <w:pStyle w:val="Heading3"/>
      </w:pPr>
      <w:bookmarkStart w:id="239" w:name="_2.5_Habitat_for"/>
      <w:bookmarkStart w:id="240" w:name="_Toc111538746"/>
      <w:bookmarkStart w:id="241" w:name="_Toc111544414"/>
      <w:bookmarkStart w:id="242" w:name="_Toc111545468"/>
      <w:bookmarkStart w:id="243" w:name="_Toc147203796"/>
      <w:bookmarkStart w:id="244" w:name="_Toc297720426"/>
      <w:bookmarkStart w:id="245" w:name="_Toc436839631"/>
      <w:bookmarkStart w:id="246" w:name="_Toc437355869"/>
      <w:bookmarkStart w:id="247" w:name="_Toc446604191"/>
      <w:bookmarkStart w:id="248" w:name="_Ref454906069"/>
      <w:bookmarkStart w:id="249" w:name="_Ref454906074"/>
      <w:bookmarkStart w:id="250" w:name="_Ref479262538"/>
      <w:bookmarkStart w:id="251" w:name="_Toc482788198"/>
      <w:bookmarkEnd w:id="239"/>
      <w:r w:rsidRPr="007140BA">
        <w:t>7</w:t>
      </w:r>
      <w:r w:rsidRPr="007140BA">
        <w:tab/>
        <w:t>Habitat for the species</w:t>
      </w:r>
      <w:bookmarkEnd w:id="240"/>
      <w:bookmarkEnd w:id="241"/>
      <w:bookmarkEnd w:id="242"/>
      <w:bookmarkEnd w:id="243"/>
      <w:bookmarkEnd w:id="244"/>
      <w:bookmarkEnd w:id="245"/>
      <w:bookmarkEnd w:id="246"/>
      <w:bookmarkEnd w:id="247"/>
      <w:bookmarkEnd w:id="248"/>
      <w:bookmarkEnd w:id="249"/>
      <w:bookmarkEnd w:id="250"/>
      <w:bookmarkEnd w:id="251"/>
    </w:p>
    <w:p w14:paraId="1AF7EBD3" w14:textId="77777777" w:rsidR="00424180" w:rsidRPr="00B129A8" w:rsidRDefault="00424180" w:rsidP="00424180">
      <w:pPr>
        <w:rPr>
          <w:rFonts w:ascii="Calibri" w:hAnsi="Calibri" w:cs="Times New Roman"/>
          <w:lang w:val="en-GB"/>
        </w:rPr>
      </w:pPr>
      <w:bookmarkStart w:id="252" w:name="_Toc147203798"/>
      <w:r w:rsidRPr="00B129A8">
        <w:rPr>
          <w:rFonts w:ascii="Calibri" w:hAnsi="Calibri" w:cs="Times New Roman"/>
          <w:lang w:val="en-GB"/>
        </w:rPr>
        <w:t>This section provides information on sufficiency of habitat for the species and habitat trends.</w:t>
      </w:r>
    </w:p>
    <w:p w14:paraId="617A2B0A" w14:textId="77777777" w:rsidR="003148B1" w:rsidRDefault="00424180" w:rsidP="003D7CDA">
      <w:pPr>
        <w:tabs>
          <w:tab w:val="left" w:pos="3686"/>
        </w:tabs>
        <w:rPr>
          <w:rFonts w:ascii="Calibri" w:hAnsi="Calibri" w:cs="Times New Roman"/>
          <w:lang w:val="en-GB"/>
        </w:rPr>
      </w:pPr>
      <w:r w:rsidRPr="00B129A8">
        <w:rPr>
          <w:rFonts w:ascii="Calibri" w:hAnsi="Calibri" w:cs="Times New Roman"/>
          <w:lang w:val="en-GB"/>
        </w:rPr>
        <w:t xml:space="preserve">Habitat for the species refers to the resources necessary at all stages in the life cycle of the species, for example both wintering and summer roosts, plus foraging areas, for bats. The meaning of </w:t>
      </w:r>
      <w:r w:rsidRPr="003E6B2B">
        <w:rPr>
          <w:rFonts w:ascii="Calibri" w:hAnsi="Calibri" w:cs="Times New Roman"/>
          <w:lang w:val="en-GB"/>
        </w:rPr>
        <w:t>‘habitat’ in ‘habitat for the species’ is different to ‘habitat types’ defined under Annex I and ‘habitat’ for habitat classifications such as EUNIS</w:t>
      </w:r>
      <w:r w:rsidR="00C535D5" w:rsidRPr="003E6B2B">
        <w:rPr>
          <w:rFonts w:ascii="Calibri" w:hAnsi="Calibri" w:cs="Times New Roman"/>
          <w:lang w:val="en-GB"/>
        </w:rPr>
        <w:t>,</w:t>
      </w:r>
      <w:r w:rsidRPr="003E6B2B">
        <w:rPr>
          <w:rFonts w:ascii="Calibri" w:hAnsi="Calibri" w:cs="Times New Roman"/>
          <w:lang w:val="en-GB"/>
        </w:rPr>
        <w:t xml:space="preserve"> which are more correctly biotopes. Habitat quality includes </w:t>
      </w:r>
      <w:r w:rsidR="00EE5022" w:rsidRPr="003E6B2B">
        <w:rPr>
          <w:rFonts w:ascii="Calibri" w:hAnsi="Calibri" w:cs="Times New Roman"/>
          <w:lang w:val="en-GB"/>
        </w:rPr>
        <w:t xml:space="preserve">elements like the </w:t>
      </w:r>
      <w:r w:rsidRPr="003E6B2B">
        <w:rPr>
          <w:rFonts w:ascii="Calibri" w:hAnsi="Calibri" w:cs="Times New Roman"/>
          <w:lang w:val="en-GB"/>
        </w:rPr>
        <w:t xml:space="preserve">availability of prey </w:t>
      </w:r>
      <w:r w:rsidR="00EE5022" w:rsidRPr="003E6B2B">
        <w:rPr>
          <w:rFonts w:ascii="Calibri" w:hAnsi="Calibri" w:cs="Times New Roman"/>
          <w:lang w:val="en-GB"/>
        </w:rPr>
        <w:t>but</w:t>
      </w:r>
      <w:r w:rsidRPr="003E6B2B">
        <w:rPr>
          <w:rFonts w:ascii="Calibri" w:hAnsi="Calibri" w:cs="Times New Roman"/>
          <w:lang w:val="en-GB"/>
        </w:rPr>
        <w:t xml:space="preserve"> </w:t>
      </w:r>
      <w:r w:rsidR="00EE5022" w:rsidRPr="003E6B2B">
        <w:rPr>
          <w:rFonts w:ascii="Calibri" w:hAnsi="Calibri" w:cs="Times New Roman"/>
          <w:lang w:val="en-GB"/>
        </w:rPr>
        <w:t xml:space="preserve">also </w:t>
      </w:r>
      <w:r w:rsidRPr="003E6B2B">
        <w:rPr>
          <w:rFonts w:ascii="Calibri" w:hAnsi="Calibri" w:cs="Times New Roman"/>
          <w:lang w:val="en-GB"/>
        </w:rPr>
        <w:t>fragmentation where appropriate</w:t>
      </w:r>
      <w:r w:rsidR="00EE5022" w:rsidRPr="003E6B2B">
        <w:rPr>
          <w:rFonts w:ascii="Calibri" w:hAnsi="Calibri" w:cs="Times New Roman"/>
          <w:lang w:val="en-GB"/>
        </w:rPr>
        <w:t xml:space="preserve"> for the species</w:t>
      </w:r>
      <w:r w:rsidRPr="003E6B2B">
        <w:rPr>
          <w:rFonts w:ascii="Calibri" w:hAnsi="Calibri" w:cs="Times New Roman"/>
          <w:lang w:val="en-GB"/>
        </w:rPr>
        <w:t xml:space="preserve">; further guidance is given in Section </w:t>
      </w:r>
      <w:r w:rsidR="00C040CA" w:rsidRPr="003E6B2B">
        <w:rPr>
          <w:rFonts w:ascii="Calibri" w:hAnsi="Calibri" w:cs="Times New Roman"/>
          <w:lang w:val="en-GB"/>
        </w:rPr>
        <w:t>‘</w:t>
      </w:r>
      <w:r w:rsidR="00C040CA" w:rsidRPr="00137A8F">
        <w:rPr>
          <w:rFonts w:ascii="Calibri" w:hAnsi="Calibri" w:cs="Times New Roman"/>
          <w:color w:val="8496B0"/>
          <w:lang w:val="en-GB"/>
        </w:rPr>
        <w:fldChar w:fldCharType="begin"/>
      </w:r>
      <w:r w:rsidR="00C040CA" w:rsidRPr="00137A8F">
        <w:rPr>
          <w:rFonts w:ascii="Calibri" w:hAnsi="Calibri" w:cs="Times New Roman"/>
          <w:color w:val="8496B0"/>
          <w:lang w:val="en-GB"/>
        </w:rPr>
        <w:instrText xml:space="preserve"> REF _Ref479260161 \h  \* MERGEFORMAT </w:instrText>
      </w:r>
      <w:r w:rsidR="00C040CA" w:rsidRPr="00137A8F">
        <w:rPr>
          <w:rFonts w:ascii="Calibri" w:hAnsi="Calibri" w:cs="Times New Roman"/>
          <w:color w:val="8496B0"/>
          <w:lang w:val="en-GB"/>
        </w:rPr>
      </w:r>
      <w:r w:rsidR="00C040CA" w:rsidRPr="00137A8F">
        <w:rPr>
          <w:rFonts w:ascii="Calibri" w:hAnsi="Calibri" w:cs="Times New Roman"/>
          <w:color w:val="8496B0"/>
          <w:lang w:val="en-GB"/>
        </w:rPr>
        <w:fldChar w:fldCharType="separate"/>
      </w:r>
      <w:r w:rsidR="00586F86" w:rsidRPr="00586F86">
        <w:rPr>
          <w:color w:val="8496B0"/>
        </w:rPr>
        <w:t>7</w:t>
      </w:r>
      <w:r w:rsidR="00586F86" w:rsidRPr="00586F86">
        <w:rPr>
          <w:color w:val="8496B0"/>
        </w:rPr>
        <w:tab/>
        <w:t>Habitat for the species</w:t>
      </w:r>
      <w:r w:rsidR="00C040CA" w:rsidRPr="00137A8F">
        <w:rPr>
          <w:rFonts w:ascii="Calibri" w:hAnsi="Calibri" w:cs="Times New Roman"/>
          <w:color w:val="8496B0"/>
          <w:lang w:val="en-GB"/>
        </w:rPr>
        <w:fldChar w:fldCharType="end"/>
      </w:r>
      <w:r w:rsidR="00F958A3" w:rsidRPr="003E6B2B">
        <w:rPr>
          <w:rFonts w:ascii="Calibri" w:hAnsi="Calibri" w:cs="Times New Roman"/>
          <w:lang w:val="en-GB"/>
        </w:rPr>
        <w:t>’</w:t>
      </w:r>
      <w:r w:rsidR="00C040CA"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Pr="003E6B2B">
        <w:rPr>
          <w:rFonts w:ascii="Calibri" w:hAnsi="Calibri" w:cs="Times New Roman"/>
          <w:lang w:val="en-GB"/>
        </w:rPr>
        <w:t>.</w:t>
      </w:r>
    </w:p>
    <w:p w14:paraId="341EB879" w14:textId="26D1FBB2" w:rsidR="003148B1" w:rsidRDefault="003148B1" w:rsidP="003D7CDA">
      <w:pPr>
        <w:tabs>
          <w:tab w:val="left" w:pos="3686"/>
        </w:tabs>
        <w:rPr>
          <w:rFonts w:ascii="Calibri" w:hAnsi="Calibri" w:cs="Times New Roman"/>
          <w:lang w:val="en-GB"/>
        </w:rPr>
      </w:pPr>
      <w:r>
        <w:rPr>
          <w:rFonts w:ascii="Calibri" w:hAnsi="Calibri" w:cs="Times New Roman"/>
          <w:lang w:val="en-GB"/>
        </w:rPr>
        <w:br w:type="page"/>
      </w:r>
    </w:p>
    <w:p w14:paraId="1997C3FD" w14:textId="77777777" w:rsidR="00424180" w:rsidRPr="007140BA" w:rsidRDefault="00424180" w:rsidP="00AB6054">
      <w:pPr>
        <w:pStyle w:val="Heading4"/>
      </w:pPr>
      <w:bookmarkStart w:id="253" w:name="_Toc446604192"/>
      <w:bookmarkStart w:id="254" w:name="_Toc147203799"/>
      <w:bookmarkEnd w:id="252"/>
      <w:r w:rsidRPr="007140BA">
        <w:lastRenderedPageBreak/>
        <w:t>7.1</w:t>
      </w:r>
      <w:r w:rsidRPr="007140BA">
        <w:tab/>
        <w:t>Sufficiency of area and quality of occupied habitat</w:t>
      </w:r>
      <w:bookmarkEnd w:id="253"/>
    </w:p>
    <w:p w14:paraId="6E468611" w14:textId="77777777" w:rsidR="00424180" w:rsidRPr="00B129A8" w:rsidRDefault="00424180" w:rsidP="00424180">
      <w:pPr>
        <w:numPr>
          <w:ilvl w:val="0"/>
          <w:numId w:val="11"/>
        </w:numPr>
        <w:spacing w:after="0"/>
        <w:ind w:left="714" w:hanging="357"/>
        <w:rPr>
          <w:rFonts w:ascii="Calibri" w:hAnsi="Calibri" w:cs="Times New Roman"/>
          <w:iCs/>
          <w:lang w:val="en-GB"/>
        </w:rPr>
      </w:pPr>
      <w:r w:rsidRPr="00B129A8">
        <w:rPr>
          <w:rFonts w:ascii="Calibri" w:hAnsi="Calibri" w:cs="Times New Roman"/>
          <w:iCs/>
          <w:lang w:val="en-GB"/>
        </w:rPr>
        <w:t>Are area and quality of the occupied habitat sufficient (for long-term survival)? YES/NO/Unknown.</w:t>
      </w:r>
    </w:p>
    <w:p w14:paraId="22922D1E" w14:textId="77777777" w:rsidR="00424180" w:rsidRPr="00B129A8" w:rsidRDefault="00424180" w:rsidP="00424180">
      <w:pPr>
        <w:numPr>
          <w:ilvl w:val="0"/>
          <w:numId w:val="11"/>
        </w:numPr>
        <w:ind w:left="714" w:hanging="357"/>
        <w:rPr>
          <w:rFonts w:ascii="Calibri" w:hAnsi="Calibri" w:cs="Times New Roman"/>
          <w:iCs/>
          <w:lang w:val="en-GB"/>
        </w:rPr>
      </w:pPr>
      <w:r w:rsidRPr="00B129A8">
        <w:rPr>
          <w:rFonts w:ascii="Calibri" w:hAnsi="Calibri" w:cs="Times New Roman"/>
          <w:iCs/>
          <w:lang w:val="en-GB"/>
        </w:rPr>
        <w:t>If ‘No’, is there a sufficiently large area of unoccupied habitat of suitable quality (for long-term survival)? YES/NO/Unknown.</w:t>
      </w:r>
    </w:p>
    <w:p w14:paraId="5CD9A3CD" w14:textId="1609FD1A" w:rsidR="00424180" w:rsidRPr="00B129A8" w:rsidRDefault="00424180" w:rsidP="00424180">
      <w:pPr>
        <w:rPr>
          <w:rFonts w:ascii="Calibri" w:hAnsi="Calibri" w:cs="Times New Roman"/>
          <w:iCs/>
          <w:lang w:val="en-GB"/>
        </w:rPr>
      </w:pPr>
      <w:r w:rsidRPr="00B129A8">
        <w:rPr>
          <w:rFonts w:ascii="Calibri" w:hAnsi="Calibri" w:cs="Times New Roman"/>
          <w:lang w:val="en-GB"/>
        </w:rPr>
        <w:t xml:space="preserve">The </w:t>
      </w:r>
      <w:r w:rsidR="00DA22BA" w:rsidRPr="00B129A8">
        <w:rPr>
          <w:rFonts w:ascii="Calibri" w:hAnsi="Calibri" w:cs="Times New Roman"/>
          <w:lang w:val="en-GB"/>
        </w:rPr>
        <w:t>R</w:t>
      </w:r>
      <w:r w:rsidRPr="00B129A8">
        <w:rPr>
          <w:rFonts w:ascii="Calibri" w:hAnsi="Calibri" w:cs="Times New Roman"/>
          <w:lang w:val="en-GB"/>
        </w:rPr>
        <w:t xml:space="preserve">eport format asks for information on the sufficiency of habitat area and quality. </w:t>
      </w:r>
      <w:r w:rsidRPr="00B129A8">
        <w:rPr>
          <w:rFonts w:ascii="Calibri" w:hAnsi="Calibri" w:cs="Times New Roman"/>
          <w:iCs/>
          <w:lang w:val="en-GB"/>
        </w:rPr>
        <w:t>These questions are aimed at identifying species for which habitat area and/or habitat quality is a limiting factor for not achieving Favourable conservation status.</w:t>
      </w:r>
    </w:p>
    <w:p w14:paraId="246DC963" w14:textId="183F9EEC" w:rsidR="00424180" w:rsidRPr="00B129A8" w:rsidRDefault="00424180" w:rsidP="00424180">
      <w:pPr>
        <w:rPr>
          <w:rFonts w:ascii="Calibri" w:hAnsi="Calibri" w:cs="Times New Roman"/>
          <w:iCs/>
          <w:lang w:val="en-GB"/>
        </w:rPr>
      </w:pPr>
      <w:r w:rsidRPr="00B129A8">
        <w:rPr>
          <w:rFonts w:ascii="Calibri" w:hAnsi="Calibri" w:cs="Times New Roman"/>
          <w:iCs/>
          <w:lang w:val="en-GB"/>
        </w:rPr>
        <w:t>While area and quality are treated separately at national level, it is necessary to combine these two factors when reporting at a biogeographical level, which is why they are addressed together in field 7.1. Any further information</w:t>
      </w:r>
      <w:r w:rsidR="00C535D5" w:rsidRPr="00B129A8">
        <w:rPr>
          <w:rFonts w:ascii="Calibri" w:hAnsi="Calibri" w:cs="Times New Roman"/>
          <w:iCs/>
          <w:lang w:val="en-GB"/>
        </w:rPr>
        <w:t>,</w:t>
      </w:r>
      <w:r w:rsidRPr="00B129A8">
        <w:rPr>
          <w:rFonts w:ascii="Calibri" w:hAnsi="Calibri" w:cs="Times New Roman"/>
          <w:iCs/>
          <w:lang w:val="en-GB"/>
        </w:rPr>
        <w:t xml:space="preserve"> including the separate assessment of sufficiency of habitat area and quality</w:t>
      </w:r>
      <w:r w:rsidR="00C535D5" w:rsidRPr="00B129A8">
        <w:rPr>
          <w:rFonts w:ascii="Calibri" w:hAnsi="Calibri" w:cs="Times New Roman"/>
          <w:iCs/>
          <w:lang w:val="en-GB"/>
        </w:rPr>
        <w:t>,</w:t>
      </w:r>
      <w:r w:rsidRPr="00B129A8">
        <w:rPr>
          <w:rFonts w:ascii="Calibri" w:hAnsi="Calibri" w:cs="Times New Roman"/>
          <w:iCs/>
          <w:lang w:val="en-GB"/>
        </w:rPr>
        <w:t xml:space="preserve"> can be provided in field 7.9 </w:t>
      </w:r>
      <w:r w:rsidR="00C535D5" w:rsidRPr="00B129A8">
        <w:rPr>
          <w:rFonts w:ascii="Calibri" w:hAnsi="Calibri" w:cs="Times New Roman"/>
          <w:iCs/>
          <w:lang w:val="en-GB"/>
        </w:rPr>
        <w:t>‘</w:t>
      </w:r>
      <w:r w:rsidR="007C2BD0" w:rsidRPr="00B129A8">
        <w:rPr>
          <w:rFonts w:ascii="Calibri" w:hAnsi="Calibri" w:cs="Times New Roman"/>
          <w:iCs/>
          <w:lang w:val="en-GB"/>
        </w:rPr>
        <w:t>Additional</w:t>
      </w:r>
      <w:r w:rsidRPr="00B129A8">
        <w:rPr>
          <w:rFonts w:ascii="Calibri" w:hAnsi="Calibri" w:cs="Times New Roman"/>
          <w:iCs/>
          <w:lang w:val="en-GB"/>
        </w:rPr>
        <w:t xml:space="preserve"> information</w:t>
      </w:r>
      <w:r w:rsidR="00C535D5" w:rsidRPr="00B129A8">
        <w:rPr>
          <w:rFonts w:ascii="Calibri" w:hAnsi="Calibri" w:cs="Times New Roman"/>
          <w:iCs/>
          <w:lang w:val="en-GB"/>
        </w:rPr>
        <w:t>’</w:t>
      </w:r>
      <w:r w:rsidRPr="00B129A8">
        <w:rPr>
          <w:rFonts w:ascii="Calibri" w:hAnsi="Calibri" w:cs="Times New Roman"/>
          <w:iCs/>
          <w:lang w:val="en-GB"/>
        </w:rPr>
        <w:t>.</w:t>
      </w:r>
    </w:p>
    <w:p w14:paraId="22D3B39B" w14:textId="77777777" w:rsidR="00424180" w:rsidRPr="00B129A8" w:rsidRDefault="00424180" w:rsidP="00AB6054">
      <w:pPr>
        <w:pStyle w:val="Heading4"/>
      </w:pPr>
      <w:bookmarkStart w:id="255" w:name="_Toc436839633"/>
      <w:bookmarkStart w:id="256" w:name="_Toc437355871"/>
      <w:bookmarkStart w:id="257" w:name="_Toc446604193"/>
      <w:bookmarkEnd w:id="254"/>
      <w:r w:rsidRPr="00B129A8">
        <w:t>7.2</w:t>
      </w:r>
      <w:r w:rsidRPr="00B129A8">
        <w:tab/>
        <w:t>Sufficiency of area and quality of occupied habitat – Method used</w:t>
      </w:r>
      <w:bookmarkEnd w:id="255"/>
      <w:bookmarkEnd w:id="256"/>
      <w:bookmarkEnd w:id="257"/>
    </w:p>
    <w:p w14:paraId="2E9E1694" w14:textId="77777777" w:rsidR="00424180" w:rsidRPr="00B129A8" w:rsidRDefault="00424180" w:rsidP="00424180">
      <w:pPr>
        <w:rPr>
          <w:rFonts w:ascii="Calibri" w:hAnsi="Calibri" w:cs="Times New Roman"/>
          <w:lang w:val="en-GB"/>
        </w:rPr>
      </w:pPr>
      <w:bookmarkStart w:id="258" w:name="_Toc147203801"/>
      <w:r w:rsidRPr="00B129A8">
        <w:rPr>
          <w:rFonts w:ascii="Calibri" w:hAnsi="Calibri" w:cs="Times New Roman"/>
          <w:lang w:val="en-GB"/>
        </w:rPr>
        <w:t>Choose one of the following categories:</w:t>
      </w:r>
    </w:p>
    <w:p w14:paraId="01D4FA5F" w14:textId="1A742E7A" w:rsidR="00424180" w:rsidRPr="00B129A8" w:rsidRDefault="00424180" w:rsidP="00424180">
      <w:pPr>
        <w:numPr>
          <w:ilvl w:val="0"/>
          <w:numId w:val="10"/>
        </w:numPr>
        <w:spacing w:after="0"/>
        <w:ind w:left="714" w:hanging="357"/>
        <w:contextualSpacing/>
        <w:rPr>
          <w:rFonts w:ascii="Calibri" w:hAnsi="Calibri" w:cs="Times New Roman"/>
          <w:lang w:val="en-GB"/>
        </w:rPr>
      </w:pPr>
      <w:r w:rsidRPr="00B129A8">
        <w:rPr>
          <w:rFonts w:ascii="Calibri" w:hAnsi="Calibri" w:cs="Times New Roman"/>
          <w:lang w:val="en-GB"/>
        </w:rPr>
        <w:t>complete survey or a statistically robust estimate (e.g.</w:t>
      </w:r>
      <w:r w:rsidRPr="00B129A8">
        <w:rPr>
          <w:rFonts w:ascii="Calibri" w:hAnsi="Calibri" w:cs="Times New Roman"/>
          <w:i/>
          <w:lang w:val="en-GB"/>
        </w:rPr>
        <w:t xml:space="preserve"> </w:t>
      </w:r>
      <w:r w:rsidRPr="00B129A8">
        <w:rPr>
          <w:rFonts w:ascii="Calibri" w:hAnsi="Calibri" w:cs="Times New Roman"/>
          <w:lang w:val="en-GB"/>
        </w:rPr>
        <w:t>complete mapping or inventory of habitat for the species including assessment of habitat quality, or inventory of a species</w:t>
      </w:r>
      <w:r w:rsidR="007D56F1" w:rsidRPr="00B129A8">
        <w:rPr>
          <w:rFonts w:ascii="Calibri" w:hAnsi="Calibri" w:cs="Times New Roman"/>
          <w:lang w:val="en-GB"/>
        </w:rPr>
        <w:t>’</w:t>
      </w:r>
      <w:r w:rsidRPr="00B129A8">
        <w:rPr>
          <w:rFonts w:ascii="Calibri" w:hAnsi="Calibri" w:cs="Times New Roman"/>
          <w:lang w:val="en-GB"/>
        </w:rPr>
        <w:t xml:space="preserve"> habitats combined with robust extrapolation of habitat quality, or previous complete inventory updated with information from robust monitoring)</w:t>
      </w:r>
      <w:r w:rsidR="007D56F1" w:rsidRPr="00B129A8">
        <w:rPr>
          <w:rFonts w:ascii="Calibri" w:hAnsi="Calibri" w:cs="Times New Roman"/>
          <w:lang w:val="en-GB"/>
        </w:rPr>
        <w:t>;</w:t>
      </w:r>
    </w:p>
    <w:p w14:paraId="6295B061" w14:textId="6E71D309" w:rsidR="00424180" w:rsidRPr="00B129A8" w:rsidRDefault="007D56F1" w:rsidP="00424180">
      <w:pPr>
        <w:numPr>
          <w:ilvl w:val="0"/>
          <w:numId w:val="10"/>
        </w:numPr>
        <w:spacing w:after="0"/>
        <w:ind w:left="714" w:hanging="357"/>
        <w:contextualSpacing/>
        <w:rPr>
          <w:rFonts w:ascii="Calibri" w:hAnsi="Calibri" w:cs="Times New Roman"/>
          <w:lang w:val="en-GB"/>
        </w:rPr>
      </w:pPr>
      <w:r w:rsidRPr="00B129A8">
        <w:rPr>
          <w:rFonts w:ascii="Calibri" w:hAnsi="Calibri" w:cs="Times New Roman"/>
          <w:lang w:val="en-GB"/>
        </w:rPr>
        <w:t>b</w:t>
      </w:r>
      <w:r w:rsidR="00424180" w:rsidRPr="00B129A8">
        <w:rPr>
          <w:rFonts w:ascii="Calibri" w:hAnsi="Calibri" w:cs="Times New Roman"/>
          <w:lang w:val="en-GB"/>
        </w:rPr>
        <w:t>ased mainly on extrapolation from a limited amount of data (e.g. using modelling or extrapolation from detailed surveys of parts of the species</w:t>
      </w:r>
      <w:r w:rsidRPr="00B129A8">
        <w:rPr>
          <w:rFonts w:ascii="Calibri" w:hAnsi="Calibri" w:cs="Times New Roman"/>
          <w:lang w:val="en-GB"/>
        </w:rPr>
        <w:t>’</w:t>
      </w:r>
      <w:r w:rsidR="00424180" w:rsidRPr="00B129A8">
        <w:rPr>
          <w:rFonts w:ascii="Calibri" w:hAnsi="Calibri" w:cs="Times New Roman"/>
          <w:lang w:val="en-GB"/>
        </w:rPr>
        <w:t xml:space="preserve"> distribution)</w:t>
      </w:r>
      <w:r w:rsidRPr="00B129A8">
        <w:rPr>
          <w:rFonts w:ascii="Calibri" w:hAnsi="Calibri" w:cs="Times New Roman"/>
          <w:lang w:val="en-GB"/>
        </w:rPr>
        <w:t>;</w:t>
      </w:r>
    </w:p>
    <w:p w14:paraId="239C56FA" w14:textId="1FB9E4E7" w:rsidR="00424180" w:rsidRPr="00B129A8" w:rsidRDefault="007D56F1" w:rsidP="00424180">
      <w:pPr>
        <w:numPr>
          <w:ilvl w:val="0"/>
          <w:numId w:val="10"/>
        </w:numPr>
        <w:spacing w:after="0"/>
        <w:ind w:left="714" w:hanging="357"/>
        <w:contextualSpacing/>
        <w:rPr>
          <w:rFonts w:ascii="Calibri" w:hAnsi="Calibri" w:cs="Times New Roman"/>
          <w:lang w:val="en-GB"/>
        </w:rPr>
      </w:pPr>
      <w:r w:rsidRPr="00B129A8">
        <w:rPr>
          <w:rFonts w:ascii="Calibri" w:hAnsi="Calibri" w:cs="Times New Roman"/>
          <w:lang w:val="en-GB"/>
        </w:rPr>
        <w:t>b</w:t>
      </w:r>
      <w:r w:rsidR="00424180" w:rsidRPr="00B129A8">
        <w:rPr>
          <w:rFonts w:ascii="Calibri" w:hAnsi="Calibri" w:cs="Times New Roman"/>
          <w:lang w:val="en-GB"/>
        </w:rPr>
        <w:t>ased mainly on expert opinion with very limited data;</w:t>
      </w:r>
    </w:p>
    <w:p w14:paraId="3FC18837" w14:textId="398F234C" w:rsidR="00424180" w:rsidRPr="00B129A8" w:rsidRDefault="007D56F1" w:rsidP="00424180">
      <w:pPr>
        <w:numPr>
          <w:ilvl w:val="0"/>
          <w:numId w:val="10"/>
        </w:numPr>
        <w:ind w:left="714" w:hanging="357"/>
        <w:contextualSpacing/>
        <w:rPr>
          <w:rFonts w:ascii="Calibri" w:hAnsi="Calibri" w:cs="Times New Roman"/>
          <w:lang w:val="en-GB"/>
        </w:rPr>
      </w:pPr>
      <w:r w:rsidRPr="00B129A8">
        <w:rPr>
          <w:rFonts w:ascii="Calibri" w:hAnsi="Calibri" w:cs="Times New Roman"/>
          <w:lang w:val="en-GB"/>
        </w:rPr>
        <w:t>i</w:t>
      </w:r>
      <w:r w:rsidR="00424180" w:rsidRPr="00B129A8">
        <w:rPr>
          <w:rFonts w:ascii="Calibri" w:hAnsi="Calibri" w:cs="Times New Roman"/>
          <w:lang w:val="en-GB"/>
        </w:rPr>
        <w:t>nsufficient or no data available.</w:t>
      </w:r>
    </w:p>
    <w:p w14:paraId="7E93862F" w14:textId="078B3229"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7C8FC1F7" w14:textId="77777777" w:rsidR="00424180" w:rsidRPr="00B129A8" w:rsidRDefault="00424180" w:rsidP="00AB6054">
      <w:pPr>
        <w:pStyle w:val="Heading4"/>
      </w:pPr>
      <w:bookmarkStart w:id="259" w:name="_Toc436839635"/>
      <w:bookmarkStart w:id="260" w:name="_Toc437355873"/>
      <w:bookmarkStart w:id="261" w:name="_Toc446604194"/>
      <w:r w:rsidRPr="00B129A8">
        <w:t>7.3</w:t>
      </w:r>
      <w:r w:rsidRPr="00B129A8">
        <w:tab/>
        <w:t>Short-term trend period</w:t>
      </w:r>
      <w:bookmarkStart w:id="262" w:name="_Toc147203802"/>
      <w:bookmarkEnd w:id="259"/>
      <w:bookmarkEnd w:id="260"/>
      <w:bookmarkEnd w:id="261"/>
    </w:p>
    <w:p w14:paraId="32111B8A"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Give the dates of the beginning and end of the period for which the trend has been reported.</w:t>
      </w:r>
      <w:r w:rsidRPr="003E6B2B">
        <w:rPr>
          <w:rFonts w:ascii="Calibri" w:hAnsi="Calibri" w:cs="Times New Roman"/>
          <w:b/>
          <w:bCs/>
          <w:lang w:val="en-GB"/>
        </w:rPr>
        <w:t xml:space="preserve"> </w:t>
      </w:r>
      <w:r w:rsidRPr="003E6B2B">
        <w:rPr>
          <w:rFonts w:ascii="Calibri" w:hAnsi="Calibri" w:cs="Times New Roman"/>
          <w:lang w:val="en-GB"/>
        </w:rPr>
        <w:t>The short-term trend should be evaluated over a period of 12 years (two reporting cycles). For the 2013–2018 reports, this means the period is 2007–2018 or a period as close as possible to this. Thus, some flexibility is permitted, so that while trends would ideally be reported for 2007–2018, data from e.g. 2004–2015 will be accepted if the best available data relate to surveys in those years.</w:t>
      </w:r>
    </w:p>
    <w:p w14:paraId="555A4BE2" w14:textId="784489C9"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Further guidance is given in Section </w:t>
      </w:r>
      <w:r w:rsidR="00F958A3" w:rsidRPr="003E6B2B">
        <w:rPr>
          <w:rFonts w:ascii="Calibri" w:hAnsi="Calibri" w:cs="Times New Roman"/>
          <w:lang w:val="en-GB"/>
        </w:rPr>
        <w:t>‘</w:t>
      </w:r>
      <w:r w:rsidR="00F958A3" w:rsidRPr="00137A8F">
        <w:rPr>
          <w:rFonts w:ascii="Calibri" w:hAnsi="Calibri" w:cs="Times New Roman"/>
          <w:color w:val="8496B0"/>
          <w:lang w:val="en-GB"/>
        </w:rPr>
        <w:fldChar w:fldCharType="begin"/>
      </w:r>
      <w:r w:rsidR="00F958A3" w:rsidRPr="00137A8F">
        <w:rPr>
          <w:rFonts w:ascii="Calibri" w:hAnsi="Calibri" w:cs="Times New Roman"/>
          <w:color w:val="8496B0"/>
          <w:lang w:val="en-GB"/>
        </w:rPr>
        <w:instrText xml:space="preserve"> REF _Ref479259731 \h  \* MERGEFORMAT </w:instrText>
      </w:r>
      <w:r w:rsidR="00F958A3" w:rsidRPr="00137A8F">
        <w:rPr>
          <w:rFonts w:ascii="Calibri" w:hAnsi="Calibri" w:cs="Times New Roman"/>
          <w:color w:val="8496B0"/>
          <w:lang w:val="en-GB"/>
        </w:rPr>
      </w:r>
      <w:r w:rsidR="00F958A3" w:rsidRPr="00137A8F">
        <w:rPr>
          <w:rFonts w:ascii="Calibri" w:hAnsi="Calibri" w:cs="Times New Roman"/>
          <w:color w:val="8496B0"/>
          <w:lang w:val="en-GB"/>
        </w:rPr>
        <w:fldChar w:fldCharType="separate"/>
      </w:r>
      <w:r w:rsidR="00586F86" w:rsidRPr="00586F86">
        <w:rPr>
          <w:color w:val="8496B0"/>
        </w:rPr>
        <w:t>Trends</w:t>
      </w:r>
      <w:r w:rsidR="00F958A3" w:rsidRPr="00137A8F">
        <w:rPr>
          <w:rFonts w:ascii="Calibri" w:hAnsi="Calibri" w:cs="Times New Roman"/>
          <w:color w:val="8496B0"/>
          <w:lang w:val="en-GB"/>
        </w:rPr>
        <w:fldChar w:fldCharType="end"/>
      </w:r>
      <w:r w:rsidR="00F958A3"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00F958A3" w:rsidRPr="003E6B2B">
        <w:rPr>
          <w:rFonts w:ascii="Calibri" w:hAnsi="Calibri" w:cs="Times New Roman"/>
          <w:i/>
          <w:lang w:val="en-GB"/>
        </w:rPr>
        <w:t>.</w:t>
      </w:r>
    </w:p>
    <w:p w14:paraId="041DF346" w14:textId="77777777" w:rsidR="00424180" w:rsidRPr="00B129A8" w:rsidRDefault="00424180" w:rsidP="00AB6054">
      <w:pPr>
        <w:pStyle w:val="Heading4"/>
        <w:rPr>
          <w:i/>
        </w:rPr>
      </w:pPr>
      <w:bookmarkStart w:id="263" w:name="_Toc436839636"/>
      <w:bookmarkStart w:id="264" w:name="_Toc437355874"/>
      <w:bookmarkStart w:id="265" w:name="_Toc446604195"/>
      <w:r w:rsidRPr="00B129A8">
        <w:t>7.4</w:t>
      </w:r>
      <w:r w:rsidRPr="00B129A8">
        <w:tab/>
        <w:t>Short-term trend</w:t>
      </w:r>
      <w:bookmarkEnd w:id="262"/>
      <w:r w:rsidRPr="00B129A8">
        <w:t xml:space="preserve"> direction</w:t>
      </w:r>
      <w:bookmarkEnd w:id="263"/>
      <w:bookmarkEnd w:id="264"/>
      <w:bookmarkEnd w:id="265"/>
      <w:r w:rsidRPr="00B129A8">
        <w:t xml:space="preserve"> </w:t>
      </w:r>
    </w:p>
    <w:p w14:paraId="0C0A7390" w14:textId="33311E49" w:rsidR="00424180" w:rsidRPr="00B129A8" w:rsidRDefault="00424180" w:rsidP="00424180">
      <w:pPr>
        <w:rPr>
          <w:rFonts w:ascii="Calibri" w:hAnsi="Calibri" w:cs="Times New Roman"/>
          <w:lang w:val="en-GB"/>
        </w:rPr>
      </w:pPr>
      <w:bookmarkStart w:id="266" w:name="_Toc147203803"/>
      <w:r w:rsidRPr="00B129A8">
        <w:rPr>
          <w:rFonts w:ascii="Calibri" w:hAnsi="Calibri" w:cs="Times New Roman"/>
          <w:lang w:val="en-GB"/>
        </w:rPr>
        <w:t xml:space="preserve">Trend is a (measure of a) directional change of a parameter over time. The trend in habitat for the species describes changes in overall area and quality of the </w:t>
      </w:r>
      <w:r w:rsidR="002B019A" w:rsidRPr="00B129A8">
        <w:rPr>
          <w:rFonts w:ascii="Calibri" w:hAnsi="Calibri" w:cs="Times New Roman"/>
          <w:lang w:val="en-GB"/>
        </w:rPr>
        <w:t>occupied habitat</w:t>
      </w:r>
      <w:r w:rsidRPr="00B129A8">
        <w:rPr>
          <w:rFonts w:ascii="Calibri" w:hAnsi="Calibri" w:cs="Times New Roman"/>
          <w:lang w:val="en-GB"/>
        </w:rPr>
        <w:t>. Fluctuation (or oscillation) is not a directional change of a parameter, and therefore fluctuation is not a trend.</w:t>
      </w:r>
    </w:p>
    <w:p w14:paraId="4DCF89E2" w14:textId="77777777" w:rsidR="0015224A" w:rsidRDefault="0015224A" w:rsidP="00424180">
      <w:pPr>
        <w:rPr>
          <w:rFonts w:ascii="Calibri" w:hAnsi="Calibri" w:cs="Times New Roman"/>
          <w:lang w:val="en-GB"/>
        </w:rPr>
      </w:pPr>
      <w:r>
        <w:rPr>
          <w:rFonts w:ascii="Calibri" w:hAnsi="Calibri" w:cs="Times New Roman"/>
          <w:lang w:val="en-GB"/>
        </w:rPr>
        <w:br w:type="page"/>
      </w:r>
    </w:p>
    <w:p w14:paraId="08001875" w14:textId="7BFDAC7F" w:rsidR="00424180" w:rsidRPr="00B129A8" w:rsidRDefault="00424180" w:rsidP="00424180">
      <w:pPr>
        <w:rPr>
          <w:rFonts w:ascii="Calibri" w:hAnsi="Calibri" w:cs="Times New Roman"/>
          <w:lang w:val="en-GB"/>
        </w:rPr>
      </w:pPr>
      <w:r w:rsidRPr="00B129A8">
        <w:rPr>
          <w:rFonts w:ascii="Calibri" w:hAnsi="Calibri" w:cs="Times New Roman"/>
          <w:lang w:val="en-GB"/>
        </w:rPr>
        <w:lastRenderedPageBreak/>
        <w:t xml:space="preserve">Indicate if the trend in habitat for the </w:t>
      </w:r>
      <w:r w:rsidR="007C2BD0" w:rsidRPr="00B129A8">
        <w:rPr>
          <w:rFonts w:ascii="Calibri" w:hAnsi="Calibri" w:cs="Times New Roman"/>
          <w:lang w:val="en-GB"/>
        </w:rPr>
        <w:t>species</w:t>
      </w:r>
      <w:r w:rsidRPr="00B129A8">
        <w:rPr>
          <w:rFonts w:ascii="Calibri" w:hAnsi="Calibri" w:cs="Times New Roman"/>
          <w:lang w:val="en-GB"/>
        </w:rPr>
        <w:t xml:space="preserve"> over the reported period in field 7.3 was:</w:t>
      </w:r>
    </w:p>
    <w:p w14:paraId="045A633D" w14:textId="77777777" w:rsidR="009D5DFF" w:rsidRPr="00B347ED" w:rsidRDefault="009D5DFF" w:rsidP="009D5DFF">
      <w:pPr>
        <w:spacing w:before="360" w:after="360"/>
        <w:ind w:left="357" w:firstLine="357"/>
        <w:jc w:val="left"/>
        <w:rPr>
          <w:rFonts w:ascii="Calibri" w:hAnsi="Calibri" w:cs="Times New Roman"/>
          <w:lang w:val="en-GB"/>
        </w:rPr>
      </w:pPr>
      <w:r w:rsidRPr="00B347ED">
        <w:rPr>
          <w:rFonts w:ascii="Calibri" w:hAnsi="Calibri" w:cs="Times New Roman"/>
          <w:lang w:val="en-GB"/>
        </w:rPr>
        <w:t>stable / increasing / decreasing / uncertain / unknown.</w:t>
      </w:r>
    </w:p>
    <w:p w14:paraId="2C3F6DE6" w14:textId="77777777" w:rsidR="00424180" w:rsidRDefault="00424180" w:rsidP="00424180">
      <w:pPr>
        <w:rPr>
          <w:rFonts w:ascii="Calibri" w:hAnsi="Calibri" w:cs="Times New Roman"/>
          <w:lang w:val="en-GB"/>
        </w:rPr>
      </w:pPr>
      <w:r w:rsidRPr="00B129A8">
        <w:rPr>
          <w:rFonts w:ascii="Calibri" w:hAnsi="Calibri" w:cs="Times New Roman"/>
          <w:lang w:val="en-GB"/>
        </w:rPr>
        <w:t>The assessment of habitat for the species considers both quality and area. Trend direction should be assessed by using the combinations in Table 4 below (area/quality).</w:t>
      </w:r>
    </w:p>
    <w:p w14:paraId="1867DD0F" w14:textId="5FD9AC9B" w:rsidR="00424180" w:rsidRPr="00B129A8" w:rsidRDefault="003D17A1" w:rsidP="00A47869">
      <w:pPr>
        <w:pStyle w:val="Caption"/>
      </w:pPr>
      <w:r>
        <w:t>Table 4:</w:t>
      </w:r>
      <w:r>
        <w:tab/>
      </w:r>
      <w:r w:rsidR="00424180" w:rsidRPr="00B129A8">
        <w:t>Assessing trend direction of habitat for the species</w:t>
      </w:r>
    </w:p>
    <w:tbl>
      <w:tblPr>
        <w:tblW w:w="7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0"/>
        <w:gridCol w:w="4493"/>
      </w:tblGrid>
      <w:tr w:rsidR="00386F58" w:rsidRPr="00386F58" w14:paraId="4C5824B1" w14:textId="77777777" w:rsidTr="00A47869">
        <w:tc>
          <w:tcPr>
            <w:tcW w:w="2730" w:type="dxa"/>
            <w:shd w:val="clear" w:color="auto" w:fill="DEEAF6" w:themeFill="accent1" w:themeFillTint="33"/>
            <w:vAlign w:val="center"/>
          </w:tcPr>
          <w:p w14:paraId="3D1A1546" w14:textId="77777777" w:rsidR="009D5DFF" w:rsidRPr="00386F58" w:rsidRDefault="009D5DFF" w:rsidP="00386F58">
            <w:pPr>
              <w:rPr>
                <w:rFonts w:ascii="Calibri" w:hAnsi="Calibri" w:cs="Times New Roman"/>
                <w:b/>
                <w:sz w:val="20"/>
                <w:szCs w:val="20"/>
                <w:lang w:val="en-GB"/>
              </w:rPr>
            </w:pPr>
            <w:r w:rsidRPr="00386F58">
              <w:rPr>
                <w:rFonts w:ascii="Calibri" w:hAnsi="Calibri" w:cs="Times New Roman"/>
                <w:b/>
                <w:sz w:val="20"/>
                <w:szCs w:val="20"/>
                <w:lang w:val="en-GB"/>
              </w:rPr>
              <w:t xml:space="preserve">Reported trend </w:t>
            </w:r>
          </w:p>
        </w:tc>
        <w:tc>
          <w:tcPr>
            <w:tcW w:w="4493" w:type="dxa"/>
            <w:shd w:val="clear" w:color="auto" w:fill="DEEAF6" w:themeFill="accent1" w:themeFillTint="33"/>
          </w:tcPr>
          <w:p w14:paraId="2CAEE371" w14:textId="77777777" w:rsidR="009D5DFF" w:rsidRPr="00386F58" w:rsidRDefault="009D5DFF" w:rsidP="00386F58">
            <w:pPr>
              <w:rPr>
                <w:rFonts w:ascii="Calibri" w:hAnsi="Calibri" w:cs="Times New Roman"/>
                <w:b/>
                <w:sz w:val="20"/>
                <w:szCs w:val="20"/>
                <w:lang w:val="en-GB"/>
              </w:rPr>
            </w:pPr>
            <w:r w:rsidRPr="00386F58">
              <w:rPr>
                <w:rFonts w:ascii="Calibri" w:hAnsi="Calibri" w:cs="Times New Roman"/>
                <w:b/>
                <w:sz w:val="20"/>
                <w:szCs w:val="20"/>
                <w:lang w:val="en-GB"/>
              </w:rPr>
              <w:t xml:space="preserve">Relation to area/quality status </w:t>
            </w:r>
          </w:p>
        </w:tc>
      </w:tr>
      <w:tr w:rsidR="00386F58" w:rsidRPr="00386F58" w14:paraId="5E83D0E4" w14:textId="77777777" w:rsidTr="00A47869">
        <w:tc>
          <w:tcPr>
            <w:tcW w:w="2730" w:type="dxa"/>
            <w:shd w:val="clear" w:color="auto" w:fill="auto"/>
            <w:vAlign w:val="center"/>
          </w:tcPr>
          <w:p w14:paraId="6C846E71" w14:textId="77777777" w:rsidR="009D5DFF" w:rsidRPr="00386F58" w:rsidRDefault="009D5DFF" w:rsidP="00386F58">
            <w:pPr>
              <w:rPr>
                <w:rFonts w:ascii="Calibri" w:hAnsi="Calibri" w:cs="Times New Roman"/>
                <w:sz w:val="20"/>
                <w:szCs w:val="20"/>
                <w:lang w:val="en-GB"/>
              </w:rPr>
            </w:pPr>
            <w:r w:rsidRPr="00386F58">
              <w:rPr>
                <w:rFonts w:ascii="Calibri" w:hAnsi="Calibri" w:cs="Times New Roman"/>
                <w:sz w:val="20"/>
                <w:szCs w:val="20"/>
                <w:lang w:val="en-GB"/>
              </w:rPr>
              <w:t>stable</w:t>
            </w:r>
          </w:p>
        </w:tc>
        <w:tc>
          <w:tcPr>
            <w:tcW w:w="4493" w:type="dxa"/>
            <w:shd w:val="clear" w:color="auto" w:fill="auto"/>
          </w:tcPr>
          <w:p w14:paraId="2F8DE494" w14:textId="77777777" w:rsidR="009D5DFF" w:rsidRPr="00386F58" w:rsidRDefault="009D5DFF" w:rsidP="00386F58">
            <w:pPr>
              <w:rPr>
                <w:rFonts w:ascii="Calibri" w:hAnsi="Calibri" w:cs="Times New Roman"/>
                <w:b/>
                <w:sz w:val="20"/>
                <w:szCs w:val="20"/>
                <w:lang w:val="en-GB"/>
              </w:rPr>
            </w:pPr>
            <w:r w:rsidRPr="00386F58">
              <w:rPr>
                <w:rFonts w:ascii="Calibri" w:hAnsi="Calibri" w:cs="Times New Roman"/>
                <w:b/>
                <w:sz w:val="20"/>
                <w:szCs w:val="20"/>
                <w:lang w:val="en-GB"/>
              </w:rPr>
              <w:t>Both trends are stable</w:t>
            </w:r>
          </w:p>
          <w:p w14:paraId="7186E172" w14:textId="77777777" w:rsidR="009D5DFF" w:rsidRPr="00386F58" w:rsidRDefault="009D5DFF" w:rsidP="00386F58">
            <w:pPr>
              <w:rPr>
                <w:rFonts w:ascii="Calibri" w:hAnsi="Calibri" w:cs="Times New Roman"/>
                <w:sz w:val="20"/>
                <w:szCs w:val="20"/>
                <w:lang w:val="en-GB"/>
              </w:rPr>
            </w:pPr>
            <w:r w:rsidRPr="00386F58">
              <w:rPr>
                <w:rFonts w:ascii="Calibri" w:hAnsi="Calibri" w:cs="Times New Roman"/>
                <w:sz w:val="20"/>
                <w:szCs w:val="20"/>
                <w:lang w:val="en-GB"/>
              </w:rPr>
              <w:t>Area ‘stable’ /quality ‘stable’</w:t>
            </w:r>
          </w:p>
        </w:tc>
      </w:tr>
      <w:tr w:rsidR="00386F58" w:rsidRPr="00386F58" w14:paraId="057CB28F" w14:textId="77777777" w:rsidTr="00A47869">
        <w:tc>
          <w:tcPr>
            <w:tcW w:w="2730" w:type="dxa"/>
            <w:shd w:val="clear" w:color="auto" w:fill="auto"/>
            <w:vAlign w:val="center"/>
          </w:tcPr>
          <w:p w14:paraId="01F1AC0D"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increasing</w:t>
            </w:r>
          </w:p>
        </w:tc>
        <w:tc>
          <w:tcPr>
            <w:tcW w:w="4493" w:type="dxa"/>
            <w:shd w:val="clear" w:color="auto" w:fill="auto"/>
          </w:tcPr>
          <w:p w14:paraId="2F620D72"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b/>
                <w:sz w:val="20"/>
                <w:szCs w:val="20"/>
                <w:lang w:val="en-GB"/>
              </w:rPr>
              <w:t>One or both trends are increasing or stable</w:t>
            </w:r>
          </w:p>
          <w:p w14:paraId="5FAA9406"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‘increasing’ / quality ‘increasing’</w:t>
            </w:r>
          </w:p>
          <w:p w14:paraId="2DFD9135"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‘increasing’ / quality ‘stable’</w:t>
            </w:r>
          </w:p>
          <w:p w14:paraId="73B86EB9" w14:textId="77777777" w:rsidR="009D5DFF" w:rsidRPr="00386F58" w:rsidRDefault="009D5DFF" w:rsidP="00386F58">
            <w:pPr>
              <w:rPr>
                <w:rFonts w:ascii="Calibri" w:hAnsi="Calibri" w:cs="Times New Roman"/>
                <w:sz w:val="20"/>
                <w:szCs w:val="20"/>
                <w:lang w:val="en-GB"/>
              </w:rPr>
            </w:pPr>
            <w:r w:rsidRPr="00386F58">
              <w:rPr>
                <w:rFonts w:ascii="Calibri" w:hAnsi="Calibri" w:cs="Times New Roman"/>
                <w:sz w:val="20"/>
                <w:szCs w:val="20"/>
                <w:lang w:val="en-GB"/>
              </w:rPr>
              <w:t>Area ‘stable’ / quality ‘increasing’</w:t>
            </w:r>
          </w:p>
        </w:tc>
      </w:tr>
      <w:tr w:rsidR="00386F58" w:rsidRPr="00386F58" w14:paraId="12440DE5" w14:textId="77777777" w:rsidTr="00A47869">
        <w:tc>
          <w:tcPr>
            <w:tcW w:w="2730" w:type="dxa"/>
            <w:shd w:val="clear" w:color="auto" w:fill="auto"/>
            <w:vAlign w:val="center"/>
          </w:tcPr>
          <w:p w14:paraId="1BDADB76" w14:textId="77777777" w:rsidR="009D5DFF" w:rsidRPr="00386F58" w:rsidRDefault="009D5DFF" w:rsidP="00386F58">
            <w:pPr>
              <w:rPr>
                <w:rFonts w:ascii="Calibri" w:hAnsi="Calibri" w:cs="Times New Roman"/>
                <w:sz w:val="20"/>
                <w:szCs w:val="20"/>
                <w:lang w:val="en-GB"/>
              </w:rPr>
            </w:pPr>
            <w:r w:rsidRPr="00386F58">
              <w:rPr>
                <w:rFonts w:ascii="Calibri" w:hAnsi="Calibri" w:cs="Times New Roman"/>
                <w:sz w:val="20"/>
                <w:szCs w:val="20"/>
                <w:lang w:val="en-GB"/>
              </w:rPr>
              <w:t>decreasing</w:t>
            </w:r>
          </w:p>
        </w:tc>
        <w:tc>
          <w:tcPr>
            <w:tcW w:w="4493" w:type="dxa"/>
            <w:shd w:val="clear" w:color="auto" w:fill="auto"/>
          </w:tcPr>
          <w:p w14:paraId="36220A98" w14:textId="77777777" w:rsidR="009D5DFF" w:rsidRPr="00386F58" w:rsidRDefault="009D5DFF" w:rsidP="00386F58">
            <w:pPr>
              <w:rPr>
                <w:rFonts w:ascii="Calibri" w:hAnsi="Calibri" w:cs="Times New Roman"/>
                <w:b/>
                <w:sz w:val="20"/>
                <w:szCs w:val="20"/>
                <w:lang w:val="en-GB"/>
              </w:rPr>
            </w:pPr>
            <w:r w:rsidRPr="00386F58">
              <w:rPr>
                <w:rFonts w:ascii="Calibri" w:hAnsi="Calibri" w:cs="Times New Roman"/>
                <w:b/>
                <w:sz w:val="20"/>
                <w:szCs w:val="20"/>
                <w:lang w:val="en-GB"/>
              </w:rPr>
              <w:t>One or both trends are decreasing</w:t>
            </w:r>
          </w:p>
          <w:p w14:paraId="52FD430F"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‘decreasing’ / quality ‘decreasing’</w:t>
            </w:r>
          </w:p>
          <w:p w14:paraId="5902681F"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‘decreasing’ / quality ‘stable’</w:t>
            </w:r>
          </w:p>
          <w:p w14:paraId="4C6146A7"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‘decreasing’ / quality ‘unknown’</w:t>
            </w:r>
          </w:p>
          <w:p w14:paraId="4AE042E5"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‘stable’ / quality ‘decreasing’</w:t>
            </w:r>
          </w:p>
          <w:p w14:paraId="187316F2" w14:textId="77777777" w:rsidR="009D5DFF" w:rsidRPr="00386F58" w:rsidRDefault="009D5DFF" w:rsidP="00386F58">
            <w:pPr>
              <w:rPr>
                <w:rFonts w:ascii="Calibri" w:hAnsi="Calibri" w:cs="Times New Roman"/>
                <w:sz w:val="20"/>
                <w:szCs w:val="20"/>
                <w:lang w:val="en-GB"/>
              </w:rPr>
            </w:pPr>
            <w:r w:rsidRPr="00386F58">
              <w:rPr>
                <w:rFonts w:ascii="Calibri" w:hAnsi="Calibri" w:cs="Times New Roman"/>
                <w:sz w:val="20"/>
                <w:szCs w:val="20"/>
                <w:lang w:val="en-GB"/>
              </w:rPr>
              <w:t>Area ‘unknown’ / quality ‘decreasing’</w:t>
            </w:r>
          </w:p>
        </w:tc>
      </w:tr>
      <w:tr w:rsidR="00386F58" w:rsidRPr="00386F58" w14:paraId="1E678DDD" w14:textId="77777777" w:rsidTr="00A47869">
        <w:tc>
          <w:tcPr>
            <w:tcW w:w="2730" w:type="dxa"/>
            <w:shd w:val="clear" w:color="auto" w:fill="auto"/>
            <w:vAlign w:val="center"/>
          </w:tcPr>
          <w:p w14:paraId="57D5C4B6" w14:textId="77777777" w:rsidR="009D5DFF" w:rsidRPr="00386F58" w:rsidRDefault="009D5DFF" w:rsidP="00386F58">
            <w:pPr>
              <w:rPr>
                <w:rFonts w:ascii="Calibri" w:hAnsi="Calibri" w:cs="Times New Roman"/>
                <w:sz w:val="20"/>
                <w:szCs w:val="20"/>
                <w:lang w:val="en-GB"/>
              </w:rPr>
            </w:pPr>
            <w:r w:rsidRPr="00386F58">
              <w:rPr>
                <w:rFonts w:ascii="Calibri" w:hAnsi="Calibri" w:cs="Times New Roman"/>
                <w:sz w:val="20"/>
                <w:szCs w:val="20"/>
                <w:lang w:val="en-GB"/>
              </w:rPr>
              <w:t>unknown</w:t>
            </w:r>
          </w:p>
        </w:tc>
        <w:tc>
          <w:tcPr>
            <w:tcW w:w="4493" w:type="dxa"/>
            <w:shd w:val="clear" w:color="auto" w:fill="auto"/>
          </w:tcPr>
          <w:p w14:paraId="3EE84EA3" w14:textId="77777777" w:rsidR="009D5DFF" w:rsidRPr="00386F58" w:rsidRDefault="009D5DFF" w:rsidP="00386F58">
            <w:pPr>
              <w:rPr>
                <w:rFonts w:ascii="Calibri" w:hAnsi="Calibri" w:cs="Times New Roman"/>
                <w:b/>
                <w:sz w:val="20"/>
                <w:szCs w:val="20"/>
                <w:lang w:val="en-GB"/>
              </w:rPr>
            </w:pPr>
            <w:r w:rsidRPr="00386F58">
              <w:rPr>
                <w:rFonts w:ascii="Calibri" w:hAnsi="Calibri" w:cs="Times New Roman"/>
                <w:b/>
                <w:sz w:val="20"/>
                <w:szCs w:val="20"/>
                <w:lang w:val="en-GB"/>
              </w:rPr>
              <w:t>At least one trend is unknown and non-decreasing or there is no dominating trend</w:t>
            </w:r>
          </w:p>
          <w:p w14:paraId="711D98DB"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‘unknown’ / quality ‘unknown’</w:t>
            </w:r>
          </w:p>
          <w:p w14:paraId="177DFB01"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‘unknown’ / quality ‘increasing’</w:t>
            </w:r>
          </w:p>
          <w:p w14:paraId="571308FD"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‘unknown’ / quality ‘stable’</w:t>
            </w:r>
          </w:p>
          <w:p w14:paraId="104CB186" w14:textId="77777777" w:rsidR="009D5DFF" w:rsidRPr="00386F58" w:rsidRDefault="009D5DFF" w:rsidP="00386F58">
            <w:pPr>
              <w:contextualSpacing/>
              <w:rPr>
                <w:rFonts w:ascii="Calibri" w:hAnsi="Calibri" w:cs="Times New Roman"/>
                <w:i/>
                <w:sz w:val="20"/>
                <w:szCs w:val="20"/>
                <w:lang w:val="en-GB"/>
              </w:rPr>
            </w:pPr>
            <w:r w:rsidRPr="00386F58">
              <w:rPr>
                <w:rFonts w:ascii="Calibri" w:hAnsi="Calibri" w:cs="Times New Roman"/>
                <w:sz w:val="20"/>
                <w:szCs w:val="20"/>
                <w:lang w:val="en-GB"/>
              </w:rPr>
              <w:t>Area ‘increasing’ / quality ‘unknown’</w:t>
            </w:r>
          </w:p>
          <w:p w14:paraId="69430C76" w14:textId="77777777"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‘stable’ / quality ‘unknown’</w:t>
            </w:r>
          </w:p>
          <w:p w14:paraId="4C420034" w14:textId="6BC85394" w:rsidR="009D5DFF" w:rsidRPr="00386F58" w:rsidRDefault="009D5DFF" w:rsidP="00386F58">
            <w:pPr>
              <w:contextualSpacing/>
              <w:rPr>
                <w:rFonts w:ascii="Calibri" w:hAnsi="Calibri" w:cs="Times New Roman"/>
                <w:sz w:val="20"/>
                <w:szCs w:val="20"/>
                <w:lang w:val="en-GB"/>
              </w:rPr>
            </w:pPr>
            <w:r w:rsidRPr="00386F58">
              <w:rPr>
                <w:rFonts w:ascii="Calibri" w:hAnsi="Calibri" w:cs="Times New Roman"/>
                <w:sz w:val="20"/>
                <w:szCs w:val="20"/>
                <w:lang w:val="en-GB"/>
              </w:rPr>
              <w:t>Area ‘increasing</w:t>
            </w:r>
            <w:r w:rsidR="00EE5022">
              <w:rPr>
                <w:rFonts w:ascii="Calibri" w:hAnsi="Calibri" w:cs="Times New Roman"/>
                <w:sz w:val="20"/>
                <w:szCs w:val="20"/>
                <w:lang w:val="en-GB"/>
              </w:rPr>
              <w:t xml:space="preserve">’ / habitat ‘decreasing’ (if </w:t>
            </w:r>
            <w:r w:rsidRPr="00386F58">
              <w:rPr>
                <w:rFonts w:ascii="Calibri" w:hAnsi="Calibri" w:cs="Times New Roman"/>
                <w:sz w:val="20"/>
                <w:szCs w:val="20"/>
                <w:lang w:val="en-GB"/>
              </w:rPr>
              <w:t xml:space="preserve">better data </w:t>
            </w:r>
            <w:r w:rsidR="00EE5022">
              <w:rPr>
                <w:rFonts w:ascii="Calibri" w:hAnsi="Calibri" w:cs="Times New Roman"/>
                <w:sz w:val="20"/>
                <w:szCs w:val="20"/>
                <w:lang w:val="en-GB"/>
              </w:rPr>
              <w:t xml:space="preserve">are not </w:t>
            </w:r>
            <w:r w:rsidRPr="00386F58">
              <w:rPr>
                <w:rFonts w:ascii="Calibri" w:hAnsi="Calibri" w:cs="Times New Roman"/>
                <w:sz w:val="20"/>
                <w:szCs w:val="20"/>
                <w:lang w:val="en-GB"/>
              </w:rPr>
              <w:t>available)</w:t>
            </w:r>
          </w:p>
          <w:p w14:paraId="1B0EB5F7" w14:textId="03D259E0" w:rsidR="009D5DFF" w:rsidRPr="00386F58" w:rsidRDefault="009D5DFF" w:rsidP="00386F58">
            <w:pPr>
              <w:rPr>
                <w:rFonts w:ascii="Calibri" w:hAnsi="Calibri" w:cs="Times New Roman"/>
                <w:sz w:val="20"/>
                <w:szCs w:val="20"/>
                <w:lang w:val="en-GB"/>
              </w:rPr>
            </w:pPr>
            <w:r w:rsidRPr="00386F58">
              <w:rPr>
                <w:rFonts w:ascii="Calibri" w:hAnsi="Calibri" w:cs="Times New Roman"/>
                <w:sz w:val="20"/>
                <w:szCs w:val="20"/>
                <w:lang w:val="en-GB"/>
              </w:rPr>
              <w:t>Area ‘decreasing</w:t>
            </w:r>
            <w:r w:rsidR="00EE5022">
              <w:rPr>
                <w:rFonts w:ascii="Calibri" w:hAnsi="Calibri" w:cs="Times New Roman"/>
                <w:sz w:val="20"/>
                <w:szCs w:val="20"/>
                <w:lang w:val="en-GB"/>
              </w:rPr>
              <w:t xml:space="preserve">’ / habitat ‘increasing’ (if </w:t>
            </w:r>
            <w:r w:rsidRPr="00386F58">
              <w:rPr>
                <w:rFonts w:ascii="Calibri" w:hAnsi="Calibri" w:cs="Times New Roman"/>
                <w:sz w:val="20"/>
                <w:szCs w:val="20"/>
                <w:lang w:val="en-GB"/>
              </w:rPr>
              <w:t xml:space="preserve">better data </w:t>
            </w:r>
            <w:r w:rsidR="00EE5022">
              <w:rPr>
                <w:rFonts w:ascii="Calibri" w:hAnsi="Calibri" w:cs="Times New Roman"/>
                <w:sz w:val="20"/>
                <w:szCs w:val="20"/>
                <w:lang w:val="en-GB"/>
              </w:rPr>
              <w:t xml:space="preserve">are not </w:t>
            </w:r>
            <w:r w:rsidRPr="00386F58">
              <w:rPr>
                <w:rFonts w:ascii="Calibri" w:hAnsi="Calibri" w:cs="Times New Roman"/>
                <w:sz w:val="20"/>
                <w:szCs w:val="20"/>
                <w:lang w:val="en-GB"/>
              </w:rPr>
              <w:t>available)</w:t>
            </w:r>
          </w:p>
        </w:tc>
      </w:tr>
    </w:tbl>
    <w:bookmarkEnd w:id="266"/>
    <w:p w14:paraId="10D68155" w14:textId="77777777" w:rsidR="009D5DFF" w:rsidRPr="00B347ED" w:rsidRDefault="009D5DFF" w:rsidP="009D5DFF">
      <w:pPr>
        <w:spacing w:before="240"/>
        <w:rPr>
          <w:rFonts w:ascii="Calibri" w:hAnsi="Calibri" w:cs="Times New Roman"/>
          <w:sz w:val="20"/>
          <w:szCs w:val="20"/>
          <w:lang w:val="en-GB"/>
        </w:rPr>
      </w:pPr>
      <w:r w:rsidRPr="00B347ED">
        <w:rPr>
          <w:rFonts w:ascii="Calibri" w:hAnsi="Calibri" w:cs="Times New Roman"/>
          <w:sz w:val="20"/>
          <w:szCs w:val="20"/>
        </w:rPr>
        <w:t>Note: ‘unknown’ in the table above includes both ‘unknown’ and ‘uncertain’.</w:t>
      </w:r>
    </w:p>
    <w:p w14:paraId="69A78EDF" w14:textId="77777777" w:rsidR="00424180" w:rsidRPr="00B129A8" w:rsidRDefault="00424180" w:rsidP="00424180">
      <w:pPr>
        <w:spacing w:before="240"/>
        <w:rPr>
          <w:rFonts w:ascii="Calibri" w:hAnsi="Calibri" w:cs="Times New Roman"/>
          <w:lang w:val="en-GB"/>
        </w:rPr>
      </w:pPr>
      <w:r w:rsidRPr="00B129A8">
        <w:rPr>
          <w:rFonts w:ascii="Calibri" w:hAnsi="Calibri" w:cs="Times New Roman"/>
          <w:lang w:val="en-GB"/>
        </w:rPr>
        <w:t>The short-term trend information should be used in the evaluation matrix to undertake the conservation status assessment. Any large-scale deviation from this should be explained in field 7.9 ‘Additional information’.</w:t>
      </w:r>
    </w:p>
    <w:p w14:paraId="5C20DF5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there is an apparent change in the direction of the trend resulting from a change in monitoring methodology or improved knowledge about area or quality of habitat for species, it should not be considered a trend.</w:t>
      </w:r>
    </w:p>
    <w:p w14:paraId="23BC0E90" w14:textId="77777777" w:rsidR="003C3AD3" w:rsidRDefault="003C3AD3" w:rsidP="00AB6054">
      <w:pPr>
        <w:pStyle w:val="Heading4"/>
      </w:pPr>
      <w:bookmarkStart w:id="267" w:name="_Toc436839637"/>
      <w:bookmarkStart w:id="268" w:name="_Toc437355875"/>
      <w:bookmarkStart w:id="269" w:name="_Toc446604196"/>
      <w:r>
        <w:br w:type="page"/>
      </w:r>
    </w:p>
    <w:p w14:paraId="7425271B" w14:textId="09628604" w:rsidR="00424180" w:rsidRPr="00B129A8" w:rsidRDefault="00424180" w:rsidP="00AB6054">
      <w:pPr>
        <w:pStyle w:val="Heading4"/>
      </w:pPr>
      <w:r w:rsidRPr="00B129A8">
        <w:lastRenderedPageBreak/>
        <w:t>7.5</w:t>
      </w:r>
      <w:r w:rsidRPr="00B129A8">
        <w:tab/>
        <w:t>Short-term trend – Method used</w:t>
      </w:r>
      <w:bookmarkEnd w:id="267"/>
      <w:bookmarkEnd w:id="268"/>
      <w:bookmarkEnd w:id="269"/>
    </w:p>
    <w:p w14:paraId="505A257A"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2D5C9E1A" w14:textId="04577CFD" w:rsidR="00424180" w:rsidRPr="00B129A8" w:rsidRDefault="00424180" w:rsidP="00424180">
      <w:pPr>
        <w:numPr>
          <w:ilvl w:val="0"/>
          <w:numId w:val="23"/>
        </w:numPr>
        <w:spacing w:after="0"/>
        <w:ind w:left="714" w:hanging="357"/>
        <w:rPr>
          <w:rFonts w:ascii="Calibri" w:hAnsi="Calibri" w:cs="Times New Roman"/>
          <w:lang w:val="en-GB"/>
        </w:rPr>
      </w:pPr>
      <w:r w:rsidRPr="00B129A8">
        <w:rPr>
          <w:rFonts w:ascii="Calibri" w:hAnsi="Calibri" w:cs="Times New Roman"/>
          <w:lang w:val="en-GB"/>
        </w:rPr>
        <w:t>complete survey or a statistically robust estimate (e.g. dedicated monitoring of both habitat area and quality with good statistical power)</w:t>
      </w:r>
      <w:r w:rsidR="006E3BE7" w:rsidRPr="00B129A8">
        <w:rPr>
          <w:rFonts w:ascii="Calibri" w:hAnsi="Calibri" w:cs="Times New Roman"/>
          <w:lang w:val="en-GB"/>
        </w:rPr>
        <w:t>;</w:t>
      </w:r>
    </w:p>
    <w:p w14:paraId="552A0AAF" w14:textId="2B62A44B" w:rsidR="00424180" w:rsidRPr="00B129A8" w:rsidRDefault="00424180" w:rsidP="00424180">
      <w:pPr>
        <w:numPr>
          <w:ilvl w:val="0"/>
          <w:numId w:val="23"/>
        </w:numPr>
        <w:spacing w:after="0"/>
        <w:ind w:left="714" w:hanging="357"/>
        <w:rPr>
          <w:rFonts w:ascii="Calibri" w:hAnsi="Calibri" w:cs="Times New Roman"/>
          <w:lang w:val="en-GB"/>
        </w:rPr>
      </w:pPr>
      <w:r w:rsidRPr="00B129A8">
        <w:rPr>
          <w:rFonts w:ascii="Calibri" w:hAnsi="Calibri" w:cs="Times New Roman"/>
          <w:lang w:val="en-GB"/>
        </w:rPr>
        <w:t>based mainly on extrapolation from a limited amount of data (e</w:t>
      </w:r>
      <w:r w:rsidRPr="00B129A8">
        <w:rPr>
          <w:lang w:val="en-GB"/>
        </w:rPr>
        <w:t>.g. trends derived from data collected from a limited number of sample sites; trends extrapolated from data collected for other purposes; trends extrapolated from some other indirect measurements</w:t>
      </w:r>
      <w:r w:rsidRPr="00B129A8">
        <w:rPr>
          <w:rFonts w:ascii="Calibri" w:hAnsi="Calibri" w:cs="Times New Roman"/>
          <w:lang w:val="en-GB"/>
        </w:rPr>
        <w:t>)</w:t>
      </w:r>
      <w:r w:rsidR="006E3BE7" w:rsidRPr="00B129A8">
        <w:rPr>
          <w:rFonts w:ascii="Calibri" w:hAnsi="Calibri" w:cs="Times New Roman"/>
          <w:lang w:val="en-GB"/>
        </w:rPr>
        <w:t>;</w:t>
      </w:r>
    </w:p>
    <w:p w14:paraId="48E8C11A" w14:textId="77777777" w:rsidR="00424180" w:rsidRPr="00B129A8" w:rsidRDefault="00424180" w:rsidP="00424180">
      <w:pPr>
        <w:numPr>
          <w:ilvl w:val="0"/>
          <w:numId w:val="23"/>
        </w:numPr>
        <w:spacing w:after="0"/>
        <w:ind w:left="714" w:hanging="357"/>
        <w:rPr>
          <w:rFonts w:ascii="Calibri" w:hAnsi="Calibri" w:cs="Times New Roman"/>
          <w:lang w:val="en-GB"/>
        </w:rPr>
      </w:pPr>
      <w:r w:rsidRPr="00B129A8">
        <w:rPr>
          <w:rFonts w:ascii="Calibri" w:hAnsi="Calibri" w:cs="Times New Roman"/>
          <w:lang w:val="en-GB"/>
        </w:rPr>
        <w:t>based mainly on expert opinion with very limited data;</w:t>
      </w:r>
    </w:p>
    <w:p w14:paraId="2444E102" w14:textId="77777777" w:rsidR="00424180" w:rsidRPr="00B129A8" w:rsidRDefault="00424180" w:rsidP="00424180">
      <w:pPr>
        <w:numPr>
          <w:ilvl w:val="0"/>
          <w:numId w:val="23"/>
        </w:numPr>
        <w:ind w:left="714" w:hanging="357"/>
        <w:rPr>
          <w:rFonts w:ascii="Calibri" w:hAnsi="Calibri" w:cs="Times New Roman"/>
          <w:lang w:val="en-GB"/>
        </w:rPr>
      </w:pPr>
      <w:r w:rsidRPr="00B129A8">
        <w:rPr>
          <w:rFonts w:ascii="Calibri" w:hAnsi="Calibri" w:cs="Times New Roman"/>
          <w:lang w:val="en-GB"/>
        </w:rPr>
        <w:t>insufficient or no data available.</w:t>
      </w:r>
    </w:p>
    <w:p w14:paraId="0178C60C" w14:textId="5E6E77AC"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w:t>
      </w:r>
      <w:r w:rsidR="00520CA7">
        <w:rPr>
          <w:rFonts w:ascii="Calibri" w:hAnsi="Calibri" w:cs="Times New Roman"/>
          <w:lang w:val="en-GB"/>
        </w:rPr>
        <w:t xml:space="preserve">from a variety of sources, choose </w:t>
      </w:r>
      <w:r w:rsidRPr="00B129A8">
        <w:rPr>
          <w:rFonts w:ascii="Calibri" w:hAnsi="Calibri" w:cs="Times New Roman"/>
          <w:lang w:val="en-GB"/>
        </w:rPr>
        <w:t>ate the category for the most important source of data.</w:t>
      </w:r>
    </w:p>
    <w:p w14:paraId="1152764E" w14:textId="77777777" w:rsidR="00424180" w:rsidRPr="00B129A8" w:rsidRDefault="00424180" w:rsidP="00AB6054">
      <w:pPr>
        <w:pStyle w:val="Heading4"/>
        <w:rPr>
          <w:i/>
        </w:rPr>
      </w:pPr>
      <w:bookmarkStart w:id="270" w:name="_Toc436839638"/>
      <w:bookmarkStart w:id="271" w:name="_Toc437355876"/>
      <w:bookmarkStart w:id="272" w:name="_Toc446604197"/>
      <w:r w:rsidRPr="00B129A8">
        <w:t>7.6</w:t>
      </w:r>
      <w:r w:rsidRPr="00B129A8">
        <w:tab/>
        <w:t>Long-term trend period (optional</w:t>
      </w:r>
      <w:bookmarkEnd w:id="270"/>
      <w:bookmarkEnd w:id="271"/>
      <w:r w:rsidRPr="00B129A8">
        <w:t>)</w:t>
      </w:r>
      <w:bookmarkEnd w:id="272"/>
    </w:p>
    <w:p w14:paraId="23914DCE"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long-term trend should be evaluated over a period of 24 years (four reporting cycles). For the 2013–2018 reports, this means the period is 1994–2018 or a period as close as possible to this. Indicate the period in this field. For the 2013–2018 reports this information is optional. Fields 7.7 and 7.8</w:t>
      </w:r>
      <w:r w:rsidRPr="00B129A8">
        <w:rPr>
          <w:rFonts w:ascii="Calibri" w:hAnsi="Calibri" w:cs="Times New Roman"/>
          <w:b/>
          <w:lang w:val="en-GB"/>
        </w:rPr>
        <w:t xml:space="preserve"> </w:t>
      </w:r>
      <w:r w:rsidRPr="00B129A8">
        <w:rPr>
          <w:rFonts w:ascii="Calibri" w:hAnsi="Calibri" w:cs="Times New Roman"/>
          <w:lang w:val="en-GB"/>
        </w:rPr>
        <w:t>are optional as well.</w:t>
      </w:r>
    </w:p>
    <w:p w14:paraId="1862910C" w14:textId="7866DA54" w:rsidR="00424180" w:rsidRPr="003E6B2B" w:rsidRDefault="00424180" w:rsidP="00424180">
      <w:pPr>
        <w:rPr>
          <w:rFonts w:ascii="Calibri" w:hAnsi="Calibri" w:cs="Times New Roman"/>
          <w:lang w:val="en-GB"/>
        </w:rPr>
      </w:pPr>
      <w:r w:rsidRPr="003E6B2B">
        <w:rPr>
          <w:rFonts w:ascii="Calibri" w:hAnsi="Calibri" w:cs="Times New Roman"/>
          <w:lang w:val="en-GB"/>
        </w:rPr>
        <w:t>Further guidance is given in Section</w:t>
      </w:r>
      <w:r w:rsidRPr="003E6B2B">
        <w:rPr>
          <w:rFonts w:ascii="Calibri" w:hAnsi="Calibri" w:cs="Times New Roman"/>
          <w:i/>
          <w:lang w:val="en-GB"/>
        </w:rPr>
        <w:t xml:space="preserve"> </w:t>
      </w:r>
      <w:r w:rsidR="00F958A3" w:rsidRPr="003E6B2B">
        <w:rPr>
          <w:rFonts w:ascii="Calibri" w:hAnsi="Calibri" w:cs="Times New Roman"/>
          <w:lang w:val="en-GB"/>
        </w:rPr>
        <w:t>‘</w:t>
      </w:r>
      <w:r w:rsidR="00F958A3" w:rsidRPr="00137A8F">
        <w:rPr>
          <w:rFonts w:ascii="Calibri" w:hAnsi="Calibri" w:cs="Times New Roman"/>
          <w:color w:val="8496B0"/>
          <w:lang w:val="en-GB"/>
        </w:rPr>
        <w:fldChar w:fldCharType="begin"/>
      </w:r>
      <w:r w:rsidR="00F958A3" w:rsidRPr="00137A8F">
        <w:rPr>
          <w:rFonts w:ascii="Calibri" w:hAnsi="Calibri" w:cs="Times New Roman"/>
          <w:color w:val="8496B0"/>
          <w:lang w:val="en-GB"/>
        </w:rPr>
        <w:instrText xml:space="preserve"> REF _Ref479259731 \h  \* MERGEFORMAT </w:instrText>
      </w:r>
      <w:r w:rsidR="00F958A3" w:rsidRPr="00137A8F">
        <w:rPr>
          <w:rFonts w:ascii="Calibri" w:hAnsi="Calibri" w:cs="Times New Roman"/>
          <w:color w:val="8496B0"/>
          <w:lang w:val="en-GB"/>
        </w:rPr>
      </w:r>
      <w:r w:rsidR="00F958A3" w:rsidRPr="00137A8F">
        <w:rPr>
          <w:rFonts w:ascii="Calibri" w:hAnsi="Calibri" w:cs="Times New Roman"/>
          <w:color w:val="8496B0"/>
          <w:lang w:val="en-GB"/>
        </w:rPr>
        <w:fldChar w:fldCharType="separate"/>
      </w:r>
      <w:r w:rsidR="00586F86" w:rsidRPr="00586F86">
        <w:rPr>
          <w:color w:val="8496B0"/>
        </w:rPr>
        <w:t>Trends</w:t>
      </w:r>
      <w:r w:rsidR="00F958A3" w:rsidRPr="00137A8F">
        <w:rPr>
          <w:rFonts w:ascii="Calibri" w:hAnsi="Calibri" w:cs="Times New Roman"/>
          <w:color w:val="8496B0"/>
          <w:lang w:val="en-GB"/>
        </w:rPr>
        <w:fldChar w:fldCharType="end"/>
      </w:r>
      <w:r w:rsidR="00F958A3"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w:t>
      </w:r>
      <w:r w:rsidR="00F958A3" w:rsidRPr="003E6B2B">
        <w:rPr>
          <w:rFonts w:ascii="Calibri" w:hAnsi="Calibri" w:cs="Times New Roman"/>
          <w:i/>
          <w:lang w:val="en-GB"/>
        </w:rPr>
        <w:t>.</w:t>
      </w:r>
    </w:p>
    <w:p w14:paraId="186333D8" w14:textId="7CF1905D" w:rsidR="00424180" w:rsidRPr="00B129A8" w:rsidRDefault="00424180" w:rsidP="00424180">
      <w:pPr>
        <w:rPr>
          <w:rFonts w:ascii="Calibri" w:hAnsi="Calibri" w:cs="Times New Roman"/>
          <w:lang w:val="en-GB"/>
        </w:rPr>
      </w:pPr>
      <w:r w:rsidRPr="00B129A8">
        <w:rPr>
          <w:rFonts w:ascii="Calibri" w:hAnsi="Calibri" w:cs="Times New Roman"/>
          <w:lang w:val="en-GB"/>
        </w:rPr>
        <w:t xml:space="preserve">For guidance in filling in field </w:t>
      </w:r>
      <w:r w:rsidRPr="00B129A8">
        <w:rPr>
          <w:rFonts w:ascii="Calibri" w:hAnsi="Calibri" w:cs="Times New Roman"/>
          <w:b/>
          <w:lang w:val="en-GB"/>
        </w:rPr>
        <w:t xml:space="preserve">7.7 </w:t>
      </w:r>
      <w:r w:rsidR="001D1D26" w:rsidRPr="00B129A8">
        <w:rPr>
          <w:rFonts w:ascii="Calibri" w:hAnsi="Calibri" w:cs="Times New Roman"/>
          <w:b/>
          <w:lang w:val="en-GB"/>
        </w:rPr>
        <w:t>‘</w:t>
      </w:r>
      <w:r w:rsidRPr="00B129A8">
        <w:rPr>
          <w:rFonts w:ascii="Calibri" w:hAnsi="Calibri" w:cs="Times New Roman"/>
          <w:b/>
          <w:lang w:val="en-GB"/>
        </w:rPr>
        <w:t>Long-term trend direction</w:t>
      </w:r>
      <w:r w:rsidR="001D1D26" w:rsidRPr="00B129A8">
        <w:rPr>
          <w:rFonts w:ascii="Calibri" w:hAnsi="Calibri" w:cs="Times New Roman"/>
          <w:b/>
          <w:lang w:val="en-GB"/>
        </w:rPr>
        <w:t>’</w:t>
      </w:r>
      <w:r w:rsidRPr="00B129A8">
        <w:rPr>
          <w:rFonts w:ascii="Calibri" w:hAnsi="Calibri" w:cs="Times New Roman"/>
          <w:lang w:val="en-GB"/>
        </w:rPr>
        <w:t xml:space="preserve"> and field </w:t>
      </w:r>
      <w:r w:rsidRPr="00B129A8">
        <w:rPr>
          <w:rFonts w:ascii="Calibri" w:hAnsi="Calibri" w:cs="Times New Roman"/>
          <w:b/>
          <w:lang w:val="en-GB"/>
        </w:rPr>
        <w:t xml:space="preserve">7.8 </w:t>
      </w:r>
      <w:r w:rsidR="001D1D26" w:rsidRPr="00B129A8">
        <w:rPr>
          <w:rFonts w:ascii="Calibri" w:hAnsi="Calibri" w:cs="Times New Roman"/>
          <w:b/>
          <w:lang w:val="en-GB"/>
        </w:rPr>
        <w:t>‘</w:t>
      </w:r>
      <w:r w:rsidRPr="00B129A8">
        <w:rPr>
          <w:rFonts w:ascii="Calibri" w:hAnsi="Calibri" w:cs="Times New Roman"/>
          <w:b/>
          <w:lang w:val="en-GB"/>
        </w:rPr>
        <w:t>Long-term trend method used</w:t>
      </w:r>
      <w:r w:rsidR="001D1D26" w:rsidRPr="00B129A8">
        <w:rPr>
          <w:rFonts w:ascii="Calibri" w:hAnsi="Calibri" w:cs="Times New Roman"/>
          <w:b/>
          <w:lang w:val="en-GB"/>
        </w:rPr>
        <w:t>’</w:t>
      </w:r>
      <w:r w:rsidRPr="00B129A8">
        <w:rPr>
          <w:rFonts w:ascii="Calibri" w:hAnsi="Calibri" w:cs="Times New Roman"/>
          <w:lang w:val="en-GB"/>
        </w:rPr>
        <w:t>, see fields 7.4 and 7.5 (short-term trends).</w:t>
      </w:r>
    </w:p>
    <w:p w14:paraId="30C8A353" w14:textId="77777777" w:rsidR="00424180" w:rsidRPr="00B129A8" w:rsidRDefault="00424180" w:rsidP="00AB6054">
      <w:pPr>
        <w:pStyle w:val="Heading4"/>
      </w:pPr>
      <w:r w:rsidRPr="00B129A8">
        <w:t>7.9</w:t>
      </w:r>
      <w:r w:rsidRPr="00B129A8">
        <w:tab/>
        <w:t>Additional information (optional)</w:t>
      </w:r>
    </w:p>
    <w:p w14:paraId="1C2E6BAD"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Additional information to help understand the information given on habitat for the species can be reported here (for example information on fragmentation)</w:t>
      </w:r>
      <w:r w:rsidRPr="00B129A8">
        <w:rPr>
          <w:rFonts w:ascii="Calibri" w:hAnsi="Calibri" w:cs="Times New Roman"/>
          <w:i/>
          <w:lang w:val="en-GB"/>
        </w:rPr>
        <w:t>.</w:t>
      </w:r>
    </w:p>
    <w:p w14:paraId="3BE596BD" w14:textId="77777777" w:rsidR="00424180" w:rsidRPr="00B129A8" w:rsidRDefault="00424180" w:rsidP="003D17A1">
      <w:pPr>
        <w:pStyle w:val="Heading3"/>
        <w:rPr>
          <w:i/>
        </w:rPr>
      </w:pPr>
      <w:bookmarkStart w:id="273" w:name="_Toc147203794"/>
      <w:bookmarkStart w:id="274" w:name="_Toc297720427"/>
      <w:bookmarkStart w:id="275" w:name="_Toc436839639"/>
      <w:bookmarkStart w:id="276" w:name="_Toc437355877"/>
      <w:bookmarkStart w:id="277" w:name="_Toc446604198"/>
      <w:bookmarkStart w:id="278" w:name="_Ref479262581"/>
      <w:bookmarkStart w:id="279" w:name="_Toc482788199"/>
      <w:bookmarkStart w:id="280" w:name="_Toc147203804"/>
      <w:bookmarkEnd w:id="258"/>
      <w:r w:rsidRPr="00B129A8">
        <w:t>8</w:t>
      </w:r>
      <w:r w:rsidRPr="00B129A8">
        <w:tab/>
        <w:t>Main pressures</w:t>
      </w:r>
      <w:bookmarkEnd w:id="273"/>
      <w:bookmarkEnd w:id="274"/>
      <w:r w:rsidRPr="00B129A8">
        <w:t xml:space="preserve"> and threats</w:t>
      </w:r>
      <w:bookmarkEnd w:id="275"/>
      <w:bookmarkEnd w:id="276"/>
      <w:bookmarkEnd w:id="277"/>
      <w:bookmarkEnd w:id="278"/>
      <w:bookmarkEnd w:id="279"/>
    </w:p>
    <w:p w14:paraId="71D4AC6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This section provides information on main pressures and threats. A list of pressures and/or threats should be provided and for each pressure/threat a ranking of its impact on the conservation status of species is also required.</w:t>
      </w:r>
    </w:p>
    <w:p w14:paraId="06E70EEA" w14:textId="4E7DF0C0" w:rsidR="00424180" w:rsidRPr="00B129A8" w:rsidRDefault="009D5DFF" w:rsidP="00424180">
      <w:pPr>
        <w:rPr>
          <w:rFonts w:ascii="Calibri" w:hAnsi="Calibri" w:cs="Times New Roman"/>
          <w:lang w:val="en-GB"/>
        </w:rPr>
      </w:pPr>
      <w:r w:rsidRPr="00424180">
        <w:rPr>
          <w:rFonts w:ascii="Calibri" w:hAnsi="Calibri" w:cs="Times New Roman"/>
          <w:lang w:val="en-GB"/>
        </w:rPr>
        <w:t xml:space="preserve">Pressures </w:t>
      </w:r>
      <w:r>
        <w:rPr>
          <w:rFonts w:ascii="Calibri" w:hAnsi="Calibri" w:cs="Times New Roman"/>
          <w:lang w:val="en-GB"/>
        </w:rPr>
        <w:t xml:space="preserve">have acted </w:t>
      </w:r>
      <w:r w:rsidR="00961C69" w:rsidRPr="00312F52">
        <w:t xml:space="preserve">within the </w:t>
      </w:r>
      <w:r w:rsidR="00961C69">
        <w:t>current</w:t>
      </w:r>
      <w:r w:rsidR="007C36AE">
        <w:t xml:space="preserve"> reporting period</w:t>
      </w:r>
      <w:r w:rsidR="00961C69" w:rsidRPr="00424180">
        <w:rPr>
          <w:rFonts w:ascii="Calibri" w:hAnsi="Calibri" w:cs="Times New Roman"/>
          <w:lang w:val="en-GB"/>
        </w:rPr>
        <w:t xml:space="preserve"> </w:t>
      </w:r>
      <w:r>
        <w:rPr>
          <w:rFonts w:ascii="Calibri" w:hAnsi="Calibri" w:cs="Times New Roman"/>
          <w:lang w:val="en-GB"/>
        </w:rPr>
        <w:t>and they</w:t>
      </w:r>
      <w:r w:rsidRPr="00424180">
        <w:rPr>
          <w:rFonts w:ascii="Calibri" w:hAnsi="Calibri" w:cs="Times New Roman"/>
          <w:lang w:val="en-GB"/>
        </w:rPr>
        <w:t xml:space="preserve"> have an </w:t>
      </w:r>
      <w:r>
        <w:rPr>
          <w:rFonts w:ascii="Calibri" w:hAnsi="Calibri" w:cs="Times New Roman"/>
          <w:lang w:val="en-GB"/>
        </w:rPr>
        <w:t>impact</w:t>
      </w:r>
      <w:r w:rsidRPr="00424180">
        <w:rPr>
          <w:rFonts w:ascii="Calibri" w:hAnsi="Calibri" w:cs="Times New Roman"/>
          <w:lang w:val="en-GB"/>
        </w:rPr>
        <w:t xml:space="preserve"> on the long-term viability of the species or its habitat(s); threats are future/foreseeable impacts </w:t>
      </w:r>
      <w:r w:rsidRPr="00312F52">
        <w:t>(within the next two reporting periods)</w:t>
      </w:r>
      <w:r w:rsidRPr="00424180">
        <w:rPr>
          <w:rFonts w:ascii="Calibri" w:hAnsi="Calibri" w:cs="Times New Roman"/>
          <w:lang w:val="en-GB"/>
        </w:rPr>
        <w:t xml:space="preserve"> that </w:t>
      </w:r>
      <w:r>
        <w:rPr>
          <w:rFonts w:ascii="Calibri" w:hAnsi="Calibri" w:cs="Times New Roman"/>
          <w:lang w:val="en-GB"/>
        </w:rPr>
        <w:t>are likely to</w:t>
      </w:r>
      <w:r w:rsidRPr="00424180">
        <w:rPr>
          <w:rFonts w:ascii="Calibri" w:hAnsi="Calibri" w:cs="Times New Roman"/>
          <w:lang w:val="en-GB"/>
        </w:rPr>
        <w:t xml:space="preserve"> affect the long-term viability of the species and/or its habitat(s) (see Table 5). </w:t>
      </w:r>
      <w:r w:rsidR="00424180" w:rsidRPr="00B129A8">
        <w:rPr>
          <w:rFonts w:ascii="Calibri" w:hAnsi="Calibri" w:cs="Times New Roman"/>
          <w:lang w:val="en-GB"/>
        </w:rPr>
        <w:t>The threats should not cover theoretical threats, but rather those issues judged to be reasonably likely. This may include continuation of pressures</w:t>
      </w:r>
      <w:r w:rsidR="006E3BE7" w:rsidRPr="00B129A8">
        <w:rPr>
          <w:rFonts w:ascii="Calibri" w:hAnsi="Calibri" w:cs="Times New Roman"/>
          <w:lang w:val="en-GB"/>
        </w:rPr>
        <w:t>.</w:t>
      </w:r>
      <w:r w:rsidR="00424180" w:rsidRPr="00B129A8">
        <w:rPr>
          <w:rFonts w:ascii="Calibri" w:hAnsi="Calibri" w:cs="Times New Roman"/>
          <w:lang w:val="en-GB"/>
        </w:rPr>
        <w:t xml:space="preserve"> </w:t>
      </w:r>
    </w:p>
    <w:p w14:paraId="3F272760" w14:textId="77777777" w:rsidR="003C3AD3" w:rsidRDefault="003C3AD3" w:rsidP="00A47869">
      <w:pPr>
        <w:pStyle w:val="Caption"/>
      </w:pPr>
      <w:r>
        <w:br w:type="page"/>
      </w:r>
    </w:p>
    <w:p w14:paraId="6933E785" w14:textId="6650A718" w:rsidR="00424180" w:rsidRPr="00B129A8" w:rsidRDefault="003D17A1" w:rsidP="00A47869">
      <w:pPr>
        <w:pStyle w:val="Caption"/>
      </w:pPr>
      <w:r>
        <w:lastRenderedPageBreak/>
        <w:t>Table 5:</w:t>
      </w:r>
      <w:r>
        <w:tab/>
      </w:r>
      <w:r w:rsidR="00424180" w:rsidRPr="00B129A8">
        <w:t>Definition of pressure and threat (in the context of Article 17 reporting)</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969"/>
        <w:gridCol w:w="3605"/>
      </w:tblGrid>
      <w:tr w:rsidR="00424180" w:rsidRPr="00B129A8" w14:paraId="0F63F424" w14:textId="77777777" w:rsidTr="00A47869">
        <w:tc>
          <w:tcPr>
            <w:tcW w:w="1668" w:type="dxa"/>
            <w:shd w:val="clear" w:color="auto" w:fill="DEEAF6" w:themeFill="accent1" w:themeFillTint="33"/>
          </w:tcPr>
          <w:p w14:paraId="0745C238" w14:textId="77777777" w:rsidR="00424180" w:rsidRPr="00B129A8" w:rsidRDefault="00424180" w:rsidP="00424180">
            <w:pPr>
              <w:rPr>
                <w:rFonts w:ascii="Calibri" w:hAnsi="Calibri" w:cs="Times New Roman"/>
                <w:b/>
                <w:sz w:val="20"/>
                <w:szCs w:val="20"/>
                <w:lang w:val="en-GB"/>
              </w:rPr>
            </w:pPr>
          </w:p>
        </w:tc>
        <w:tc>
          <w:tcPr>
            <w:tcW w:w="3969" w:type="dxa"/>
            <w:shd w:val="clear" w:color="auto" w:fill="DEEAF6" w:themeFill="accent1" w:themeFillTint="33"/>
          </w:tcPr>
          <w:p w14:paraId="1A389D36" w14:textId="77777777" w:rsidR="00424180" w:rsidRPr="00B129A8" w:rsidRDefault="00424180" w:rsidP="00424180">
            <w:pPr>
              <w:rPr>
                <w:rFonts w:ascii="Calibri" w:hAnsi="Calibri" w:cs="Times New Roman"/>
                <w:b/>
                <w:sz w:val="20"/>
                <w:szCs w:val="20"/>
                <w:lang w:val="en-GB"/>
              </w:rPr>
            </w:pPr>
            <w:r w:rsidRPr="00B129A8">
              <w:rPr>
                <w:rFonts w:ascii="Calibri" w:hAnsi="Calibri" w:cs="Times New Roman"/>
                <w:b/>
                <w:sz w:val="20"/>
                <w:szCs w:val="20"/>
                <w:lang w:val="en-GB"/>
              </w:rPr>
              <w:t>Period of action/definition</w:t>
            </w:r>
          </w:p>
        </w:tc>
        <w:tc>
          <w:tcPr>
            <w:tcW w:w="3605" w:type="dxa"/>
            <w:shd w:val="clear" w:color="auto" w:fill="DEEAF6" w:themeFill="accent1" w:themeFillTint="33"/>
          </w:tcPr>
          <w:p w14:paraId="08F3E34F" w14:textId="77777777" w:rsidR="00424180" w:rsidRPr="00B129A8" w:rsidRDefault="00424180" w:rsidP="00424180">
            <w:pPr>
              <w:rPr>
                <w:rFonts w:ascii="Calibri" w:hAnsi="Calibri" w:cs="Times New Roman"/>
                <w:b/>
                <w:sz w:val="20"/>
                <w:szCs w:val="20"/>
                <w:lang w:val="en-GB"/>
              </w:rPr>
            </w:pPr>
            <w:r w:rsidRPr="00B129A8">
              <w:rPr>
                <w:rFonts w:ascii="Calibri" w:hAnsi="Calibri" w:cs="Times New Roman"/>
                <w:b/>
                <w:sz w:val="20"/>
                <w:szCs w:val="20"/>
                <w:lang w:val="en-GB"/>
              </w:rPr>
              <w:t>Time-frame</w:t>
            </w:r>
          </w:p>
        </w:tc>
      </w:tr>
      <w:tr w:rsidR="00424180" w:rsidRPr="00B129A8" w14:paraId="603FFD3B" w14:textId="77777777" w:rsidTr="00B33B83">
        <w:tc>
          <w:tcPr>
            <w:tcW w:w="1668" w:type="dxa"/>
          </w:tcPr>
          <w:p w14:paraId="0899C387"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Pressure</w:t>
            </w:r>
          </w:p>
        </w:tc>
        <w:tc>
          <w:tcPr>
            <w:tcW w:w="3969" w:type="dxa"/>
          </w:tcPr>
          <w:p w14:paraId="0DEEB93C"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Acting now and/or during (any part of or all of) the current reporting period.</w:t>
            </w:r>
          </w:p>
        </w:tc>
        <w:tc>
          <w:tcPr>
            <w:tcW w:w="3605" w:type="dxa"/>
          </w:tcPr>
          <w:p w14:paraId="1A44E633"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Current six-year reporting period.</w:t>
            </w:r>
          </w:p>
        </w:tc>
      </w:tr>
      <w:tr w:rsidR="00424180" w:rsidRPr="00B129A8" w14:paraId="496E48E7" w14:textId="77777777" w:rsidTr="00B33B83">
        <w:tc>
          <w:tcPr>
            <w:tcW w:w="1668" w:type="dxa"/>
          </w:tcPr>
          <w:p w14:paraId="11E29DF2"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Threat</w:t>
            </w:r>
          </w:p>
        </w:tc>
        <w:tc>
          <w:tcPr>
            <w:tcW w:w="3969" w:type="dxa"/>
          </w:tcPr>
          <w:p w14:paraId="3DD21AC4"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Factors expected to act in the future after the current reporting period.</w:t>
            </w:r>
          </w:p>
        </w:tc>
        <w:tc>
          <w:tcPr>
            <w:tcW w:w="3605" w:type="dxa"/>
          </w:tcPr>
          <w:p w14:paraId="4059A07A"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 xml:space="preserve">Future two reporting periods, i.e. within 12 years following the end of the current reporting period. </w:t>
            </w:r>
          </w:p>
        </w:tc>
      </w:tr>
    </w:tbl>
    <w:p w14:paraId="2CFC9B48" w14:textId="77777777" w:rsidR="006E3BE7" w:rsidRPr="00E050A9" w:rsidRDefault="006E3BE7" w:rsidP="00E050A9">
      <w:pPr>
        <w:rPr>
          <w:rFonts w:ascii="Calibri" w:hAnsi="Calibri" w:cs="Times New Roman"/>
          <w:lang w:val="en-GB"/>
        </w:rPr>
      </w:pPr>
    </w:p>
    <w:p w14:paraId="26EFA4EE" w14:textId="77777777" w:rsidR="00424180" w:rsidRPr="00B129A8" w:rsidRDefault="00424180" w:rsidP="00AB6054">
      <w:pPr>
        <w:pStyle w:val="Heading4"/>
      </w:pPr>
      <w:r w:rsidRPr="00B129A8">
        <w:t>8.1</w:t>
      </w:r>
      <w:r w:rsidRPr="00B129A8">
        <w:tab/>
        <w:t>Characterisation of pressures/threats</w:t>
      </w:r>
    </w:p>
    <w:p w14:paraId="5296FE39" w14:textId="4D9F25BD" w:rsidR="00424180" w:rsidRPr="00B347ED" w:rsidRDefault="00424180" w:rsidP="00424180">
      <w:pPr>
        <w:rPr>
          <w:rFonts w:ascii="Calibri" w:hAnsi="Calibri" w:cs="Times New Roman"/>
          <w:lang w:val="en-GB"/>
        </w:rPr>
      </w:pPr>
      <w:r w:rsidRPr="00B347ED">
        <w:rPr>
          <w:rFonts w:ascii="Calibri" w:hAnsi="Calibri" w:cs="Times New Roman"/>
          <w:lang w:val="en-GB"/>
        </w:rPr>
        <w:t>Provide a list of pressures and</w:t>
      </w:r>
      <w:r w:rsidR="00EE5022" w:rsidRPr="00B347ED">
        <w:rPr>
          <w:rFonts w:ascii="Calibri" w:hAnsi="Calibri" w:cs="Times New Roman"/>
          <w:lang w:val="en-GB"/>
        </w:rPr>
        <w:t>/or</w:t>
      </w:r>
      <w:r w:rsidRPr="00B347ED">
        <w:rPr>
          <w:rFonts w:ascii="Calibri" w:hAnsi="Calibri" w:cs="Times New Roman"/>
          <w:lang w:val="en-GB"/>
        </w:rPr>
        <w:t xml:space="preserve"> threats and a ranking of their impact: list a maximum of 10 pressures and a maximum of 10 threats</w:t>
      </w:r>
      <w:r w:rsidR="00476CCF">
        <w:rPr>
          <w:rFonts w:ascii="Calibri" w:hAnsi="Calibri" w:cs="Times New Roman"/>
          <w:lang w:val="en-GB"/>
        </w:rPr>
        <w:t xml:space="preserve"> </w:t>
      </w:r>
      <w:r w:rsidR="000A2A16">
        <w:rPr>
          <w:rFonts w:ascii="Calibri" w:hAnsi="Calibri" w:cs="Times New Roman"/>
          <w:lang w:val="en-GB"/>
        </w:rPr>
        <w:t>.</w:t>
      </w:r>
      <w:r w:rsidRPr="00B347ED">
        <w:rPr>
          <w:rFonts w:ascii="Calibri" w:hAnsi="Calibri" w:cs="Times New Roman"/>
          <w:lang w:val="en-GB"/>
        </w:rPr>
        <w:t xml:space="preserve"> Only pressures/threats of high (‘H’) and of medium (‘M’) importance, as defined in Table 6 below, should be reported.</w:t>
      </w:r>
    </w:p>
    <w:p w14:paraId="05A3C0A7" w14:textId="77777777" w:rsidR="00424180" w:rsidRPr="00B347ED" w:rsidRDefault="00424180" w:rsidP="00424180">
      <w:pPr>
        <w:spacing w:before="240" w:after="0"/>
        <w:rPr>
          <w:rFonts w:ascii="Calibri" w:hAnsi="Calibri" w:cs="Times New Roman"/>
          <w:lang w:val="en-GB"/>
        </w:rPr>
      </w:pPr>
      <w:r w:rsidRPr="00B347ED">
        <w:rPr>
          <w:rFonts w:ascii="Calibri" w:hAnsi="Calibri" w:cs="Times New Roman"/>
          <w:lang w:val="en-GB"/>
        </w:rPr>
        <w:t>For each species:</w:t>
      </w:r>
    </w:p>
    <w:p w14:paraId="76228861" w14:textId="736E807A" w:rsidR="00424180" w:rsidRPr="000A2A16" w:rsidRDefault="00424180" w:rsidP="00424180">
      <w:pPr>
        <w:numPr>
          <w:ilvl w:val="0"/>
          <w:numId w:val="12"/>
        </w:numPr>
        <w:spacing w:after="0"/>
        <w:ind w:left="714" w:hanging="357"/>
        <w:rPr>
          <w:rFonts w:ascii="Calibri" w:hAnsi="Calibri" w:cs="Times New Roman"/>
          <w:lang w:val="en-GB"/>
        </w:rPr>
      </w:pPr>
      <w:r w:rsidRPr="000A2A16">
        <w:rPr>
          <w:rFonts w:ascii="Calibri" w:hAnsi="Calibri" w:cs="Times New Roman"/>
          <w:lang w:val="en-GB"/>
        </w:rPr>
        <w:t>select from the list of pressures/threats a maximum of 10 entries</w:t>
      </w:r>
      <w:r w:rsidR="00EE5022" w:rsidRPr="000A2A16">
        <w:rPr>
          <w:rFonts w:ascii="Calibri" w:hAnsi="Calibri" w:cs="Times New Roman"/>
          <w:lang w:val="en-GB"/>
        </w:rPr>
        <w:t xml:space="preserve"> for each of pressures and threats</w:t>
      </w:r>
      <w:r w:rsidRPr="000A2A16">
        <w:rPr>
          <w:rFonts w:ascii="Calibri" w:hAnsi="Calibri" w:cs="Times New Roman"/>
          <w:lang w:val="en-GB"/>
        </w:rPr>
        <w:t xml:space="preserve"> using the code at the second level of the hierarchical list. </w:t>
      </w:r>
      <w:r w:rsidR="000A2A16" w:rsidRPr="000A2A16">
        <w:rPr>
          <w:rFonts w:ascii="Calibri" w:hAnsi="Calibri" w:cs="Times New Roman"/>
          <w:lang w:val="en-GB"/>
        </w:rPr>
        <w:t>The list of pressures and threats is available on the Reference Portal</w:t>
      </w:r>
      <w:r w:rsidR="000A2A16" w:rsidRPr="00764A49">
        <w:rPr>
          <w:rFonts w:ascii="Calibri" w:hAnsi="Calibri" w:cs="Times New Roman"/>
          <w:vertAlign w:val="superscript"/>
          <w:lang w:val="en-GB"/>
        </w:rPr>
        <w:footnoteReference w:id="29"/>
      </w:r>
      <w:r w:rsidRPr="000A2A16">
        <w:rPr>
          <w:rFonts w:ascii="Calibri" w:hAnsi="Calibri" w:cs="Times New Roman"/>
          <w:lang w:val="en-GB"/>
        </w:rPr>
        <w:t>;</w:t>
      </w:r>
    </w:p>
    <w:p w14:paraId="25D6D68B" w14:textId="278B2DC4" w:rsidR="00424180" w:rsidRPr="00B129A8" w:rsidRDefault="00424180" w:rsidP="00424180">
      <w:pPr>
        <w:numPr>
          <w:ilvl w:val="0"/>
          <w:numId w:val="12"/>
        </w:numPr>
        <w:ind w:left="714" w:hanging="357"/>
        <w:rPr>
          <w:rFonts w:ascii="Calibri" w:hAnsi="Calibri" w:cs="Times New Roman"/>
          <w:lang w:val="en-GB"/>
        </w:rPr>
      </w:pPr>
      <w:r w:rsidRPr="00B129A8">
        <w:rPr>
          <w:rFonts w:ascii="Calibri" w:hAnsi="Calibri" w:cs="Times New Roman"/>
          <w:lang w:val="en-GB"/>
        </w:rPr>
        <w:t>for each pressure and threat, indicate its ranking, i.e. ‘H’ for High, ‘M’ for Medium, under both ‘Pressure’ and ‘Threat’. For example if a factor selected from the list represents both a pressure and a threat, ‘H’ or ‘M’ should be reported under both headings as appropriate. If it represents a pressure but not a threat, ‘H’ or ‘M’ should be reported under ‘Pressure’ and ‘Threat’ left blank. A maximum of five high-level pressures and five high-level threats should be noted. This will make it possible to identify the most important factors at a European scale.</w:t>
      </w:r>
    </w:p>
    <w:p w14:paraId="3DF15C27" w14:textId="50CA5D8B" w:rsidR="00424180" w:rsidRPr="00B129A8" w:rsidRDefault="00424180" w:rsidP="00A47869">
      <w:pPr>
        <w:pStyle w:val="Caption"/>
      </w:pPr>
      <w:r w:rsidRPr="00B129A8">
        <w:t xml:space="preserve">Table 6: </w:t>
      </w:r>
      <w:r w:rsidR="003D17A1">
        <w:tab/>
      </w:r>
      <w:r w:rsidRPr="00B129A8">
        <w:t>Definition of High and Medium ranked pressures/threats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
        <w:gridCol w:w="2317"/>
        <w:gridCol w:w="6237"/>
      </w:tblGrid>
      <w:tr w:rsidR="00424180" w:rsidRPr="00B129A8" w14:paraId="03118315" w14:textId="77777777" w:rsidTr="00A47869">
        <w:tc>
          <w:tcPr>
            <w:tcW w:w="768" w:type="dxa"/>
            <w:shd w:val="clear" w:color="auto" w:fill="DEEAF6" w:themeFill="accent1" w:themeFillTint="33"/>
          </w:tcPr>
          <w:p w14:paraId="6F690CD9" w14:textId="77777777" w:rsidR="00424180" w:rsidRPr="00B129A8" w:rsidRDefault="00424180" w:rsidP="00A47869">
            <w:pPr>
              <w:rPr>
                <w:rFonts w:ascii="Calibri" w:hAnsi="Calibri" w:cs="Times New Roman"/>
                <w:b/>
                <w:sz w:val="20"/>
                <w:szCs w:val="20"/>
                <w:lang w:val="en-GB"/>
              </w:rPr>
            </w:pPr>
            <w:r w:rsidRPr="00B129A8">
              <w:rPr>
                <w:rFonts w:ascii="Calibri" w:hAnsi="Calibri" w:cs="Times New Roman"/>
                <w:b/>
                <w:sz w:val="20"/>
                <w:szCs w:val="20"/>
                <w:lang w:val="en-GB"/>
              </w:rPr>
              <w:t>Code</w:t>
            </w:r>
          </w:p>
        </w:tc>
        <w:tc>
          <w:tcPr>
            <w:tcW w:w="2317" w:type="dxa"/>
            <w:shd w:val="clear" w:color="auto" w:fill="DEEAF6" w:themeFill="accent1" w:themeFillTint="33"/>
          </w:tcPr>
          <w:p w14:paraId="2C1EC204" w14:textId="77777777" w:rsidR="00424180" w:rsidRPr="00B129A8" w:rsidRDefault="00424180" w:rsidP="00A47869">
            <w:pPr>
              <w:rPr>
                <w:rFonts w:ascii="Calibri" w:hAnsi="Calibri" w:cs="Times New Roman"/>
                <w:b/>
                <w:sz w:val="20"/>
                <w:szCs w:val="20"/>
                <w:lang w:val="en-GB"/>
              </w:rPr>
            </w:pPr>
            <w:r w:rsidRPr="00B129A8">
              <w:rPr>
                <w:rFonts w:ascii="Calibri" w:hAnsi="Calibri" w:cs="Times New Roman"/>
                <w:b/>
                <w:sz w:val="20"/>
                <w:szCs w:val="20"/>
                <w:lang w:val="en-GB"/>
              </w:rPr>
              <w:t>Meaning</w:t>
            </w:r>
          </w:p>
        </w:tc>
        <w:tc>
          <w:tcPr>
            <w:tcW w:w="6237" w:type="dxa"/>
            <w:shd w:val="clear" w:color="auto" w:fill="DEEAF6" w:themeFill="accent1" w:themeFillTint="33"/>
          </w:tcPr>
          <w:p w14:paraId="3305DD8F" w14:textId="77777777" w:rsidR="00424180" w:rsidRPr="00B129A8" w:rsidRDefault="00424180" w:rsidP="00A47869">
            <w:pPr>
              <w:rPr>
                <w:rFonts w:ascii="Calibri" w:hAnsi="Calibri" w:cs="Times New Roman"/>
                <w:b/>
                <w:sz w:val="20"/>
                <w:szCs w:val="20"/>
                <w:lang w:val="en-GB"/>
              </w:rPr>
            </w:pPr>
            <w:r w:rsidRPr="00B129A8">
              <w:rPr>
                <w:rFonts w:ascii="Calibri" w:hAnsi="Calibri" w:cs="Times New Roman"/>
                <w:b/>
                <w:sz w:val="20"/>
                <w:szCs w:val="20"/>
                <w:lang w:val="en-GB"/>
              </w:rPr>
              <w:t>Comment</w:t>
            </w:r>
          </w:p>
        </w:tc>
      </w:tr>
      <w:tr w:rsidR="00424180" w:rsidRPr="00B129A8" w14:paraId="67A54D61" w14:textId="77777777" w:rsidTr="00A47869">
        <w:tc>
          <w:tcPr>
            <w:tcW w:w="768" w:type="dxa"/>
          </w:tcPr>
          <w:p w14:paraId="51DE5EB8" w14:textId="77777777" w:rsidR="00424180" w:rsidRPr="00B129A8" w:rsidRDefault="00424180" w:rsidP="00A47869">
            <w:pPr>
              <w:spacing w:line="240" w:lineRule="auto"/>
              <w:rPr>
                <w:rFonts w:ascii="Calibri" w:hAnsi="Calibri" w:cs="Times New Roman"/>
                <w:sz w:val="20"/>
                <w:szCs w:val="20"/>
                <w:lang w:val="en-GB"/>
              </w:rPr>
            </w:pPr>
            <w:r w:rsidRPr="00B129A8">
              <w:rPr>
                <w:rFonts w:ascii="Calibri" w:hAnsi="Calibri" w:cs="Times New Roman"/>
                <w:sz w:val="20"/>
                <w:szCs w:val="20"/>
                <w:lang w:val="en-GB"/>
              </w:rPr>
              <w:t xml:space="preserve">H </w:t>
            </w:r>
          </w:p>
        </w:tc>
        <w:tc>
          <w:tcPr>
            <w:tcW w:w="2317" w:type="dxa"/>
          </w:tcPr>
          <w:p w14:paraId="5AE4AB7C" w14:textId="77777777" w:rsidR="00424180" w:rsidRPr="00B129A8" w:rsidRDefault="00424180" w:rsidP="00A47869">
            <w:pPr>
              <w:spacing w:line="240" w:lineRule="auto"/>
              <w:rPr>
                <w:rFonts w:ascii="Calibri" w:hAnsi="Calibri" w:cs="Times New Roman"/>
                <w:sz w:val="20"/>
                <w:szCs w:val="20"/>
                <w:lang w:val="en-GB"/>
              </w:rPr>
            </w:pPr>
            <w:r w:rsidRPr="00B129A8">
              <w:rPr>
                <w:rFonts w:ascii="Calibri" w:hAnsi="Calibri" w:cs="Times New Roman"/>
                <w:sz w:val="20"/>
                <w:szCs w:val="20"/>
                <w:lang w:val="en-GB"/>
              </w:rPr>
              <w:t xml:space="preserve">High importance/impact </w:t>
            </w:r>
          </w:p>
        </w:tc>
        <w:tc>
          <w:tcPr>
            <w:tcW w:w="6237" w:type="dxa"/>
          </w:tcPr>
          <w:p w14:paraId="1193A172" w14:textId="2EF34F59" w:rsidR="00424180" w:rsidRPr="00B347ED" w:rsidRDefault="00424180" w:rsidP="00A47869">
            <w:pPr>
              <w:rPr>
                <w:rFonts w:ascii="Calibri" w:hAnsi="Calibri" w:cs="Times New Roman"/>
                <w:sz w:val="20"/>
                <w:szCs w:val="20"/>
                <w:lang w:val="en-GB"/>
              </w:rPr>
            </w:pPr>
            <w:r w:rsidRPr="00B347ED">
              <w:rPr>
                <w:rFonts w:ascii="Calibri" w:hAnsi="Calibri" w:cs="Times New Roman"/>
                <w:sz w:val="20"/>
                <w:szCs w:val="20"/>
                <w:lang w:val="en-GB"/>
              </w:rPr>
              <w:t xml:space="preserve">Important direct or immediate influence and/or acting over large areas (a pressure is the major cause or one of the major causes, if acting in combination with other pressures, of </w:t>
            </w:r>
            <w:r w:rsidR="00E050A9" w:rsidRPr="00B347ED">
              <w:rPr>
                <w:rFonts w:ascii="Calibri" w:hAnsi="Calibri" w:cs="Times New Roman"/>
                <w:sz w:val="20"/>
                <w:szCs w:val="20"/>
                <w:lang w:val="en-GB"/>
              </w:rPr>
              <w:t>significant</w:t>
            </w:r>
            <w:r w:rsidRPr="00B347ED">
              <w:rPr>
                <w:rFonts w:ascii="Calibri" w:hAnsi="Calibri" w:cs="Times New Roman"/>
                <w:sz w:val="20"/>
                <w:szCs w:val="20"/>
                <w:lang w:val="en-GB"/>
              </w:rPr>
              <w:t xml:space="preserve"> decline of population size, range or habitat area or deterioration of habitat quality at the biogeographical scale; or pressure acting over large areas preventing the species population or habitat from being restored at Favourable conservation status at the biogeographical scale). </w:t>
            </w:r>
          </w:p>
        </w:tc>
      </w:tr>
      <w:tr w:rsidR="00424180" w:rsidRPr="00B129A8" w14:paraId="62B53ABC" w14:textId="77777777" w:rsidTr="00A47869">
        <w:tc>
          <w:tcPr>
            <w:tcW w:w="768" w:type="dxa"/>
          </w:tcPr>
          <w:p w14:paraId="4B968091" w14:textId="77777777" w:rsidR="00424180" w:rsidRPr="00B129A8" w:rsidRDefault="00424180" w:rsidP="00A47869">
            <w:pPr>
              <w:spacing w:line="240" w:lineRule="auto"/>
              <w:rPr>
                <w:rFonts w:ascii="Calibri" w:hAnsi="Calibri" w:cs="Times New Roman"/>
                <w:sz w:val="20"/>
                <w:szCs w:val="20"/>
                <w:lang w:val="en-GB"/>
              </w:rPr>
            </w:pPr>
            <w:r w:rsidRPr="00B129A8">
              <w:rPr>
                <w:rFonts w:ascii="Calibri" w:hAnsi="Calibri" w:cs="Times New Roman"/>
                <w:sz w:val="20"/>
                <w:szCs w:val="20"/>
                <w:lang w:val="en-GB"/>
              </w:rPr>
              <w:t>M</w:t>
            </w:r>
          </w:p>
        </w:tc>
        <w:tc>
          <w:tcPr>
            <w:tcW w:w="2317" w:type="dxa"/>
          </w:tcPr>
          <w:p w14:paraId="67CF1DF4" w14:textId="77777777" w:rsidR="00424180" w:rsidRPr="00B129A8" w:rsidRDefault="00424180" w:rsidP="00A47869">
            <w:pPr>
              <w:spacing w:line="240" w:lineRule="auto"/>
              <w:rPr>
                <w:rFonts w:ascii="Calibri" w:hAnsi="Calibri" w:cs="Times New Roman"/>
                <w:sz w:val="20"/>
                <w:szCs w:val="20"/>
                <w:lang w:val="en-GB"/>
              </w:rPr>
            </w:pPr>
            <w:r w:rsidRPr="00B129A8">
              <w:rPr>
                <w:rFonts w:ascii="Calibri" w:hAnsi="Calibri" w:cs="Times New Roman"/>
                <w:sz w:val="20"/>
                <w:szCs w:val="20"/>
                <w:lang w:val="en-GB"/>
              </w:rPr>
              <w:t>Medium importance/impact</w:t>
            </w:r>
          </w:p>
        </w:tc>
        <w:tc>
          <w:tcPr>
            <w:tcW w:w="6237" w:type="dxa"/>
          </w:tcPr>
          <w:p w14:paraId="0FBD0D55" w14:textId="176839C0" w:rsidR="00424180" w:rsidRPr="00B347ED" w:rsidRDefault="00424180" w:rsidP="00A47869">
            <w:pPr>
              <w:spacing w:line="240" w:lineRule="auto"/>
              <w:rPr>
                <w:rFonts w:ascii="Calibri" w:hAnsi="Calibri" w:cs="Times New Roman"/>
                <w:sz w:val="20"/>
                <w:szCs w:val="20"/>
                <w:lang w:val="en-GB"/>
              </w:rPr>
            </w:pPr>
            <w:r w:rsidRPr="00B347ED">
              <w:rPr>
                <w:rFonts w:ascii="Calibri" w:hAnsi="Calibri" w:cs="Times New Roman"/>
                <w:sz w:val="20"/>
                <w:szCs w:val="20"/>
                <w:lang w:val="en-GB"/>
              </w:rPr>
              <w:t xml:space="preserve">Medium direct or immediate influence, mainly indirect influence and/or acting over moderate part of the area/acting only regionally (other pressure not directly or immediately causing </w:t>
            </w:r>
            <w:r w:rsidR="00E050A9" w:rsidRPr="00B347ED">
              <w:rPr>
                <w:rFonts w:ascii="Calibri" w:hAnsi="Calibri" w:cs="Times New Roman"/>
                <w:sz w:val="20"/>
                <w:szCs w:val="20"/>
                <w:lang w:val="en-GB"/>
              </w:rPr>
              <w:t xml:space="preserve"> significant </w:t>
            </w:r>
            <w:r w:rsidRPr="00B347ED">
              <w:rPr>
                <w:rFonts w:ascii="Calibri" w:hAnsi="Calibri" w:cs="Times New Roman"/>
                <w:sz w:val="20"/>
                <w:szCs w:val="20"/>
                <w:lang w:val="en-GB"/>
              </w:rPr>
              <w:t>declines).</w:t>
            </w:r>
          </w:p>
        </w:tc>
      </w:tr>
    </w:tbl>
    <w:p w14:paraId="04A96233" w14:textId="77777777" w:rsidR="0015224A" w:rsidRDefault="0015224A" w:rsidP="00B704B3">
      <w:pPr>
        <w:tabs>
          <w:tab w:val="left" w:pos="0"/>
        </w:tabs>
        <w:spacing w:before="240"/>
        <w:rPr>
          <w:rFonts w:ascii="Calibri" w:hAnsi="Calibri" w:cs="Times New Roman"/>
          <w:lang w:val="en-GB"/>
        </w:rPr>
      </w:pPr>
      <w:r>
        <w:rPr>
          <w:rFonts w:ascii="Calibri" w:hAnsi="Calibri" w:cs="Times New Roman"/>
          <w:lang w:val="en-GB"/>
        </w:rPr>
        <w:br w:type="page"/>
      </w:r>
    </w:p>
    <w:p w14:paraId="7B20C1FC" w14:textId="72BE2BF6" w:rsidR="00B704B3" w:rsidRPr="00B347ED" w:rsidRDefault="00B704B3" w:rsidP="00B704B3">
      <w:pPr>
        <w:tabs>
          <w:tab w:val="left" w:pos="0"/>
        </w:tabs>
        <w:spacing w:before="240"/>
        <w:rPr>
          <w:rFonts w:ascii="Calibri" w:hAnsi="Calibri" w:cs="Times New Roman"/>
          <w:lang w:val="en-GB"/>
        </w:rPr>
      </w:pPr>
      <w:r w:rsidRPr="00B347ED">
        <w:rPr>
          <w:rFonts w:ascii="Calibri" w:hAnsi="Calibri" w:cs="Times New Roman"/>
          <w:lang w:val="en-GB"/>
        </w:rPr>
        <w:lastRenderedPageBreak/>
        <w:t xml:space="preserve">The impact of the pressure should reflect the influence of a pressure or threat on conservation status of the species. Only pressures </w:t>
      </w:r>
      <w:r w:rsidR="007957FE" w:rsidRPr="00B347ED">
        <w:rPr>
          <w:rFonts w:ascii="Calibri" w:hAnsi="Calibri" w:cs="Times New Roman"/>
          <w:lang w:val="en-GB"/>
        </w:rPr>
        <w:t xml:space="preserve">that have an </w:t>
      </w:r>
      <w:r w:rsidRPr="00B347ED">
        <w:rPr>
          <w:rFonts w:ascii="Calibri" w:hAnsi="Calibri" w:cs="Times New Roman"/>
          <w:lang w:val="en-GB"/>
        </w:rPr>
        <w:t>important direct</w:t>
      </w:r>
      <w:r w:rsidR="00D01C60" w:rsidRPr="00B347ED">
        <w:rPr>
          <w:rFonts w:ascii="Calibri" w:hAnsi="Calibri" w:cs="Times New Roman"/>
          <w:lang w:val="en-GB"/>
        </w:rPr>
        <w:t xml:space="preserve"> </w:t>
      </w:r>
      <w:r w:rsidR="00D01C60" w:rsidRPr="00B347ED">
        <w:rPr>
          <w:rFonts w:eastAsia="Times New Roman" w:cs="Times New Roman"/>
          <w:sz w:val="20"/>
          <w:szCs w:val="20"/>
          <w:lang w:eastAsia="fr-FR"/>
        </w:rPr>
        <w:t>or immediate</w:t>
      </w:r>
      <w:r w:rsidRPr="00B347ED">
        <w:rPr>
          <w:rFonts w:ascii="Calibri" w:hAnsi="Calibri" w:cs="Times New Roman"/>
          <w:lang w:val="en-GB"/>
        </w:rPr>
        <w:t xml:space="preserve"> influence on one or several parameters of conservation status at the biogeographical scale (causing </w:t>
      </w:r>
      <w:r w:rsidR="001D5108" w:rsidRPr="00B347ED">
        <w:rPr>
          <w:rFonts w:ascii="Calibri" w:hAnsi="Calibri" w:cs="Times New Roman"/>
          <w:lang w:val="en-GB"/>
        </w:rPr>
        <w:t>significant</w:t>
      </w:r>
      <w:r w:rsidR="001D5108" w:rsidRPr="00B347ED">
        <w:rPr>
          <w:rFonts w:ascii="Calibri" w:hAnsi="Calibri" w:cs="Times New Roman"/>
          <w:sz w:val="20"/>
          <w:szCs w:val="20"/>
          <w:lang w:val="en-GB"/>
        </w:rPr>
        <w:t xml:space="preserve"> </w:t>
      </w:r>
      <w:r w:rsidRPr="00B347ED">
        <w:rPr>
          <w:rFonts w:ascii="Calibri" w:hAnsi="Calibri" w:cs="Times New Roman"/>
          <w:lang w:val="en-GB"/>
        </w:rPr>
        <w:t>decline or deterioration or preventing species from reaching favourable status, see Table 6</w:t>
      </w:r>
      <w:r w:rsidR="001818FE">
        <w:rPr>
          <w:rFonts w:ascii="Calibri" w:hAnsi="Calibri" w:cs="Times New Roman"/>
          <w:lang w:val="en-GB"/>
        </w:rPr>
        <w:t xml:space="preserve"> above</w:t>
      </w:r>
      <w:r w:rsidRPr="00B347ED">
        <w:rPr>
          <w:rFonts w:ascii="Calibri" w:hAnsi="Calibri" w:cs="Times New Roman"/>
          <w:sz w:val="20"/>
          <w:szCs w:val="20"/>
          <w:lang w:val="en-GB"/>
        </w:rPr>
        <w:t>)</w:t>
      </w:r>
      <w:r w:rsidRPr="00B347ED">
        <w:rPr>
          <w:rFonts w:ascii="Calibri" w:hAnsi="Calibri" w:cs="Times New Roman"/>
          <w:lang w:val="en-GB"/>
        </w:rPr>
        <w:t xml:space="preserve"> should be ranked as ‘high’. </w:t>
      </w:r>
      <w:r w:rsidR="006E3BE7" w:rsidRPr="00B347ED">
        <w:rPr>
          <w:rFonts w:ascii="Calibri" w:hAnsi="Calibri" w:cs="Times New Roman"/>
          <w:lang w:val="en-GB"/>
        </w:rPr>
        <w:t>However, i</w:t>
      </w:r>
      <w:r w:rsidRPr="00B347ED">
        <w:rPr>
          <w:rFonts w:ascii="Calibri" w:hAnsi="Calibri" w:cs="Times New Roman"/>
          <w:lang w:val="en-GB"/>
        </w:rPr>
        <w:t xml:space="preserve">t is likely that species with </w:t>
      </w:r>
      <w:r w:rsidR="006E3BE7" w:rsidRPr="00B347ED">
        <w:rPr>
          <w:rFonts w:ascii="Calibri" w:hAnsi="Calibri" w:cs="Times New Roman"/>
          <w:lang w:val="en-GB"/>
        </w:rPr>
        <w:t>F</w:t>
      </w:r>
      <w:r w:rsidRPr="00B347ED">
        <w:rPr>
          <w:rFonts w:ascii="Calibri" w:hAnsi="Calibri" w:cs="Times New Roman"/>
          <w:lang w:val="en-GB"/>
        </w:rPr>
        <w:t>avourable conservation status or where only very localised or slight declines were recorded will not have high importance pressures (unless the pressures are counteracted with measures).</w:t>
      </w:r>
      <w:r w:rsidR="006E3BE7" w:rsidRPr="00B347ED">
        <w:rPr>
          <w:rFonts w:ascii="Calibri" w:hAnsi="Calibri" w:cs="Times New Roman"/>
          <w:lang w:val="en-GB"/>
        </w:rPr>
        <w:t xml:space="preserve"> </w:t>
      </w:r>
      <w:r w:rsidRPr="00B347ED">
        <w:rPr>
          <w:rFonts w:ascii="Calibri" w:hAnsi="Calibri" w:cs="Times New Roman"/>
          <w:lang w:val="en-GB"/>
        </w:rPr>
        <w:t>The maximum number of ‘high’ ranked pressures</w:t>
      </w:r>
      <w:r w:rsidR="00E27157" w:rsidRPr="00B347ED">
        <w:rPr>
          <w:rFonts w:ascii="Calibri" w:hAnsi="Calibri" w:cs="Times New Roman"/>
          <w:lang w:val="en-GB"/>
        </w:rPr>
        <w:t xml:space="preserve"> and/or threats</w:t>
      </w:r>
      <w:r w:rsidRPr="00B347ED">
        <w:rPr>
          <w:rFonts w:ascii="Calibri" w:hAnsi="Calibri" w:cs="Times New Roman"/>
          <w:lang w:val="en-GB"/>
        </w:rPr>
        <w:t xml:space="preserve"> that can be reported is five, even if more could be considered.</w:t>
      </w:r>
      <w:r w:rsidR="00E050A9" w:rsidRPr="00B347ED">
        <w:rPr>
          <w:rFonts w:ascii="Calibri" w:hAnsi="Calibri" w:cs="Times New Roman"/>
          <w:lang w:val="en-GB"/>
        </w:rPr>
        <w:t xml:space="preserve"> This, together with any other information related to pressures and threats, can be noted in field 8.3 ‘Additional information’</w:t>
      </w:r>
    </w:p>
    <w:p w14:paraId="1CF8B48C" w14:textId="77777777" w:rsidR="00424180" w:rsidRDefault="00424180" w:rsidP="00424180">
      <w:pPr>
        <w:spacing w:before="240"/>
        <w:rPr>
          <w:rFonts w:ascii="Calibri" w:hAnsi="Calibri" w:cs="Times New Roman"/>
          <w:lang w:val="en-GB"/>
        </w:rPr>
      </w:pPr>
      <w:r w:rsidRPr="00B129A8">
        <w:rPr>
          <w:rFonts w:ascii="Calibri" w:hAnsi="Calibri" w:cs="Times New Roman"/>
          <w:lang w:val="en-GB"/>
        </w:rPr>
        <w:t>Table 7 provides an example of pressures and threats</w:t>
      </w:r>
      <w:r w:rsidRPr="00B129A8">
        <w:rPr>
          <w:rFonts w:ascii="Calibri" w:hAnsi="Calibri" w:cs="Times New Roman"/>
          <w:b/>
          <w:lang w:val="en-GB"/>
        </w:rPr>
        <w:t xml:space="preserve"> </w:t>
      </w:r>
      <w:r w:rsidRPr="00B129A8">
        <w:rPr>
          <w:rFonts w:ascii="Calibri" w:hAnsi="Calibri" w:cs="Times New Roman"/>
          <w:lang w:val="en-GB"/>
        </w:rPr>
        <w:t>characterisation using a maximum of five pressures of High importance.</w:t>
      </w:r>
    </w:p>
    <w:p w14:paraId="0C3325F8" w14:textId="2AA672F5" w:rsidR="00424180" w:rsidRPr="00B129A8" w:rsidRDefault="003D17A1" w:rsidP="00A47869">
      <w:pPr>
        <w:pStyle w:val="Caption"/>
      </w:pPr>
      <w:r>
        <w:t>Table 7:</w:t>
      </w:r>
      <w:r>
        <w:tab/>
      </w:r>
      <w:r w:rsidR="00424180" w:rsidRPr="00B129A8">
        <w:t>An example of pressures and threats characterisation</w:t>
      </w:r>
      <w:r w:rsidR="00112F48">
        <w:t xml:space="preserve">. </w:t>
      </w:r>
    </w:p>
    <w:tbl>
      <w:tblPr>
        <w:tblW w:w="8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1842"/>
        <w:gridCol w:w="1772"/>
      </w:tblGrid>
      <w:tr w:rsidR="00424180" w:rsidRPr="00B129A8" w14:paraId="7E7BDC67" w14:textId="77777777" w:rsidTr="00A47869">
        <w:trPr>
          <w:cantSplit/>
          <w:trHeight w:val="397"/>
        </w:trPr>
        <w:tc>
          <w:tcPr>
            <w:tcW w:w="5070" w:type="dxa"/>
            <w:tcBorders>
              <w:bottom w:val="single" w:sz="4" w:space="0" w:color="auto"/>
            </w:tcBorders>
            <w:shd w:val="clear" w:color="auto" w:fill="BDD6EE" w:themeFill="accent1" w:themeFillTint="66"/>
          </w:tcPr>
          <w:p w14:paraId="21445D08"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imes New Roman"/>
                <w:b/>
                <w:sz w:val="20"/>
                <w:szCs w:val="20"/>
                <w:lang w:val="en-GB"/>
              </w:rPr>
              <w:t>Characterisation of pressures</w:t>
            </w:r>
            <w:r w:rsidRPr="00B129A8">
              <w:rPr>
                <w:rFonts w:ascii="Calibri" w:hAnsi="Calibri" w:cs="Times New Roman"/>
                <w:b/>
                <w:i/>
                <w:sz w:val="20"/>
                <w:szCs w:val="20"/>
                <w:lang w:val="en-GB"/>
              </w:rPr>
              <w:t>/</w:t>
            </w:r>
            <w:r w:rsidRPr="00B129A8">
              <w:rPr>
                <w:rFonts w:ascii="Calibri" w:hAnsi="Calibri" w:cs="Times New Roman"/>
                <w:b/>
                <w:sz w:val="20"/>
                <w:szCs w:val="20"/>
                <w:lang w:val="en-GB"/>
              </w:rPr>
              <w:t>threats</w:t>
            </w:r>
          </w:p>
        </w:tc>
        <w:tc>
          <w:tcPr>
            <w:tcW w:w="3614" w:type="dxa"/>
            <w:gridSpan w:val="2"/>
            <w:shd w:val="clear" w:color="auto" w:fill="BDD6EE" w:themeFill="accent1" w:themeFillTint="66"/>
          </w:tcPr>
          <w:p w14:paraId="56B1CFC0" w14:textId="77777777" w:rsidR="00424180" w:rsidRPr="00B129A8" w:rsidRDefault="00424180" w:rsidP="00424180">
            <w:pPr>
              <w:spacing w:line="240" w:lineRule="auto"/>
              <w:rPr>
                <w:rFonts w:ascii="Calibri" w:hAnsi="Calibri" w:cs="Times New Roman"/>
                <w:b/>
                <w:sz w:val="20"/>
                <w:szCs w:val="20"/>
                <w:lang w:val="en-GB"/>
              </w:rPr>
            </w:pPr>
          </w:p>
        </w:tc>
      </w:tr>
      <w:tr w:rsidR="00424180" w:rsidRPr="00B129A8" w14:paraId="22A1A3FF" w14:textId="77777777" w:rsidTr="00A47869">
        <w:trPr>
          <w:cantSplit/>
          <w:trHeight w:val="397"/>
        </w:trPr>
        <w:tc>
          <w:tcPr>
            <w:tcW w:w="5070" w:type="dxa"/>
            <w:vMerge w:val="restart"/>
            <w:shd w:val="clear" w:color="auto" w:fill="DEEAF6" w:themeFill="accent1" w:themeFillTint="33"/>
          </w:tcPr>
          <w:p w14:paraId="70C34B95"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imes New Roman"/>
                <w:b/>
                <w:sz w:val="20"/>
                <w:szCs w:val="20"/>
                <w:lang w:val="en-GB"/>
              </w:rPr>
              <w:t>a) Pressure/threat</w:t>
            </w:r>
          </w:p>
          <w:p w14:paraId="0F379030"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ahoma"/>
                <w:i/>
                <w:sz w:val="20"/>
                <w:szCs w:val="20"/>
                <w:lang w:val="en-GB"/>
              </w:rPr>
              <w:t>List a maximum of 10 pressures and a maximum of 10 threats using the code list provided on the Reference Portal</w:t>
            </w:r>
          </w:p>
        </w:tc>
        <w:tc>
          <w:tcPr>
            <w:tcW w:w="3614" w:type="dxa"/>
            <w:gridSpan w:val="2"/>
            <w:shd w:val="clear" w:color="auto" w:fill="DEEAF6" w:themeFill="accent1" w:themeFillTint="33"/>
          </w:tcPr>
          <w:p w14:paraId="61A33B0E" w14:textId="77777777" w:rsidR="00424180" w:rsidRPr="00B129A8" w:rsidRDefault="00424180" w:rsidP="00424180">
            <w:pPr>
              <w:numPr>
                <w:ilvl w:val="0"/>
                <w:numId w:val="13"/>
              </w:numPr>
              <w:spacing w:line="240" w:lineRule="auto"/>
              <w:ind w:left="175" w:firstLine="0"/>
              <w:jc w:val="left"/>
              <w:rPr>
                <w:rFonts w:ascii="Calibri" w:hAnsi="Calibri" w:cs="Times New Roman"/>
                <w:b/>
                <w:sz w:val="20"/>
                <w:szCs w:val="20"/>
                <w:lang w:val="en-GB"/>
              </w:rPr>
            </w:pPr>
            <w:r w:rsidRPr="00B129A8">
              <w:rPr>
                <w:rFonts w:ascii="Calibri" w:hAnsi="Calibri" w:cs="Times New Roman"/>
                <w:b/>
                <w:sz w:val="20"/>
                <w:szCs w:val="20"/>
                <w:lang w:val="en-GB"/>
              </w:rPr>
              <w:t>Ranking of pressure/threat</w:t>
            </w:r>
          </w:p>
          <w:p w14:paraId="4E1D7C13" w14:textId="77777777" w:rsidR="00424180" w:rsidRPr="00B129A8" w:rsidRDefault="00424180" w:rsidP="00424180">
            <w:pPr>
              <w:spacing w:before="60" w:after="40" w:line="240" w:lineRule="auto"/>
              <w:jc w:val="left"/>
              <w:rPr>
                <w:rFonts w:ascii="Calibri" w:hAnsi="Calibri" w:cs="Tahoma"/>
                <w:bCs/>
                <w:i/>
                <w:sz w:val="20"/>
                <w:szCs w:val="20"/>
                <w:lang w:val="en-GB"/>
              </w:rPr>
            </w:pPr>
            <w:r w:rsidRPr="00B129A8">
              <w:rPr>
                <w:rFonts w:ascii="Calibri" w:hAnsi="Calibri" w:cs="Tahoma"/>
                <w:bCs/>
                <w:i/>
                <w:sz w:val="20"/>
                <w:szCs w:val="20"/>
                <w:lang w:val="en-GB"/>
              </w:rPr>
              <w:t>Indicate whether the pressure/threat is of:</w:t>
            </w:r>
          </w:p>
          <w:p w14:paraId="5C2DC5A2" w14:textId="77777777" w:rsidR="00424180" w:rsidRPr="00B129A8" w:rsidRDefault="00424180" w:rsidP="00424180">
            <w:pPr>
              <w:spacing w:line="240" w:lineRule="auto"/>
              <w:jc w:val="left"/>
              <w:rPr>
                <w:rFonts w:ascii="Calibri" w:hAnsi="Calibri" w:cs="Times New Roman"/>
                <w:i/>
                <w:sz w:val="20"/>
                <w:szCs w:val="20"/>
                <w:lang w:val="en-GB"/>
              </w:rPr>
            </w:pPr>
            <w:r w:rsidRPr="00B129A8">
              <w:rPr>
                <w:rFonts w:ascii="Calibri" w:hAnsi="Calibri" w:cs="Times New Roman"/>
                <w:i/>
                <w:sz w:val="20"/>
                <w:szCs w:val="20"/>
                <w:lang w:val="en-GB"/>
              </w:rPr>
              <w:t>H = high importance (maximum 5 entries for pressures and 5 entries for threats)</w:t>
            </w:r>
          </w:p>
          <w:p w14:paraId="6303C4CC" w14:textId="77777777" w:rsidR="00424180" w:rsidRPr="00B129A8" w:rsidRDefault="00424180" w:rsidP="00424180">
            <w:pPr>
              <w:spacing w:line="240" w:lineRule="auto"/>
              <w:rPr>
                <w:rFonts w:ascii="Calibri" w:hAnsi="Calibri" w:cs="Times New Roman"/>
                <w:i/>
                <w:sz w:val="20"/>
                <w:szCs w:val="20"/>
                <w:lang w:val="en-GB"/>
              </w:rPr>
            </w:pPr>
            <w:r w:rsidRPr="00B129A8">
              <w:rPr>
                <w:rFonts w:ascii="Calibri" w:hAnsi="Calibri" w:cs="Times New Roman"/>
                <w:i/>
                <w:sz w:val="20"/>
                <w:szCs w:val="20"/>
                <w:lang w:val="en-GB"/>
              </w:rPr>
              <w:t>M = medium importance</w:t>
            </w:r>
          </w:p>
        </w:tc>
      </w:tr>
      <w:tr w:rsidR="00424180" w:rsidRPr="00B129A8" w14:paraId="13701703" w14:textId="77777777" w:rsidTr="00A47869">
        <w:trPr>
          <w:cantSplit/>
          <w:trHeight w:val="397"/>
        </w:trPr>
        <w:tc>
          <w:tcPr>
            <w:tcW w:w="5070" w:type="dxa"/>
            <w:vMerge/>
            <w:shd w:val="clear" w:color="auto" w:fill="DEEAF6" w:themeFill="accent1" w:themeFillTint="33"/>
          </w:tcPr>
          <w:p w14:paraId="2E1D37F8" w14:textId="77777777" w:rsidR="00424180" w:rsidRPr="00B129A8" w:rsidRDefault="00424180" w:rsidP="00424180">
            <w:pPr>
              <w:spacing w:line="240" w:lineRule="auto"/>
              <w:rPr>
                <w:rFonts w:ascii="Calibri" w:hAnsi="Calibri" w:cs="Times New Roman"/>
                <w:sz w:val="20"/>
                <w:szCs w:val="20"/>
                <w:lang w:val="en-GB"/>
              </w:rPr>
            </w:pPr>
          </w:p>
        </w:tc>
        <w:tc>
          <w:tcPr>
            <w:tcW w:w="1842" w:type="dxa"/>
            <w:shd w:val="clear" w:color="auto" w:fill="DEEAF6" w:themeFill="accent1" w:themeFillTint="33"/>
          </w:tcPr>
          <w:p w14:paraId="31F8DFC4"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imes New Roman"/>
                <w:b/>
                <w:bCs/>
                <w:sz w:val="20"/>
                <w:szCs w:val="20"/>
                <w:lang w:val="en-GB"/>
              </w:rPr>
              <w:t>Pressure</w:t>
            </w:r>
          </w:p>
        </w:tc>
        <w:tc>
          <w:tcPr>
            <w:tcW w:w="1772" w:type="dxa"/>
            <w:shd w:val="clear" w:color="auto" w:fill="DEEAF6" w:themeFill="accent1" w:themeFillTint="33"/>
          </w:tcPr>
          <w:p w14:paraId="33AD1E4C"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imes New Roman"/>
                <w:b/>
                <w:sz w:val="20"/>
                <w:szCs w:val="20"/>
                <w:lang w:val="en-GB"/>
              </w:rPr>
              <w:t>Threat</w:t>
            </w:r>
          </w:p>
        </w:tc>
      </w:tr>
      <w:tr w:rsidR="00BD446E" w:rsidRPr="00B129A8" w14:paraId="40B8DD55" w14:textId="77777777" w:rsidTr="00B33B83">
        <w:trPr>
          <w:cantSplit/>
          <w:trHeight w:val="372"/>
        </w:trPr>
        <w:tc>
          <w:tcPr>
            <w:tcW w:w="5070" w:type="dxa"/>
            <w:shd w:val="clear" w:color="auto" w:fill="auto"/>
          </w:tcPr>
          <w:p w14:paraId="4E2F99EB" w14:textId="15E91D2E" w:rsidR="00BD446E" w:rsidRPr="00B129A8" w:rsidRDefault="00BD446E" w:rsidP="00BD446E">
            <w:pPr>
              <w:spacing w:line="240" w:lineRule="auto"/>
              <w:rPr>
                <w:rFonts w:ascii="Calibri" w:hAnsi="Calibri" w:cs="Times New Roman"/>
                <w:i/>
                <w:sz w:val="20"/>
                <w:szCs w:val="20"/>
                <w:lang w:val="en-GB"/>
              </w:rPr>
            </w:pPr>
            <w:r>
              <w:rPr>
                <w:rFonts w:ascii="Calibri" w:hAnsi="Calibri" w:cs="Times New Roman"/>
                <w:sz w:val="20"/>
                <w:szCs w:val="20"/>
                <w:lang w:val="en-GB"/>
              </w:rPr>
              <w:t>A14 Application of synthetic fertilisers</w:t>
            </w:r>
          </w:p>
        </w:tc>
        <w:tc>
          <w:tcPr>
            <w:tcW w:w="1842" w:type="dxa"/>
            <w:shd w:val="clear" w:color="auto" w:fill="FFFFFF"/>
          </w:tcPr>
          <w:p w14:paraId="13309F52"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bCs/>
                <w:sz w:val="20"/>
                <w:szCs w:val="20"/>
                <w:lang w:val="en-GB"/>
              </w:rPr>
              <w:t>H</w:t>
            </w:r>
          </w:p>
        </w:tc>
        <w:tc>
          <w:tcPr>
            <w:tcW w:w="1772" w:type="dxa"/>
            <w:shd w:val="clear" w:color="auto" w:fill="FFFFFF"/>
          </w:tcPr>
          <w:p w14:paraId="4B5CC330"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H</w:t>
            </w:r>
          </w:p>
        </w:tc>
      </w:tr>
      <w:tr w:rsidR="00BD446E" w:rsidRPr="00B129A8" w14:paraId="3938154F" w14:textId="77777777" w:rsidTr="00B33B83">
        <w:trPr>
          <w:cantSplit/>
          <w:trHeight w:val="492"/>
        </w:trPr>
        <w:tc>
          <w:tcPr>
            <w:tcW w:w="5070" w:type="dxa"/>
            <w:shd w:val="clear" w:color="auto" w:fill="auto"/>
          </w:tcPr>
          <w:p w14:paraId="0F0FD801" w14:textId="4E40DCEF" w:rsidR="00BD446E" w:rsidRPr="00BD446E" w:rsidRDefault="00BD446E" w:rsidP="00BD446E">
            <w:pPr>
              <w:spacing w:line="240" w:lineRule="auto"/>
              <w:rPr>
                <w:rFonts w:ascii="Calibri" w:hAnsi="Calibri" w:cs="Times New Roman"/>
                <w:sz w:val="20"/>
                <w:szCs w:val="20"/>
                <w:lang w:val="en-GB"/>
              </w:rPr>
            </w:pPr>
            <w:r>
              <w:rPr>
                <w:rFonts w:ascii="Calibri" w:hAnsi="Calibri" w:cs="Times New Roman"/>
                <w:sz w:val="20"/>
                <w:szCs w:val="20"/>
                <w:lang w:val="en-GB"/>
              </w:rPr>
              <w:t>A22 Active abstractions from groundwater, surface water or mixed water for agriculture</w:t>
            </w:r>
          </w:p>
        </w:tc>
        <w:tc>
          <w:tcPr>
            <w:tcW w:w="1842" w:type="dxa"/>
            <w:shd w:val="clear" w:color="auto" w:fill="FFFFFF"/>
          </w:tcPr>
          <w:p w14:paraId="6DDE54D5"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M</w:t>
            </w:r>
          </w:p>
        </w:tc>
        <w:tc>
          <w:tcPr>
            <w:tcW w:w="1772" w:type="dxa"/>
            <w:shd w:val="clear" w:color="auto" w:fill="FFFFFF"/>
          </w:tcPr>
          <w:p w14:paraId="0569719C"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w:t>
            </w:r>
          </w:p>
        </w:tc>
      </w:tr>
      <w:tr w:rsidR="00BD446E" w:rsidRPr="00B129A8" w14:paraId="1CF8BC6C" w14:textId="77777777" w:rsidTr="00B33B83">
        <w:trPr>
          <w:cantSplit/>
          <w:trHeight w:val="492"/>
        </w:trPr>
        <w:tc>
          <w:tcPr>
            <w:tcW w:w="5070" w:type="dxa"/>
            <w:shd w:val="clear" w:color="auto" w:fill="auto"/>
          </w:tcPr>
          <w:p w14:paraId="379654E9" w14:textId="2B1598B1" w:rsidR="00BD446E" w:rsidRPr="00BD446E" w:rsidRDefault="00BD446E" w:rsidP="00BD446E">
            <w:pPr>
              <w:spacing w:line="240" w:lineRule="auto"/>
              <w:rPr>
                <w:rFonts w:ascii="Calibri" w:hAnsi="Calibri" w:cs="Times New Roman"/>
                <w:sz w:val="20"/>
                <w:szCs w:val="20"/>
                <w:lang w:val="en-GB"/>
              </w:rPr>
            </w:pPr>
            <w:r>
              <w:rPr>
                <w:rFonts w:ascii="Calibri" w:hAnsi="Calibri" w:cs="Times New Roman"/>
                <w:sz w:val="20"/>
                <w:szCs w:val="20"/>
                <w:lang w:val="en-GB"/>
              </w:rPr>
              <w:t>B05 Clear-cutting, removal of all trees</w:t>
            </w:r>
          </w:p>
        </w:tc>
        <w:tc>
          <w:tcPr>
            <w:tcW w:w="1842" w:type="dxa"/>
            <w:shd w:val="clear" w:color="auto" w:fill="FFFFFF"/>
          </w:tcPr>
          <w:p w14:paraId="1D4446FD"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H</w:t>
            </w:r>
          </w:p>
        </w:tc>
        <w:tc>
          <w:tcPr>
            <w:tcW w:w="1772" w:type="dxa"/>
            <w:shd w:val="clear" w:color="auto" w:fill="FFFFFF"/>
          </w:tcPr>
          <w:p w14:paraId="5F64114E"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M</w:t>
            </w:r>
          </w:p>
        </w:tc>
      </w:tr>
      <w:tr w:rsidR="00BD446E" w:rsidRPr="00B129A8" w14:paraId="5D2FD944" w14:textId="77777777" w:rsidTr="00B33B83">
        <w:trPr>
          <w:cantSplit/>
          <w:trHeight w:val="492"/>
        </w:trPr>
        <w:tc>
          <w:tcPr>
            <w:tcW w:w="5070" w:type="dxa"/>
            <w:shd w:val="clear" w:color="auto" w:fill="auto"/>
          </w:tcPr>
          <w:p w14:paraId="0D6141F8" w14:textId="7BDE04FE" w:rsidR="00BD446E" w:rsidRPr="00BD446E" w:rsidRDefault="00BD446E" w:rsidP="00BD446E">
            <w:pPr>
              <w:spacing w:line="240" w:lineRule="auto"/>
              <w:rPr>
                <w:rFonts w:ascii="Calibri" w:hAnsi="Calibri" w:cs="Times New Roman"/>
                <w:sz w:val="20"/>
                <w:szCs w:val="20"/>
                <w:lang w:val="en-GB"/>
              </w:rPr>
            </w:pPr>
            <w:r>
              <w:rPr>
                <w:rFonts w:ascii="Calibri" w:hAnsi="Calibri" w:cs="Times New Roman"/>
                <w:sz w:val="20"/>
                <w:szCs w:val="20"/>
                <w:lang w:val="en-GB"/>
              </w:rPr>
              <w:t>D01 Roads, paths railroads and related infrastructure (e.g. bridges, viaducts, tunnels)</w:t>
            </w:r>
          </w:p>
        </w:tc>
        <w:tc>
          <w:tcPr>
            <w:tcW w:w="1842" w:type="dxa"/>
            <w:shd w:val="clear" w:color="auto" w:fill="FFFFFF"/>
          </w:tcPr>
          <w:p w14:paraId="672C8C8D"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H</w:t>
            </w:r>
          </w:p>
        </w:tc>
        <w:tc>
          <w:tcPr>
            <w:tcW w:w="1772" w:type="dxa"/>
            <w:shd w:val="clear" w:color="auto" w:fill="FFFFFF"/>
          </w:tcPr>
          <w:p w14:paraId="3318E5AC"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H</w:t>
            </w:r>
          </w:p>
        </w:tc>
      </w:tr>
      <w:tr w:rsidR="00BD446E" w:rsidRPr="00B129A8" w14:paraId="4C0FC593" w14:textId="77777777" w:rsidTr="00B33B83">
        <w:trPr>
          <w:cantSplit/>
          <w:trHeight w:val="492"/>
        </w:trPr>
        <w:tc>
          <w:tcPr>
            <w:tcW w:w="5070" w:type="dxa"/>
            <w:shd w:val="clear" w:color="auto" w:fill="auto"/>
          </w:tcPr>
          <w:p w14:paraId="0FAEE11E" w14:textId="343D7181" w:rsidR="00BD446E" w:rsidRPr="00BD446E" w:rsidRDefault="00BD446E" w:rsidP="00BD446E">
            <w:pPr>
              <w:spacing w:line="240" w:lineRule="auto"/>
              <w:rPr>
                <w:rFonts w:ascii="Calibri" w:hAnsi="Calibri" w:cs="Times New Roman"/>
                <w:sz w:val="20"/>
                <w:szCs w:val="20"/>
                <w:lang w:val="en-GB"/>
              </w:rPr>
            </w:pPr>
            <w:r>
              <w:rPr>
                <w:rFonts w:ascii="Calibri" w:hAnsi="Calibri" w:cs="Times New Roman"/>
                <w:sz w:val="20"/>
                <w:szCs w:val="20"/>
                <w:lang w:val="en-GB"/>
              </w:rPr>
              <w:t>D05 Electricity and communication infrastructure (e.g. phone lines, masts and antennas)</w:t>
            </w:r>
          </w:p>
        </w:tc>
        <w:tc>
          <w:tcPr>
            <w:tcW w:w="1842" w:type="dxa"/>
            <w:shd w:val="clear" w:color="auto" w:fill="FFFFFF"/>
          </w:tcPr>
          <w:p w14:paraId="42FF0674"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H</w:t>
            </w:r>
          </w:p>
        </w:tc>
        <w:tc>
          <w:tcPr>
            <w:tcW w:w="1772" w:type="dxa"/>
            <w:shd w:val="clear" w:color="auto" w:fill="FFFFFF"/>
          </w:tcPr>
          <w:p w14:paraId="4CA75FB7"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M</w:t>
            </w:r>
          </w:p>
        </w:tc>
      </w:tr>
      <w:tr w:rsidR="00BD446E" w:rsidRPr="00B129A8" w14:paraId="4B0D9831" w14:textId="77777777" w:rsidTr="00B33B83">
        <w:trPr>
          <w:cantSplit/>
          <w:trHeight w:val="492"/>
        </w:trPr>
        <w:tc>
          <w:tcPr>
            <w:tcW w:w="5070" w:type="dxa"/>
            <w:shd w:val="clear" w:color="auto" w:fill="auto"/>
          </w:tcPr>
          <w:p w14:paraId="141B66EE" w14:textId="6A0FB450" w:rsidR="00BD446E" w:rsidRPr="00BD446E" w:rsidRDefault="00BD446E" w:rsidP="00BD446E">
            <w:pPr>
              <w:spacing w:line="240" w:lineRule="auto"/>
              <w:rPr>
                <w:rFonts w:ascii="Calibri" w:hAnsi="Calibri" w:cs="Times New Roman"/>
                <w:sz w:val="20"/>
                <w:szCs w:val="20"/>
                <w:lang w:val="en-GB"/>
              </w:rPr>
            </w:pPr>
            <w:r>
              <w:rPr>
                <w:rFonts w:ascii="Calibri" w:hAnsi="Calibri" w:cs="Times New Roman"/>
                <w:sz w:val="20"/>
                <w:szCs w:val="20"/>
                <w:lang w:val="en-GB"/>
              </w:rPr>
              <w:t>E01 Conversion from other land uses to housing and settlement areas (excl. drainage)</w:t>
            </w:r>
          </w:p>
        </w:tc>
        <w:tc>
          <w:tcPr>
            <w:tcW w:w="1842" w:type="dxa"/>
            <w:shd w:val="clear" w:color="auto" w:fill="FFFFFF"/>
          </w:tcPr>
          <w:p w14:paraId="7A4879B8"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M</w:t>
            </w:r>
          </w:p>
        </w:tc>
        <w:tc>
          <w:tcPr>
            <w:tcW w:w="1772" w:type="dxa"/>
            <w:shd w:val="clear" w:color="auto" w:fill="FFFFFF"/>
          </w:tcPr>
          <w:p w14:paraId="49729010"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H</w:t>
            </w:r>
          </w:p>
        </w:tc>
      </w:tr>
      <w:tr w:rsidR="00BD446E" w:rsidRPr="00B129A8" w14:paraId="3F32AF1B" w14:textId="77777777" w:rsidTr="00B33B83">
        <w:trPr>
          <w:cantSplit/>
          <w:trHeight w:val="492"/>
        </w:trPr>
        <w:tc>
          <w:tcPr>
            <w:tcW w:w="5070" w:type="dxa"/>
            <w:shd w:val="clear" w:color="auto" w:fill="auto"/>
          </w:tcPr>
          <w:p w14:paraId="63947C98" w14:textId="51C36CF4" w:rsidR="00BD446E" w:rsidRPr="00BD446E" w:rsidRDefault="00BD446E" w:rsidP="00BD446E">
            <w:pPr>
              <w:spacing w:line="240" w:lineRule="auto"/>
              <w:rPr>
                <w:rFonts w:ascii="Calibri" w:hAnsi="Calibri" w:cs="Times New Roman"/>
                <w:sz w:val="20"/>
                <w:szCs w:val="20"/>
                <w:lang w:val="en-GB"/>
              </w:rPr>
            </w:pPr>
            <w:r>
              <w:rPr>
                <w:rFonts w:ascii="Calibri" w:hAnsi="Calibri" w:cs="Times New Roman"/>
                <w:sz w:val="20"/>
                <w:szCs w:val="20"/>
                <w:lang w:val="en-GB"/>
              </w:rPr>
              <w:t>I02 Problematic native plants and animals</w:t>
            </w:r>
          </w:p>
        </w:tc>
        <w:tc>
          <w:tcPr>
            <w:tcW w:w="1842" w:type="dxa"/>
            <w:shd w:val="clear" w:color="auto" w:fill="FFFFFF"/>
          </w:tcPr>
          <w:p w14:paraId="527CC988"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H</w:t>
            </w:r>
          </w:p>
        </w:tc>
        <w:tc>
          <w:tcPr>
            <w:tcW w:w="1772" w:type="dxa"/>
            <w:shd w:val="clear" w:color="auto" w:fill="FFFFFF"/>
          </w:tcPr>
          <w:p w14:paraId="184C38FB"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H</w:t>
            </w:r>
          </w:p>
        </w:tc>
      </w:tr>
      <w:tr w:rsidR="00BD446E" w:rsidRPr="00B129A8" w14:paraId="16345968" w14:textId="77777777" w:rsidTr="00B33B83">
        <w:trPr>
          <w:cantSplit/>
          <w:trHeight w:val="492"/>
        </w:trPr>
        <w:tc>
          <w:tcPr>
            <w:tcW w:w="5070" w:type="dxa"/>
            <w:shd w:val="clear" w:color="auto" w:fill="auto"/>
          </w:tcPr>
          <w:p w14:paraId="167461F2" w14:textId="60873C82" w:rsidR="00BD446E" w:rsidRPr="00BD446E" w:rsidRDefault="00BD446E" w:rsidP="00BD446E">
            <w:pPr>
              <w:spacing w:line="240" w:lineRule="auto"/>
              <w:rPr>
                <w:rFonts w:ascii="Calibri" w:hAnsi="Calibri" w:cs="Times New Roman"/>
                <w:sz w:val="20"/>
                <w:szCs w:val="20"/>
                <w:lang w:val="en-GB"/>
              </w:rPr>
            </w:pPr>
            <w:r>
              <w:rPr>
                <w:rFonts w:ascii="Calibri" w:hAnsi="Calibri" w:cs="Times New Roman"/>
                <w:sz w:val="20"/>
                <w:szCs w:val="20"/>
                <w:lang w:val="en-GB"/>
              </w:rPr>
              <w:t>K04 Natural processes of eutrophication or acidification</w:t>
            </w:r>
          </w:p>
        </w:tc>
        <w:tc>
          <w:tcPr>
            <w:tcW w:w="1842" w:type="dxa"/>
            <w:shd w:val="clear" w:color="auto" w:fill="FFFFFF"/>
          </w:tcPr>
          <w:p w14:paraId="09DE512A"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w:t>
            </w:r>
          </w:p>
        </w:tc>
        <w:tc>
          <w:tcPr>
            <w:tcW w:w="1772" w:type="dxa"/>
            <w:shd w:val="clear" w:color="auto" w:fill="FFFFFF"/>
          </w:tcPr>
          <w:p w14:paraId="30DC8057" w14:textId="77777777" w:rsidR="00BD446E" w:rsidRPr="00B129A8" w:rsidRDefault="00BD446E" w:rsidP="00424180">
            <w:pPr>
              <w:spacing w:after="0" w:line="240" w:lineRule="auto"/>
              <w:rPr>
                <w:rFonts w:ascii="Calibri" w:hAnsi="Calibri" w:cs="Times New Roman"/>
                <w:sz w:val="20"/>
                <w:szCs w:val="20"/>
                <w:lang w:val="en-GB"/>
              </w:rPr>
            </w:pPr>
            <w:r w:rsidRPr="00B129A8">
              <w:rPr>
                <w:rFonts w:ascii="Calibri" w:hAnsi="Calibri" w:cs="Times New Roman"/>
                <w:sz w:val="20"/>
                <w:szCs w:val="20"/>
                <w:lang w:val="en-GB"/>
              </w:rPr>
              <w:t>M</w:t>
            </w:r>
          </w:p>
        </w:tc>
      </w:tr>
    </w:tbl>
    <w:p w14:paraId="5B99AF42" w14:textId="77777777" w:rsidR="00E12DF7" w:rsidRPr="00E113CE" w:rsidRDefault="00E12DF7" w:rsidP="00E12DF7">
      <w:pPr>
        <w:rPr>
          <w:sz w:val="20"/>
          <w:szCs w:val="20"/>
        </w:rPr>
      </w:pPr>
      <w:r w:rsidRPr="00E113CE">
        <w:rPr>
          <w:sz w:val="20"/>
          <w:szCs w:val="20"/>
        </w:rPr>
        <w:t>Note that the example is only illustrative since it uses draft codes that may not be retained as such in the final list of pressures and threats.</w:t>
      </w:r>
    </w:p>
    <w:p w14:paraId="02E95EF1" w14:textId="77777777" w:rsidR="000F7004" w:rsidRPr="00B129A8" w:rsidRDefault="000F7004" w:rsidP="000F7004">
      <w:pPr>
        <w:rPr>
          <w:lang w:val="en-GB"/>
        </w:rPr>
      </w:pPr>
    </w:p>
    <w:p w14:paraId="25945E09" w14:textId="4620980F" w:rsidR="00424180" w:rsidRPr="00B129A8" w:rsidRDefault="00EE5022" w:rsidP="00424180">
      <w:pPr>
        <w:rPr>
          <w:rFonts w:ascii="Calibri" w:hAnsi="Calibri" w:cs="Times New Roman"/>
          <w:lang w:val="en-GB"/>
        </w:rPr>
      </w:pPr>
      <w:r>
        <w:rPr>
          <w:rFonts w:ascii="Calibri" w:hAnsi="Calibri" w:cs="Times New Roman"/>
          <w:lang w:val="en-GB"/>
        </w:rPr>
        <w:t>Keeping</w:t>
      </w:r>
      <w:r w:rsidR="005955F4" w:rsidRPr="00B129A8">
        <w:rPr>
          <w:rFonts w:ascii="Calibri" w:hAnsi="Calibri" w:cs="Times New Roman"/>
          <w:lang w:val="en-GB"/>
        </w:rPr>
        <w:t xml:space="preserve"> </w:t>
      </w:r>
      <w:r w:rsidR="00424180" w:rsidRPr="00B129A8">
        <w:rPr>
          <w:rFonts w:ascii="Calibri" w:hAnsi="Calibri" w:cs="Times New Roman"/>
          <w:lang w:val="en-GB"/>
        </w:rPr>
        <w:t xml:space="preserve">in mind that some of the species move over quite large areas (or are migratory), status and trends reported in a particular Member State may reflect the effects of pressures and threats from outside the Member State (e.g. </w:t>
      </w:r>
      <w:r w:rsidR="005955F4" w:rsidRPr="00B129A8">
        <w:rPr>
          <w:rFonts w:ascii="Calibri" w:hAnsi="Calibri" w:cs="Times New Roman"/>
          <w:lang w:val="en-GB"/>
        </w:rPr>
        <w:t xml:space="preserve">the </w:t>
      </w:r>
      <w:r w:rsidR="00424180" w:rsidRPr="00B129A8">
        <w:rPr>
          <w:rFonts w:ascii="Calibri" w:hAnsi="Calibri" w:cs="Times New Roman"/>
          <w:lang w:val="en-GB"/>
        </w:rPr>
        <w:t xml:space="preserve">impact of hunting in </w:t>
      </w:r>
      <w:r w:rsidR="005955F4" w:rsidRPr="00B129A8">
        <w:rPr>
          <w:rFonts w:ascii="Calibri" w:hAnsi="Calibri" w:cs="Times New Roman"/>
          <w:lang w:val="en-GB"/>
        </w:rPr>
        <w:t xml:space="preserve">a </w:t>
      </w:r>
      <w:r w:rsidR="00424180" w:rsidRPr="00B129A8">
        <w:rPr>
          <w:rFonts w:ascii="Calibri" w:hAnsi="Calibri" w:cs="Times New Roman"/>
          <w:lang w:val="en-GB"/>
        </w:rPr>
        <w:t>neighbouring Member State on marginal species population) or even from beyond the EU. Likewise</w:t>
      </w:r>
      <w:r w:rsidR="005955F4" w:rsidRPr="00B129A8">
        <w:rPr>
          <w:rFonts w:ascii="Calibri" w:hAnsi="Calibri" w:cs="Times New Roman"/>
          <w:lang w:val="en-GB"/>
        </w:rPr>
        <w:t>,</w:t>
      </w:r>
      <w:r w:rsidR="00424180" w:rsidRPr="00B129A8">
        <w:rPr>
          <w:rFonts w:ascii="Calibri" w:hAnsi="Calibri" w:cs="Times New Roman"/>
          <w:lang w:val="en-GB"/>
        </w:rPr>
        <w:t xml:space="preserve"> species can be </w:t>
      </w:r>
      <w:r w:rsidR="007C2BD0" w:rsidRPr="00B129A8">
        <w:rPr>
          <w:rFonts w:ascii="Calibri" w:hAnsi="Calibri" w:cs="Times New Roman"/>
          <w:lang w:val="en-GB"/>
        </w:rPr>
        <w:t>affected</w:t>
      </w:r>
      <w:r w:rsidR="00424180" w:rsidRPr="00B129A8">
        <w:rPr>
          <w:rFonts w:ascii="Calibri" w:hAnsi="Calibri" w:cs="Times New Roman"/>
          <w:lang w:val="en-GB"/>
        </w:rPr>
        <w:t xml:space="preserve"> by pressures and </w:t>
      </w:r>
      <w:r w:rsidR="00424180" w:rsidRPr="00B129A8">
        <w:rPr>
          <w:rFonts w:ascii="Calibri" w:hAnsi="Calibri" w:cs="Times New Roman"/>
          <w:lang w:val="en-GB"/>
        </w:rPr>
        <w:lastRenderedPageBreak/>
        <w:t>threats originating from outside the Member State (e.g. pollution or nitrogen deposition). The list of pressures and threats has codes to address the transboundary effect of pressures and threats: ‘XO threats and pressures from outside the Member State’ and ‘XE threats and pressures from outside the EU territory’.</w:t>
      </w:r>
    </w:p>
    <w:p w14:paraId="47E841BB" w14:textId="1CD2C187" w:rsidR="00424180" w:rsidRPr="003E6B2B" w:rsidRDefault="00424180" w:rsidP="00424180">
      <w:pPr>
        <w:rPr>
          <w:rFonts w:ascii="Calibri" w:hAnsi="Calibri" w:cs="Times New Roman"/>
          <w:lang w:val="en-GB"/>
        </w:rPr>
      </w:pPr>
      <w:r w:rsidRPr="003E6B2B">
        <w:rPr>
          <w:rFonts w:ascii="Calibri" w:hAnsi="Calibri" w:cs="Times New Roman"/>
          <w:lang w:val="en-GB"/>
        </w:rPr>
        <w:t>More detailed guidance on reporting pressure</w:t>
      </w:r>
      <w:r w:rsidR="005955F4" w:rsidRPr="003E6B2B">
        <w:rPr>
          <w:rFonts w:ascii="Calibri" w:hAnsi="Calibri" w:cs="Times New Roman"/>
          <w:lang w:val="en-GB"/>
        </w:rPr>
        <w:t xml:space="preserve">s and </w:t>
      </w:r>
      <w:r w:rsidRPr="003E6B2B">
        <w:rPr>
          <w:rFonts w:ascii="Calibri" w:hAnsi="Calibri" w:cs="Times New Roman"/>
          <w:lang w:val="en-GB"/>
        </w:rPr>
        <w:t xml:space="preserve">threats is provided in Section </w:t>
      </w:r>
      <w:r w:rsidR="00C040CA" w:rsidRPr="003E6B2B">
        <w:rPr>
          <w:rFonts w:ascii="Calibri" w:hAnsi="Calibri" w:cs="Times New Roman"/>
          <w:lang w:val="en-GB"/>
        </w:rPr>
        <w:t>‘</w:t>
      </w:r>
      <w:r w:rsidR="00C040CA" w:rsidRPr="00137A8F">
        <w:rPr>
          <w:rFonts w:ascii="Calibri" w:hAnsi="Calibri" w:cs="Times New Roman"/>
          <w:color w:val="8496B0"/>
          <w:lang w:val="en-GB"/>
        </w:rPr>
        <w:fldChar w:fldCharType="begin"/>
      </w:r>
      <w:r w:rsidR="00C040CA" w:rsidRPr="00137A8F">
        <w:rPr>
          <w:rFonts w:ascii="Calibri" w:hAnsi="Calibri" w:cs="Times New Roman"/>
          <w:color w:val="8496B0"/>
          <w:lang w:val="en-GB"/>
        </w:rPr>
        <w:instrText xml:space="preserve"> REF _Ref479260248 \h  \* MERGEFORMAT </w:instrText>
      </w:r>
      <w:r w:rsidR="00C040CA" w:rsidRPr="00137A8F">
        <w:rPr>
          <w:rFonts w:ascii="Calibri" w:hAnsi="Calibri" w:cs="Times New Roman"/>
          <w:color w:val="8496B0"/>
          <w:lang w:val="en-GB"/>
        </w:rPr>
      </w:r>
      <w:r w:rsidR="00C040CA" w:rsidRPr="00137A8F">
        <w:rPr>
          <w:rFonts w:ascii="Calibri" w:hAnsi="Calibri" w:cs="Times New Roman"/>
          <w:color w:val="8496B0"/>
          <w:lang w:val="en-GB"/>
        </w:rPr>
        <w:fldChar w:fldCharType="separate"/>
      </w:r>
      <w:r w:rsidR="00586F86" w:rsidRPr="00586F86">
        <w:rPr>
          <w:color w:val="8496B0"/>
        </w:rPr>
        <w:t>8</w:t>
      </w:r>
      <w:r w:rsidR="00586F86" w:rsidRPr="00586F86">
        <w:rPr>
          <w:color w:val="8496B0"/>
        </w:rPr>
        <w:tab/>
        <w:t>Main pressures and threats</w:t>
      </w:r>
      <w:r w:rsidR="00C040CA" w:rsidRPr="00137A8F">
        <w:rPr>
          <w:rFonts w:ascii="Calibri" w:hAnsi="Calibri" w:cs="Times New Roman"/>
          <w:color w:val="8496B0"/>
          <w:lang w:val="en-GB"/>
        </w:rPr>
        <w:fldChar w:fldCharType="end"/>
      </w:r>
      <w:r w:rsidR="00F958A3" w:rsidRPr="003E6B2B">
        <w:rPr>
          <w:rFonts w:ascii="Calibri" w:hAnsi="Calibri" w:cs="Times New Roman"/>
          <w:lang w:val="en-GB"/>
        </w:rPr>
        <w:t>’</w:t>
      </w:r>
      <w:r w:rsidR="00C040CA" w:rsidRPr="003E6B2B">
        <w:rPr>
          <w:rFonts w:ascii="Calibri" w:hAnsi="Calibri" w:cs="Times New Roman"/>
          <w:lang w:val="en-GB"/>
        </w:rPr>
        <w:t xml:space="preserve"> </w:t>
      </w:r>
      <w:r w:rsidR="00F958A3" w:rsidRPr="003E6B2B">
        <w:t>(in ‘Definition</w:t>
      </w:r>
      <w:r w:rsidR="00737D09">
        <w:t>s</w:t>
      </w:r>
      <w:r w:rsidR="00F958A3" w:rsidRPr="003E6B2B">
        <w:t xml:space="preserve"> and methods for species reporting’) </w:t>
      </w:r>
      <w:r w:rsidRPr="003E6B2B">
        <w:rPr>
          <w:rFonts w:ascii="Calibri" w:hAnsi="Calibri" w:cs="Times New Roman"/>
          <w:lang w:val="en-GB"/>
        </w:rPr>
        <w:t>and in the notes in the list of pressures and threats available from the Reference Portal</w:t>
      </w:r>
      <w:r w:rsidR="005955F4" w:rsidRPr="003E6B2B">
        <w:rPr>
          <w:rFonts w:ascii="Calibri" w:hAnsi="Calibri" w:cs="Times New Roman"/>
          <w:lang w:val="en-GB"/>
        </w:rPr>
        <w:t>.</w:t>
      </w:r>
    </w:p>
    <w:p w14:paraId="342E8132" w14:textId="77777777" w:rsidR="00424180" w:rsidRPr="00B129A8" w:rsidRDefault="00424180" w:rsidP="00AB6054">
      <w:pPr>
        <w:pStyle w:val="Heading4"/>
      </w:pPr>
      <w:r w:rsidRPr="00B129A8">
        <w:t>8.2</w:t>
      </w:r>
      <w:r w:rsidRPr="00B129A8">
        <w:tab/>
        <w:t>Sources of information (optional)</w:t>
      </w:r>
    </w:p>
    <w:p w14:paraId="771F21F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Provide sources of information relevant to Section 8 (optional) with URL, metadata, or supporting evidence for the highest ranking pressures only (i.e. High importance).</w:t>
      </w:r>
    </w:p>
    <w:p w14:paraId="006719E3" w14:textId="77777777" w:rsidR="00424180" w:rsidRPr="00B129A8" w:rsidRDefault="00424180" w:rsidP="00AB6054">
      <w:pPr>
        <w:pStyle w:val="Heading4"/>
      </w:pPr>
      <w:r w:rsidRPr="00B129A8">
        <w:t>8.3</w:t>
      </w:r>
      <w:r w:rsidRPr="00B129A8">
        <w:tab/>
        <w:t>Additional information (optional)</w:t>
      </w:r>
    </w:p>
    <w:p w14:paraId="0E58D76F" w14:textId="72D36887" w:rsidR="00424180" w:rsidRPr="00B129A8" w:rsidRDefault="000417C4" w:rsidP="00424180">
      <w:pPr>
        <w:rPr>
          <w:rFonts w:ascii="Calibri" w:hAnsi="Calibri" w:cs="Times New Roman"/>
          <w:lang w:val="en-GB"/>
        </w:rPr>
      </w:pPr>
      <w:r w:rsidRPr="00B129A8">
        <w:rPr>
          <w:rFonts w:ascii="Calibri" w:hAnsi="Calibri" w:cs="Times New Roman"/>
          <w:lang w:val="en-GB"/>
        </w:rPr>
        <w:t xml:space="preserve">If </w:t>
      </w:r>
      <w:r w:rsidR="00424180" w:rsidRPr="00B129A8">
        <w:rPr>
          <w:rFonts w:ascii="Calibri" w:hAnsi="Calibri" w:cs="Times New Roman"/>
          <w:lang w:val="en-GB"/>
        </w:rPr>
        <w:t xml:space="preserve">a Member State wishes to give additional information on the nature of a certain pressure/threat, this can be provided in this field. </w:t>
      </w:r>
    </w:p>
    <w:p w14:paraId="014D791F" w14:textId="77777777" w:rsidR="00424180" w:rsidRPr="00B129A8" w:rsidRDefault="00424180" w:rsidP="00DD34A7">
      <w:pPr>
        <w:pStyle w:val="Heading3"/>
      </w:pPr>
      <w:bookmarkStart w:id="281" w:name="_Toc446604199"/>
      <w:bookmarkStart w:id="282" w:name="_Ref479262618"/>
      <w:bookmarkStart w:id="283" w:name="_Toc482788200"/>
      <w:r w:rsidRPr="00B129A8">
        <w:t>9</w:t>
      </w:r>
      <w:r w:rsidRPr="00B129A8">
        <w:tab/>
        <w:t>Conservation measures</w:t>
      </w:r>
      <w:bookmarkEnd w:id="281"/>
      <w:bookmarkEnd w:id="282"/>
      <w:bookmarkEnd w:id="283"/>
    </w:p>
    <w:p w14:paraId="44BE7273" w14:textId="4737C679" w:rsidR="00E050A9" w:rsidRPr="00B347ED" w:rsidRDefault="00424180" w:rsidP="00424180">
      <w:pPr>
        <w:rPr>
          <w:rFonts w:ascii="Calibri" w:hAnsi="Calibri" w:cs="Times New Roman"/>
          <w:lang w:val="en-GB"/>
        </w:rPr>
      </w:pPr>
      <w:r w:rsidRPr="00B347ED">
        <w:rPr>
          <w:rFonts w:ascii="Calibri" w:hAnsi="Calibri" w:cs="Times New Roman"/>
          <w:lang w:val="en-GB"/>
        </w:rPr>
        <w:t xml:space="preserve">This section concerns information on conservation measures, including management plans, taken to maintain or to restore the species at Favourable conservation status. Conservation measures are only </w:t>
      </w:r>
      <w:r w:rsidR="00E050A9" w:rsidRPr="00B347ED">
        <w:rPr>
          <w:rFonts w:ascii="Calibri" w:hAnsi="Calibri" w:cs="Times New Roman"/>
          <w:lang w:val="en-GB"/>
        </w:rPr>
        <w:t>mandatory for Annex II species but whenever available Member States are encourage</w:t>
      </w:r>
      <w:r w:rsidR="00F434B8" w:rsidRPr="00B347ED">
        <w:rPr>
          <w:rFonts w:ascii="Calibri" w:hAnsi="Calibri" w:cs="Times New Roman"/>
          <w:lang w:val="en-GB"/>
        </w:rPr>
        <w:t>d</w:t>
      </w:r>
      <w:r w:rsidR="00E050A9" w:rsidRPr="00B347ED">
        <w:rPr>
          <w:rFonts w:ascii="Calibri" w:hAnsi="Calibri" w:cs="Times New Roman"/>
          <w:lang w:val="en-GB"/>
        </w:rPr>
        <w:t xml:space="preserve"> to provide this information also for Annex IV species.</w:t>
      </w:r>
    </w:p>
    <w:p w14:paraId="142C5A29" w14:textId="59398802" w:rsidR="00424180" w:rsidRPr="00B129A8" w:rsidRDefault="00424180" w:rsidP="00424180">
      <w:pPr>
        <w:rPr>
          <w:rFonts w:ascii="Calibri" w:hAnsi="Calibri" w:cs="Times New Roman"/>
          <w:lang w:val="en-GB"/>
        </w:rPr>
      </w:pPr>
      <w:r w:rsidRPr="00B129A8">
        <w:rPr>
          <w:rFonts w:ascii="Calibri" w:hAnsi="Calibri" w:cs="Times New Roman"/>
          <w:lang w:val="en-GB"/>
        </w:rPr>
        <w:t>The section contains a list of measures and their evaluation. The evaluation is an overall assessment and not a measure-by-measure evaluation.</w:t>
      </w:r>
    </w:p>
    <w:p w14:paraId="048B8FE7" w14:textId="77777777" w:rsidR="00424180" w:rsidRPr="00B129A8" w:rsidRDefault="00424180" w:rsidP="00AB6054">
      <w:pPr>
        <w:pStyle w:val="Heading4"/>
      </w:pPr>
      <w:r w:rsidRPr="00B129A8">
        <w:t>9.1</w:t>
      </w:r>
      <w:r w:rsidRPr="00B129A8">
        <w:tab/>
        <w:t>Status of measures</w:t>
      </w:r>
    </w:p>
    <w:p w14:paraId="791C3A25"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Select whether measures are needed or not. If the answer is ‘Yes, measures are needed’, then proceed to answer the following three questions:</w:t>
      </w:r>
    </w:p>
    <w:p w14:paraId="4AEF920C" w14:textId="77777777" w:rsidR="00424180" w:rsidRPr="00B129A8" w:rsidRDefault="00424180" w:rsidP="006A562D">
      <w:pPr>
        <w:numPr>
          <w:ilvl w:val="0"/>
          <w:numId w:val="33"/>
        </w:numPr>
        <w:spacing w:after="0"/>
        <w:ind w:left="714" w:hanging="357"/>
        <w:contextualSpacing/>
        <w:rPr>
          <w:rFonts w:ascii="Calibri" w:hAnsi="Calibri" w:cs="Times New Roman"/>
          <w:lang w:val="en-GB"/>
        </w:rPr>
      </w:pPr>
      <w:r w:rsidRPr="00B129A8">
        <w:rPr>
          <w:rFonts w:ascii="Calibri" w:hAnsi="Calibri" w:cs="Times New Roman"/>
          <w:lang w:val="en-GB"/>
        </w:rPr>
        <w:t>measures identified but none yet taken? (YES/NO); or</w:t>
      </w:r>
    </w:p>
    <w:p w14:paraId="63C2C0AE" w14:textId="77777777" w:rsidR="00424180" w:rsidRPr="00B129A8" w:rsidRDefault="00424180" w:rsidP="006A562D">
      <w:pPr>
        <w:numPr>
          <w:ilvl w:val="0"/>
          <w:numId w:val="33"/>
        </w:numPr>
        <w:spacing w:after="0"/>
        <w:ind w:left="714" w:hanging="357"/>
        <w:contextualSpacing/>
        <w:rPr>
          <w:rFonts w:ascii="Calibri" w:hAnsi="Calibri" w:cs="Times New Roman"/>
          <w:lang w:val="en-GB"/>
        </w:rPr>
      </w:pPr>
      <w:r w:rsidRPr="00B129A8">
        <w:rPr>
          <w:rFonts w:ascii="Calibri" w:hAnsi="Calibri" w:cs="Times New Roman"/>
          <w:lang w:val="en-GB"/>
        </w:rPr>
        <w:t>measures identified and taken? (YES/NO); or</w:t>
      </w:r>
    </w:p>
    <w:p w14:paraId="4166C9BF" w14:textId="77777777" w:rsidR="00424180" w:rsidRPr="00B129A8" w:rsidRDefault="00424180" w:rsidP="006A562D">
      <w:pPr>
        <w:numPr>
          <w:ilvl w:val="0"/>
          <w:numId w:val="33"/>
        </w:numPr>
        <w:ind w:left="714" w:hanging="357"/>
        <w:rPr>
          <w:rFonts w:ascii="Calibri" w:hAnsi="Calibri" w:cs="Times New Roman"/>
          <w:lang w:val="en-GB"/>
        </w:rPr>
      </w:pPr>
      <w:r w:rsidRPr="00B129A8">
        <w:rPr>
          <w:rFonts w:ascii="Calibri" w:hAnsi="Calibri" w:cs="Times New Roman"/>
          <w:lang w:val="en-GB"/>
        </w:rPr>
        <w:t>measures needed but cannot be identified? (YES/NO).</w:t>
      </w:r>
    </w:p>
    <w:p w14:paraId="6787A9F2" w14:textId="37213B6F" w:rsidR="00DE7DCE" w:rsidRDefault="007C2BD0" w:rsidP="00424180">
      <w:pPr>
        <w:rPr>
          <w:rFonts w:ascii="Calibri" w:hAnsi="Calibri" w:cs="Times New Roman"/>
          <w:lang w:val="en-GB"/>
        </w:rPr>
      </w:pPr>
      <w:r w:rsidRPr="00B129A8">
        <w:rPr>
          <w:rFonts w:ascii="Calibri" w:hAnsi="Calibri" w:cs="Times New Roman"/>
          <w:lang w:val="en-GB"/>
        </w:rPr>
        <w:t xml:space="preserve">Measures may be implemented at different points in time. </w:t>
      </w:r>
      <w:r w:rsidR="00DE7DCE" w:rsidRPr="00B129A8">
        <w:rPr>
          <w:rFonts w:ascii="Calibri" w:hAnsi="Calibri" w:cs="Times New Roman"/>
          <w:lang w:val="en-GB"/>
        </w:rPr>
        <w:t xml:space="preserve">Choose option </w:t>
      </w:r>
      <w:r w:rsidR="005955F4" w:rsidRPr="00B129A8">
        <w:rPr>
          <w:rFonts w:ascii="Calibri" w:hAnsi="Calibri" w:cs="Times New Roman"/>
          <w:lang w:val="en-GB"/>
        </w:rPr>
        <w:t>(</w:t>
      </w:r>
      <w:r w:rsidR="00DE7DCE" w:rsidRPr="00B129A8">
        <w:rPr>
          <w:rFonts w:ascii="Calibri" w:hAnsi="Calibri" w:cs="Times New Roman"/>
          <w:lang w:val="en-GB"/>
        </w:rPr>
        <w:t>a) if the majority of the most important measures identified have not yet been taken</w:t>
      </w:r>
      <w:r w:rsidR="0038467D" w:rsidRPr="00B129A8">
        <w:rPr>
          <w:rFonts w:ascii="Calibri" w:hAnsi="Calibri" w:cs="Times New Roman"/>
          <w:lang w:val="en-GB"/>
        </w:rPr>
        <w:t>;</w:t>
      </w:r>
      <w:r w:rsidR="00DE7DCE" w:rsidRPr="00B129A8">
        <w:rPr>
          <w:rFonts w:ascii="Calibri" w:hAnsi="Calibri" w:cs="Times New Roman"/>
          <w:lang w:val="en-GB"/>
        </w:rPr>
        <w:t xml:space="preserve"> </w:t>
      </w:r>
      <w:r w:rsidR="005955F4" w:rsidRPr="00B129A8">
        <w:rPr>
          <w:rFonts w:ascii="Calibri" w:hAnsi="Calibri" w:cs="Times New Roman"/>
          <w:lang w:val="en-GB"/>
        </w:rPr>
        <w:t>C</w:t>
      </w:r>
      <w:r w:rsidR="00DE7DCE" w:rsidRPr="00B129A8">
        <w:rPr>
          <w:rFonts w:ascii="Calibri" w:hAnsi="Calibri" w:cs="Times New Roman"/>
          <w:lang w:val="en-GB"/>
        </w:rPr>
        <w:t xml:space="preserve">hoose option </w:t>
      </w:r>
      <w:r w:rsidR="005955F4" w:rsidRPr="00B129A8">
        <w:rPr>
          <w:rFonts w:ascii="Calibri" w:hAnsi="Calibri" w:cs="Times New Roman"/>
          <w:lang w:val="en-GB"/>
        </w:rPr>
        <w:t>(</w:t>
      </w:r>
      <w:r w:rsidR="00DE7DCE" w:rsidRPr="00B129A8">
        <w:rPr>
          <w:rFonts w:ascii="Calibri" w:hAnsi="Calibri" w:cs="Times New Roman"/>
          <w:lang w:val="en-GB"/>
        </w:rPr>
        <w:t xml:space="preserve">b) if the majority of the most important measures have already </w:t>
      </w:r>
      <w:r w:rsidR="005955F4" w:rsidRPr="00B129A8">
        <w:rPr>
          <w:rFonts w:ascii="Calibri" w:hAnsi="Calibri" w:cs="Times New Roman"/>
          <w:lang w:val="en-GB"/>
        </w:rPr>
        <w:t xml:space="preserve">been </w:t>
      </w:r>
      <w:r w:rsidR="00DE7DCE" w:rsidRPr="00B129A8">
        <w:rPr>
          <w:rFonts w:ascii="Calibri" w:hAnsi="Calibri" w:cs="Times New Roman"/>
          <w:lang w:val="en-GB"/>
        </w:rPr>
        <w:t>or are being implemented.</w:t>
      </w:r>
    </w:p>
    <w:p w14:paraId="43B3AB78" w14:textId="6B339883" w:rsidR="004C5A00" w:rsidRDefault="004C5A00" w:rsidP="00424180">
      <w:pPr>
        <w:rPr>
          <w:rFonts w:ascii="Calibri" w:hAnsi="Calibri" w:cs="Times New Roman"/>
          <w:lang w:val="en-GB"/>
        </w:rPr>
      </w:pPr>
      <w:r>
        <w:rPr>
          <w:rFonts w:ascii="Calibri" w:hAnsi="Calibri" w:cs="Times New Roman"/>
          <w:lang w:val="en-GB"/>
        </w:rPr>
        <w:br w:type="page"/>
      </w:r>
    </w:p>
    <w:p w14:paraId="56407134" w14:textId="77777777" w:rsidR="00424180" w:rsidRPr="00B129A8" w:rsidRDefault="00424180" w:rsidP="00AB6054">
      <w:pPr>
        <w:pStyle w:val="Heading4"/>
      </w:pPr>
      <w:r w:rsidRPr="00B129A8">
        <w:lastRenderedPageBreak/>
        <w:t>9.2</w:t>
      </w:r>
      <w:r w:rsidRPr="00B129A8">
        <w:tab/>
        <w:t>Main purpose of the measures taken</w:t>
      </w:r>
    </w:p>
    <w:p w14:paraId="0143C285" w14:textId="51F06822" w:rsidR="00424180" w:rsidRPr="00B129A8" w:rsidRDefault="00424180" w:rsidP="00424180">
      <w:pPr>
        <w:rPr>
          <w:rFonts w:ascii="Calibri" w:hAnsi="Calibri" w:cs="Times New Roman"/>
          <w:lang w:val="en-GB"/>
        </w:rPr>
      </w:pPr>
      <w:r w:rsidRPr="00B129A8">
        <w:rPr>
          <w:rFonts w:ascii="Calibri" w:hAnsi="Calibri" w:cs="Times New Roman"/>
          <w:lang w:val="en-GB"/>
        </w:rPr>
        <w:t>Indicate the main purpose of the measures taken. This part should only be filled in if the conservation measures have been taken (field 9.1(b) ‘Measures identified and taken’ is marked ‘Yes’). Even if several purposes can be identified, please indicate only the main one in terms of implementing the measure</w:t>
      </w:r>
      <w:r w:rsidR="00D01C60">
        <w:rPr>
          <w:rFonts w:ascii="Calibri" w:hAnsi="Calibri" w:cs="Times New Roman"/>
          <w:lang w:val="en-GB"/>
        </w:rPr>
        <w:t>s</w:t>
      </w:r>
      <w:r w:rsidRPr="00B129A8">
        <w:rPr>
          <w:rFonts w:ascii="Calibri" w:hAnsi="Calibri" w:cs="Times New Roman"/>
          <w:lang w:val="en-GB"/>
        </w:rPr>
        <w:t>.</w:t>
      </w:r>
    </w:p>
    <w:p w14:paraId="1F8A07A4" w14:textId="77777777" w:rsidR="00424180" w:rsidRPr="00B129A8" w:rsidRDefault="00424180" w:rsidP="006A562D">
      <w:pPr>
        <w:numPr>
          <w:ilvl w:val="0"/>
          <w:numId w:val="48"/>
        </w:numPr>
        <w:spacing w:after="0"/>
        <w:ind w:left="714" w:hanging="357"/>
        <w:contextualSpacing/>
        <w:rPr>
          <w:rFonts w:ascii="Calibri" w:hAnsi="Calibri" w:cs="Times New Roman"/>
          <w:lang w:val="en-GB"/>
        </w:rPr>
      </w:pPr>
      <w:r w:rsidRPr="00B129A8">
        <w:rPr>
          <w:rFonts w:ascii="Calibri" w:hAnsi="Calibri" w:cs="Times New Roman"/>
          <w:lang w:val="en-GB"/>
        </w:rPr>
        <w:t>maintain the current range, population and/or habitat for the species;</w:t>
      </w:r>
    </w:p>
    <w:p w14:paraId="0D53CF36" w14:textId="77777777" w:rsidR="00424180" w:rsidRPr="00B129A8" w:rsidRDefault="00424180" w:rsidP="006A562D">
      <w:pPr>
        <w:numPr>
          <w:ilvl w:val="0"/>
          <w:numId w:val="48"/>
        </w:numPr>
        <w:spacing w:after="0"/>
        <w:ind w:left="714" w:hanging="357"/>
        <w:contextualSpacing/>
        <w:rPr>
          <w:rFonts w:ascii="Calibri" w:hAnsi="Calibri" w:cs="Times New Roman"/>
          <w:lang w:val="en-GB"/>
        </w:rPr>
      </w:pPr>
      <w:r w:rsidRPr="00B129A8">
        <w:rPr>
          <w:rFonts w:ascii="Calibri" w:hAnsi="Calibri" w:cs="Times New Roman"/>
          <w:lang w:val="en-GB"/>
        </w:rPr>
        <w:t>expand the current range of the species (related to ‘Range’);</w:t>
      </w:r>
    </w:p>
    <w:p w14:paraId="6341052C" w14:textId="77777777" w:rsidR="00424180" w:rsidRPr="00B129A8" w:rsidRDefault="00424180" w:rsidP="006A562D">
      <w:pPr>
        <w:numPr>
          <w:ilvl w:val="0"/>
          <w:numId w:val="48"/>
        </w:numPr>
        <w:spacing w:after="0"/>
        <w:ind w:left="714" w:hanging="357"/>
        <w:contextualSpacing/>
        <w:rPr>
          <w:rFonts w:ascii="Calibri" w:hAnsi="Calibri" w:cs="Times New Roman"/>
          <w:lang w:val="en-GB"/>
        </w:rPr>
      </w:pPr>
      <w:r w:rsidRPr="00B129A8">
        <w:rPr>
          <w:rFonts w:ascii="Calibri" w:hAnsi="Calibri" w:cs="Times New Roman"/>
          <w:lang w:val="en-GB"/>
        </w:rPr>
        <w:t>increase the population size and/or improve population dynamics (improve reproduction success, reduce mortality, improve age/sex structure) (related to ‘Population’);</w:t>
      </w:r>
    </w:p>
    <w:p w14:paraId="5070542B" w14:textId="77777777" w:rsidR="00424180" w:rsidRPr="00B129A8" w:rsidRDefault="00424180" w:rsidP="006A562D">
      <w:pPr>
        <w:numPr>
          <w:ilvl w:val="0"/>
          <w:numId w:val="48"/>
        </w:numPr>
        <w:ind w:left="714" w:hanging="357"/>
        <w:rPr>
          <w:rFonts w:ascii="Calibri" w:hAnsi="Calibri" w:cs="Times New Roman"/>
          <w:lang w:val="en-GB"/>
        </w:rPr>
      </w:pPr>
      <w:r w:rsidRPr="00B129A8">
        <w:rPr>
          <w:rFonts w:ascii="Calibri" w:hAnsi="Calibri" w:cs="Times New Roman"/>
          <w:lang w:val="en-GB"/>
        </w:rPr>
        <w:t>restore the habitat of the species (related to ‘Habitat for the species’).</w:t>
      </w:r>
    </w:p>
    <w:p w14:paraId="0059DC6D" w14:textId="77777777" w:rsidR="00424180" w:rsidRPr="00B129A8" w:rsidRDefault="00424180" w:rsidP="00AB6054">
      <w:pPr>
        <w:pStyle w:val="Heading4"/>
      </w:pPr>
      <w:r w:rsidRPr="00B129A8">
        <w:t>9.3</w:t>
      </w:r>
      <w:r w:rsidRPr="00B129A8">
        <w:tab/>
        <w:t>Location of the measures taken</w:t>
      </w:r>
    </w:p>
    <w:p w14:paraId="1269FD2B" w14:textId="3B7272A1" w:rsidR="00424180" w:rsidRPr="00B129A8" w:rsidRDefault="00424180" w:rsidP="00424180">
      <w:pPr>
        <w:rPr>
          <w:rFonts w:ascii="Calibri" w:hAnsi="Calibri" w:cs="Times New Roman"/>
          <w:lang w:val="en-GB"/>
        </w:rPr>
      </w:pPr>
      <w:r w:rsidRPr="00B129A8">
        <w:rPr>
          <w:rFonts w:ascii="Calibri" w:hAnsi="Calibri" w:cs="Times New Roman"/>
          <w:lang w:val="en-GB"/>
        </w:rPr>
        <w:t>If the reply to field 9.1(b) ‘Measures identified and taken’ is ‘Y</w:t>
      </w:r>
      <w:r w:rsidR="005955F4" w:rsidRPr="00B129A8">
        <w:rPr>
          <w:rFonts w:ascii="Calibri" w:hAnsi="Calibri" w:cs="Times New Roman"/>
          <w:lang w:val="en-GB"/>
        </w:rPr>
        <w:t>es</w:t>
      </w:r>
      <w:r w:rsidRPr="00B129A8">
        <w:rPr>
          <w:rFonts w:ascii="Calibri" w:hAnsi="Calibri" w:cs="Times New Roman"/>
          <w:lang w:val="en-GB"/>
        </w:rPr>
        <w:t xml:space="preserve">’, indicate where the measures are mostly being implemented: </w:t>
      </w:r>
    </w:p>
    <w:p w14:paraId="07221D9D" w14:textId="77777777" w:rsidR="00424180" w:rsidRPr="00B129A8" w:rsidRDefault="00424180" w:rsidP="00424180">
      <w:pPr>
        <w:numPr>
          <w:ilvl w:val="0"/>
          <w:numId w:val="17"/>
        </w:numPr>
        <w:spacing w:after="0"/>
        <w:ind w:left="714" w:hanging="357"/>
        <w:contextualSpacing/>
        <w:rPr>
          <w:rFonts w:ascii="Calibri" w:hAnsi="Calibri" w:cs="Times New Roman"/>
          <w:lang w:val="en-GB"/>
        </w:rPr>
      </w:pPr>
      <w:r w:rsidRPr="00B129A8">
        <w:rPr>
          <w:rFonts w:ascii="Calibri" w:hAnsi="Calibri" w:cs="Times New Roman"/>
          <w:lang w:val="en-GB"/>
        </w:rPr>
        <w:t>only inside Natura 2000;</w:t>
      </w:r>
    </w:p>
    <w:p w14:paraId="42D6BA5A" w14:textId="77777777" w:rsidR="00424180" w:rsidRPr="00B129A8" w:rsidRDefault="00424180" w:rsidP="00424180">
      <w:pPr>
        <w:numPr>
          <w:ilvl w:val="0"/>
          <w:numId w:val="17"/>
        </w:numPr>
        <w:spacing w:after="0"/>
        <w:ind w:left="714" w:hanging="357"/>
        <w:contextualSpacing/>
        <w:rPr>
          <w:rFonts w:ascii="Calibri" w:hAnsi="Calibri" w:cs="Times New Roman"/>
          <w:lang w:val="en-GB"/>
        </w:rPr>
      </w:pPr>
      <w:r w:rsidRPr="00B129A8">
        <w:rPr>
          <w:rFonts w:ascii="Calibri" w:hAnsi="Calibri" w:cs="Times New Roman"/>
          <w:lang w:val="en-GB"/>
        </w:rPr>
        <w:t>both inside and outside Natura 2000;</w:t>
      </w:r>
    </w:p>
    <w:p w14:paraId="42B7E212" w14:textId="77777777" w:rsidR="00424180" w:rsidRPr="00B129A8" w:rsidRDefault="00424180" w:rsidP="00424180">
      <w:pPr>
        <w:numPr>
          <w:ilvl w:val="0"/>
          <w:numId w:val="17"/>
        </w:numPr>
        <w:ind w:left="714" w:hanging="357"/>
        <w:rPr>
          <w:rFonts w:ascii="Calibri" w:hAnsi="Calibri" w:cs="Times New Roman"/>
          <w:lang w:val="en-GB"/>
        </w:rPr>
      </w:pPr>
      <w:r w:rsidRPr="00B129A8">
        <w:rPr>
          <w:rFonts w:ascii="Calibri" w:hAnsi="Calibri" w:cs="Times New Roman"/>
          <w:lang w:val="en-GB"/>
        </w:rPr>
        <w:t>only outside Natura 2000.</w:t>
      </w:r>
    </w:p>
    <w:p w14:paraId="634DF025" w14:textId="30A45498" w:rsidR="007C2BD0" w:rsidRPr="00B129A8" w:rsidRDefault="007C2BD0" w:rsidP="007C2BD0">
      <w:pPr>
        <w:rPr>
          <w:rFonts w:ascii="Calibri" w:hAnsi="Calibri" w:cs="Times New Roman"/>
          <w:lang w:val="en-GB"/>
        </w:rPr>
      </w:pPr>
      <w:r w:rsidRPr="00B129A8">
        <w:rPr>
          <w:rFonts w:ascii="Calibri" w:hAnsi="Calibri" w:cs="Times New Roman"/>
          <w:lang w:val="en-GB"/>
        </w:rPr>
        <w:t xml:space="preserve">This field tries to capture where the main focus of the conservation action is taking place. Therefore, choose option </w:t>
      </w:r>
      <w:r w:rsidR="005955F4" w:rsidRPr="00B129A8">
        <w:rPr>
          <w:rFonts w:ascii="Calibri" w:hAnsi="Calibri" w:cs="Times New Roman"/>
          <w:lang w:val="en-GB"/>
        </w:rPr>
        <w:t>(</w:t>
      </w:r>
      <w:r w:rsidRPr="00B129A8">
        <w:rPr>
          <w:rFonts w:ascii="Calibri" w:hAnsi="Calibri" w:cs="Times New Roman"/>
          <w:lang w:val="en-GB"/>
        </w:rPr>
        <w:t xml:space="preserve">a) if all, or the vast majority, of </w:t>
      </w:r>
      <w:r w:rsidR="005955F4" w:rsidRPr="00B129A8">
        <w:rPr>
          <w:rFonts w:ascii="Calibri" w:hAnsi="Calibri" w:cs="Times New Roman"/>
          <w:lang w:val="en-GB"/>
        </w:rPr>
        <w:t xml:space="preserve">the </w:t>
      </w:r>
      <w:r w:rsidRPr="00B129A8">
        <w:rPr>
          <w:rFonts w:ascii="Calibri" w:hAnsi="Calibri" w:cs="Times New Roman"/>
          <w:lang w:val="en-GB"/>
        </w:rPr>
        <w:t xml:space="preserve">conservation measures are restricted to Natura 2000, option </w:t>
      </w:r>
      <w:r w:rsidR="005955F4" w:rsidRPr="00B129A8">
        <w:rPr>
          <w:rFonts w:ascii="Calibri" w:hAnsi="Calibri" w:cs="Times New Roman"/>
          <w:lang w:val="en-GB"/>
        </w:rPr>
        <w:t>(</w:t>
      </w:r>
      <w:r w:rsidRPr="00B129A8">
        <w:rPr>
          <w:rFonts w:ascii="Calibri" w:hAnsi="Calibri" w:cs="Times New Roman"/>
          <w:lang w:val="en-GB"/>
        </w:rPr>
        <w:t xml:space="preserve">b) if there is a proportional investment in the implementation of measures inside and outside Natura 2000, and option </w:t>
      </w:r>
      <w:r w:rsidR="005955F4" w:rsidRPr="00B129A8">
        <w:rPr>
          <w:rFonts w:ascii="Calibri" w:hAnsi="Calibri" w:cs="Times New Roman"/>
          <w:lang w:val="en-GB"/>
        </w:rPr>
        <w:t>(</w:t>
      </w:r>
      <w:r w:rsidRPr="00B129A8">
        <w:rPr>
          <w:rFonts w:ascii="Calibri" w:hAnsi="Calibri" w:cs="Times New Roman"/>
          <w:lang w:val="en-GB"/>
        </w:rPr>
        <w:t xml:space="preserve">c) if all, or the vast majority, of </w:t>
      </w:r>
      <w:r w:rsidR="005955F4" w:rsidRPr="00B129A8">
        <w:rPr>
          <w:rFonts w:ascii="Calibri" w:hAnsi="Calibri" w:cs="Times New Roman"/>
          <w:lang w:val="en-GB"/>
        </w:rPr>
        <w:t xml:space="preserve">the </w:t>
      </w:r>
      <w:r w:rsidRPr="00B129A8">
        <w:rPr>
          <w:rFonts w:ascii="Calibri" w:hAnsi="Calibri" w:cs="Times New Roman"/>
          <w:lang w:val="en-GB"/>
        </w:rPr>
        <w:t>measures are taken outside Natura 2000.</w:t>
      </w:r>
    </w:p>
    <w:p w14:paraId="02E5D058" w14:textId="77777777" w:rsidR="00424180" w:rsidRPr="00B129A8" w:rsidRDefault="00424180" w:rsidP="00AB6054">
      <w:pPr>
        <w:pStyle w:val="Heading4"/>
      </w:pPr>
      <w:r w:rsidRPr="00B129A8">
        <w:t>9.4</w:t>
      </w:r>
      <w:r w:rsidRPr="00B129A8">
        <w:tab/>
        <w:t xml:space="preserve">Response to the measures </w:t>
      </w:r>
    </w:p>
    <w:p w14:paraId="45766343" w14:textId="6B764200" w:rsidR="00424180" w:rsidRPr="00B129A8" w:rsidRDefault="00424180" w:rsidP="00424180">
      <w:pPr>
        <w:rPr>
          <w:rFonts w:ascii="Calibri" w:hAnsi="Calibri" w:cs="Times New Roman"/>
          <w:b/>
          <w:lang w:val="en-GB"/>
        </w:rPr>
      </w:pPr>
      <w:r w:rsidRPr="00B129A8">
        <w:rPr>
          <w:rFonts w:ascii="Calibri" w:hAnsi="Calibri" w:cs="Times New Roman"/>
          <w:lang w:val="en-GB"/>
        </w:rPr>
        <w:t xml:space="preserve">Provide an estimate of when the measures taken </w:t>
      </w:r>
      <w:r w:rsidR="00EE5022">
        <w:rPr>
          <w:rFonts w:ascii="Calibri" w:hAnsi="Calibri" w:cs="Times New Roman"/>
          <w:lang w:val="en-GB"/>
        </w:rPr>
        <w:t xml:space="preserve">will </w:t>
      </w:r>
      <w:r w:rsidRPr="00B129A8">
        <w:rPr>
          <w:rFonts w:ascii="Calibri" w:hAnsi="Calibri" w:cs="Times New Roman"/>
          <w:lang w:val="en-GB"/>
        </w:rPr>
        <w:t>start, or are expected to start, to neutralise the pressure and to produce positive effects (with regard to the main purpose of the measures indicated in field 9.2). Choose one option from:</w:t>
      </w:r>
    </w:p>
    <w:p w14:paraId="69CACA05" w14:textId="77777777" w:rsidR="00424180" w:rsidRPr="00B129A8" w:rsidRDefault="00424180" w:rsidP="00424180">
      <w:pPr>
        <w:numPr>
          <w:ilvl w:val="0"/>
          <w:numId w:val="18"/>
        </w:numPr>
        <w:spacing w:after="0"/>
        <w:ind w:left="714" w:hanging="357"/>
        <w:contextualSpacing/>
        <w:rPr>
          <w:rFonts w:ascii="Calibri" w:hAnsi="Calibri" w:cs="Times New Roman"/>
          <w:lang w:val="en-GB"/>
        </w:rPr>
      </w:pPr>
      <w:r w:rsidRPr="00B129A8">
        <w:rPr>
          <w:rFonts w:ascii="Calibri" w:hAnsi="Calibri" w:cs="Times New Roman"/>
          <w:lang w:val="en-GB"/>
        </w:rPr>
        <w:t>short-term results (within the current reporting period, 2013–2018);</w:t>
      </w:r>
    </w:p>
    <w:p w14:paraId="23B51A01" w14:textId="77777777" w:rsidR="00424180" w:rsidRPr="00B129A8" w:rsidRDefault="00424180" w:rsidP="00424180">
      <w:pPr>
        <w:numPr>
          <w:ilvl w:val="0"/>
          <w:numId w:val="18"/>
        </w:numPr>
        <w:spacing w:after="0"/>
        <w:ind w:left="714" w:hanging="357"/>
        <w:contextualSpacing/>
        <w:rPr>
          <w:rFonts w:ascii="Calibri" w:hAnsi="Calibri" w:cs="Times New Roman"/>
          <w:lang w:val="en-GB"/>
        </w:rPr>
      </w:pPr>
      <w:r w:rsidRPr="00B129A8">
        <w:rPr>
          <w:rFonts w:ascii="Calibri" w:hAnsi="Calibri" w:cs="Times New Roman"/>
          <w:lang w:val="en-GB"/>
        </w:rPr>
        <w:t>medium-term results (within the next two reporting periods, 2019–2030);</w:t>
      </w:r>
    </w:p>
    <w:p w14:paraId="75B35953" w14:textId="77777777" w:rsidR="00424180" w:rsidRPr="00B129A8" w:rsidRDefault="00424180" w:rsidP="005955F4">
      <w:pPr>
        <w:numPr>
          <w:ilvl w:val="0"/>
          <w:numId w:val="18"/>
        </w:numPr>
        <w:ind w:left="714" w:hanging="357"/>
        <w:rPr>
          <w:rFonts w:ascii="Calibri" w:hAnsi="Calibri" w:cs="Times New Roman"/>
          <w:lang w:val="en-GB"/>
        </w:rPr>
      </w:pPr>
      <w:r w:rsidRPr="00B129A8">
        <w:rPr>
          <w:rFonts w:ascii="Calibri" w:hAnsi="Calibri" w:cs="Times New Roman"/>
          <w:lang w:val="en-GB"/>
        </w:rPr>
        <w:t>long-term results (after 2030).</w:t>
      </w:r>
    </w:p>
    <w:p w14:paraId="7C76B17F" w14:textId="77777777" w:rsidR="00424180" w:rsidRPr="00B129A8" w:rsidRDefault="00424180" w:rsidP="00AB6054">
      <w:pPr>
        <w:pStyle w:val="Heading4"/>
      </w:pPr>
      <w:r w:rsidRPr="00B129A8">
        <w:t>9.5</w:t>
      </w:r>
      <w:r w:rsidRPr="00B129A8">
        <w:tab/>
        <w:t>List of main conservation measures</w:t>
      </w:r>
    </w:p>
    <w:p w14:paraId="70844800" w14:textId="406FA46B" w:rsidR="00424180" w:rsidRPr="003E6B2B" w:rsidRDefault="00424180" w:rsidP="00424180">
      <w:pPr>
        <w:rPr>
          <w:rFonts w:ascii="Calibri" w:hAnsi="Calibri" w:cs="Times New Roman"/>
          <w:lang w:val="en-GB"/>
        </w:rPr>
      </w:pPr>
      <w:r w:rsidRPr="003E6B2B">
        <w:rPr>
          <w:rFonts w:ascii="Calibri" w:hAnsi="Calibri" w:cs="Times New Roman"/>
          <w:lang w:val="en-GB"/>
        </w:rPr>
        <w:t>List a maximum of 10 conservation measures using the code provided on the Reference Portal</w:t>
      </w:r>
      <w:r w:rsidRPr="003E6B2B">
        <w:rPr>
          <w:rFonts w:ascii="Calibri" w:hAnsi="Calibri" w:cs="Times New Roman"/>
          <w:vertAlign w:val="superscript"/>
          <w:lang w:val="en-GB"/>
        </w:rPr>
        <w:footnoteReference w:id="30"/>
      </w:r>
      <w:r w:rsidRPr="003E6B2B">
        <w:rPr>
          <w:rFonts w:ascii="Calibri" w:hAnsi="Calibri" w:cs="Times New Roman"/>
          <w:lang w:val="en-GB"/>
        </w:rPr>
        <w:t>.</w:t>
      </w:r>
    </w:p>
    <w:p w14:paraId="1DCB1360" w14:textId="08FF300D" w:rsidR="00424180" w:rsidRPr="003E6B2B" w:rsidRDefault="00424180" w:rsidP="003D7CDA">
      <w:pPr>
        <w:tabs>
          <w:tab w:val="left" w:pos="7797"/>
        </w:tabs>
        <w:rPr>
          <w:rFonts w:ascii="Calibri" w:hAnsi="Calibri" w:cs="Times New Roman"/>
          <w:lang w:val="en-GB"/>
        </w:rPr>
      </w:pPr>
      <w:r w:rsidRPr="003E6B2B">
        <w:rPr>
          <w:rFonts w:ascii="Calibri" w:hAnsi="Calibri" w:cs="Times New Roman"/>
          <w:lang w:val="en-GB"/>
        </w:rPr>
        <w:t xml:space="preserve">More detailed guidance on the use of conservation measures is provided in Section </w:t>
      </w:r>
      <w:r w:rsidR="00C040CA" w:rsidRPr="003E6B2B">
        <w:rPr>
          <w:rFonts w:ascii="Calibri" w:hAnsi="Calibri" w:cs="Times New Roman"/>
          <w:lang w:val="en-GB"/>
        </w:rPr>
        <w:t>‘</w:t>
      </w:r>
      <w:r w:rsidR="00C040CA" w:rsidRPr="00137A8F">
        <w:rPr>
          <w:rFonts w:ascii="Calibri" w:hAnsi="Calibri" w:cs="Times New Roman"/>
          <w:color w:val="8496B0"/>
          <w:lang w:val="en-GB"/>
        </w:rPr>
        <w:fldChar w:fldCharType="begin"/>
      </w:r>
      <w:r w:rsidR="00C040CA" w:rsidRPr="00137A8F">
        <w:rPr>
          <w:rFonts w:ascii="Calibri" w:hAnsi="Calibri" w:cs="Times New Roman"/>
          <w:color w:val="8496B0"/>
          <w:lang w:val="en-GB"/>
        </w:rPr>
        <w:instrText xml:space="preserve"> REF _Ref479260295 \h  \* MERGEFORMAT </w:instrText>
      </w:r>
      <w:r w:rsidR="00C040CA" w:rsidRPr="00137A8F">
        <w:rPr>
          <w:rFonts w:ascii="Calibri" w:hAnsi="Calibri" w:cs="Times New Roman"/>
          <w:color w:val="8496B0"/>
          <w:lang w:val="en-GB"/>
        </w:rPr>
      </w:r>
      <w:r w:rsidR="00C040CA" w:rsidRPr="00137A8F">
        <w:rPr>
          <w:rFonts w:ascii="Calibri" w:hAnsi="Calibri" w:cs="Times New Roman"/>
          <w:color w:val="8496B0"/>
          <w:lang w:val="en-GB"/>
        </w:rPr>
        <w:fldChar w:fldCharType="separate"/>
      </w:r>
      <w:r w:rsidR="00586F86" w:rsidRPr="00586F86">
        <w:rPr>
          <w:color w:val="8496B0"/>
        </w:rPr>
        <w:t>9</w:t>
      </w:r>
      <w:r w:rsidR="00586F86" w:rsidRPr="00586F86">
        <w:rPr>
          <w:color w:val="8496B0"/>
        </w:rPr>
        <w:tab/>
        <w:t>Conservation measures</w:t>
      </w:r>
      <w:r w:rsidR="00C040CA" w:rsidRPr="00137A8F">
        <w:rPr>
          <w:rFonts w:ascii="Calibri" w:hAnsi="Calibri" w:cs="Times New Roman"/>
          <w:color w:val="8496B0"/>
          <w:lang w:val="en-GB"/>
        </w:rPr>
        <w:fldChar w:fldCharType="end"/>
      </w:r>
      <w:r w:rsidR="00F958A3" w:rsidRPr="003E6B2B">
        <w:rPr>
          <w:rFonts w:ascii="Calibri" w:hAnsi="Calibri" w:cs="Times New Roman"/>
          <w:lang w:val="en-GB"/>
        </w:rPr>
        <w:t>’</w:t>
      </w:r>
      <w:r w:rsidR="00C040CA" w:rsidRPr="003E6B2B">
        <w:rPr>
          <w:rFonts w:ascii="Calibri" w:hAnsi="Calibri" w:cs="Times New Roman"/>
          <w:lang w:val="en-GB"/>
        </w:rPr>
        <w:t xml:space="preserve"> </w:t>
      </w:r>
      <w:r w:rsidR="00F958A3" w:rsidRPr="003E6B2B">
        <w:t xml:space="preserve">(in ‘Definitions and methods for species reporting’) </w:t>
      </w:r>
      <w:r w:rsidRPr="003E6B2B">
        <w:rPr>
          <w:rFonts w:ascii="Calibri" w:hAnsi="Calibri" w:cs="Times New Roman"/>
          <w:lang w:val="en-GB"/>
        </w:rPr>
        <w:t>and in the notes in the list of conservation measures available from the Reference Portal</w:t>
      </w:r>
      <w:r w:rsidR="00E63D7B" w:rsidRPr="003E6B2B">
        <w:rPr>
          <w:rFonts w:ascii="Calibri" w:hAnsi="Calibri" w:cs="Times New Roman"/>
          <w:lang w:val="en-GB"/>
        </w:rPr>
        <w:t>.</w:t>
      </w:r>
    </w:p>
    <w:p w14:paraId="12B30898" w14:textId="5959B39C" w:rsidR="00424180" w:rsidRPr="00B129A8" w:rsidRDefault="00424180" w:rsidP="00AB6054">
      <w:pPr>
        <w:pStyle w:val="Heading4"/>
      </w:pPr>
      <w:r w:rsidRPr="00B129A8">
        <w:t>9.6</w:t>
      </w:r>
      <w:r w:rsidRPr="00B129A8">
        <w:tab/>
      </w:r>
      <w:r w:rsidR="003B1A9B">
        <w:t xml:space="preserve"> </w:t>
      </w:r>
      <w:r w:rsidRPr="00B129A8">
        <w:t>Additional information (optional)</w:t>
      </w:r>
    </w:p>
    <w:p w14:paraId="795D63F7"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Additional information to help understand the information given on conservation measures can be reported here</w:t>
      </w:r>
      <w:bookmarkEnd w:id="280"/>
      <w:r w:rsidRPr="00B129A8">
        <w:rPr>
          <w:rFonts w:ascii="Calibri" w:hAnsi="Calibri" w:cs="Times New Roman"/>
          <w:lang w:val="en-GB"/>
        </w:rPr>
        <w:t>.</w:t>
      </w:r>
    </w:p>
    <w:p w14:paraId="0ED0F624" w14:textId="77777777" w:rsidR="00424180" w:rsidRPr="00B129A8" w:rsidRDefault="00424180" w:rsidP="00DD34A7">
      <w:pPr>
        <w:pStyle w:val="Heading3"/>
      </w:pPr>
      <w:bookmarkStart w:id="284" w:name="_Toc446604200"/>
      <w:bookmarkStart w:id="285" w:name="_Ref479262715"/>
      <w:bookmarkStart w:id="286" w:name="_Toc482788201"/>
      <w:bookmarkStart w:id="287" w:name="_Toc147203810"/>
      <w:bookmarkStart w:id="288" w:name="_Toc297720430"/>
      <w:bookmarkStart w:id="289" w:name="_Toc436839646"/>
      <w:bookmarkStart w:id="290" w:name="_Toc437355884"/>
      <w:r w:rsidRPr="00B129A8">
        <w:lastRenderedPageBreak/>
        <w:t>10</w:t>
      </w:r>
      <w:r w:rsidRPr="00B129A8">
        <w:tab/>
        <w:t>Future prospects</w:t>
      </w:r>
      <w:bookmarkEnd w:id="284"/>
      <w:bookmarkEnd w:id="285"/>
      <w:bookmarkEnd w:id="286"/>
    </w:p>
    <w:p w14:paraId="6967420A" w14:textId="21F6F52A" w:rsidR="003B1A9B" w:rsidRPr="003E6B2B" w:rsidRDefault="00424180" w:rsidP="003D7CDA">
      <w:pPr>
        <w:tabs>
          <w:tab w:val="left" w:pos="7655"/>
        </w:tabs>
        <w:rPr>
          <w:rFonts w:ascii="Calibri" w:hAnsi="Calibri" w:cs="Times New Roman"/>
          <w:lang w:val="en-GB"/>
        </w:rPr>
      </w:pPr>
      <w:r w:rsidRPr="00B129A8">
        <w:rPr>
          <w:rFonts w:ascii="Calibri" w:hAnsi="Calibri" w:cs="Times New Roman"/>
          <w:lang w:val="en-GB"/>
        </w:rPr>
        <w:t>This section provides information on the future prospects of three parameters (</w:t>
      </w:r>
      <w:r w:rsidR="00E63D7B" w:rsidRPr="00B129A8">
        <w:rPr>
          <w:rFonts w:ascii="Calibri" w:hAnsi="Calibri" w:cs="Times New Roman"/>
          <w:lang w:val="en-GB"/>
        </w:rPr>
        <w:t>R</w:t>
      </w:r>
      <w:r w:rsidRPr="00B129A8">
        <w:rPr>
          <w:rFonts w:ascii="Calibri" w:hAnsi="Calibri" w:cs="Times New Roman"/>
          <w:lang w:val="en-GB"/>
        </w:rPr>
        <w:t xml:space="preserve">ange, </w:t>
      </w:r>
      <w:r w:rsidR="00E63D7B" w:rsidRPr="00B129A8">
        <w:rPr>
          <w:rFonts w:ascii="Calibri" w:hAnsi="Calibri" w:cs="Times New Roman"/>
          <w:lang w:val="en-GB"/>
        </w:rPr>
        <w:t>P</w:t>
      </w:r>
      <w:r w:rsidRPr="00B129A8">
        <w:rPr>
          <w:rFonts w:ascii="Calibri" w:hAnsi="Calibri" w:cs="Times New Roman"/>
          <w:lang w:val="en-GB"/>
        </w:rPr>
        <w:t xml:space="preserve">opulation and </w:t>
      </w:r>
      <w:r w:rsidR="00E63D7B" w:rsidRPr="00B129A8">
        <w:rPr>
          <w:rFonts w:ascii="Calibri" w:hAnsi="Calibri" w:cs="Times New Roman"/>
          <w:lang w:val="en-GB"/>
        </w:rPr>
        <w:t>H</w:t>
      </w:r>
      <w:r w:rsidRPr="00B129A8">
        <w:rPr>
          <w:rFonts w:ascii="Calibri" w:hAnsi="Calibri" w:cs="Times New Roman"/>
          <w:lang w:val="en-GB"/>
        </w:rPr>
        <w:t xml:space="preserve">abitat </w:t>
      </w:r>
      <w:r w:rsidR="00E63D7B" w:rsidRPr="00B129A8">
        <w:rPr>
          <w:rFonts w:ascii="Calibri" w:hAnsi="Calibri" w:cs="Times New Roman"/>
          <w:lang w:val="en-GB"/>
        </w:rPr>
        <w:t xml:space="preserve">of </w:t>
      </w:r>
      <w:r w:rsidRPr="00B129A8">
        <w:rPr>
          <w:rFonts w:ascii="Calibri" w:hAnsi="Calibri" w:cs="Times New Roman"/>
          <w:lang w:val="en-GB"/>
        </w:rPr>
        <w:t>the species). Future prospects indicate the direction of expected change in conservation status in the near future based on a consideration of the current status, reported pressures and threats</w:t>
      </w:r>
      <w:r w:rsidR="00E63D7B" w:rsidRPr="00B129A8">
        <w:rPr>
          <w:rFonts w:ascii="Calibri" w:hAnsi="Calibri" w:cs="Times New Roman"/>
          <w:lang w:val="en-GB"/>
        </w:rPr>
        <w:t>,</w:t>
      </w:r>
      <w:r w:rsidRPr="00B129A8">
        <w:rPr>
          <w:rFonts w:ascii="Calibri" w:hAnsi="Calibri" w:cs="Times New Roman"/>
          <w:lang w:val="en-GB"/>
        </w:rPr>
        <w:t xml:space="preserve"> and measures being taken for each of the other three parameters (</w:t>
      </w:r>
      <w:r w:rsidR="00E63D7B" w:rsidRPr="00B129A8">
        <w:rPr>
          <w:rFonts w:ascii="Calibri" w:hAnsi="Calibri" w:cs="Times New Roman"/>
          <w:lang w:val="en-GB"/>
        </w:rPr>
        <w:t>R</w:t>
      </w:r>
      <w:r w:rsidRPr="00B129A8">
        <w:rPr>
          <w:rFonts w:ascii="Calibri" w:hAnsi="Calibri" w:cs="Times New Roman"/>
          <w:lang w:val="en-GB"/>
        </w:rPr>
        <w:t xml:space="preserve">ange, </w:t>
      </w:r>
      <w:r w:rsidR="00E63D7B" w:rsidRPr="00B129A8">
        <w:rPr>
          <w:rFonts w:ascii="Calibri" w:hAnsi="Calibri" w:cs="Times New Roman"/>
          <w:lang w:val="en-GB"/>
        </w:rPr>
        <w:t>P</w:t>
      </w:r>
      <w:r w:rsidRPr="00B129A8">
        <w:rPr>
          <w:rFonts w:ascii="Calibri" w:hAnsi="Calibri" w:cs="Times New Roman"/>
          <w:lang w:val="en-GB"/>
        </w:rPr>
        <w:t xml:space="preserve">opulation and </w:t>
      </w:r>
      <w:r w:rsidR="00E63D7B" w:rsidRPr="00B129A8">
        <w:rPr>
          <w:rFonts w:ascii="Calibri" w:hAnsi="Calibri" w:cs="Times New Roman"/>
          <w:lang w:val="en-GB"/>
        </w:rPr>
        <w:t>H</w:t>
      </w:r>
      <w:r w:rsidRPr="00B129A8">
        <w:rPr>
          <w:rFonts w:ascii="Calibri" w:hAnsi="Calibri" w:cs="Times New Roman"/>
          <w:lang w:val="en-GB"/>
        </w:rPr>
        <w:t xml:space="preserve">abitat </w:t>
      </w:r>
      <w:r w:rsidR="00E63D7B" w:rsidRPr="00B129A8">
        <w:rPr>
          <w:rFonts w:ascii="Calibri" w:hAnsi="Calibri" w:cs="Times New Roman"/>
          <w:lang w:val="en-GB"/>
        </w:rPr>
        <w:t xml:space="preserve">of </w:t>
      </w:r>
      <w:r w:rsidRPr="00B129A8">
        <w:rPr>
          <w:rFonts w:ascii="Calibri" w:hAnsi="Calibri" w:cs="Times New Roman"/>
          <w:lang w:val="en-GB"/>
        </w:rPr>
        <w:t>the species).</w:t>
      </w:r>
      <w:r w:rsidR="003B1A9B">
        <w:rPr>
          <w:rFonts w:ascii="Calibri" w:hAnsi="Calibri" w:cs="Times New Roman"/>
          <w:lang w:val="en-GB"/>
        </w:rPr>
        <w:t xml:space="preserve">More information si provided </w:t>
      </w:r>
      <w:r w:rsidR="003B1A9B" w:rsidRPr="003E6B2B">
        <w:rPr>
          <w:rFonts w:ascii="Calibri" w:hAnsi="Calibri" w:cs="Times New Roman"/>
          <w:lang w:val="en-GB"/>
        </w:rPr>
        <w:t>in Section ‘</w:t>
      </w:r>
      <w:r w:rsidR="003B1A9B" w:rsidRPr="00137A8F">
        <w:rPr>
          <w:rFonts w:ascii="Calibri" w:hAnsi="Calibri" w:cs="Times New Roman"/>
          <w:color w:val="8496B0"/>
          <w:lang w:val="en-GB"/>
        </w:rPr>
        <w:fldChar w:fldCharType="begin"/>
      </w:r>
      <w:r w:rsidR="003B1A9B" w:rsidRPr="00137A8F">
        <w:rPr>
          <w:rFonts w:ascii="Calibri" w:hAnsi="Calibri" w:cs="Times New Roman"/>
          <w:color w:val="8496B0"/>
          <w:lang w:val="en-GB"/>
        </w:rPr>
        <w:instrText xml:space="preserve"> REF _Ref479260374 \h  \* MERGEFORMAT </w:instrText>
      </w:r>
      <w:r w:rsidR="003B1A9B" w:rsidRPr="00137A8F">
        <w:rPr>
          <w:rFonts w:ascii="Calibri" w:hAnsi="Calibri" w:cs="Times New Roman"/>
          <w:color w:val="8496B0"/>
          <w:lang w:val="en-GB"/>
        </w:rPr>
      </w:r>
      <w:r w:rsidR="003B1A9B" w:rsidRPr="00137A8F">
        <w:rPr>
          <w:rFonts w:ascii="Calibri" w:hAnsi="Calibri" w:cs="Times New Roman"/>
          <w:color w:val="8496B0"/>
          <w:lang w:val="en-GB"/>
        </w:rPr>
        <w:fldChar w:fldCharType="separate"/>
      </w:r>
      <w:r w:rsidR="00586F86" w:rsidRPr="00586F86">
        <w:rPr>
          <w:color w:val="8496B0"/>
        </w:rPr>
        <w:t>10</w:t>
      </w:r>
      <w:r w:rsidR="00586F86" w:rsidRPr="00586F86">
        <w:rPr>
          <w:color w:val="8496B0"/>
        </w:rPr>
        <w:tab/>
        <w:t>Future prospects</w:t>
      </w:r>
      <w:r w:rsidR="003B1A9B" w:rsidRPr="00137A8F">
        <w:rPr>
          <w:rFonts w:ascii="Calibri" w:hAnsi="Calibri" w:cs="Times New Roman"/>
          <w:color w:val="8496B0"/>
          <w:lang w:val="en-GB"/>
        </w:rPr>
        <w:fldChar w:fldCharType="end"/>
      </w:r>
      <w:r w:rsidR="003B1A9B" w:rsidRPr="003E6B2B">
        <w:rPr>
          <w:rFonts w:ascii="Calibri" w:hAnsi="Calibri" w:cs="Times New Roman"/>
          <w:lang w:val="en-GB"/>
        </w:rPr>
        <w:t xml:space="preserve">’ </w:t>
      </w:r>
      <w:r w:rsidR="003B1A9B" w:rsidRPr="003E6B2B">
        <w:t>(in ‘Definitions and methods for species reporting’)</w:t>
      </w:r>
      <w:r w:rsidR="003B1A9B" w:rsidRPr="003E6B2B">
        <w:rPr>
          <w:rFonts w:ascii="Calibri" w:hAnsi="Calibri" w:cs="Times New Roman"/>
          <w:i/>
          <w:lang w:val="en-GB"/>
        </w:rPr>
        <w:t>.</w:t>
      </w:r>
    </w:p>
    <w:p w14:paraId="12E56C66" w14:textId="77777777" w:rsidR="00424180" w:rsidRPr="00B129A8" w:rsidRDefault="00424180" w:rsidP="00AB6054">
      <w:pPr>
        <w:pStyle w:val="Heading4"/>
      </w:pPr>
      <w:r w:rsidRPr="00B129A8">
        <w:t>10.1</w:t>
      </w:r>
      <w:r w:rsidRPr="00B129A8">
        <w:tab/>
        <w:t>Future prospects of parameters</w:t>
      </w:r>
    </w:p>
    <w:p w14:paraId="067C3730" w14:textId="5C530D36" w:rsidR="00424180" w:rsidRPr="003E6B2B" w:rsidRDefault="00424180" w:rsidP="00424180">
      <w:pPr>
        <w:rPr>
          <w:rFonts w:ascii="Calibri" w:hAnsi="Calibri" w:cs="Times New Roman"/>
          <w:lang w:val="en-GB"/>
        </w:rPr>
      </w:pPr>
      <w:r w:rsidRPr="00B129A8">
        <w:rPr>
          <w:rFonts w:ascii="Calibri" w:hAnsi="Calibri" w:cs="Times New Roman"/>
          <w:lang w:val="en-GB"/>
        </w:rPr>
        <w:t>For each parameter (</w:t>
      </w:r>
      <w:r w:rsidR="00E63D7B" w:rsidRPr="00B129A8">
        <w:rPr>
          <w:rFonts w:ascii="Calibri" w:hAnsi="Calibri" w:cs="Times New Roman"/>
          <w:lang w:val="en-GB"/>
        </w:rPr>
        <w:t>R</w:t>
      </w:r>
      <w:r w:rsidRPr="00B129A8">
        <w:rPr>
          <w:rFonts w:ascii="Calibri" w:hAnsi="Calibri" w:cs="Times New Roman"/>
          <w:lang w:val="en-GB"/>
        </w:rPr>
        <w:t xml:space="preserve">ange, </w:t>
      </w:r>
      <w:r w:rsidR="00E63D7B" w:rsidRPr="00B129A8">
        <w:rPr>
          <w:rFonts w:ascii="Calibri" w:hAnsi="Calibri" w:cs="Times New Roman"/>
          <w:lang w:val="en-GB"/>
        </w:rPr>
        <w:t>P</w:t>
      </w:r>
      <w:r w:rsidRPr="00B129A8">
        <w:rPr>
          <w:rFonts w:ascii="Calibri" w:hAnsi="Calibri" w:cs="Times New Roman"/>
          <w:lang w:val="en-GB"/>
        </w:rPr>
        <w:t xml:space="preserve">opulation and </w:t>
      </w:r>
      <w:r w:rsidR="00E63D7B" w:rsidRPr="00B129A8">
        <w:rPr>
          <w:rFonts w:ascii="Calibri" w:hAnsi="Calibri" w:cs="Times New Roman"/>
          <w:lang w:val="en-GB"/>
        </w:rPr>
        <w:t>H</w:t>
      </w:r>
      <w:r w:rsidRPr="00B129A8">
        <w:rPr>
          <w:rFonts w:ascii="Calibri" w:hAnsi="Calibri" w:cs="Times New Roman"/>
          <w:lang w:val="en-GB"/>
        </w:rPr>
        <w:t xml:space="preserve">abitat </w:t>
      </w:r>
      <w:r w:rsidR="001D1D26" w:rsidRPr="00B129A8">
        <w:rPr>
          <w:rFonts w:ascii="Calibri" w:hAnsi="Calibri" w:cs="Times New Roman"/>
          <w:lang w:val="en-GB"/>
        </w:rPr>
        <w:t>for</w:t>
      </w:r>
      <w:r w:rsidRPr="00B129A8">
        <w:rPr>
          <w:rFonts w:ascii="Calibri" w:hAnsi="Calibri" w:cs="Times New Roman"/>
          <w:lang w:val="en-GB"/>
        </w:rPr>
        <w:t xml:space="preserve"> the species) indicate if the prospects are ‘good’, ‘poor’, ‘bad’ or ‘unknown’. Future prospects of each of the three parameters should </w:t>
      </w:r>
      <w:r w:rsidRPr="003E6B2B">
        <w:rPr>
          <w:rFonts w:ascii="Calibri" w:hAnsi="Calibri" w:cs="Times New Roman"/>
          <w:lang w:val="en-GB"/>
        </w:rPr>
        <w:t xml:space="preserve">principally </w:t>
      </w:r>
      <w:r w:rsidR="0015123E" w:rsidRPr="003E6B2B">
        <w:rPr>
          <w:rFonts w:ascii="Calibri" w:hAnsi="Calibri" w:cs="Times New Roman"/>
          <w:lang w:val="en-GB"/>
        </w:rPr>
        <w:t xml:space="preserve">reflect </w:t>
      </w:r>
      <w:r w:rsidRPr="003E6B2B">
        <w:rPr>
          <w:rFonts w:ascii="Calibri" w:hAnsi="Calibri" w:cs="Times New Roman"/>
          <w:lang w:val="en-GB"/>
        </w:rPr>
        <w:t>the future trends which are the result of the balance between threats and conservation measures. The future prospects should be assessed in relation to the current conservation status</w:t>
      </w:r>
      <w:r w:rsidR="0015123E" w:rsidRPr="003E6B2B">
        <w:rPr>
          <w:rFonts w:ascii="Calibri" w:hAnsi="Calibri" w:cs="Times New Roman"/>
          <w:lang w:val="en-GB"/>
        </w:rPr>
        <w:t>.</w:t>
      </w:r>
      <w:r w:rsidRPr="003E6B2B">
        <w:rPr>
          <w:rFonts w:ascii="Calibri" w:hAnsi="Calibri" w:cs="Times New Roman"/>
          <w:lang w:val="en-GB"/>
        </w:rPr>
        <w:t xml:space="preserve"> </w:t>
      </w:r>
      <w:r w:rsidR="0015123E" w:rsidRPr="003E6B2B">
        <w:rPr>
          <w:rFonts w:ascii="Calibri" w:hAnsi="Calibri" w:cs="Times New Roman"/>
          <w:lang w:val="en-GB"/>
        </w:rPr>
        <w:t>F</w:t>
      </w:r>
      <w:r w:rsidRPr="003E6B2B">
        <w:rPr>
          <w:rFonts w:ascii="Calibri" w:hAnsi="Calibri" w:cs="Times New Roman"/>
          <w:lang w:val="en-GB"/>
        </w:rPr>
        <w:t>or example</w:t>
      </w:r>
      <w:r w:rsidR="0015123E" w:rsidRPr="003E6B2B">
        <w:rPr>
          <w:rFonts w:ascii="Calibri" w:hAnsi="Calibri" w:cs="Times New Roman"/>
          <w:lang w:val="en-GB"/>
        </w:rPr>
        <w:t>,</w:t>
      </w:r>
      <w:r w:rsidRPr="003E6B2B">
        <w:rPr>
          <w:rFonts w:ascii="Calibri" w:hAnsi="Calibri" w:cs="Times New Roman"/>
          <w:lang w:val="en-GB"/>
        </w:rPr>
        <w:t xml:space="preserve"> the impact of future improvement on the assessment of future prospects of a parameter will be different if the current status is </w:t>
      </w:r>
      <w:r w:rsidR="0015123E" w:rsidRPr="003E6B2B">
        <w:rPr>
          <w:rFonts w:ascii="Calibri" w:hAnsi="Calibri" w:cs="Times New Roman"/>
          <w:lang w:val="en-GB"/>
        </w:rPr>
        <w:t>‘</w:t>
      </w:r>
      <w:r w:rsidRPr="003E6B2B">
        <w:rPr>
          <w:rFonts w:ascii="Calibri" w:hAnsi="Calibri" w:cs="Times New Roman"/>
          <w:lang w:val="en-GB"/>
        </w:rPr>
        <w:t>favourable</w:t>
      </w:r>
      <w:r w:rsidR="0015123E" w:rsidRPr="003E6B2B">
        <w:rPr>
          <w:rFonts w:ascii="Calibri" w:hAnsi="Calibri" w:cs="Times New Roman"/>
          <w:lang w:val="en-GB"/>
        </w:rPr>
        <w:t>’</w:t>
      </w:r>
      <w:r w:rsidRPr="003E6B2B">
        <w:rPr>
          <w:rFonts w:ascii="Calibri" w:hAnsi="Calibri" w:cs="Times New Roman"/>
          <w:lang w:val="en-GB"/>
        </w:rPr>
        <w:t xml:space="preserve"> or </w:t>
      </w:r>
      <w:r w:rsidR="0015123E" w:rsidRPr="003E6B2B">
        <w:rPr>
          <w:rFonts w:ascii="Calibri" w:hAnsi="Calibri" w:cs="Times New Roman"/>
          <w:lang w:val="en-GB"/>
        </w:rPr>
        <w:t>‘</w:t>
      </w:r>
      <w:r w:rsidRPr="003E6B2B">
        <w:rPr>
          <w:rFonts w:ascii="Calibri" w:hAnsi="Calibri" w:cs="Times New Roman"/>
          <w:lang w:val="en-GB"/>
        </w:rPr>
        <w:t>unfavourable-bad</w:t>
      </w:r>
      <w:r w:rsidR="0015123E" w:rsidRPr="003E6B2B">
        <w:rPr>
          <w:rFonts w:ascii="Calibri" w:hAnsi="Calibri" w:cs="Times New Roman"/>
          <w:lang w:val="en-GB"/>
        </w:rPr>
        <w:t>’</w:t>
      </w:r>
      <w:r w:rsidRPr="003E6B2B">
        <w:rPr>
          <w:rFonts w:ascii="Calibri" w:hAnsi="Calibri" w:cs="Times New Roman"/>
          <w:lang w:val="en-GB"/>
        </w:rPr>
        <w:t>.</w:t>
      </w:r>
    </w:p>
    <w:p w14:paraId="665DD8E8" w14:textId="0D5D055A" w:rsidR="00424180" w:rsidRPr="003E6B2B" w:rsidRDefault="00424180" w:rsidP="00424180">
      <w:pPr>
        <w:rPr>
          <w:rFonts w:ascii="Calibri" w:hAnsi="Calibri" w:cs="Times New Roman"/>
          <w:lang w:val="en-GB"/>
        </w:rPr>
      </w:pPr>
      <w:r w:rsidRPr="003E6B2B">
        <w:rPr>
          <w:rFonts w:ascii="Calibri" w:hAnsi="Calibri" w:cs="Times New Roman"/>
          <w:lang w:val="en-GB"/>
        </w:rPr>
        <w:t xml:space="preserve">An evaluation method is provided in Section </w:t>
      </w:r>
      <w:r w:rsidR="00C040CA" w:rsidRPr="003E6B2B">
        <w:rPr>
          <w:rFonts w:ascii="Calibri" w:hAnsi="Calibri" w:cs="Times New Roman"/>
          <w:lang w:val="en-GB"/>
        </w:rPr>
        <w:t>‘</w:t>
      </w:r>
      <w:r w:rsidR="003B1A9B" w:rsidRPr="00137A8F">
        <w:rPr>
          <w:rFonts w:ascii="Calibri" w:hAnsi="Calibri" w:cs="Times New Roman"/>
          <w:color w:val="8496B0"/>
          <w:lang w:val="en-GB"/>
        </w:rPr>
        <w:fldChar w:fldCharType="begin"/>
      </w:r>
      <w:r w:rsidR="003B1A9B" w:rsidRPr="00137A8F">
        <w:rPr>
          <w:rFonts w:ascii="Calibri" w:hAnsi="Calibri" w:cs="Times New Roman"/>
          <w:color w:val="8496B0"/>
          <w:lang w:val="en-GB"/>
        </w:rPr>
        <w:instrText xml:space="preserve"> REF _Ref481760200 \h  \* MERGEFORMAT </w:instrText>
      </w:r>
      <w:r w:rsidR="003B1A9B" w:rsidRPr="00137A8F">
        <w:rPr>
          <w:rFonts w:ascii="Calibri" w:hAnsi="Calibri" w:cs="Times New Roman"/>
          <w:color w:val="8496B0"/>
          <w:lang w:val="en-GB"/>
        </w:rPr>
      </w:r>
      <w:r w:rsidR="003B1A9B" w:rsidRPr="00137A8F">
        <w:rPr>
          <w:rFonts w:ascii="Calibri" w:hAnsi="Calibri" w:cs="Times New Roman"/>
          <w:color w:val="8496B0"/>
          <w:lang w:val="en-GB"/>
        </w:rPr>
        <w:fldChar w:fldCharType="separate"/>
      </w:r>
      <w:r w:rsidR="00586F86" w:rsidRPr="00586F86">
        <w:rPr>
          <w:color w:val="8496B0"/>
        </w:rPr>
        <w:t>Assessing future prospects</w:t>
      </w:r>
      <w:r w:rsidR="003B1A9B" w:rsidRPr="00137A8F">
        <w:rPr>
          <w:rFonts w:ascii="Calibri" w:hAnsi="Calibri" w:cs="Times New Roman"/>
          <w:color w:val="8496B0"/>
          <w:lang w:val="en-GB"/>
        </w:rPr>
        <w:fldChar w:fldCharType="end"/>
      </w:r>
      <w:r w:rsidR="00F958A3" w:rsidRPr="003E6B2B">
        <w:rPr>
          <w:rFonts w:ascii="Calibri" w:hAnsi="Calibri" w:cs="Times New Roman"/>
          <w:lang w:val="en-GB"/>
        </w:rPr>
        <w:t>’</w:t>
      </w:r>
      <w:r w:rsidR="00C040CA" w:rsidRPr="003E6B2B">
        <w:rPr>
          <w:rFonts w:ascii="Calibri" w:hAnsi="Calibri" w:cs="Times New Roman"/>
          <w:lang w:val="en-GB"/>
        </w:rPr>
        <w:t xml:space="preserve"> </w:t>
      </w:r>
      <w:r w:rsidR="00F958A3" w:rsidRPr="003E6B2B">
        <w:t>(in</w:t>
      </w:r>
      <w:r w:rsidR="00457DD1">
        <w:t xml:space="preserve"> </w:t>
      </w:r>
      <w:r w:rsidR="00B91CA0">
        <w:t>’</w:t>
      </w:r>
      <w:r w:rsidR="00457DD1" w:rsidRPr="00457DD1">
        <w:t>10</w:t>
      </w:r>
      <w:r w:rsidR="00B91CA0">
        <w:t xml:space="preserve"> </w:t>
      </w:r>
      <w:r w:rsidR="00457DD1" w:rsidRPr="00457DD1">
        <w:t>Future prospects</w:t>
      </w:r>
      <w:r w:rsidR="00457DD1">
        <w:t>’</w:t>
      </w:r>
      <w:r w:rsidR="003148B1">
        <w:t xml:space="preserve"> </w:t>
      </w:r>
      <w:r w:rsidR="00737D09">
        <w:t>chapter</w:t>
      </w:r>
      <w:r w:rsidR="00457DD1">
        <w:t xml:space="preserve"> in </w:t>
      </w:r>
      <w:r w:rsidR="00F958A3" w:rsidRPr="003E6B2B">
        <w:t>‘Definitions and methods for species reporting’</w:t>
      </w:r>
      <w:r w:rsidR="00737D09">
        <w:t xml:space="preserve"> part</w:t>
      </w:r>
      <w:r w:rsidR="00F958A3" w:rsidRPr="003E6B2B">
        <w:t>)</w:t>
      </w:r>
      <w:r w:rsidR="00C040CA" w:rsidRPr="003E6B2B">
        <w:rPr>
          <w:rFonts w:ascii="Calibri" w:hAnsi="Calibri" w:cs="Times New Roman"/>
          <w:i/>
          <w:lang w:val="en-GB"/>
        </w:rPr>
        <w:t>.</w:t>
      </w:r>
    </w:p>
    <w:p w14:paraId="395721C6" w14:textId="77777777" w:rsidR="00424180" w:rsidRPr="00B129A8" w:rsidRDefault="00424180" w:rsidP="00AB6054">
      <w:pPr>
        <w:pStyle w:val="Heading4"/>
      </w:pPr>
      <w:r w:rsidRPr="00B129A8">
        <w:t>10.2</w:t>
      </w:r>
      <w:r w:rsidRPr="00B129A8">
        <w:tab/>
        <w:t>Additional information (optional)</w:t>
      </w:r>
    </w:p>
    <w:p w14:paraId="5EB770DC"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Additional information to help understand how future prospects were assessed can be reported here.</w:t>
      </w:r>
    </w:p>
    <w:p w14:paraId="3E719026" w14:textId="77777777" w:rsidR="00424180" w:rsidRPr="00B129A8" w:rsidRDefault="00424180" w:rsidP="00DD34A7">
      <w:pPr>
        <w:pStyle w:val="Heading3"/>
        <w:rPr>
          <w:i/>
        </w:rPr>
      </w:pPr>
      <w:bookmarkStart w:id="291" w:name="_Toc446604201"/>
      <w:bookmarkStart w:id="292" w:name="_Ref479260535"/>
      <w:bookmarkStart w:id="293" w:name="_Toc482788202"/>
      <w:r w:rsidRPr="00B129A8">
        <w:t>11</w:t>
      </w:r>
      <w:r w:rsidRPr="00B129A8">
        <w:tab/>
        <w:t>C</w:t>
      </w:r>
      <w:bookmarkEnd w:id="287"/>
      <w:r w:rsidRPr="00B129A8">
        <w:t>onclusions</w:t>
      </w:r>
      <w:bookmarkEnd w:id="288"/>
      <w:bookmarkEnd w:id="289"/>
      <w:bookmarkEnd w:id="290"/>
      <w:bookmarkEnd w:id="291"/>
      <w:bookmarkEnd w:id="292"/>
      <w:bookmarkEnd w:id="293"/>
    </w:p>
    <w:p w14:paraId="25B3CEAF" w14:textId="4617FEDD" w:rsidR="00424180" w:rsidRPr="00B129A8" w:rsidRDefault="00424180" w:rsidP="00424180">
      <w:pPr>
        <w:rPr>
          <w:rFonts w:ascii="Calibri" w:hAnsi="Calibri" w:cs="Times New Roman"/>
          <w:lang w:val="en-GB"/>
        </w:rPr>
      </w:pPr>
      <w:bookmarkStart w:id="294" w:name="_Toc436839650"/>
      <w:bookmarkStart w:id="295" w:name="_Toc437355888"/>
      <w:r w:rsidRPr="00B129A8">
        <w:rPr>
          <w:rFonts w:ascii="Calibri" w:hAnsi="Calibri" w:cs="Times New Roman"/>
          <w:lang w:val="en-GB"/>
        </w:rPr>
        <w:t xml:space="preserve">This section includes the assessment of conservation status at the end of the reporting period in the biogeographical region or marine region concerned. It is derived from the </w:t>
      </w:r>
      <w:r w:rsidR="003145D1" w:rsidRPr="00B129A8">
        <w:rPr>
          <w:rFonts w:ascii="Calibri" w:hAnsi="Calibri" w:cs="Times New Roman"/>
          <w:lang w:val="en-GB"/>
        </w:rPr>
        <w:t xml:space="preserve">matrix in </w:t>
      </w:r>
      <w:r w:rsidRPr="00B129A8">
        <w:rPr>
          <w:rFonts w:ascii="Calibri" w:hAnsi="Calibri" w:cs="Times New Roman"/>
          <w:lang w:val="en-GB"/>
        </w:rPr>
        <w:t xml:space="preserve">Annex C. </w:t>
      </w:r>
    </w:p>
    <w:p w14:paraId="7E0CD0FC" w14:textId="3DB3FB12" w:rsidR="00424180" w:rsidRPr="00B129A8" w:rsidRDefault="00424180" w:rsidP="00424180">
      <w:pPr>
        <w:rPr>
          <w:rFonts w:ascii="Calibri" w:hAnsi="Calibri" w:cs="Times New Roman"/>
          <w:lang w:val="en-GB"/>
        </w:rPr>
      </w:pPr>
      <w:r w:rsidRPr="00B129A8">
        <w:rPr>
          <w:rFonts w:ascii="Calibri" w:hAnsi="Calibri" w:cs="Times New Roman"/>
          <w:lang w:val="en-GB"/>
        </w:rPr>
        <w:t xml:space="preserve">Give the result of the assessment for each parameter of conservation status using the four categories available: </w:t>
      </w:r>
      <w:r w:rsidR="0015123E" w:rsidRPr="00B129A8">
        <w:rPr>
          <w:rFonts w:ascii="Calibri" w:hAnsi="Calibri" w:cs="Times New Roman"/>
          <w:lang w:val="en-GB"/>
        </w:rPr>
        <w:t>‘</w:t>
      </w:r>
      <w:r w:rsidRPr="00B129A8">
        <w:rPr>
          <w:rFonts w:ascii="Calibri" w:hAnsi="Calibri" w:cs="Times New Roman"/>
          <w:lang w:val="en-GB"/>
        </w:rPr>
        <w:t>favourable</w:t>
      </w:r>
      <w:r w:rsidR="0015123E" w:rsidRPr="00B129A8">
        <w:rPr>
          <w:rFonts w:ascii="Calibri" w:hAnsi="Calibri" w:cs="Times New Roman"/>
          <w:lang w:val="en-GB"/>
        </w:rPr>
        <w:t>’</w:t>
      </w:r>
      <w:r w:rsidRPr="00B129A8">
        <w:rPr>
          <w:rFonts w:ascii="Calibri" w:hAnsi="Calibri" w:cs="Times New Roman"/>
          <w:lang w:val="en-GB"/>
        </w:rPr>
        <w:t xml:space="preserve"> (FV), </w:t>
      </w:r>
      <w:r w:rsidR="0015123E" w:rsidRPr="00B129A8">
        <w:rPr>
          <w:rFonts w:ascii="Calibri" w:hAnsi="Calibri" w:cs="Times New Roman"/>
          <w:lang w:val="en-GB"/>
        </w:rPr>
        <w:t>‘</w:t>
      </w:r>
      <w:r w:rsidRPr="00B129A8">
        <w:rPr>
          <w:rFonts w:ascii="Calibri" w:hAnsi="Calibri" w:cs="Times New Roman"/>
          <w:lang w:val="en-GB"/>
        </w:rPr>
        <w:t>unfavourable-inadequate</w:t>
      </w:r>
      <w:r w:rsidR="0015123E" w:rsidRPr="00B129A8">
        <w:rPr>
          <w:rFonts w:ascii="Calibri" w:hAnsi="Calibri" w:cs="Times New Roman"/>
          <w:lang w:val="en-GB"/>
        </w:rPr>
        <w:t>’</w:t>
      </w:r>
      <w:r w:rsidRPr="00B129A8">
        <w:rPr>
          <w:rFonts w:ascii="Calibri" w:hAnsi="Calibri" w:cs="Times New Roman"/>
          <w:lang w:val="en-GB"/>
        </w:rPr>
        <w:t xml:space="preserve"> (U1), </w:t>
      </w:r>
      <w:r w:rsidR="0015123E" w:rsidRPr="00B129A8">
        <w:rPr>
          <w:rFonts w:ascii="Calibri" w:hAnsi="Calibri" w:cs="Times New Roman"/>
          <w:lang w:val="en-GB"/>
        </w:rPr>
        <w:t>‘</w:t>
      </w:r>
      <w:r w:rsidRPr="00B129A8">
        <w:rPr>
          <w:rFonts w:ascii="Calibri" w:hAnsi="Calibri" w:cs="Times New Roman"/>
          <w:lang w:val="en-GB"/>
        </w:rPr>
        <w:t>unfavourable-bad</w:t>
      </w:r>
      <w:r w:rsidR="0015123E" w:rsidRPr="00B129A8">
        <w:rPr>
          <w:rFonts w:ascii="Calibri" w:hAnsi="Calibri" w:cs="Times New Roman"/>
          <w:lang w:val="en-GB"/>
        </w:rPr>
        <w:t>’</w:t>
      </w:r>
      <w:r w:rsidRPr="00B129A8">
        <w:rPr>
          <w:rFonts w:ascii="Calibri" w:hAnsi="Calibri" w:cs="Times New Roman"/>
          <w:lang w:val="en-GB"/>
        </w:rPr>
        <w:t xml:space="preserve"> (U2) and </w:t>
      </w:r>
      <w:r w:rsidR="0015123E" w:rsidRPr="00B129A8">
        <w:rPr>
          <w:rFonts w:ascii="Calibri" w:hAnsi="Calibri" w:cs="Times New Roman"/>
          <w:lang w:val="en-GB"/>
        </w:rPr>
        <w:t>‘</w:t>
      </w:r>
      <w:r w:rsidRPr="00B129A8">
        <w:rPr>
          <w:rFonts w:ascii="Calibri" w:hAnsi="Calibri" w:cs="Times New Roman"/>
          <w:lang w:val="en-GB"/>
        </w:rPr>
        <w:t>unknown</w:t>
      </w:r>
      <w:r w:rsidR="0015123E" w:rsidRPr="00B129A8">
        <w:rPr>
          <w:rFonts w:ascii="Calibri" w:hAnsi="Calibri" w:cs="Times New Roman"/>
          <w:lang w:val="en-GB"/>
        </w:rPr>
        <w:t>’</w:t>
      </w:r>
      <w:r w:rsidRPr="00B129A8">
        <w:rPr>
          <w:rFonts w:ascii="Calibri" w:hAnsi="Calibri" w:cs="Times New Roman"/>
          <w:lang w:val="en-GB"/>
        </w:rPr>
        <w:t xml:space="preserve"> (XX).</w:t>
      </w:r>
    </w:p>
    <w:p w14:paraId="631F0B1A" w14:textId="0DFAF7E4" w:rsidR="001818FE" w:rsidRDefault="006D3053" w:rsidP="00424180">
      <w:pPr>
        <w:rPr>
          <w:rFonts w:ascii="Calibri" w:hAnsi="Calibri"/>
          <w:lang w:val="en-GB"/>
        </w:rPr>
      </w:pPr>
      <w:r w:rsidRPr="00B129A8">
        <w:rPr>
          <w:rFonts w:ascii="Calibri" w:hAnsi="Calibri" w:cs="Times New Roman"/>
          <w:lang w:val="en-GB"/>
        </w:rPr>
        <w:t xml:space="preserve">The conservation status of parameters is assessed using the criteria in the </w:t>
      </w:r>
      <w:r w:rsidR="00885B80" w:rsidRPr="00B129A8">
        <w:rPr>
          <w:rFonts w:ascii="Calibri" w:hAnsi="Calibri"/>
          <w:lang w:val="en-GB"/>
        </w:rPr>
        <w:t>evaluation matrix (Annex C</w:t>
      </w:r>
      <w:r w:rsidRPr="00B129A8">
        <w:rPr>
          <w:rFonts w:ascii="Calibri" w:hAnsi="Calibri"/>
          <w:lang w:val="en-GB"/>
        </w:rPr>
        <w:t xml:space="preserve"> of the </w:t>
      </w:r>
      <w:r w:rsidR="0015123E" w:rsidRPr="00B129A8">
        <w:rPr>
          <w:rFonts w:ascii="Calibri" w:hAnsi="Calibri"/>
          <w:lang w:val="en-GB"/>
        </w:rPr>
        <w:t>R</w:t>
      </w:r>
      <w:r w:rsidRPr="00B129A8">
        <w:rPr>
          <w:rFonts w:ascii="Calibri" w:hAnsi="Calibri"/>
          <w:lang w:val="en-GB"/>
        </w:rPr>
        <w:t>eport format</w:t>
      </w:r>
      <w:r w:rsidR="00885B80" w:rsidRPr="00B129A8">
        <w:rPr>
          <w:rFonts w:ascii="Calibri" w:hAnsi="Calibri"/>
          <w:lang w:val="en-GB"/>
        </w:rPr>
        <w:t>)</w:t>
      </w:r>
      <w:r w:rsidRPr="00B129A8">
        <w:rPr>
          <w:rFonts w:ascii="Calibri" w:hAnsi="Calibri"/>
          <w:lang w:val="en-GB"/>
        </w:rPr>
        <w:t xml:space="preserve">. </w:t>
      </w:r>
      <w:r w:rsidR="0015123E" w:rsidRPr="00B129A8">
        <w:rPr>
          <w:rFonts w:ascii="Calibri" w:hAnsi="Calibri"/>
          <w:lang w:val="en-GB"/>
        </w:rPr>
        <w:t>S</w:t>
      </w:r>
      <w:r w:rsidR="00885B80" w:rsidRPr="00B129A8">
        <w:rPr>
          <w:rFonts w:ascii="Calibri" w:hAnsi="Calibri"/>
          <w:lang w:val="en-GB"/>
        </w:rPr>
        <w:t>ections 11.1</w:t>
      </w:r>
      <w:r w:rsidR="0015123E" w:rsidRPr="00B129A8">
        <w:rPr>
          <w:rFonts w:ascii="Calibri" w:hAnsi="Calibri"/>
          <w:lang w:val="en-GB"/>
        </w:rPr>
        <w:t xml:space="preserve"> to </w:t>
      </w:r>
      <w:r w:rsidR="00885B80" w:rsidRPr="00B129A8">
        <w:rPr>
          <w:rFonts w:ascii="Calibri" w:hAnsi="Calibri"/>
          <w:lang w:val="en-GB"/>
        </w:rPr>
        <w:t>11.5 provide an overview of the assessme</w:t>
      </w:r>
      <w:r w:rsidR="0015123E" w:rsidRPr="00B129A8">
        <w:rPr>
          <w:rFonts w:ascii="Calibri" w:hAnsi="Calibri"/>
          <w:lang w:val="en-GB"/>
        </w:rPr>
        <w:t>n</w:t>
      </w:r>
      <w:r w:rsidR="00885B80" w:rsidRPr="00B129A8">
        <w:rPr>
          <w:rFonts w:ascii="Calibri" w:hAnsi="Calibri"/>
          <w:lang w:val="en-GB"/>
        </w:rPr>
        <w:t>t criteria for each of the parameters of conservation status. In a</w:t>
      </w:r>
      <w:r w:rsidR="0015123E" w:rsidRPr="00B129A8">
        <w:rPr>
          <w:rFonts w:ascii="Calibri" w:hAnsi="Calibri"/>
          <w:lang w:val="en-GB"/>
        </w:rPr>
        <w:t>d</w:t>
      </w:r>
      <w:r w:rsidR="00885B80" w:rsidRPr="00B129A8">
        <w:rPr>
          <w:rFonts w:ascii="Calibri" w:hAnsi="Calibri"/>
          <w:lang w:val="en-GB"/>
        </w:rPr>
        <w:t>dition</w:t>
      </w:r>
      <w:r w:rsidR="004329E7" w:rsidRPr="00B129A8">
        <w:rPr>
          <w:rFonts w:ascii="Calibri" w:hAnsi="Calibri"/>
          <w:lang w:val="en-GB"/>
        </w:rPr>
        <w:t>,</w:t>
      </w:r>
      <w:r w:rsidR="00885B80" w:rsidRPr="00B129A8">
        <w:rPr>
          <w:rFonts w:ascii="Calibri" w:hAnsi="Calibri"/>
          <w:lang w:val="en-GB"/>
        </w:rPr>
        <w:t xml:space="preserve"> s</w:t>
      </w:r>
      <w:r w:rsidRPr="00B129A8">
        <w:rPr>
          <w:rFonts w:ascii="Calibri" w:hAnsi="Calibri"/>
          <w:lang w:val="en-GB"/>
        </w:rPr>
        <w:t xml:space="preserve">everal </w:t>
      </w:r>
      <w:r w:rsidR="004329E7" w:rsidRPr="00B129A8">
        <w:rPr>
          <w:rFonts w:ascii="Calibri" w:hAnsi="Calibri"/>
          <w:lang w:val="en-GB"/>
        </w:rPr>
        <w:t>complementary</w:t>
      </w:r>
      <w:r w:rsidRPr="00B129A8">
        <w:rPr>
          <w:rFonts w:ascii="Calibri" w:hAnsi="Calibri"/>
          <w:lang w:val="en-GB"/>
        </w:rPr>
        <w:t xml:space="preserve"> assumptions and criteria are outlined in these guidelines which aim at harmonising and facilitating the assessment of </w:t>
      </w:r>
      <w:r w:rsidR="004329E7" w:rsidRPr="00B129A8">
        <w:rPr>
          <w:rFonts w:ascii="Calibri" w:hAnsi="Calibri"/>
          <w:lang w:val="en-GB"/>
        </w:rPr>
        <w:t xml:space="preserve">conservation </w:t>
      </w:r>
      <w:r w:rsidR="00885B80" w:rsidRPr="00B129A8">
        <w:rPr>
          <w:rFonts w:ascii="Calibri" w:hAnsi="Calibri"/>
          <w:lang w:val="en-GB"/>
        </w:rPr>
        <w:t>status</w:t>
      </w:r>
      <w:r w:rsidRPr="00B129A8">
        <w:rPr>
          <w:rFonts w:ascii="Calibri" w:hAnsi="Calibri"/>
          <w:lang w:val="en-GB"/>
        </w:rPr>
        <w:t xml:space="preserve">. </w:t>
      </w:r>
      <w:r w:rsidR="00885B80" w:rsidRPr="00B129A8">
        <w:rPr>
          <w:rFonts w:ascii="Calibri" w:hAnsi="Calibri"/>
          <w:lang w:val="en-GB"/>
        </w:rPr>
        <w:t>For each parameter t</w:t>
      </w:r>
      <w:r w:rsidRPr="00B129A8">
        <w:rPr>
          <w:rFonts w:ascii="Calibri" w:hAnsi="Calibri"/>
          <w:lang w:val="en-GB"/>
        </w:rPr>
        <w:t xml:space="preserve">hese </w:t>
      </w:r>
      <w:r w:rsidR="004329E7" w:rsidRPr="00B129A8">
        <w:rPr>
          <w:rFonts w:ascii="Calibri" w:hAnsi="Calibri"/>
          <w:lang w:val="en-GB"/>
        </w:rPr>
        <w:t>complementary</w:t>
      </w:r>
      <w:r w:rsidRPr="00B129A8">
        <w:rPr>
          <w:rFonts w:ascii="Calibri" w:hAnsi="Calibri"/>
          <w:lang w:val="en-GB"/>
        </w:rPr>
        <w:t xml:space="preserve"> assumptions and criteria are summarised under</w:t>
      </w:r>
      <w:r w:rsidR="00885B80" w:rsidRPr="00B129A8">
        <w:rPr>
          <w:rFonts w:ascii="Calibri" w:hAnsi="Calibri"/>
          <w:lang w:val="en-GB"/>
        </w:rPr>
        <w:t xml:space="preserve"> </w:t>
      </w:r>
      <w:r w:rsidR="00042187" w:rsidRPr="00B129A8">
        <w:rPr>
          <w:rFonts w:ascii="Calibri" w:hAnsi="Calibri"/>
          <w:lang w:val="en-GB"/>
        </w:rPr>
        <w:t xml:space="preserve">the </w:t>
      </w:r>
      <w:r w:rsidR="00885B80" w:rsidRPr="00B129A8">
        <w:rPr>
          <w:rFonts w:ascii="Calibri" w:hAnsi="Calibri"/>
          <w:lang w:val="en-GB"/>
        </w:rPr>
        <w:t xml:space="preserve">heading </w:t>
      </w:r>
      <w:r w:rsidRPr="00B129A8">
        <w:rPr>
          <w:rFonts w:ascii="Calibri" w:hAnsi="Calibri"/>
          <w:lang w:val="en-GB"/>
        </w:rPr>
        <w:t>‘Complementary remarks’</w:t>
      </w:r>
      <w:r w:rsidR="00885B80" w:rsidRPr="00B129A8">
        <w:rPr>
          <w:rFonts w:ascii="Calibri" w:hAnsi="Calibri"/>
          <w:lang w:val="en-GB"/>
        </w:rPr>
        <w:t>.</w:t>
      </w:r>
      <w:r w:rsidR="001818FE">
        <w:rPr>
          <w:rFonts w:ascii="Calibri" w:hAnsi="Calibri"/>
          <w:lang w:val="en-GB"/>
        </w:rPr>
        <w:br w:type="page"/>
      </w:r>
    </w:p>
    <w:p w14:paraId="4CBA4357" w14:textId="77777777" w:rsidR="00424180" w:rsidRPr="00B129A8" w:rsidRDefault="00424180" w:rsidP="00AB6054">
      <w:pPr>
        <w:pStyle w:val="Heading4"/>
      </w:pPr>
      <w:r w:rsidRPr="00B129A8">
        <w:lastRenderedPageBreak/>
        <w:t>11.1</w:t>
      </w:r>
      <w:r w:rsidRPr="00B129A8">
        <w:tab/>
        <w:t>Range</w:t>
      </w:r>
    </w:p>
    <w:p w14:paraId="20B63ABF" w14:textId="3252C2E6" w:rsidR="00424180" w:rsidRPr="00B129A8" w:rsidRDefault="00424180" w:rsidP="00424180">
      <w:pPr>
        <w:rPr>
          <w:rFonts w:ascii="Calibri" w:hAnsi="Calibri" w:cs="Times New Roman"/>
          <w:b/>
          <w:lang w:val="en-GB"/>
        </w:rPr>
      </w:pPr>
      <w:r w:rsidRPr="00B129A8">
        <w:rPr>
          <w:rFonts w:ascii="Calibri" w:hAnsi="Calibri" w:cs="Times New Roman"/>
          <w:lang w:val="en-GB"/>
        </w:rPr>
        <w:t xml:space="preserve">Give the result of the assessment of the status for </w:t>
      </w:r>
      <w:r w:rsidR="000E2E0D" w:rsidRPr="00B129A8">
        <w:rPr>
          <w:rFonts w:ascii="Calibri" w:hAnsi="Calibri" w:cs="Times New Roman"/>
          <w:lang w:val="en-GB"/>
        </w:rPr>
        <w:t>R</w:t>
      </w:r>
      <w:r w:rsidRPr="00B129A8">
        <w:rPr>
          <w:rFonts w:ascii="Calibri" w:hAnsi="Calibri" w:cs="Times New Roman"/>
          <w:lang w:val="en-GB"/>
        </w:rPr>
        <w:t xml:space="preserve">ange using the four categories available: </w:t>
      </w:r>
      <w:r w:rsidR="00042187" w:rsidRPr="00B129A8">
        <w:rPr>
          <w:rFonts w:ascii="Calibri" w:hAnsi="Calibri" w:cs="Times New Roman"/>
          <w:lang w:val="en-GB"/>
        </w:rPr>
        <w:t>‘</w:t>
      </w:r>
      <w:r w:rsidRPr="00B129A8">
        <w:rPr>
          <w:rFonts w:ascii="Calibri" w:hAnsi="Calibri" w:cs="Times New Roman"/>
          <w:lang w:val="en-GB"/>
        </w:rPr>
        <w:t>favourable</w:t>
      </w:r>
      <w:r w:rsidR="00042187" w:rsidRPr="00B129A8">
        <w:rPr>
          <w:rFonts w:ascii="Calibri" w:hAnsi="Calibri" w:cs="Times New Roman"/>
          <w:lang w:val="en-GB"/>
        </w:rPr>
        <w:t>’</w:t>
      </w:r>
      <w:r w:rsidRPr="00B129A8">
        <w:rPr>
          <w:rFonts w:ascii="Calibri" w:hAnsi="Calibri" w:cs="Times New Roman"/>
          <w:lang w:val="en-GB"/>
        </w:rPr>
        <w:t xml:space="preserve"> (FV), </w:t>
      </w:r>
      <w:r w:rsidR="00042187" w:rsidRPr="00B129A8">
        <w:rPr>
          <w:rFonts w:ascii="Calibri" w:hAnsi="Calibri" w:cs="Times New Roman"/>
          <w:lang w:val="en-GB"/>
        </w:rPr>
        <w:t>‘</w:t>
      </w:r>
      <w:r w:rsidRPr="00B129A8">
        <w:rPr>
          <w:rFonts w:ascii="Calibri" w:hAnsi="Calibri" w:cs="Times New Roman"/>
          <w:lang w:val="en-GB"/>
        </w:rPr>
        <w:t>unfavourable-inadequate</w:t>
      </w:r>
      <w:r w:rsidR="00042187" w:rsidRPr="00B129A8">
        <w:rPr>
          <w:rFonts w:ascii="Calibri" w:hAnsi="Calibri" w:cs="Times New Roman"/>
          <w:lang w:val="en-GB"/>
        </w:rPr>
        <w:t>’</w:t>
      </w:r>
      <w:r w:rsidRPr="00B129A8">
        <w:rPr>
          <w:rFonts w:ascii="Calibri" w:hAnsi="Calibri" w:cs="Times New Roman"/>
          <w:lang w:val="en-GB"/>
        </w:rPr>
        <w:t xml:space="preserve"> (U1), </w:t>
      </w:r>
      <w:r w:rsidR="00042187" w:rsidRPr="00B129A8">
        <w:rPr>
          <w:rFonts w:ascii="Calibri" w:hAnsi="Calibri" w:cs="Times New Roman"/>
          <w:lang w:val="en-GB"/>
        </w:rPr>
        <w:t>‘</w:t>
      </w:r>
      <w:r w:rsidRPr="00B129A8">
        <w:rPr>
          <w:rFonts w:ascii="Calibri" w:hAnsi="Calibri" w:cs="Times New Roman"/>
          <w:lang w:val="en-GB"/>
        </w:rPr>
        <w:t>unfavourable-bad</w:t>
      </w:r>
      <w:r w:rsidR="00042187" w:rsidRPr="00B129A8">
        <w:rPr>
          <w:rFonts w:ascii="Calibri" w:hAnsi="Calibri" w:cs="Times New Roman"/>
          <w:lang w:val="en-GB"/>
        </w:rPr>
        <w:t>’</w:t>
      </w:r>
      <w:r w:rsidRPr="00B129A8">
        <w:rPr>
          <w:rFonts w:ascii="Calibri" w:hAnsi="Calibri" w:cs="Times New Roman"/>
          <w:lang w:val="en-GB"/>
        </w:rPr>
        <w:t xml:space="preserve"> (U2) and </w:t>
      </w:r>
      <w:r w:rsidR="00042187" w:rsidRPr="00B129A8">
        <w:rPr>
          <w:rFonts w:ascii="Calibri" w:hAnsi="Calibri" w:cs="Times New Roman"/>
          <w:lang w:val="en-GB"/>
        </w:rPr>
        <w:t>‘</w:t>
      </w:r>
      <w:r w:rsidRPr="00B129A8">
        <w:rPr>
          <w:rFonts w:ascii="Calibri" w:hAnsi="Calibri" w:cs="Times New Roman"/>
          <w:lang w:val="en-GB"/>
        </w:rPr>
        <w:t>unknown</w:t>
      </w:r>
      <w:r w:rsidR="00042187" w:rsidRPr="00B129A8">
        <w:rPr>
          <w:rFonts w:ascii="Calibri" w:hAnsi="Calibri" w:cs="Times New Roman"/>
          <w:lang w:val="en-GB"/>
        </w:rPr>
        <w:t>’</w:t>
      </w:r>
      <w:r w:rsidRPr="00B129A8">
        <w:rPr>
          <w:rFonts w:ascii="Calibri" w:hAnsi="Calibri" w:cs="Times New Roman"/>
          <w:lang w:val="en-GB"/>
        </w:rPr>
        <w:t xml:space="preserve"> (XX).</w:t>
      </w:r>
    </w:p>
    <w:tbl>
      <w:tblPr>
        <w:tblStyle w:val="TableGrid"/>
        <w:tblW w:w="0" w:type="auto"/>
        <w:tblLook w:val="04A0" w:firstRow="1" w:lastRow="0" w:firstColumn="1" w:lastColumn="0" w:noHBand="0" w:noVBand="1"/>
      </w:tblPr>
      <w:tblGrid>
        <w:gridCol w:w="1809"/>
        <w:gridCol w:w="7479"/>
      </w:tblGrid>
      <w:tr w:rsidR="00424180" w:rsidRPr="00B129A8" w14:paraId="688CB0A3" w14:textId="77777777" w:rsidTr="00A47869">
        <w:trPr>
          <w:cantSplit/>
        </w:trPr>
        <w:tc>
          <w:tcPr>
            <w:tcW w:w="1809" w:type="dxa"/>
            <w:shd w:val="clear" w:color="auto" w:fill="DEEAF6" w:themeFill="accent1" w:themeFillTint="33"/>
            <w:hideMark/>
          </w:tcPr>
          <w:p w14:paraId="09F87892" w14:textId="77777777" w:rsidR="00424180" w:rsidRPr="00B129A8" w:rsidRDefault="00424180" w:rsidP="003148B1">
            <w:pPr>
              <w:spacing w:before="60" w:after="60"/>
              <w:rPr>
                <w:rFonts w:ascii="Calibri" w:hAnsi="Calibri"/>
                <w:b/>
                <w:lang w:val="en-GB"/>
              </w:rPr>
            </w:pPr>
            <w:r w:rsidRPr="00B129A8">
              <w:rPr>
                <w:rFonts w:ascii="Calibri" w:hAnsi="Calibri"/>
                <w:b/>
                <w:lang w:val="en-GB"/>
              </w:rPr>
              <w:t>Conservation status</w:t>
            </w:r>
          </w:p>
        </w:tc>
        <w:tc>
          <w:tcPr>
            <w:tcW w:w="7479" w:type="dxa"/>
            <w:shd w:val="clear" w:color="auto" w:fill="DEEAF6" w:themeFill="accent1" w:themeFillTint="33"/>
            <w:hideMark/>
          </w:tcPr>
          <w:p w14:paraId="1C3641F2" w14:textId="77777777" w:rsidR="00424180" w:rsidRPr="00B129A8" w:rsidRDefault="00424180" w:rsidP="003148B1">
            <w:pPr>
              <w:spacing w:before="60" w:after="60"/>
              <w:rPr>
                <w:rFonts w:ascii="Calibri" w:hAnsi="Calibri"/>
                <w:b/>
                <w:lang w:val="en-GB"/>
              </w:rPr>
            </w:pPr>
            <w:r w:rsidRPr="00B129A8">
              <w:rPr>
                <w:rFonts w:ascii="Calibri" w:hAnsi="Calibri"/>
                <w:b/>
                <w:lang w:val="en-GB"/>
              </w:rPr>
              <w:t>Assessment criteria</w:t>
            </w:r>
          </w:p>
        </w:tc>
      </w:tr>
      <w:tr w:rsidR="00424180" w:rsidRPr="00B129A8" w14:paraId="4D814AFD" w14:textId="77777777" w:rsidTr="003E6B2B">
        <w:trPr>
          <w:cantSplit/>
        </w:trPr>
        <w:tc>
          <w:tcPr>
            <w:tcW w:w="1809" w:type="dxa"/>
            <w:shd w:val="clear" w:color="auto" w:fill="auto"/>
            <w:hideMark/>
          </w:tcPr>
          <w:p w14:paraId="7861413E" w14:textId="69ACBC6F" w:rsidR="00424180" w:rsidRPr="00B129A8" w:rsidRDefault="00424180" w:rsidP="003148B1">
            <w:pPr>
              <w:spacing w:before="60" w:after="60"/>
              <w:jc w:val="left"/>
              <w:rPr>
                <w:rFonts w:ascii="Calibri" w:hAnsi="Calibri"/>
                <w:lang w:val="en-GB"/>
              </w:rPr>
            </w:pPr>
            <w:r w:rsidRPr="00B129A8">
              <w:rPr>
                <w:rFonts w:ascii="Calibri" w:hAnsi="Calibri"/>
                <w:lang w:val="en-GB"/>
              </w:rPr>
              <w:t>Favourable (FV)</w:t>
            </w:r>
          </w:p>
        </w:tc>
        <w:tc>
          <w:tcPr>
            <w:tcW w:w="7479" w:type="dxa"/>
            <w:shd w:val="clear" w:color="auto" w:fill="auto"/>
            <w:hideMark/>
          </w:tcPr>
          <w:p w14:paraId="4610D42B" w14:textId="22C5CAB7" w:rsidR="00424180" w:rsidRPr="00B347ED" w:rsidRDefault="00145F25" w:rsidP="003148B1">
            <w:pPr>
              <w:spacing w:before="60" w:after="60"/>
              <w:rPr>
                <w:rFonts w:ascii="Calibri" w:hAnsi="Calibri"/>
                <w:lang w:val="en-GB"/>
              </w:rPr>
            </w:pPr>
            <w:r w:rsidRPr="00B347ED">
              <w:rPr>
                <w:rFonts w:ascii="Calibri" w:hAnsi="Calibri"/>
                <w:lang w:val="en-GB"/>
              </w:rPr>
              <w:t xml:space="preserve">According to the </w:t>
            </w:r>
            <w:r w:rsidR="00424180" w:rsidRPr="00B347ED">
              <w:rPr>
                <w:rFonts w:ascii="Calibri" w:hAnsi="Calibri"/>
                <w:lang w:val="en-GB"/>
              </w:rPr>
              <w:t xml:space="preserve">evaluation matrix (Annex C) the status of </w:t>
            </w:r>
            <w:r w:rsidR="000E2E0D" w:rsidRPr="00B347ED">
              <w:rPr>
                <w:rFonts w:ascii="Calibri" w:hAnsi="Calibri"/>
                <w:lang w:val="en-GB"/>
              </w:rPr>
              <w:t>R</w:t>
            </w:r>
            <w:r w:rsidR="00424180" w:rsidRPr="00B347ED">
              <w:rPr>
                <w:rFonts w:ascii="Calibri" w:hAnsi="Calibri"/>
                <w:lang w:val="en-GB"/>
              </w:rPr>
              <w:t>ange is ‘favourable’ if:</w:t>
            </w:r>
          </w:p>
          <w:p w14:paraId="0EA85E00" w14:textId="0BAF6A73" w:rsidR="00424180" w:rsidRPr="00B347ED" w:rsidRDefault="00424180" w:rsidP="003148B1">
            <w:pPr>
              <w:numPr>
                <w:ilvl w:val="0"/>
                <w:numId w:val="85"/>
              </w:numPr>
              <w:spacing w:before="60" w:after="60"/>
              <w:contextualSpacing/>
              <w:rPr>
                <w:rFonts w:ascii="Calibri" w:hAnsi="Calibri"/>
                <w:lang w:val="en-GB"/>
              </w:rPr>
            </w:pPr>
            <w:r w:rsidRPr="00B347ED">
              <w:rPr>
                <w:rFonts w:ascii="Calibri" w:hAnsi="Calibri"/>
                <w:lang w:val="en-GB"/>
              </w:rPr>
              <w:t>the trend is stable (</w:t>
            </w:r>
            <w:r w:rsidR="00145F25" w:rsidRPr="00B347ED">
              <w:rPr>
                <w:rFonts w:ascii="Calibri" w:hAnsi="Calibri"/>
                <w:lang w:val="en-GB"/>
              </w:rPr>
              <w:t>loss and expansion in balance</w:t>
            </w:r>
            <w:r w:rsidRPr="00B347ED">
              <w:rPr>
                <w:rFonts w:ascii="Calibri" w:hAnsi="Calibri"/>
                <w:lang w:val="en-GB"/>
              </w:rPr>
              <w:t xml:space="preserve">) or increasing; and </w:t>
            </w:r>
          </w:p>
          <w:p w14:paraId="6C2ADA73" w14:textId="4F18EAF1" w:rsidR="00424180" w:rsidRPr="00B347ED" w:rsidRDefault="00424180" w:rsidP="003148B1">
            <w:pPr>
              <w:numPr>
                <w:ilvl w:val="0"/>
                <w:numId w:val="85"/>
              </w:numPr>
              <w:spacing w:before="60" w:after="60"/>
              <w:ind w:left="714" w:hanging="357"/>
              <w:rPr>
                <w:rFonts w:ascii="Calibri" w:hAnsi="Calibri"/>
                <w:lang w:val="en-GB"/>
              </w:rPr>
            </w:pPr>
            <w:r w:rsidRPr="00B347ED">
              <w:rPr>
                <w:rFonts w:ascii="Calibri" w:hAnsi="Calibri"/>
                <w:lang w:val="en-GB"/>
              </w:rPr>
              <w:t xml:space="preserve">range surface area (field 5.1) </w:t>
            </w:r>
            <w:r w:rsidR="00775E58" w:rsidRPr="00B347ED">
              <w:rPr>
                <w:rFonts w:ascii="Calibri" w:hAnsi="Calibri"/>
                <w:lang w:val="en-GB"/>
              </w:rPr>
              <w:t xml:space="preserve">is not smaller than </w:t>
            </w:r>
            <w:r w:rsidRPr="00B347ED">
              <w:rPr>
                <w:rFonts w:ascii="Calibri" w:hAnsi="Calibri"/>
                <w:lang w:val="en-GB"/>
              </w:rPr>
              <w:t>the favourable reference range (field 5.10).</w:t>
            </w:r>
          </w:p>
          <w:p w14:paraId="430B4D50" w14:textId="77777777" w:rsidR="00424180" w:rsidRPr="00B347ED" w:rsidRDefault="00424180" w:rsidP="0015224A">
            <w:pPr>
              <w:spacing w:before="240" w:after="60"/>
              <w:rPr>
                <w:rFonts w:ascii="Calibri" w:hAnsi="Calibri"/>
                <w:lang w:val="en-GB"/>
              </w:rPr>
            </w:pPr>
            <w:r w:rsidRPr="00B347ED">
              <w:rPr>
                <w:rFonts w:ascii="Calibri" w:hAnsi="Calibri"/>
                <w:lang w:val="en-GB"/>
              </w:rPr>
              <w:t>Complementary remarks:</w:t>
            </w:r>
          </w:p>
          <w:p w14:paraId="36CA728A" w14:textId="61E8FA4C" w:rsidR="005D010D" w:rsidRPr="00B347ED" w:rsidRDefault="00B37D3D" w:rsidP="003148B1">
            <w:pPr>
              <w:spacing w:before="60" w:after="60"/>
              <w:ind w:left="34"/>
              <w:rPr>
                <w:rFonts w:ascii="Calibri" w:eastAsia="MS Mincho" w:hAnsi="Calibri"/>
                <w:strike/>
                <w:lang w:val="en-GB" w:eastAsia="en-US"/>
              </w:rPr>
            </w:pPr>
            <w:r w:rsidRPr="00B347ED">
              <w:rPr>
                <w:rFonts w:ascii="Calibri" w:hAnsi="Calibri"/>
                <w:lang w:val="en-GB"/>
              </w:rPr>
              <w:t xml:space="preserve">1. </w:t>
            </w:r>
            <w:r w:rsidR="005D010D" w:rsidRPr="00B347ED">
              <w:rPr>
                <w:rFonts w:ascii="Calibri" w:eastAsia="MS Mincho" w:hAnsi="Calibri"/>
                <w:lang w:val="en-GB" w:eastAsia="en-US"/>
              </w:rPr>
              <w:t>The trend over the short-term trend period (field 5.2) should be used for the status assessment.</w:t>
            </w:r>
          </w:p>
          <w:p w14:paraId="0F5BBD7E" w14:textId="76E14DA6" w:rsidR="00424180" w:rsidRPr="00B347ED" w:rsidRDefault="00B37D3D" w:rsidP="003148B1">
            <w:pPr>
              <w:spacing w:before="60" w:after="60"/>
              <w:ind w:left="34"/>
              <w:rPr>
                <w:lang w:val="en-GB"/>
              </w:rPr>
            </w:pPr>
            <w:r w:rsidRPr="00B347ED">
              <w:rPr>
                <w:rFonts w:ascii="Calibri" w:hAnsi="Calibri"/>
                <w:lang w:val="en-GB"/>
              </w:rPr>
              <w:t xml:space="preserve">2. </w:t>
            </w:r>
            <w:r w:rsidR="00424180" w:rsidRPr="00B347ED">
              <w:rPr>
                <w:rFonts w:ascii="Calibri" w:hAnsi="Calibri"/>
                <w:lang w:val="en-GB"/>
              </w:rPr>
              <w:t xml:space="preserve">The status of </w:t>
            </w:r>
            <w:r w:rsidR="000E2E0D" w:rsidRPr="00B347ED">
              <w:rPr>
                <w:rFonts w:ascii="Calibri" w:hAnsi="Calibri"/>
                <w:lang w:val="en-GB"/>
              </w:rPr>
              <w:t>R</w:t>
            </w:r>
            <w:r w:rsidR="00424180" w:rsidRPr="00B347ED">
              <w:rPr>
                <w:rFonts w:ascii="Calibri" w:hAnsi="Calibri"/>
                <w:lang w:val="en-GB"/>
              </w:rPr>
              <w:t>ange should not be favourable if any large</w:t>
            </w:r>
            <w:r w:rsidR="000E2E0D" w:rsidRPr="00B347ED">
              <w:rPr>
                <w:rFonts w:ascii="Calibri" w:hAnsi="Calibri"/>
                <w:lang w:val="en-GB"/>
              </w:rPr>
              <w:t>-</w:t>
            </w:r>
            <w:r w:rsidR="00424180" w:rsidRPr="00B347ED">
              <w:rPr>
                <w:rFonts w:ascii="Calibri" w:hAnsi="Calibri"/>
                <w:lang w:val="en-GB"/>
              </w:rPr>
              <w:t xml:space="preserve">scale </w:t>
            </w:r>
            <w:r w:rsidR="00145F25" w:rsidRPr="00B347ED">
              <w:rPr>
                <w:rFonts w:ascii="Calibri" w:hAnsi="Calibri"/>
                <w:lang w:val="en-GB"/>
              </w:rPr>
              <w:t>changes</w:t>
            </w:r>
            <w:r w:rsidR="00424180" w:rsidRPr="00B347ED">
              <w:rPr>
                <w:rFonts w:ascii="Calibri" w:hAnsi="Calibri"/>
                <w:lang w:val="en-GB"/>
              </w:rPr>
              <w:t xml:space="preserve"> resulting from human pressures </w:t>
            </w:r>
            <w:r w:rsidR="005D010D" w:rsidRPr="00B347ED">
              <w:rPr>
                <w:rFonts w:ascii="Calibri" w:hAnsi="Calibri"/>
                <w:lang w:val="en-GB"/>
              </w:rPr>
              <w:t xml:space="preserve">but </w:t>
            </w:r>
            <w:r w:rsidR="00424180" w:rsidRPr="00B347ED">
              <w:rPr>
                <w:rFonts w:ascii="Calibri" w:hAnsi="Calibri"/>
                <w:lang w:val="en-GB"/>
              </w:rPr>
              <w:t xml:space="preserve">not impacting the range </w:t>
            </w:r>
            <w:r w:rsidR="00145F25" w:rsidRPr="00B347ED">
              <w:rPr>
                <w:rFonts w:ascii="Calibri" w:hAnsi="Calibri"/>
                <w:lang w:val="en-GB"/>
              </w:rPr>
              <w:t xml:space="preserve">surface </w:t>
            </w:r>
            <w:r w:rsidR="00424180" w:rsidRPr="00B347ED">
              <w:rPr>
                <w:rFonts w:ascii="Calibri" w:hAnsi="Calibri"/>
                <w:lang w:val="en-GB"/>
              </w:rPr>
              <w:t>area (e.g. shifts of range boundaries) were recorded.</w:t>
            </w:r>
            <w:r w:rsidR="00424180" w:rsidRPr="00B347ED">
              <w:rPr>
                <w:rFonts w:ascii="Calibri" w:hAnsi="Calibri"/>
                <w:shd w:val="clear" w:color="auto" w:fill="E2EFD9"/>
                <w:lang w:val="en-GB"/>
              </w:rPr>
              <w:t xml:space="preserve"> </w:t>
            </w:r>
          </w:p>
        </w:tc>
      </w:tr>
      <w:tr w:rsidR="00424180" w:rsidRPr="00B129A8" w14:paraId="56C9B4F4" w14:textId="77777777" w:rsidTr="003E6B2B">
        <w:trPr>
          <w:cantSplit/>
          <w:trHeight w:val="699"/>
        </w:trPr>
        <w:tc>
          <w:tcPr>
            <w:tcW w:w="1809" w:type="dxa"/>
            <w:shd w:val="clear" w:color="auto" w:fill="auto"/>
            <w:hideMark/>
          </w:tcPr>
          <w:p w14:paraId="742698EF" w14:textId="3B7B46A8" w:rsidR="00424180" w:rsidRPr="00B129A8" w:rsidRDefault="00145F25" w:rsidP="003148B1">
            <w:pPr>
              <w:spacing w:before="60" w:after="60"/>
              <w:jc w:val="left"/>
              <w:rPr>
                <w:rFonts w:ascii="Calibri" w:hAnsi="Calibri"/>
                <w:lang w:val="en-GB"/>
              </w:rPr>
            </w:pPr>
            <w:r w:rsidRPr="00B129A8">
              <w:rPr>
                <w:rFonts w:ascii="Calibri" w:hAnsi="Calibri"/>
                <w:lang w:val="en-GB"/>
              </w:rPr>
              <w:t>Unfavourable- inadequate (U1)</w:t>
            </w:r>
          </w:p>
        </w:tc>
        <w:tc>
          <w:tcPr>
            <w:tcW w:w="7479" w:type="dxa"/>
            <w:shd w:val="clear" w:color="auto" w:fill="auto"/>
            <w:hideMark/>
          </w:tcPr>
          <w:p w14:paraId="6905CCA9" w14:textId="2195FEC9" w:rsidR="00145F25" w:rsidRPr="00B347ED" w:rsidRDefault="00145F25" w:rsidP="003148B1">
            <w:pPr>
              <w:spacing w:before="60" w:after="60"/>
              <w:rPr>
                <w:rFonts w:ascii="Calibri" w:hAnsi="Calibri"/>
                <w:lang w:val="en-GB"/>
              </w:rPr>
            </w:pPr>
            <w:r w:rsidRPr="00B347ED">
              <w:rPr>
                <w:rFonts w:ascii="Calibri" w:hAnsi="Calibri"/>
                <w:lang w:val="en-GB"/>
              </w:rPr>
              <w:t xml:space="preserve">According to the evaluation matrix (Annex C) the status of </w:t>
            </w:r>
            <w:r w:rsidR="000E2E0D" w:rsidRPr="00B347ED">
              <w:rPr>
                <w:rFonts w:ascii="Calibri" w:hAnsi="Calibri"/>
                <w:lang w:val="en-GB"/>
              </w:rPr>
              <w:t>R</w:t>
            </w:r>
            <w:r w:rsidRPr="00B347ED">
              <w:rPr>
                <w:rFonts w:ascii="Calibri" w:hAnsi="Calibri"/>
                <w:lang w:val="en-GB"/>
              </w:rPr>
              <w:t>ange is ‘unfavourable-inadequate’ if:</w:t>
            </w:r>
          </w:p>
          <w:p w14:paraId="1799C8A1" w14:textId="1059F9F5" w:rsidR="00145F25" w:rsidRPr="00B347ED" w:rsidRDefault="00145F25" w:rsidP="003148B1">
            <w:pPr>
              <w:numPr>
                <w:ilvl w:val="0"/>
                <w:numId w:val="85"/>
              </w:numPr>
              <w:spacing w:before="60" w:after="60"/>
              <w:ind w:left="714" w:hanging="357"/>
              <w:rPr>
                <w:rFonts w:ascii="Calibri" w:hAnsi="Calibri"/>
                <w:lang w:val="en-GB"/>
              </w:rPr>
            </w:pPr>
            <w:r w:rsidRPr="00B347ED">
              <w:rPr>
                <w:rFonts w:ascii="Calibri" w:hAnsi="Calibri"/>
                <w:lang w:val="en-GB"/>
              </w:rPr>
              <w:t>any other combination (</w:t>
            </w:r>
            <w:r w:rsidR="005E6A56" w:rsidRPr="00B347ED">
              <w:rPr>
                <w:rFonts w:ascii="Calibri" w:hAnsi="Calibri"/>
                <w:lang w:val="en-GB"/>
              </w:rPr>
              <w:t xml:space="preserve">other combination of criteria </w:t>
            </w:r>
            <w:r w:rsidRPr="00B347ED">
              <w:rPr>
                <w:rFonts w:ascii="Calibri" w:hAnsi="Calibri"/>
                <w:lang w:val="en-GB"/>
              </w:rPr>
              <w:t>than for ‘favourable’ or ‘unfavourable-bad’)</w:t>
            </w:r>
          </w:p>
          <w:p w14:paraId="07BFB636" w14:textId="77777777" w:rsidR="00145F25" w:rsidRPr="00B347ED" w:rsidRDefault="00145F25" w:rsidP="0015224A">
            <w:pPr>
              <w:spacing w:before="240" w:after="60"/>
              <w:rPr>
                <w:rFonts w:ascii="Calibri" w:hAnsi="Calibri"/>
                <w:lang w:val="en-GB"/>
              </w:rPr>
            </w:pPr>
            <w:r w:rsidRPr="00B347ED">
              <w:rPr>
                <w:rFonts w:ascii="Calibri" w:hAnsi="Calibri"/>
                <w:lang w:val="en-GB"/>
              </w:rPr>
              <w:t>Complementary remarks:</w:t>
            </w:r>
          </w:p>
          <w:p w14:paraId="07C5FE8A" w14:textId="1D006477" w:rsidR="00424180" w:rsidRPr="00B347ED" w:rsidRDefault="000E2E0D" w:rsidP="003148B1">
            <w:pPr>
              <w:spacing w:before="60" w:after="60"/>
              <w:rPr>
                <w:rFonts w:ascii="Calibri" w:hAnsi="Calibri"/>
                <w:lang w:val="en-GB"/>
              </w:rPr>
            </w:pPr>
            <w:r w:rsidRPr="00B347ED">
              <w:rPr>
                <w:rFonts w:ascii="Calibri" w:hAnsi="Calibri"/>
                <w:lang w:val="en-GB"/>
              </w:rPr>
              <w:t>1.</w:t>
            </w:r>
            <w:r w:rsidR="00D63C84" w:rsidRPr="00B347ED">
              <w:rPr>
                <w:rFonts w:ascii="Calibri" w:hAnsi="Calibri"/>
                <w:lang w:val="en-GB"/>
              </w:rPr>
              <w:t xml:space="preserve"> </w:t>
            </w:r>
            <w:r w:rsidR="00424180" w:rsidRPr="00B347ED">
              <w:rPr>
                <w:rFonts w:ascii="Calibri" w:hAnsi="Calibri"/>
                <w:lang w:val="en-GB"/>
              </w:rPr>
              <w:t>The evaluation matrix does not include explicit criteria for ‘unfavourabl</w:t>
            </w:r>
            <w:r w:rsidR="003145D1" w:rsidRPr="00B347ED">
              <w:rPr>
                <w:rFonts w:ascii="Calibri" w:hAnsi="Calibri"/>
                <w:lang w:val="en-GB"/>
              </w:rPr>
              <w:t xml:space="preserve">e-inadequate’ status of </w:t>
            </w:r>
            <w:r w:rsidRPr="00B347ED">
              <w:rPr>
                <w:rFonts w:ascii="Calibri" w:hAnsi="Calibri"/>
                <w:lang w:val="en-GB"/>
              </w:rPr>
              <w:t>R</w:t>
            </w:r>
            <w:r w:rsidR="003145D1" w:rsidRPr="00B347ED">
              <w:rPr>
                <w:rFonts w:ascii="Calibri" w:hAnsi="Calibri"/>
                <w:lang w:val="en-GB"/>
              </w:rPr>
              <w:t>ange. However, t</w:t>
            </w:r>
            <w:r w:rsidR="00424180" w:rsidRPr="00B347ED">
              <w:rPr>
                <w:rFonts w:ascii="Calibri" w:hAnsi="Calibri"/>
                <w:lang w:val="en-GB"/>
              </w:rPr>
              <w:t xml:space="preserve">aking into account the criteria for ‘favourable’ and ‘unfavourable-bad’, the status of </w:t>
            </w:r>
            <w:r w:rsidRPr="00B347ED">
              <w:rPr>
                <w:rFonts w:ascii="Calibri" w:hAnsi="Calibri"/>
                <w:lang w:val="en-GB"/>
              </w:rPr>
              <w:t>R</w:t>
            </w:r>
            <w:r w:rsidR="00424180" w:rsidRPr="00B347ED">
              <w:rPr>
                <w:rFonts w:ascii="Calibri" w:hAnsi="Calibri"/>
                <w:lang w:val="en-GB"/>
              </w:rPr>
              <w:t>ange should be considered as ‘unfavourable-inadequate’ if:</w:t>
            </w:r>
          </w:p>
          <w:p w14:paraId="51C2B565" w14:textId="3C4D413C" w:rsidR="00424180" w:rsidRPr="00B347ED" w:rsidRDefault="00424180" w:rsidP="003148B1">
            <w:pPr>
              <w:numPr>
                <w:ilvl w:val="0"/>
                <w:numId w:val="86"/>
              </w:numPr>
              <w:spacing w:before="60" w:after="60"/>
              <w:contextualSpacing/>
              <w:rPr>
                <w:rFonts w:ascii="Calibri" w:hAnsi="Calibri"/>
                <w:lang w:val="en-GB"/>
              </w:rPr>
            </w:pPr>
            <w:r w:rsidRPr="00B347ED">
              <w:rPr>
                <w:rFonts w:ascii="Calibri" w:hAnsi="Calibri"/>
                <w:lang w:val="en-GB"/>
              </w:rPr>
              <w:t xml:space="preserve">a decline equivalent to a loss of less than 1 % per year; </w:t>
            </w:r>
            <w:r w:rsidR="00670DA9" w:rsidRPr="00B347ED">
              <w:rPr>
                <w:rFonts w:ascii="Calibri" w:hAnsi="Calibri"/>
                <w:lang w:val="en-GB"/>
              </w:rPr>
              <w:t>or</w:t>
            </w:r>
          </w:p>
          <w:p w14:paraId="35B5C58C" w14:textId="65557D18" w:rsidR="00424180" w:rsidRPr="00B347ED" w:rsidRDefault="00424180" w:rsidP="003148B1">
            <w:pPr>
              <w:numPr>
                <w:ilvl w:val="0"/>
                <w:numId w:val="86"/>
              </w:numPr>
              <w:spacing w:before="60" w:after="60"/>
              <w:ind w:left="714" w:hanging="357"/>
              <w:rPr>
                <w:rFonts w:ascii="Calibri" w:hAnsi="Calibri"/>
                <w:lang w:val="en-GB"/>
              </w:rPr>
            </w:pPr>
            <w:r w:rsidRPr="00B347ED">
              <w:rPr>
                <w:rFonts w:ascii="Calibri" w:hAnsi="Calibri"/>
                <w:lang w:val="en-GB"/>
              </w:rPr>
              <w:t>range surfac</w:t>
            </w:r>
            <w:r w:rsidR="00145F25" w:rsidRPr="00B347ED">
              <w:rPr>
                <w:rFonts w:ascii="Calibri" w:hAnsi="Calibri"/>
                <w:lang w:val="en-GB"/>
              </w:rPr>
              <w:t xml:space="preserve">e area (field 5.1) is less </w:t>
            </w:r>
            <w:r w:rsidRPr="00B347ED">
              <w:rPr>
                <w:rFonts w:ascii="Calibri" w:hAnsi="Calibri"/>
                <w:lang w:val="en-GB"/>
              </w:rPr>
              <w:t>than 10 % below favourable reference range (field 5.10).</w:t>
            </w:r>
          </w:p>
          <w:p w14:paraId="565A06F4" w14:textId="2D71654D" w:rsidR="00424180" w:rsidRPr="00B347ED" w:rsidRDefault="000E2E0D" w:rsidP="003148B1">
            <w:pPr>
              <w:spacing w:before="60" w:after="60"/>
              <w:rPr>
                <w:lang w:val="en-GB"/>
              </w:rPr>
            </w:pPr>
            <w:r w:rsidRPr="00B347ED">
              <w:rPr>
                <w:rFonts w:ascii="Calibri" w:hAnsi="Calibri"/>
                <w:lang w:val="en-GB"/>
              </w:rPr>
              <w:t>2.</w:t>
            </w:r>
            <w:r w:rsidR="00327845" w:rsidRPr="00B347ED">
              <w:rPr>
                <w:rFonts w:ascii="Calibri" w:hAnsi="Calibri"/>
                <w:lang w:val="en-GB"/>
              </w:rPr>
              <w:t xml:space="preserve"> </w:t>
            </w:r>
            <w:r w:rsidR="00424180" w:rsidRPr="00B347ED">
              <w:rPr>
                <w:rFonts w:ascii="Calibri" w:hAnsi="Calibri"/>
                <w:lang w:val="en-GB"/>
              </w:rPr>
              <w:t>The trend over the short-term trend period (field 5.2) should be used for the status assessment.</w:t>
            </w:r>
          </w:p>
        </w:tc>
      </w:tr>
      <w:tr w:rsidR="00424180" w:rsidRPr="00B129A8" w14:paraId="0A4C5347" w14:textId="77777777" w:rsidTr="003E6B2B">
        <w:trPr>
          <w:cantSplit/>
        </w:trPr>
        <w:tc>
          <w:tcPr>
            <w:tcW w:w="1809" w:type="dxa"/>
            <w:shd w:val="clear" w:color="auto" w:fill="auto"/>
            <w:hideMark/>
          </w:tcPr>
          <w:p w14:paraId="132FC737" w14:textId="1E8962A3" w:rsidR="00424180" w:rsidRPr="00B129A8" w:rsidRDefault="00424180" w:rsidP="003148B1">
            <w:pPr>
              <w:spacing w:before="60" w:after="60"/>
              <w:jc w:val="left"/>
              <w:rPr>
                <w:rFonts w:ascii="Calibri" w:hAnsi="Calibri"/>
                <w:lang w:val="en-GB"/>
              </w:rPr>
            </w:pPr>
            <w:r w:rsidRPr="00B129A8">
              <w:rPr>
                <w:rFonts w:ascii="Calibri" w:hAnsi="Calibri"/>
                <w:lang w:val="en-GB"/>
              </w:rPr>
              <w:t>Unfavourable-bad (U2)</w:t>
            </w:r>
          </w:p>
        </w:tc>
        <w:tc>
          <w:tcPr>
            <w:tcW w:w="7479" w:type="dxa"/>
            <w:shd w:val="clear" w:color="auto" w:fill="auto"/>
            <w:hideMark/>
          </w:tcPr>
          <w:p w14:paraId="2AFA42E7" w14:textId="35973A2D" w:rsidR="00424180" w:rsidRPr="00B129A8" w:rsidRDefault="00424180" w:rsidP="003148B1">
            <w:pPr>
              <w:spacing w:before="60" w:after="60"/>
              <w:rPr>
                <w:rFonts w:ascii="Calibri" w:hAnsi="Calibri"/>
                <w:lang w:val="en-GB"/>
              </w:rPr>
            </w:pPr>
            <w:r w:rsidRPr="00B129A8">
              <w:rPr>
                <w:rFonts w:ascii="Calibri" w:hAnsi="Calibri"/>
                <w:lang w:val="en-GB"/>
              </w:rPr>
              <w:t xml:space="preserve">According to the evaluation matrix (Annex C) the status of </w:t>
            </w:r>
            <w:r w:rsidR="000E2E0D" w:rsidRPr="00B129A8">
              <w:rPr>
                <w:rFonts w:ascii="Calibri" w:hAnsi="Calibri"/>
                <w:lang w:val="en-GB"/>
              </w:rPr>
              <w:t>R</w:t>
            </w:r>
            <w:r w:rsidRPr="00B129A8">
              <w:rPr>
                <w:rFonts w:ascii="Calibri" w:hAnsi="Calibri"/>
                <w:lang w:val="en-GB"/>
              </w:rPr>
              <w:t xml:space="preserve">ange is ‘unfavourable-bad’ if: </w:t>
            </w:r>
          </w:p>
          <w:p w14:paraId="5DE55B0D" w14:textId="4FD24F3C" w:rsidR="00424180" w:rsidRPr="00B129A8" w:rsidRDefault="00424180" w:rsidP="003148B1">
            <w:pPr>
              <w:numPr>
                <w:ilvl w:val="0"/>
                <w:numId w:val="86"/>
              </w:numPr>
              <w:spacing w:before="60" w:after="60"/>
              <w:contextualSpacing/>
              <w:rPr>
                <w:rFonts w:ascii="Calibri" w:hAnsi="Calibri"/>
                <w:lang w:val="en-GB"/>
              </w:rPr>
            </w:pPr>
            <w:r w:rsidRPr="00B129A8">
              <w:rPr>
                <w:rFonts w:ascii="Calibri" w:hAnsi="Calibri"/>
                <w:lang w:val="en-GB"/>
              </w:rPr>
              <w:t xml:space="preserve">a large decline equivalent to a loss of more than 1 % per year within the period specified by the </w:t>
            </w:r>
            <w:r w:rsidR="007C2BD0" w:rsidRPr="00B129A8">
              <w:rPr>
                <w:rFonts w:ascii="Calibri" w:hAnsi="Calibri"/>
                <w:lang w:val="en-GB"/>
              </w:rPr>
              <w:t>Member</w:t>
            </w:r>
            <w:r w:rsidRPr="00B129A8">
              <w:rPr>
                <w:rFonts w:ascii="Calibri" w:hAnsi="Calibri"/>
                <w:lang w:val="en-GB"/>
              </w:rPr>
              <w:t xml:space="preserve"> State; or </w:t>
            </w:r>
          </w:p>
          <w:p w14:paraId="42E2F856" w14:textId="77777777" w:rsidR="00424180" w:rsidRPr="00B129A8" w:rsidRDefault="00424180" w:rsidP="003148B1">
            <w:pPr>
              <w:numPr>
                <w:ilvl w:val="0"/>
                <w:numId w:val="86"/>
              </w:numPr>
              <w:spacing w:before="60" w:after="60"/>
              <w:ind w:left="714" w:hanging="357"/>
              <w:rPr>
                <w:rFonts w:ascii="Calibri" w:hAnsi="Calibri"/>
                <w:lang w:val="en-GB"/>
              </w:rPr>
            </w:pPr>
            <w:r w:rsidRPr="00B129A8">
              <w:rPr>
                <w:rFonts w:ascii="Calibri" w:hAnsi="Calibri"/>
                <w:lang w:val="en-GB"/>
              </w:rPr>
              <w:t xml:space="preserve">range surface area (field 5.1) is more than 10 % below favourable reference range (field 5.10). </w:t>
            </w:r>
          </w:p>
          <w:p w14:paraId="185DC353" w14:textId="77777777" w:rsidR="00424180" w:rsidRPr="00B129A8" w:rsidRDefault="00424180" w:rsidP="0015224A">
            <w:pPr>
              <w:spacing w:before="240" w:after="60"/>
              <w:rPr>
                <w:rFonts w:ascii="Calibri" w:hAnsi="Calibri"/>
                <w:lang w:val="en-GB"/>
              </w:rPr>
            </w:pPr>
            <w:r w:rsidRPr="00B129A8">
              <w:rPr>
                <w:rFonts w:ascii="Calibri" w:hAnsi="Calibri"/>
                <w:lang w:val="en-GB"/>
              </w:rPr>
              <w:t>Complementary remarks:</w:t>
            </w:r>
          </w:p>
          <w:p w14:paraId="601B16F3" w14:textId="7C459C75" w:rsidR="00424180" w:rsidRPr="00B129A8" w:rsidRDefault="00424180" w:rsidP="003148B1">
            <w:pPr>
              <w:spacing w:before="60" w:after="60"/>
              <w:rPr>
                <w:lang w:val="en-GB"/>
              </w:rPr>
            </w:pPr>
            <w:r w:rsidRPr="00B129A8">
              <w:rPr>
                <w:rFonts w:ascii="Calibri" w:hAnsi="Calibri"/>
                <w:lang w:val="en-GB"/>
              </w:rPr>
              <w:t>The trend over the short-term trend period (field 5.2) should be used for the status assessment.</w:t>
            </w:r>
          </w:p>
        </w:tc>
      </w:tr>
      <w:tr w:rsidR="00424180" w:rsidRPr="00B129A8" w14:paraId="774FB49E" w14:textId="77777777" w:rsidTr="003E6B2B">
        <w:trPr>
          <w:cantSplit/>
        </w:trPr>
        <w:tc>
          <w:tcPr>
            <w:tcW w:w="1809" w:type="dxa"/>
            <w:hideMark/>
          </w:tcPr>
          <w:p w14:paraId="2D238CF5" w14:textId="77777777" w:rsidR="00424180" w:rsidRPr="00B129A8" w:rsidRDefault="00424180" w:rsidP="003148B1">
            <w:pPr>
              <w:spacing w:before="60" w:after="60"/>
              <w:jc w:val="left"/>
              <w:rPr>
                <w:rFonts w:ascii="Calibri" w:hAnsi="Calibri"/>
                <w:lang w:val="en-GB"/>
              </w:rPr>
            </w:pPr>
            <w:r w:rsidRPr="00B129A8">
              <w:rPr>
                <w:rFonts w:ascii="Calibri" w:hAnsi="Calibri"/>
                <w:lang w:val="en-GB"/>
              </w:rPr>
              <w:t>Unknown (XX)</w:t>
            </w:r>
          </w:p>
        </w:tc>
        <w:tc>
          <w:tcPr>
            <w:tcW w:w="7479" w:type="dxa"/>
            <w:hideMark/>
          </w:tcPr>
          <w:p w14:paraId="6B302176" w14:textId="03E25C46" w:rsidR="00087F2E" w:rsidRDefault="00424180" w:rsidP="003148B1">
            <w:pPr>
              <w:spacing w:before="60" w:after="60"/>
              <w:rPr>
                <w:rFonts w:ascii="Calibri" w:hAnsi="Calibri"/>
                <w:lang w:val="en-GB"/>
              </w:rPr>
            </w:pPr>
            <w:r w:rsidRPr="00B129A8">
              <w:rPr>
                <w:rFonts w:ascii="Calibri" w:hAnsi="Calibri"/>
                <w:lang w:val="en-GB"/>
              </w:rPr>
              <w:t xml:space="preserve">According to the evaluation matrix (Annex C) the status of </w:t>
            </w:r>
            <w:r w:rsidR="000E2E0D" w:rsidRPr="00B129A8">
              <w:rPr>
                <w:rFonts w:ascii="Calibri" w:hAnsi="Calibri"/>
                <w:lang w:val="en-GB"/>
              </w:rPr>
              <w:t>R</w:t>
            </w:r>
            <w:r w:rsidRPr="00B129A8">
              <w:rPr>
                <w:rFonts w:ascii="Calibri" w:hAnsi="Calibri"/>
                <w:lang w:val="en-GB"/>
              </w:rPr>
              <w:t>ange is ‘unknown’</w:t>
            </w:r>
            <w:r w:rsidR="00087F2E">
              <w:rPr>
                <w:rFonts w:ascii="Calibri" w:hAnsi="Calibri"/>
                <w:lang w:val="en-GB"/>
              </w:rPr>
              <w:t xml:space="preserve"> if:</w:t>
            </w:r>
          </w:p>
          <w:p w14:paraId="47E35564" w14:textId="39071100" w:rsidR="00424180" w:rsidRPr="00087F2E" w:rsidRDefault="00424180" w:rsidP="003148B1">
            <w:pPr>
              <w:pStyle w:val="ListParagraph"/>
              <w:numPr>
                <w:ilvl w:val="0"/>
                <w:numId w:val="145"/>
              </w:numPr>
              <w:spacing w:before="60" w:after="60"/>
              <w:rPr>
                <w:rFonts w:ascii="Calibri" w:hAnsi="Calibri"/>
                <w:lang w:val="en-GB"/>
              </w:rPr>
            </w:pPr>
            <w:r w:rsidRPr="00087F2E">
              <w:rPr>
                <w:rFonts w:ascii="Calibri" w:hAnsi="Calibri"/>
                <w:lang w:val="en-GB"/>
              </w:rPr>
              <w:t>there is no or insufficient reliable information available</w:t>
            </w:r>
            <w:r w:rsidR="000E2E0D" w:rsidRPr="00087F2E">
              <w:rPr>
                <w:rFonts w:ascii="Calibri" w:hAnsi="Calibri"/>
                <w:lang w:val="en-GB"/>
              </w:rPr>
              <w:t>.</w:t>
            </w:r>
          </w:p>
        </w:tc>
      </w:tr>
    </w:tbl>
    <w:p w14:paraId="407CDCF8" w14:textId="77777777" w:rsidR="0015224A" w:rsidRDefault="0015224A" w:rsidP="00AB6054">
      <w:pPr>
        <w:pStyle w:val="Heading4"/>
      </w:pPr>
      <w:r>
        <w:br w:type="page"/>
      </w:r>
    </w:p>
    <w:p w14:paraId="38610C5B" w14:textId="49FE6BDD" w:rsidR="00424180" w:rsidRPr="00B129A8" w:rsidRDefault="00424180" w:rsidP="00AB6054">
      <w:pPr>
        <w:pStyle w:val="Heading4"/>
      </w:pPr>
      <w:r w:rsidRPr="00B129A8">
        <w:lastRenderedPageBreak/>
        <w:t>11.2</w:t>
      </w:r>
      <w:r w:rsidRPr="00B129A8">
        <w:tab/>
        <w:t>Population</w:t>
      </w:r>
    </w:p>
    <w:p w14:paraId="7E23C08B" w14:textId="275F74D3" w:rsidR="00424180" w:rsidRPr="00B129A8" w:rsidRDefault="00424180" w:rsidP="00424180">
      <w:pPr>
        <w:rPr>
          <w:rFonts w:ascii="Calibri" w:hAnsi="Calibri" w:cs="Times New Roman"/>
          <w:b/>
          <w:lang w:val="en-GB"/>
        </w:rPr>
      </w:pPr>
      <w:r w:rsidRPr="00B129A8">
        <w:rPr>
          <w:rFonts w:ascii="Calibri" w:hAnsi="Calibri" w:cs="Times New Roman"/>
          <w:lang w:val="en-GB"/>
        </w:rPr>
        <w:t xml:space="preserve">Give the result of the assessment of the status of </w:t>
      </w:r>
      <w:r w:rsidR="000E2E0D" w:rsidRPr="00B129A8">
        <w:rPr>
          <w:rFonts w:ascii="Calibri" w:hAnsi="Calibri" w:cs="Times New Roman"/>
          <w:lang w:val="en-GB"/>
        </w:rPr>
        <w:t>P</w:t>
      </w:r>
      <w:r w:rsidRPr="00B129A8">
        <w:rPr>
          <w:rFonts w:ascii="Calibri" w:hAnsi="Calibri" w:cs="Times New Roman"/>
          <w:lang w:val="en-GB"/>
        </w:rPr>
        <w:t xml:space="preserve">opulation using the four categories available: </w:t>
      </w:r>
      <w:r w:rsidR="000E2E0D" w:rsidRPr="00B129A8">
        <w:rPr>
          <w:rFonts w:ascii="Calibri" w:hAnsi="Calibri" w:cs="Times New Roman"/>
          <w:lang w:val="en-GB"/>
        </w:rPr>
        <w:t>‘</w:t>
      </w:r>
      <w:r w:rsidRPr="00B129A8">
        <w:rPr>
          <w:rFonts w:ascii="Calibri" w:hAnsi="Calibri" w:cs="Times New Roman"/>
          <w:lang w:val="en-GB"/>
        </w:rPr>
        <w:t>favourable</w:t>
      </w:r>
      <w:r w:rsidR="000E2E0D" w:rsidRPr="00B129A8">
        <w:rPr>
          <w:rFonts w:ascii="Calibri" w:hAnsi="Calibri" w:cs="Times New Roman"/>
          <w:lang w:val="en-GB"/>
        </w:rPr>
        <w:t>’</w:t>
      </w:r>
      <w:r w:rsidRPr="00B129A8">
        <w:rPr>
          <w:rFonts w:ascii="Calibri" w:hAnsi="Calibri" w:cs="Times New Roman"/>
          <w:lang w:val="en-GB"/>
        </w:rPr>
        <w:t xml:space="preserve"> (FV), </w:t>
      </w:r>
      <w:r w:rsidR="000E2E0D" w:rsidRPr="00B129A8">
        <w:rPr>
          <w:rFonts w:ascii="Calibri" w:hAnsi="Calibri" w:cs="Times New Roman"/>
          <w:lang w:val="en-GB"/>
        </w:rPr>
        <w:t>‘</w:t>
      </w:r>
      <w:r w:rsidRPr="00B129A8">
        <w:rPr>
          <w:rFonts w:ascii="Calibri" w:hAnsi="Calibri" w:cs="Times New Roman"/>
          <w:lang w:val="en-GB"/>
        </w:rPr>
        <w:t>unfavourable-inadequate</w:t>
      </w:r>
      <w:r w:rsidR="000E2E0D" w:rsidRPr="00B129A8">
        <w:rPr>
          <w:rFonts w:ascii="Calibri" w:hAnsi="Calibri" w:cs="Times New Roman"/>
          <w:lang w:val="en-GB"/>
        </w:rPr>
        <w:t>’</w:t>
      </w:r>
      <w:r w:rsidRPr="00B129A8">
        <w:rPr>
          <w:rFonts w:ascii="Calibri" w:hAnsi="Calibri" w:cs="Times New Roman"/>
          <w:lang w:val="en-GB"/>
        </w:rPr>
        <w:t xml:space="preserve"> (U1), </w:t>
      </w:r>
      <w:r w:rsidR="000E2E0D" w:rsidRPr="00B129A8">
        <w:rPr>
          <w:rFonts w:ascii="Calibri" w:hAnsi="Calibri" w:cs="Times New Roman"/>
          <w:lang w:val="en-GB"/>
        </w:rPr>
        <w:t>‘</w:t>
      </w:r>
      <w:r w:rsidRPr="00B129A8">
        <w:rPr>
          <w:rFonts w:ascii="Calibri" w:hAnsi="Calibri" w:cs="Times New Roman"/>
          <w:lang w:val="en-GB"/>
        </w:rPr>
        <w:t>unfavourable-bad</w:t>
      </w:r>
      <w:r w:rsidR="000E2E0D" w:rsidRPr="00B129A8">
        <w:rPr>
          <w:rFonts w:ascii="Calibri" w:hAnsi="Calibri" w:cs="Times New Roman"/>
          <w:lang w:val="en-GB"/>
        </w:rPr>
        <w:t>’</w:t>
      </w:r>
      <w:r w:rsidRPr="00B129A8">
        <w:rPr>
          <w:rFonts w:ascii="Calibri" w:hAnsi="Calibri" w:cs="Times New Roman"/>
          <w:lang w:val="en-GB"/>
        </w:rPr>
        <w:t xml:space="preserve"> (U2) and </w:t>
      </w:r>
      <w:r w:rsidR="000E2E0D" w:rsidRPr="00B129A8">
        <w:rPr>
          <w:rFonts w:ascii="Calibri" w:hAnsi="Calibri" w:cs="Times New Roman"/>
          <w:lang w:val="en-GB"/>
        </w:rPr>
        <w:t>‘</w:t>
      </w:r>
      <w:r w:rsidRPr="00B129A8">
        <w:rPr>
          <w:rFonts w:ascii="Calibri" w:hAnsi="Calibri" w:cs="Times New Roman"/>
          <w:lang w:val="en-GB"/>
        </w:rPr>
        <w:t>unknown</w:t>
      </w:r>
      <w:r w:rsidR="000E2E0D" w:rsidRPr="00B129A8">
        <w:rPr>
          <w:rFonts w:ascii="Calibri" w:hAnsi="Calibri" w:cs="Times New Roman"/>
          <w:lang w:val="en-GB"/>
        </w:rPr>
        <w:t>’</w:t>
      </w:r>
      <w:r w:rsidRPr="00B129A8">
        <w:rPr>
          <w:rFonts w:ascii="Calibri" w:hAnsi="Calibri" w:cs="Times New Roman"/>
          <w:lang w:val="en-GB"/>
        </w:rPr>
        <w:t xml:space="preserve"> (XX).</w:t>
      </w:r>
    </w:p>
    <w:tbl>
      <w:tblPr>
        <w:tblStyle w:val="TableGrid"/>
        <w:tblW w:w="0" w:type="auto"/>
        <w:tblLook w:val="04A0" w:firstRow="1" w:lastRow="0" w:firstColumn="1" w:lastColumn="0" w:noHBand="0" w:noVBand="1"/>
      </w:tblPr>
      <w:tblGrid>
        <w:gridCol w:w="1809"/>
        <w:gridCol w:w="7479"/>
      </w:tblGrid>
      <w:tr w:rsidR="00424180" w:rsidRPr="00B129A8" w14:paraId="2C073611" w14:textId="77777777" w:rsidTr="00A47869">
        <w:tc>
          <w:tcPr>
            <w:tcW w:w="180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C9E8B42" w14:textId="77777777" w:rsidR="00424180" w:rsidRPr="00B129A8" w:rsidRDefault="00424180" w:rsidP="003148B1">
            <w:pPr>
              <w:spacing w:before="60" w:after="60"/>
              <w:rPr>
                <w:b/>
                <w:lang w:val="en-GB"/>
              </w:rPr>
            </w:pPr>
            <w:r w:rsidRPr="00B129A8">
              <w:rPr>
                <w:b/>
                <w:lang w:val="en-GB"/>
              </w:rPr>
              <w:t>Conservation status</w:t>
            </w:r>
          </w:p>
        </w:tc>
        <w:tc>
          <w:tcPr>
            <w:tcW w:w="747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9513912" w14:textId="77777777" w:rsidR="00424180" w:rsidRPr="00B129A8" w:rsidRDefault="00424180" w:rsidP="003148B1">
            <w:pPr>
              <w:spacing w:before="60" w:after="60"/>
              <w:rPr>
                <w:b/>
                <w:lang w:val="en-GB"/>
              </w:rPr>
            </w:pPr>
            <w:r w:rsidRPr="00B129A8">
              <w:rPr>
                <w:b/>
                <w:lang w:val="en-GB"/>
              </w:rPr>
              <w:t>Assessment criteria</w:t>
            </w:r>
          </w:p>
        </w:tc>
      </w:tr>
      <w:tr w:rsidR="00424180" w:rsidRPr="00B129A8" w14:paraId="46C03D41" w14:textId="77777777" w:rsidTr="00497565">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2BB1EB71" w14:textId="1411832B" w:rsidR="00424180" w:rsidRPr="00B129A8" w:rsidRDefault="00424180" w:rsidP="003148B1">
            <w:pPr>
              <w:spacing w:before="60" w:after="60"/>
              <w:jc w:val="left"/>
              <w:rPr>
                <w:lang w:val="en-GB"/>
              </w:rPr>
            </w:pPr>
            <w:r w:rsidRPr="00B129A8">
              <w:rPr>
                <w:lang w:val="en-GB"/>
              </w:rPr>
              <w:t>Favourable (FV)</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63A2098B" w14:textId="7EE1CB27" w:rsidR="00424180" w:rsidRPr="00B347ED" w:rsidRDefault="00424180" w:rsidP="003148B1">
            <w:pPr>
              <w:spacing w:before="60" w:after="60"/>
              <w:rPr>
                <w:lang w:val="en-GB"/>
              </w:rPr>
            </w:pPr>
            <w:r w:rsidRPr="00B347ED">
              <w:rPr>
                <w:lang w:val="en-GB"/>
              </w:rPr>
              <w:t xml:space="preserve">According to the evaluation matrix (Annex C) the status of </w:t>
            </w:r>
            <w:r w:rsidR="000E2E0D" w:rsidRPr="00B347ED">
              <w:rPr>
                <w:lang w:val="en-GB"/>
              </w:rPr>
              <w:t>P</w:t>
            </w:r>
            <w:r w:rsidRPr="00B347ED">
              <w:rPr>
                <w:lang w:val="en-GB"/>
              </w:rPr>
              <w:t>opulation is ‘favourable’ if:</w:t>
            </w:r>
          </w:p>
          <w:p w14:paraId="5A54FBE0" w14:textId="0617EC23" w:rsidR="00424180" w:rsidRPr="00B347ED" w:rsidRDefault="00424180" w:rsidP="003148B1">
            <w:pPr>
              <w:numPr>
                <w:ilvl w:val="0"/>
                <w:numId w:val="86"/>
              </w:numPr>
              <w:spacing w:before="60" w:after="60"/>
              <w:contextualSpacing/>
              <w:rPr>
                <w:lang w:val="en-GB"/>
              </w:rPr>
            </w:pPr>
            <w:r w:rsidRPr="00B347ED">
              <w:rPr>
                <w:lang w:val="en-GB"/>
              </w:rPr>
              <w:t xml:space="preserve">population size (fields 6.2 or 6.4) is </w:t>
            </w:r>
            <w:r w:rsidR="00497565" w:rsidRPr="00B347ED">
              <w:rPr>
                <w:lang w:val="en-GB"/>
              </w:rPr>
              <w:t>not smaller than</w:t>
            </w:r>
            <w:r w:rsidRPr="00B347ED">
              <w:rPr>
                <w:lang w:val="en-GB"/>
              </w:rPr>
              <w:t xml:space="preserve"> the favourable reference population (field 6.15); and</w:t>
            </w:r>
          </w:p>
          <w:p w14:paraId="094FAD2D" w14:textId="2BDBDDCC" w:rsidR="00424180" w:rsidRPr="00B347ED" w:rsidRDefault="00424180" w:rsidP="003148B1">
            <w:pPr>
              <w:numPr>
                <w:ilvl w:val="0"/>
                <w:numId w:val="86"/>
              </w:numPr>
              <w:spacing w:before="60" w:after="60"/>
              <w:ind w:left="714" w:hanging="357"/>
              <w:rPr>
                <w:lang w:val="en-GB"/>
              </w:rPr>
            </w:pPr>
            <w:r w:rsidRPr="00B347ED">
              <w:rPr>
                <w:lang w:val="en-GB"/>
              </w:rPr>
              <w:t>the age structure, mortality and reproduction are not deviating from normal</w:t>
            </w:r>
            <w:r w:rsidR="000E2E0D" w:rsidRPr="00B347ED">
              <w:rPr>
                <w:lang w:val="en-GB"/>
              </w:rPr>
              <w:t>.</w:t>
            </w:r>
            <w:r w:rsidRPr="00B347ED">
              <w:rPr>
                <w:lang w:val="en-GB"/>
              </w:rPr>
              <w:t xml:space="preserve"> </w:t>
            </w:r>
          </w:p>
          <w:p w14:paraId="50B340EF" w14:textId="77777777" w:rsidR="00424180" w:rsidRPr="00B347ED" w:rsidRDefault="00424180" w:rsidP="0015224A">
            <w:pPr>
              <w:spacing w:before="240" w:after="60"/>
              <w:rPr>
                <w:lang w:val="en-GB"/>
              </w:rPr>
            </w:pPr>
            <w:r w:rsidRPr="00B347ED">
              <w:rPr>
                <w:lang w:val="en-GB"/>
              </w:rPr>
              <w:t>Complementary remarks:</w:t>
            </w:r>
          </w:p>
          <w:p w14:paraId="07CEE366" w14:textId="1B68F3C6" w:rsidR="00424180" w:rsidRPr="00B347ED" w:rsidRDefault="00B37D3D" w:rsidP="003148B1">
            <w:pPr>
              <w:spacing w:before="60" w:after="60"/>
              <w:rPr>
                <w:shd w:val="clear" w:color="auto" w:fill="E2EFD9"/>
                <w:lang w:val="en-GB"/>
              </w:rPr>
            </w:pPr>
            <w:r w:rsidRPr="00B347ED">
              <w:rPr>
                <w:lang w:val="en-GB"/>
              </w:rPr>
              <w:t xml:space="preserve">1. </w:t>
            </w:r>
            <w:r w:rsidR="00424180" w:rsidRPr="00B347ED">
              <w:rPr>
                <w:lang w:val="en-GB"/>
              </w:rPr>
              <w:t>Age structure, mortality and reproduction not deviating from normal are those of a natural, self-sustaining population (for example</w:t>
            </w:r>
            <w:r w:rsidR="00161AAA" w:rsidRPr="00B347ED">
              <w:rPr>
                <w:lang w:val="en-GB"/>
              </w:rPr>
              <w:t>,</w:t>
            </w:r>
            <w:r w:rsidR="00424180" w:rsidRPr="00B347ED">
              <w:rPr>
                <w:lang w:val="en-GB"/>
              </w:rPr>
              <w:t xml:space="preserve"> with no recorded or anticipated problems with recruitment).</w:t>
            </w:r>
          </w:p>
          <w:p w14:paraId="26F679FA" w14:textId="462F8E56" w:rsidR="00424180" w:rsidRPr="00B347ED" w:rsidRDefault="00B37D3D" w:rsidP="003148B1">
            <w:pPr>
              <w:spacing w:before="60" w:after="60"/>
              <w:rPr>
                <w:rFonts w:eastAsia="MS Mincho"/>
                <w:lang w:val="en-GB" w:eastAsia="en-US"/>
              </w:rPr>
            </w:pPr>
            <w:r w:rsidRPr="00B347ED">
              <w:rPr>
                <w:lang w:val="en-GB"/>
              </w:rPr>
              <w:t xml:space="preserve">2. </w:t>
            </w:r>
            <w:r w:rsidR="00424180" w:rsidRPr="00B347ED">
              <w:rPr>
                <w:lang w:val="en-GB"/>
              </w:rPr>
              <w:t xml:space="preserve">Although the evaluation matrix does not explicitly mention population trend as a criterion for </w:t>
            </w:r>
            <w:r w:rsidR="00161AAA" w:rsidRPr="00B347ED">
              <w:rPr>
                <w:lang w:val="en-GB"/>
              </w:rPr>
              <w:t>‘</w:t>
            </w:r>
            <w:r w:rsidR="00424180" w:rsidRPr="00B347ED">
              <w:rPr>
                <w:lang w:val="en-GB"/>
              </w:rPr>
              <w:t>favourable</w:t>
            </w:r>
            <w:r w:rsidR="00161AAA" w:rsidRPr="00B347ED">
              <w:rPr>
                <w:lang w:val="en-GB"/>
              </w:rPr>
              <w:t>’</w:t>
            </w:r>
            <w:r w:rsidR="00424180" w:rsidRPr="00B347ED">
              <w:rPr>
                <w:lang w:val="en-GB"/>
              </w:rPr>
              <w:t xml:space="preserve"> status (unlike for two other parameters), situations where the population trend is negative and the population status is still ‘favourable’ will be rare. A population decline often reflects a negative impact of pressures on mortality and/or reproduction. Further</w:t>
            </w:r>
            <w:r w:rsidR="00161AAA" w:rsidRPr="00B347ED">
              <w:rPr>
                <w:lang w:val="en-GB"/>
              </w:rPr>
              <w:t>more</w:t>
            </w:r>
            <w:r w:rsidR="00424180" w:rsidRPr="00B347ED">
              <w:rPr>
                <w:lang w:val="en-GB"/>
              </w:rPr>
              <w:t>, Art</w:t>
            </w:r>
            <w:r w:rsidR="00161AAA" w:rsidRPr="00B347ED">
              <w:rPr>
                <w:lang w:val="en-GB"/>
              </w:rPr>
              <w:t>icle</w:t>
            </w:r>
            <w:r w:rsidR="00424180" w:rsidRPr="00B347ED">
              <w:rPr>
                <w:lang w:val="en-GB"/>
              </w:rPr>
              <w:t xml:space="preserve"> 1(i) of the Directive requires that population dynamics data of the species indicate that it is maintaining itself on a long-term basis as a viable component of its natural habitats. Therefore</w:t>
            </w:r>
            <w:r w:rsidR="00161AAA" w:rsidRPr="00B347ED">
              <w:rPr>
                <w:lang w:val="en-GB"/>
              </w:rPr>
              <w:t>,</w:t>
            </w:r>
            <w:r w:rsidR="00424180" w:rsidRPr="00B347ED">
              <w:rPr>
                <w:lang w:val="en-GB"/>
              </w:rPr>
              <w:t xml:space="preserve"> for a species to be in a </w:t>
            </w:r>
            <w:r w:rsidR="00161AAA" w:rsidRPr="00B347ED">
              <w:rPr>
                <w:lang w:val="en-GB"/>
              </w:rPr>
              <w:t>‘</w:t>
            </w:r>
            <w:r w:rsidR="00424180" w:rsidRPr="00B347ED">
              <w:rPr>
                <w:lang w:val="en-GB"/>
              </w:rPr>
              <w:t>favourable status</w:t>
            </w:r>
            <w:r w:rsidR="00161AAA" w:rsidRPr="00B347ED">
              <w:rPr>
                <w:lang w:val="en-GB"/>
              </w:rPr>
              <w:t>’</w:t>
            </w:r>
            <w:r w:rsidR="00424180" w:rsidRPr="00B347ED">
              <w:rPr>
                <w:lang w:val="en-GB"/>
              </w:rPr>
              <w:t xml:space="preserve">, the population trend should not be declining unless the actual population size is </w:t>
            </w:r>
            <w:r w:rsidR="005D010D" w:rsidRPr="00B347ED">
              <w:rPr>
                <w:rFonts w:eastAsia="MS Mincho"/>
                <w:lang w:val="en-GB" w:eastAsia="en-US"/>
              </w:rPr>
              <w:t xml:space="preserve">safely </w:t>
            </w:r>
            <w:r w:rsidR="00424180" w:rsidRPr="00B347ED">
              <w:rPr>
                <w:lang w:val="en-GB"/>
              </w:rPr>
              <w:t>above the favourable reference population</w:t>
            </w:r>
            <w:r w:rsidR="005D010D" w:rsidRPr="00B347ED">
              <w:rPr>
                <w:lang w:val="en-GB"/>
              </w:rPr>
              <w:t xml:space="preserve"> size</w:t>
            </w:r>
            <w:r w:rsidR="00424180" w:rsidRPr="00B347ED">
              <w:rPr>
                <w:lang w:val="en-GB"/>
              </w:rPr>
              <w:t xml:space="preserve">. As for </w:t>
            </w:r>
            <w:r w:rsidR="00161AAA" w:rsidRPr="00B347ED">
              <w:rPr>
                <w:lang w:val="en-GB"/>
              </w:rPr>
              <w:t xml:space="preserve">the </w:t>
            </w:r>
            <w:r w:rsidR="00424180" w:rsidRPr="00B347ED">
              <w:rPr>
                <w:lang w:val="en-GB"/>
              </w:rPr>
              <w:t>remaining parameters</w:t>
            </w:r>
            <w:r w:rsidR="00161AAA" w:rsidRPr="00B347ED">
              <w:rPr>
                <w:lang w:val="en-GB"/>
              </w:rPr>
              <w:t>,</w:t>
            </w:r>
            <w:r w:rsidR="00424180" w:rsidRPr="00B347ED">
              <w:rPr>
                <w:lang w:val="en-GB"/>
              </w:rPr>
              <w:t xml:space="preserve"> </w:t>
            </w:r>
            <w:r w:rsidR="005D010D" w:rsidRPr="00B347ED">
              <w:rPr>
                <w:rFonts w:eastAsia="MS Mincho"/>
                <w:lang w:val="en-GB" w:eastAsia="en-US"/>
              </w:rPr>
              <w:t>the trend over the short-term trend period (field 6.7) should be used for the status assessment</w:t>
            </w:r>
            <w:r w:rsidR="00B347ED" w:rsidRPr="00B347ED">
              <w:rPr>
                <w:rFonts w:eastAsia="MS Mincho"/>
                <w:lang w:val="en-GB" w:eastAsia="en-US"/>
              </w:rPr>
              <w:t>.</w:t>
            </w:r>
          </w:p>
          <w:p w14:paraId="58B22EF4" w14:textId="10B95D58" w:rsidR="00424180" w:rsidRPr="00B347ED" w:rsidRDefault="00B37D3D" w:rsidP="003148B1">
            <w:pPr>
              <w:spacing w:before="60" w:after="60"/>
              <w:rPr>
                <w:i/>
                <w:shd w:val="clear" w:color="auto" w:fill="E2EFD9"/>
                <w:lang w:val="en-GB"/>
              </w:rPr>
            </w:pPr>
            <w:r w:rsidRPr="00B347ED">
              <w:rPr>
                <w:lang w:val="en-GB"/>
              </w:rPr>
              <w:t xml:space="preserve">3. </w:t>
            </w:r>
            <w:r w:rsidR="00424180" w:rsidRPr="00B347ED">
              <w:rPr>
                <w:lang w:val="en-GB"/>
              </w:rPr>
              <w:t>Although the evaluation matrix does not explicitly mention the genetic variability of the species, the requirement for long-term maintenance of a species (Art</w:t>
            </w:r>
            <w:r w:rsidR="00161AAA" w:rsidRPr="00B347ED">
              <w:rPr>
                <w:lang w:val="en-GB"/>
              </w:rPr>
              <w:t>icle</w:t>
            </w:r>
            <w:r w:rsidR="00424180" w:rsidRPr="00B347ED">
              <w:rPr>
                <w:lang w:val="en-GB"/>
              </w:rPr>
              <w:t xml:space="preserve"> 1 (i)) suggests that the genetic variability should be that of a self-sustaining population.</w:t>
            </w:r>
            <w:r w:rsidR="00424180" w:rsidRPr="00B347ED">
              <w:rPr>
                <w:shd w:val="clear" w:color="auto" w:fill="E2EFD9"/>
                <w:lang w:val="en-GB"/>
              </w:rPr>
              <w:t xml:space="preserve"> </w:t>
            </w:r>
          </w:p>
        </w:tc>
      </w:tr>
      <w:tr w:rsidR="00424180" w:rsidRPr="00B129A8" w14:paraId="4362AC25" w14:textId="77777777" w:rsidTr="00497565">
        <w:trPr>
          <w:trHeight w:val="425"/>
        </w:trPr>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57FAAEB1" w14:textId="05DFD59B" w:rsidR="00424180" w:rsidRPr="00B129A8" w:rsidRDefault="00424180" w:rsidP="003148B1">
            <w:pPr>
              <w:spacing w:before="60" w:after="60"/>
              <w:jc w:val="left"/>
              <w:rPr>
                <w:lang w:val="en-GB"/>
              </w:rPr>
            </w:pPr>
            <w:r w:rsidRPr="00B129A8">
              <w:rPr>
                <w:lang w:val="en-GB"/>
              </w:rPr>
              <w:t>Unfavourable- inadequate (U1)</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1200D3C5" w14:textId="771248B6" w:rsidR="00497565" w:rsidRPr="00B347ED" w:rsidRDefault="00497565" w:rsidP="003148B1">
            <w:pPr>
              <w:spacing w:before="60" w:after="60"/>
              <w:rPr>
                <w:lang w:val="en-GB"/>
              </w:rPr>
            </w:pPr>
            <w:r w:rsidRPr="00B347ED">
              <w:rPr>
                <w:lang w:val="en-GB"/>
              </w:rPr>
              <w:t xml:space="preserve">According to the evaluation matrix (Annex C) the status of </w:t>
            </w:r>
            <w:r w:rsidR="00161AAA" w:rsidRPr="00B347ED">
              <w:rPr>
                <w:lang w:val="en-GB"/>
              </w:rPr>
              <w:t>P</w:t>
            </w:r>
            <w:r w:rsidRPr="00B347ED">
              <w:rPr>
                <w:lang w:val="en-GB"/>
              </w:rPr>
              <w:t>opulation is ‘unfavourable-inadequate’ if:</w:t>
            </w:r>
          </w:p>
          <w:p w14:paraId="44C8EE5A" w14:textId="66D6EB17" w:rsidR="00497565" w:rsidRPr="00B347ED" w:rsidRDefault="00497565" w:rsidP="003148B1">
            <w:pPr>
              <w:numPr>
                <w:ilvl w:val="0"/>
                <w:numId w:val="85"/>
              </w:numPr>
              <w:spacing w:before="60" w:after="60"/>
              <w:ind w:left="714" w:hanging="357"/>
              <w:rPr>
                <w:lang w:val="en-GB"/>
              </w:rPr>
            </w:pPr>
            <w:r w:rsidRPr="00B347ED">
              <w:rPr>
                <w:lang w:val="en-GB"/>
              </w:rPr>
              <w:t>any other combination (</w:t>
            </w:r>
            <w:r w:rsidR="005E6A56" w:rsidRPr="00B347ED">
              <w:rPr>
                <w:rFonts w:ascii="Calibri" w:hAnsi="Calibri"/>
                <w:lang w:val="en-GB"/>
              </w:rPr>
              <w:t xml:space="preserve">other combination of criteria </w:t>
            </w:r>
            <w:r w:rsidRPr="00B347ED">
              <w:rPr>
                <w:lang w:val="en-GB"/>
              </w:rPr>
              <w:t>than for ‘favourable’ or ‘unfavourable-bad’)</w:t>
            </w:r>
            <w:r w:rsidR="00161AAA" w:rsidRPr="00B347ED">
              <w:rPr>
                <w:lang w:val="en-GB"/>
              </w:rPr>
              <w:t>.</w:t>
            </w:r>
          </w:p>
          <w:p w14:paraId="4F412456" w14:textId="75B7A733" w:rsidR="006565A7" w:rsidRPr="00B347ED" w:rsidRDefault="006565A7" w:rsidP="0015224A">
            <w:pPr>
              <w:spacing w:before="240" w:after="60"/>
              <w:rPr>
                <w:shd w:val="clear" w:color="auto" w:fill="E2EFD9"/>
                <w:lang w:val="en-GB"/>
              </w:rPr>
            </w:pPr>
            <w:r w:rsidRPr="00B347ED">
              <w:rPr>
                <w:lang w:val="en-GB"/>
              </w:rPr>
              <w:t>Complementary remarks:</w:t>
            </w:r>
          </w:p>
          <w:p w14:paraId="470CB276" w14:textId="479E4CF9" w:rsidR="00424180" w:rsidRPr="00B347ED" w:rsidRDefault="00161AAA" w:rsidP="003148B1">
            <w:pPr>
              <w:spacing w:before="60" w:after="60"/>
              <w:rPr>
                <w:lang w:val="en-GB"/>
              </w:rPr>
            </w:pPr>
            <w:r w:rsidRPr="00B347ED">
              <w:rPr>
                <w:lang w:val="en-GB"/>
              </w:rPr>
              <w:t>1.</w:t>
            </w:r>
            <w:r w:rsidR="00D63C84" w:rsidRPr="00B347ED">
              <w:rPr>
                <w:lang w:val="en-GB"/>
              </w:rPr>
              <w:t xml:space="preserve"> </w:t>
            </w:r>
            <w:r w:rsidR="00424180" w:rsidRPr="00B347ED">
              <w:rPr>
                <w:lang w:val="en-GB"/>
              </w:rPr>
              <w:t>The evaluation matrix does not include explicit criteria for ‘unfavourable-ina</w:t>
            </w:r>
            <w:r w:rsidR="003145D1" w:rsidRPr="00B347ED">
              <w:rPr>
                <w:lang w:val="en-GB"/>
              </w:rPr>
              <w:t xml:space="preserve">dequate’ status of </w:t>
            </w:r>
            <w:r w:rsidRPr="00B347ED">
              <w:rPr>
                <w:lang w:val="en-GB"/>
              </w:rPr>
              <w:t>P</w:t>
            </w:r>
            <w:r w:rsidR="003145D1" w:rsidRPr="00B347ED">
              <w:rPr>
                <w:lang w:val="en-GB"/>
              </w:rPr>
              <w:t>opulation. However, t</w:t>
            </w:r>
            <w:r w:rsidR="00424180" w:rsidRPr="00B347ED">
              <w:rPr>
                <w:lang w:val="en-GB"/>
              </w:rPr>
              <w:t>aking into account criteria for ‘favourable’ and ‘unfavourable-bad’</w:t>
            </w:r>
            <w:r w:rsidRPr="00B347ED">
              <w:rPr>
                <w:lang w:val="en-GB"/>
              </w:rPr>
              <w:t>,</w:t>
            </w:r>
            <w:r w:rsidR="00424180" w:rsidRPr="00B347ED">
              <w:rPr>
                <w:lang w:val="en-GB"/>
              </w:rPr>
              <w:t xml:space="preserve"> the status of </w:t>
            </w:r>
            <w:r w:rsidRPr="00B347ED">
              <w:rPr>
                <w:lang w:val="en-GB"/>
              </w:rPr>
              <w:t>P</w:t>
            </w:r>
            <w:r w:rsidR="00424180" w:rsidRPr="00B347ED">
              <w:rPr>
                <w:lang w:val="en-GB"/>
              </w:rPr>
              <w:t>opulation should be considered ‘unfavourable-inadequate’ if:</w:t>
            </w:r>
          </w:p>
          <w:p w14:paraId="4AC5DBB0" w14:textId="3BB9A5DE" w:rsidR="008B65F0" w:rsidRPr="00B347ED" w:rsidRDefault="00424180" w:rsidP="003148B1">
            <w:pPr>
              <w:numPr>
                <w:ilvl w:val="0"/>
                <w:numId w:val="86"/>
              </w:numPr>
              <w:spacing w:before="60" w:after="60"/>
              <w:contextualSpacing/>
              <w:rPr>
                <w:lang w:val="en-GB"/>
              </w:rPr>
            </w:pPr>
            <w:r w:rsidRPr="00B347ED">
              <w:rPr>
                <w:lang w:val="en-GB"/>
              </w:rPr>
              <w:t xml:space="preserve">a </w:t>
            </w:r>
            <w:r w:rsidR="008B65F0" w:rsidRPr="00B347ED">
              <w:rPr>
                <w:lang w:val="en-GB"/>
              </w:rPr>
              <w:t>moderate decline</w:t>
            </w:r>
            <w:r w:rsidRPr="00B347ED">
              <w:rPr>
                <w:lang w:val="en-GB"/>
              </w:rPr>
              <w:t xml:space="preserve"> equivalent to a loss of less than 1 % per year and equal </w:t>
            </w:r>
            <w:r w:rsidR="00161AAA" w:rsidRPr="00B347ED">
              <w:rPr>
                <w:lang w:val="en-GB"/>
              </w:rPr>
              <w:t xml:space="preserve">to </w:t>
            </w:r>
            <w:r w:rsidRPr="00B347ED">
              <w:rPr>
                <w:lang w:val="en-GB"/>
              </w:rPr>
              <w:t xml:space="preserve">or below </w:t>
            </w:r>
            <w:r w:rsidR="00161AAA" w:rsidRPr="00B347ED">
              <w:rPr>
                <w:lang w:val="en-GB"/>
              </w:rPr>
              <w:t>‘</w:t>
            </w:r>
            <w:r w:rsidRPr="00B347ED">
              <w:rPr>
                <w:lang w:val="en-GB"/>
              </w:rPr>
              <w:t>favourable reference population</w:t>
            </w:r>
            <w:r w:rsidR="00161AAA" w:rsidRPr="00B347ED">
              <w:rPr>
                <w:lang w:val="en-GB"/>
              </w:rPr>
              <w:t>’</w:t>
            </w:r>
            <w:r w:rsidR="008B65F0" w:rsidRPr="00B347ED">
              <w:rPr>
                <w:lang w:val="en-GB"/>
              </w:rPr>
              <w:t xml:space="preserve">; </w:t>
            </w:r>
            <w:r w:rsidRPr="00B347ED">
              <w:rPr>
                <w:lang w:val="en-GB"/>
              </w:rPr>
              <w:t>or</w:t>
            </w:r>
          </w:p>
          <w:p w14:paraId="4D2743DD" w14:textId="62B13707" w:rsidR="00424180" w:rsidRPr="00B347ED" w:rsidRDefault="00424180" w:rsidP="003148B1">
            <w:pPr>
              <w:numPr>
                <w:ilvl w:val="0"/>
                <w:numId w:val="86"/>
              </w:numPr>
              <w:spacing w:before="60" w:after="60"/>
              <w:contextualSpacing/>
              <w:rPr>
                <w:lang w:val="en-GB"/>
              </w:rPr>
            </w:pPr>
            <w:r w:rsidRPr="00B347ED">
              <w:rPr>
                <w:lang w:val="en-GB"/>
              </w:rPr>
              <w:t xml:space="preserve">a </w:t>
            </w:r>
            <w:r w:rsidR="008B65F0" w:rsidRPr="00B347ED">
              <w:rPr>
                <w:lang w:val="en-GB"/>
              </w:rPr>
              <w:t>large decline</w:t>
            </w:r>
            <w:r w:rsidRPr="00B347ED">
              <w:rPr>
                <w:lang w:val="en-GB"/>
              </w:rPr>
              <w:t xml:space="preserve"> equivalent to a loss of more than 1 % per year and above</w:t>
            </w:r>
            <w:r w:rsidR="008B65F0" w:rsidRPr="00B347ED">
              <w:rPr>
                <w:lang w:val="en-GB"/>
              </w:rPr>
              <w:t xml:space="preserve"> or equal to</w:t>
            </w:r>
            <w:r w:rsidRPr="00B347ED">
              <w:rPr>
                <w:lang w:val="en-GB"/>
              </w:rPr>
              <w:t xml:space="preserve"> </w:t>
            </w:r>
            <w:r w:rsidR="00161AAA" w:rsidRPr="00B347ED">
              <w:rPr>
                <w:lang w:val="en-GB"/>
              </w:rPr>
              <w:t>‘</w:t>
            </w:r>
            <w:r w:rsidRPr="00B347ED">
              <w:rPr>
                <w:lang w:val="en-GB"/>
              </w:rPr>
              <w:t>favourable reference population</w:t>
            </w:r>
            <w:r w:rsidR="00161AAA" w:rsidRPr="00B347ED">
              <w:rPr>
                <w:lang w:val="en-GB"/>
              </w:rPr>
              <w:t>’</w:t>
            </w:r>
            <w:r w:rsidRPr="00B347ED">
              <w:rPr>
                <w:lang w:val="en-GB"/>
              </w:rPr>
              <w:t xml:space="preserve">; </w:t>
            </w:r>
            <w:r w:rsidR="006565A7" w:rsidRPr="00B347ED">
              <w:rPr>
                <w:lang w:val="en-GB"/>
              </w:rPr>
              <w:t>or</w:t>
            </w:r>
          </w:p>
          <w:p w14:paraId="76635DCF" w14:textId="3BED6FC5" w:rsidR="00424180" w:rsidRPr="00B347ED" w:rsidRDefault="00424180" w:rsidP="003148B1">
            <w:pPr>
              <w:numPr>
                <w:ilvl w:val="0"/>
                <w:numId w:val="86"/>
              </w:numPr>
              <w:spacing w:before="60" w:after="60"/>
              <w:contextualSpacing/>
              <w:rPr>
                <w:lang w:val="en-GB"/>
              </w:rPr>
            </w:pPr>
            <w:r w:rsidRPr="00B347ED">
              <w:rPr>
                <w:lang w:val="en-GB"/>
              </w:rPr>
              <w:t xml:space="preserve">population size (fields 6.2 or 6.4) is less than 25 % below favourable reference population (field 6.15); </w:t>
            </w:r>
            <w:r w:rsidR="006565A7" w:rsidRPr="00B347ED">
              <w:rPr>
                <w:lang w:val="en-GB"/>
              </w:rPr>
              <w:t>or</w:t>
            </w:r>
          </w:p>
          <w:p w14:paraId="5D12B6F3" w14:textId="7D9874CA" w:rsidR="00424180" w:rsidRPr="00B347ED" w:rsidRDefault="00424180" w:rsidP="003148B1">
            <w:pPr>
              <w:numPr>
                <w:ilvl w:val="0"/>
                <w:numId w:val="86"/>
              </w:numPr>
              <w:spacing w:before="60" w:after="60"/>
              <w:ind w:left="714" w:hanging="357"/>
              <w:contextualSpacing/>
              <w:rPr>
                <w:lang w:val="en-GB"/>
              </w:rPr>
            </w:pPr>
            <w:r w:rsidRPr="00B347ED">
              <w:rPr>
                <w:lang w:val="en-GB"/>
              </w:rPr>
              <w:t xml:space="preserve">age structure </w:t>
            </w:r>
            <w:r w:rsidR="008B65F0" w:rsidRPr="00B347ED">
              <w:rPr>
                <w:lang w:val="en-GB"/>
              </w:rPr>
              <w:t>somehow</w:t>
            </w:r>
            <w:r w:rsidRPr="00B347ED">
              <w:rPr>
                <w:lang w:val="en-GB"/>
              </w:rPr>
              <w:t xml:space="preserve"> different from a natural, self-sustaining population</w:t>
            </w:r>
            <w:r w:rsidR="00161AAA" w:rsidRPr="00B347ED">
              <w:rPr>
                <w:lang w:val="en-GB"/>
              </w:rPr>
              <w:t>.</w:t>
            </w:r>
          </w:p>
          <w:p w14:paraId="79BC2EF7" w14:textId="5DBD1F3C" w:rsidR="00424180" w:rsidRPr="00B347ED" w:rsidRDefault="00161AAA" w:rsidP="003148B1">
            <w:pPr>
              <w:spacing w:before="60" w:after="60"/>
              <w:rPr>
                <w:lang w:val="en-GB"/>
              </w:rPr>
            </w:pPr>
            <w:r w:rsidRPr="00B347ED">
              <w:rPr>
                <w:lang w:val="en-GB"/>
              </w:rPr>
              <w:t>2.</w:t>
            </w:r>
            <w:r w:rsidR="00327845" w:rsidRPr="00B347ED">
              <w:rPr>
                <w:lang w:val="en-GB"/>
              </w:rPr>
              <w:t xml:space="preserve"> </w:t>
            </w:r>
            <w:r w:rsidR="00424180" w:rsidRPr="00B347ED">
              <w:rPr>
                <w:lang w:val="en-GB"/>
              </w:rPr>
              <w:t xml:space="preserve">The trend over the short-term trend period (field 6.7) should be used for the status </w:t>
            </w:r>
            <w:r w:rsidR="00424180" w:rsidRPr="00B347ED">
              <w:rPr>
                <w:lang w:val="en-GB"/>
              </w:rPr>
              <w:lastRenderedPageBreak/>
              <w:t>assessment.</w:t>
            </w:r>
          </w:p>
        </w:tc>
      </w:tr>
      <w:tr w:rsidR="00424180" w:rsidRPr="00B129A8" w14:paraId="2D9FF4B3" w14:textId="77777777" w:rsidTr="00497565">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3B72EF5E" w14:textId="77777777" w:rsidR="00424180" w:rsidRPr="00B129A8" w:rsidRDefault="00424180" w:rsidP="003148B1">
            <w:pPr>
              <w:spacing w:before="60" w:after="60"/>
              <w:jc w:val="left"/>
              <w:rPr>
                <w:lang w:val="en-GB"/>
              </w:rPr>
            </w:pPr>
            <w:r w:rsidRPr="00B129A8">
              <w:rPr>
                <w:lang w:val="en-GB"/>
              </w:rPr>
              <w:lastRenderedPageBreak/>
              <w:t>Unfavourable-bad (U2)</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4355C084" w14:textId="3B642294" w:rsidR="00424180" w:rsidRPr="00B347ED" w:rsidRDefault="00424180" w:rsidP="003148B1">
            <w:pPr>
              <w:spacing w:before="60" w:after="60"/>
              <w:rPr>
                <w:lang w:val="en-GB"/>
              </w:rPr>
            </w:pPr>
            <w:r w:rsidRPr="00B347ED">
              <w:rPr>
                <w:lang w:val="en-GB"/>
              </w:rPr>
              <w:t xml:space="preserve">According to the evaluation matrix (Annex C) the status of </w:t>
            </w:r>
            <w:r w:rsidR="00161AAA" w:rsidRPr="00B347ED">
              <w:rPr>
                <w:lang w:val="en-GB"/>
              </w:rPr>
              <w:t>P</w:t>
            </w:r>
            <w:r w:rsidRPr="00B347ED">
              <w:rPr>
                <w:lang w:val="en-GB"/>
              </w:rPr>
              <w:t xml:space="preserve">opulation is ‘unfavourable-bad’ if: </w:t>
            </w:r>
          </w:p>
          <w:p w14:paraId="4BC759D9" w14:textId="16DCA644" w:rsidR="00424180" w:rsidRPr="00B347ED" w:rsidRDefault="00424180" w:rsidP="003148B1">
            <w:pPr>
              <w:numPr>
                <w:ilvl w:val="0"/>
                <w:numId w:val="86"/>
              </w:numPr>
              <w:spacing w:before="60" w:after="60"/>
              <w:contextualSpacing/>
              <w:rPr>
                <w:lang w:val="en-GB"/>
              </w:rPr>
            </w:pPr>
            <w:r w:rsidRPr="00B347ED">
              <w:rPr>
                <w:lang w:val="en-GB"/>
              </w:rPr>
              <w:t xml:space="preserve">a large </w:t>
            </w:r>
            <w:r w:rsidR="008B65F0" w:rsidRPr="00B347ED">
              <w:rPr>
                <w:lang w:val="en-GB"/>
              </w:rPr>
              <w:t>decline</w:t>
            </w:r>
            <w:r w:rsidRPr="00B347ED">
              <w:rPr>
                <w:lang w:val="en-GB"/>
              </w:rPr>
              <w:t xml:space="preserve"> equivalent to a loss of more than 1 % per year within the period specified by the </w:t>
            </w:r>
            <w:r w:rsidR="007C2BD0" w:rsidRPr="00B347ED">
              <w:rPr>
                <w:lang w:val="en-GB"/>
              </w:rPr>
              <w:t>Member</w:t>
            </w:r>
            <w:r w:rsidRPr="00B347ED">
              <w:rPr>
                <w:lang w:val="en-GB"/>
              </w:rPr>
              <w:t xml:space="preserve"> State and below </w:t>
            </w:r>
            <w:r w:rsidR="00161AAA" w:rsidRPr="00B347ED">
              <w:rPr>
                <w:lang w:val="en-GB"/>
              </w:rPr>
              <w:t>‘</w:t>
            </w:r>
            <w:r w:rsidRPr="00B347ED">
              <w:rPr>
                <w:lang w:val="en-GB"/>
              </w:rPr>
              <w:t>favourable reference population</w:t>
            </w:r>
            <w:r w:rsidR="00161AAA" w:rsidRPr="00B347ED">
              <w:rPr>
                <w:lang w:val="en-GB"/>
              </w:rPr>
              <w:t>’</w:t>
            </w:r>
            <w:r w:rsidRPr="00B347ED">
              <w:rPr>
                <w:lang w:val="en-GB"/>
              </w:rPr>
              <w:t xml:space="preserve">; or </w:t>
            </w:r>
          </w:p>
          <w:p w14:paraId="39CEC821" w14:textId="3E18C18A" w:rsidR="00424180" w:rsidRPr="00B347ED" w:rsidRDefault="00424180" w:rsidP="003148B1">
            <w:pPr>
              <w:numPr>
                <w:ilvl w:val="0"/>
                <w:numId w:val="86"/>
              </w:numPr>
              <w:spacing w:before="60" w:after="60"/>
              <w:contextualSpacing/>
              <w:rPr>
                <w:lang w:val="en-GB"/>
              </w:rPr>
            </w:pPr>
            <w:r w:rsidRPr="00B347ED">
              <w:rPr>
                <w:lang w:val="en-GB"/>
              </w:rPr>
              <w:t xml:space="preserve">population size (fields 6.2 or 6.4) is more than 25 % below favourable reference population (field 6.15); or </w:t>
            </w:r>
          </w:p>
          <w:p w14:paraId="4CE05BDA" w14:textId="6163B167" w:rsidR="00424180" w:rsidRPr="00B347ED" w:rsidRDefault="00424180" w:rsidP="003148B1">
            <w:pPr>
              <w:numPr>
                <w:ilvl w:val="0"/>
                <w:numId w:val="86"/>
              </w:numPr>
              <w:spacing w:before="60" w:after="60"/>
              <w:ind w:left="714" w:hanging="357"/>
              <w:rPr>
                <w:lang w:val="en-GB"/>
              </w:rPr>
            </w:pPr>
            <w:r w:rsidRPr="00B347ED">
              <w:rPr>
                <w:lang w:val="en-GB"/>
              </w:rPr>
              <w:t xml:space="preserve">reproduction, mortality and age structure </w:t>
            </w:r>
            <w:r w:rsidR="00161AAA" w:rsidRPr="00B347ED">
              <w:rPr>
                <w:lang w:val="en-GB"/>
              </w:rPr>
              <w:t xml:space="preserve">are </w:t>
            </w:r>
            <w:r w:rsidRPr="00B347ED">
              <w:rPr>
                <w:lang w:val="en-GB"/>
              </w:rPr>
              <w:t>markedly different from normal</w:t>
            </w:r>
            <w:r w:rsidR="00161AAA" w:rsidRPr="00B347ED">
              <w:rPr>
                <w:lang w:val="en-GB"/>
              </w:rPr>
              <w:t>.</w:t>
            </w:r>
            <w:r w:rsidRPr="00B347ED">
              <w:rPr>
                <w:lang w:val="en-GB"/>
              </w:rPr>
              <w:t xml:space="preserve"> </w:t>
            </w:r>
          </w:p>
          <w:p w14:paraId="56308712" w14:textId="77777777" w:rsidR="00424180" w:rsidRPr="00B347ED" w:rsidRDefault="00424180" w:rsidP="0015224A">
            <w:pPr>
              <w:spacing w:before="240" w:after="60"/>
              <w:rPr>
                <w:lang w:val="en-GB"/>
              </w:rPr>
            </w:pPr>
            <w:r w:rsidRPr="00B347ED">
              <w:rPr>
                <w:lang w:val="en-GB"/>
              </w:rPr>
              <w:t>Complementary remarks:</w:t>
            </w:r>
          </w:p>
          <w:p w14:paraId="1EBAA551" w14:textId="14F06EE5" w:rsidR="00424180" w:rsidRPr="00B347ED" w:rsidRDefault="00161AAA" w:rsidP="003148B1">
            <w:pPr>
              <w:spacing w:before="60" w:after="60"/>
              <w:rPr>
                <w:shd w:val="clear" w:color="auto" w:fill="E2EFD9"/>
                <w:lang w:val="en-GB"/>
              </w:rPr>
            </w:pPr>
            <w:r w:rsidRPr="00B347ED">
              <w:rPr>
                <w:lang w:val="en-GB"/>
              </w:rPr>
              <w:t xml:space="preserve">1. </w:t>
            </w:r>
            <w:r w:rsidR="00424180" w:rsidRPr="00B347ED">
              <w:rPr>
                <w:lang w:val="en-GB"/>
              </w:rPr>
              <w:t>Reproduction, mortality and age structure markedly different from normal should be interpreted as markedly different from a natural, self-sustaining population (for example</w:t>
            </w:r>
            <w:r w:rsidRPr="00B347ED">
              <w:rPr>
                <w:lang w:val="en-GB"/>
              </w:rPr>
              <w:t>,</w:t>
            </w:r>
            <w:r w:rsidR="00424180" w:rsidRPr="00B347ED">
              <w:rPr>
                <w:lang w:val="en-GB"/>
              </w:rPr>
              <w:t xml:space="preserve"> a higher than normal proportion of old individuals or a lack of reproducing adults</w:t>
            </w:r>
            <w:r w:rsidR="005D010D" w:rsidRPr="00B347ED">
              <w:rPr>
                <w:rFonts w:eastAsia="MS Mincho"/>
                <w:lang w:val="en-GB" w:eastAsia="en-US"/>
              </w:rPr>
              <w:t xml:space="preserve"> or a lack of offspring</w:t>
            </w:r>
            <w:r w:rsidR="00424180" w:rsidRPr="00B347ED">
              <w:rPr>
                <w:lang w:val="en-GB"/>
              </w:rPr>
              <w:t>).</w:t>
            </w:r>
          </w:p>
          <w:p w14:paraId="7964DDDA" w14:textId="103ECFE4" w:rsidR="00424180" w:rsidRPr="00B347ED" w:rsidRDefault="00161AAA" w:rsidP="003148B1">
            <w:pPr>
              <w:spacing w:before="60" w:after="60"/>
              <w:rPr>
                <w:lang w:val="en-GB"/>
              </w:rPr>
            </w:pPr>
            <w:r w:rsidRPr="00B347ED">
              <w:rPr>
                <w:lang w:val="en-GB"/>
              </w:rPr>
              <w:t>2.</w:t>
            </w:r>
            <w:r w:rsidR="00D63C84" w:rsidRPr="00B347ED">
              <w:rPr>
                <w:lang w:val="en-GB"/>
              </w:rPr>
              <w:t xml:space="preserve"> </w:t>
            </w:r>
            <w:r w:rsidR="00424180" w:rsidRPr="00B347ED">
              <w:rPr>
                <w:lang w:val="en-GB"/>
              </w:rPr>
              <w:t>The trend over the short-term trend period (field 6.7) should be used for the status assessment.</w:t>
            </w:r>
          </w:p>
        </w:tc>
      </w:tr>
      <w:tr w:rsidR="00424180" w:rsidRPr="00B129A8" w14:paraId="64C65C4B" w14:textId="77777777" w:rsidTr="00497565">
        <w:tc>
          <w:tcPr>
            <w:tcW w:w="1809" w:type="dxa"/>
            <w:hideMark/>
          </w:tcPr>
          <w:p w14:paraId="6C7B3E48" w14:textId="77777777" w:rsidR="00424180" w:rsidRPr="00B129A8" w:rsidRDefault="00424180" w:rsidP="003148B1">
            <w:pPr>
              <w:spacing w:before="60" w:after="60"/>
              <w:jc w:val="left"/>
              <w:rPr>
                <w:lang w:val="en-GB"/>
              </w:rPr>
            </w:pPr>
            <w:r w:rsidRPr="00B129A8">
              <w:rPr>
                <w:lang w:val="en-GB"/>
              </w:rPr>
              <w:t>Unknown (XX)</w:t>
            </w:r>
          </w:p>
        </w:tc>
        <w:tc>
          <w:tcPr>
            <w:tcW w:w="7479" w:type="dxa"/>
            <w:hideMark/>
          </w:tcPr>
          <w:p w14:paraId="05BA4701" w14:textId="30B2E4F8" w:rsidR="00087F2E" w:rsidRDefault="00424180" w:rsidP="003148B1">
            <w:pPr>
              <w:spacing w:before="60" w:after="60"/>
              <w:ind w:left="34"/>
              <w:rPr>
                <w:lang w:val="en-GB"/>
              </w:rPr>
            </w:pPr>
            <w:r w:rsidRPr="00B129A8">
              <w:rPr>
                <w:lang w:val="en-GB"/>
              </w:rPr>
              <w:t xml:space="preserve">According to the evaluation matrix (Annex C) the status of </w:t>
            </w:r>
            <w:r w:rsidR="00161AAA" w:rsidRPr="00B129A8">
              <w:rPr>
                <w:lang w:val="en-GB"/>
              </w:rPr>
              <w:t>P</w:t>
            </w:r>
            <w:r w:rsidRPr="00B129A8">
              <w:rPr>
                <w:lang w:val="en-GB"/>
              </w:rPr>
              <w:t>opulation is ‘unknown’ if</w:t>
            </w:r>
            <w:r w:rsidR="00087F2E">
              <w:rPr>
                <w:lang w:val="en-GB"/>
              </w:rPr>
              <w:t>:</w:t>
            </w:r>
          </w:p>
          <w:p w14:paraId="4F114664" w14:textId="564296D4" w:rsidR="00424180" w:rsidRPr="00087F2E" w:rsidRDefault="008B65F0" w:rsidP="003148B1">
            <w:pPr>
              <w:pStyle w:val="ListParagraph"/>
              <w:numPr>
                <w:ilvl w:val="0"/>
                <w:numId w:val="146"/>
              </w:numPr>
              <w:spacing w:before="60" w:after="60"/>
              <w:rPr>
                <w:lang w:val="en-GB"/>
              </w:rPr>
            </w:pPr>
            <w:r w:rsidRPr="00087F2E">
              <w:rPr>
                <w:lang w:val="en-GB"/>
              </w:rPr>
              <w:t>there is no or insufficient reliable information available</w:t>
            </w:r>
            <w:r w:rsidR="00161AAA" w:rsidRPr="00087F2E">
              <w:rPr>
                <w:lang w:val="en-GB"/>
              </w:rPr>
              <w:t>.</w:t>
            </w:r>
          </w:p>
        </w:tc>
      </w:tr>
    </w:tbl>
    <w:p w14:paraId="3D7A026E" w14:textId="77777777" w:rsidR="00424180" w:rsidRPr="00B129A8" w:rsidRDefault="00424180" w:rsidP="00AB6054">
      <w:pPr>
        <w:pStyle w:val="Heading4"/>
      </w:pPr>
      <w:r w:rsidRPr="00B129A8">
        <w:t>11.3</w:t>
      </w:r>
      <w:r w:rsidRPr="00B129A8">
        <w:tab/>
        <w:t>Habitat for the species</w:t>
      </w:r>
    </w:p>
    <w:p w14:paraId="0CBC09BC" w14:textId="421E86B8" w:rsidR="00424180" w:rsidRPr="00B129A8" w:rsidRDefault="00424180" w:rsidP="00424180">
      <w:pPr>
        <w:rPr>
          <w:rFonts w:ascii="Calibri" w:hAnsi="Calibri" w:cs="Times New Roman"/>
          <w:lang w:val="en-GB"/>
        </w:rPr>
      </w:pPr>
      <w:r w:rsidRPr="00B129A8">
        <w:rPr>
          <w:rFonts w:ascii="Calibri" w:hAnsi="Calibri" w:cs="Times New Roman"/>
          <w:lang w:val="en-GB"/>
        </w:rPr>
        <w:t xml:space="preserve">Give the result of the assessment of the status of </w:t>
      </w:r>
      <w:r w:rsidR="009E10EB" w:rsidRPr="00B129A8">
        <w:rPr>
          <w:rFonts w:ascii="Calibri" w:hAnsi="Calibri" w:cs="Times New Roman"/>
          <w:lang w:val="en-GB"/>
        </w:rPr>
        <w:t>H</w:t>
      </w:r>
      <w:r w:rsidRPr="00B129A8">
        <w:rPr>
          <w:rFonts w:ascii="Calibri" w:hAnsi="Calibri" w:cs="Times New Roman"/>
          <w:lang w:val="en-GB"/>
        </w:rPr>
        <w:t xml:space="preserve">abitat for the species using the four categories available: </w:t>
      </w:r>
      <w:r w:rsidR="009E10EB" w:rsidRPr="00B129A8">
        <w:rPr>
          <w:rFonts w:ascii="Calibri" w:hAnsi="Calibri" w:cs="Times New Roman"/>
          <w:lang w:val="en-GB"/>
        </w:rPr>
        <w:t>‘</w:t>
      </w:r>
      <w:r w:rsidRPr="00B129A8">
        <w:rPr>
          <w:rFonts w:ascii="Calibri" w:hAnsi="Calibri" w:cs="Times New Roman"/>
          <w:lang w:val="en-GB"/>
        </w:rPr>
        <w:t>favourable</w:t>
      </w:r>
      <w:r w:rsidR="009E10EB" w:rsidRPr="00B129A8">
        <w:rPr>
          <w:rFonts w:ascii="Calibri" w:hAnsi="Calibri" w:cs="Times New Roman"/>
          <w:lang w:val="en-GB"/>
        </w:rPr>
        <w:t>’</w:t>
      </w:r>
      <w:r w:rsidRPr="00B129A8">
        <w:rPr>
          <w:rFonts w:ascii="Calibri" w:hAnsi="Calibri" w:cs="Times New Roman"/>
          <w:lang w:val="en-GB"/>
        </w:rPr>
        <w:t xml:space="preserve"> (FV), </w:t>
      </w:r>
      <w:r w:rsidR="009E10EB" w:rsidRPr="00B129A8">
        <w:rPr>
          <w:rFonts w:ascii="Calibri" w:hAnsi="Calibri" w:cs="Times New Roman"/>
          <w:lang w:val="en-GB"/>
        </w:rPr>
        <w:t>‘</w:t>
      </w:r>
      <w:r w:rsidRPr="00B129A8">
        <w:rPr>
          <w:rFonts w:ascii="Calibri" w:hAnsi="Calibri" w:cs="Times New Roman"/>
          <w:lang w:val="en-GB"/>
        </w:rPr>
        <w:t>unfavourable-inadequate</w:t>
      </w:r>
      <w:r w:rsidR="009E10EB" w:rsidRPr="00B129A8">
        <w:rPr>
          <w:rFonts w:ascii="Calibri" w:hAnsi="Calibri" w:cs="Times New Roman"/>
          <w:lang w:val="en-GB"/>
        </w:rPr>
        <w:t>’</w:t>
      </w:r>
      <w:r w:rsidRPr="00B129A8">
        <w:rPr>
          <w:rFonts w:ascii="Calibri" w:hAnsi="Calibri" w:cs="Times New Roman"/>
          <w:lang w:val="en-GB"/>
        </w:rPr>
        <w:t xml:space="preserve"> (U1), </w:t>
      </w:r>
      <w:r w:rsidR="009E10EB" w:rsidRPr="00B129A8">
        <w:rPr>
          <w:rFonts w:ascii="Calibri" w:hAnsi="Calibri" w:cs="Times New Roman"/>
          <w:lang w:val="en-GB"/>
        </w:rPr>
        <w:t>‘</w:t>
      </w:r>
      <w:r w:rsidRPr="00B129A8">
        <w:rPr>
          <w:rFonts w:ascii="Calibri" w:hAnsi="Calibri" w:cs="Times New Roman"/>
          <w:lang w:val="en-GB"/>
        </w:rPr>
        <w:t>unfavourable-bad</w:t>
      </w:r>
      <w:r w:rsidR="009E10EB" w:rsidRPr="00B129A8">
        <w:rPr>
          <w:rFonts w:ascii="Calibri" w:hAnsi="Calibri" w:cs="Times New Roman"/>
          <w:lang w:val="en-GB"/>
        </w:rPr>
        <w:t>’</w:t>
      </w:r>
      <w:r w:rsidRPr="00B129A8">
        <w:rPr>
          <w:rFonts w:ascii="Calibri" w:hAnsi="Calibri" w:cs="Times New Roman"/>
          <w:lang w:val="en-GB"/>
        </w:rPr>
        <w:t xml:space="preserve"> (U2) and </w:t>
      </w:r>
      <w:r w:rsidR="009E10EB" w:rsidRPr="00B129A8">
        <w:rPr>
          <w:rFonts w:ascii="Calibri" w:hAnsi="Calibri" w:cs="Times New Roman"/>
          <w:lang w:val="en-GB"/>
        </w:rPr>
        <w:t>‘</w:t>
      </w:r>
      <w:r w:rsidRPr="00B129A8">
        <w:rPr>
          <w:rFonts w:ascii="Calibri" w:hAnsi="Calibri" w:cs="Times New Roman"/>
          <w:lang w:val="en-GB"/>
        </w:rPr>
        <w:t>unknown</w:t>
      </w:r>
      <w:r w:rsidR="009E10EB" w:rsidRPr="00B129A8">
        <w:rPr>
          <w:rFonts w:ascii="Calibri" w:hAnsi="Calibri" w:cs="Times New Roman"/>
          <w:lang w:val="en-GB"/>
        </w:rPr>
        <w:t>’</w:t>
      </w:r>
      <w:r w:rsidRPr="00B129A8">
        <w:rPr>
          <w:rFonts w:ascii="Calibri" w:hAnsi="Calibri" w:cs="Times New Roman"/>
          <w:lang w:val="en-GB"/>
        </w:rPr>
        <w:t xml:space="preserve"> (XX).</w:t>
      </w:r>
    </w:p>
    <w:tbl>
      <w:tblPr>
        <w:tblStyle w:val="TableGrid"/>
        <w:tblW w:w="0" w:type="auto"/>
        <w:tblLook w:val="04A0" w:firstRow="1" w:lastRow="0" w:firstColumn="1" w:lastColumn="0" w:noHBand="0" w:noVBand="1"/>
      </w:tblPr>
      <w:tblGrid>
        <w:gridCol w:w="1809"/>
        <w:gridCol w:w="7479"/>
      </w:tblGrid>
      <w:tr w:rsidR="00424180" w:rsidRPr="00B129A8" w14:paraId="1903522F" w14:textId="77777777" w:rsidTr="00A47869">
        <w:tc>
          <w:tcPr>
            <w:tcW w:w="180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4CE279F" w14:textId="77777777" w:rsidR="00424180" w:rsidRPr="00B129A8" w:rsidRDefault="00424180" w:rsidP="0015224A">
            <w:pPr>
              <w:spacing w:before="60" w:after="60"/>
              <w:rPr>
                <w:b/>
                <w:lang w:val="en-GB"/>
              </w:rPr>
            </w:pPr>
            <w:r w:rsidRPr="00B129A8">
              <w:rPr>
                <w:b/>
                <w:lang w:val="en-GB"/>
              </w:rPr>
              <w:t>Conservation status</w:t>
            </w:r>
          </w:p>
        </w:tc>
        <w:tc>
          <w:tcPr>
            <w:tcW w:w="747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3D2CCB1" w14:textId="77777777" w:rsidR="00424180" w:rsidRPr="00B129A8" w:rsidRDefault="00424180" w:rsidP="0015224A">
            <w:pPr>
              <w:spacing w:before="60" w:after="60"/>
              <w:rPr>
                <w:b/>
                <w:lang w:val="en-GB"/>
              </w:rPr>
            </w:pPr>
            <w:r w:rsidRPr="00B129A8">
              <w:rPr>
                <w:b/>
                <w:lang w:val="en-GB"/>
              </w:rPr>
              <w:t>Assessment criteria</w:t>
            </w:r>
          </w:p>
        </w:tc>
      </w:tr>
      <w:tr w:rsidR="00424180" w:rsidRPr="00B129A8" w14:paraId="490F8637" w14:textId="77777777" w:rsidTr="005D5337">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2F748B2C" w14:textId="2823057B" w:rsidR="00424180" w:rsidRPr="00B129A8" w:rsidRDefault="00424180" w:rsidP="0015224A">
            <w:pPr>
              <w:spacing w:before="60" w:after="60"/>
              <w:rPr>
                <w:lang w:val="en-GB"/>
              </w:rPr>
            </w:pPr>
            <w:r w:rsidRPr="00B129A8">
              <w:rPr>
                <w:lang w:val="en-GB"/>
              </w:rPr>
              <w:t>Favourable (FV)</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250BF65F" w14:textId="629601D8" w:rsidR="00424180" w:rsidRPr="00B347ED" w:rsidRDefault="00424180" w:rsidP="0015224A">
            <w:pPr>
              <w:spacing w:before="60" w:after="60"/>
              <w:rPr>
                <w:lang w:val="en-GB"/>
              </w:rPr>
            </w:pPr>
            <w:r w:rsidRPr="00B347ED">
              <w:rPr>
                <w:lang w:val="en-GB"/>
              </w:rPr>
              <w:t xml:space="preserve">According to the evaluation matrix (Annex C) the status of </w:t>
            </w:r>
            <w:r w:rsidR="009E10EB" w:rsidRPr="00B347ED">
              <w:rPr>
                <w:lang w:val="en-GB"/>
              </w:rPr>
              <w:t>H</w:t>
            </w:r>
            <w:r w:rsidRPr="00B347ED">
              <w:rPr>
                <w:lang w:val="en-GB"/>
              </w:rPr>
              <w:t>abitat for the species is ‘favourable’ if:</w:t>
            </w:r>
          </w:p>
          <w:p w14:paraId="33A8A67D" w14:textId="2F7B3316" w:rsidR="009D0562" w:rsidRPr="00B347ED" w:rsidRDefault="009D0562" w:rsidP="0015224A">
            <w:pPr>
              <w:numPr>
                <w:ilvl w:val="0"/>
                <w:numId w:val="86"/>
              </w:numPr>
              <w:spacing w:before="60" w:after="60"/>
              <w:ind w:left="714" w:hanging="357"/>
              <w:contextualSpacing/>
              <w:rPr>
                <w:lang w:val="en-GB"/>
              </w:rPr>
            </w:pPr>
            <w:r w:rsidRPr="00B347ED">
              <w:rPr>
                <w:lang w:val="en-GB"/>
              </w:rPr>
              <w:t>area of the habitat is suffi</w:t>
            </w:r>
            <w:r w:rsidR="004329E7" w:rsidRPr="00B347ED">
              <w:rPr>
                <w:lang w:val="en-GB"/>
              </w:rPr>
              <w:t>ciently large (field 7.1); and</w:t>
            </w:r>
          </w:p>
          <w:p w14:paraId="56F756C1" w14:textId="59432BF2" w:rsidR="00424180" w:rsidRPr="00B347ED" w:rsidRDefault="00424180" w:rsidP="0015224A">
            <w:pPr>
              <w:numPr>
                <w:ilvl w:val="0"/>
                <w:numId w:val="86"/>
              </w:numPr>
              <w:spacing w:before="60" w:after="60"/>
              <w:ind w:left="714" w:hanging="357"/>
              <w:contextualSpacing/>
              <w:rPr>
                <w:lang w:val="en-GB"/>
              </w:rPr>
            </w:pPr>
            <w:r w:rsidRPr="00B347ED">
              <w:rPr>
                <w:lang w:val="en-GB"/>
              </w:rPr>
              <w:t xml:space="preserve">area of </w:t>
            </w:r>
            <w:r w:rsidR="009E10EB" w:rsidRPr="00B347ED">
              <w:rPr>
                <w:lang w:val="en-GB"/>
              </w:rPr>
              <w:t xml:space="preserve">the </w:t>
            </w:r>
            <w:r w:rsidRPr="00B347ED">
              <w:rPr>
                <w:lang w:val="en-GB"/>
              </w:rPr>
              <w:t>habitat is stable or increasing</w:t>
            </w:r>
            <w:r w:rsidR="0084599C" w:rsidRPr="00B347ED">
              <w:rPr>
                <w:lang w:val="en-GB"/>
              </w:rPr>
              <w:t>;</w:t>
            </w:r>
            <w:r w:rsidRPr="00B347ED">
              <w:rPr>
                <w:lang w:val="en-GB"/>
              </w:rPr>
              <w:t xml:space="preserve"> and</w:t>
            </w:r>
          </w:p>
          <w:p w14:paraId="3985F6BA" w14:textId="77777777" w:rsidR="00424180" w:rsidRPr="00B347ED" w:rsidRDefault="00424180" w:rsidP="0015224A">
            <w:pPr>
              <w:numPr>
                <w:ilvl w:val="0"/>
                <w:numId w:val="86"/>
              </w:numPr>
              <w:spacing w:before="60" w:after="60"/>
              <w:ind w:left="714" w:hanging="357"/>
              <w:rPr>
                <w:lang w:val="en-GB"/>
              </w:rPr>
            </w:pPr>
            <w:r w:rsidRPr="00B347ED">
              <w:rPr>
                <w:lang w:val="en-GB"/>
              </w:rPr>
              <w:t>habitat quality is suitable for the long-term survival of the species (field 7.1).</w:t>
            </w:r>
          </w:p>
          <w:p w14:paraId="63571143" w14:textId="77777777" w:rsidR="00424180" w:rsidRPr="00B347ED" w:rsidRDefault="00424180" w:rsidP="0015224A">
            <w:pPr>
              <w:spacing w:before="240" w:after="60"/>
              <w:rPr>
                <w:lang w:val="en-GB"/>
              </w:rPr>
            </w:pPr>
            <w:r w:rsidRPr="00B347ED">
              <w:rPr>
                <w:lang w:val="en-GB"/>
              </w:rPr>
              <w:t>Complementary remarks:</w:t>
            </w:r>
          </w:p>
          <w:p w14:paraId="1E3E336C" w14:textId="431F8E23" w:rsidR="00424180" w:rsidRPr="00B347ED" w:rsidRDefault="00B37D3D" w:rsidP="0015224A">
            <w:pPr>
              <w:spacing w:before="60" w:after="60"/>
              <w:ind w:left="34"/>
              <w:rPr>
                <w:lang w:val="en-GB"/>
              </w:rPr>
            </w:pPr>
            <w:r w:rsidRPr="00B347ED">
              <w:rPr>
                <w:lang w:val="en-GB"/>
              </w:rPr>
              <w:t xml:space="preserve">1. </w:t>
            </w:r>
            <w:r w:rsidR="00424180" w:rsidRPr="00B347ED">
              <w:rPr>
                <w:lang w:val="en-GB"/>
              </w:rPr>
              <w:t xml:space="preserve">The area of habitat can be considered ‘sufficiently large’ and habitat quality ‘suitable’ if any of the questions under field 7.1 ‘Sufficiency of area and quality of occupied habitat’ are answered ‘Yes’ (‘Are area and quality of the occupied habitat sufficient for long-term survival?’ And ‘If no, is there a sufficiently large area of unoccupied habitat of suitable quality for long-term survival?’). If the answer to any of </w:t>
            </w:r>
            <w:r w:rsidR="007C2BD0" w:rsidRPr="00B347ED">
              <w:rPr>
                <w:lang w:val="en-GB"/>
              </w:rPr>
              <w:t>these questions</w:t>
            </w:r>
            <w:r w:rsidR="00424180" w:rsidRPr="00B347ED">
              <w:rPr>
                <w:lang w:val="en-GB"/>
              </w:rPr>
              <w:t xml:space="preserve"> </w:t>
            </w:r>
            <w:r w:rsidR="009E10EB" w:rsidRPr="00B347ED">
              <w:rPr>
                <w:lang w:val="en-GB"/>
              </w:rPr>
              <w:t xml:space="preserve">is ‘Yes’, </w:t>
            </w:r>
            <w:r w:rsidR="00424180" w:rsidRPr="00B347ED">
              <w:rPr>
                <w:lang w:val="en-GB"/>
              </w:rPr>
              <w:t>it is likely that the habitat availability or quality is not a limiting factor for the long-</w:t>
            </w:r>
            <w:r w:rsidR="007C2BD0" w:rsidRPr="00B347ED">
              <w:rPr>
                <w:lang w:val="en-GB"/>
              </w:rPr>
              <w:t xml:space="preserve">term </w:t>
            </w:r>
            <w:r w:rsidR="00424180" w:rsidRPr="00B347ED">
              <w:rPr>
                <w:lang w:val="en-GB"/>
              </w:rPr>
              <w:t>viability</w:t>
            </w:r>
            <w:r w:rsidR="009E10EB" w:rsidRPr="00B347ED">
              <w:rPr>
                <w:lang w:val="en-GB"/>
              </w:rPr>
              <w:t xml:space="preserve"> of the species</w:t>
            </w:r>
            <w:r w:rsidR="00424180" w:rsidRPr="00B347ED">
              <w:rPr>
                <w:lang w:val="en-GB"/>
              </w:rPr>
              <w:t>.</w:t>
            </w:r>
          </w:p>
          <w:p w14:paraId="53478848" w14:textId="70A3C747" w:rsidR="00424180" w:rsidRPr="00B347ED" w:rsidRDefault="00B37D3D" w:rsidP="0015224A">
            <w:pPr>
              <w:spacing w:before="60" w:after="60"/>
              <w:rPr>
                <w:shd w:val="clear" w:color="auto" w:fill="E2EFD9"/>
                <w:lang w:val="en-GB"/>
              </w:rPr>
            </w:pPr>
            <w:r w:rsidRPr="00B347ED">
              <w:rPr>
                <w:lang w:val="en-GB"/>
              </w:rPr>
              <w:t xml:space="preserve">2. </w:t>
            </w:r>
            <w:r w:rsidR="00424180" w:rsidRPr="00B347ED">
              <w:rPr>
                <w:lang w:val="en-GB"/>
              </w:rPr>
              <w:t xml:space="preserve">The trend </w:t>
            </w:r>
            <w:r w:rsidR="0084599C" w:rsidRPr="00B347ED">
              <w:rPr>
                <w:lang w:val="en-GB"/>
              </w:rPr>
              <w:t>in</w:t>
            </w:r>
            <w:r w:rsidR="00424180" w:rsidRPr="00B347ED">
              <w:rPr>
                <w:lang w:val="en-GB"/>
              </w:rPr>
              <w:t xml:space="preserve"> habitat for the species</w:t>
            </w:r>
            <w:r w:rsidR="0084599C" w:rsidRPr="00B347ED">
              <w:rPr>
                <w:lang w:val="en-GB"/>
              </w:rPr>
              <w:t xml:space="preserve"> used for the assessment of the status (field 7.4)</w:t>
            </w:r>
            <w:r w:rsidR="00424180" w:rsidRPr="00B347ED">
              <w:rPr>
                <w:lang w:val="en-GB"/>
              </w:rPr>
              <w:t xml:space="preserve"> has both </w:t>
            </w:r>
            <w:r w:rsidR="00273D74" w:rsidRPr="00B347ED">
              <w:rPr>
                <w:lang w:val="en-GB"/>
              </w:rPr>
              <w:t xml:space="preserve">a </w:t>
            </w:r>
            <w:r w:rsidR="00424180" w:rsidRPr="00B347ED">
              <w:rPr>
                <w:lang w:val="en-GB"/>
              </w:rPr>
              <w:t>qualita</w:t>
            </w:r>
            <w:r w:rsidR="0084599C" w:rsidRPr="00B347ED">
              <w:rPr>
                <w:lang w:val="en-GB"/>
              </w:rPr>
              <w:t xml:space="preserve">tive and quantitative component, </w:t>
            </w:r>
            <w:r w:rsidR="004F6364" w:rsidRPr="00B347ED">
              <w:rPr>
                <w:rFonts w:eastAsia="MS Mincho"/>
                <w:lang w:val="en-GB" w:eastAsia="en-US"/>
              </w:rPr>
              <w:t xml:space="preserve">so the status can only be </w:t>
            </w:r>
            <w:r w:rsidR="008E4B14" w:rsidRPr="00B347ED">
              <w:rPr>
                <w:rFonts w:eastAsia="MS Mincho"/>
                <w:lang w:val="en-GB" w:eastAsia="en-US"/>
              </w:rPr>
              <w:t>‘</w:t>
            </w:r>
            <w:r w:rsidR="004F6364" w:rsidRPr="00B347ED">
              <w:rPr>
                <w:rFonts w:eastAsia="MS Mincho"/>
                <w:lang w:val="en-GB" w:eastAsia="en-US"/>
              </w:rPr>
              <w:t>favourable</w:t>
            </w:r>
            <w:r w:rsidR="008E4B14" w:rsidRPr="00B347ED">
              <w:rPr>
                <w:rFonts w:eastAsia="MS Mincho"/>
                <w:lang w:val="en-GB" w:eastAsia="en-US"/>
              </w:rPr>
              <w:t>’</w:t>
            </w:r>
            <w:r w:rsidR="004F6364" w:rsidRPr="00B347ED">
              <w:rPr>
                <w:rFonts w:eastAsia="MS Mincho"/>
                <w:lang w:val="en-GB" w:eastAsia="en-US"/>
              </w:rPr>
              <w:t xml:space="preserve"> if there is neither decline in habitat area nor deterioration of habitat quality.</w:t>
            </w:r>
            <w:r w:rsidR="004F6364" w:rsidRPr="00B347ED">
              <w:rPr>
                <w:rFonts w:eastAsia="MS Mincho"/>
                <w:shd w:val="clear" w:color="auto" w:fill="E2EFD9"/>
                <w:lang w:val="en-GB" w:eastAsia="en-US"/>
              </w:rPr>
              <w:t xml:space="preserve"> </w:t>
            </w:r>
          </w:p>
          <w:p w14:paraId="7A440805" w14:textId="5620E9E6" w:rsidR="00424180" w:rsidRPr="00B347ED" w:rsidRDefault="00B37D3D" w:rsidP="0015224A">
            <w:pPr>
              <w:spacing w:before="60" w:after="60"/>
              <w:rPr>
                <w:rFonts w:eastAsia="MS Mincho"/>
                <w:shd w:val="clear" w:color="auto" w:fill="E2EFD9"/>
                <w:lang w:val="en-GB" w:eastAsia="en-US"/>
              </w:rPr>
            </w:pPr>
            <w:r w:rsidRPr="00B347ED">
              <w:rPr>
                <w:lang w:val="en-GB"/>
              </w:rPr>
              <w:t xml:space="preserve">3. </w:t>
            </w:r>
            <w:r w:rsidR="00424180" w:rsidRPr="00B347ED">
              <w:rPr>
                <w:lang w:val="en-GB"/>
              </w:rPr>
              <w:t xml:space="preserve">The </w:t>
            </w:r>
            <w:r w:rsidR="008E4B14" w:rsidRPr="00B347ED">
              <w:rPr>
                <w:rFonts w:eastAsia="MS Mincho"/>
                <w:lang w:val="en-GB" w:eastAsia="en-US"/>
              </w:rPr>
              <w:t xml:space="preserve">trend over the short-term trend period (field 7.3) should be used for the status assessments. </w:t>
            </w:r>
          </w:p>
          <w:p w14:paraId="0B43F4B5" w14:textId="20F39464" w:rsidR="00424180" w:rsidRPr="00B347ED" w:rsidRDefault="00B37D3D" w:rsidP="0015224A">
            <w:pPr>
              <w:spacing w:before="60" w:after="60"/>
              <w:ind w:left="34"/>
              <w:rPr>
                <w:lang w:val="en-GB"/>
              </w:rPr>
            </w:pPr>
            <w:r w:rsidRPr="00B347ED">
              <w:rPr>
                <w:lang w:val="en-GB"/>
              </w:rPr>
              <w:lastRenderedPageBreak/>
              <w:t xml:space="preserve">4. </w:t>
            </w:r>
            <w:r w:rsidR="00424180" w:rsidRPr="00B347ED">
              <w:rPr>
                <w:lang w:val="en-GB"/>
              </w:rPr>
              <w:t>Although the evaluation matrix does not mention fragmentation of habitat</w:t>
            </w:r>
            <w:r w:rsidR="00273D74" w:rsidRPr="00B347ED">
              <w:rPr>
                <w:lang w:val="en-GB"/>
              </w:rPr>
              <w:t>,</w:t>
            </w:r>
            <w:r w:rsidR="00424180" w:rsidRPr="00B347ED">
              <w:rPr>
                <w:lang w:val="en-GB"/>
              </w:rPr>
              <w:t xml:space="preserve"> this should not be having a negative impact on the functioning of population. As such</w:t>
            </w:r>
            <w:r w:rsidR="00273D74" w:rsidRPr="00B347ED">
              <w:rPr>
                <w:lang w:val="en-GB"/>
              </w:rPr>
              <w:t>,</w:t>
            </w:r>
            <w:r w:rsidR="00424180" w:rsidRPr="00B347ED">
              <w:rPr>
                <w:lang w:val="en-GB"/>
              </w:rPr>
              <w:t xml:space="preserve"> fragmentation should be considered when evaluating the quality of the habitat</w:t>
            </w:r>
            <w:r w:rsidR="00424180" w:rsidRPr="00B347ED">
              <w:rPr>
                <w:i/>
                <w:lang w:val="en-GB"/>
              </w:rPr>
              <w:t>.</w:t>
            </w:r>
          </w:p>
        </w:tc>
      </w:tr>
      <w:tr w:rsidR="00424180" w:rsidRPr="00B129A8" w14:paraId="59601A3C" w14:textId="77777777" w:rsidTr="005D5337">
        <w:trPr>
          <w:trHeight w:val="1134"/>
        </w:trPr>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739CCA3D" w14:textId="0325B577" w:rsidR="00424180" w:rsidRPr="00B129A8" w:rsidRDefault="00424180" w:rsidP="0015224A">
            <w:pPr>
              <w:spacing w:before="60" w:after="60"/>
              <w:jc w:val="left"/>
              <w:rPr>
                <w:lang w:val="en-GB"/>
              </w:rPr>
            </w:pPr>
            <w:r w:rsidRPr="00B129A8">
              <w:rPr>
                <w:lang w:val="en-GB"/>
              </w:rPr>
              <w:lastRenderedPageBreak/>
              <w:t>Unfavourable- inadequate (U1)</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74468EC9" w14:textId="58AF4AE7" w:rsidR="0084599C" w:rsidRPr="00B347ED" w:rsidRDefault="0084599C" w:rsidP="0015224A">
            <w:pPr>
              <w:spacing w:before="60" w:after="60"/>
              <w:rPr>
                <w:lang w:val="en-GB"/>
              </w:rPr>
            </w:pPr>
            <w:r w:rsidRPr="00B347ED">
              <w:rPr>
                <w:lang w:val="en-GB"/>
              </w:rPr>
              <w:t xml:space="preserve">According to the evaluation matrix (Annex C) the status of </w:t>
            </w:r>
            <w:r w:rsidR="00273D74" w:rsidRPr="00B347ED">
              <w:rPr>
                <w:lang w:val="en-GB"/>
              </w:rPr>
              <w:t>H</w:t>
            </w:r>
            <w:r w:rsidRPr="00B347ED">
              <w:rPr>
                <w:lang w:val="en-GB"/>
              </w:rPr>
              <w:t>abitat for the species is ‘unfavourable-inadequate’ if:</w:t>
            </w:r>
          </w:p>
          <w:p w14:paraId="51E09C45" w14:textId="5E05CF4F" w:rsidR="0084599C" w:rsidRPr="00B347ED" w:rsidRDefault="0084599C" w:rsidP="0015224A">
            <w:pPr>
              <w:numPr>
                <w:ilvl w:val="0"/>
                <w:numId w:val="85"/>
              </w:numPr>
              <w:spacing w:before="60" w:after="60"/>
              <w:ind w:left="714" w:hanging="357"/>
              <w:rPr>
                <w:lang w:val="en-GB"/>
              </w:rPr>
            </w:pPr>
            <w:r w:rsidRPr="00B347ED">
              <w:rPr>
                <w:lang w:val="en-GB"/>
              </w:rPr>
              <w:t>any other combination (</w:t>
            </w:r>
            <w:r w:rsidR="005E6A56" w:rsidRPr="00B347ED">
              <w:rPr>
                <w:rFonts w:ascii="Calibri" w:hAnsi="Calibri"/>
                <w:lang w:val="en-GB"/>
              </w:rPr>
              <w:t xml:space="preserve">other combination of criteria </w:t>
            </w:r>
            <w:r w:rsidRPr="00B347ED">
              <w:rPr>
                <w:lang w:val="en-GB"/>
              </w:rPr>
              <w:t>than for ‘favourable’ or ‘unfavourable-bad’)</w:t>
            </w:r>
            <w:r w:rsidR="00273D74" w:rsidRPr="00B347ED">
              <w:rPr>
                <w:lang w:val="en-GB"/>
              </w:rPr>
              <w:t>.</w:t>
            </w:r>
          </w:p>
          <w:p w14:paraId="62BD85FE" w14:textId="77777777" w:rsidR="00767D3E" w:rsidRPr="00B347ED" w:rsidRDefault="00767D3E" w:rsidP="0015224A">
            <w:pPr>
              <w:spacing w:before="240" w:after="60"/>
              <w:rPr>
                <w:lang w:val="en-GB"/>
              </w:rPr>
            </w:pPr>
            <w:r w:rsidRPr="00B347ED">
              <w:rPr>
                <w:lang w:val="en-GB"/>
              </w:rPr>
              <w:t>Complementary remarks:</w:t>
            </w:r>
          </w:p>
          <w:p w14:paraId="61077354" w14:textId="4C51C23E" w:rsidR="00424180" w:rsidRPr="00B347ED" w:rsidRDefault="00424180" w:rsidP="0015224A">
            <w:pPr>
              <w:spacing w:before="60" w:after="60"/>
              <w:rPr>
                <w:lang w:val="en-GB"/>
              </w:rPr>
            </w:pPr>
            <w:r w:rsidRPr="00B347ED">
              <w:rPr>
                <w:lang w:val="en-GB"/>
              </w:rPr>
              <w:t xml:space="preserve">The evaluation matrix does not include explicit criteria for ‘unfavourable-inadequate’ status of </w:t>
            </w:r>
            <w:r w:rsidR="00273D74" w:rsidRPr="00B347ED">
              <w:rPr>
                <w:lang w:val="en-GB"/>
              </w:rPr>
              <w:t>H</w:t>
            </w:r>
            <w:r w:rsidRPr="00B347ED">
              <w:rPr>
                <w:lang w:val="en-GB"/>
              </w:rPr>
              <w:t xml:space="preserve">abitat for the species. </w:t>
            </w:r>
            <w:r w:rsidR="003145D1" w:rsidRPr="00B347ED">
              <w:rPr>
                <w:lang w:val="en-GB"/>
              </w:rPr>
              <w:t>However, t</w:t>
            </w:r>
            <w:r w:rsidRPr="00B347ED">
              <w:rPr>
                <w:lang w:val="en-GB"/>
              </w:rPr>
              <w:t>aking into account criteria for ‘favourable’ and ‘unfavourable-bad’</w:t>
            </w:r>
            <w:r w:rsidR="00273D74" w:rsidRPr="00B347ED">
              <w:rPr>
                <w:lang w:val="en-GB"/>
              </w:rPr>
              <w:t>,</w:t>
            </w:r>
            <w:r w:rsidRPr="00B347ED">
              <w:rPr>
                <w:lang w:val="en-GB"/>
              </w:rPr>
              <w:t xml:space="preserve"> the status of </w:t>
            </w:r>
            <w:r w:rsidR="00273D74" w:rsidRPr="00B347ED">
              <w:rPr>
                <w:lang w:val="en-GB"/>
              </w:rPr>
              <w:t>H</w:t>
            </w:r>
            <w:r w:rsidRPr="00B347ED">
              <w:rPr>
                <w:lang w:val="en-GB"/>
              </w:rPr>
              <w:t>abitat for the species should be considered ‘unfavourable-inadequate’ if:</w:t>
            </w:r>
          </w:p>
          <w:p w14:paraId="7601DF4B" w14:textId="0E3F8E22" w:rsidR="0084599C" w:rsidRPr="00B347ED" w:rsidRDefault="00767D3E" w:rsidP="0015224A">
            <w:pPr>
              <w:numPr>
                <w:ilvl w:val="0"/>
                <w:numId w:val="86"/>
              </w:numPr>
              <w:spacing w:before="60" w:after="60"/>
              <w:ind w:left="714" w:hanging="357"/>
              <w:contextualSpacing/>
              <w:rPr>
                <w:shd w:val="clear" w:color="auto" w:fill="E2EFD9" w:themeFill="accent6" w:themeFillTint="33"/>
                <w:lang w:val="en-GB"/>
              </w:rPr>
            </w:pPr>
            <w:r w:rsidRPr="00B347ED">
              <w:rPr>
                <w:lang w:val="en-GB"/>
              </w:rPr>
              <w:t xml:space="preserve">area of habitat </w:t>
            </w:r>
            <w:r w:rsidR="0084599C" w:rsidRPr="00B347ED">
              <w:rPr>
                <w:lang w:val="en-GB"/>
              </w:rPr>
              <w:t>is not sufficiently large</w:t>
            </w:r>
            <w:r w:rsidRPr="00B347ED">
              <w:rPr>
                <w:lang w:val="en-GB"/>
              </w:rPr>
              <w:t xml:space="preserve"> in some way</w:t>
            </w:r>
            <w:r w:rsidR="0084599C" w:rsidRPr="00B347ED">
              <w:rPr>
                <w:lang w:val="en-GB"/>
              </w:rPr>
              <w:t xml:space="preserve"> to ensure the long-term survival of the species; or</w:t>
            </w:r>
            <w:r w:rsidR="0084599C" w:rsidRPr="00B347ED">
              <w:rPr>
                <w:shd w:val="clear" w:color="auto" w:fill="E2EFD9" w:themeFill="accent6" w:themeFillTint="33"/>
                <w:lang w:val="en-GB"/>
              </w:rPr>
              <w:t xml:space="preserve"> </w:t>
            </w:r>
          </w:p>
          <w:p w14:paraId="5BA4F5FA" w14:textId="77777777" w:rsidR="004F6364" w:rsidRPr="00B347ED" w:rsidRDefault="0084599C" w:rsidP="0015224A">
            <w:pPr>
              <w:numPr>
                <w:ilvl w:val="0"/>
                <w:numId w:val="86"/>
              </w:numPr>
              <w:spacing w:before="60" w:after="60"/>
              <w:ind w:left="714" w:hanging="357"/>
              <w:contextualSpacing/>
              <w:rPr>
                <w:rFonts w:eastAsia="MS Mincho"/>
                <w:lang w:val="en-GB" w:eastAsia="en-US"/>
              </w:rPr>
            </w:pPr>
            <w:r w:rsidRPr="00B347ED">
              <w:rPr>
                <w:lang w:val="en-GB"/>
              </w:rPr>
              <w:t xml:space="preserve">habitat quality </w:t>
            </w:r>
            <w:r w:rsidR="00273D74" w:rsidRPr="00B347ED">
              <w:rPr>
                <w:lang w:val="en-GB"/>
              </w:rPr>
              <w:t xml:space="preserve">is </w:t>
            </w:r>
            <w:r w:rsidR="00767D3E" w:rsidRPr="00B347ED">
              <w:rPr>
                <w:lang w:val="en-GB"/>
              </w:rPr>
              <w:t>not adequate, in some way not allowing lo</w:t>
            </w:r>
            <w:r w:rsidR="004F6364" w:rsidRPr="00B347ED">
              <w:rPr>
                <w:lang w:val="en-GB"/>
              </w:rPr>
              <w:t>ng-term survival of the species</w:t>
            </w:r>
            <w:r w:rsidR="004F6364" w:rsidRPr="00B347ED">
              <w:rPr>
                <w:rFonts w:eastAsia="MS Mincho"/>
                <w:lang w:val="en-GB" w:eastAsia="en-US"/>
              </w:rPr>
              <w:t>; or</w:t>
            </w:r>
          </w:p>
          <w:p w14:paraId="005F0C1B" w14:textId="627D563A" w:rsidR="00424180" w:rsidRPr="00B347ED" w:rsidRDefault="004F6364" w:rsidP="0015224A">
            <w:pPr>
              <w:numPr>
                <w:ilvl w:val="0"/>
                <w:numId w:val="86"/>
              </w:numPr>
              <w:spacing w:before="60" w:after="60"/>
              <w:ind w:left="714" w:hanging="357"/>
              <w:rPr>
                <w:shd w:val="clear" w:color="auto" w:fill="E2EFD9" w:themeFill="accent6" w:themeFillTint="33"/>
                <w:lang w:val="en-GB"/>
              </w:rPr>
            </w:pPr>
            <w:r w:rsidRPr="00B347ED">
              <w:rPr>
                <w:rFonts w:eastAsia="MS Mincho"/>
                <w:lang w:val="en-GB" w:eastAsia="en-US"/>
              </w:rPr>
              <w:t>habitat area is declining or habitat quality is deteriorating.</w:t>
            </w:r>
          </w:p>
        </w:tc>
      </w:tr>
      <w:tr w:rsidR="00424180" w:rsidRPr="00B129A8" w14:paraId="5E94B8E4" w14:textId="77777777" w:rsidTr="005D5337">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56DB5301" w14:textId="77777777" w:rsidR="00424180" w:rsidRPr="00B129A8" w:rsidRDefault="00424180" w:rsidP="0015224A">
            <w:pPr>
              <w:spacing w:before="60" w:after="60"/>
              <w:jc w:val="left"/>
              <w:rPr>
                <w:lang w:val="en-GB"/>
              </w:rPr>
            </w:pPr>
            <w:r w:rsidRPr="00B129A8">
              <w:rPr>
                <w:lang w:val="en-GB"/>
              </w:rPr>
              <w:t>Unfavourable-bad (U2)</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370C221C" w14:textId="77958FAC" w:rsidR="00424180" w:rsidRPr="00B347ED" w:rsidRDefault="00424180" w:rsidP="0015224A">
            <w:pPr>
              <w:spacing w:before="60" w:after="60"/>
              <w:rPr>
                <w:lang w:val="en-GB"/>
              </w:rPr>
            </w:pPr>
            <w:r w:rsidRPr="00B347ED">
              <w:rPr>
                <w:lang w:val="en-GB"/>
              </w:rPr>
              <w:t xml:space="preserve">The status of </w:t>
            </w:r>
            <w:r w:rsidR="00273D74" w:rsidRPr="00B347ED">
              <w:rPr>
                <w:lang w:val="en-GB"/>
              </w:rPr>
              <w:t>H</w:t>
            </w:r>
            <w:r w:rsidRPr="00B347ED">
              <w:rPr>
                <w:lang w:val="en-GB"/>
              </w:rPr>
              <w:t xml:space="preserve">abitat for the species is ‘unfavourable-bad’ if: </w:t>
            </w:r>
          </w:p>
          <w:p w14:paraId="0692868A" w14:textId="01A08A0F" w:rsidR="009D0562" w:rsidRPr="00B347ED" w:rsidRDefault="0084599C" w:rsidP="0015224A">
            <w:pPr>
              <w:numPr>
                <w:ilvl w:val="0"/>
                <w:numId w:val="86"/>
              </w:numPr>
              <w:spacing w:before="60" w:after="60"/>
              <w:ind w:left="714" w:hanging="357"/>
              <w:contextualSpacing/>
              <w:rPr>
                <w:lang w:val="en-GB"/>
              </w:rPr>
            </w:pPr>
            <w:r w:rsidRPr="00B347ED">
              <w:rPr>
                <w:lang w:val="en-GB"/>
              </w:rPr>
              <w:t xml:space="preserve">the area of habitat is clearly not sufficiently large to ensure the long-term survival of the species; or </w:t>
            </w:r>
          </w:p>
          <w:p w14:paraId="12CD0710" w14:textId="3271BA8E" w:rsidR="00424180" w:rsidRPr="00B347ED" w:rsidRDefault="00767D3E" w:rsidP="0015224A">
            <w:pPr>
              <w:numPr>
                <w:ilvl w:val="0"/>
                <w:numId w:val="86"/>
              </w:numPr>
              <w:spacing w:before="60" w:after="60"/>
              <w:ind w:left="714" w:hanging="357"/>
              <w:rPr>
                <w:lang w:val="en-GB"/>
              </w:rPr>
            </w:pPr>
            <w:r w:rsidRPr="00B347ED">
              <w:rPr>
                <w:lang w:val="en-GB"/>
              </w:rPr>
              <w:t>h</w:t>
            </w:r>
            <w:r w:rsidR="009D0562" w:rsidRPr="00B347ED">
              <w:rPr>
                <w:lang w:val="en-GB"/>
              </w:rPr>
              <w:t>abitat quality is bad, clearly not allowing long-term survival of the species</w:t>
            </w:r>
            <w:r w:rsidR="00273D74" w:rsidRPr="00B347ED">
              <w:rPr>
                <w:lang w:val="en-GB"/>
              </w:rPr>
              <w:t>.</w:t>
            </w:r>
            <w:r w:rsidR="009D0562" w:rsidRPr="00B347ED">
              <w:rPr>
                <w:lang w:val="en-GB"/>
              </w:rPr>
              <w:t xml:space="preserve"> </w:t>
            </w:r>
          </w:p>
        </w:tc>
      </w:tr>
      <w:tr w:rsidR="00424180" w:rsidRPr="00B129A8" w14:paraId="3B6668CF" w14:textId="77777777" w:rsidTr="005D5337">
        <w:tc>
          <w:tcPr>
            <w:tcW w:w="1809" w:type="dxa"/>
            <w:hideMark/>
          </w:tcPr>
          <w:p w14:paraId="0A85F8FE" w14:textId="77777777" w:rsidR="00424180" w:rsidRPr="00B129A8" w:rsidRDefault="00424180" w:rsidP="0015224A">
            <w:pPr>
              <w:spacing w:before="60" w:after="60"/>
              <w:jc w:val="left"/>
              <w:rPr>
                <w:lang w:val="en-GB"/>
              </w:rPr>
            </w:pPr>
            <w:r w:rsidRPr="00B129A8">
              <w:rPr>
                <w:lang w:val="en-GB"/>
              </w:rPr>
              <w:t>Unknown (XX)</w:t>
            </w:r>
          </w:p>
        </w:tc>
        <w:tc>
          <w:tcPr>
            <w:tcW w:w="7479" w:type="dxa"/>
            <w:hideMark/>
          </w:tcPr>
          <w:p w14:paraId="5F23F0F5" w14:textId="77777777" w:rsidR="00087F2E" w:rsidRPr="00B347ED" w:rsidRDefault="00424180" w:rsidP="0015224A">
            <w:pPr>
              <w:spacing w:before="60" w:after="60"/>
              <w:ind w:left="34"/>
              <w:rPr>
                <w:lang w:val="en-GB"/>
              </w:rPr>
            </w:pPr>
            <w:r w:rsidRPr="00B347ED">
              <w:rPr>
                <w:lang w:val="en-GB"/>
              </w:rPr>
              <w:t xml:space="preserve">According to the evaluation matrix (Annex C) the status of </w:t>
            </w:r>
            <w:r w:rsidR="00273D74" w:rsidRPr="00B347ED">
              <w:rPr>
                <w:lang w:val="en-GB"/>
              </w:rPr>
              <w:t>H</w:t>
            </w:r>
            <w:r w:rsidRPr="00B347ED">
              <w:rPr>
                <w:lang w:val="en-GB"/>
              </w:rPr>
              <w:t>abitat for the species is ‘unknown’ if</w:t>
            </w:r>
            <w:r w:rsidR="00087F2E" w:rsidRPr="00B347ED">
              <w:rPr>
                <w:lang w:val="en-GB"/>
              </w:rPr>
              <w:t>:</w:t>
            </w:r>
          </w:p>
          <w:p w14:paraId="50ADECE8" w14:textId="5928244B" w:rsidR="00424180" w:rsidRPr="00B347ED" w:rsidRDefault="00424180" w:rsidP="0015224A">
            <w:pPr>
              <w:pStyle w:val="ListParagraph"/>
              <w:numPr>
                <w:ilvl w:val="0"/>
                <w:numId w:val="147"/>
              </w:numPr>
              <w:spacing w:before="60" w:after="60"/>
              <w:rPr>
                <w:lang w:val="en-GB"/>
              </w:rPr>
            </w:pPr>
            <w:r w:rsidRPr="00B347ED">
              <w:rPr>
                <w:lang w:val="en-GB"/>
              </w:rPr>
              <w:t>there is no or insufficient reliable information available.</w:t>
            </w:r>
          </w:p>
        </w:tc>
      </w:tr>
    </w:tbl>
    <w:p w14:paraId="4FC444C8" w14:textId="4E6EB440" w:rsidR="00424180" w:rsidRPr="00B129A8" w:rsidRDefault="00424180" w:rsidP="00AB6054">
      <w:pPr>
        <w:pStyle w:val="Heading4"/>
      </w:pPr>
      <w:r w:rsidRPr="00B129A8">
        <w:t>11.4</w:t>
      </w:r>
      <w:r w:rsidRPr="00B129A8">
        <w:tab/>
        <w:t>Future prospects</w:t>
      </w:r>
    </w:p>
    <w:p w14:paraId="378F9DF3" w14:textId="539453DA" w:rsidR="00424180" w:rsidRPr="00B129A8" w:rsidRDefault="00424180" w:rsidP="00424180">
      <w:pPr>
        <w:rPr>
          <w:rFonts w:ascii="Calibri" w:hAnsi="Calibri" w:cs="Times New Roman"/>
          <w:b/>
          <w:lang w:val="en-GB"/>
        </w:rPr>
      </w:pPr>
      <w:r w:rsidRPr="00B129A8">
        <w:rPr>
          <w:rFonts w:ascii="Calibri" w:hAnsi="Calibri" w:cs="Times New Roman"/>
          <w:lang w:val="en-GB"/>
        </w:rPr>
        <w:t xml:space="preserve">Give the result of the assessment of the status of </w:t>
      </w:r>
      <w:r w:rsidR="00273D74" w:rsidRPr="00B129A8">
        <w:rPr>
          <w:rFonts w:ascii="Calibri" w:hAnsi="Calibri" w:cs="Times New Roman"/>
          <w:lang w:val="en-GB"/>
        </w:rPr>
        <w:t>F</w:t>
      </w:r>
      <w:r w:rsidRPr="00B129A8">
        <w:rPr>
          <w:rFonts w:ascii="Calibri" w:hAnsi="Calibri" w:cs="Times New Roman"/>
          <w:lang w:val="en-GB"/>
        </w:rPr>
        <w:t xml:space="preserve">uture prospects using the four categories available: </w:t>
      </w:r>
      <w:r w:rsidR="00273D74" w:rsidRPr="00B129A8">
        <w:rPr>
          <w:rFonts w:ascii="Calibri" w:hAnsi="Calibri" w:cs="Times New Roman"/>
          <w:lang w:val="en-GB"/>
        </w:rPr>
        <w:t>‘</w:t>
      </w:r>
      <w:r w:rsidRPr="00B129A8">
        <w:rPr>
          <w:rFonts w:ascii="Calibri" w:hAnsi="Calibri" w:cs="Times New Roman"/>
          <w:lang w:val="en-GB"/>
        </w:rPr>
        <w:t>favourable</w:t>
      </w:r>
      <w:r w:rsidR="00273D74" w:rsidRPr="00B129A8">
        <w:rPr>
          <w:rFonts w:ascii="Calibri" w:hAnsi="Calibri" w:cs="Times New Roman"/>
          <w:lang w:val="en-GB"/>
        </w:rPr>
        <w:t>’</w:t>
      </w:r>
      <w:r w:rsidRPr="00B129A8">
        <w:rPr>
          <w:rFonts w:ascii="Calibri" w:hAnsi="Calibri" w:cs="Times New Roman"/>
          <w:lang w:val="en-GB"/>
        </w:rPr>
        <w:t xml:space="preserve"> (FV), </w:t>
      </w:r>
      <w:r w:rsidR="00273D74" w:rsidRPr="00B129A8">
        <w:rPr>
          <w:rFonts w:ascii="Calibri" w:hAnsi="Calibri" w:cs="Times New Roman"/>
          <w:lang w:val="en-GB"/>
        </w:rPr>
        <w:t>‘</w:t>
      </w:r>
      <w:r w:rsidRPr="00B129A8">
        <w:rPr>
          <w:rFonts w:ascii="Calibri" w:hAnsi="Calibri" w:cs="Times New Roman"/>
          <w:lang w:val="en-GB"/>
        </w:rPr>
        <w:t>unfavourable-inadequate</w:t>
      </w:r>
      <w:r w:rsidR="00273D74" w:rsidRPr="00B129A8">
        <w:rPr>
          <w:rFonts w:ascii="Calibri" w:hAnsi="Calibri" w:cs="Times New Roman"/>
          <w:lang w:val="en-GB"/>
        </w:rPr>
        <w:t>’</w:t>
      </w:r>
      <w:r w:rsidRPr="00B129A8">
        <w:rPr>
          <w:rFonts w:ascii="Calibri" w:hAnsi="Calibri" w:cs="Times New Roman"/>
          <w:lang w:val="en-GB"/>
        </w:rPr>
        <w:t xml:space="preserve"> (U1), </w:t>
      </w:r>
      <w:r w:rsidR="00273D74" w:rsidRPr="00B129A8">
        <w:rPr>
          <w:rFonts w:ascii="Calibri" w:hAnsi="Calibri" w:cs="Times New Roman"/>
          <w:lang w:val="en-GB"/>
        </w:rPr>
        <w:t>‘</w:t>
      </w:r>
      <w:r w:rsidRPr="00B129A8">
        <w:rPr>
          <w:rFonts w:ascii="Calibri" w:hAnsi="Calibri" w:cs="Times New Roman"/>
          <w:lang w:val="en-GB"/>
        </w:rPr>
        <w:t>unfavourable-bad</w:t>
      </w:r>
      <w:r w:rsidR="00273D74" w:rsidRPr="00B129A8">
        <w:rPr>
          <w:rFonts w:ascii="Calibri" w:hAnsi="Calibri" w:cs="Times New Roman"/>
          <w:lang w:val="en-GB"/>
        </w:rPr>
        <w:t>’</w:t>
      </w:r>
      <w:r w:rsidRPr="00B129A8">
        <w:rPr>
          <w:rFonts w:ascii="Calibri" w:hAnsi="Calibri" w:cs="Times New Roman"/>
          <w:lang w:val="en-GB"/>
        </w:rPr>
        <w:t xml:space="preserve"> (U2) and </w:t>
      </w:r>
      <w:r w:rsidR="00273D74" w:rsidRPr="00B129A8">
        <w:rPr>
          <w:rFonts w:ascii="Calibri" w:hAnsi="Calibri" w:cs="Times New Roman"/>
          <w:lang w:val="en-GB"/>
        </w:rPr>
        <w:t>‘</w:t>
      </w:r>
      <w:r w:rsidRPr="00B129A8">
        <w:rPr>
          <w:rFonts w:ascii="Calibri" w:hAnsi="Calibri" w:cs="Times New Roman"/>
          <w:lang w:val="en-GB"/>
        </w:rPr>
        <w:t>unknown</w:t>
      </w:r>
      <w:r w:rsidR="00273D74" w:rsidRPr="00B129A8">
        <w:rPr>
          <w:rFonts w:ascii="Calibri" w:hAnsi="Calibri" w:cs="Times New Roman"/>
          <w:lang w:val="en-GB"/>
        </w:rPr>
        <w:t>’</w:t>
      </w:r>
      <w:r w:rsidRPr="00B129A8">
        <w:rPr>
          <w:rFonts w:ascii="Calibri" w:hAnsi="Calibri" w:cs="Times New Roman"/>
          <w:lang w:val="en-GB"/>
        </w:rPr>
        <w:t xml:space="preserve"> (XX).</w:t>
      </w:r>
    </w:p>
    <w:tbl>
      <w:tblPr>
        <w:tblStyle w:val="TableGrid"/>
        <w:tblW w:w="0" w:type="auto"/>
        <w:tblLook w:val="04A0" w:firstRow="1" w:lastRow="0" w:firstColumn="1" w:lastColumn="0" w:noHBand="0" w:noVBand="1"/>
      </w:tblPr>
      <w:tblGrid>
        <w:gridCol w:w="1809"/>
        <w:gridCol w:w="7479"/>
      </w:tblGrid>
      <w:tr w:rsidR="00424180" w:rsidRPr="00B129A8" w14:paraId="6409238B" w14:textId="77777777" w:rsidTr="00A47869">
        <w:tc>
          <w:tcPr>
            <w:tcW w:w="180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BAB3F55" w14:textId="77777777" w:rsidR="00424180" w:rsidRPr="00B129A8" w:rsidRDefault="00424180" w:rsidP="0015224A">
            <w:pPr>
              <w:spacing w:before="60" w:after="60"/>
              <w:rPr>
                <w:rFonts w:ascii="Calibri" w:hAnsi="Calibri"/>
                <w:b/>
                <w:lang w:val="en-GB"/>
              </w:rPr>
            </w:pPr>
            <w:r w:rsidRPr="00B129A8">
              <w:rPr>
                <w:rFonts w:ascii="Calibri" w:hAnsi="Calibri"/>
                <w:b/>
                <w:lang w:val="en-GB"/>
              </w:rPr>
              <w:t>Conservation status</w:t>
            </w:r>
          </w:p>
        </w:tc>
        <w:tc>
          <w:tcPr>
            <w:tcW w:w="747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3A9615F" w14:textId="77777777" w:rsidR="00424180" w:rsidRPr="00B129A8" w:rsidRDefault="00424180" w:rsidP="0015224A">
            <w:pPr>
              <w:spacing w:before="60" w:after="60"/>
              <w:rPr>
                <w:rFonts w:ascii="Calibri" w:hAnsi="Calibri"/>
                <w:b/>
                <w:lang w:val="en-GB"/>
              </w:rPr>
            </w:pPr>
            <w:r w:rsidRPr="00B129A8">
              <w:rPr>
                <w:rFonts w:ascii="Calibri" w:hAnsi="Calibri"/>
                <w:b/>
                <w:lang w:val="en-GB"/>
              </w:rPr>
              <w:t>Assessment criteria</w:t>
            </w:r>
          </w:p>
        </w:tc>
      </w:tr>
      <w:tr w:rsidR="00424180" w:rsidRPr="00B129A8" w14:paraId="4C80697E" w14:textId="77777777" w:rsidTr="005D5337">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4DA587E0" w14:textId="7C61AE21" w:rsidR="00424180" w:rsidRPr="00B129A8" w:rsidRDefault="00424180" w:rsidP="0015224A">
            <w:pPr>
              <w:spacing w:before="60" w:after="60"/>
              <w:jc w:val="left"/>
              <w:rPr>
                <w:rFonts w:ascii="Calibri" w:hAnsi="Calibri"/>
                <w:lang w:val="en-GB"/>
              </w:rPr>
            </w:pPr>
            <w:r w:rsidRPr="00B129A8">
              <w:rPr>
                <w:rFonts w:ascii="Calibri" w:hAnsi="Calibri"/>
                <w:lang w:val="en-GB"/>
              </w:rPr>
              <w:t>Favourable (FV)</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625A8A4B" w14:textId="4A622352" w:rsidR="00424180" w:rsidRPr="00B129A8" w:rsidRDefault="00424180" w:rsidP="0015224A">
            <w:pPr>
              <w:spacing w:before="60" w:after="60"/>
              <w:rPr>
                <w:rFonts w:ascii="Calibri" w:hAnsi="Calibri"/>
                <w:lang w:val="en-GB"/>
              </w:rPr>
            </w:pPr>
            <w:r w:rsidRPr="00B129A8">
              <w:rPr>
                <w:rFonts w:ascii="Calibri" w:hAnsi="Calibri"/>
                <w:lang w:val="en-GB"/>
              </w:rPr>
              <w:t xml:space="preserve">According to the evaluation matrix (Annex C) the status of </w:t>
            </w:r>
            <w:r w:rsidR="00EC2983" w:rsidRPr="00B129A8">
              <w:rPr>
                <w:rFonts w:ascii="Calibri" w:hAnsi="Calibri"/>
                <w:lang w:val="en-GB"/>
              </w:rPr>
              <w:t>F</w:t>
            </w:r>
            <w:r w:rsidRPr="00B129A8">
              <w:rPr>
                <w:rFonts w:ascii="Calibri" w:hAnsi="Calibri"/>
                <w:lang w:val="en-GB"/>
              </w:rPr>
              <w:t>uture prospects is ‘favourable’ if:</w:t>
            </w:r>
          </w:p>
          <w:p w14:paraId="46784AFE" w14:textId="31F1D9E1" w:rsidR="00424180" w:rsidRPr="00B129A8" w:rsidRDefault="00424180" w:rsidP="0015224A">
            <w:pPr>
              <w:numPr>
                <w:ilvl w:val="0"/>
                <w:numId w:val="86"/>
              </w:numPr>
              <w:spacing w:before="60" w:after="60"/>
              <w:ind w:left="714" w:hanging="357"/>
              <w:rPr>
                <w:rFonts w:ascii="Calibri" w:hAnsi="Calibri"/>
                <w:lang w:val="en-GB"/>
              </w:rPr>
            </w:pPr>
            <w:r w:rsidRPr="00B129A8">
              <w:rPr>
                <w:rFonts w:ascii="Calibri" w:hAnsi="Calibri"/>
                <w:lang w:val="en-GB"/>
              </w:rPr>
              <w:t xml:space="preserve">main pressures and threats to the species are not significant and species will remain viable </w:t>
            </w:r>
            <w:r w:rsidR="00EC2983" w:rsidRPr="00B129A8">
              <w:rPr>
                <w:rFonts w:ascii="Calibri" w:hAnsi="Calibri"/>
                <w:lang w:val="en-GB"/>
              </w:rPr>
              <w:t>i</w:t>
            </w:r>
            <w:r w:rsidRPr="00B129A8">
              <w:rPr>
                <w:rFonts w:ascii="Calibri" w:hAnsi="Calibri"/>
                <w:lang w:val="en-GB"/>
              </w:rPr>
              <w:t>n the long-term</w:t>
            </w:r>
            <w:r w:rsidR="00560C61" w:rsidRPr="00B129A8">
              <w:rPr>
                <w:rFonts w:ascii="Calibri" w:hAnsi="Calibri"/>
                <w:lang w:val="en-GB"/>
              </w:rPr>
              <w:t>.</w:t>
            </w:r>
            <w:r w:rsidRPr="00B129A8">
              <w:rPr>
                <w:rFonts w:ascii="Calibri" w:hAnsi="Calibri"/>
                <w:lang w:val="en-GB"/>
              </w:rPr>
              <w:t xml:space="preserve"> </w:t>
            </w:r>
          </w:p>
          <w:p w14:paraId="0FE1D3C2" w14:textId="77777777" w:rsidR="00424180" w:rsidRPr="00B129A8" w:rsidRDefault="00424180" w:rsidP="0015224A">
            <w:pPr>
              <w:spacing w:before="240" w:after="60"/>
              <w:rPr>
                <w:rFonts w:ascii="Calibri" w:hAnsi="Calibri"/>
                <w:lang w:val="en-GB"/>
              </w:rPr>
            </w:pPr>
            <w:r w:rsidRPr="00B129A8">
              <w:rPr>
                <w:rFonts w:ascii="Calibri" w:hAnsi="Calibri"/>
                <w:lang w:val="en-GB"/>
              </w:rPr>
              <w:t>Complementary remarks:</w:t>
            </w:r>
          </w:p>
          <w:p w14:paraId="65857904" w14:textId="3127C1B2" w:rsidR="00424180" w:rsidRPr="00B129A8" w:rsidRDefault="00424180" w:rsidP="0015224A">
            <w:pPr>
              <w:spacing w:before="60" w:after="60"/>
              <w:rPr>
                <w:rFonts w:ascii="Calibri" w:hAnsi="Calibri"/>
                <w:lang w:val="en-GB"/>
              </w:rPr>
            </w:pPr>
            <w:r w:rsidRPr="00B129A8">
              <w:rPr>
                <w:rFonts w:ascii="Calibri" w:hAnsi="Calibri"/>
                <w:lang w:val="en-GB"/>
              </w:rPr>
              <w:t xml:space="preserve">The </w:t>
            </w:r>
            <w:r w:rsidR="00560C61" w:rsidRPr="00B129A8">
              <w:rPr>
                <w:rFonts w:ascii="Calibri" w:hAnsi="Calibri"/>
                <w:lang w:val="en-GB"/>
              </w:rPr>
              <w:t>F</w:t>
            </w:r>
            <w:r w:rsidRPr="00B129A8">
              <w:rPr>
                <w:rFonts w:ascii="Calibri" w:hAnsi="Calibri"/>
                <w:lang w:val="en-GB"/>
              </w:rPr>
              <w:t>uture prospect</w:t>
            </w:r>
            <w:r w:rsidR="00560C61" w:rsidRPr="00B129A8">
              <w:rPr>
                <w:rFonts w:ascii="Calibri" w:hAnsi="Calibri"/>
                <w:lang w:val="en-GB"/>
              </w:rPr>
              <w:t>s</w:t>
            </w:r>
            <w:r w:rsidRPr="00B129A8">
              <w:rPr>
                <w:rFonts w:ascii="Calibri" w:hAnsi="Calibri"/>
                <w:lang w:val="en-GB"/>
              </w:rPr>
              <w:t xml:space="preserve"> should be assessed as </w:t>
            </w:r>
            <w:r w:rsidR="00560C61" w:rsidRPr="00B129A8">
              <w:rPr>
                <w:rFonts w:ascii="Calibri" w:hAnsi="Calibri"/>
                <w:lang w:val="en-GB"/>
              </w:rPr>
              <w:t>‘</w:t>
            </w:r>
            <w:r w:rsidRPr="00B129A8">
              <w:rPr>
                <w:rFonts w:ascii="Calibri" w:hAnsi="Calibri"/>
                <w:lang w:val="en-GB"/>
              </w:rPr>
              <w:t>favourable</w:t>
            </w:r>
            <w:r w:rsidR="00560C61" w:rsidRPr="00B129A8">
              <w:rPr>
                <w:rFonts w:ascii="Calibri" w:hAnsi="Calibri"/>
                <w:lang w:val="en-GB"/>
              </w:rPr>
              <w:t>’</w:t>
            </w:r>
            <w:r w:rsidRPr="00B129A8">
              <w:rPr>
                <w:rFonts w:ascii="Calibri" w:hAnsi="Calibri"/>
                <w:lang w:val="en-GB"/>
              </w:rPr>
              <w:t xml:space="preserve"> if all parameters have good prospects (field 10.1), or </w:t>
            </w:r>
            <w:r w:rsidR="00560C61" w:rsidRPr="00B129A8">
              <w:rPr>
                <w:rFonts w:ascii="Calibri" w:hAnsi="Calibri"/>
                <w:lang w:val="en-GB"/>
              </w:rPr>
              <w:t xml:space="preserve">if </w:t>
            </w:r>
            <w:r w:rsidRPr="00B347ED">
              <w:rPr>
                <w:rFonts w:ascii="Calibri" w:hAnsi="Calibri"/>
                <w:lang w:val="en-GB"/>
              </w:rPr>
              <w:t xml:space="preserve">prospects of one parameter </w:t>
            </w:r>
            <w:r w:rsidR="00560C61" w:rsidRPr="00B347ED">
              <w:rPr>
                <w:rFonts w:ascii="Calibri" w:hAnsi="Calibri"/>
                <w:lang w:val="en-GB"/>
              </w:rPr>
              <w:t>are ‘</w:t>
            </w:r>
            <w:r w:rsidRPr="00B347ED">
              <w:rPr>
                <w:rFonts w:ascii="Calibri" w:hAnsi="Calibri"/>
                <w:lang w:val="en-GB"/>
              </w:rPr>
              <w:t>unknown</w:t>
            </w:r>
            <w:r w:rsidR="00560C61" w:rsidRPr="00B347ED">
              <w:rPr>
                <w:rFonts w:ascii="Calibri" w:hAnsi="Calibri"/>
                <w:lang w:val="en-GB"/>
              </w:rPr>
              <w:t>’</w:t>
            </w:r>
            <w:r w:rsidRPr="00B347ED">
              <w:rPr>
                <w:rFonts w:ascii="Calibri" w:hAnsi="Calibri"/>
                <w:lang w:val="en-GB"/>
              </w:rPr>
              <w:t xml:space="preserve"> while the other parameters have good prospects. </w:t>
            </w:r>
            <w:r w:rsidR="000950BE" w:rsidRPr="00D013F3">
              <w:rPr>
                <w:rFonts w:ascii="Calibri" w:hAnsi="Calibri"/>
                <w:lang w:val="en-GB"/>
              </w:rPr>
              <w:t xml:space="preserve">The matrix for combining the prospects of three parameters to give overall status of </w:t>
            </w:r>
            <w:r w:rsidR="00D013F3">
              <w:rPr>
                <w:rFonts w:ascii="Calibri" w:hAnsi="Calibri"/>
                <w:lang w:val="en-GB"/>
              </w:rPr>
              <w:t>Future prospects is provided in</w:t>
            </w:r>
            <w:r w:rsidR="00D013F3" w:rsidRPr="00D013F3">
              <w:rPr>
                <w:rFonts w:ascii="Calibri" w:hAnsi="Calibri"/>
                <w:lang w:val="en-GB"/>
              </w:rPr>
              <w:t xml:space="preserve"> </w:t>
            </w:r>
            <w:r w:rsidR="00D013F3" w:rsidRPr="00D013F3">
              <w:rPr>
                <w:rFonts w:ascii="Calibri" w:hAnsi="Calibri"/>
                <w:lang w:val="en-GB"/>
              </w:rPr>
              <w:fldChar w:fldCharType="begin"/>
            </w:r>
            <w:r w:rsidR="00D013F3" w:rsidRPr="00D013F3">
              <w:rPr>
                <w:rFonts w:ascii="Calibri" w:hAnsi="Calibri"/>
                <w:lang w:val="en-GB"/>
              </w:rPr>
              <w:instrText xml:space="preserve"> REF table26 \h </w:instrText>
            </w:r>
            <w:r w:rsidR="00D013F3">
              <w:rPr>
                <w:rFonts w:ascii="Calibri" w:hAnsi="Calibri"/>
                <w:lang w:val="en-GB"/>
              </w:rPr>
              <w:instrText xml:space="preserve"> \* MERGEFORMAT </w:instrText>
            </w:r>
            <w:r w:rsidR="00D013F3" w:rsidRPr="00D013F3">
              <w:rPr>
                <w:rFonts w:ascii="Calibri" w:hAnsi="Calibri"/>
                <w:lang w:val="en-GB"/>
              </w:rPr>
            </w:r>
            <w:r w:rsidR="00D013F3" w:rsidRPr="00D013F3">
              <w:rPr>
                <w:rFonts w:ascii="Calibri" w:hAnsi="Calibri"/>
                <w:lang w:val="en-GB"/>
              </w:rPr>
              <w:fldChar w:fldCharType="separate"/>
            </w:r>
            <w:r w:rsidR="00586F86" w:rsidRPr="00586F86">
              <w:rPr>
                <w:rFonts w:ascii="Calibri" w:hAnsi="Calibri"/>
                <w:color w:val="8496B0"/>
                <w:lang w:val="en-GB"/>
              </w:rPr>
              <w:t>Table 26:</w:t>
            </w:r>
            <w:r w:rsidR="00586F86" w:rsidRPr="00586F86">
              <w:rPr>
                <w:rFonts w:ascii="Calibri" w:hAnsi="Calibri"/>
                <w:color w:val="8496B0"/>
                <w:lang w:val="en-GB"/>
              </w:rPr>
              <w:tab/>
              <w:t xml:space="preserve">Combining the evaluation </w:t>
            </w:r>
            <w:r w:rsidR="00586F86" w:rsidRPr="00586F86">
              <w:rPr>
                <w:color w:val="8496B0"/>
              </w:rPr>
              <w:t>of the three parameters to give Future prospects for a species</w:t>
            </w:r>
            <w:r w:rsidR="00D013F3" w:rsidRPr="00D013F3">
              <w:rPr>
                <w:rFonts w:ascii="Calibri" w:hAnsi="Calibri"/>
                <w:lang w:val="en-GB"/>
              </w:rPr>
              <w:fldChar w:fldCharType="end"/>
            </w:r>
            <w:r w:rsidR="00737D09">
              <w:rPr>
                <w:rFonts w:ascii="Calibri" w:hAnsi="Calibri"/>
                <w:lang w:val="en-GB"/>
              </w:rPr>
              <w:t xml:space="preserve"> </w:t>
            </w:r>
            <w:r w:rsidR="00D013F3">
              <w:rPr>
                <w:rFonts w:ascii="Calibri" w:hAnsi="Calibri"/>
                <w:lang w:val="en-GB"/>
              </w:rPr>
              <w:t xml:space="preserve">in </w:t>
            </w:r>
            <w:r w:rsidR="000950BE" w:rsidRPr="003E6B2B">
              <w:rPr>
                <w:rFonts w:ascii="Calibri" w:hAnsi="Calibri"/>
                <w:lang w:val="en-GB"/>
              </w:rPr>
              <w:t xml:space="preserve">Section </w:t>
            </w:r>
            <w:r w:rsidR="00D013F3">
              <w:rPr>
                <w:rFonts w:ascii="Calibri" w:hAnsi="Calibri"/>
                <w:lang w:val="en-GB"/>
              </w:rPr>
              <w:t xml:space="preserve">’10 </w:t>
            </w:r>
            <w:r w:rsidR="00D013F3" w:rsidRPr="00D013F3">
              <w:rPr>
                <w:rFonts w:ascii="Calibri" w:hAnsi="Calibri"/>
                <w:lang w:val="en-GB"/>
              </w:rPr>
              <w:t xml:space="preserve">Future prospects’ </w:t>
            </w:r>
            <w:r w:rsidR="00F958A3" w:rsidRPr="003E6B2B">
              <w:t>(in ‘Definitions and methods for species reporting’</w:t>
            </w:r>
            <w:r w:rsidR="00737D09">
              <w:t xml:space="preserve"> part</w:t>
            </w:r>
            <w:r w:rsidR="00F958A3" w:rsidRPr="003E6B2B">
              <w:t>).</w:t>
            </w:r>
          </w:p>
        </w:tc>
      </w:tr>
      <w:tr w:rsidR="00424180" w:rsidRPr="00B129A8" w14:paraId="5F782ED5" w14:textId="77777777" w:rsidTr="005D5337">
        <w:trPr>
          <w:trHeight w:val="1690"/>
        </w:trPr>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755BD4D9" w14:textId="606C26B7" w:rsidR="00424180" w:rsidRPr="00B129A8" w:rsidRDefault="00424180" w:rsidP="0015224A">
            <w:pPr>
              <w:spacing w:before="60" w:after="60"/>
              <w:jc w:val="left"/>
              <w:rPr>
                <w:rFonts w:ascii="Calibri" w:hAnsi="Calibri"/>
                <w:lang w:val="en-GB"/>
              </w:rPr>
            </w:pPr>
            <w:r w:rsidRPr="00B129A8">
              <w:rPr>
                <w:rFonts w:ascii="Calibri" w:hAnsi="Calibri"/>
                <w:lang w:val="en-GB"/>
              </w:rPr>
              <w:lastRenderedPageBreak/>
              <w:t>Unfavourable- inadequate (U1)</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4D72E054" w14:textId="30162973" w:rsidR="00953D58" w:rsidRPr="00B347ED" w:rsidRDefault="00953D58" w:rsidP="0015224A">
            <w:pPr>
              <w:spacing w:before="60" w:after="60"/>
              <w:rPr>
                <w:rFonts w:ascii="Calibri" w:hAnsi="Calibri"/>
                <w:lang w:val="en-GB"/>
              </w:rPr>
            </w:pPr>
            <w:r w:rsidRPr="00B347ED">
              <w:rPr>
                <w:rFonts w:ascii="Calibri" w:hAnsi="Calibri"/>
                <w:lang w:val="en-GB"/>
              </w:rPr>
              <w:t xml:space="preserve">According to the evaluation matrix (Annex C) the status of </w:t>
            </w:r>
            <w:r w:rsidR="00560C61" w:rsidRPr="00B347ED">
              <w:rPr>
                <w:rFonts w:ascii="Calibri" w:hAnsi="Calibri"/>
                <w:lang w:val="en-GB"/>
              </w:rPr>
              <w:t>F</w:t>
            </w:r>
            <w:r w:rsidRPr="00B347ED">
              <w:rPr>
                <w:rFonts w:ascii="Calibri" w:hAnsi="Calibri"/>
                <w:lang w:val="en-GB"/>
              </w:rPr>
              <w:t>uture prospects is ‘unfavourable-inadequate’ if:</w:t>
            </w:r>
          </w:p>
          <w:p w14:paraId="4B14DF7D" w14:textId="1FEEF081" w:rsidR="00953D58" w:rsidRPr="00B347ED" w:rsidRDefault="00953D58" w:rsidP="0015224A">
            <w:pPr>
              <w:numPr>
                <w:ilvl w:val="0"/>
                <w:numId w:val="85"/>
              </w:numPr>
              <w:spacing w:before="60" w:after="60"/>
              <w:ind w:left="714" w:hanging="357"/>
              <w:rPr>
                <w:rFonts w:ascii="Calibri" w:hAnsi="Calibri"/>
                <w:lang w:val="en-GB"/>
              </w:rPr>
            </w:pPr>
            <w:r w:rsidRPr="00B347ED">
              <w:rPr>
                <w:rFonts w:ascii="Calibri" w:hAnsi="Calibri"/>
                <w:lang w:val="en-GB"/>
              </w:rPr>
              <w:t>any other combination (</w:t>
            </w:r>
            <w:r w:rsidR="005E6A56" w:rsidRPr="00B347ED">
              <w:rPr>
                <w:rFonts w:ascii="Calibri" w:hAnsi="Calibri"/>
                <w:lang w:val="en-GB"/>
              </w:rPr>
              <w:t xml:space="preserve">other combination of criteria </w:t>
            </w:r>
            <w:r w:rsidRPr="00B347ED">
              <w:rPr>
                <w:rFonts w:ascii="Calibri" w:hAnsi="Calibri"/>
                <w:lang w:val="en-GB"/>
              </w:rPr>
              <w:t>than for ‘favourable’ or ‘unfavourable-bad’)</w:t>
            </w:r>
            <w:r w:rsidR="00560C61" w:rsidRPr="00B347ED">
              <w:rPr>
                <w:rFonts w:ascii="Calibri" w:hAnsi="Calibri"/>
                <w:lang w:val="en-GB"/>
              </w:rPr>
              <w:t>.</w:t>
            </w:r>
          </w:p>
          <w:p w14:paraId="54C37D0C" w14:textId="77777777" w:rsidR="00953D58" w:rsidRPr="00B347ED" w:rsidRDefault="00953D58" w:rsidP="0015224A">
            <w:pPr>
              <w:spacing w:before="240" w:after="60"/>
              <w:rPr>
                <w:rFonts w:ascii="Calibri" w:hAnsi="Calibri"/>
                <w:lang w:val="en-GB"/>
              </w:rPr>
            </w:pPr>
            <w:r w:rsidRPr="00B347ED">
              <w:rPr>
                <w:rFonts w:ascii="Calibri" w:hAnsi="Calibri"/>
                <w:lang w:val="en-GB"/>
              </w:rPr>
              <w:t>Complementary remarks:</w:t>
            </w:r>
          </w:p>
          <w:p w14:paraId="600FF6B4" w14:textId="20E9B06D" w:rsidR="00424180" w:rsidRPr="00B347ED" w:rsidRDefault="00424180" w:rsidP="0015224A">
            <w:pPr>
              <w:spacing w:before="60" w:after="60"/>
              <w:rPr>
                <w:rFonts w:ascii="Calibri" w:hAnsi="Calibri"/>
                <w:i/>
                <w:shd w:val="clear" w:color="auto" w:fill="E2EFD9"/>
                <w:lang w:val="en-GB"/>
              </w:rPr>
            </w:pPr>
            <w:r w:rsidRPr="00B347ED">
              <w:rPr>
                <w:rFonts w:ascii="Calibri" w:hAnsi="Calibri"/>
                <w:lang w:val="en-GB"/>
              </w:rPr>
              <w:t xml:space="preserve">The evaluation matrix does not include explicit criteria for ‘unfavourable-inadequate’ status of </w:t>
            </w:r>
            <w:r w:rsidR="00560C61" w:rsidRPr="00B347ED">
              <w:rPr>
                <w:rFonts w:ascii="Calibri" w:hAnsi="Calibri"/>
                <w:lang w:val="en-GB"/>
              </w:rPr>
              <w:t>F</w:t>
            </w:r>
            <w:r w:rsidRPr="00B347ED">
              <w:rPr>
                <w:rFonts w:ascii="Calibri" w:hAnsi="Calibri"/>
                <w:lang w:val="en-GB"/>
              </w:rPr>
              <w:t xml:space="preserve">uture prospects. </w:t>
            </w:r>
            <w:r w:rsidR="003145D1" w:rsidRPr="00B347ED">
              <w:rPr>
                <w:lang w:val="en-GB"/>
              </w:rPr>
              <w:t>However, t</w:t>
            </w:r>
            <w:r w:rsidR="00A72A90" w:rsidRPr="00B347ED">
              <w:rPr>
                <w:lang w:val="en-GB"/>
              </w:rPr>
              <w:t xml:space="preserve">aking into account the method for assessing the </w:t>
            </w:r>
            <w:r w:rsidR="00560C61" w:rsidRPr="00B347ED">
              <w:rPr>
                <w:lang w:val="en-GB"/>
              </w:rPr>
              <w:t>F</w:t>
            </w:r>
            <w:r w:rsidR="00A72A90" w:rsidRPr="00B347ED">
              <w:rPr>
                <w:lang w:val="en-GB"/>
              </w:rPr>
              <w:t xml:space="preserve">uture prospects proposed in these guidelines, the status should be considered ‘unfavourable-inadequate’ </w:t>
            </w:r>
            <w:r w:rsidR="00A72A90" w:rsidRPr="00B347ED">
              <w:rPr>
                <w:rFonts w:ascii="Calibri" w:hAnsi="Calibri"/>
                <w:lang w:val="en-GB"/>
              </w:rPr>
              <w:t xml:space="preserve">if </w:t>
            </w:r>
            <w:r w:rsidRPr="00B347ED">
              <w:rPr>
                <w:rFonts w:ascii="Calibri" w:hAnsi="Calibri"/>
                <w:lang w:val="en-GB"/>
              </w:rPr>
              <w:t>the prospects of one or more parameters</w:t>
            </w:r>
            <w:r w:rsidR="00AD2D03" w:rsidRPr="00B347ED">
              <w:rPr>
                <w:rFonts w:ascii="Calibri" w:hAnsi="Calibri"/>
                <w:lang w:val="en-GB"/>
              </w:rPr>
              <w:t xml:space="preserve"> (field 10.1)</w:t>
            </w:r>
            <w:r w:rsidRPr="00B347ED">
              <w:rPr>
                <w:rFonts w:ascii="Calibri" w:hAnsi="Calibri"/>
                <w:lang w:val="en-GB"/>
              </w:rPr>
              <w:t xml:space="preserve"> are poor, none has bad prospects and there is at most one parameter with </w:t>
            </w:r>
            <w:r w:rsidR="00560C61" w:rsidRPr="00B347ED">
              <w:rPr>
                <w:rFonts w:ascii="Calibri" w:hAnsi="Calibri"/>
                <w:lang w:val="en-GB"/>
              </w:rPr>
              <w:t>‘</w:t>
            </w:r>
            <w:r w:rsidRPr="00B347ED">
              <w:rPr>
                <w:rFonts w:ascii="Calibri" w:hAnsi="Calibri"/>
                <w:lang w:val="en-GB"/>
              </w:rPr>
              <w:t>unknown</w:t>
            </w:r>
            <w:r w:rsidR="00560C61" w:rsidRPr="00B347ED">
              <w:rPr>
                <w:rFonts w:ascii="Calibri" w:hAnsi="Calibri"/>
                <w:lang w:val="en-GB"/>
              </w:rPr>
              <w:t>’</w:t>
            </w:r>
            <w:r w:rsidRPr="00B347ED">
              <w:rPr>
                <w:rFonts w:ascii="Calibri" w:hAnsi="Calibri"/>
                <w:lang w:val="en-GB"/>
              </w:rPr>
              <w:t xml:space="preserve"> prospects.</w:t>
            </w:r>
          </w:p>
        </w:tc>
      </w:tr>
      <w:tr w:rsidR="00424180" w:rsidRPr="00B129A8" w14:paraId="5B9EC210" w14:textId="77777777" w:rsidTr="005D5337">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20A97A3F" w14:textId="77777777" w:rsidR="00424180" w:rsidRPr="00B129A8" w:rsidRDefault="00424180" w:rsidP="0015224A">
            <w:pPr>
              <w:spacing w:before="60" w:after="60"/>
              <w:jc w:val="left"/>
              <w:rPr>
                <w:rFonts w:ascii="Calibri" w:hAnsi="Calibri"/>
                <w:lang w:val="en-GB"/>
              </w:rPr>
            </w:pPr>
            <w:r w:rsidRPr="00B129A8">
              <w:rPr>
                <w:rFonts w:ascii="Calibri" w:hAnsi="Calibri"/>
                <w:lang w:val="en-GB"/>
              </w:rPr>
              <w:t>Unfavourable-bad (U2)</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20C386B3" w14:textId="40220A62" w:rsidR="00424180" w:rsidRPr="00B347ED" w:rsidRDefault="00424180" w:rsidP="0015224A">
            <w:pPr>
              <w:spacing w:before="60" w:after="60"/>
              <w:rPr>
                <w:rFonts w:ascii="Calibri" w:hAnsi="Calibri"/>
                <w:lang w:val="en-GB"/>
              </w:rPr>
            </w:pPr>
            <w:r w:rsidRPr="00B347ED">
              <w:rPr>
                <w:rFonts w:ascii="Calibri" w:hAnsi="Calibri"/>
                <w:lang w:val="en-GB"/>
              </w:rPr>
              <w:t xml:space="preserve">According to the evaluation matrix (Annex C) the status of </w:t>
            </w:r>
            <w:r w:rsidR="00560C61" w:rsidRPr="00B347ED">
              <w:rPr>
                <w:rFonts w:ascii="Calibri" w:hAnsi="Calibri"/>
                <w:lang w:val="en-GB"/>
              </w:rPr>
              <w:t>F</w:t>
            </w:r>
            <w:r w:rsidRPr="00B347ED">
              <w:rPr>
                <w:rFonts w:ascii="Calibri" w:hAnsi="Calibri"/>
                <w:lang w:val="en-GB"/>
              </w:rPr>
              <w:t xml:space="preserve">uture prospects is ‘unfavourable-bad’ if: </w:t>
            </w:r>
          </w:p>
          <w:p w14:paraId="08134345" w14:textId="68816588" w:rsidR="00424180" w:rsidRPr="00B347ED" w:rsidRDefault="00A72A90" w:rsidP="0015224A">
            <w:pPr>
              <w:numPr>
                <w:ilvl w:val="0"/>
                <w:numId w:val="86"/>
              </w:numPr>
              <w:spacing w:before="60" w:after="60"/>
              <w:ind w:left="714" w:hanging="357"/>
              <w:rPr>
                <w:rFonts w:ascii="Calibri" w:hAnsi="Calibri"/>
                <w:lang w:val="en-GB"/>
              </w:rPr>
            </w:pPr>
            <w:r w:rsidRPr="00B347ED">
              <w:rPr>
                <w:rFonts w:ascii="Calibri" w:hAnsi="Calibri"/>
                <w:lang w:val="en-GB"/>
              </w:rPr>
              <w:t>there are s</w:t>
            </w:r>
            <w:r w:rsidR="00424180" w:rsidRPr="00B347ED">
              <w:rPr>
                <w:rFonts w:ascii="Calibri" w:hAnsi="Calibri"/>
                <w:lang w:val="en-GB"/>
              </w:rPr>
              <w:t>evere influence of press</w:t>
            </w:r>
            <w:r w:rsidRPr="00B347ED">
              <w:rPr>
                <w:rFonts w:ascii="Calibri" w:hAnsi="Calibri"/>
                <w:lang w:val="en-GB"/>
              </w:rPr>
              <w:t xml:space="preserve">ures and threats to the species, </w:t>
            </w:r>
            <w:r w:rsidR="00424180" w:rsidRPr="00B347ED">
              <w:rPr>
                <w:rFonts w:ascii="Calibri" w:hAnsi="Calibri"/>
                <w:lang w:val="en-GB"/>
              </w:rPr>
              <w:t>prospects for its future</w:t>
            </w:r>
            <w:r w:rsidRPr="00B347ED">
              <w:rPr>
                <w:rFonts w:ascii="Calibri" w:hAnsi="Calibri"/>
                <w:lang w:val="en-GB"/>
              </w:rPr>
              <w:t xml:space="preserve"> are very bad and </w:t>
            </w:r>
            <w:r w:rsidR="00424180" w:rsidRPr="00B347ED">
              <w:rPr>
                <w:rFonts w:ascii="Calibri" w:hAnsi="Calibri"/>
                <w:lang w:val="en-GB"/>
              </w:rPr>
              <w:t xml:space="preserve">long-term viability </w:t>
            </w:r>
            <w:r w:rsidRPr="00B347ED">
              <w:rPr>
                <w:rFonts w:ascii="Calibri" w:hAnsi="Calibri"/>
                <w:lang w:val="en-GB"/>
              </w:rPr>
              <w:t xml:space="preserve">is </w:t>
            </w:r>
            <w:r w:rsidR="00424180" w:rsidRPr="00B347ED">
              <w:rPr>
                <w:rFonts w:ascii="Calibri" w:hAnsi="Calibri"/>
                <w:lang w:val="en-GB"/>
              </w:rPr>
              <w:t>at risk</w:t>
            </w:r>
            <w:r w:rsidR="00560C61" w:rsidRPr="00B347ED">
              <w:rPr>
                <w:rFonts w:ascii="Calibri" w:hAnsi="Calibri"/>
                <w:lang w:val="en-GB"/>
              </w:rPr>
              <w:t>.</w:t>
            </w:r>
            <w:r w:rsidR="00424180" w:rsidRPr="00B347ED">
              <w:rPr>
                <w:rFonts w:ascii="Calibri" w:hAnsi="Calibri"/>
                <w:lang w:val="en-GB"/>
              </w:rPr>
              <w:t xml:space="preserve"> </w:t>
            </w:r>
          </w:p>
          <w:p w14:paraId="6608510E" w14:textId="77777777" w:rsidR="00424180" w:rsidRPr="00B347ED" w:rsidRDefault="00424180" w:rsidP="0015224A">
            <w:pPr>
              <w:spacing w:before="240" w:after="60"/>
              <w:rPr>
                <w:rFonts w:ascii="Calibri" w:hAnsi="Calibri"/>
                <w:lang w:val="en-GB"/>
              </w:rPr>
            </w:pPr>
            <w:r w:rsidRPr="00B347ED">
              <w:rPr>
                <w:rFonts w:ascii="Calibri" w:hAnsi="Calibri"/>
                <w:lang w:val="en-GB"/>
              </w:rPr>
              <w:t>Complementary remarks:</w:t>
            </w:r>
          </w:p>
          <w:p w14:paraId="681A7F9E" w14:textId="74F521B2" w:rsidR="00424180" w:rsidRPr="00B347ED" w:rsidRDefault="00424180" w:rsidP="0015224A">
            <w:pPr>
              <w:spacing w:before="60" w:after="60"/>
              <w:rPr>
                <w:rFonts w:ascii="Calibri" w:hAnsi="Calibri"/>
                <w:lang w:val="en-GB"/>
              </w:rPr>
            </w:pPr>
            <w:r w:rsidRPr="00B347ED">
              <w:rPr>
                <w:rFonts w:ascii="Calibri" w:hAnsi="Calibri"/>
                <w:lang w:val="en-GB"/>
              </w:rPr>
              <w:t xml:space="preserve">The </w:t>
            </w:r>
            <w:r w:rsidR="00560C61" w:rsidRPr="00B347ED">
              <w:rPr>
                <w:rFonts w:ascii="Calibri" w:hAnsi="Calibri"/>
                <w:lang w:val="en-GB"/>
              </w:rPr>
              <w:t>F</w:t>
            </w:r>
            <w:r w:rsidRPr="00B347ED">
              <w:rPr>
                <w:rFonts w:ascii="Calibri" w:hAnsi="Calibri"/>
                <w:lang w:val="en-GB"/>
              </w:rPr>
              <w:t>uture prospect</w:t>
            </w:r>
            <w:r w:rsidR="00560C61" w:rsidRPr="00B347ED">
              <w:rPr>
                <w:rFonts w:ascii="Calibri" w:hAnsi="Calibri"/>
                <w:lang w:val="en-GB"/>
              </w:rPr>
              <w:t>s</w:t>
            </w:r>
            <w:r w:rsidRPr="00B347ED">
              <w:rPr>
                <w:rFonts w:ascii="Calibri" w:hAnsi="Calibri"/>
                <w:lang w:val="en-GB"/>
              </w:rPr>
              <w:t xml:space="preserve"> should be assessed as </w:t>
            </w:r>
            <w:r w:rsidR="00560C61" w:rsidRPr="00B347ED">
              <w:rPr>
                <w:rFonts w:ascii="Calibri" w:hAnsi="Calibri"/>
                <w:lang w:val="en-GB"/>
              </w:rPr>
              <w:t>‘</w:t>
            </w:r>
            <w:r w:rsidRPr="00B347ED">
              <w:rPr>
                <w:rFonts w:ascii="Calibri" w:hAnsi="Calibri"/>
                <w:lang w:val="en-GB"/>
              </w:rPr>
              <w:t>unfavourable-bad</w:t>
            </w:r>
            <w:r w:rsidR="00560C61" w:rsidRPr="00B347ED">
              <w:rPr>
                <w:rFonts w:ascii="Calibri" w:hAnsi="Calibri"/>
                <w:lang w:val="en-GB"/>
              </w:rPr>
              <w:t>’</w:t>
            </w:r>
            <w:r w:rsidRPr="00B347ED">
              <w:rPr>
                <w:rFonts w:ascii="Calibri" w:hAnsi="Calibri"/>
                <w:lang w:val="en-GB"/>
              </w:rPr>
              <w:t xml:space="preserve"> if one or more parameters have bad prospects</w:t>
            </w:r>
            <w:r w:rsidR="00AD2D03" w:rsidRPr="00B347ED">
              <w:rPr>
                <w:rFonts w:ascii="Calibri" w:hAnsi="Calibri"/>
                <w:lang w:val="en-GB"/>
              </w:rPr>
              <w:t xml:space="preserve"> (field 10.1)</w:t>
            </w:r>
            <w:r w:rsidRPr="00B347ED">
              <w:rPr>
                <w:rFonts w:ascii="Calibri" w:hAnsi="Calibri"/>
                <w:lang w:val="en-GB"/>
              </w:rPr>
              <w:t>.</w:t>
            </w:r>
          </w:p>
        </w:tc>
      </w:tr>
      <w:tr w:rsidR="00424180" w:rsidRPr="00B129A8" w14:paraId="4407E19E" w14:textId="77777777" w:rsidTr="005D5337">
        <w:tc>
          <w:tcPr>
            <w:tcW w:w="1809" w:type="dxa"/>
            <w:hideMark/>
          </w:tcPr>
          <w:p w14:paraId="7487CEB4" w14:textId="77777777" w:rsidR="00424180" w:rsidRPr="00B129A8" w:rsidRDefault="00424180" w:rsidP="0015224A">
            <w:pPr>
              <w:spacing w:before="60" w:after="60"/>
              <w:jc w:val="left"/>
              <w:rPr>
                <w:rFonts w:ascii="Calibri" w:hAnsi="Calibri"/>
                <w:lang w:val="en-GB"/>
              </w:rPr>
            </w:pPr>
            <w:r w:rsidRPr="00B129A8">
              <w:rPr>
                <w:rFonts w:ascii="Calibri" w:hAnsi="Calibri"/>
                <w:lang w:val="en-GB"/>
              </w:rPr>
              <w:t>Unknown (XX)</w:t>
            </w:r>
          </w:p>
        </w:tc>
        <w:tc>
          <w:tcPr>
            <w:tcW w:w="7479" w:type="dxa"/>
            <w:shd w:val="clear" w:color="auto" w:fill="auto"/>
            <w:hideMark/>
          </w:tcPr>
          <w:p w14:paraId="594893B7" w14:textId="77777777" w:rsidR="00087F2E" w:rsidRPr="00B347ED" w:rsidRDefault="00424180" w:rsidP="0015224A">
            <w:pPr>
              <w:spacing w:before="60" w:after="60"/>
              <w:rPr>
                <w:rFonts w:ascii="Calibri" w:hAnsi="Calibri"/>
                <w:lang w:val="en-GB"/>
              </w:rPr>
            </w:pPr>
            <w:r w:rsidRPr="00B347ED">
              <w:rPr>
                <w:rFonts w:ascii="Calibri" w:hAnsi="Calibri"/>
                <w:lang w:val="en-GB"/>
              </w:rPr>
              <w:t xml:space="preserve">According to the evaluation matrix (Annex C) the status of </w:t>
            </w:r>
            <w:r w:rsidR="00560C61" w:rsidRPr="00B347ED">
              <w:rPr>
                <w:rFonts w:ascii="Calibri" w:hAnsi="Calibri"/>
                <w:lang w:val="en-GB"/>
              </w:rPr>
              <w:t>F</w:t>
            </w:r>
            <w:r w:rsidR="00A72A90" w:rsidRPr="00B347ED">
              <w:rPr>
                <w:rFonts w:ascii="Calibri" w:hAnsi="Calibri"/>
                <w:lang w:val="en-GB"/>
              </w:rPr>
              <w:t>uture prospects is ‘unknown’ if</w:t>
            </w:r>
            <w:r w:rsidR="00087F2E" w:rsidRPr="00B347ED">
              <w:rPr>
                <w:rFonts w:ascii="Calibri" w:hAnsi="Calibri"/>
                <w:lang w:val="en-GB"/>
              </w:rPr>
              <w:t>:</w:t>
            </w:r>
          </w:p>
          <w:p w14:paraId="49CB1A2C" w14:textId="12089DFC" w:rsidR="00A72A90" w:rsidRPr="00B347ED" w:rsidRDefault="00A72A90" w:rsidP="0015224A">
            <w:pPr>
              <w:pStyle w:val="ListParagraph"/>
              <w:numPr>
                <w:ilvl w:val="0"/>
                <w:numId w:val="86"/>
              </w:numPr>
              <w:spacing w:before="60" w:after="60"/>
              <w:rPr>
                <w:rFonts w:ascii="Calibri" w:hAnsi="Calibri"/>
                <w:lang w:val="en-GB"/>
              </w:rPr>
            </w:pPr>
            <w:r w:rsidRPr="00B347ED">
              <w:rPr>
                <w:rFonts w:ascii="Calibri" w:hAnsi="Calibri"/>
                <w:lang w:val="en-GB"/>
              </w:rPr>
              <w:t>there is no or insufficient reliable information available.</w:t>
            </w:r>
          </w:p>
          <w:p w14:paraId="5A58D758" w14:textId="77777777" w:rsidR="00424180" w:rsidRPr="00B347ED" w:rsidRDefault="00424180" w:rsidP="0015224A">
            <w:pPr>
              <w:spacing w:before="240" w:after="60"/>
              <w:rPr>
                <w:rFonts w:ascii="Calibri" w:hAnsi="Calibri"/>
                <w:lang w:val="en-GB"/>
              </w:rPr>
            </w:pPr>
            <w:r w:rsidRPr="00B347ED">
              <w:rPr>
                <w:rFonts w:ascii="Calibri" w:hAnsi="Calibri"/>
                <w:lang w:val="en-GB"/>
              </w:rPr>
              <w:t>Complementary remarks:</w:t>
            </w:r>
          </w:p>
          <w:p w14:paraId="1D4A3CB6" w14:textId="21ECBEDB" w:rsidR="00424180" w:rsidRPr="00B347ED" w:rsidRDefault="00424180" w:rsidP="0015224A">
            <w:pPr>
              <w:tabs>
                <w:tab w:val="left" w:pos="720"/>
                <w:tab w:val="right" w:pos="9062"/>
              </w:tabs>
              <w:suppressAutoHyphens/>
              <w:spacing w:before="60" w:after="60" w:line="240" w:lineRule="auto"/>
              <w:ind w:left="34" w:hanging="10"/>
              <w:jc w:val="left"/>
              <w:rPr>
                <w:lang w:val="en-GB"/>
              </w:rPr>
            </w:pPr>
            <w:r w:rsidRPr="00B347ED">
              <w:rPr>
                <w:rFonts w:ascii="Calibri" w:hAnsi="Calibri"/>
                <w:lang w:val="en-GB"/>
              </w:rPr>
              <w:t xml:space="preserve">The </w:t>
            </w:r>
            <w:r w:rsidR="00560C61" w:rsidRPr="00B347ED">
              <w:rPr>
                <w:rFonts w:ascii="Calibri" w:hAnsi="Calibri"/>
                <w:lang w:val="en-GB"/>
              </w:rPr>
              <w:t>F</w:t>
            </w:r>
            <w:r w:rsidRPr="00B347ED">
              <w:rPr>
                <w:rFonts w:ascii="Calibri" w:hAnsi="Calibri"/>
                <w:lang w:val="en-GB"/>
              </w:rPr>
              <w:t>uture prospect</w:t>
            </w:r>
            <w:r w:rsidR="00560C61" w:rsidRPr="00B347ED">
              <w:rPr>
                <w:rFonts w:ascii="Calibri" w:hAnsi="Calibri"/>
                <w:lang w:val="en-GB"/>
              </w:rPr>
              <w:t>s</w:t>
            </w:r>
            <w:r w:rsidRPr="00B347ED">
              <w:rPr>
                <w:rFonts w:ascii="Calibri" w:hAnsi="Calibri"/>
                <w:lang w:val="en-GB"/>
              </w:rPr>
              <w:t xml:space="preserve"> should be assessed as </w:t>
            </w:r>
            <w:r w:rsidR="00560C61" w:rsidRPr="00B347ED">
              <w:rPr>
                <w:rFonts w:ascii="Calibri" w:hAnsi="Calibri"/>
                <w:lang w:val="en-GB"/>
              </w:rPr>
              <w:t>‘</w:t>
            </w:r>
            <w:r w:rsidRPr="00B347ED">
              <w:rPr>
                <w:rFonts w:ascii="Calibri" w:hAnsi="Calibri"/>
                <w:lang w:val="en-GB"/>
              </w:rPr>
              <w:t>unknown</w:t>
            </w:r>
            <w:r w:rsidR="00560C61" w:rsidRPr="00B347ED">
              <w:rPr>
                <w:rFonts w:ascii="Calibri" w:hAnsi="Calibri"/>
                <w:lang w:val="en-GB"/>
              </w:rPr>
              <w:t>’</w:t>
            </w:r>
            <w:r w:rsidRPr="00B347ED">
              <w:rPr>
                <w:rFonts w:ascii="Calibri" w:hAnsi="Calibri"/>
                <w:lang w:val="en-GB"/>
              </w:rPr>
              <w:t xml:space="preserve"> if two or more parameters have </w:t>
            </w:r>
            <w:r w:rsidR="00560C61" w:rsidRPr="00B347ED">
              <w:rPr>
                <w:rFonts w:ascii="Calibri" w:hAnsi="Calibri"/>
                <w:lang w:val="en-GB"/>
              </w:rPr>
              <w:t>‘</w:t>
            </w:r>
            <w:r w:rsidRPr="00B347ED">
              <w:rPr>
                <w:rFonts w:ascii="Calibri" w:hAnsi="Calibri"/>
                <w:lang w:val="en-GB"/>
              </w:rPr>
              <w:t>unknown</w:t>
            </w:r>
            <w:r w:rsidR="00560C61" w:rsidRPr="00B347ED">
              <w:rPr>
                <w:rFonts w:ascii="Calibri" w:hAnsi="Calibri"/>
                <w:lang w:val="en-GB"/>
              </w:rPr>
              <w:t>’</w:t>
            </w:r>
            <w:r w:rsidRPr="00B347ED">
              <w:rPr>
                <w:rFonts w:ascii="Calibri" w:hAnsi="Calibri"/>
                <w:lang w:val="en-GB"/>
              </w:rPr>
              <w:t xml:space="preserve"> prospects and no parameter has bad prospects</w:t>
            </w:r>
            <w:r w:rsidR="00AD2D03" w:rsidRPr="00B347ED">
              <w:rPr>
                <w:rFonts w:ascii="Calibri" w:hAnsi="Calibri"/>
                <w:lang w:val="en-GB"/>
              </w:rPr>
              <w:t xml:space="preserve"> (field 10.1).</w:t>
            </w:r>
          </w:p>
        </w:tc>
      </w:tr>
    </w:tbl>
    <w:p w14:paraId="7C169C52" w14:textId="77777777" w:rsidR="00424180" w:rsidRPr="00B129A8" w:rsidRDefault="00424180" w:rsidP="00AB6054">
      <w:pPr>
        <w:pStyle w:val="Heading4"/>
      </w:pPr>
      <w:r w:rsidRPr="00B129A8">
        <w:t>11.5</w:t>
      </w:r>
      <w:r w:rsidRPr="00B129A8">
        <w:tab/>
        <w:t>Overall assessment of conservation status</w:t>
      </w:r>
    </w:p>
    <w:p w14:paraId="0A78037B" w14:textId="1E332385" w:rsidR="00424180" w:rsidRPr="00B129A8" w:rsidRDefault="00424180" w:rsidP="00424180">
      <w:pPr>
        <w:rPr>
          <w:rFonts w:ascii="Calibri" w:hAnsi="Calibri" w:cs="Times New Roman"/>
          <w:lang w:val="en-GB"/>
        </w:rPr>
      </w:pPr>
      <w:bookmarkStart w:id="296" w:name="_Toc446604203"/>
      <w:bookmarkStart w:id="297" w:name="_Toc437355887"/>
      <w:bookmarkStart w:id="298" w:name="_Toc436839649"/>
      <w:r w:rsidRPr="00B129A8">
        <w:rPr>
          <w:rFonts w:ascii="Calibri" w:hAnsi="Calibri" w:cs="Times New Roman"/>
          <w:lang w:val="en-GB"/>
        </w:rPr>
        <w:t xml:space="preserve">Give the result of the overall assessment of conservation status using the four categories available: </w:t>
      </w:r>
      <w:r w:rsidR="00560C61" w:rsidRPr="00B129A8">
        <w:rPr>
          <w:rFonts w:ascii="Calibri" w:hAnsi="Calibri" w:cs="Times New Roman"/>
          <w:lang w:val="en-GB"/>
        </w:rPr>
        <w:t>‘</w:t>
      </w:r>
      <w:r w:rsidRPr="00B129A8">
        <w:rPr>
          <w:rFonts w:ascii="Calibri" w:hAnsi="Calibri" w:cs="Times New Roman"/>
          <w:lang w:val="en-GB"/>
        </w:rPr>
        <w:t>favourable</w:t>
      </w:r>
      <w:r w:rsidR="00560C61" w:rsidRPr="00B129A8">
        <w:rPr>
          <w:rFonts w:ascii="Calibri" w:hAnsi="Calibri" w:cs="Times New Roman"/>
          <w:lang w:val="en-GB"/>
        </w:rPr>
        <w:t>’</w:t>
      </w:r>
      <w:r w:rsidRPr="00B129A8">
        <w:rPr>
          <w:rFonts w:ascii="Calibri" w:hAnsi="Calibri" w:cs="Times New Roman"/>
          <w:lang w:val="en-GB"/>
        </w:rPr>
        <w:t xml:space="preserve">, </w:t>
      </w:r>
      <w:r w:rsidR="00560C61" w:rsidRPr="00B129A8">
        <w:rPr>
          <w:rFonts w:ascii="Calibri" w:hAnsi="Calibri" w:cs="Times New Roman"/>
          <w:lang w:val="en-GB"/>
        </w:rPr>
        <w:t>‘</w:t>
      </w:r>
      <w:r w:rsidRPr="00B129A8">
        <w:rPr>
          <w:rFonts w:ascii="Calibri" w:hAnsi="Calibri" w:cs="Times New Roman"/>
          <w:lang w:val="en-GB"/>
        </w:rPr>
        <w:t>unfavourable-inadequate</w:t>
      </w:r>
      <w:r w:rsidR="00560C61" w:rsidRPr="00B129A8">
        <w:rPr>
          <w:rFonts w:ascii="Calibri" w:hAnsi="Calibri" w:cs="Times New Roman"/>
          <w:lang w:val="en-GB"/>
        </w:rPr>
        <w:t>’</w:t>
      </w:r>
      <w:r w:rsidRPr="00B129A8">
        <w:rPr>
          <w:rFonts w:ascii="Calibri" w:hAnsi="Calibri" w:cs="Times New Roman"/>
          <w:lang w:val="en-GB"/>
        </w:rPr>
        <w:t xml:space="preserve">, </w:t>
      </w:r>
      <w:r w:rsidR="00560C61" w:rsidRPr="00B129A8">
        <w:rPr>
          <w:rFonts w:ascii="Calibri" w:hAnsi="Calibri" w:cs="Times New Roman"/>
          <w:lang w:val="en-GB"/>
        </w:rPr>
        <w:t>‘</w:t>
      </w:r>
      <w:r w:rsidRPr="00B129A8">
        <w:rPr>
          <w:rFonts w:ascii="Calibri" w:hAnsi="Calibri" w:cs="Times New Roman"/>
          <w:lang w:val="en-GB"/>
        </w:rPr>
        <w:t>unfavourable-bad</w:t>
      </w:r>
      <w:r w:rsidR="00560C61" w:rsidRPr="00B129A8">
        <w:rPr>
          <w:rFonts w:ascii="Calibri" w:hAnsi="Calibri" w:cs="Times New Roman"/>
          <w:lang w:val="en-GB"/>
        </w:rPr>
        <w:t>’</w:t>
      </w:r>
      <w:r w:rsidRPr="00B129A8">
        <w:rPr>
          <w:rFonts w:ascii="Calibri" w:hAnsi="Calibri" w:cs="Times New Roman"/>
          <w:lang w:val="en-GB"/>
        </w:rPr>
        <w:t xml:space="preserve"> and </w:t>
      </w:r>
      <w:r w:rsidR="00560C61" w:rsidRPr="00B129A8">
        <w:rPr>
          <w:rFonts w:ascii="Calibri" w:hAnsi="Calibri" w:cs="Times New Roman"/>
          <w:lang w:val="en-GB"/>
        </w:rPr>
        <w:t>‘</w:t>
      </w:r>
      <w:r w:rsidRPr="00B129A8">
        <w:rPr>
          <w:rFonts w:ascii="Calibri" w:hAnsi="Calibri" w:cs="Times New Roman"/>
          <w:lang w:val="en-GB"/>
        </w:rPr>
        <w:t>unknown</w:t>
      </w:r>
      <w:r w:rsidR="00560C61" w:rsidRPr="00B129A8">
        <w:rPr>
          <w:rFonts w:ascii="Calibri" w:hAnsi="Calibri" w:cs="Times New Roman"/>
          <w:lang w:val="en-GB"/>
        </w:rPr>
        <w:t>’</w:t>
      </w:r>
      <w:r w:rsidRPr="00B129A8">
        <w:rPr>
          <w:rFonts w:ascii="Calibri" w:hAnsi="Calibri" w:cs="Times New Roman"/>
          <w:lang w:val="en-GB"/>
        </w:rPr>
        <w:t>, based on the evaluation matrix for assessing conservation status for a species.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127"/>
        <w:gridCol w:w="1701"/>
        <w:gridCol w:w="1559"/>
        <w:gridCol w:w="2126"/>
      </w:tblGrid>
      <w:tr w:rsidR="00424180" w:rsidRPr="00B129A8" w14:paraId="29CB138E" w14:textId="77777777" w:rsidTr="00B33B83">
        <w:trPr>
          <w:trHeight w:val="1100"/>
        </w:trPr>
        <w:tc>
          <w:tcPr>
            <w:tcW w:w="1809" w:type="dxa"/>
            <w:shd w:val="clear" w:color="auto" w:fill="auto"/>
          </w:tcPr>
          <w:p w14:paraId="392A4BBE" w14:textId="11A47444" w:rsidR="00424180" w:rsidRPr="00B129A8" w:rsidRDefault="007C2BD0" w:rsidP="00424180">
            <w:pPr>
              <w:spacing w:before="60" w:after="60"/>
              <w:jc w:val="left"/>
              <w:rPr>
                <w:rFonts w:ascii="Calibri" w:hAnsi="Calibri" w:cs="Times New Roman"/>
                <w:b/>
                <w:sz w:val="20"/>
                <w:szCs w:val="20"/>
                <w:lang w:val="en-GB"/>
              </w:rPr>
            </w:pPr>
            <w:r w:rsidRPr="00B129A8">
              <w:rPr>
                <w:rFonts w:ascii="Calibri" w:hAnsi="Calibri" w:cs="Times New Roman"/>
                <w:b/>
                <w:sz w:val="20"/>
                <w:szCs w:val="20"/>
                <w:lang w:val="en-GB"/>
              </w:rPr>
              <w:t>Status</w:t>
            </w:r>
            <w:r w:rsidR="00424180" w:rsidRPr="00B129A8">
              <w:rPr>
                <w:rFonts w:ascii="Calibri" w:hAnsi="Calibri" w:cs="Times New Roman"/>
                <w:b/>
                <w:sz w:val="20"/>
                <w:szCs w:val="20"/>
                <w:lang w:val="en-GB"/>
              </w:rPr>
              <w:t xml:space="preserve"> of parameters</w:t>
            </w:r>
          </w:p>
        </w:tc>
        <w:tc>
          <w:tcPr>
            <w:tcW w:w="2127" w:type="dxa"/>
            <w:shd w:val="clear" w:color="auto" w:fill="auto"/>
            <w:vAlign w:val="center"/>
          </w:tcPr>
          <w:p w14:paraId="26A88B7F" w14:textId="05373A77" w:rsidR="00424180" w:rsidRPr="00B129A8" w:rsidRDefault="00424180" w:rsidP="00424180">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 xml:space="preserve">All </w:t>
            </w:r>
            <w:r w:rsidR="00560C61" w:rsidRPr="00B129A8">
              <w:rPr>
                <w:rFonts w:ascii="Calibri" w:hAnsi="Calibri" w:cs="Times New Roman"/>
                <w:sz w:val="20"/>
                <w:szCs w:val="20"/>
                <w:lang w:val="en-GB"/>
              </w:rPr>
              <w:t>‘</w:t>
            </w:r>
            <w:r w:rsidRPr="00B129A8">
              <w:rPr>
                <w:rFonts w:ascii="Calibri" w:hAnsi="Calibri" w:cs="Times New Roman"/>
                <w:sz w:val="20"/>
                <w:szCs w:val="20"/>
                <w:lang w:val="en-GB"/>
              </w:rPr>
              <w:t>favourable</w:t>
            </w:r>
            <w:r w:rsidR="00560C61" w:rsidRPr="00B129A8">
              <w:rPr>
                <w:rFonts w:ascii="Calibri" w:hAnsi="Calibri" w:cs="Times New Roman"/>
                <w:sz w:val="20"/>
                <w:szCs w:val="20"/>
                <w:lang w:val="en-GB"/>
              </w:rPr>
              <w:t>’,</w:t>
            </w:r>
            <w:r w:rsidRPr="00B129A8">
              <w:rPr>
                <w:rFonts w:ascii="Calibri" w:hAnsi="Calibri" w:cs="Times New Roman"/>
                <w:sz w:val="20"/>
                <w:szCs w:val="20"/>
                <w:lang w:val="en-GB"/>
              </w:rPr>
              <w:t xml:space="preserve"> or</w:t>
            </w:r>
          </w:p>
          <w:p w14:paraId="2AFC47F4" w14:textId="1F78DC21" w:rsidR="00424180" w:rsidRPr="00B129A8" w:rsidRDefault="00424180" w:rsidP="00560C61">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three ‘favourable</w:t>
            </w:r>
            <w:r w:rsidR="00560C61" w:rsidRPr="00B129A8">
              <w:rPr>
                <w:rFonts w:ascii="Calibri" w:hAnsi="Calibri" w:cs="Times New Roman"/>
                <w:sz w:val="20"/>
                <w:szCs w:val="20"/>
                <w:lang w:val="en-GB"/>
              </w:rPr>
              <w:t>’</w:t>
            </w:r>
            <w:r w:rsidRPr="00B129A8">
              <w:rPr>
                <w:rFonts w:ascii="Calibri" w:hAnsi="Calibri" w:cs="Times New Roman"/>
                <w:sz w:val="20"/>
                <w:szCs w:val="20"/>
                <w:lang w:val="en-GB"/>
              </w:rPr>
              <w:t xml:space="preserve"> and one </w:t>
            </w:r>
            <w:r w:rsidR="00560C61" w:rsidRPr="00B129A8">
              <w:rPr>
                <w:rFonts w:ascii="Calibri" w:hAnsi="Calibri" w:cs="Times New Roman"/>
                <w:sz w:val="20"/>
                <w:szCs w:val="20"/>
                <w:lang w:val="en-GB"/>
              </w:rPr>
              <w:t>‘</w:t>
            </w:r>
            <w:r w:rsidRPr="00B129A8">
              <w:rPr>
                <w:rFonts w:ascii="Calibri" w:hAnsi="Calibri" w:cs="Times New Roman"/>
                <w:sz w:val="20"/>
                <w:szCs w:val="20"/>
                <w:lang w:val="en-GB"/>
              </w:rPr>
              <w:t>unknown</w:t>
            </w:r>
            <w:r w:rsidR="00560C61" w:rsidRPr="00B129A8">
              <w:rPr>
                <w:rFonts w:ascii="Calibri" w:hAnsi="Calibri" w:cs="Times New Roman"/>
                <w:sz w:val="20"/>
                <w:szCs w:val="20"/>
                <w:lang w:val="en-GB"/>
              </w:rPr>
              <w:t>’</w:t>
            </w:r>
          </w:p>
        </w:tc>
        <w:tc>
          <w:tcPr>
            <w:tcW w:w="1701" w:type="dxa"/>
            <w:shd w:val="clear" w:color="auto" w:fill="auto"/>
            <w:vAlign w:val="center"/>
          </w:tcPr>
          <w:p w14:paraId="2B6113B0" w14:textId="7AA1A4DE" w:rsidR="00424180" w:rsidRPr="00B129A8" w:rsidRDefault="00424180" w:rsidP="00560C61">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One or more ‘inadequate’</w:t>
            </w:r>
            <w:r w:rsidR="00560C61" w:rsidRPr="00B129A8">
              <w:rPr>
                <w:rFonts w:ascii="Calibri" w:hAnsi="Calibri" w:cs="Times New Roman"/>
                <w:sz w:val="20"/>
                <w:szCs w:val="20"/>
                <w:lang w:val="en-GB"/>
              </w:rPr>
              <w:t>,</w:t>
            </w:r>
            <w:r w:rsidRPr="00B129A8">
              <w:rPr>
                <w:rFonts w:ascii="Calibri" w:hAnsi="Calibri" w:cs="Times New Roman"/>
                <w:sz w:val="20"/>
                <w:szCs w:val="20"/>
                <w:lang w:val="en-GB"/>
              </w:rPr>
              <w:t xml:space="preserve"> but no ‘bad’</w:t>
            </w:r>
          </w:p>
        </w:tc>
        <w:tc>
          <w:tcPr>
            <w:tcW w:w="1559" w:type="dxa"/>
            <w:shd w:val="clear" w:color="auto" w:fill="auto"/>
            <w:vAlign w:val="center"/>
          </w:tcPr>
          <w:p w14:paraId="463D1BAE" w14:textId="77777777" w:rsidR="00424180" w:rsidRPr="00B129A8" w:rsidRDefault="00424180" w:rsidP="00424180">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One or more ‘bad’</w:t>
            </w:r>
          </w:p>
        </w:tc>
        <w:tc>
          <w:tcPr>
            <w:tcW w:w="2126" w:type="dxa"/>
            <w:shd w:val="clear" w:color="auto" w:fill="auto"/>
            <w:vAlign w:val="center"/>
          </w:tcPr>
          <w:p w14:paraId="315BCCC3" w14:textId="531AC010" w:rsidR="00424180" w:rsidRPr="00B129A8" w:rsidRDefault="00424180" w:rsidP="00560C61">
            <w:pPr>
              <w:spacing w:before="60" w:after="60" w:line="240" w:lineRule="auto"/>
              <w:jc w:val="center"/>
              <w:rPr>
                <w:rFonts w:ascii="Calibri" w:eastAsia="Times New Roman" w:hAnsi="Calibri" w:cs="Times New Roman"/>
                <w:sz w:val="20"/>
                <w:szCs w:val="20"/>
                <w:lang w:val="en-GB" w:eastAsia="en-GB"/>
              </w:rPr>
            </w:pPr>
            <w:r w:rsidRPr="00B129A8">
              <w:rPr>
                <w:rFonts w:ascii="Calibri" w:eastAsia="Times New Roman" w:hAnsi="Calibri" w:cs="Times New Roman"/>
                <w:sz w:val="20"/>
                <w:szCs w:val="20"/>
                <w:lang w:val="en-GB" w:eastAsia="en-GB"/>
              </w:rPr>
              <w:t xml:space="preserve">Two or more </w:t>
            </w:r>
            <w:r w:rsidR="00560C61" w:rsidRPr="00B129A8">
              <w:rPr>
                <w:rFonts w:ascii="Calibri" w:eastAsia="Times New Roman" w:hAnsi="Calibri" w:cs="Times New Roman"/>
                <w:sz w:val="20"/>
                <w:szCs w:val="20"/>
                <w:lang w:val="en-GB" w:eastAsia="en-GB"/>
              </w:rPr>
              <w:t>‘</w:t>
            </w:r>
            <w:r w:rsidRPr="00B129A8">
              <w:rPr>
                <w:rFonts w:ascii="Calibri" w:eastAsia="Times New Roman" w:hAnsi="Calibri" w:cs="Times New Roman"/>
                <w:sz w:val="20"/>
                <w:szCs w:val="20"/>
                <w:lang w:val="en-GB" w:eastAsia="en-GB"/>
              </w:rPr>
              <w:t>unknown</w:t>
            </w:r>
            <w:r w:rsidR="00560C61" w:rsidRPr="00B129A8">
              <w:rPr>
                <w:rFonts w:ascii="Calibri" w:eastAsia="Times New Roman" w:hAnsi="Calibri" w:cs="Times New Roman"/>
                <w:sz w:val="20"/>
                <w:szCs w:val="20"/>
                <w:lang w:val="en-GB" w:eastAsia="en-GB"/>
              </w:rPr>
              <w:t>’</w:t>
            </w:r>
            <w:r w:rsidRPr="00B129A8">
              <w:rPr>
                <w:rFonts w:ascii="Calibri" w:eastAsia="Times New Roman" w:hAnsi="Calibri" w:cs="Times New Roman"/>
                <w:sz w:val="20"/>
                <w:szCs w:val="20"/>
                <w:lang w:val="en-GB" w:eastAsia="en-GB"/>
              </w:rPr>
              <w:t xml:space="preserve"> combined with ‘favourable’ or all ‘unknown’</w:t>
            </w:r>
          </w:p>
        </w:tc>
      </w:tr>
      <w:tr w:rsidR="00424180" w:rsidRPr="00B129A8" w14:paraId="2538F96B" w14:textId="77777777" w:rsidTr="00B33B83">
        <w:tc>
          <w:tcPr>
            <w:tcW w:w="1809" w:type="dxa"/>
            <w:tcBorders>
              <w:top w:val="single" w:sz="4" w:space="0" w:color="auto"/>
              <w:left w:val="single" w:sz="4" w:space="0" w:color="auto"/>
              <w:bottom w:val="single" w:sz="4" w:space="0" w:color="auto"/>
              <w:right w:val="single" w:sz="4" w:space="0" w:color="auto"/>
            </w:tcBorders>
            <w:shd w:val="clear" w:color="auto" w:fill="auto"/>
          </w:tcPr>
          <w:p w14:paraId="6EBA09B2" w14:textId="77777777" w:rsidR="00424180" w:rsidRPr="00B129A8" w:rsidRDefault="00424180" w:rsidP="00424180">
            <w:pPr>
              <w:spacing w:before="60" w:after="60"/>
              <w:jc w:val="left"/>
              <w:rPr>
                <w:rFonts w:ascii="Calibri" w:hAnsi="Calibri" w:cs="Times New Roman"/>
                <w:b/>
                <w:sz w:val="20"/>
                <w:szCs w:val="20"/>
                <w:lang w:val="en-GB"/>
              </w:rPr>
            </w:pPr>
            <w:r w:rsidRPr="00B129A8">
              <w:rPr>
                <w:rFonts w:ascii="Calibri" w:hAnsi="Calibri" w:cs="Times New Roman"/>
                <w:b/>
                <w:sz w:val="20"/>
                <w:szCs w:val="20"/>
                <w:lang w:val="en-GB"/>
              </w:rPr>
              <w:t>Overall assessment of CS</w:t>
            </w:r>
          </w:p>
        </w:tc>
        <w:tc>
          <w:tcPr>
            <w:tcW w:w="2127" w:type="dxa"/>
            <w:tcBorders>
              <w:top w:val="single" w:sz="4" w:space="0" w:color="auto"/>
              <w:left w:val="single" w:sz="4" w:space="0" w:color="auto"/>
              <w:bottom w:val="single" w:sz="4" w:space="0" w:color="auto"/>
              <w:right w:val="single" w:sz="4" w:space="0" w:color="auto"/>
            </w:tcBorders>
            <w:shd w:val="clear" w:color="auto" w:fill="92D050"/>
            <w:vAlign w:val="center"/>
          </w:tcPr>
          <w:p w14:paraId="7212ED11" w14:textId="7523404F" w:rsidR="00424180" w:rsidRPr="00B129A8" w:rsidRDefault="00560C61" w:rsidP="00560C61">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w:t>
            </w:r>
            <w:r w:rsidR="00424180" w:rsidRPr="00B129A8">
              <w:rPr>
                <w:rFonts w:ascii="Calibri" w:hAnsi="Calibri" w:cs="Times New Roman"/>
                <w:sz w:val="20"/>
                <w:szCs w:val="20"/>
                <w:lang w:val="en-GB"/>
              </w:rPr>
              <w:t>favourable</w:t>
            </w:r>
            <w:r w:rsidRPr="00B129A8">
              <w:rPr>
                <w:rFonts w:ascii="Calibri" w:hAnsi="Calibri" w:cs="Times New Roman"/>
                <w:sz w:val="20"/>
                <w:szCs w:val="20"/>
                <w:lang w:val="en-GB"/>
              </w:rPr>
              <w:t>’</w:t>
            </w:r>
          </w:p>
        </w:tc>
        <w:tc>
          <w:tcPr>
            <w:tcW w:w="1701" w:type="dxa"/>
            <w:tcBorders>
              <w:top w:val="single" w:sz="4" w:space="0" w:color="auto"/>
              <w:left w:val="single" w:sz="4" w:space="0" w:color="auto"/>
              <w:bottom w:val="single" w:sz="4" w:space="0" w:color="auto"/>
              <w:right w:val="single" w:sz="4" w:space="0" w:color="auto"/>
            </w:tcBorders>
            <w:shd w:val="clear" w:color="auto" w:fill="FFCC00"/>
            <w:vAlign w:val="center"/>
          </w:tcPr>
          <w:p w14:paraId="5B1DABAC" w14:textId="5F3D2C3D" w:rsidR="00424180" w:rsidRPr="00B129A8" w:rsidRDefault="00560C61" w:rsidP="00560C61">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w:t>
            </w:r>
            <w:r w:rsidR="00424180" w:rsidRPr="00B129A8">
              <w:rPr>
                <w:rFonts w:ascii="Calibri" w:hAnsi="Calibri" w:cs="Times New Roman"/>
                <w:sz w:val="20"/>
                <w:szCs w:val="20"/>
                <w:lang w:val="en-GB"/>
              </w:rPr>
              <w:t>unfavourable-inadequate</w:t>
            </w:r>
            <w:r w:rsidRPr="00B129A8">
              <w:rPr>
                <w:rFonts w:ascii="Calibri" w:hAnsi="Calibri" w:cs="Times New Roman"/>
                <w:sz w:val="20"/>
                <w:szCs w:val="20"/>
                <w:lang w:val="en-GB"/>
              </w:rPr>
              <w:t>’</w:t>
            </w:r>
          </w:p>
        </w:tc>
        <w:tc>
          <w:tcPr>
            <w:tcW w:w="1559" w:type="dxa"/>
            <w:tcBorders>
              <w:top w:val="single" w:sz="4" w:space="0" w:color="auto"/>
              <w:left w:val="single" w:sz="4" w:space="0" w:color="auto"/>
              <w:bottom w:val="single" w:sz="4" w:space="0" w:color="auto"/>
              <w:right w:val="single" w:sz="4" w:space="0" w:color="auto"/>
            </w:tcBorders>
            <w:shd w:val="clear" w:color="auto" w:fill="FF0000"/>
            <w:vAlign w:val="center"/>
          </w:tcPr>
          <w:p w14:paraId="1C4FC120" w14:textId="7CD3E60E" w:rsidR="00424180" w:rsidRPr="00B129A8" w:rsidRDefault="00560C61" w:rsidP="00560C61">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w:t>
            </w:r>
            <w:r w:rsidR="00424180" w:rsidRPr="00B129A8">
              <w:rPr>
                <w:rFonts w:ascii="Calibri" w:hAnsi="Calibri" w:cs="Times New Roman"/>
                <w:sz w:val="20"/>
                <w:szCs w:val="20"/>
                <w:lang w:val="en-GB"/>
              </w:rPr>
              <w:t>unfavourable-bad</w:t>
            </w:r>
            <w:r w:rsidRPr="00B129A8">
              <w:rPr>
                <w:rFonts w:ascii="Calibri" w:hAnsi="Calibri" w:cs="Times New Roman"/>
                <w:sz w:val="20"/>
                <w:szCs w:val="20"/>
                <w:lang w:val="en-GB"/>
              </w:rPr>
              <w:t>’</w:t>
            </w: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B0A1B9" w14:textId="36F3DC09" w:rsidR="00424180" w:rsidRPr="00B129A8" w:rsidRDefault="00560C61" w:rsidP="00560C61">
            <w:pPr>
              <w:spacing w:before="60" w:after="60" w:line="240" w:lineRule="auto"/>
              <w:jc w:val="center"/>
              <w:rPr>
                <w:rFonts w:ascii="Calibri" w:eastAsia="Times New Roman" w:hAnsi="Calibri" w:cs="Times New Roman"/>
                <w:sz w:val="20"/>
                <w:szCs w:val="20"/>
                <w:lang w:val="en-GB" w:eastAsia="en-GB"/>
              </w:rPr>
            </w:pPr>
            <w:r w:rsidRPr="00B129A8">
              <w:rPr>
                <w:rFonts w:ascii="Calibri" w:eastAsia="Times New Roman" w:hAnsi="Calibri" w:cs="Times New Roman"/>
                <w:sz w:val="20"/>
                <w:szCs w:val="20"/>
                <w:lang w:val="en-GB" w:eastAsia="en-GB"/>
              </w:rPr>
              <w:t>‘</w:t>
            </w:r>
            <w:r w:rsidR="00424180" w:rsidRPr="00B129A8">
              <w:rPr>
                <w:rFonts w:ascii="Calibri" w:eastAsia="Times New Roman" w:hAnsi="Calibri" w:cs="Times New Roman"/>
                <w:sz w:val="20"/>
                <w:szCs w:val="20"/>
                <w:lang w:val="en-GB" w:eastAsia="en-GB"/>
              </w:rPr>
              <w:t>unknown</w:t>
            </w:r>
            <w:r w:rsidRPr="00B129A8">
              <w:rPr>
                <w:rFonts w:ascii="Calibri" w:eastAsia="Times New Roman" w:hAnsi="Calibri" w:cs="Times New Roman"/>
                <w:sz w:val="20"/>
                <w:szCs w:val="20"/>
                <w:lang w:val="en-GB" w:eastAsia="en-GB"/>
              </w:rPr>
              <w:t>’</w:t>
            </w:r>
          </w:p>
        </w:tc>
      </w:tr>
    </w:tbl>
    <w:p w14:paraId="714EDF0A" w14:textId="77777777" w:rsidR="0015224A" w:rsidRDefault="0015224A" w:rsidP="00AB6054">
      <w:pPr>
        <w:pStyle w:val="Heading4"/>
      </w:pPr>
      <w:r>
        <w:br w:type="page"/>
      </w:r>
    </w:p>
    <w:p w14:paraId="4E5E1751" w14:textId="5D005878" w:rsidR="00424180" w:rsidRPr="00B129A8" w:rsidRDefault="00424180" w:rsidP="00AB6054">
      <w:pPr>
        <w:pStyle w:val="Heading4"/>
      </w:pPr>
      <w:r w:rsidRPr="00B129A8">
        <w:lastRenderedPageBreak/>
        <w:t>11.6</w:t>
      </w:r>
      <w:r w:rsidRPr="00B129A8">
        <w:tab/>
        <w:t>Overall trend in conservation status</w:t>
      </w:r>
      <w:bookmarkEnd w:id="296"/>
      <w:r w:rsidRPr="00B129A8">
        <w:t xml:space="preserve"> </w:t>
      </w:r>
      <w:bookmarkEnd w:id="297"/>
      <w:bookmarkEnd w:id="298"/>
    </w:p>
    <w:p w14:paraId="0AB14E9A" w14:textId="444D1033" w:rsidR="00424180" w:rsidRPr="00B129A8" w:rsidRDefault="00424180" w:rsidP="00424180">
      <w:pPr>
        <w:rPr>
          <w:rFonts w:ascii="Calibri" w:hAnsi="Calibri" w:cs="Times New Roman"/>
          <w:lang w:val="en-GB"/>
        </w:rPr>
      </w:pPr>
      <w:r w:rsidRPr="00B129A8">
        <w:rPr>
          <w:rFonts w:ascii="Calibri" w:hAnsi="Calibri" w:cs="Times New Roman"/>
          <w:lang w:val="en-GB"/>
        </w:rPr>
        <w:t xml:space="preserve">If the overall assessment of conservation status reported in field 11.5 is ‘favourable’, ‘inadequate’ or ‘bad’, indicate its trend (qualifier) as follows: </w:t>
      </w:r>
    </w:p>
    <w:p w14:paraId="5CC6420A" w14:textId="77777777" w:rsidR="004F6364" w:rsidRPr="00B347ED" w:rsidRDefault="004F6364" w:rsidP="004F6364">
      <w:pPr>
        <w:spacing w:before="360" w:after="360"/>
        <w:ind w:left="357" w:firstLine="357"/>
        <w:jc w:val="left"/>
        <w:rPr>
          <w:rFonts w:ascii="Calibri" w:hAnsi="Calibri" w:cs="Times New Roman"/>
          <w:lang w:val="en-GB"/>
        </w:rPr>
      </w:pPr>
      <w:r w:rsidRPr="00B347ED">
        <w:rPr>
          <w:rFonts w:ascii="Calibri" w:hAnsi="Calibri" w:cs="Times New Roman"/>
          <w:lang w:val="en-GB"/>
        </w:rPr>
        <w:t>improving / deteriorating / stable / unknown.</w:t>
      </w:r>
    </w:p>
    <w:p w14:paraId="470CE507" w14:textId="703B03E8" w:rsidR="004C5A00" w:rsidRDefault="00424180" w:rsidP="00424180">
      <w:pPr>
        <w:rPr>
          <w:rFonts w:ascii="Calibri" w:hAnsi="Calibri" w:cs="Times New Roman"/>
          <w:lang w:val="en-GB"/>
        </w:rPr>
      </w:pPr>
      <w:r w:rsidRPr="00B129A8">
        <w:rPr>
          <w:rFonts w:ascii="Calibri" w:hAnsi="Calibri" w:cs="Times New Roman"/>
          <w:lang w:val="en-GB"/>
        </w:rPr>
        <w:t xml:space="preserve">The qualifier should be based on trends (for </w:t>
      </w:r>
      <w:r w:rsidR="00560C61" w:rsidRPr="00B129A8">
        <w:rPr>
          <w:rFonts w:ascii="Calibri" w:hAnsi="Calibri" w:cs="Times New Roman"/>
          <w:lang w:val="en-GB"/>
        </w:rPr>
        <w:t>R</w:t>
      </w:r>
      <w:r w:rsidRPr="00B129A8">
        <w:rPr>
          <w:rFonts w:ascii="Calibri" w:hAnsi="Calibri" w:cs="Times New Roman"/>
          <w:lang w:val="en-GB"/>
        </w:rPr>
        <w:t xml:space="preserve">ange, </w:t>
      </w:r>
      <w:r w:rsidR="00560C61" w:rsidRPr="00B129A8">
        <w:rPr>
          <w:rFonts w:ascii="Calibri" w:hAnsi="Calibri" w:cs="Times New Roman"/>
          <w:lang w:val="en-GB"/>
        </w:rPr>
        <w:t>P</w:t>
      </w:r>
      <w:r w:rsidRPr="00B129A8">
        <w:rPr>
          <w:rFonts w:ascii="Calibri" w:hAnsi="Calibri" w:cs="Times New Roman"/>
          <w:lang w:val="en-GB"/>
        </w:rPr>
        <w:t xml:space="preserve">opulation and </w:t>
      </w:r>
      <w:r w:rsidR="00560C61" w:rsidRPr="00B129A8">
        <w:rPr>
          <w:rFonts w:ascii="Calibri" w:hAnsi="Calibri" w:cs="Times New Roman"/>
          <w:lang w:val="en-GB"/>
        </w:rPr>
        <w:t>H</w:t>
      </w:r>
      <w:r w:rsidRPr="00B129A8">
        <w:rPr>
          <w:rFonts w:ascii="Calibri" w:hAnsi="Calibri" w:cs="Times New Roman"/>
          <w:lang w:val="en-GB"/>
        </w:rPr>
        <w:t>abitat for the species) over the reporting period (2013–2018). As the trends over the reporting period are often not available, short-term trends can be used to assess the trend in the conservation status, unless there is evidence that the trend during the reporting period is different than a measured short-term trend (e.g. if after past decline of a species population over the reporting period 2007–2012 the population trend has stabilised, the qualifier should be assessed as ‘stable’ even though the population trend is ‘decreasing’</w:t>
      </w:r>
      <w:r w:rsidR="00665475" w:rsidRPr="00B129A8">
        <w:rPr>
          <w:rFonts w:ascii="Calibri" w:hAnsi="Calibri" w:cs="Times New Roman"/>
          <w:lang w:val="en-GB"/>
        </w:rPr>
        <w:t>;</w:t>
      </w:r>
      <w:r w:rsidRPr="00B129A8">
        <w:rPr>
          <w:rFonts w:ascii="Calibri" w:hAnsi="Calibri" w:cs="Times New Roman"/>
          <w:lang w:val="en-GB"/>
        </w:rPr>
        <w:t xml:space="preserve"> </w:t>
      </w:r>
      <w:r w:rsidR="00665475" w:rsidRPr="00B129A8">
        <w:rPr>
          <w:rFonts w:ascii="Calibri" w:hAnsi="Calibri" w:cs="Times New Roman"/>
          <w:lang w:val="en-GB"/>
        </w:rPr>
        <w:t>t</w:t>
      </w:r>
      <w:r w:rsidRPr="00B129A8">
        <w:rPr>
          <w:rFonts w:ascii="Calibri" w:hAnsi="Calibri" w:cs="Times New Roman"/>
          <w:lang w:val="en-GB"/>
        </w:rPr>
        <w:t>his should be explained in field 11.8 ‘Additional information’). The (short-term) trends should be combined using Table 8 below.</w:t>
      </w:r>
    </w:p>
    <w:p w14:paraId="54BB12F6" w14:textId="1AD02F3A" w:rsidR="00424180" w:rsidRPr="00DD34A7" w:rsidRDefault="003D17A1" w:rsidP="00A47869">
      <w:pPr>
        <w:pStyle w:val="Caption"/>
      </w:pPr>
      <w:r>
        <w:t>Table 8:</w:t>
      </w:r>
      <w:r>
        <w:tab/>
      </w:r>
      <w:r w:rsidR="00424180" w:rsidRPr="00DD34A7">
        <w:t>Assessing overall trend in conservation status of a species by combining trends for parameters</w:t>
      </w:r>
    </w:p>
    <w:tbl>
      <w:tblPr>
        <w:tblW w:w="8946"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213"/>
        <w:gridCol w:w="1213"/>
        <w:gridCol w:w="1214"/>
        <w:gridCol w:w="1214"/>
        <w:gridCol w:w="4092"/>
      </w:tblGrid>
      <w:tr w:rsidR="00424180" w:rsidRPr="00B129A8" w14:paraId="4348C48D" w14:textId="77777777" w:rsidTr="00A47869">
        <w:trPr>
          <w:trHeight w:val="300"/>
        </w:trPr>
        <w:tc>
          <w:tcPr>
            <w:tcW w:w="4854"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27D343E8" w14:textId="476D1899" w:rsidR="00424180" w:rsidRPr="00B129A8" w:rsidRDefault="00424180" w:rsidP="00C649CF">
            <w:pPr>
              <w:spacing w:after="60"/>
              <w:rPr>
                <w:rFonts w:cs="Times New Roman"/>
                <w:b/>
                <w:sz w:val="20"/>
                <w:szCs w:val="20"/>
                <w:lang w:val="en-GB"/>
              </w:rPr>
            </w:pPr>
            <w:r w:rsidRPr="00B129A8">
              <w:rPr>
                <w:rFonts w:cs="Times New Roman"/>
                <w:b/>
                <w:sz w:val="20"/>
                <w:szCs w:val="20"/>
                <w:lang w:val="en-GB"/>
              </w:rPr>
              <w:t>Short-term trend of parameters (</w:t>
            </w:r>
            <w:r w:rsidR="00C649CF" w:rsidRPr="00B129A8">
              <w:rPr>
                <w:rFonts w:cs="Times New Roman"/>
                <w:b/>
                <w:sz w:val="20"/>
                <w:szCs w:val="20"/>
                <w:lang w:val="en-GB"/>
              </w:rPr>
              <w:t>R</w:t>
            </w:r>
            <w:r w:rsidRPr="00B129A8">
              <w:rPr>
                <w:rFonts w:cs="Times New Roman"/>
                <w:b/>
                <w:sz w:val="20"/>
                <w:szCs w:val="20"/>
                <w:lang w:val="en-GB"/>
              </w:rPr>
              <w:t xml:space="preserve">ange, </w:t>
            </w:r>
            <w:r w:rsidR="00C649CF" w:rsidRPr="00B129A8">
              <w:rPr>
                <w:rFonts w:cs="Times New Roman"/>
                <w:b/>
                <w:sz w:val="20"/>
                <w:szCs w:val="20"/>
                <w:lang w:val="en-GB"/>
              </w:rPr>
              <w:t>P</w:t>
            </w:r>
            <w:r w:rsidRPr="00B129A8">
              <w:rPr>
                <w:rFonts w:cs="Times New Roman"/>
                <w:b/>
                <w:sz w:val="20"/>
                <w:szCs w:val="20"/>
                <w:lang w:val="en-GB"/>
              </w:rPr>
              <w:t xml:space="preserve">opulation, </w:t>
            </w:r>
            <w:r w:rsidR="00C649CF" w:rsidRPr="00B129A8">
              <w:rPr>
                <w:rFonts w:cs="Times New Roman"/>
                <w:b/>
                <w:sz w:val="20"/>
                <w:szCs w:val="20"/>
                <w:lang w:val="en-GB"/>
              </w:rPr>
              <w:t>H</w:t>
            </w:r>
            <w:r w:rsidRPr="00B129A8">
              <w:rPr>
                <w:rFonts w:cs="Times New Roman"/>
                <w:b/>
                <w:sz w:val="20"/>
                <w:szCs w:val="20"/>
                <w:lang w:val="en-GB"/>
              </w:rPr>
              <w:t>abitat for the species</w:t>
            </w:r>
          </w:p>
        </w:tc>
        <w:tc>
          <w:tcPr>
            <w:tcW w:w="4092" w:type="dxa"/>
            <w:vMerge w:val="restart"/>
            <w:tcBorders>
              <w:top w:val="single" w:sz="4" w:space="0" w:color="auto"/>
              <w:left w:val="single" w:sz="4" w:space="0" w:color="auto"/>
              <w:right w:val="single" w:sz="4" w:space="0" w:color="auto"/>
            </w:tcBorders>
            <w:shd w:val="clear" w:color="auto" w:fill="DEEAF6" w:themeFill="accent1" w:themeFillTint="33"/>
          </w:tcPr>
          <w:p w14:paraId="6EE0DB44" w14:textId="77777777" w:rsidR="00424180" w:rsidRPr="00B129A8" w:rsidRDefault="00424180" w:rsidP="00424180">
            <w:pPr>
              <w:spacing w:after="60"/>
              <w:rPr>
                <w:rFonts w:cs="Times New Roman"/>
                <w:b/>
                <w:sz w:val="20"/>
                <w:szCs w:val="20"/>
                <w:lang w:val="en-GB"/>
              </w:rPr>
            </w:pPr>
            <w:r w:rsidRPr="00B129A8">
              <w:rPr>
                <w:rFonts w:cs="Times New Roman"/>
                <w:b/>
                <w:sz w:val="20"/>
                <w:szCs w:val="20"/>
                <w:lang w:val="en-GB"/>
              </w:rPr>
              <w:t>Overall trend in CS</w:t>
            </w:r>
          </w:p>
        </w:tc>
      </w:tr>
      <w:tr w:rsidR="00424180" w:rsidRPr="00B129A8" w14:paraId="04CF1263" w14:textId="77777777" w:rsidTr="00A47869">
        <w:trPr>
          <w:trHeight w:val="300"/>
        </w:trPr>
        <w:tc>
          <w:tcPr>
            <w:tcW w:w="1213" w:type="dxa"/>
            <w:tcBorders>
              <w:bottom w:val="single" w:sz="4" w:space="0" w:color="auto"/>
              <w:right w:val="single" w:sz="4" w:space="0" w:color="auto"/>
            </w:tcBorders>
            <w:shd w:val="clear" w:color="auto" w:fill="DEEAF6" w:themeFill="accent1" w:themeFillTint="33"/>
            <w:noWrap/>
            <w:hideMark/>
          </w:tcPr>
          <w:p w14:paraId="59A93102" w14:textId="77777777" w:rsidR="00424180" w:rsidRPr="00B129A8" w:rsidRDefault="00424180" w:rsidP="00424180">
            <w:pPr>
              <w:spacing w:after="0" w:line="240" w:lineRule="auto"/>
              <w:jc w:val="center"/>
              <w:rPr>
                <w:rFonts w:eastAsia="Times New Roman" w:cs="Times New Roman"/>
                <w:b/>
                <w:color w:val="000000"/>
                <w:sz w:val="20"/>
                <w:szCs w:val="20"/>
                <w:lang w:val="en-GB" w:eastAsia="en-GB"/>
              </w:rPr>
            </w:pPr>
            <w:r w:rsidRPr="00B129A8">
              <w:rPr>
                <w:rFonts w:eastAsia="Times New Roman" w:cs="Times New Roman"/>
                <w:b/>
                <w:color w:val="000000"/>
                <w:sz w:val="20"/>
                <w:szCs w:val="20"/>
                <w:lang w:val="en-GB" w:eastAsia="en-GB"/>
              </w:rPr>
              <w:t>Number increasing</w:t>
            </w:r>
          </w:p>
        </w:tc>
        <w:tc>
          <w:tcPr>
            <w:tcW w:w="1213"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4ACA071F" w14:textId="77777777" w:rsidR="00424180" w:rsidRPr="00B129A8" w:rsidRDefault="00424180" w:rsidP="00424180">
            <w:pPr>
              <w:spacing w:after="0" w:line="240" w:lineRule="auto"/>
              <w:jc w:val="center"/>
              <w:rPr>
                <w:rFonts w:eastAsia="Times New Roman" w:cs="Times New Roman"/>
                <w:b/>
                <w:color w:val="000000"/>
                <w:sz w:val="20"/>
                <w:szCs w:val="20"/>
                <w:lang w:val="en-GB" w:eastAsia="en-GB"/>
              </w:rPr>
            </w:pPr>
            <w:r w:rsidRPr="00B129A8">
              <w:rPr>
                <w:rFonts w:eastAsia="Times New Roman" w:cs="Times New Roman"/>
                <w:b/>
                <w:color w:val="000000"/>
                <w:sz w:val="20"/>
                <w:szCs w:val="20"/>
                <w:lang w:val="en-GB" w:eastAsia="en-GB"/>
              </w:rPr>
              <w:t>Number stable</w:t>
            </w:r>
          </w:p>
        </w:tc>
        <w:tc>
          <w:tcPr>
            <w:tcW w:w="1214" w:type="dxa"/>
            <w:tcBorders>
              <w:left w:val="single" w:sz="4" w:space="0" w:color="auto"/>
              <w:bottom w:val="single" w:sz="4" w:space="0" w:color="auto"/>
              <w:right w:val="single" w:sz="4" w:space="0" w:color="auto"/>
            </w:tcBorders>
            <w:shd w:val="clear" w:color="auto" w:fill="DEEAF6" w:themeFill="accent1" w:themeFillTint="33"/>
            <w:noWrap/>
            <w:hideMark/>
          </w:tcPr>
          <w:p w14:paraId="43801198" w14:textId="77777777" w:rsidR="00424180" w:rsidRPr="00B129A8" w:rsidRDefault="00424180" w:rsidP="00424180">
            <w:pPr>
              <w:spacing w:after="0" w:line="240" w:lineRule="auto"/>
              <w:jc w:val="center"/>
              <w:rPr>
                <w:rFonts w:eastAsia="Times New Roman" w:cs="Times New Roman"/>
                <w:b/>
                <w:color w:val="000000"/>
                <w:sz w:val="20"/>
                <w:szCs w:val="20"/>
                <w:lang w:val="en-GB" w:eastAsia="en-GB"/>
              </w:rPr>
            </w:pPr>
            <w:r w:rsidRPr="00B129A8">
              <w:rPr>
                <w:rFonts w:eastAsia="Times New Roman" w:cs="Times New Roman"/>
                <w:b/>
                <w:color w:val="000000"/>
                <w:sz w:val="20"/>
                <w:szCs w:val="20"/>
                <w:lang w:val="en-GB" w:eastAsia="en-GB"/>
              </w:rPr>
              <w:t>Number decreasing</w:t>
            </w:r>
          </w:p>
        </w:tc>
        <w:tc>
          <w:tcPr>
            <w:tcW w:w="121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232FCC30" w14:textId="77777777" w:rsidR="00424180" w:rsidRPr="00B129A8" w:rsidRDefault="00424180" w:rsidP="00424180">
            <w:pPr>
              <w:spacing w:after="0" w:line="240" w:lineRule="auto"/>
              <w:jc w:val="center"/>
              <w:rPr>
                <w:rFonts w:eastAsia="Times New Roman" w:cs="Times New Roman"/>
                <w:b/>
                <w:color w:val="000000"/>
                <w:sz w:val="20"/>
                <w:szCs w:val="20"/>
                <w:lang w:val="en-GB" w:eastAsia="en-GB"/>
              </w:rPr>
            </w:pPr>
            <w:r w:rsidRPr="00B129A8">
              <w:rPr>
                <w:rFonts w:eastAsia="Times New Roman" w:cs="Times New Roman"/>
                <w:b/>
                <w:color w:val="000000"/>
                <w:sz w:val="20"/>
                <w:szCs w:val="20"/>
                <w:lang w:val="en-GB" w:eastAsia="en-GB"/>
              </w:rPr>
              <w:t>Number unknown</w:t>
            </w:r>
          </w:p>
        </w:tc>
        <w:tc>
          <w:tcPr>
            <w:tcW w:w="4092" w:type="dxa"/>
            <w:vMerge/>
            <w:tcBorders>
              <w:left w:val="single" w:sz="4" w:space="0" w:color="auto"/>
              <w:bottom w:val="single" w:sz="4" w:space="0" w:color="auto"/>
              <w:right w:val="single" w:sz="4" w:space="0" w:color="auto"/>
            </w:tcBorders>
            <w:shd w:val="clear" w:color="auto" w:fill="DEEAF6" w:themeFill="accent1" w:themeFillTint="33"/>
          </w:tcPr>
          <w:p w14:paraId="7BB90A5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p>
        </w:tc>
      </w:tr>
      <w:tr w:rsidR="00424180" w:rsidRPr="00B129A8" w14:paraId="5801C4BA" w14:textId="77777777" w:rsidTr="00B33B83">
        <w:trPr>
          <w:trHeight w:val="300"/>
        </w:trPr>
        <w:tc>
          <w:tcPr>
            <w:tcW w:w="1213" w:type="dxa"/>
            <w:tcBorders>
              <w:top w:val="single" w:sz="4" w:space="0" w:color="auto"/>
              <w:bottom w:val="nil"/>
              <w:right w:val="single" w:sz="4" w:space="0" w:color="auto"/>
            </w:tcBorders>
            <w:shd w:val="clear" w:color="auto" w:fill="auto"/>
            <w:noWrap/>
            <w:hideMark/>
          </w:tcPr>
          <w:p w14:paraId="170124D4"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3</w:t>
            </w:r>
          </w:p>
        </w:tc>
        <w:tc>
          <w:tcPr>
            <w:tcW w:w="1213" w:type="dxa"/>
            <w:tcBorders>
              <w:top w:val="single" w:sz="4" w:space="0" w:color="auto"/>
              <w:left w:val="single" w:sz="4" w:space="0" w:color="auto"/>
              <w:bottom w:val="nil"/>
              <w:right w:val="single" w:sz="4" w:space="0" w:color="auto"/>
            </w:tcBorders>
            <w:shd w:val="clear" w:color="auto" w:fill="auto"/>
            <w:noWrap/>
            <w:hideMark/>
          </w:tcPr>
          <w:p w14:paraId="21EE89B9"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bottom w:val="nil"/>
              <w:right w:val="single" w:sz="4" w:space="0" w:color="auto"/>
            </w:tcBorders>
            <w:shd w:val="clear" w:color="auto" w:fill="auto"/>
            <w:noWrap/>
            <w:hideMark/>
          </w:tcPr>
          <w:p w14:paraId="5726343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bottom w:val="nil"/>
              <w:right w:val="single" w:sz="4" w:space="0" w:color="auto"/>
            </w:tcBorders>
            <w:shd w:val="clear" w:color="auto" w:fill="auto"/>
            <w:noWrap/>
            <w:hideMark/>
          </w:tcPr>
          <w:p w14:paraId="6FAE93D9"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val="restart"/>
            <w:tcBorders>
              <w:top w:val="single" w:sz="4" w:space="0" w:color="auto"/>
              <w:left w:val="single" w:sz="4" w:space="0" w:color="auto"/>
            </w:tcBorders>
          </w:tcPr>
          <w:p w14:paraId="176AD290" w14:textId="77777777" w:rsidR="00424180" w:rsidRPr="00B129A8" w:rsidRDefault="00424180" w:rsidP="00424180">
            <w:pPr>
              <w:spacing w:after="0"/>
              <w:ind w:left="865" w:firstLine="9"/>
              <w:jc w:val="left"/>
              <w:rPr>
                <w:rFonts w:cs="Times New Roman"/>
                <w:sz w:val="20"/>
                <w:szCs w:val="20"/>
                <w:lang w:val="en-GB"/>
              </w:rPr>
            </w:pPr>
            <w:r w:rsidRPr="00B129A8">
              <w:rPr>
                <w:rFonts w:cs="Times New Roman"/>
                <w:sz w:val="20"/>
                <w:szCs w:val="20"/>
                <w:lang w:val="en-GB"/>
              </w:rPr>
              <w:t>Improving</w:t>
            </w:r>
          </w:p>
          <w:p w14:paraId="781C92FC" w14:textId="77777777" w:rsidR="00424180" w:rsidRPr="00B129A8" w:rsidRDefault="00424180" w:rsidP="00424180">
            <w:pPr>
              <w:spacing w:after="0" w:line="240" w:lineRule="auto"/>
              <w:jc w:val="left"/>
              <w:rPr>
                <w:rFonts w:eastAsia="Times New Roman" w:cs="Times New Roman"/>
                <w:i/>
                <w:color w:val="000000"/>
                <w:sz w:val="20"/>
                <w:szCs w:val="20"/>
                <w:lang w:val="en-GB" w:eastAsia="en-GB"/>
              </w:rPr>
            </w:pPr>
          </w:p>
          <w:p w14:paraId="7B3FC1FB" w14:textId="3F5581BF" w:rsidR="00424180" w:rsidRPr="00B129A8" w:rsidRDefault="00424180" w:rsidP="00C649CF">
            <w:pPr>
              <w:spacing w:after="0" w:line="240" w:lineRule="auto"/>
              <w:jc w:val="left"/>
              <w:rPr>
                <w:rFonts w:eastAsia="Times New Roman" w:cs="Times New Roman"/>
                <w:i/>
                <w:color w:val="000000"/>
                <w:sz w:val="20"/>
                <w:szCs w:val="20"/>
                <w:lang w:val="en-GB" w:eastAsia="en-GB"/>
              </w:rPr>
            </w:pPr>
            <w:r w:rsidRPr="00B129A8">
              <w:rPr>
                <w:rFonts w:eastAsia="Times New Roman" w:cs="Times New Roman"/>
                <w:i/>
                <w:color w:val="000000"/>
                <w:sz w:val="20"/>
                <w:szCs w:val="20"/>
                <w:lang w:val="en-GB" w:eastAsia="en-GB"/>
              </w:rPr>
              <w:t>(Only increasing and stable trends)</w:t>
            </w:r>
          </w:p>
        </w:tc>
      </w:tr>
      <w:tr w:rsidR="00424180" w:rsidRPr="00B129A8" w14:paraId="06738424" w14:textId="77777777" w:rsidTr="00B33B83">
        <w:trPr>
          <w:trHeight w:val="300"/>
        </w:trPr>
        <w:tc>
          <w:tcPr>
            <w:tcW w:w="1213" w:type="dxa"/>
            <w:tcBorders>
              <w:top w:val="nil"/>
              <w:bottom w:val="nil"/>
              <w:right w:val="single" w:sz="4" w:space="0" w:color="auto"/>
            </w:tcBorders>
            <w:shd w:val="clear" w:color="auto" w:fill="auto"/>
            <w:noWrap/>
            <w:hideMark/>
          </w:tcPr>
          <w:p w14:paraId="56E4E7D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3" w:type="dxa"/>
            <w:tcBorders>
              <w:top w:val="nil"/>
              <w:left w:val="single" w:sz="4" w:space="0" w:color="auto"/>
              <w:bottom w:val="nil"/>
              <w:right w:val="single" w:sz="4" w:space="0" w:color="auto"/>
            </w:tcBorders>
            <w:shd w:val="clear" w:color="auto" w:fill="auto"/>
            <w:noWrap/>
            <w:hideMark/>
          </w:tcPr>
          <w:p w14:paraId="269FF06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60D5DD6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079BB7A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7BE11F1D"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tc>
      </w:tr>
      <w:tr w:rsidR="00424180" w:rsidRPr="00B129A8" w14:paraId="3C98A6CF" w14:textId="77777777" w:rsidTr="00B33B83">
        <w:trPr>
          <w:trHeight w:val="300"/>
        </w:trPr>
        <w:tc>
          <w:tcPr>
            <w:tcW w:w="1213" w:type="dxa"/>
            <w:tcBorders>
              <w:top w:val="nil"/>
              <w:bottom w:val="single" w:sz="4" w:space="0" w:color="auto"/>
              <w:right w:val="single" w:sz="4" w:space="0" w:color="auto"/>
            </w:tcBorders>
            <w:shd w:val="clear" w:color="auto" w:fill="auto"/>
            <w:noWrap/>
            <w:hideMark/>
          </w:tcPr>
          <w:p w14:paraId="18A0FC1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single" w:sz="4" w:space="0" w:color="auto"/>
              <w:right w:val="single" w:sz="4" w:space="0" w:color="auto"/>
            </w:tcBorders>
            <w:shd w:val="clear" w:color="auto" w:fill="auto"/>
            <w:noWrap/>
            <w:hideMark/>
          </w:tcPr>
          <w:p w14:paraId="72F311B5"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single" w:sz="4" w:space="0" w:color="auto"/>
              <w:right w:val="single" w:sz="4" w:space="0" w:color="auto"/>
            </w:tcBorders>
            <w:shd w:val="clear" w:color="auto" w:fill="auto"/>
            <w:noWrap/>
            <w:hideMark/>
          </w:tcPr>
          <w:p w14:paraId="71FB3E6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single" w:sz="4" w:space="0" w:color="auto"/>
              <w:right w:val="single" w:sz="4" w:space="0" w:color="auto"/>
            </w:tcBorders>
            <w:shd w:val="clear" w:color="auto" w:fill="auto"/>
            <w:noWrap/>
            <w:hideMark/>
          </w:tcPr>
          <w:p w14:paraId="4E967DD7"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bottom w:val="single" w:sz="4" w:space="0" w:color="auto"/>
            </w:tcBorders>
          </w:tcPr>
          <w:p w14:paraId="7E667B64"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tc>
      </w:tr>
      <w:tr w:rsidR="00424180" w:rsidRPr="00B129A8" w14:paraId="0D30ED3D" w14:textId="77777777" w:rsidTr="00B33B83">
        <w:trPr>
          <w:trHeight w:val="300"/>
        </w:trPr>
        <w:tc>
          <w:tcPr>
            <w:tcW w:w="1213" w:type="dxa"/>
            <w:tcBorders>
              <w:top w:val="single" w:sz="4" w:space="0" w:color="auto"/>
              <w:bottom w:val="nil"/>
              <w:right w:val="single" w:sz="4" w:space="0" w:color="auto"/>
            </w:tcBorders>
            <w:shd w:val="clear" w:color="auto" w:fill="auto"/>
            <w:noWrap/>
            <w:hideMark/>
          </w:tcPr>
          <w:p w14:paraId="47443A3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single" w:sz="4" w:space="0" w:color="auto"/>
              <w:left w:val="single" w:sz="4" w:space="0" w:color="auto"/>
              <w:bottom w:val="nil"/>
              <w:right w:val="single" w:sz="4" w:space="0" w:color="auto"/>
            </w:tcBorders>
            <w:shd w:val="clear" w:color="auto" w:fill="auto"/>
            <w:noWrap/>
            <w:hideMark/>
          </w:tcPr>
          <w:p w14:paraId="1F7A938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3</w:t>
            </w:r>
          </w:p>
        </w:tc>
        <w:tc>
          <w:tcPr>
            <w:tcW w:w="1214" w:type="dxa"/>
            <w:tcBorders>
              <w:top w:val="single" w:sz="4" w:space="0" w:color="auto"/>
              <w:left w:val="single" w:sz="4" w:space="0" w:color="auto"/>
              <w:bottom w:val="nil"/>
              <w:right w:val="single" w:sz="4" w:space="0" w:color="auto"/>
            </w:tcBorders>
            <w:shd w:val="clear" w:color="auto" w:fill="auto"/>
            <w:noWrap/>
            <w:hideMark/>
          </w:tcPr>
          <w:p w14:paraId="3C7B187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bottom w:val="nil"/>
              <w:right w:val="single" w:sz="4" w:space="0" w:color="auto"/>
            </w:tcBorders>
            <w:shd w:val="clear" w:color="auto" w:fill="auto"/>
            <w:noWrap/>
            <w:hideMark/>
          </w:tcPr>
          <w:p w14:paraId="5967107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val="restart"/>
            <w:tcBorders>
              <w:top w:val="single" w:sz="4" w:space="0" w:color="auto"/>
              <w:left w:val="single" w:sz="4" w:space="0" w:color="auto"/>
            </w:tcBorders>
          </w:tcPr>
          <w:p w14:paraId="61F02ACE" w14:textId="77777777" w:rsidR="00424180" w:rsidRPr="00B129A8" w:rsidRDefault="00424180" w:rsidP="00424180">
            <w:pPr>
              <w:spacing w:after="0"/>
              <w:ind w:left="865" w:firstLine="9"/>
              <w:rPr>
                <w:rFonts w:cs="Times New Roman"/>
                <w:sz w:val="20"/>
                <w:szCs w:val="20"/>
                <w:lang w:val="en-GB"/>
              </w:rPr>
            </w:pPr>
            <w:r w:rsidRPr="00B129A8">
              <w:rPr>
                <w:rFonts w:cs="Times New Roman"/>
                <w:sz w:val="20"/>
                <w:szCs w:val="20"/>
                <w:lang w:val="en-GB"/>
              </w:rPr>
              <w:t>Stable</w:t>
            </w:r>
          </w:p>
          <w:p w14:paraId="55A6FECC" w14:textId="77777777" w:rsidR="00424180" w:rsidRPr="00B129A8" w:rsidRDefault="00424180" w:rsidP="00424180">
            <w:pPr>
              <w:spacing w:after="0" w:line="240" w:lineRule="auto"/>
              <w:jc w:val="left"/>
              <w:rPr>
                <w:rFonts w:eastAsia="Times New Roman" w:cs="Times New Roman"/>
                <w:i/>
                <w:color w:val="000000"/>
                <w:sz w:val="20"/>
                <w:szCs w:val="20"/>
                <w:lang w:val="en-GB" w:eastAsia="en-GB"/>
              </w:rPr>
            </w:pPr>
          </w:p>
          <w:p w14:paraId="0289A969" w14:textId="3DD2019E" w:rsidR="00424180" w:rsidRPr="00B129A8" w:rsidRDefault="00424180" w:rsidP="00424180">
            <w:pPr>
              <w:spacing w:after="0" w:line="240" w:lineRule="auto"/>
              <w:jc w:val="left"/>
              <w:rPr>
                <w:rFonts w:eastAsia="Times New Roman" w:cs="Times New Roman"/>
                <w:i/>
                <w:color w:val="000000"/>
                <w:sz w:val="20"/>
                <w:szCs w:val="20"/>
                <w:lang w:val="en-GB" w:eastAsia="en-GB"/>
              </w:rPr>
            </w:pPr>
            <w:r w:rsidRPr="00B129A8">
              <w:rPr>
                <w:rFonts w:eastAsia="Times New Roman" w:cs="Times New Roman"/>
                <w:i/>
                <w:color w:val="000000"/>
                <w:sz w:val="20"/>
                <w:szCs w:val="20"/>
                <w:lang w:val="en-GB" w:eastAsia="en-GB"/>
              </w:rPr>
              <w:t xml:space="preserve">(Only stable trends or stable and increasing dominates (there is at least one </w:t>
            </w:r>
            <w:r w:rsidR="007C2BD0" w:rsidRPr="00B129A8">
              <w:rPr>
                <w:rFonts w:eastAsia="Times New Roman" w:cs="Times New Roman"/>
                <w:i/>
                <w:color w:val="000000"/>
                <w:sz w:val="20"/>
                <w:szCs w:val="20"/>
                <w:lang w:val="en-GB" w:eastAsia="en-GB"/>
              </w:rPr>
              <w:t>increasing and</w:t>
            </w:r>
            <w:r w:rsidRPr="00B129A8">
              <w:rPr>
                <w:rFonts w:eastAsia="Times New Roman" w:cs="Times New Roman"/>
                <w:i/>
                <w:color w:val="000000"/>
                <w:sz w:val="20"/>
                <w:szCs w:val="20"/>
                <w:lang w:val="en-GB" w:eastAsia="en-GB"/>
              </w:rPr>
              <w:t xml:space="preserve"> only one unknown or decreasing)).</w:t>
            </w:r>
          </w:p>
          <w:p w14:paraId="7634D7B0"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p w14:paraId="64438422" w14:textId="21C0D821" w:rsidR="00424180" w:rsidRPr="00B129A8" w:rsidRDefault="00424180" w:rsidP="00424180">
            <w:pPr>
              <w:spacing w:after="0" w:line="240" w:lineRule="auto"/>
              <w:jc w:val="left"/>
              <w:rPr>
                <w:rFonts w:eastAsia="Times New Roman" w:cs="Times New Roman"/>
                <w:color w:val="000000"/>
                <w:sz w:val="20"/>
                <w:szCs w:val="20"/>
                <w:lang w:val="en-GB" w:eastAsia="en-GB"/>
              </w:rPr>
            </w:pPr>
            <w:r w:rsidRPr="00B129A8">
              <w:rPr>
                <w:rFonts w:eastAsia="Times New Roman" w:cs="Times New Roman"/>
                <w:sz w:val="20"/>
                <w:szCs w:val="20"/>
                <w:lang w:val="en-GB" w:eastAsia="en-GB"/>
              </w:rPr>
              <w:t xml:space="preserve">* </w:t>
            </w:r>
            <w:r w:rsidRPr="00B129A8">
              <w:rPr>
                <w:rFonts w:eastAsia="Times New Roman" w:cs="Times New Roman"/>
                <w:i/>
                <w:sz w:val="20"/>
                <w:szCs w:val="20"/>
                <w:lang w:val="en-GB" w:eastAsia="en-GB"/>
              </w:rPr>
              <w:t>Trend magnitude should also be considered. The overall trend in CS is stable only in case of moderate declines (&lt; 1</w:t>
            </w:r>
            <w:r w:rsidR="00C649CF" w:rsidRPr="00B129A8">
              <w:rPr>
                <w:rFonts w:eastAsia="Times New Roman" w:cs="Times New Roman"/>
                <w:i/>
                <w:sz w:val="20"/>
                <w:szCs w:val="20"/>
                <w:lang w:val="en-GB" w:eastAsia="en-GB"/>
              </w:rPr>
              <w:t> </w:t>
            </w:r>
            <w:r w:rsidRPr="00B129A8">
              <w:rPr>
                <w:rFonts w:eastAsia="Times New Roman" w:cs="Times New Roman"/>
                <w:i/>
                <w:sz w:val="20"/>
                <w:szCs w:val="20"/>
                <w:lang w:val="en-GB" w:eastAsia="en-GB"/>
              </w:rPr>
              <w:t>% per year).</w:t>
            </w:r>
          </w:p>
        </w:tc>
      </w:tr>
      <w:tr w:rsidR="00424180" w:rsidRPr="00B129A8" w14:paraId="05B4E18E" w14:textId="77777777" w:rsidTr="00B33B83">
        <w:trPr>
          <w:trHeight w:val="300"/>
        </w:trPr>
        <w:tc>
          <w:tcPr>
            <w:tcW w:w="1213" w:type="dxa"/>
            <w:tcBorders>
              <w:top w:val="nil"/>
              <w:bottom w:val="nil"/>
              <w:right w:val="single" w:sz="4" w:space="0" w:color="auto"/>
            </w:tcBorders>
            <w:shd w:val="clear" w:color="auto" w:fill="auto"/>
            <w:noWrap/>
            <w:hideMark/>
          </w:tcPr>
          <w:p w14:paraId="2909EB5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3" w:type="dxa"/>
            <w:tcBorders>
              <w:top w:val="nil"/>
              <w:left w:val="single" w:sz="4" w:space="0" w:color="auto"/>
              <w:bottom w:val="nil"/>
              <w:right w:val="single" w:sz="4" w:space="0" w:color="auto"/>
            </w:tcBorders>
            <w:shd w:val="clear" w:color="auto" w:fill="auto"/>
            <w:noWrap/>
            <w:hideMark/>
          </w:tcPr>
          <w:p w14:paraId="7C95581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0860759F"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778D0862"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78879D92"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5605794A" w14:textId="77777777" w:rsidTr="00B33B83">
        <w:trPr>
          <w:trHeight w:val="300"/>
        </w:trPr>
        <w:tc>
          <w:tcPr>
            <w:tcW w:w="1213" w:type="dxa"/>
            <w:tcBorders>
              <w:top w:val="nil"/>
              <w:bottom w:val="nil"/>
              <w:right w:val="single" w:sz="4" w:space="0" w:color="auto"/>
            </w:tcBorders>
            <w:shd w:val="clear" w:color="auto" w:fill="auto"/>
            <w:noWrap/>
            <w:hideMark/>
          </w:tcPr>
          <w:p w14:paraId="073DAD47"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3" w:type="dxa"/>
            <w:tcBorders>
              <w:top w:val="nil"/>
              <w:left w:val="single" w:sz="4" w:space="0" w:color="auto"/>
              <w:bottom w:val="nil"/>
              <w:right w:val="single" w:sz="4" w:space="0" w:color="auto"/>
            </w:tcBorders>
            <w:shd w:val="clear" w:color="auto" w:fill="auto"/>
            <w:noWrap/>
            <w:hideMark/>
          </w:tcPr>
          <w:p w14:paraId="642D221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3282512F"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4C7136B7"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tcBorders>
          </w:tcPr>
          <w:p w14:paraId="2E4CDEA0"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630CDFFA" w14:textId="77777777" w:rsidTr="00B33B83">
        <w:trPr>
          <w:trHeight w:val="300"/>
        </w:trPr>
        <w:tc>
          <w:tcPr>
            <w:tcW w:w="1213" w:type="dxa"/>
            <w:tcBorders>
              <w:top w:val="nil"/>
              <w:bottom w:val="nil"/>
              <w:right w:val="single" w:sz="4" w:space="0" w:color="auto"/>
            </w:tcBorders>
            <w:shd w:val="clear" w:color="auto" w:fill="auto"/>
            <w:noWrap/>
            <w:hideMark/>
          </w:tcPr>
          <w:p w14:paraId="2B0AEB9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nil"/>
              <w:right w:val="single" w:sz="4" w:space="0" w:color="auto"/>
            </w:tcBorders>
            <w:shd w:val="clear" w:color="auto" w:fill="auto"/>
            <w:noWrap/>
            <w:hideMark/>
          </w:tcPr>
          <w:p w14:paraId="5CFBF1C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4877C399"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3597B00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1748E884"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14E378EA" w14:textId="77777777" w:rsidTr="00B33B83">
        <w:trPr>
          <w:trHeight w:val="300"/>
        </w:trPr>
        <w:tc>
          <w:tcPr>
            <w:tcW w:w="1213" w:type="dxa"/>
            <w:tcBorders>
              <w:top w:val="nil"/>
              <w:bottom w:val="single" w:sz="4" w:space="0" w:color="auto"/>
              <w:right w:val="single" w:sz="4" w:space="0" w:color="auto"/>
            </w:tcBorders>
            <w:shd w:val="clear" w:color="auto" w:fill="auto"/>
            <w:noWrap/>
            <w:hideMark/>
          </w:tcPr>
          <w:p w14:paraId="7FF9535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single" w:sz="4" w:space="0" w:color="auto"/>
              <w:right w:val="single" w:sz="4" w:space="0" w:color="auto"/>
            </w:tcBorders>
            <w:shd w:val="clear" w:color="auto" w:fill="auto"/>
            <w:noWrap/>
            <w:hideMark/>
          </w:tcPr>
          <w:p w14:paraId="1AFFCC9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single" w:sz="4" w:space="0" w:color="auto"/>
              <w:right w:val="single" w:sz="4" w:space="0" w:color="auto"/>
            </w:tcBorders>
            <w:shd w:val="clear" w:color="auto" w:fill="auto"/>
            <w:noWrap/>
            <w:hideMark/>
          </w:tcPr>
          <w:p w14:paraId="62585A00"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single" w:sz="4" w:space="0" w:color="auto"/>
              <w:right w:val="single" w:sz="4" w:space="0" w:color="auto"/>
            </w:tcBorders>
            <w:shd w:val="clear" w:color="auto" w:fill="auto"/>
            <w:noWrap/>
            <w:hideMark/>
          </w:tcPr>
          <w:p w14:paraId="7281A51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bottom w:val="single" w:sz="4" w:space="0" w:color="auto"/>
            </w:tcBorders>
          </w:tcPr>
          <w:p w14:paraId="72A73D31"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46462737" w14:textId="77777777" w:rsidTr="00B33B83">
        <w:trPr>
          <w:trHeight w:val="300"/>
        </w:trPr>
        <w:tc>
          <w:tcPr>
            <w:tcW w:w="1213" w:type="dxa"/>
            <w:tcBorders>
              <w:top w:val="single" w:sz="4" w:space="0" w:color="auto"/>
              <w:bottom w:val="nil"/>
              <w:right w:val="single" w:sz="4" w:space="0" w:color="auto"/>
            </w:tcBorders>
            <w:shd w:val="clear" w:color="auto" w:fill="auto"/>
            <w:noWrap/>
            <w:hideMark/>
          </w:tcPr>
          <w:p w14:paraId="75A2631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single" w:sz="4" w:space="0" w:color="auto"/>
              <w:left w:val="single" w:sz="4" w:space="0" w:color="auto"/>
              <w:bottom w:val="nil"/>
              <w:right w:val="single" w:sz="4" w:space="0" w:color="auto"/>
            </w:tcBorders>
            <w:shd w:val="clear" w:color="auto" w:fill="auto"/>
            <w:noWrap/>
            <w:hideMark/>
          </w:tcPr>
          <w:p w14:paraId="71BFC75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bottom w:val="nil"/>
              <w:right w:val="single" w:sz="4" w:space="0" w:color="auto"/>
            </w:tcBorders>
            <w:shd w:val="clear" w:color="auto" w:fill="auto"/>
            <w:noWrap/>
            <w:hideMark/>
          </w:tcPr>
          <w:p w14:paraId="654F1C9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3</w:t>
            </w:r>
          </w:p>
        </w:tc>
        <w:tc>
          <w:tcPr>
            <w:tcW w:w="1214" w:type="dxa"/>
            <w:tcBorders>
              <w:top w:val="single" w:sz="4" w:space="0" w:color="auto"/>
              <w:left w:val="single" w:sz="4" w:space="0" w:color="auto"/>
              <w:bottom w:val="nil"/>
              <w:right w:val="single" w:sz="4" w:space="0" w:color="auto"/>
            </w:tcBorders>
            <w:shd w:val="clear" w:color="auto" w:fill="auto"/>
            <w:noWrap/>
            <w:hideMark/>
          </w:tcPr>
          <w:p w14:paraId="27097BF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val="restart"/>
            <w:tcBorders>
              <w:top w:val="single" w:sz="4" w:space="0" w:color="auto"/>
              <w:left w:val="single" w:sz="4" w:space="0" w:color="auto"/>
            </w:tcBorders>
          </w:tcPr>
          <w:p w14:paraId="31E49C47" w14:textId="77777777" w:rsidR="00424180" w:rsidRPr="00B129A8" w:rsidRDefault="00424180" w:rsidP="00424180">
            <w:pPr>
              <w:spacing w:after="0"/>
              <w:ind w:left="865"/>
              <w:jc w:val="left"/>
              <w:rPr>
                <w:rFonts w:cs="Times New Roman"/>
                <w:sz w:val="20"/>
                <w:szCs w:val="20"/>
                <w:lang w:val="en-GB"/>
              </w:rPr>
            </w:pPr>
            <w:r w:rsidRPr="00B129A8">
              <w:rPr>
                <w:rFonts w:cs="Times New Roman"/>
                <w:sz w:val="20"/>
                <w:szCs w:val="20"/>
                <w:lang w:val="en-GB"/>
              </w:rPr>
              <w:t>Deteriorating</w:t>
            </w:r>
          </w:p>
          <w:p w14:paraId="2A4C0D76"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p w14:paraId="42AD2E26" w14:textId="77777777" w:rsidR="00424180" w:rsidRPr="00B129A8" w:rsidRDefault="00424180" w:rsidP="00424180">
            <w:pPr>
              <w:spacing w:after="0" w:line="240" w:lineRule="auto"/>
              <w:jc w:val="left"/>
              <w:rPr>
                <w:rFonts w:eastAsia="Times New Roman" w:cs="Times New Roman"/>
                <w:i/>
                <w:color w:val="000000"/>
                <w:sz w:val="20"/>
                <w:szCs w:val="20"/>
                <w:lang w:val="en-GB" w:eastAsia="en-GB"/>
              </w:rPr>
            </w:pPr>
            <w:r w:rsidRPr="00B129A8">
              <w:rPr>
                <w:rFonts w:eastAsia="Times New Roman" w:cs="Times New Roman"/>
                <w:i/>
                <w:color w:val="000000"/>
                <w:sz w:val="20"/>
                <w:szCs w:val="20"/>
                <w:lang w:val="en-GB" w:eastAsia="en-GB"/>
              </w:rPr>
              <w:t>(Decreasing trends dominate)</w:t>
            </w:r>
          </w:p>
          <w:p w14:paraId="08D0502F"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p w14:paraId="3AA0CF86" w14:textId="1B53BCF3" w:rsidR="00424180" w:rsidRPr="00B129A8" w:rsidRDefault="00424180" w:rsidP="00424180">
            <w:pPr>
              <w:spacing w:after="0" w:line="240" w:lineRule="auto"/>
              <w:jc w:val="left"/>
              <w:rPr>
                <w:rFonts w:eastAsia="Times New Roman" w:cs="Times New Roman"/>
                <w:i/>
                <w:color w:val="000000"/>
                <w:sz w:val="20"/>
                <w:szCs w:val="20"/>
                <w:lang w:val="en-GB" w:eastAsia="en-GB"/>
              </w:rPr>
            </w:pPr>
            <w:r w:rsidRPr="00B129A8">
              <w:rPr>
                <w:rFonts w:eastAsia="Times New Roman" w:cs="Times New Roman"/>
                <w:i/>
                <w:sz w:val="20"/>
                <w:szCs w:val="20"/>
                <w:lang w:val="en-GB" w:eastAsia="en-GB"/>
              </w:rPr>
              <w:t>* Trend magnitude should also be considered. The overall trend in CS is declining only in case of important declines (&gt; 1</w:t>
            </w:r>
            <w:r w:rsidR="00C649CF" w:rsidRPr="00B129A8">
              <w:rPr>
                <w:rFonts w:eastAsia="Times New Roman" w:cs="Times New Roman"/>
                <w:i/>
                <w:sz w:val="20"/>
                <w:szCs w:val="20"/>
                <w:lang w:val="en-GB" w:eastAsia="en-GB"/>
              </w:rPr>
              <w:t> </w:t>
            </w:r>
            <w:r w:rsidRPr="00B129A8">
              <w:rPr>
                <w:rFonts w:eastAsia="Times New Roman" w:cs="Times New Roman"/>
                <w:i/>
                <w:sz w:val="20"/>
                <w:szCs w:val="20"/>
                <w:lang w:val="en-GB" w:eastAsia="en-GB"/>
              </w:rPr>
              <w:t>% per year).</w:t>
            </w:r>
          </w:p>
        </w:tc>
      </w:tr>
      <w:tr w:rsidR="00424180" w:rsidRPr="00B129A8" w14:paraId="742A69F8" w14:textId="77777777" w:rsidTr="00B33B83">
        <w:trPr>
          <w:trHeight w:val="300"/>
        </w:trPr>
        <w:tc>
          <w:tcPr>
            <w:tcW w:w="1213" w:type="dxa"/>
            <w:tcBorders>
              <w:top w:val="nil"/>
              <w:bottom w:val="nil"/>
              <w:right w:val="single" w:sz="4" w:space="0" w:color="auto"/>
            </w:tcBorders>
            <w:shd w:val="clear" w:color="auto" w:fill="auto"/>
            <w:noWrap/>
            <w:hideMark/>
          </w:tcPr>
          <w:p w14:paraId="0C5B332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nil"/>
              <w:right w:val="single" w:sz="4" w:space="0" w:color="auto"/>
            </w:tcBorders>
            <w:shd w:val="clear" w:color="auto" w:fill="auto"/>
            <w:noWrap/>
            <w:hideMark/>
          </w:tcPr>
          <w:p w14:paraId="21C67EF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57029A9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nil"/>
              <w:right w:val="single" w:sz="4" w:space="0" w:color="auto"/>
            </w:tcBorders>
            <w:shd w:val="clear" w:color="auto" w:fill="auto"/>
            <w:noWrap/>
            <w:hideMark/>
          </w:tcPr>
          <w:p w14:paraId="19F21F5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78A88605"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p>
        </w:tc>
      </w:tr>
      <w:tr w:rsidR="00424180" w:rsidRPr="00B129A8" w14:paraId="7A9B68AA" w14:textId="77777777" w:rsidTr="00B33B83">
        <w:trPr>
          <w:trHeight w:val="300"/>
        </w:trPr>
        <w:tc>
          <w:tcPr>
            <w:tcW w:w="1213" w:type="dxa"/>
            <w:tcBorders>
              <w:top w:val="nil"/>
              <w:bottom w:val="nil"/>
              <w:right w:val="single" w:sz="4" w:space="0" w:color="auto"/>
            </w:tcBorders>
            <w:shd w:val="clear" w:color="auto" w:fill="auto"/>
            <w:noWrap/>
            <w:hideMark/>
          </w:tcPr>
          <w:p w14:paraId="1A304E8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nil"/>
              <w:left w:val="single" w:sz="4" w:space="0" w:color="auto"/>
              <w:bottom w:val="nil"/>
              <w:right w:val="single" w:sz="4" w:space="0" w:color="auto"/>
            </w:tcBorders>
            <w:shd w:val="clear" w:color="auto" w:fill="auto"/>
            <w:noWrap/>
            <w:hideMark/>
          </w:tcPr>
          <w:p w14:paraId="4A4229A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6744A882"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nil"/>
              <w:right w:val="single" w:sz="4" w:space="0" w:color="auto"/>
            </w:tcBorders>
            <w:shd w:val="clear" w:color="auto" w:fill="auto"/>
            <w:noWrap/>
            <w:hideMark/>
          </w:tcPr>
          <w:p w14:paraId="50016FF2"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6230864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p>
        </w:tc>
      </w:tr>
      <w:tr w:rsidR="00424180" w:rsidRPr="00B129A8" w14:paraId="4AC7D92B" w14:textId="77777777" w:rsidTr="00B33B83">
        <w:trPr>
          <w:trHeight w:val="300"/>
        </w:trPr>
        <w:tc>
          <w:tcPr>
            <w:tcW w:w="1213" w:type="dxa"/>
            <w:tcBorders>
              <w:top w:val="nil"/>
              <w:bottom w:val="nil"/>
              <w:right w:val="single" w:sz="4" w:space="0" w:color="auto"/>
            </w:tcBorders>
            <w:shd w:val="clear" w:color="auto" w:fill="auto"/>
            <w:noWrap/>
            <w:hideMark/>
          </w:tcPr>
          <w:p w14:paraId="370B480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nil"/>
              <w:left w:val="single" w:sz="4" w:space="0" w:color="auto"/>
              <w:bottom w:val="nil"/>
              <w:right w:val="single" w:sz="4" w:space="0" w:color="auto"/>
            </w:tcBorders>
            <w:shd w:val="clear" w:color="auto" w:fill="auto"/>
            <w:noWrap/>
            <w:hideMark/>
          </w:tcPr>
          <w:p w14:paraId="46D72190"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462F762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nil"/>
              <w:right w:val="single" w:sz="4" w:space="0" w:color="auto"/>
            </w:tcBorders>
            <w:shd w:val="clear" w:color="auto" w:fill="auto"/>
            <w:noWrap/>
            <w:hideMark/>
          </w:tcPr>
          <w:p w14:paraId="25D515D5"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tcBorders>
          </w:tcPr>
          <w:p w14:paraId="7AB3476B" w14:textId="77777777" w:rsidR="00424180" w:rsidRPr="00B129A8" w:rsidRDefault="00424180" w:rsidP="00424180">
            <w:pPr>
              <w:spacing w:after="0" w:line="240" w:lineRule="auto"/>
              <w:jc w:val="center"/>
              <w:rPr>
                <w:rFonts w:eastAsia="Times New Roman" w:cs="Times New Roman"/>
                <w:sz w:val="20"/>
                <w:szCs w:val="20"/>
                <w:lang w:val="en-GB" w:eastAsia="en-GB"/>
              </w:rPr>
            </w:pPr>
          </w:p>
        </w:tc>
      </w:tr>
      <w:tr w:rsidR="00424180" w:rsidRPr="00B129A8" w14:paraId="0FB4E568" w14:textId="77777777" w:rsidTr="00B33B83">
        <w:trPr>
          <w:trHeight w:val="300"/>
        </w:trPr>
        <w:tc>
          <w:tcPr>
            <w:tcW w:w="1213" w:type="dxa"/>
            <w:tcBorders>
              <w:top w:val="nil"/>
              <w:bottom w:val="nil"/>
              <w:right w:val="single" w:sz="4" w:space="0" w:color="auto"/>
            </w:tcBorders>
            <w:shd w:val="clear" w:color="auto" w:fill="auto"/>
            <w:noWrap/>
            <w:hideMark/>
          </w:tcPr>
          <w:p w14:paraId="6FE325D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nil"/>
              <w:left w:val="single" w:sz="4" w:space="0" w:color="auto"/>
              <w:bottom w:val="nil"/>
              <w:right w:val="single" w:sz="4" w:space="0" w:color="auto"/>
            </w:tcBorders>
            <w:shd w:val="clear" w:color="auto" w:fill="auto"/>
            <w:noWrap/>
            <w:hideMark/>
          </w:tcPr>
          <w:p w14:paraId="78301739"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nil"/>
              <w:right w:val="single" w:sz="4" w:space="0" w:color="auto"/>
            </w:tcBorders>
            <w:shd w:val="clear" w:color="auto" w:fill="auto"/>
            <w:noWrap/>
            <w:hideMark/>
          </w:tcPr>
          <w:p w14:paraId="67F7EFA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2DB19C95"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11D0BB7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p>
        </w:tc>
      </w:tr>
      <w:tr w:rsidR="00424180" w:rsidRPr="00B129A8" w14:paraId="2169AB0C" w14:textId="77777777" w:rsidTr="00B33B83">
        <w:trPr>
          <w:trHeight w:val="300"/>
        </w:trPr>
        <w:tc>
          <w:tcPr>
            <w:tcW w:w="1213" w:type="dxa"/>
            <w:tcBorders>
              <w:top w:val="nil"/>
              <w:bottom w:val="single" w:sz="4" w:space="0" w:color="auto"/>
              <w:right w:val="single" w:sz="4" w:space="0" w:color="auto"/>
            </w:tcBorders>
            <w:shd w:val="clear" w:color="auto" w:fill="auto"/>
            <w:noWrap/>
            <w:hideMark/>
          </w:tcPr>
          <w:p w14:paraId="29D16F1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single" w:sz="4" w:space="0" w:color="auto"/>
              <w:right w:val="single" w:sz="4" w:space="0" w:color="auto"/>
            </w:tcBorders>
            <w:shd w:val="clear" w:color="auto" w:fill="auto"/>
            <w:noWrap/>
            <w:hideMark/>
          </w:tcPr>
          <w:p w14:paraId="629FBAE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single" w:sz="4" w:space="0" w:color="auto"/>
              <w:right w:val="single" w:sz="4" w:space="0" w:color="auto"/>
            </w:tcBorders>
            <w:shd w:val="clear" w:color="auto" w:fill="auto"/>
            <w:noWrap/>
            <w:hideMark/>
          </w:tcPr>
          <w:p w14:paraId="24D2A2F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single" w:sz="4" w:space="0" w:color="auto"/>
              <w:right w:val="single" w:sz="4" w:space="0" w:color="auto"/>
            </w:tcBorders>
            <w:shd w:val="clear" w:color="auto" w:fill="auto"/>
            <w:noWrap/>
            <w:hideMark/>
          </w:tcPr>
          <w:p w14:paraId="3FC380A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bottom w:val="single" w:sz="4" w:space="0" w:color="auto"/>
            </w:tcBorders>
          </w:tcPr>
          <w:p w14:paraId="4A2C529A"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01D0727C" w14:textId="77777777" w:rsidTr="00B33B83">
        <w:trPr>
          <w:trHeight w:val="300"/>
        </w:trPr>
        <w:tc>
          <w:tcPr>
            <w:tcW w:w="1213" w:type="dxa"/>
            <w:tcBorders>
              <w:top w:val="single" w:sz="4" w:space="0" w:color="auto"/>
              <w:right w:val="single" w:sz="4" w:space="0" w:color="auto"/>
            </w:tcBorders>
            <w:shd w:val="clear" w:color="auto" w:fill="auto"/>
            <w:noWrap/>
            <w:hideMark/>
          </w:tcPr>
          <w:p w14:paraId="6DD3C1A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single" w:sz="4" w:space="0" w:color="auto"/>
              <w:left w:val="single" w:sz="4" w:space="0" w:color="auto"/>
              <w:right w:val="single" w:sz="4" w:space="0" w:color="auto"/>
            </w:tcBorders>
            <w:shd w:val="clear" w:color="auto" w:fill="auto"/>
            <w:noWrap/>
            <w:hideMark/>
          </w:tcPr>
          <w:p w14:paraId="6FB9ED4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right w:val="single" w:sz="4" w:space="0" w:color="auto"/>
            </w:tcBorders>
            <w:shd w:val="clear" w:color="auto" w:fill="auto"/>
            <w:noWrap/>
            <w:hideMark/>
          </w:tcPr>
          <w:p w14:paraId="4AD0982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right w:val="single" w:sz="4" w:space="0" w:color="auto"/>
            </w:tcBorders>
            <w:shd w:val="clear" w:color="auto" w:fill="auto"/>
            <w:noWrap/>
            <w:hideMark/>
          </w:tcPr>
          <w:p w14:paraId="3F69140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3</w:t>
            </w:r>
          </w:p>
        </w:tc>
        <w:tc>
          <w:tcPr>
            <w:tcW w:w="4092" w:type="dxa"/>
            <w:vMerge w:val="restart"/>
            <w:tcBorders>
              <w:top w:val="single" w:sz="4" w:space="0" w:color="auto"/>
              <w:left w:val="single" w:sz="4" w:space="0" w:color="auto"/>
            </w:tcBorders>
          </w:tcPr>
          <w:p w14:paraId="3D3191C1" w14:textId="77777777" w:rsidR="00424180" w:rsidRPr="00B129A8" w:rsidRDefault="00424180" w:rsidP="00424180">
            <w:pPr>
              <w:spacing w:after="0" w:line="240" w:lineRule="auto"/>
              <w:ind w:left="865"/>
              <w:jc w:val="left"/>
              <w:rPr>
                <w:rFonts w:eastAsia="Times New Roman" w:cs="Times New Roman"/>
                <w:sz w:val="20"/>
                <w:szCs w:val="20"/>
                <w:lang w:val="en-GB" w:eastAsia="en-GB"/>
              </w:rPr>
            </w:pPr>
            <w:r w:rsidRPr="00B129A8">
              <w:rPr>
                <w:rFonts w:cs="Times New Roman"/>
                <w:sz w:val="20"/>
                <w:szCs w:val="20"/>
                <w:lang w:val="en-GB"/>
              </w:rPr>
              <w:t>Unknown</w:t>
            </w:r>
            <w:r w:rsidRPr="00B129A8">
              <w:rPr>
                <w:rFonts w:eastAsia="Times New Roman" w:cs="Times New Roman"/>
                <w:sz w:val="20"/>
                <w:szCs w:val="20"/>
                <w:lang w:val="en-GB" w:eastAsia="en-GB"/>
              </w:rPr>
              <w:t xml:space="preserve"> </w:t>
            </w:r>
          </w:p>
          <w:p w14:paraId="31B16AB6" w14:textId="77777777" w:rsidR="00424180" w:rsidRPr="00B129A8" w:rsidRDefault="00424180" w:rsidP="00424180">
            <w:pPr>
              <w:spacing w:after="0" w:line="240" w:lineRule="auto"/>
              <w:jc w:val="left"/>
              <w:rPr>
                <w:rFonts w:eastAsia="Times New Roman" w:cs="Times New Roman"/>
                <w:sz w:val="20"/>
                <w:szCs w:val="20"/>
                <w:lang w:val="en-GB" w:eastAsia="en-GB"/>
              </w:rPr>
            </w:pPr>
          </w:p>
          <w:p w14:paraId="7E579A89" w14:textId="77777777" w:rsidR="00424180" w:rsidRPr="00B129A8" w:rsidRDefault="00424180" w:rsidP="00424180">
            <w:pPr>
              <w:spacing w:after="0" w:line="240" w:lineRule="auto"/>
              <w:jc w:val="left"/>
              <w:rPr>
                <w:rFonts w:eastAsia="Times New Roman" w:cs="Times New Roman"/>
                <w:i/>
                <w:sz w:val="20"/>
                <w:szCs w:val="20"/>
                <w:lang w:val="en-GB" w:eastAsia="en-GB"/>
              </w:rPr>
            </w:pPr>
            <w:r w:rsidRPr="00B129A8">
              <w:rPr>
                <w:rFonts w:eastAsia="Times New Roman" w:cs="Times New Roman"/>
                <w:i/>
                <w:sz w:val="20"/>
                <w:szCs w:val="20"/>
                <w:lang w:val="en-GB" w:eastAsia="en-GB"/>
              </w:rPr>
              <w:t>(Unknown trends dominate)</w:t>
            </w:r>
          </w:p>
        </w:tc>
      </w:tr>
      <w:tr w:rsidR="00424180" w:rsidRPr="00B129A8" w14:paraId="2F75A346" w14:textId="77777777" w:rsidTr="00B33B83">
        <w:trPr>
          <w:trHeight w:val="300"/>
        </w:trPr>
        <w:tc>
          <w:tcPr>
            <w:tcW w:w="1213" w:type="dxa"/>
            <w:tcBorders>
              <w:right w:val="single" w:sz="4" w:space="0" w:color="auto"/>
            </w:tcBorders>
            <w:shd w:val="clear" w:color="auto" w:fill="auto"/>
            <w:noWrap/>
            <w:hideMark/>
          </w:tcPr>
          <w:p w14:paraId="34C4A42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left w:val="single" w:sz="4" w:space="0" w:color="auto"/>
              <w:right w:val="single" w:sz="4" w:space="0" w:color="auto"/>
            </w:tcBorders>
            <w:shd w:val="clear" w:color="auto" w:fill="auto"/>
            <w:noWrap/>
            <w:hideMark/>
          </w:tcPr>
          <w:p w14:paraId="76D9A92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173C5215"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0025B99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4092" w:type="dxa"/>
            <w:vMerge/>
            <w:tcBorders>
              <w:left w:val="single" w:sz="4" w:space="0" w:color="auto"/>
            </w:tcBorders>
          </w:tcPr>
          <w:p w14:paraId="424D6DAF" w14:textId="77777777" w:rsidR="00424180" w:rsidRPr="00B129A8" w:rsidRDefault="00424180" w:rsidP="00424180">
            <w:pPr>
              <w:spacing w:after="0" w:line="240" w:lineRule="auto"/>
              <w:jc w:val="center"/>
              <w:rPr>
                <w:rFonts w:eastAsia="Times New Roman" w:cs="Times New Roman"/>
                <w:sz w:val="18"/>
                <w:szCs w:val="20"/>
                <w:lang w:val="en-GB" w:eastAsia="en-GB"/>
              </w:rPr>
            </w:pPr>
          </w:p>
        </w:tc>
      </w:tr>
      <w:tr w:rsidR="00424180" w:rsidRPr="00B129A8" w14:paraId="1A4799CB" w14:textId="77777777" w:rsidTr="00B33B83">
        <w:trPr>
          <w:trHeight w:val="300"/>
        </w:trPr>
        <w:tc>
          <w:tcPr>
            <w:tcW w:w="1213" w:type="dxa"/>
            <w:tcBorders>
              <w:right w:val="single" w:sz="4" w:space="0" w:color="auto"/>
            </w:tcBorders>
            <w:shd w:val="clear" w:color="auto" w:fill="auto"/>
            <w:noWrap/>
            <w:hideMark/>
          </w:tcPr>
          <w:p w14:paraId="4F058E5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left w:val="single" w:sz="4" w:space="0" w:color="auto"/>
              <w:right w:val="single" w:sz="4" w:space="0" w:color="auto"/>
            </w:tcBorders>
            <w:shd w:val="clear" w:color="auto" w:fill="auto"/>
            <w:noWrap/>
            <w:hideMark/>
          </w:tcPr>
          <w:p w14:paraId="23329E9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right w:val="single" w:sz="4" w:space="0" w:color="auto"/>
            </w:tcBorders>
            <w:shd w:val="clear" w:color="auto" w:fill="auto"/>
            <w:noWrap/>
            <w:hideMark/>
          </w:tcPr>
          <w:p w14:paraId="67FB9BF0"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3A9A3B27"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4092" w:type="dxa"/>
            <w:vMerge/>
            <w:tcBorders>
              <w:left w:val="single" w:sz="4" w:space="0" w:color="auto"/>
            </w:tcBorders>
          </w:tcPr>
          <w:p w14:paraId="49DC0F66" w14:textId="77777777" w:rsidR="00424180" w:rsidRPr="00B129A8" w:rsidRDefault="00424180" w:rsidP="00424180">
            <w:pPr>
              <w:spacing w:after="0" w:line="240" w:lineRule="auto"/>
              <w:jc w:val="center"/>
              <w:rPr>
                <w:rFonts w:eastAsia="Times New Roman" w:cs="Times New Roman"/>
                <w:sz w:val="18"/>
                <w:szCs w:val="20"/>
                <w:lang w:val="en-GB" w:eastAsia="en-GB"/>
              </w:rPr>
            </w:pPr>
          </w:p>
        </w:tc>
      </w:tr>
      <w:tr w:rsidR="00424180" w:rsidRPr="00B129A8" w14:paraId="42CAC3A4" w14:textId="77777777" w:rsidTr="00B33B83">
        <w:trPr>
          <w:trHeight w:val="300"/>
        </w:trPr>
        <w:tc>
          <w:tcPr>
            <w:tcW w:w="1213" w:type="dxa"/>
            <w:tcBorders>
              <w:right w:val="single" w:sz="4" w:space="0" w:color="auto"/>
            </w:tcBorders>
            <w:shd w:val="clear" w:color="auto" w:fill="auto"/>
            <w:noWrap/>
            <w:hideMark/>
          </w:tcPr>
          <w:p w14:paraId="47E3BD2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left w:val="single" w:sz="4" w:space="0" w:color="auto"/>
              <w:right w:val="single" w:sz="4" w:space="0" w:color="auto"/>
            </w:tcBorders>
            <w:shd w:val="clear" w:color="auto" w:fill="auto"/>
            <w:noWrap/>
            <w:hideMark/>
          </w:tcPr>
          <w:p w14:paraId="06DBD0F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39ED5B9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right w:val="single" w:sz="4" w:space="0" w:color="auto"/>
            </w:tcBorders>
            <w:shd w:val="clear" w:color="auto" w:fill="auto"/>
            <w:noWrap/>
            <w:hideMark/>
          </w:tcPr>
          <w:p w14:paraId="61E090D7"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4092" w:type="dxa"/>
            <w:vMerge/>
            <w:tcBorders>
              <w:left w:val="single" w:sz="4" w:space="0" w:color="auto"/>
            </w:tcBorders>
          </w:tcPr>
          <w:p w14:paraId="7F217D24" w14:textId="77777777" w:rsidR="00424180" w:rsidRPr="00B129A8" w:rsidRDefault="00424180" w:rsidP="00424180">
            <w:pPr>
              <w:spacing w:after="0" w:line="240" w:lineRule="auto"/>
              <w:jc w:val="center"/>
              <w:rPr>
                <w:rFonts w:eastAsia="Times New Roman" w:cs="Times New Roman"/>
                <w:sz w:val="18"/>
                <w:szCs w:val="20"/>
                <w:lang w:val="en-GB" w:eastAsia="en-GB"/>
              </w:rPr>
            </w:pPr>
          </w:p>
        </w:tc>
      </w:tr>
      <w:tr w:rsidR="00424180" w:rsidRPr="00B129A8" w14:paraId="07875A41" w14:textId="77777777" w:rsidTr="00B33B83">
        <w:trPr>
          <w:trHeight w:val="300"/>
        </w:trPr>
        <w:tc>
          <w:tcPr>
            <w:tcW w:w="1213" w:type="dxa"/>
            <w:tcBorders>
              <w:right w:val="single" w:sz="4" w:space="0" w:color="auto"/>
            </w:tcBorders>
            <w:shd w:val="clear" w:color="auto" w:fill="auto"/>
            <w:noWrap/>
            <w:hideMark/>
          </w:tcPr>
          <w:p w14:paraId="77C04444"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left w:val="single" w:sz="4" w:space="0" w:color="auto"/>
              <w:right w:val="single" w:sz="4" w:space="0" w:color="auto"/>
            </w:tcBorders>
            <w:shd w:val="clear" w:color="auto" w:fill="auto"/>
            <w:noWrap/>
            <w:hideMark/>
          </w:tcPr>
          <w:p w14:paraId="2607CEC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1495701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right w:val="single" w:sz="4" w:space="0" w:color="auto"/>
            </w:tcBorders>
            <w:shd w:val="clear" w:color="auto" w:fill="auto"/>
            <w:noWrap/>
            <w:hideMark/>
          </w:tcPr>
          <w:p w14:paraId="43FA8949"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tcBorders>
          </w:tcPr>
          <w:p w14:paraId="7D718850" w14:textId="77777777" w:rsidR="00424180" w:rsidRPr="00B129A8" w:rsidRDefault="00424180" w:rsidP="00424180">
            <w:pPr>
              <w:spacing w:after="0" w:line="240" w:lineRule="auto"/>
              <w:jc w:val="center"/>
              <w:rPr>
                <w:rFonts w:eastAsia="Times New Roman" w:cs="Times New Roman"/>
                <w:sz w:val="18"/>
                <w:szCs w:val="20"/>
                <w:lang w:val="en-GB" w:eastAsia="en-GB"/>
              </w:rPr>
            </w:pPr>
          </w:p>
        </w:tc>
      </w:tr>
      <w:tr w:rsidR="00424180" w:rsidRPr="00B129A8" w14:paraId="09BCD52F" w14:textId="77777777" w:rsidTr="00B33B83">
        <w:trPr>
          <w:trHeight w:val="300"/>
        </w:trPr>
        <w:tc>
          <w:tcPr>
            <w:tcW w:w="1213" w:type="dxa"/>
            <w:tcBorders>
              <w:right w:val="single" w:sz="4" w:space="0" w:color="auto"/>
            </w:tcBorders>
            <w:shd w:val="clear" w:color="auto" w:fill="auto"/>
            <w:noWrap/>
            <w:hideMark/>
          </w:tcPr>
          <w:p w14:paraId="6E9E2662"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left w:val="single" w:sz="4" w:space="0" w:color="auto"/>
              <w:bottom w:val="single" w:sz="4" w:space="0" w:color="auto"/>
              <w:right w:val="single" w:sz="4" w:space="0" w:color="auto"/>
            </w:tcBorders>
            <w:shd w:val="clear" w:color="auto" w:fill="auto"/>
            <w:noWrap/>
            <w:hideMark/>
          </w:tcPr>
          <w:p w14:paraId="4433755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right w:val="single" w:sz="4" w:space="0" w:color="auto"/>
            </w:tcBorders>
            <w:shd w:val="clear" w:color="auto" w:fill="auto"/>
            <w:noWrap/>
            <w:hideMark/>
          </w:tcPr>
          <w:p w14:paraId="05294820"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bottom w:val="single" w:sz="4" w:space="0" w:color="auto"/>
              <w:right w:val="single" w:sz="4" w:space="0" w:color="auto"/>
            </w:tcBorders>
            <w:shd w:val="clear" w:color="auto" w:fill="auto"/>
            <w:noWrap/>
            <w:hideMark/>
          </w:tcPr>
          <w:p w14:paraId="1BC0ABF9"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tcBorders>
          </w:tcPr>
          <w:p w14:paraId="499239B6" w14:textId="77777777" w:rsidR="00424180" w:rsidRPr="00B129A8" w:rsidRDefault="00424180" w:rsidP="00424180">
            <w:pPr>
              <w:spacing w:after="0" w:line="240" w:lineRule="auto"/>
              <w:jc w:val="center"/>
              <w:rPr>
                <w:rFonts w:eastAsia="Times New Roman" w:cs="Times New Roman"/>
                <w:sz w:val="18"/>
                <w:szCs w:val="20"/>
                <w:lang w:val="en-GB" w:eastAsia="en-GB"/>
              </w:rPr>
            </w:pPr>
          </w:p>
        </w:tc>
      </w:tr>
    </w:tbl>
    <w:p w14:paraId="2C4B2C4A" w14:textId="77777777" w:rsidR="00424180" w:rsidRDefault="00424180" w:rsidP="008E4B14">
      <w:pPr>
        <w:spacing w:before="120" w:after="240" w:line="240" w:lineRule="auto"/>
        <w:ind w:left="1418" w:hanging="1418"/>
        <w:rPr>
          <w:rFonts w:ascii="Calibri" w:eastAsia="ヒラギノ角ゴ Pro W3" w:hAnsi="Calibri" w:cs="Times New Roman"/>
          <w:bCs/>
          <w:color w:val="000000"/>
          <w:sz w:val="20"/>
          <w:szCs w:val="20"/>
          <w:lang w:val="en-GB"/>
        </w:rPr>
      </w:pPr>
      <w:r w:rsidRPr="008E4B14">
        <w:rPr>
          <w:rFonts w:ascii="Calibri" w:eastAsia="ヒラギノ角ゴ Pro W3" w:hAnsi="Calibri" w:cs="Times New Roman"/>
          <w:bCs/>
          <w:color w:val="000000"/>
          <w:sz w:val="20"/>
          <w:szCs w:val="20"/>
          <w:lang w:val="en-GB"/>
        </w:rPr>
        <w:t>Note: ‘unknown’ in the table above includes both ‘unknown’ and ‘uncertain’.</w:t>
      </w:r>
    </w:p>
    <w:p w14:paraId="5AEEDFE8" w14:textId="7BD97B59" w:rsidR="00424180" w:rsidRPr="00B129A8" w:rsidRDefault="00424180" w:rsidP="00AB6054">
      <w:pPr>
        <w:pStyle w:val="Heading4"/>
      </w:pPr>
      <w:bookmarkStart w:id="299" w:name="_Toc446604204"/>
      <w:r w:rsidRPr="00B129A8">
        <w:lastRenderedPageBreak/>
        <w:t>11.7</w:t>
      </w:r>
      <w:r w:rsidRPr="00B129A8">
        <w:tab/>
        <w:t>Change and reasons for change in conservation status</w:t>
      </w:r>
      <w:bookmarkEnd w:id="294"/>
      <w:bookmarkEnd w:id="295"/>
      <w:bookmarkEnd w:id="299"/>
      <w:r w:rsidRPr="00B129A8">
        <w:t xml:space="preserve"> and conservation status trend</w:t>
      </w:r>
    </w:p>
    <w:p w14:paraId="322F43D3" w14:textId="072BE5E3" w:rsidR="00424180" w:rsidRPr="00B129A8" w:rsidRDefault="00424180" w:rsidP="00424180">
      <w:pPr>
        <w:rPr>
          <w:rFonts w:ascii="Calibri" w:hAnsi="Calibri" w:cs="Times New Roman"/>
          <w:lang w:val="en-GB"/>
        </w:rPr>
      </w:pPr>
      <w:r w:rsidRPr="00B129A8">
        <w:rPr>
          <w:rFonts w:ascii="Calibri" w:hAnsi="Calibri" w:cs="Times New Roman"/>
          <w:lang w:val="en-GB"/>
        </w:rPr>
        <w:t>This field is used to indicate if there is any change since the previous reporting period (2007</w:t>
      </w:r>
      <w:r w:rsidR="00C649CF" w:rsidRPr="00B129A8">
        <w:rPr>
          <w:rFonts w:ascii="Calibri" w:hAnsi="Calibri" w:cs="Times New Roman"/>
          <w:lang w:val="en-GB"/>
        </w:rPr>
        <w:t>–</w:t>
      </w:r>
      <w:r w:rsidRPr="00B129A8">
        <w:rPr>
          <w:rFonts w:ascii="Calibri" w:hAnsi="Calibri" w:cs="Times New Roman"/>
          <w:lang w:val="en-GB"/>
        </w:rPr>
        <w:t>2012) in conservation status and/or in trend in conservation status and, if yes, the reason for this change.</w:t>
      </w:r>
    </w:p>
    <w:p w14:paraId="5A49D08A" w14:textId="1B75D9B3" w:rsidR="00424180" w:rsidRPr="00B129A8" w:rsidRDefault="00424180" w:rsidP="00424180">
      <w:pPr>
        <w:rPr>
          <w:rFonts w:ascii="Calibri" w:hAnsi="Calibri" w:cs="Times New Roman"/>
          <w:lang w:val="en-GB"/>
        </w:rPr>
      </w:pPr>
      <w:r w:rsidRPr="00B129A8">
        <w:rPr>
          <w:rFonts w:ascii="Calibri" w:hAnsi="Calibri" w:cs="Times New Roman"/>
          <w:lang w:val="en-GB"/>
        </w:rPr>
        <w:t>First answer the question ‘</w:t>
      </w:r>
      <w:r w:rsidR="00514337" w:rsidRPr="00B129A8">
        <w:rPr>
          <w:rFonts w:ascii="Calibri" w:hAnsi="Calibri" w:cs="Times New Roman"/>
          <w:lang w:val="en-GB"/>
        </w:rPr>
        <w:t>(</w:t>
      </w:r>
      <w:r w:rsidRPr="00B129A8">
        <w:rPr>
          <w:rFonts w:ascii="Calibri" w:hAnsi="Calibri" w:cs="Times New Roman"/>
          <w:lang w:val="en-GB"/>
        </w:rPr>
        <w:t>a) no</w:t>
      </w:r>
      <w:r w:rsidR="00F434B8">
        <w:rPr>
          <w:rFonts w:ascii="Calibri" w:hAnsi="Calibri" w:cs="Times New Roman"/>
          <w:lang w:val="en-GB"/>
        </w:rPr>
        <w:t>,</w:t>
      </w:r>
      <w:r w:rsidRPr="00B129A8">
        <w:rPr>
          <w:rFonts w:ascii="Calibri" w:hAnsi="Calibri" w:cs="Times New Roman"/>
          <w:lang w:val="en-GB"/>
        </w:rPr>
        <w:t xml:space="preserve"> there is no difference’ (Y</w:t>
      </w:r>
      <w:r w:rsidR="00514337" w:rsidRPr="00B129A8">
        <w:rPr>
          <w:rFonts w:ascii="Calibri" w:hAnsi="Calibri" w:cs="Times New Roman"/>
          <w:lang w:val="en-GB"/>
        </w:rPr>
        <w:t>es</w:t>
      </w:r>
      <w:r w:rsidRPr="00B129A8">
        <w:rPr>
          <w:rFonts w:ascii="Calibri" w:hAnsi="Calibri" w:cs="Times New Roman"/>
          <w:lang w:val="en-GB"/>
        </w:rPr>
        <w:t xml:space="preserve"> if there is a difference and N</w:t>
      </w:r>
      <w:r w:rsidR="00514337" w:rsidRPr="00B129A8">
        <w:rPr>
          <w:rFonts w:ascii="Calibri" w:hAnsi="Calibri" w:cs="Times New Roman"/>
          <w:lang w:val="en-GB"/>
        </w:rPr>
        <w:t>o</w:t>
      </w:r>
      <w:r w:rsidRPr="00B129A8">
        <w:rPr>
          <w:rFonts w:ascii="Calibri" w:hAnsi="Calibri" w:cs="Times New Roman"/>
          <w:lang w:val="en-GB"/>
        </w:rPr>
        <w:t xml:space="preserve"> if there is no</w:t>
      </w:r>
      <w:r w:rsidR="00514337" w:rsidRPr="00B129A8">
        <w:rPr>
          <w:rFonts w:ascii="Calibri" w:hAnsi="Calibri" w:cs="Times New Roman"/>
          <w:lang w:val="en-GB"/>
        </w:rPr>
        <w:t>t</w:t>
      </w:r>
      <w:r w:rsidRPr="00B129A8">
        <w:rPr>
          <w:rFonts w:ascii="Calibri" w:hAnsi="Calibri" w:cs="Times New Roman"/>
          <w:lang w:val="en-GB"/>
        </w:rPr>
        <w:t>) separately for overall assessment of conservation status and overall trend in conservation status.</w:t>
      </w:r>
    </w:p>
    <w:p w14:paraId="5CD224A2" w14:textId="0CE30CCD" w:rsidR="00424180" w:rsidRPr="00B347ED" w:rsidRDefault="00424180" w:rsidP="00424180">
      <w:pPr>
        <w:rPr>
          <w:rFonts w:ascii="Calibri" w:hAnsi="Calibri" w:cs="Times New Roman"/>
          <w:b/>
          <w:lang w:val="en-GB"/>
        </w:rPr>
      </w:pPr>
      <w:r w:rsidRPr="00B347ED">
        <w:rPr>
          <w:rFonts w:ascii="Calibri" w:hAnsi="Calibri" w:cs="Times New Roman"/>
          <w:lang w:val="en-GB"/>
        </w:rPr>
        <w:t>If the answer to the initial question is ‘Y</w:t>
      </w:r>
      <w:r w:rsidR="00514337" w:rsidRPr="00B347ED">
        <w:rPr>
          <w:rFonts w:ascii="Calibri" w:hAnsi="Calibri" w:cs="Times New Roman"/>
          <w:lang w:val="en-GB"/>
        </w:rPr>
        <w:t>es</w:t>
      </w:r>
      <w:r w:rsidRPr="00B347ED">
        <w:rPr>
          <w:rFonts w:ascii="Calibri" w:hAnsi="Calibri" w:cs="Times New Roman"/>
          <w:lang w:val="en-GB"/>
        </w:rPr>
        <w:t>’, indicate which of the following options apply (separately for the overall assessment of conservation status and overall trend in conservation status; it is possible to reply ‘Y</w:t>
      </w:r>
      <w:r w:rsidR="00514337" w:rsidRPr="00B347ED">
        <w:rPr>
          <w:rFonts w:ascii="Calibri" w:hAnsi="Calibri" w:cs="Times New Roman"/>
          <w:lang w:val="en-GB"/>
        </w:rPr>
        <w:t>es</w:t>
      </w:r>
      <w:r w:rsidRPr="00B347ED">
        <w:rPr>
          <w:rFonts w:ascii="Calibri" w:hAnsi="Calibri" w:cs="Times New Roman"/>
          <w:lang w:val="en-GB"/>
        </w:rPr>
        <w:t xml:space="preserve">’ to more than one </w:t>
      </w:r>
      <w:r w:rsidR="00514337" w:rsidRPr="00B347ED">
        <w:rPr>
          <w:rFonts w:ascii="Calibri" w:hAnsi="Calibri" w:cs="Times New Roman"/>
          <w:lang w:val="en-GB"/>
        </w:rPr>
        <w:t xml:space="preserve">of the </w:t>
      </w:r>
      <w:r w:rsidRPr="00B347ED">
        <w:rPr>
          <w:rFonts w:ascii="Calibri" w:hAnsi="Calibri" w:cs="Times New Roman"/>
          <w:lang w:val="en-GB"/>
        </w:rPr>
        <w:t>option</w:t>
      </w:r>
      <w:r w:rsidR="00514337" w:rsidRPr="00B347ED">
        <w:rPr>
          <w:rFonts w:ascii="Calibri" w:hAnsi="Calibri" w:cs="Times New Roman"/>
          <w:lang w:val="en-GB"/>
        </w:rPr>
        <w:t>s</w:t>
      </w:r>
      <w:r w:rsidRPr="00B347ED">
        <w:rPr>
          <w:rFonts w:ascii="Calibri" w:hAnsi="Calibri" w:cs="Times New Roman"/>
          <w:lang w:val="en-GB"/>
        </w:rPr>
        <w:t xml:space="preserve"> </w:t>
      </w:r>
      <w:r w:rsidR="004F6364" w:rsidRPr="00B347ED">
        <w:rPr>
          <w:rFonts w:ascii="Calibri" w:hAnsi="Calibri" w:cs="Times New Roman"/>
        </w:rPr>
        <w:t xml:space="preserve">b-d </w:t>
      </w:r>
      <w:r w:rsidRPr="00B347ED">
        <w:rPr>
          <w:rFonts w:ascii="Calibri" w:hAnsi="Calibri" w:cs="Times New Roman"/>
          <w:lang w:val="en-GB"/>
        </w:rPr>
        <w:t>, but at least one option ‘Y</w:t>
      </w:r>
      <w:r w:rsidR="00514337" w:rsidRPr="00B347ED">
        <w:rPr>
          <w:rFonts w:ascii="Calibri" w:hAnsi="Calibri" w:cs="Times New Roman"/>
          <w:lang w:val="en-GB"/>
        </w:rPr>
        <w:t>es</w:t>
      </w:r>
      <w:r w:rsidRPr="00B347ED">
        <w:rPr>
          <w:rFonts w:ascii="Calibri" w:hAnsi="Calibri" w:cs="Times New Roman"/>
          <w:lang w:val="en-GB"/>
        </w:rPr>
        <w:t xml:space="preserve">’ must be selected for </w:t>
      </w:r>
      <w:r w:rsidR="00514337" w:rsidRPr="00B347ED">
        <w:rPr>
          <w:rFonts w:ascii="Calibri" w:hAnsi="Calibri" w:cs="Times New Roman"/>
          <w:lang w:val="en-GB"/>
        </w:rPr>
        <w:t xml:space="preserve">options </w:t>
      </w:r>
      <w:r w:rsidR="004F6364" w:rsidRPr="00B347ED">
        <w:rPr>
          <w:rFonts w:ascii="Calibri" w:hAnsi="Calibri" w:cs="Times New Roman"/>
        </w:rPr>
        <w:t>b-e</w:t>
      </w:r>
      <w:r w:rsidRPr="00B347ED">
        <w:rPr>
          <w:rFonts w:ascii="Calibri" w:hAnsi="Calibri" w:cs="Times New Roman"/>
          <w:lang w:val="en-GB"/>
        </w:rPr>
        <w:t>):</w:t>
      </w:r>
    </w:p>
    <w:p w14:paraId="2737F35E" w14:textId="77777777" w:rsidR="004F6364" w:rsidRPr="00A87D94" w:rsidRDefault="004F6364" w:rsidP="004F6364">
      <w:pPr>
        <w:numPr>
          <w:ilvl w:val="0"/>
          <w:numId w:val="141"/>
        </w:numPr>
        <w:spacing w:after="0"/>
        <w:rPr>
          <w:rFonts w:ascii="Calibri" w:hAnsi="Calibri" w:cs="Times New Roman"/>
          <w:lang w:val="en-GB"/>
        </w:rPr>
      </w:pPr>
      <w:r w:rsidRPr="00A87D94">
        <w:rPr>
          <w:rFonts w:cs="Tahoma"/>
        </w:rPr>
        <w:t>yes, due to genuine change</w:t>
      </w:r>
      <w:r w:rsidRPr="00A87D94">
        <w:rPr>
          <w:rFonts w:ascii="Calibri" w:hAnsi="Calibri" w:cs="Times New Roman"/>
          <w:lang w:val="en-GB"/>
        </w:rPr>
        <w:t>;</w:t>
      </w:r>
    </w:p>
    <w:p w14:paraId="28802B27" w14:textId="77777777" w:rsidR="004F6364" w:rsidRPr="00A87D94" w:rsidRDefault="004F6364" w:rsidP="004F6364">
      <w:pPr>
        <w:numPr>
          <w:ilvl w:val="0"/>
          <w:numId w:val="141"/>
        </w:numPr>
        <w:spacing w:after="0"/>
        <w:rPr>
          <w:rFonts w:ascii="Calibri" w:hAnsi="Calibri" w:cs="Times New Roman"/>
          <w:lang w:val="en-GB"/>
        </w:rPr>
      </w:pPr>
      <w:r w:rsidRPr="00A87D94">
        <w:rPr>
          <w:rFonts w:cs="Tahoma"/>
        </w:rPr>
        <w:t>yes, due to improved knowledge/more accurate data</w:t>
      </w:r>
      <w:r w:rsidRPr="00A87D94">
        <w:rPr>
          <w:rFonts w:ascii="Calibri" w:hAnsi="Calibri" w:cs="Times New Roman"/>
          <w:lang w:val="en-GB"/>
        </w:rPr>
        <w:t>;</w:t>
      </w:r>
    </w:p>
    <w:p w14:paraId="58042E04" w14:textId="77777777" w:rsidR="004F6364" w:rsidRPr="00A87D94" w:rsidRDefault="004F6364" w:rsidP="004F6364">
      <w:pPr>
        <w:numPr>
          <w:ilvl w:val="0"/>
          <w:numId w:val="141"/>
        </w:numPr>
        <w:spacing w:after="0"/>
        <w:rPr>
          <w:rFonts w:ascii="Calibri" w:hAnsi="Calibri" w:cs="Times New Roman"/>
          <w:lang w:val="en-GB"/>
        </w:rPr>
      </w:pPr>
      <w:r w:rsidRPr="00A87D94">
        <w:rPr>
          <w:rFonts w:cs="Tahoma"/>
        </w:rPr>
        <w:t>yes, due to the use of different method</w:t>
      </w:r>
      <w:r w:rsidRPr="00A87D94" w:rsidDel="001C271B">
        <w:t xml:space="preserve"> </w:t>
      </w:r>
      <w:r w:rsidRPr="00A87D94">
        <w:t>(including taxonomical change or use of different thresholds)</w:t>
      </w:r>
      <w:r w:rsidRPr="00A87D94">
        <w:rPr>
          <w:rFonts w:ascii="Calibri" w:hAnsi="Calibri" w:cs="Times New Roman"/>
          <w:lang w:val="en-GB"/>
        </w:rPr>
        <w:t>;</w:t>
      </w:r>
    </w:p>
    <w:p w14:paraId="336627CB" w14:textId="77777777" w:rsidR="004F6364" w:rsidRPr="00A87D94" w:rsidRDefault="004F6364" w:rsidP="004F6364">
      <w:pPr>
        <w:numPr>
          <w:ilvl w:val="0"/>
          <w:numId w:val="141"/>
        </w:numPr>
        <w:rPr>
          <w:rFonts w:ascii="Calibri" w:hAnsi="Calibri" w:cs="Times New Roman"/>
          <w:lang w:val="en-GB"/>
        </w:rPr>
      </w:pPr>
      <w:r w:rsidRPr="00A87D94">
        <w:t>yes, but there is no information on the nature of change</w:t>
      </w:r>
      <w:r w:rsidRPr="00A87D94">
        <w:rPr>
          <w:rFonts w:ascii="Calibri" w:hAnsi="Calibri" w:cs="Times New Roman"/>
          <w:lang w:val="en-GB"/>
        </w:rPr>
        <w:t>.</w:t>
      </w:r>
    </w:p>
    <w:p w14:paraId="10E189AB" w14:textId="0A8D6B00" w:rsidR="00424180" w:rsidRPr="00B129A8" w:rsidRDefault="00424180" w:rsidP="00424180">
      <w:pPr>
        <w:rPr>
          <w:rFonts w:ascii="Calibri" w:hAnsi="Calibri" w:cs="Times New Roman"/>
          <w:lang w:val="en-GB"/>
        </w:rPr>
      </w:pPr>
      <w:r w:rsidRPr="00B129A8">
        <w:rPr>
          <w:rFonts w:ascii="Calibri" w:hAnsi="Calibri" w:cs="Times New Roman"/>
          <w:lang w:val="en-GB"/>
        </w:rPr>
        <w:t>Finally, indicate (separately for overall assessment of conservation status and overall trend in conservation status) whether any difference is mainly due to:</w:t>
      </w:r>
    </w:p>
    <w:p w14:paraId="376B23D6"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genuine change;</w:t>
      </w:r>
    </w:p>
    <w:p w14:paraId="244AA3DB"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improved knowledge or more accurate data;</w:t>
      </w:r>
    </w:p>
    <w:p w14:paraId="5E7CDD9A" w14:textId="77777777" w:rsidR="00424180" w:rsidRPr="00B129A8" w:rsidRDefault="00424180" w:rsidP="00CC23BF">
      <w:pPr>
        <w:numPr>
          <w:ilvl w:val="0"/>
          <w:numId w:val="50"/>
        </w:numPr>
        <w:ind w:left="714" w:hanging="357"/>
        <w:rPr>
          <w:rFonts w:ascii="Calibri" w:hAnsi="Calibri" w:cs="Times New Roman"/>
          <w:lang w:val="en-GB"/>
        </w:rPr>
      </w:pPr>
      <w:r w:rsidRPr="00B129A8">
        <w:rPr>
          <w:rFonts w:ascii="Calibri" w:hAnsi="Calibri" w:cs="Times New Roman"/>
          <w:lang w:val="en-GB"/>
        </w:rPr>
        <w:t>the use of a different method.</w:t>
      </w:r>
    </w:p>
    <w:p w14:paraId="774E3D00"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a Member State wishes to give further information, this can be done in field 11.8 ‘Additional information’.</w:t>
      </w:r>
    </w:p>
    <w:p w14:paraId="0F8723F6" w14:textId="77777777" w:rsidR="00424180" w:rsidRPr="00B129A8" w:rsidRDefault="00424180" w:rsidP="00AB6054">
      <w:pPr>
        <w:pStyle w:val="Heading4"/>
      </w:pPr>
      <w:r w:rsidRPr="00B129A8">
        <w:t>11.8</w:t>
      </w:r>
      <w:r w:rsidRPr="00B129A8">
        <w:tab/>
        <w:t>Additional information (optional)</w:t>
      </w:r>
    </w:p>
    <w:p w14:paraId="4E7B4AB1" w14:textId="77777777" w:rsidR="00424180" w:rsidRPr="00B129A8" w:rsidRDefault="00424180" w:rsidP="00424180">
      <w:pPr>
        <w:rPr>
          <w:rFonts w:ascii="Calibri" w:hAnsi="Calibri" w:cs="Times New Roman"/>
          <w:i/>
          <w:lang w:val="en-GB"/>
        </w:rPr>
      </w:pPr>
      <w:r w:rsidRPr="00B129A8">
        <w:rPr>
          <w:rFonts w:ascii="Calibri" w:hAnsi="Calibri" w:cs="Times New Roman"/>
          <w:lang w:val="en-GB"/>
        </w:rPr>
        <w:t>Additional information to help understand the information in fields 11.1 to 11.7.</w:t>
      </w:r>
    </w:p>
    <w:p w14:paraId="6AED3639" w14:textId="77777777" w:rsidR="00424180" w:rsidRPr="00B129A8" w:rsidRDefault="00424180" w:rsidP="00DD34A7">
      <w:pPr>
        <w:pStyle w:val="Heading3"/>
      </w:pPr>
      <w:bookmarkStart w:id="300" w:name="_Toc297720431"/>
      <w:bookmarkStart w:id="301" w:name="_Toc436839652"/>
      <w:bookmarkStart w:id="302" w:name="_Toc437355890"/>
      <w:bookmarkStart w:id="303" w:name="_Toc446604205"/>
      <w:bookmarkStart w:id="304" w:name="_Ref479262790"/>
      <w:bookmarkStart w:id="305" w:name="_Toc482788203"/>
      <w:r w:rsidRPr="00B129A8">
        <w:t>12</w:t>
      </w:r>
      <w:r w:rsidRPr="00B129A8">
        <w:tab/>
        <w:t xml:space="preserve">NATURA 2000 (pSCIs, SCIs and SACs) coverage for Annex II </w:t>
      </w:r>
      <w:bookmarkEnd w:id="300"/>
      <w:bookmarkEnd w:id="301"/>
      <w:bookmarkEnd w:id="302"/>
      <w:r w:rsidRPr="00B129A8">
        <w:t>species</w:t>
      </w:r>
      <w:bookmarkEnd w:id="303"/>
      <w:bookmarkEnd w:id="304"/>
      <w:bookmarkEnd w:id="305"/>
      <w:r w:rsidRPr="00B129A8">
        <w:t xml:space="preserve"> </w:t>
      </w:r>
    </w:p>
    <w:p w14:paraId="29462551"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This section provides information on population size and population trend within the Natura 2000 network. This section only concerns Annex II species. The requested information should cover the proposed Sites of Community Importance (pSCIs), the Sites of Community Importance (SCIs) and Special Areas of Conservation (SACs) of the Natura 2000 network within the biogeographical/marine region concerned.</w:t>
      </w:r>
    </w:p>
    <w:p w14:paraId="03124A9A" w14:textId="77777777" w:rsidR="00424180" w:rsidRPr="003E6B2B" w:rsidRDefault="00424180" w:rsidP="00424180">
      <w:pPr>
        <w:rPr>
          <w:rFonts w:ascii="Calibri" w:hAnsi="Calibri" w:cs="Times New Roman"/>
          <w:lang w:val="en-GB"/>
        </w:rPr>
      </w:pPr>
      <w:r w:rsidRPr="00B129A8">
        <w:rPr>
          <w:rFonts w:ascii="Calibri" w:hAnsi="Calibri" w:cs="Times New Roman"/>
          <w:lang w:val="en-GB"/>
        </w:rPr>
        <w:t xml:space="preserve">The information relates to all pSCIs/SCIs/SACs where the Annex II species is present, not only those sites where the species </w:t>
      </w:r>
      <w:r w:rsidRPr="003E6B2B">
        <w:rPr>
          <w:rFonts w:ascii="Calibri" w:hAnsi="Calibri" w:cs="Times New Roman"/>
          <w:lang w:val="en-GB"/>
        </w:rPr>
        <w:t>is declared as a target species or a conservation objective.</w:t>
      </w:r>
    </w:p>
    <w:p w14:paraId="6FC4B5EE" w14:textId="16273A35" w:rsidR="00424180" w:rsidRPr="003E6B2B" w:rsidRDefault="00424180" w:rsidP="003D7CDA">
      <w:pPr>
        <w:tabs>
          <w:tab w:val="left" w:pos="4111"/>
        </w:tabs>
        <w:rPr>
          <w:rFonts w:ascii="Calibri" w:hAnsi="Calibri" w:cs="Times New Roman"/>
          <w:lang w:val="en-GB"/>
        </w:rPr>
      </w:pPr>
      <w:r w:rsidRPr="003E6B2B">
        <w:rPr>
          <w:rFonts w:ascii="Calibri" w:hAnsi="Calibri" w:cs="Times New Roman"/>
          <w:lang w:val="en-GB"/>
        </w:rPr>
        <w:t xml:space="preserve">See background information in Section </w:t>
      </w:r>
      <w:r w:rsidR="00C040CA" w:rsidRPr="003E6B2B">
        <w:rPr>
          <w:rFonts w:ascii="Calibri" w:hAnsi="Calibri" w:cs="Times New Roman"/>
          <w:lang w:val="en-GB"/>
        </w:rPr>
        <w:t>‘</w:t>
      </w:r>
      <w:r w:rsidR="00C040CA" w:rsidRPr="00137A8F">
        <w:rPr>
          <w:rFonts w:ascii="Calibri" w:hAnsi="Calibri" w:cs="Times New Roman"/>
          <w:color w:val="8496B0"/>
          <w:lang w:val="en-GB"/>
        </w:rPr>
        <w:fldChar w:fldCharType="begin"/>
      </w:r>
      <w:r w:rsidR="00C040CA" w:rsidRPr="00137A8F">
        <w:rPr>
          <w:rFonts w:ascii="Calibri" w:hAnsi="Calibri" w:cs="Times New Roman"/>
          <w:color w:val="8496B0"/>
          <w:lang w:val="en-GB"/>
        </w:rPr>
        <w:instrText xml:space="preserve"> REF _Ref479260440 \h </w:instrText>
      </w:r>
      <w:r w:rsidR="008978C0" w:rsidRPr="00137A8F">
        <w:rPr>
          <w:rFonts w:ascii="Calibri" w:hAnsi="Calibri" w:cs="Times New Roman"/>
          <w:color w:val="8496B0"/>
          <w:lang w:val="en-GB"/>
        </w:rPr>
        <w:instrText xml:space="preserve"> \* MERGEFORMAT </w:instrText>
      </w:r>
      <w:r w:rsidR="00C040CA" w:rsidRPr="00137A8F">
        <w:rPr>
          <w:rFonts w:ascii="Calibri" w:hAnsi="Calibri" w:cs="Times New Roman"/>
          <w:color w:val="8496B0"/>
          <w:lang w:val="en-GB"/>
        </w:rPr>
      </w:r>
      <w:r w:rsidR="00C040CA" w:rsidRPr="00137A8F">
        <w:rPr>
          <w:rFonts w:ascii="Calibri" w:hAnsi="Calibri" w:cs="Times New Roman"/>
          <w:color w:val="8496B0"/>
          <w:lang w:val="en-GB"/>
        </w:rPr>
        <w:fldChar w:fldCharType="separate"/>
      </w:r>
      <w:r w:rsidR="00586F86" w:rsidRPr="00586F86">
        <w:rPr>
          <w:color w:val="8496B0"/>
        </w:rPr>
        <w:t>12</w:t>
      </w:r>
      <w:r w:rsidR="00586F86" w:rsidRPr="00586F86">
        <w:rPr>
          <w:color w:val="8496B0"/>
        </w:rPr>
        <w:tab/>
        <w:t>NATURA 2000 (pSCIs, SCIs and SACs) coverage for Annex II species</w:t>
      </w:r>
      <w:r w:rsidR="00C040CA" w:rsidRPr="00137A8F">
        <w:rPr>
          <w:rFonts w:ascii="Calibri" w:hAnsi="Calibri" w:cs="Times New Roman"/>
          <w:color w:val="8496B0"/>
          <w:lang w:val="en-GB"/>
        </w:rPr>
        <w:fldChar w:fldCharType="end"/>
      </w:r>
      <w:r w:rsidR="00F958A3" w:rsidRPr="00F3450B">
        <w:rPr>
          <w:rFonts w:ascii="Calibri" w:hAnsi="Calibri" w:cs="Times New Roman"/>
          <w:lang w:val="en-GB"/>
        </w:rPr>
        <w:t>’</w:t>
      </w:r>
      <w:r w:rsidR="00C040CA" w:rsidRPr="00AA5F6E">
        <w:rPr>
          <w:rFonts w:ascii="Calibri" w:hAnsi="Calibri" w:cs="Times New Roman"/>
          <w:color w:val="8496B0"/>
          <w:lang w:val="en-GB"/>
        </w:rPr>
        <w:t xml:space="preserve"> </w:t>
      </w:r>
      <w:r w:rsidR="00F958A3" w:rsidRPr="003E6B2B">
        <w:t>(in ‘Definitions and methods for species reporting’)</w:t>
      </w:r>
      <w:r w:rsidRPr="003E6B2B">
        <w:rPr>
          <w:rFonts w:ascii="Calibri" w:hAnsi="Calibri" w:cs="Times New Roman"/>
          <w:lang w:val="en-GB"/>
        </w:rPr>
        <w:t>.</w:t>
      </w:r>
    </w:p>
    <w:p w14:paraId="501D2907" w14:textId="77777777" w:rsidR="0015224A" w:rsidRDefault="0015224A" w:rsidP="00AB6054">
      <w:pPr>
        <w:pStyle w:val="Heading4"/>
      </w:pPr>
      <w:bookmarkStart w:id="306" w:name="_Toc436839653"/>
      <w:bookmarkStart w:id="307" w:name="_Toc437355891"/>
      <w:bookmarkStart w:id="308" w:name="_Toc446604206"/>
      <w:r>
        <w:br w:type="page"/>
      </w:r>
    </w:p>
    <w:p w14:paraId="6884704F" w14:textId="35E2928E" w:rsidR="00424180" w:rsidRPr="00B129A8" w:rsidRDefault="00424180" w:rsidP="00AB6054">
      <w:pPr>
        <w:pStyle w:val="Heading4"/>
      </w:pPr>
      <w:r w:rsidRPr="00B129A8">
        <w:lastRenderedPageBreak/>
        <w:t>12.1</w:t>
      </w:r>
      <w:r w:rsidRPr="00B129A8">
        <w:tab/>
        <w:t>Population size</w:t>
      </w:r>
      <w:bookmarkEnd w:id="306"/>
      <w:bookmarkEnd w:id="307"/>
      <w:bookmarkEnd w:id="308"/>
      <w:r w:rsidRPr="00B129A8">
        <w:t xml:space="preserve"> inside the pSCIs, SCIs and SACs network</w:t>
      </w:r>
    </w:p>
    <w:p w14:paraId="3BD5796A" w14:textId="6A8CBB04" w:rsidR="00424180" w:rsidRPr="00B129A8" w:rsidRDefault="00424180" w:rsidP="00424180">
      <w:pPr>
        <w:rPr>
          <w:rFonts w:ascii="Calibri" w:hAnsi="Calibri" w:cs="Times New Roman"/>
          <w:lang w:val="en-GB"/>
        </w:rPr>
      </w:pPr>
      <w:r w:rsidRPr="00B129A8">
        <w:rPr>
          <w:rFonts w:ascii="Calibri" w:hAnsi="Calibri" w:cs="Times New Roman"/>
          <w:lang w:val="en-GB"/>
        </w:rPr>
        <w:t>Indicate the population size within the network in the biogeographical or marine region concerned, including all sites where the species is present. Use the same unit as in field 6.2 ‘Population size (in reporting unit)’</w:t>
      </w:r>
      <w:r w:rsidRPr="00B129A8">
        <w:rPr>
          <w:rFonts w:ascii="Calibri" w:hAnsi="Calibri" w:cs="Times New Roman"/>
          <w:vertAlign w:val="superscript"/>
          <w:lang w:val="en-GB"/>
        </w:rPr>
        <w:t xml:space="preserve"> </w:t>
      </w:r>
      <w:r w:rsidRPr="00B129A8">
        <w:rPr>
          <w:rFonts w:ascii="Calibri" w:hAnsi="Calibri" w:cs="Times New Roman"/>
          <w:vertAlign w:val="superscript"/>
          <w:lang w:val="en-GB"/>
        </w:rPr>
        <w:footnoteReference w:id="31"/>
      </w:r>
      <w:r w:rsidR="0061662B">
        <w:rPr>
          <w:rFonts w:ascii="Calibri" w:hAnsi="Calibri" w:cs="Times New Roman"/>
          <w:lang w:val="en-GB"/>
        </w:rPr>
        <w:t xml:space="preserve"> </w:t>
      </w:r>
      <w:r w:rsidRPr="00B129A8">
        <w:rPr>
          <w:rFonts w:ascii="Calibri" w:hAnsi="Calibri" w:cs="Times New Roman"/>
          <w:lang w:val="en-GB"/>
        </w:rPr>
        <w:t>and follow the same guidance as for the population size estimates in field 6.2.</w:t>
      </w:r>
    </w:p>
    <w:p w14:paraId="079FB4DF" w14:textId="33EF6A03" w:rsidR="00424180" w:rsidRPr="00B129A8" w:rsidRDefault="00424180" w:rsidP="00424180">
      <w:pPr>
        <w:rPr>
          <w:rFonts w:ascii="Calibri" w:hAnsi="Calibri" w:cs="Times New Roman"/>
          <w:lang w:val="en-GB"/>
        </w:rPr>
      </w:pPr>
      <w:r w:rsidRPr="00B129A8">
        <w:rPr>
          <w:rFonts w:ascii="Calibri" w:hAnsi="Calibri" w:cs="Times New Roman"/>
          <w:lang w:val="en-GB"/>
        </w:rPr>
        <w:t>Some species are mainly present inside the network during a period of the year (e.g. wintering or reproducing) and largely outside the network for the rest of the year (bats in particular). As Natura 2000 sites are often the most important sites for these species, the population size within</w:t>
      </w:r>
      <w:r w:rsidR="00514337" w:rsidRPr="00B129A8">
        <w:rPr>
          <w:rFonts w:ascii="Calibri" w:hAnsi="Calibri" w:cs="Times New Roman"/>
          <w:lang w:val="en-GB"/>
        </w:rPr>
        <w:t xml:space="preserve"> the</w:t>
      </w:r>
      <w:r w:rsidRPr="00B129A8">
        <w:rPr>
          <w:rFonts w:ascii="Calibri" w:hAnsi="Calibri" w:cs="Times New Roman"/>
          <w:lang w:val="en-GB"/>
        </w:rPr>
        <w:t xml:space="preserve"> Natura 2000 network should include populations which are only present within sites for part of the year.</w:t>
      </w:r>
    </w:p>
    <w:p w14:paraId="14EA8EEE" w14:textId="20069F51" w:rsidR="00424180" w:rsidRPr="00B129A8" w:rsidRDefault="00424180" w:rsidP="00424180">
      <w:pPr>
        <w:rPr>
          <w:rFonts w:ascii="Calibri" w:hAnsi="Calibri" w:cs="Times New Roman"/>
          <w:shd w:val="clear" w:color="auto" w:fill="E2EFD9"/>
          <w:lang w:val="en-GB"/>
        </w:rPr>
      </w:pPr>
      <w:r w:rsidRPr="00B129A8">
        <w:rPr>
          <w:rFonts w:ascii="Calibri" w:hAnsi="Calibri" w:cs="Times New Roman"/>
          <w:lang w:val="en-GB"/>
        </w:rPr>
        <w:t>Similarly</w:t>
      </w:r>
      <w:r w:rsidR="00514337" w:rsidRPr="00B129A8">
        <w:rPr>
          <w:rFonts w:ascii="Calibri" w:hAnsi="Calibri" w:cs="Times New Roman"/>
          <w:lang w:val="en-GB"/>
        </w:rPr>
        <w:t>,</w:t>
      </w:r>
      <w:r w:rsidRPr="00B129A8">
        <w:rPr>
          <w:rFonts w:ascii="Calibri" w:hAnsi="Calibri" w:cs="Times New Roman"/>
          <w:lang w:val="en-GB"/>
        </w:rPr>
        <w:t xml:space="preserve"> different Natura 2000 sites can cover different life stages (there are sites with hibernating or reproducing populations, but also sites which only include foraging habitats). The population size within </w:t>
      </w:r>
      <w:r w:rsidR="00514337" w:rsidRPr="00B129A8">
        <w:rPr>
          <w:rFonts w:ascii="Calibri" w:hAnsi="Calibri" w:cs="Times New Roman"/>
          <w:lang w:val="en-GB"/>
        </w:rPr>
        <w:t xml:space="preserve">the </w:t>
      </w:r>
      <w:r w:rsidRPr="00B129A8">
        <w:rPr>
          <w:rFonts w:ascii="Calibri" w:hAnsi="Calibri" w:cs="Times New Roman"/>
          <w:lang w:val="en-GB"/>
        </w:rPr>
        <w:t>Natura 2000 network should include all sites proposed for reproducing, hibernating or foraging/</w:t>
      </w:r>
      <w:r w:rsidR="007C2BD0" w:rsidRPr="00B129A8">
        <w:rPr>
          <w:rFonts w:ascii="Calibri" w:hAnsi="Calibri" w:cs="Times New Roman"/>
          <w:lang w:val="en-GB"/>
        </w:rPr>
        <w:t>staging populations</w:t>
      </w:r>
      <w:r w:rsidRPr="00B129A8">
        <w:rPr>
          <w:rFonts w:ascii="Calibri" w:hAnsi="Calibri" w:cs="Times New Roman"/>
          <w:lang w:val="en-GB"/>
        </w:rPr>
        <w:t xml:space="preserve"> or individuals.</w:t>
      </w:r>
    </w:p>
    <w:p w14:paraId="3236F3DF" w14:textId="77777777" w:rsidR="00424180" w:rsidRPr="00B129A8" w:rsidRDefault="00424180" w:rsidP="00AB6054">
      <w:pPr>
        <w:pStyle w:val="Heading4"/>
      </w:pPr>
      <w:r w:rsidRPr="00B129A8">
        <w:t>12.2</w:t>
      </w:r>
      <w:r w:rsidRPr="00B129A8">
        <w:tab/>
        <w:t>Type of estimate</w:t>
      </w:r>
    </w:p>
    <w:p w14:paraId="013671B4" w14:textId="4D1BDE41" w:rsidR="00424180" w:rsidRPr="00B129A8" w:rsidRDefault="00424180" w:rsidP="00424180">
      <w:pPr>
        <w:rPr>
          <w:rFonts w:ascii="Calibri" w:hAnsi="Calibri" w:cs="Times New Roman"/>
          <w:lang w:val="en-GB"/>
        </w:rPr>
      </w:pPr>
      <w:r w:rsidRPr="00B129A8">
        <w:rPr>
          <w:rFonts w:ascii="Calibri" w:hAnsi="Calibri" w:cs="Times New Roman"/>
          <w:lang w:val="en-GB"/>
        </w:rPr>
        <w:t>The type of estimate for the interval reported in field</w:t>
      </w:r>
      <w:r w:rsidR="00514337" w:rsidRPr="00B129A8">
        <w:rPr>
          <w:rFonts w:ascii="Calibri" w:hAnsi="Calibri" w:cs="Times New Roman"/>
          <w:lang w:val="en-GB"/>
        </w:rPr>
        <w:t>s</w:t>
      </w:r>
      <w:r w:rsidRPr="00B129A8">
        <w:rPr>
          <w:rFonts w:ascii="Calibri" w:hAnsi="Calibri" w:cs="Times New Roman"/>
          <w:lang w:val="en-GB"/>
        </w:rPr>
        <w:t xml:space="preserve"> 12.1(b) and (c) or the best single value in field 12.1(d) should be outlined here. The options for reporting this are: best estimate, multi-year mean, 95 % confidence interval</w:t>
      </w:r>
      <w:r w:rsidR="00514337" w:rsidRPr="00B129A8">
        <w:rPr>
          <w:rFonts w:ascii="Calibri" w:hAnsi="Calibri" w:cs="Times New Roman"/>
          <w:lang w:val="en-GB"/>
        </w:rPr>
        <w:t>,</w:t>
      </w:r>
      <w:r w:rsidRPr="00B129A8">
        <w:rPr>
          <w:rFonts w:ascii="Calibri" w:hAnsi="Calibri" w:cs="Times New Roman"/>
          <w:lang w:val="en-GB"/>
        </w:rPr>
        <w:t xml:space="preserve"> or minimum.</w:t>
      </w:r>
    </w:p>
    <w:p w14:paraId="20B4C901" w14:textId="412A32E3" w:rsidR="00424180" w:rsidRPr="00B129A8" w:rsidRDefault="00424180" w:rsidP="00424180">
      <w:pPr>
        <w:rPr>
          <w:rFonts w:ascii="Calibri" w:hAnsi="Calibri" w:cs="Times New Roman"/>
          <w:lang w:val="en-GB"/>
        </w:rPr>
      </w:pPr>
      <w:r w:rsidRPr="00B129A8">
        <w:rPr>
          <w:rFonts w:ascii="Calibri" w:hAnsi="Calibri" w:cs="Times New Roman"/>
          <w:lang w:val="en-GB"/>
        </w:rPr>
        <w:t>Follow the same guidance as for the ‘Type of estimate’ for the Population size (field 6.3).</w:t>
      </w:r>
    </w:p>
    <w:p w14:paraId="528FF132" w14:textId="77777777" w:rsidR="00424180" w:rsidRPr="00B129A8" w:rsidRDefault="00424180" w:rsidP="00AB6054">
      <w:pPr>
        <w:pStyle w:val="Heading4"/>
      </w:pPr>
      <w:bookmarkStart w:id="309" w:name="_Toc436839654"/>
      <w:bookmarkStart w:id="310" w:name="_Toc437355892"/>
      <w:bookmarkStart w:id="311" w:name="_Toc446604207"/>
      <w:r w:rsidRPr="00B129A8">
        <w:t>12.3</w:t>
      </w:r>
      <w:r w:rsidRPr="00B129A8">
        <w:tab/>
        <w:t>Population size inside the network – Method used</w:t>
      </w:r>
      <w:bookmarkEnd w:id="309"/>
      <w:bookmarkEnd w:id="310"/>
      <w:bookmarkEnd w:id="311"/>
    </w:p>
    <w:p w14:paraId="7724FB97"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60D4D214" w14:textId="77777777" w:rsidR="00424180" w:rsidRPr="00B129A8" w:rsidRDefault="00424180" w:rsidP="00424180">
      <w:pPr>
        <w:numPr>
          <w:ilvl w:val="0"/>
          <w:numId w:val="24"/>
        </w:numPr>
        <w:spacing w:after="0"/>
        <w:ind w:left="714" w:hanging="357"/>
        <w:contextualSpacing/>
        <w:rPr>
          <w:rFonts w:ascii="Calibri" w:hAnsi="Calibri" w:cs="Times New Roman"/>
          <w:lang w:val="en-GB"/>
        </w:rPr>
      </w:pPr>
      <w:r w:rsidRPr="00B129A8">
        <w:rPr>
          <w:rFonts w:ascii="Calibri" w:hAnsi="Calibri" w:cs="Times New Roman"/>
          <w:lang w:val="en-GB"/>
        </w:rPr>
        <w:t xml:space="preserve">complete survey or a statistically robust estimate </w:t>
      </w:r>
      <w:r w:rsidRPr="00B129A8">
        <w:rPr>
          <w:rFonts w:ascii="Calibri" w:hAnsi="Calibri" w:cs="Times New Roman"/>
          <w:color w:val="2F5496"/>
          <w:lang w:val="en-GB"/>
        </w:rPr>
        <w:t>(</w:t>
      </w:r>
      <w:r w:rsidRPr="00B129A8">
        <w:rPr>
          <w:rFonts w:ascii="Calibri" w:hAnsi="Calibri" w:cs="Times New Roman"/>
          <w:lang w:val="en-GB"/>
        </w:rPr>
        <w:t>e.g. repeated direct counts of entire population; repeated counting based on indices of species presence; from previous complete inventory updated with robust monitoring data on trends);</w:t>
      </w:r>
    </w:p>
    <w:p w14:paraId="5F8C3DA1" w14:textId="77777777" w:rsidR="00424180" w:rsidRPr="00B129A8" w:rsidRDefault="00424180" w:rsidP="00424180">
      <w:pPr>
        <w:numPr>
          <w:ilvl w:val="0"/>
          <w:numId w:val="24"/>
        </w:numPr>
        <w:spacing w:after="0"/>
        <w:ind w:left="714" w:hanging="357"/>
        <w:contextualSpacing/>
        <w:rPr>
          <w:rFonts w:ascii="Calibri" w:hAnsi="Calibri" w:cs="Times New Roman"/>
          <w:lang w:val="en-GB"/>
        </w:rPr>
      </w:pPr>
      <w:r w:rsidRPr="00B129A8">
        <w:rPr>
          <w:rFonts w:ascii="Calibri" w:hAnsi="Calibri" w:cs="Times New Roman"/>
          <w:lang w:val="en-GB"/>
        </w:rPr>
        <w:t>based mainly on extrapolation from a limited amount of data</w:t>
      </w:r>
      <w:r w:rsidRPr="00B129A8" w:rsidDel="00401F0A">
        <w:rPr>
          <w:rFonts w:ascii="Calibri" w:hAnsi="Calibri" w:cs="Times New Roman"/>
          <w:lang w:val="en-GB"/>
        </w:rPr>
        <w:t xml:space="preserve"> </w:t>
      </w:r>
      <w:r w:rsidRPr="00B129A8">
        <w:rPr>
          <w:rFonts w:ascii="Calibri" w:hAnsi="Calibri" w:cs="Times New Roman"/>
          <w:lang w:val="en-GB"/>
        </w:rPr>
        <w:t>(e.g. based on mark-recapture methods, or using models based on abundance and distribution data, or using extrapolation from sample surveys of parts of the population, or from previous inventory updated with good trend data);</w:t>
      </w:r>
    </w:p>
    <w:p w14:paraId="222526B4" w14:textId="77777777" w:rsidR="00424180" w:rsidRPr="00B129A8" w:rsidRDefault="00424180" w:rsidP="00424180">
      <w:pPr>
        <w:numPr>
          <w:ilvl w:val="0"/>
          <w:numId w:val="24"/>
        </w:numPr>
        <w:spacing w:after="0"/>
        <w:ind w:left="714" w:hanging="357"/>
        <w:contextualSpacing/>
        <w:rPr>
          <w:rFonts w:ascii="Calibri" w:hAnsi="Calibri" w:cs="Times New Roman"/>
          <w:lang w:val="en-GB"/>
        </w:rPr>
      </w:pPr>
      <w:r w:rsidRPr="00B129A8">
        <w:rPr>
          <w:rFonts w:ascii="Calibri" w:hAnsi="Calibri" w:cs="Times New Roman"/>
          <w:lang w:val="en-GB"/>
        </w:rPr>
        <w:t>based mainly on expert opinion with very limited data;</w:t>
      </w:r>
    </w:p>
    <w:p w14:paraId="064A795F" w14:textId="77777777" w:rsidR="00424180" w:rsidRPr="00B129A8" w:rsidRDefault="00424180" w:rsidP="00CC23BF">
      <w:pPr>
        <w:numPr>
          <w:ilvl w:val="0"/>
          <w:numId w:val="24"/>
        </w:numPr>
        <w:ind w:left="714" w:hanging="357"/>
        <w:rPr>
          <w:rFonts w:ascii="Calibri" w:hAnsi="Calibri" w:cs="Times New Roman"/>
          <w:lang w:val="en-GB"/>
        </w:rPr>
      </w:pPr>
      <w:r w:rsidRPr="00B129A8">
        <w:rPr>
          <w:rFonts w:ascii="Calibri" w:hAnsi="Calibri" w:cs="Times New Roman"/>
          <w:lang w:val="en-GB"/>
        </w:rPr>
        <w:t>insufficient or no data available.</w:t>
      </w:r>
    </w:p>
    <w:p w14:paraId="721EEAE7" w14:textId="345758B3"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2726A55E" w14:textId="77777777" w:rsidR="00424180" w:rsidRPr="00B129A8" w:rsidRDefault="00424180" w:rsidP="00424180">
      <w:pPr>
        <w:rPr>
          <w:rFonts w:ascii="Calibri" w:hAnsi="Calibri" w:cs="Times New Roman"/>
          <w:lang w:val="en-GB"/>
        </w:rPr>
      </w:pPr>
      <w:bookmarkStart w:id="312" w:name="_Toc437355893"/>
      <w:bookmarkStart w:id="313" w:name="_Toc446604208"/>
      <w:bookmarkStart w:id="314" w:name="_Toc436839655"/>
      <w:r w:rsidRPr="00B129A8">
        <w:rPr>
          <w:rFonts w:ascii="Calibri" w:hAnsi="Calibri" w:cs="Times New Roman"/>
          <w:lang w:val="en-GB"/>
        </w:rPr>
        <w:t>Follow the same guidance as for the ‘Method used’ for the Population size (field 6.6).</w:t>
      </w:r>
    </w:p>
    <w:p w14:paraId="10A2CDF5" w14:textId="77777777" w:rsidR="00424180" w:rsidRPr="00B129A8" w:rsidRDefault="00424180" w:rsidP="00AB6054">
      <w:pPr>
        <w:pStyle w:val="Heading4"/>
      </w:pPr>
      <w:r w:rsidRPr="00B129A8">
        <w:t>12.4</w:t>
      </w:r>
      <w:r w:rsidRPr="00B129A8">
        <w:tab/>
        <w:t>Short-term trend of population size within the network – Direction</w:t>
      </w:r>
      <w:bookmarkEnd w:id="312"/>
      <w:bookmarkEnd w:id="313"/>
      <w:r w:rsidRPr="00B129A8">
        <w:t xml:space="preserve"> </w:t>
      </w:r>
    </w:p>
    <w:bookmarkEnd w:id="314"/>
    <w:p w14:paraId="50C3FC6E"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Trend is a (measure of a) directional change of a parameter over time. The trend in population size informs on changes in overall numbers of specimens within the Natura 2000 sites. Fluctuation (or oscillation) is not a directional change of a parameter, and therefore fluctuation is not a trend.</w:t>
      </w:r>
    </w:p>
    <w:p w14:paraId="2AC3765E" w14:textId="77777777" w:rsidR="0015224A" w:rsidRDefault="0015224A" w:rsidP="00424180">
      <w:pPr>
        <w:rPr>
          <w:rFonts w:ascii="Calibri" w:hAnsi="Calibri" w:cs="Times New Roman"/>
          <w:lang w:val="en-GB"/>
        </w:rPr>
      </w:pPr>
      <w:r>
        <w:rPr>
          <w:rFonts w:ascii="Calibri" w:hAnsi="Calibri" w:cs="Times New Roman"/>
          <w:lang w:val="en-GB"/>
        </w:rPr>
        <w:br w:type="page"/>
      </w:r>
    </w:p>
    <w:p w14:paraId="09B7EC4B" w14:textId="25D30069" w:rsidR="00424180" w:rsidRPr="00B129A8" w:rsidRDefault="00424180" w:rsidP="00424180">
      <w:pPr>
        <w:rPr>
          <w:rFonts w:ascii="Calibri" w:hAnsi="Calibri" w:cs="Times New Roman"/>
          <w:lang w:val="en-GB"/>
        </w:rPr>
      </w:pPr>
      <w:r w:rsidRPr="00B129A8">
        <w:rPr>
          <w:rFonts w:ascii="Calibri" w:hAnsi="Calibri" w:cs="Times New Roman"/>
          <w:lang w:val="en-GB"/>
        </w:rPr>
        <w:lastRenderedPageBreak/>
        <w:t>Indicate whether the trend of population size is:</w:t>
      </w:r>
    </w:p>
    <w:p w14:paraId="5B4FB628" w14:textId="77777777" w:rsidR="002D09AC" w:rsidRPr="00B347ED" w:rsidRDefault="002D09AC" w:rsidP="002D09AC">
      <w:pPr>
        <w:spacing w:before="360" w:after="360"/>
        <w:ind w:left="357" w:firstLine="357"/>
        <w:jc w:val="left"/>
        <w:rPr>
          <w:rFonts w:ascii="Calibri" w:hAnsi="Calibri" w:cs="Times New Roman"/>
          <w:lang w:val="en-GB"/>
        </w:rPr>
      </w:pPr>
      <w:r w:rsidRPr="00B347ED">
        <w:rPr>
          <w:rFonts w:ascii="Calibri" w:hAnsi="Calibri" w:cs="Times New Roman"/>
          <w:lang w:val="en-GB"/>
        </w:rPr>
        <w:t>stable / increasing / decreasing / uncertain / unknown.</w:t>
      </w:r>
    </w:p>
    <w:p w14:paraId="068CF244" w14:textId="71AA5BA9" w:rsidR="00424180" w:rsidRPr="00B129A8" w:rsidRDefault="00424180" w:rsidP="00424180">
      <w:pPr>
        <w:rPr>
          <w:rFonts w:ascii="Calibri" w:hAnsi="Calibri" w:cs="Times New Roman"/>
          <w:lang w:val="en-GB"/>
        </w:rPr>
      </w:pPr>
      <w:r w:rsidRPr="00B129A8">
        <w:rPr>
          <w:rFonts w:ascii="Calibri" w:hAnsi="Calibri" w:cs="Times New Roman"/>
          <w:lang w:val="en-GB"/>
        </w:rPr>
        <w:t xml:space="preserve">Short-term trend within the Natura 2000 network should be assessed over the period indicated in field 6.7. </w:t>
      </w:r>
    </w:p>
    <w:p w14:paraId="6836C9D5" w14:textId="4CB664F8" w:rsidR="00424180" w:rsidRPr="00B129A8" w:rsidRDefault="00424180" w:rsidP="00424180">
      <w:pPr>
        <w:rPr>
          <w:rFonts w:ascii="Calibri" w:hAnsi="Calibri" w:cs="Times New Roman"/>
          <w:lang w:val="en-GB"/>
        </w:rPr>
      </w:pPr>
      <w:r w:rsidRPr="00B129A8">
        <w:rPr>
          <w:rFonts w:ascii="Calibri" w:hAnsi="Calibri" w:cs="Times New Roman"/>
          <w:lang w:val="en-GB"/>
        </w:rPr>
        <w:t xml:space="preserve">See instructions for field 6.8 </w:t>
      </w:r>
      <w:r w:rsidR="00CC23BF" w:rsidRPr="00B129A8">
        <w:rPr>
          <w:rFonts w:ascii="Calibri" w:hAnsi="Calibri" w:cs="Times New Roman"/>
          <w:lang w:val="en-GB"/>
        </w:rPr>
        <w:t>‘</w:t>
      </w:r>
      <w:r w:rsidRPr="00B129A8">
        <w:rPr>
          <w:rFonts w:ascii="Calibri" w:hAnsi="Calibri" w:cs="Times New Roman"/>
          <w:lang w:val="en-GB"/>
        </w:rPr>
        <w:t>Short-term trend direction</w:t>
      </w:r>
      <w:r w:rsidR="00CC23BF" w:rsidRPr="00B129A8">
        <w:rPr>
          <w:rFonts w:ascii="Calibri" w:hAnsi="Calibri" w:cs="Times New Roman"/>
          <w:lang w:val="en-GB"/>
        </w:rPr>
        <w:t>’</w:t>
      </w:r>
      <w:r w:rsidR="00514337" w:rsidRPr="00B129A8">
        <w:rPr>
          <w:rFonts w:ascii="Calibri" w:hAnsi="Calibri" w:cs="Times New Roman"/>
          <w:lang w:val="en-GB"/>
        </w:rPr>
        <w:t>.</w:t>
      </w:r>
    </w:p>
    <w:p w14:paraId="18E9D3E3" w14:textId="77777777" w:rsidR="00424180" w:rsidRPr="00B129A8" w:rsidRDefault="00424180" w:rsidP="00AB6054">
      <w:pPr>
        <w:pStyle w:val="Heading4"/>
      </w:pPr>
      <w:r w:rsidRPr="00B129A8">
        <w:t>12.5</w:t>
      </w:r>
      <w:r w:rsidRPr="00B129A8">
        <w:tab/>
        <w:t>Short-term trend of population size within the network – Method used</w:t>
      </w:r>
    </w:p>
    <w:p w14:paraId="5D726755"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08F306BE" w14:textId="0C4C59A9" w:rsidR="00424180" w:rsidRPr="00B129A8" w:rsidRDefault="00514337" w:rsidP="006A562D">
      <w:pPr>
        <w:numPr>
          <w:ilvl w:val="0"/>
          <w:numId w:val="38"/>
        </w:numPr>
        <w:spacing w:after="0"/>
        <w:ind w:left="714" w:hanging="357"/>
        <w:contextualSpacing/>
        <w:rPr>
          <w:rFonts w:ascii="Calibri" w:hAnsi="Calibri" w:cs="Times New Roman"/>
          <w:lang w:val="en-GB"/>
        </w:rPr>
      </w:pPr>
      <w:r w:rsidRPr="00B129A8">
        <w:rPr>
          <w:rFonts w:ascii="Calibri" w:hAnsi="Calibri" w:cs="Times New Roman"/>
          <w:lang w:val="en-GB"/>
        </w:rPr>
        <w:t>c</w:t>
      </w:r>
      <w:r w:rsidR="00424180" w:rsidRPr="00B129A8">
        <w:rPr>
          <w:rFonts w:ascii="Calibri" w:hAnsi="Calibri" w:cs="Times New Roman"/>
          <w:lang w:val="en-GB"/>
        </w:rPr>
        <w:t>omplete survey or a statistically robust estimate (e.g. dedicated monitoring of a species’ populations with good statistical power);</w:t>
      </w:r>
    </w:p>
    <w:p w14:paraId="6E5658D9" w14:textId="681865FC" w:rsidR="00424180" w:rsidRPr="00B129A8" w:rsidRDefault="00514337" w:rsidP="006A562D">
      <w:pPr>
        <w:numPr>
          <w:ilvl w:val="0"/>
          <w:numId w:val="38"/>
        </w:numPr>
        <w:spacing w:after="0"/>
        <w:ind w:left="714" w:hanging="357"/>
        <w:contextualSpacing/>
        <w:rPr>
          <w:rFonts w:ascii="Calibri" w:hAnsi="Calibri" w:cs="Times New Roman"/>
          <w:lang w:val="en-GB"/>
        </w:rPr>
      </w:pPr>
      <w:r w:rsidRPr="00B129A8">
        <w:rPr>
          <w:rFonts w:ascii="Calibri" w:hAnsi="Calibri" w:cs="Times New Roman"/>
          <w:lang w:val="en-GB"/>
        </w:rPr>
        <w:t>b</w:t>
      </w:r>
      <w:r w:rsidR="00424180" w:rsidRPr="00B129A8">
        <w:rPr>
          <w:rFonts w:ascii="Calibri" w:hAnsi="Calibri" w:cs="Times New Roman"/>
          <w:lang w:val="en-GB"/>
        </w:rPr>
        <w:t>ased mainly on extrapolation from a limited amount of data</w:t>
      </w:r>
      <w:r w:rsidR="00424180" w:rsidRPr="00B129A8" w:rsidDel="00401F0A">
        <w:rPr>
          <w:rFonts w:ascii="Calibri" w:hAnsi="Calibri" w:cs="Times New Roman"/>
          <w:lang w:val="en-GB"/>
        </w:rPr>
        <w:t xml:space="preserve"> </w:t>
      </w:r>
      <w:r w:rsidR="00424180" w:rsidRPr="00B129A8">
        <w:rPr>
          <w:rFonts w:ascii="Calibri" w:hAnsi="Calibri" w:cs="Times New Roman"/>
          <w:lang w:val="en-GB"/>
        </w:rPr>
        <w:t>(e.g. trends derived from data collected from a limited number of sample sites; trends extrapolated from data collected for other purposes; trends extrapolated from some other indirect measurements, such as availability of a habitat);</w:t>
      </w:r>
    </w:p>
    <w:p w14:paraId="019B7505" w14:textId="0B0D5A3A" w:rsidR="00424180" w:rsidRPr="00B129A8" w:rsidRDefault="00514337" w:rsidP="006A562D">
      <w:pPr>
        <w:numPr>
          <w:ilvl w:val="0"/>
          <w:numId w:val="38"/>
        </w:numPr>
        <w:spacing w:after="0"/>
        <w:ind w:left="714" w:hanging="357"/>
        <w:contextualSpacing/>
        <w:rPr>
          <w:rFonts w:ascii="Calibri" w:hAnsi="Calibri" w:cs="Times New Roman"/>
          <w:lang w:val="en-GB"/>
        </w:rPr>
      </w:pPr>
      <w:r w:rsidRPr="00B129A8">
        <w:rPr>
          <w:rFonts w:ascii="Calibri" w:hAnsi="Calibri" w:cs="Times New Roman"/>
          <w:lang w:val="en-GB"/>
        </w:rPr>
        <w:t>b</w:t>
      </w:r>
      <w:r w:rsidR="00424180" w:rsidRPr="00B129A8">
        <w:rPr>
          <w:rFonts w:ascii="Calibri" w:hAnsi="Calibri" w:cs="Times New Roman"/>
          <w:lang w:val="en-GB"/>
        </w:rPr>
        <w:t>ased mainly on expert opinion with very limited data;</w:t>
      </w:r>
    </w:p>
    <w:p w14:paraId="43E501C8" w14:textId="1A4B2935" w:rsidR="00424180" w:rsidRPr="00B129A8" w:rsidRDefault="00514337" w:rsidP="00CC23BF">
      <w:pPr>
        <w:numPr>
          <w:ilvl w:val="0"/>
          <w:numId w:val="38"/>
        </w:numPr>
        <w:ind w:left="714" w:hanging="357"/>
        <w:rPr>
          <w:rFonts w:ascii="Calibri" w:hAnsi="Calibri" w:cs="Times New Roman"/>
          <w:lang w:val="en-GB"/>
        </w:rPr>
      </w:pPr>
      <w:r w:rsidRPr="00B129A8">
        <w:rPr>
          <w:rFonts w:ascii="Calibri" w:hAnsi="Calibri" w:cs="Times New Roman"/>
          <w:lang w:val="en-GB"/>
        </w:rPr>
        <w:t>i</w:t>
      </w:r>
      <w:r w:rsidR="00424180" w:rsidRPr="00B129A8">
        <w:rPr>
          <w:rFonts w:ascii="Calibri" w:hAnsi="Calibri" w:cs="Times New Roman"/>
          <w:lang w:val="en-GB"/>
        </w:rPr>
        <w:t>nsufficient or no data available.</w:t>
      </w:r>
    </w:p>
    <w:p w14:paraId="43821BA4" w14:textId="1508543A"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716B3A8B" w14:textId="77777777" w:rsidR="00424180" w:rsidRPr="00DD34A7" w:rsidRDefault="00424180" w:rsidP="00AB6054">
      <w:pPr>
        <w:pStyle w:val="Heading4"/>
      </w:pPr>
      <w:r w:rsidRPr="00DD34A7">
        <w:t>12.6</w:t>
      </w:r>
      <w:r w:rsidRPr="00DD34A7">
        <w:tab/>
        <w:t>Additional information (optional)</w:t>
      </w:r>
    </w:p>
    <w:p w14:paraId="39B1C9C7" w14:textId="77777777" w:rsidR="00424180" w:rsidRPr="00B129A8" w:rsidRDefault="00424180" w:rsidP="00424180">
      <w:pPr>
        <w:rPr>
          <w:rFonts w:ascii="Calibri" w:hAnsi="Calibri" w:cs="Times New Roman"/>
          <w:i/>
          <w:color w:val="FF0000"/>
          <w:lang w:val="en-GB"/>
        </w:rPr>
      </w:pPr>
      <w:r w:rsidRPr="00B129A8">
        <w:rPr>
          <w:rFonts w:ascii="Calibri" w:hAnsi="Calibri" w:cs="Times New Roman"/>
          <w:lang w:val="en-GB"/>
        </w:rPr>
        <w:t xml:space="preserve">Additional information to help understand how Natura 2000 covers the species can be reported here. </w:t>
      </w:r>
    </w:p>
    <w:p w14:paraId="7496A4B1" w14:textId="77777777" w:rsidR="00424180" w:rsidRPr="00B129A8" w:rsidRDefault="00424180" w:rsidP="00DD34A7">
      <w:pPr>
        <w:pStyle w:val="Heading3"/>
        <w:rPr>
          <w:i/>
        </w:rPr>
      </w:pPr>
      <w:bookmarkStart w:id="315" w:name="_Toc446604209"/>
      <w:bookmarkStart w:id="316" w:name="_Toc482788204"/>
      <w:r w:rsidRPr="00B129A8">
        <w:t>13</w:t>
      </w:r>
      <w:r w:rsidRPr="00B129A8">
        <w:tab/>
        <w:t>Complementary information</w:t>
      </w:r>
      <w:bookmarkEnd w:id="315"/>
      <w:bookmarkEnd w:id="316"/>
    </w:p>
    <w:p w14:paraId="52390C7E"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This section is optional and is a place to include any additional or supplementary information. </w:t>
      </w:r>
    </w:p>
    <w:p w14:paraId="71A110B7" w14:textId="77777777" w:rsidR="00424180" w:rsidRPr="00DD34A7" w:rsidRDefault="00424180" w:rsidP="00AB6054">
      <w:pPr>
        <w:pStyle w:val="Heading4"/>
        <w:rPr>
          <w:i/>
          <w:iCs/>
        </w:rPr>
      </w:pPr>
      <w:bookmarkStart w:id="317" w:name="_Toc446604210"/>
      <w:r w:rsidRPr="00DD34A7">
        <w:t>13.1</w:t>
      </w:r>
      <w:r w:rsidRPr="00DD34A7">
        <w:tab/>
        <w:t>Justification of % thresholds for trends (optional)</w:t>
      </w:r>
      <w:bookmarkEnd w:id="317"/>
    </w:p>
    <w:p w14:paraId="4B0B3F9B"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indicative suggested threshold for a large decline given in the evaluation matrix (Annex C) is 1 % per year. If another threshold has been used for the assessment, please give details, including an explanation of why.</w:t>
      </w:r>
    </w:p>
    <w:p w14:paraId="0993F235" w14:textId="77777777" w:rsidR="00424180" w:rsidRPr="00B129A8" w:rsidRDefault="00424180" w:rsidP="00AB6054">
      <w:pPr>
        <w:pStyle w:val="Heading4"/>
      </w:pPr>
      <w:r w:rsidRPr="00B129A8">
        <w:t>13.2</w:t>
      </w:r>
      <w:r w:rsidRPr="00B129A8">
        <w:tab/>
        <w:t>Transboundary assessment (optional)</w:t>
      </w:r>
    </w:p>
    <w:p w14:paraId="0BBF8704" w14:textId="50788A54" w:rsidR="00424180" w:rsidRPr="00B129A8" w:rsidRDefault="00424180" w:rsidP="00424180">
      <w:pPr>
        <w:rPr>
          <w:rFonts w:ascii="Calibri" w:hAnsi="Calibri" w:cs="Times New Roman"/>
          <w:lang w:val="en-GB"/>
        </w:rPr>
      </w:pPr>
      <w:r w:rsidRPr="00B129A8">
        <w:rPr>
          <w:rFonts w:ascii="Calibri" w:hAnsi="Calibri" w:cs="Times New Roman"/>
          <w:lang w:val="en-GB"/>
        </w:rPr>
        <w:t>Where a joint conservation status assessment is made between two Member States, i.e. where there is a wide</w:t>
      </w:r>
      <w:r w:rsidR="00514337" w:rsidRPr="00B129A8">
        <w:rPr>
          <w:rFonts w:ascii="Calibri" w:hAnsi="Calibri" w:cs="Times New Roman"/>
          <w:lang w:val="en-GB"/>
        </w:rPr>
        <w:t>-</w:t>
      </w:r>
      <w:r w:rsidRPr="00B129A8">
        <w:rPr>
          <w:rFonts w:ascii="Calibri" w:hAnsi="Calibri" w:cs="Times New Roman"/>
          <w:lang w:val="en-GB"/>
        </w:rPr>
        <w:t xml:space="preserve">ranging transboundary species population, further detailed information can be given here. The information to provide is: </w:t>
      </w:r>
    </w:p>
    <w:p w14:paraId="4DAB5AED" w14:textId="77777777" w:rsidR="00424180" w:rsidRPr="00B129A8" w:rsidRDefault="00424180" w:rsidP="00424180">
      <w:pPr>
        <w:numPr>
          <w:ilvl w:val="0"/>
          <w:numId w:val="9"/>
        </w:numPr>
        <w:tabs>
          <w:tab w:val="num" w:pos="993"/>
        </w:tabs>
        <w:spacing w:after="0"/>
        <w:ind w:left="714" w:hanging="357"/>
        <w:rPr>
          <w:rFonts w:ascii="Calibri" w:hAnsi="Calibri" w:cs="Times New Roman"/>
          <w:lang w:val="en-GB"/>
        </w:rPr>
      </w:pPr>
      <w:r w:rsidRPr="00B129A8">
        <w:rPr>
          <w:rFonts w:ascii="Calibri" w:hAnsi="Calibri" w:cs="Times New Roman"/>
          <w:lang w:val="en-GB"/>
        </w:rPr>
        <w:t>Member States involved (use code list on the Reference Portal)</w:t>
      </w:r>
      <w:r w:rsidRPr="00B129A8" w:rsidDel="00D63343">
        <w:rPr>
          <w:rFonts w:ascii="Calibri" w:hAnsi="Calibri" w:cs="Times New Roman"/>
          <w:lang w:val="en-GB"/>
        </w:rPr>
        <w:t xml:space="preserve"> </w:t>
      </w:r>
      <w:r w:rsidRPr="00B129A8">
        <w:rPr>
          <w:rFonts w:ascii="Calibri" w:hAnsi="Calibri" w:cs="Times New Roman"/>
          <w:lang w:val="en-GB"/>
        </w:rPr>
        <w:t>and i</w:t>
      </w:r>
      <w:r w:rsidRPr="00B129A8" w:rsidDel="00D63343">
        <w:rPr>
          <w:rFonts w:ascii="Calibri" w:hAnsi="Calibri" w:cs="Times New Roman"/>
          <w:lang w:val="en-GB"/>
        </w:rPr>
        <w:t xml:space="preserve">f </w:t>
      </w:r>
      <w:r w:rsidRPr="00B129A8">
        <w:rPr>
          <w:rFonts w:ascii="Calibri" w:hAnsi="Calibri" w:cs="Times New Roman"/>
          <w:lang w:val="en-GB"/>
        </w:rPr>
        <w:t>any non-EU countries were involved in the assessment;</w:t>
      </w:r>
    </w:p>
    <w:p w14:paraId="41CC11F6" w14:textId="5DE00ED2" w:rsidR="00424180" w:rsidRPr="00B129A8" w:rsidRDefault="00424180" w:rsidP="00424180">
      <w:pPr>
        <w:numPr>
          <w:ilvl w:val="0"/>
          <w:numId w:val="9"/>
        </w:numPr>
        <w:tabs>
          <w:tab w:val="num" w:pos="993"/>
        </w:tabs>
        <w:spacing w:after="0"/>
        <w:ind w:left="714" w:hanging="357"/>
        <w:rPr>
          <w:rFonts w:ascii="Calibri" w:hAnsi="Calibri" w:cs="Times New Roman"/>
          <w:lang w:val="en-GB"/>
        </w:rPr>
      </w:pPr>
      <w:r w:rsidRPr="00B129A8">
        <w:rPr>
          <w:rFonts w:ascii="Calibri" w:hAnsi="Calibri" w:cs="Times New Roman"/>
          <w:lang w:val="en-GB"/>
        </w:rPr>
        <w:t xml:space="preserve">parameters assessed in the transboundary area (usually </w:t>
      </w:r>
      <w:r w:rsidR="00514337" w:rsidRPr="00B129A8">
        <w:rPr>
          <w:rFonts w:ascii="Calibri" w:hAnsi="Calibri" w:cs="Times New Roman"/>
          <w:lang w:val="en-GB"/>
        </w:rPr>
        <w:t>R</w:t>
      </w:r>
      <w:r w:rsidRPr="00B129A8">
        <w:rPr>
          <w:rFonts w:ascii="Calibri" w:hAnsi="Calibri" w:cs="Times New Roman"/>
          <w:lang w:val="en-GB"/>
        </w:rPr>
        <w:t xml:space="preserve">ange and </w:t>
      </w:r>
      <w:r w:rsidR="00514337" w:rsidRPr="00B129A8">
        <w:rPr>
          <w:rFonts w:ascii="Calibri" w:hAnsi="Calibri" w:cs="Times New Roman"/>
          <w:lang w:val="en-GB"/>
        </w:rPr>
        <w:t>P</w:t>
      </w:r>
      <w:r w:rsidRPr="00B129A8">
        <w:rPr>
          <w:rFonts w:ascii="Calibri" w:hAnsi="Calibri" w:cs="Times New Roman"/>
          <w:lang w:val="en-GB"/>
        </w:rPr>
        <w:t>opulation);</w:t>
      </w:r>
    </w:p>
    <w:p w14:paraId="4CD9D85E" w14:textId="77777777" w:rsidR="00424180" w:rsidRPr="00B129A8" w:rsidRDefault="00424180" w:rsidP="00424180">
      <w:pPr>
        <w:numPr>
          <w:ilvl w:val="0"/>
          <w:numId w:val="9"/>
        </w:numPr>
        <w:tabs>
          <w:tab w:val="num" w:pos="993"/>
        </w:tabs>
        <w:spacing w:after="0"/>
        <w:ind w:left="714" w:hanging="357"/>
        <w:rPr>
          <w:rFonts w:ascii="Calibri" w:hAnsi="Calibri" w:cs="Times New Roman"/>
          <w:lang w:val="en-GB"/>
        </w:rPr>
      </w:pPr>
      <w:r w:rsidRPr="00B129A8">
        <w:rPr>
          <w:rFonts w:ascii="Calibri" w:hAnsi="Calibri" w:cs="Times New Roman"/>
          <w:lang w:val="en-GB"/>
        </w:rPr>
        <w:t>the % of the total population in the Member State concerned;</w:t>
      </w:r>
    </w:p>
    <w:p w14:paraId="5C4E6B5C" w14:textId="77777777" w:rsidR="00424180" w:rsidRPr="00B129A8" w:rsidRDefault="00424180" w:rsidP="00424180">
      <w:pPr>
        <w:numPr>
          <w:ilvl w:val="0"/>
          <w:numId w:val="9"/>
        </w:numPr>
        <w:tabs>
          <w:tab w:val="num" w:pos="993"/>
        </w:tabs>
        <w:spacing w:after="0"/>
        <w:ind w:left="714" w:hanging="357"/>
        <w:rPr>
          <w:rFonts w:ascii="Calibri" w:hAnsi="Calibri" w:cs="Times New Roman"/>
          <w:lang w:val="en-GB"/>
        </w:rPr>
      </w:pPr>
      <w:r w:rsidRPr="00B129A8">
        <w:rPr>
          <w:rFonts w:ascii="Calibri" w:hAnsi="Calibri" w:cs="Times New Roman"/>
          <w:lang w:val="en-GB"/>
        </w:rPr>
        <w:t>list of joint management measures;</w:t>
      </w:r>
    </w:p>
    <w:p w14:paraId="477980C3" w14:textId="77777777" w:rsidR="00424180" w:rsidRPr="00B129A8" w:rsidRDefault="00424180" w:rsidP="00424180">
      <w:pPr>
        <w:numPr>
          <w:ilvl w:val="0"/>
          <w:numId w:val="9"/>
        </w:numPr>
        <w:tabs>
          <w:tab w:val="num" w:pos="993"/>
        </w:tabs>
        <w:ind w:left="714" w:hanging="357"/>
        <w:rPr>
          <w:rFonts w:ascii="Calibri" w:hAnsi="Calibri" w:cs="Times New Roman"/>
          <w:lang w:val="en-GB"/>
        </w:rPr>
      </w:pPr>
      <w:r w:rsidRPr="00B129A8">
        <w:rPr>
          <w:rFonts w:ascii="Calibri" w:hAnsi="Calibri" w:cs="Times New Roman"/>
          <w:lang w:val="en-GB"/>
        </w:rPr>
        <w:t>references/links, if available.</w:t>
      </w:r>
    </w:p>
    <w:p w14:paraId="10CC7B2A" w14:textId="47BA072D" w:rsidR="008E4B14" w:rsidRPr="003E6B2B" w:rsidRDefault="008E4B14" w:rsidP="008E4B14">
      <w:pPr>
        <w:rPr>
          <w:rFonts w:ascii="Calibri" w:hAnsi="Calibri" w:cs="Times New Roman"/>
          <w:lang w:val="en-GB"/>
        </w:rPr>
      </w:pPr>
      <w:bookmarkStart w:id="318" w:name="_Toc446604211"/>
      <w:r w:rsidRPr="003E6B2B">
        <w:rPr>
          <w:rFonts w:ascii="Calibri" w:hAnsi="Calibri" w:cs="Times New Roman"/>
          <w:lang w:val="en-GB"/>
        </w:rPr>
        <w:lastRenderedPageBreak/>
        <w:t>Further information on assessment of transboudary populations can be found in Section</w:t>
      </w:r>
      <w:r w:rsidRPr="003E6B2B">
        <w:rPr>
          <w:rFonts w:ascii="Calibri" w:hAnsi="Calibri" w:cs="Times New Roman"/>
          <w:i/>
          <w:lang w:val="en-GB"/>
        </w:rPr>
        <w:t xml:space="preserve"> </w:t>
      </w:r>
      <w:r w:rsidR="008978C0" w:rsidRPr="00137A8F">
        <w:rPr>
          <w:rFonts w:ascii="Calibri" w:hAnsi="Calibri" w:cs="Times New Roman"/>
          <w:i/>
          <w:lang w:val="en-GB"/>
        </w:rPr>
        <w:t>‘</w:t>
      </w:r>
      <w:r w:rsidR="008978C0" w:rsidRPr="00137A8F">
        <w:rPr>
          <w:rFonts w:ascii="Calibri" w:hAnsi="Calibri" w:cs="Times New Roman"/>
          <w:color w:val="8496B0"/>
          <w:lang w:val="en-GB"/>
        </w:rPr>
        <w:fldChar w:fldCharType="begin"/>
      </w:r>
      <w:r w:rsidR="008978C0" w:rsidRPr="00137A8F">
        <w:rPr>
          <w:rFonts w:ascii="Calibri" w:hAnsi="Calibri" w:cs="Times New Roman"/>
          <w:color w:val="8496B0"/>
          <w:lang w:val="en-GB"/>
        </w:rPr>
        <w:instrText xml:space="preserve"> REF _Ref479260040 \h  \* MERGEFORMAT </w:instrText>
      </w:r>
      <w:r w:rsidR="008978C0" w:rsidRPr="00137A8F">
        <w:rPr>
          <w:rFonts w:ascii="Calibri" w:hAnsi="Calibri" w:cs="Times New Roman"/>
          <w:color w:val="8496B0"/>
          <w:lang w:val="en-GB"/>
        </w:rPr>
      </w:r>
      <w:r w:rsidR="008978C0" w:rsidRPr="00137A8F">
        <w:rPr>
          <w:rFonts w:ascii="Calibri" w:hAnsi="Calibri" w:cs="Times New Roman"/>
          <w:color w:val="8496B0"/>
          <w:lang w:val="en-GB"/>
        </w:rPr>
        <w:fldChar w:fldCharType="separate"/>
      </w:r>
      <w:r w:rsidR="00586F86" w:rsidRPr="00586F86">
        <w:rPr>
          <w:color w:val="8496B0"/>
        </w:rPr>
        <w:t>Transboundary populations</w:t>
      </w:r>
      <w:r w:rsidR="008978C0" w:rsidRPr="00137A8F">
        <w:rPr>
          <w:rFonts w:ascii="Calibri" w:hAnsi="Calibri" w:cs="Times New Roman"/>
          <w:color w:val="8496B0"/>
          <w:lang w:val="en-GB"/>
        </w:rPr>
        <w:fldChar w:fldCharType="end"/>
      </w:r>
      <w:r w:rsidR="00F958A3" w:rsidRPr="003E6B2B">
        <w:rPr>
          <w:rFonts w:ascii="Calibri" w:hAnsi="Calibri" w:cs="Times New Roman"/>
          <w:lang w:val="en-GB"/>
        </w:rPr>
        <w:t>’</w:t>
      </w:r>
      <w:r w:rsidR="008978C0" w:rsidRPr="003E6B2B">
        <w:rPr>
          <w:rFonts w:ascii="Calibri" w:hAnsi="Calibri" w:cs="Times New Roman"/>
          <w:lang w:val="en-GB"/>
        </w:rPr>
        <w:t xml:space="preserve"> </w:t>
      </w:r>
      <w:r w:rsidR="00F958A3" w:rsidRPr="003E6B2B">
        <w:t>(in ‘Definitions and methods for species reporting’)</w:t>
      </w:r>
      <w:r w:rsidR="008978C0" w:rsidRPr="003E6B2B">
        <w:rPr>
          <w:rFonts w:ascii="Calibri" w:hAnsi="Calibri" w:cs="Times New Roman"/>
          <w:lang w:val="en-GB"/>
        </w:rPr>
        <w:t>.</w:t>
      </w:r>
    </w:p>
    <w:p w14:paraId="0AE404AB" w14:textId="77777777" w:rsidR="00424180" w:rsidRPr="00B129A8" w:rsidRDefault="00424180" w:rsidP="00AB6054">
      <w:pPr>
        <w:pStyle w:val="Heading4"/>
      </w:pPr>
      <w:r w:rsidRPr="00B129A8">
        <w:t>13.3</w:t>
      </w:r>
      <w:r w:rsidRPr="00B129A8">
        <w:tab/>
        <w:t>Other relevant information (optional)</w:t>
      </w:r>
      <w:bookmarkEnd w:id="318"/>
    </w:p>
    <w:p w14:paraId="6893DADA" w14:textId="77777777" w:rsidR="00424180" w:rsidRDefault="00424180" w:rsidP="00424180">
      <w:pPr>
        <w:rPr>
          <w:rFonts w:ascii="Calibri" w:hAnsi="Calibri" w:cs="Times New Roman"/>
          <w:lang w:val="en-GB"/>
        </w:rPr>
      </w:pPr>
      <w:r w:rsidRPr="00B129A8">
        <w:rPr>
          <w:rFonts w:ascii="Calibri" w:hAnsi="Calibri" w:cs="Times New Roman"/>
          <w:lang w:val="en-GB"/>
        </w:rPr>
        <w:t>Include any other information thought relevant to the species report and to assessing conservation status.</w:t>
      </w:r>
    </w:p>
    <w:p w14:paraId="37B70E8A" w14:textId="77777777" w:rsidR="00DD34A7" w:rsidRPr="00B129A8" w:rsidRDefault="00DD34A7" w:rsidP="00424180">
      <w:pPr>
        <w:rPr>
          <w:rFonts w:ascii="Calibri" w:hAnsi="Calibri" w:cs="Times New Roman"/>
          <w:lang w:val="en-GB"/>
        </w:rPr>
      </w:pPr>
    </w:p>
    <w:p w14:paraId="108EF01A" w14:textId="77777777" w:rsidR="00DD34A7" w:rsidRDefault="00DD34A7" w:rsidP="00DD34A7">
      <w:pPr>
        <w:pStyle w:val="Heading2"/>
        <w:sectPr w:rsidR="00DD34A7" w:rsidSect="000B184A">
          <w:headerReference w:type="default" r:id="rId16"/>
          <w:footerReference w:type="default" r:id="rId17"/>
          <w:headerReference w:type="first" r:id="rId18"/>
          <w:footerReference w:type="first" r:id="rId19"/>
          <w:pgSz w:w="11906" w:h="16838"/>
          <w:pgMar w:top="1417" w:right="1417" w:bottom="1417" w:left="1417" w:header="708" w:footer="708" w:gutter="0"/>
          <w:pgNumType w:start="2"/>
          <w:cols w:space="708"/>
          <w:titlePg/>
          <w:docGrid w:linePitch="360"/>
        </w:sectPr>
      </w:pPr>
    </w:p>
    <w:p w14:paraId="290F86E8" w14:textId="77B908AE" w:rsidR="00424180" w:rsidRPr="00B129A8" w:rsidRDefault="00424180" w:rsidP="00DD34A7">
      <w:pPr>
        <w:pStyle w:val="Heading2"/>
      </w:pPr>
      <w:bookmarkStart w:id="319" w:name="_Toc482788205"/>
      <w:r w:rsidRPr="00B129A8">
        <w:lastRenderedPageBreak/>
        <w:t>ANNEX C – EVALUATION MA</w:t>
      </w:r>
      <w:r w:rsidR="00DF4E50">
        <w:t xml:space="preserve">TRIX FOR ASSESSING CONSERVATION </w:t>
      </w:r>
      <w:r w:rsidRPr="00B129A8">
        <w:t>STATUS OF A SPECIES</w:t>
      </w:r>
      <w:bookmarkEnd w:id="319"/>
    </w:p>
    <w:p w14:paraId="53B72DB3" w14:textId="5FE45331"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 matrix is an </w:t>
      </w:r>
      <w:r w:rsidRPr="003E6B2B">
        <w:rPr>
          <w:rFonts w:ascii="Calibri" w:hAnsi="Calibri" w:cs="Times New Roman"/>
          <w:lang w:val="en-GB"/>
        </w:rPr>
        <w:t xml:space="preserve">aid to assessing the conservation status of a species. It shall be used for each biogeographical or marine region in which the species is present. The results of using the matrix have to be provided in </w:t>
      </w:r>
      <w:r w:rsidR="00514337" w:rsidRPr="003E6B2B">
        <w:rPr>
          <w:rFonts w:ascii="Calibri" w:hAnsi="Calibri" w:cs="Times New Roman"/>
          <w:lang w:val="en-GB"/>
        </w:rPr>
        <w:t>S</w:t>
      </w:r>
      <w:r w:rsidRPr="003E6B2B">
        <w:rPr>
          <w:rFonts w:ascii="Calibri" w:hAnsi="Calibri" w:cs="Times New Roman"/>
          <w:lang w:val="en-GB"/>
        </w:rPr>
        <w:t xml:space="preserve">ection </w:t>
      </w:r>
      <w:r w:rsidR="008978C0" w:rsidRPr="003E6B2B">
        <w:rPr>
          <w:rFonts w:ascii="Calibri" w:hAnsi="Calibri" w:cs="Times New Roman"/>
          <w:lang w:val="en-GB"/>
        </w:rPr>
        <w:t>‘</w:t>
      </w:r>
      <w:r w:rsidR="008978C0" w:rsidRPr="00137A8F">
        <w:rPr>
          <w:rFonts w:ascii="Calibri" w:hAnsi="Calibri" w:cs="Times New Roman"/>
          <w:color w:val="8496B0"/>
          <w:lang w:val="en-GB"/>
        </w:rPr>
        <w:fldChar w:fldCharType="begin"/>
      </w:r>
      <w:r w:rsidR="008978C0" w:rsidRPr="00137A8F">
        <w:rPr>
          <w:rFonts w:ascii="Calibri" w:hAnsi="Calibri" w:cs="Times New Roman"/>
          <w:color w:val="8496B0"/>
          <w:lang w:val="en-GB"/>
        </w:rPr>
        <w:instrText xml:space="preserve"> REF _Ref479260535 \h  \* MERGEFORMAT </w:instrText>
      </w:r>
      <w:r w:rsidR="008978C0" w:rsidRPr="00137A8F">
        <w:rPr>
          <w:rFonts w:ascii="Calibri" w:hAnsi="Calibri" w:cs="Times New Roman"/>
          <w:color w:val="8496B0"/>
          <w:lang w:val="en-GB"/>
        </w:rPr>
      </w:r>
      <w:r w:rsidR="008978C0" w:rsidRPr="00137A8F">
        <w:rPr>
          <w:rFonts w:ascii="Calibri" w:hAnsi="Calibri" w:cs="Times New Roman"/>
          <w:color w:val="8496B0"/>
          <w:lang w:val="en-GB"/>
        </w:rPr>
        <w:fldChar w:fldCharType="separate"/>
      </w:r>
      <w:r w:rsidR="00586F86" w:rsidRPr="00586F86">
        <w:rPr>
          <w:color w:val="8496B0"/>
        </w:rPr>
        <w:t>11</w:t>
      </w:r>
      <w:r w:rsidR="00586F86" w:rsidRPr="00586F86">
        <w:rPr>
          <w:color w:val="8496B0"/>
        </w:rPr>
        <w:tab/>
        <w:t>Conclusions</w:t>
      </w:r>
      <w:r w:rsidR="008978C0" w:rsidRPr="00137A8F">
        <w:rPr>
          <w:rFonts w:ascii="Calibri" w:hAnsi="Calibri" w:cs="Times New Roman"/>
          <w:color w:val="8496B0"/>
          <w:lang w:val="en-GB"/>
        </w:rPr>
        <w:fldChar w:fldCharType="end"/>
      </w:r>
      <w:r w:rsidR="00F958A3" w:rsidRPr="003E6B2B">
        <w:rPr>
          <w:rFonts w:ascii="Calibri" w:hAnsi="Calibri" w:cs="Times New Roman"/>
          <w:lang w:val="en-GB"/>
        </w:rPr>
        <w:t>’</w:t>
      </w:r>
      <w:r w:rsidR="008978C0" w:rsidRPr="003E6B2B">
        <w:rPr>
          <w:rFonts w:ascii="Calibri" w:hAnsi="Calibri" w:cs="Times New Roman"/>
          <w:lang w:val="en-GB"/>
        </w:rPr>
        <w:t xml:space="preserve"> (</w:t>
      </w:r>
      <w:r w:rsidR="00F958A3" w:rsidRPr="003E6B2B">
        <w:rPr>
          <w:rFonts w:ascii="Calibri" w:hAnsi="Calibri" w:cs="Times New Roman"/>
          <w:lang w:val="en-GB"/>
        </w:rPr>
        <w:t>in ‘</w:t>
      </w:r>
      <w:r w:rsidRPr="003E6B2B">
        <w:rPr>
          <w:rFonts w:ascii="Calibri" w:hAnsi="Calibri" w:cs="Times New Roman"/>
          <w:lang w:val="en-GB"/>
        </w:rPr>
        <w:t xml:space="preserve">Field-by-field guidance </w:t>
      </w:r>
      <w:r w:rsidR="00F958A3" w:rsidRPr="003E6B2B">
        <w:rPr>
          <w:rFonts w:ascii="Calibri" w:hAnsi="Calibri" w:cs="Times New Roman"/>
          <w:lang w:val="en-GB"/>
        </w:rPr>
        <w:t>for species reports’)</w:t>
      </w:r>
      <w:r w:rsidR="008978C0" w:rsidRPr="003E6B2B">
        <w:rPr>
          <w:rFonts w:ascii="Calibri" w:hAnsi="Calibri" w:cs="Times New Roman"/>
          <w:i/>
          <w:lang w:val="en-GB"/>
        </w:rPr>
        <w:t>.</w:t>
      </w:r>
    </w:p>
    <w:p w14:paraId="35610771" w14:textId="77777777" w:rsidR="00424180" w:rsidRPr="00B129A8" w:rsidRDefault="00424180" w:rsidP="00424180">
      <w:pPr>
        <w:rPr>
          <w:rFonts w:ascii="Calibri" w:hAnsi="Calibri" w:cs="Times New Roman"/>
          <w:lang w:val="en-GB"/>
        </w:rPr>
      </w:pPr>
    </w:p>
    <w:p w14:paraId="6667449A" w14:textId="77777777" w:rsidR="00424180" w:rsidRPr="00B129A8" w:rsidRDefault="00424180" w:rsidP="00424180">
      <w:pPr>
        <w:rPr>
          <w:rFonts w:ascii="Calibri" w:hAnsi="Calibri" w:cs="Times New Roman"/>
          <w:lang w:val="en-GB"/>
        </w:rPr>
      </w:pPr>
      <w:r w:rsidRPr="00B129A8">
        <w:rPr>
          <w:rFonts w:ascii="Calibri" w:hAnsi="Calibri" w:cs="Times New Roman"/>
          <w:lang w:val="en-GB"/>
        </w:rPr>
        <w:br w:type="page"/>
      </w:r>
    </w:p>
    <w:p w14:paraId="22BFBDE2" w14:textId="4D5E9D32" w:rsidR="00424180" w:rsidRPr="00B129A8" w:rsidRDefault="00424180" w:rsidP="00DD34A7">
      <w:pPr>
        <w:pStyle w:val="Heading2"/>
      </w:pPr>
      <w:bookmarkStart w:id="320" w:name="_Toc482788206"/>
      <w:r w:rsidRPr="00B129A8">
        <w:lastRenderedPageBreak/>
        <w:t>ANNEX D</w:t>
      </w:r>
      <w:r w:rsidR="00DF4E50" w:rsidRPr="00B129A8">
        <w:t xml:space="preserve"> – </w:t>
      </w:r>
      <w:r w:rsidRPr="00B129A8">
        <w:t xml:space="preserve">REPORT FORMAT ON THE </w:t>
      </w:r>
      <w:r w:rsidR="00514337" w:rsidRPr="00B129A8">
        <w:t>‘</w:t>
      </w:r>
      <w:r w:rsidRPr="00B129A8">
        <w:t>MAIN RESULTS OF THE SURVEILLANCE UNDER ARTICLE 11’ FOR ANNEX I HABITAT TYPES</w:t>
      </w:r>
      <w:bookmarkEnd w:id="320"/>
    </w:p>
    <w:p w14:paraId="4702AEE9" w14:textId="6A639A47" w:rsidR="004C0630" w:rsidRPr="002D09AC" w:rsidRDefault="002D09AC" w:rsidP="00DD34A7">
      <w:pPr>
        <w:pStyle w:val="Heading3"/>
      </w:pPr>
      <w:bookmarkStart w:id="321" w:name="_Ref479262866"/>
      <w:bookmarkStart w:id="322" w:name="_Toc482788207"/>
      <w:bookmarkStart w:id="323" w:name="_Toc461625040"/>
      <w:bookmarkStart w:id="324" w:name="_Toc436839663"/>
      <w:bookmarkStart w:id="325" w:name="_Toc437355907"/>
      <w:bookmarkStart w:id="326" w:name="_Toc446604213"/>
      <w:bookmarkStart w:id="327" w:name="_Toc446665356"/>
      <w:r>
        <w:t>Habitats</w:t>
      </w:r>
      <w:r w:rsidRPr="00B129A8">
        <w:t xml:space="preserve"> to be reported</w:t>
      </w:r>
      <w:bookmarkEnd w:id="321"/>
      <w:bookmarkEnd w:id="322"/>
    </w:p>
    <w:p w14:paraId="43D815B0" w14:textId="08F01E66" w:rsidR="00424180" w:rsidRPr="003E6B2B" w:rsidRDefault="00424180" w:rsidP="00424180">
      <w:pPr>
        <w:rPr>
          <w:rFonts w:ascii="Calibri" w:hAnsi="Calibri" w:cs="Times New Roman"/>
          <w:lang w:val="en-GB"/>
        </w:rPr>
      </w:pPr>
      <w:r w:rsidRPr="003E6B2B">
        <w:rPr>
          <w:rFonts w:ascii="Calibri" w:hAnsi="Calibri" w:cs="Times New Roman"/>
          <w:lang w:val="en-GB"/>
        </w:rPr>
        <w:t>In general, each Member State should report all habitats listed in Annex I of the Habitats Directive for every biogeographical or marine region in which they occur</w:t>
      </w:r>
      <w:r w:rsidR="000A2A16" w:rsidRPr="00B129A8">
        <w:rPr>
          <w:rFonts w:ascii="Calibri" w:hAnsi="Calibri"/>
          <w:color w:val="00000A"/>
          <w:vertAlign w:val="superscript"/>
          <w:lang w:val="en-GB"/>
        </w:rPr>
        <w:footnoteReference w:id="32"/>
      </w:r>
      <w:r w:rsidRPr="003E6B2B">
        <w:rPr>
          <w:rFonts w:ascii="Calibri" w:hAnsi="Calibri" w:cs="Times New Roman"/>
          <w:lang w:val="en-GB"/>
        </w:rPr>
        <w:t xml:space="preserve"> (see also next paragraph). </w:t>
      </w:r>
    </w:p>
    <w:p w14:paraId="53C4E890" w14:textId="300FCEAE" w:rsidR="00424180" w:rsidRPr="003E6B2B" w:rsidRDefault="00424180" w:rsidP="00424180">
      <w:pPr>
        <w:rPr>
          <w:rFonts w:ascii="Calibri" w:hAnsi="Calibri" w:cs="Times New Roman"/>
          <w:lang w:val="en-GB"/>
        </w:rPr>
      </w:pPr>
      <w:r w:rsidRPr="003E6B2B">
        <w:rPr>
          <w:rFonts w:ascii="Calibri" w:hAnsi="Calibri" w:cs="Times New Roman"/>
          <w:lang w:val="en-GB"/>
        </w:rPr>
        <w:t xml:space="preserve">The habitats listed </w:t>
      </w:r>
      <w:r w:rsidR="00E06AB7" w:rsidRPr="003E6B2B">
        <w:rPr>
          <w:rFonts w:ascii="Calibri" w:hAnsi="Calibri" w:cs="Times New Roman"/>
          <w:lang w:val="en-GB"/>
        </w:rPr>
        <w:t>i</w:t>
      </w:r>
      <w:r w:rsidRPr="003E6B2B">
        <w:rPr>
          <w:rFonts w:ascii="Calibri" w:hAnsi="Calibri" w:cs="Times New Roman"/>
          <w:lang w:val="en-GB"/>
        </w:rPr>
        <w:t>n Annex I can be both biotopes or biotope complexes</w:t>
      </w:r>
      <w:r w:rsidR="00E06AB7" w:rsidRPr="003E6B2B">
        <w:rPr>
          <w:rFonts w:ascii="Calibri" w:hAnsi="Calibri" w:cs="Times New Roman"/>
          <w:lang w:val="en-GB"/>
        </w:rPr>
        <w:t>,</w:t>
      </w:r>
      <w:r w:rsidRPr="003E6B2B">
        <w:rPr>
          <w:rFonts w:ascii="Calibri" w:hAnsi="Calibri" w:cs="Times New Roman"/>
          <w:lang w:val="en-GB"/>
        </w:rPr>
        <w:t xml:space="preserve"> and sometimes an Annex I habitat is a component of another Annex I habitat. As a result patches of one or </w:t>
      </w:r>
      <w:r w:rsidR="00E06AB7" w:rsidRPr="003E6B2B">
        <w:rPr>
          <w:rFonts w:ascii="Calibri" w:hAnsi="Calibri" w:cs="Times New Roman"/>
          <w:lang w:val="en-GB"/>
        </w:rPr>
        <w:t xml:space="preserve">more </w:t>
      </w:r>
      <w:r w:rsidRPr="003E6B2B">
        <w:rPr>
          <w:rFonts w:ascii="Calibri" w:hAnsi="Calibri" w:cs="Times New Roman"/>
          <w:lang w:val="en-GB"/>
        </w:rPr>
        <w:t xml:space="preserve">Annex I habitats can occur within another Annex I habitat. More information on how to report for those overlapping habitats can be found in Section </w:t>
      </w:r>
      <w:r w:rsidR="008978C0" w:rsidRPr="003E6B2B">
        <w:rPr>
          <w:rFonts w:ascii="Calibri" w:hAnsi="Calibri" w:cs="Times New Roman"/>
          <w:lang w:val="en-GB"/>
        </w:rPr>
        <w:t>‘</w:t>
      </w:r>
      <w:r w:rsidR="00C37BDB" w:rsidRPr="00137A8F">
        <w:rPr>
          <w:rFonts w:ascii="Calibri" w:hAnsi="Calibri" w:cs="Times New Roman"/>
          <w:color w:val="8496B0"/>
          <w:lang w:val="en-GB"/>
        </w:rPr>
        <w:fldChar w:fldCharType="begin"/>
      </w:r>
      <w:r w:rsidR="00C37BDB" w:rsidRPr="00137A8F">
        <w:rPr>
          <w:rFonts w:ascii="Calibri" w:hAnsi="Calibri" w:cs="Times New Roman"/>
          <w:color w:val="8496B0"/>
          <w:lang w:val="en-GB"/>
        </w:rPr>
        <w:instrText xml:space="preserve"> REF _Ref481764674 \h  \* MERGEFORMAT </w:instrText>
      </w:r>
      <w:r w:rsidR="00C37BDB" w:rsidRPr="00137A8F">
        <w:rPr>
          <w:rFonts w:ascii="Calibri" w:hAnsi="Calibri" w:cs="Times New Roman"/>
          <w:color w:val="8496B0"/>
          <w:lang w:val="en-GB"/>
        </w:rPr>
      </w:r>
      <w:r w:rsidR="00C37BDB" w:rsidRPr="00137A8F">
        <w:rPr>
          <w:rFonts w:ascii="Calibri" w:hAnsi="Calibri" w:cs="Times New Roman"/>
          <w:color w:val="8496B0"/>
          <w:lang w:val="en-GB"/>
        </w:rPr>
        <w:fldChar w:fldCharType="separate"/>
      </w:r>
      <w:r w:rsidR="00586F86" w:rsidRPr="00586F86">
        <w:rPr>
          <w:color w:val="8496B0"/>
        </w:rPr>
        <w:t>Overlapping habitats</w:t>
      </w:r>
      <w:r w:rsidR="00C37BDB" w:rsidRPr="00137A8F">
        <w:rPr>
          <w:rFonts w:ascii="Calibri" w:hAnsi="Calibri" w:cs="Times New Roman"/>
          <w:color w:val="8496B0"/>
          <w:lang w:val="en-GB"/>
        </w:rPr>
        <w:fldChar w:fldCharType="end"/>
      </w:r>
      <w:r w:rsidR="00F958A3" w:rsidRPr="003E6B2B">
        <w:rPr>
          <w:rFonts w:ascii="Calibri" w:hAnsi="Calibri" w:cs="Times New Roman"/>
          <w:lang w:val="en-GB"/>
        </w:rPr>
        <w:t>’</w:t>
      </w:r>
      <w:r w:rsidR="008978C0" w:rsidRPr="003E6B2B">
        <w:rPr>
          <w:rFonts w:ascii="Calibri" w:hAnsi="Calibri" w:cs="Times New Roman"/>
          <w:lang w:val="en-GB"/>
        </w:rPr>
        <w:t xml:space="preserve"> (</w:t>
      </w:r>
      <w:r w:rsidR="002B2543" w:rsidRPr="003E6B2B">
        <w:rPr>
          <w:rFonts w:ascii="Calibri" w:hAnsi="Calibri" w:cs="Times New Roman"/>
          <w:lang w:val="en-GB"/>
        </w:rPr>
        <w:t>in</w:t>
      </w:r>
      <w:r w:rsidR="00CF07FA">
        <w:rPr>
          <w:rFonts w:ascii="Calibri" w:hAnsi="Calibri" w:cs="Times New Roman"/>
          <w:lang w:val="en-GB"/>
        </w:rPr>
        <w:t xml:space="preserve"> ‘Habitats to be reported’ </w:t>
      </w:r>
      <w:r w:rsidR="003D47B3">
        <w:rPr>
          <w:rFonts w:ascii="Calibri" w:hAnsi="Calibri" w:cs="Times New Roman"/>
          <w:lang w:val="en-GB"/>
        </w:rPr>
        <w:t xml:space="preserve">chapter </w:t>
      </w:r>
      <w:r w:rsidR="00CF07FA">
        <w:rPr>
          <w:rFonts w:ascii="Calibri" w:hAnsi="Calibri" w:cs="Times New Roman"/>
          <w:lang w:val="en-GB"/>
        </w:rPr>
        <w:t>in</w:t>
      </w:r>
      <w:r w:rsidR="002B2543" w:rsidRPr="003E6B2B">
        <w:rPr>
          <w:rFonts w:ascii="Calibri" w:hAnsi="Calibri" w:cs="Times New Roman"/>
          <w:lang w:val="en-GB"/>
        </w:rPr>
        <w:t xml:space="preserve"> ‘</w:t>
      </w:r>
      <w:r w:rsidRPr="003E6B2B">
        <w:rPr>
          <w:rFonts w:ascii="Calibri" w:hAnsi="Calibri" w:cs="Times New Roman"/>
          <w:lang w:val="en-GB"/>
        </w:rPr>
        <w:t>Definition</w:t>
      </w:r>
      <w:r w:rsidR="002B2543" w:rsidRPr="003E6B2B">
        <w:rPr>
          <w:rFonts w:ascii="Calibri" w:hAnsi="Calibri" w:cs="Times New Roman"/>
          <w:lang w:val="en-GB"/>
        </w:rPr>
        <w:t>s</w:t>
      </w:r>
      <w:r w:rsidRPr="003E6B2B">
        <w:rPr>
          <w:rFonts w:ascii="Calibri" w:hAnsi="Calibri" w:cs="Times New Roman"/>
          <w:lang w:val="en-GB"/>
        </w:rPr>
        <w:t xml:space="preserve"> and methods for </w:t>
      </w:r>
      <w:r w:rsidR="008978C0" w:rsidRPr="003E6B2B">
        <w:rPr>
          <w:rFonts w:ascii="Calibri" w:hAnsi="Calibri" w:cs="Times New Roman"/>
          <w:lang w:val="en-GB"/>
        </w:rPr>
        <w:t>habitat reporting</w:t>
      </w:r>
      <w:r w:rsidR="002B2543" w:rsidRPr="003E6B2B">
        <w:rPr>
          <w:rFonts w:ascii="Calibri" w:hAnsi="Calibri" w:cs="Times New Roman"/>
          <w:lang w:val="en-GB"/>
        </w:rPr>
        <w:t>’</w:t>
      </w:r>
      <w:r w:rsidR="003D47B3">
        <w:rPr>
          <w:rFonts w:ascii="Calibri" w:hAnsi="Calibri" w:cs="Times New Roman"/>
          <w:lang w:val="en-GB"/>
        </w:rPr>
        <w:t xml:space="preserve"> part</w:t>
      </w:r>
      <w:r w:rsidR="002B2543" w:rsidRPr="003E6B2B">
        <w:rPr>
          <w:rFonts w:ascii="Calibri" w:hAnsi="Calibri" w:cs="Times New Roman"/>
          <w:lang w:val="en-GB"/>
        </w:rPr>
        <w:t>)</w:t>
      </w:r>
      <w:r w:rsidR="008978C0" w:rsidRPr="003E6B2B">
        <w:rPr>
          <w:rFonts w:ascii="Calibri" w:hAnsi="Calibri" w:cs="Times New Roman"/>
          <w:i/>
          <w:lang w:val="en-GB"/>
        </w:rPr>
        <w:t>.</w:t>
      </w:r>
    </w:p>
    <w:p w14:paraId="441ABE2B" w14:textId="57D9A8FB" w:rsidR="00424180" w:rsidRPr="003E6B2B" w:rsidRDefault="00424180" w:rsidP="00424180">
      <w:pPr>
        <w:rPr>
          <w:rFonts w:ascii="Calibri" w:hAnsi="Calibri" w:cs="Times New Roman"/>
          <w:lang w:val="en-GB"/>
        </w:rPr>
      </w:pPr>
      <w:r w:rsidRPr="003E6B2B">
        <w:rPr>
          <w:rFonts w:ascii="Calibri" w:hAnsi="Calibri" w:cs="Times New Roman"/>
          <w:lang w:val="en-GB"/>
        </w:rPr>
        <w:t xml:space="preserve">A report is optional for habitats with a scientific reserve. A checklist of habitats covered by the Habitats Directive and their occurrence per biogeographical or marine region and Member State </w:t>
      </w:r>
      <w:r w:rsidR="00E06AB7" w:rsidRPr="003E6B2B">
        <w:rPr>
          <w:rFonts w:ascii="Calibri" w:hAnsi="Calibri" w:cs="Times New Roman"/>
          <w:lang w:val="en-GB"/>
        </w:rPr>
        <w:t xml:space="preserve">is </w:t>
      </w:r>
      <w:r w:rsidRPr="003E6B2B">
        <w:rPr>
          <w:rFonts w:ascii="Calibri" w:hAnsi="Calibri" w:cs="Times New Roman"/>
          <w:lang w:val="en-GB"/>
        </w:rPr>
        <w:t>available on the Article 17 Reference Portal</w:t>
      </w:r>
      <w:r w:rsidRPr="003E6B2B">
        <w:rPr>
          <w:rFonts w:ascii="Calibri" w:hAnsi="Calibri" w:cs="Times New Roman"/>
          <w:vertAlign w:val="superscript"/>
          <w:lang w:val="en-GB"/>
        </w:rPr>
        <w:footnoteReference w:id="33"/>
      </w:r>
      <w:r w:rsidRPr="003E6B2B">
        <w:rPr>
          <w:rFonts w:ascii="Calibri" w:hAnsi="Calibri" w:cs="Times New Roman"/>
          <w:lang w:val="en-GB"/>
        </w:rPr>
        <w:t>.</w:t>
      </w:r>
    </w:p>
    <w:p w14:paraId="50FE5A00" w14:textId="5658D87E" w:rsidR="00424180" w:rsidRPr="003E6B2B" w:rsidRDefault="00424180" w:rsidP="00424180">
      <w:pPr>
        <w:rPr>
          <w:rFonts w:ascii="Calibri" w:hAnsi="Calibri" w:cs="Times New Roman"/>
          <w:lang w:val="en-GB"/>
        </w:rPr>
      </w:pPr>
      <w:bookmarkStart w:id="328" w:name="_Ref463258220"/>
      <w:r w:rsidRPr="003E6B2B">
        <w:rPr>
          <w:rFonts w:ascii="Calibri" w:hAnsi="Calibri" w:cs="Times New Roman"/>
          <w:lang w:val="en-GB"/>
        </w:rPr>
        <w:t>Most habitats are clearly present or absent</w:t>
      </w:r>
      <w:r w:rsidR="00E06AB7" w:rsidRPr="003E6B2B">
        <w:rPr>
          <w:rFonts w:ascii="Calibri" w:hAnsi="Calibri" w:cs="Times New Roman"/>
          <w:lang w:val="en-GB"/>
        </w:rPr>
        <w:t>,</w:t>
      </w:r>
      <w:r w:rsidRPr="003E6B2B">
        <w:rPr>
          <w:rFonts w:ascii="Calibri" w:hAnsi="Calibri" w:cs="Times New Roman"/>
          <w:lang w:val="en-GB"/>
        </w:rPr>
        <w:t xml:space="preserve"> but to cover all </w:t>
      </w:r>
      <w:r w:rsidR="007C2BD0" w:rsidRPr="003E6B2B">
        <w:rPr>
          <w:rFonts w:ascii="Calibri" w:hAnsi="Calibri" w:cs="Times New Roman"/>
          <w:lang w:val="en-GB"/>
        </w:rPr>
        <w:t>possibilities</w:t>
      </w:r>
      <w:r w:rsidRPr="003E6B2B">
        <w:rPr>
          <w:rFonts w:ascii="Calibri" w:hAnsi="Calibri" w:cs="Times New Roman"/>
          <w:lang w:val="en-GB"/>
        </w:rPr>
        <w:t xml:space="preserve"> the habitats checklist also distinguishes habitats with ‘marginal occurrence</w:t>
      </w:r>
      <w:r w:rsidR="00E06AB7" w:rsidRPr="003E6B2B">
        <w:rPr>
          <w:rFonts w:ascii="Calibri" w:hAnsi="Calibri" w:cs="Times New Roman"/>
          <w:lang w:val="en-GB"/>
        </w:rPr>
        <w:t>’</w:t>
      </w:r>
      <w:r w:rsidRPr="003E6B2B">
        <w:rPr>
          <w:rFonts w:ascii="Calibri" w:hAnsi="Calibri" w:cs="Times New Roman"/>
          <w:lang w:val="en-GB"/>
        </w:rPr>
        <w:t xml:space="preserve"> and where there is some uncertainty of status (‘scientific reserve’). An overview of the categories in the habitat checklist, with an indication of whether a report is expected and which parts of the report remain mandatory, is given in Table 9. A detailed definition of habitat categories can be found in Section </w:t>
      </w:r>
      <w:r w:rsidR="002B2543" w:rsidRPr="00137A8F">
        <w:rPr>
          <w:rFonts w:ascii="Calibri" w:hAnsi="Calibri" w:cs="Times New Roman"/>
          <w:lang w:val="en-GB"/>
        </w:rPr>
        <w:t>‘</w:t>
      </w:r>
      <w:r w:rsidR="003551A8" w:rsidRPr="00137A8F">
        <w:rPr>
          <w:rFonts w:ascii="Calibri" w:hAnsi="Calibri" w:cs="Times New Roman"/>
          <w:color w:val="8496B0"/>
          <w:lang w:val="en-GB"/>
        </w:rPr>
        <w:fldChar w:fldCharType="begin"/>
      </w:r>
      <w:r w:rsidR="003551A8" w:rsidRPr="00137A8F">
        <w:rPr>
          <w:rFonts w:ascii="Calibri" w:hAnsi="Calibri" w:cs="Times New Roman"/>
          <w:color w:val="8496B0"/>
          <w:lang w:val="en-GB"/>
        </w:rPr>
        <w:instrText xml:space="preserve"> REF _Ref481764713 \h  \* MERGEFORMAT </w:instrText>
      </w:r>
      <w:r w:rsidR="003551A8" w:rsidRPr="00137A8F">
        <w:rPr>
          <w:rFonts w:ascii="Calibri" w:hAnsi="Calibri" w:cs="Times New Roman"/>
          <w:color w:val="8496B0"/>
          <w:lang w:val="en-GB"/>
        </w:rPr>
      </w:r>
      <w:r w:rsidR="003551A8" w:rsidRPr="00137A8F">
        <w:rPr>
          <w:rFonts w:ascii="Calibri" w:hAnsi="Calibri" w:cs="Times New Roman"/>
          <w:color w:val="8496B0"/>
          <w:lang w:val="en-GB"/>
        </w:rPr>
        <w:fldChar w:fldCharType="separate"/>
      </w:r>
      <w:r w:rsidR="00586F86" w:rsidRPr="00586F86">
        <w:rPr>
          <w:color w:val="8496B0"/>
        </w:rPr>
        <w:t>Occurrence categories used in the habitat checklist</w:t>
      </w:r>
      <w:r w:rsidR="003551A8" w:rsidRPr="00137A8F">
        <w:rPr>
          <w:rFonts w:ascii="Calibri" w:hAnsi="Calibri" w:cs="Times New Roman"/>
          <w:color w:val="8496B0"/>
          <w:lang w:val="en-GB"/>
        </w:rPr>
        <w:fldChar w:fldCharType="end"/>
      </w:r>
      <w:r w:rsidR="002B2543" w:rsidRPr="003E6B2B">
        <w:rPr>
          <w:rFonts w:ascii="Calibri" w:hAnsi="Calibri" w:cs="Times New Roman"/>
          <w:lang w:val="en-GB"/>
        </w:rPr>
        <w:t>’ (</w:t>
      </w:r>
      <w:r w:rsidR="00CF07FA" w:rsidRPr="003E6B2B">
        <w:rPr>
          <w:rFonts w:ascii="Calibri" w:hAnsi="Calibri" w:cs="Times New Roman"/>
          <w:lang w:val="en-GB"/>
        </w:rPr>
        <w:t>in</w:t>
      </w:r>
      <w:r w:rsidR="00CF07FA">
        <w:rPr>
          <w:rFonts w:ascii="Calibri" w:hAnsi="Calibri" w:cs="Times New Roman"/>
          <w:lang w:val="en-GB"/>
        </w:rPr>
        <w:t xml:space="preserve"> ‘Habitats to be reported’</w:t>
      </w:r>
      <w:r w:rsidR="003D47B3">
        <w:rPr>
          <w:rFonts w:ascii="Calibri" w:hAnsi="Calibri" w:cs="Times New Roman"/>
          <w:lang w:val="en-GB"/>
        </w:rPr>
        <w:t xml:space="preserve"> chapter</w:t>
      </w:r>
      <w:r w:rsidR="00CF07FA">
        <w:rPr>
          <w:rFonts w:ascii="Calibri" w:hAnsi="Calibri" w:cs="Times New Roman"/>
          <w:lang w:val="en-GB"/>
        </w:rPr>
        <w:t xml:space="preserve"> </w:t>
      </w:r>
      <w:r w:rsidR="002B2543" w:rsidRPr="003E6B2B">
        <w:rPr>
          <w:rFonts w:ascii="Calibri" w:hAnsi="Calibri" w:cs="Times New Roman"/>
          <w:lang w:val="en-GB"/>
        </w:rPr>
        <w:t>in ‘Definitions and methods for habitat reporting’</w:t>
      </w:r>
      <w:r w:rsidR="003D47B3">
        <w:rPr>
          <w:rFonts w:ascii="Calibri" w:hAnsi="Calibri" w:cs="Times New Roman"/>
          <w:lang w:val="en-GB"/>
        </w:rPr>
        <w:t xml:space="preserve"> part</w:t>
      </w:r>
      <w:r w:rsidR="002B2543" w:rsidRPr="003E6B2B">
        <w:rPr>
          <w:rFonts w:ascii="Calibri" w:hAnsi="Calibri" w:cs="Times New Roman"/>
          <w:lang w:val="en-GB"/>
        </w:rPr>
        <w:t>)</w:t>
      </w:r>
      <w:r w:rsidRPr="003E6B2B">
        <w:rPr>
          <w:rFonts w:ascii="Calibri" w:hAnsi="Calibri" w:cs="Times New Roman"/>
          <w:lang w:val="en-GB"/>
        </w:rPr>
        <w:t>.</w:t>
      </w:r>
    </w:p>
    <w:bookmarkEnd w:id="328"/>
    <w:p w14:paraId="48CF9ECC" w14:textId="7B401294" w:rsidR="00424180" w:rsidRPr="00B129A8" w:rsidRDefault="003D17A1" w:rsidP="00A47869">
      <w:pPr>
        <w:pStyle w:val="Caption"/>
      </w:pPr>
      <w:r>
        <w:t>Table 9:</w:t>
      </w:r>
      <w:r>
        <w:tab/>
      </w:r>
      <w:r w:rsidR="00424180" w:rsidRPr="00B129A8">
        <w:t xml:space="preserve">Categories of habitat </w:t>
      </w:r>
      <w:r w:rsidR="007C2BD0" w:rsidRPr="00B129A8">
        <w:t>occurrence</w:t>
      </w:r>
      <w:r w:rsidR="00424180" w:rsidRPr="00B129A8">
        <w:t xml:space="preserve"> within the biogeographical/marine region of the Member State and indication of the expected content of the Article 17 report</w:t>
      </w:r>
    </w:p>
    <w:tbl>
      <w:tblPr>
        <w:tblStyle w:val="TableGrid"/>
        <w:tblW w:w="9322" w:type="dxa"/>
        <w:tblLook w:val="04A0" w:firstRow="1" w:lastRow="0" w:firstColumn="1" w:lastColumn="0" w:noHBand="0" w:noVBand="1"/>
      </w:tblPr>
      <w:tblGrid>
        <w:gridCol w:w="2263"/>
        <w:gridCol w:w="1956"/>
        <w:gridCol w:w="5103"/>
      </w:tblGrid>
      <w:tr w:rsidR="00424180" w:rsidRPr="00B129A8" w14:paraId="2E5DD295" w14:textId="77777777" w:rsidTr="00A47869">
        <w:tc>
          <w:tcPr>
            <w:tcW w:w="2263" w:type="dxa"/>
            <w:shd w:val="clear" w:color="auto" w:fill="DEEAF6" w:themeFill="accent1" w:themeFillTint="33"/>
          </w:tcPr>
          <w:p w14:paraId="600BC80E" w14:textId="77777777" w:rsidR="00424180" w:rsidRPr="00B129A8" w:rsidRDefault="00424180" w:rsidP="00424180">
            <w:pPr>
              <w:spacing w:before="60" w:after="60"/>
              <w:rPr>
                <w:rFonts w:ascii="Calibri" w:hAnsi="Calibri"/>
                <w:b/>
                <w:lang w:val="en-GB"/>
              </w:rPr>
            </w:pPr>
            <w:r w:rsidRPr="00B129A8">
              <w:rPr>
                <w:rFonts w:ascii="Calibri" w:hAnsi="Calibri"/>
                <w:b/>
                <w:lang w:val="en-GB"/>
              </w:rPr>
              <w:t>Habitat category (code)</w:t>
            </w:r>
          </w:p>
        </w:tc>
        <w:tc>
          <w:tcPr>
            <w:tcW w:w="1956" w:type="dxa"/>
            <w:shd w:val="clear" w:color="auto" w:fill="DEEAF6" w:themeFill="accent1" w:themeFillTint="33"/>
          </w:tcPr>
          <w:p w14:paraId="3F06BA05" w14:textId="77777777" w:rsidR="00424180" w:rsidRPr="00B129A8" w:rsidRDefault="00424180" w:rsidP="00424180">
            <w:pPr>
              <w:spacing w:before="60" w:after="60"/>
              <w:jc w:val="left"/>
              <w:rPr>
                <w:rFonts w:ascii="Calibri" w:hAnsi="Calibri"/>
                <w:b/>
                <w:lang w:val="en-GB"/>
              </w:rPr>
            </w:pPr>
            <w:r w:rsidRPr="00B129A8">
              <w:rPr>
                <w:rFonts w:ascii="Calibri" w:hAnsi="Calibri"/>
                <w:b/>
                <w:lang w:val="en-GB"/>
              </w:rPr>
              <w:t xml:space="preserve">Report </w:t>
            </w:r>
          </w:p>
        </w:tc>
        <w:tc>
          <w:tcPr>
            <w:tcW w:w="5103" w:type="dxa"/>
            <w:shd w:val="clear" w:color="auto" w:fill="DEEAF6" w:themeFill="accent1" w:themeFillTint="33"/>
          </w:tcPr>
          <w:p w14:paraId="001B321A" w14:textId="77777777" w:rsidR="00424180" w:rsidRPr="00B129A8" w:rsidRDefault="00424180" w:rsidP="00424180">
            <w:pPr>
              <w:spacing w:before="60" w:after="60"/>
              <w:rPr>
                <w:rFonts w:ascii="Calibri" w:hAnsi="Calibri"/>
                <w:b/>
                <w:lang w:val="en-GB"/>
              </w:rPr>
            </w:pPr>
            <w:r w:rsidRPr="00B129A8">
              <w:rPr>
                <w:rFonts w:ascii="Calibri" w:hAnsi="Calibri"/>
                <w:b/>
                <w:lang w:val="en-GB"/>
              </w:rPr>
              <w:t>Mandatory information for report</w:t>
            </w:r>
          </w:p>
        </w:tc>
      </w:tr>
      <w:tr w:rsidR="00424180" w:rsidRPr="00B129A8" w14:paraId="45ECA47F" w14:textId="77777777" w:rsidTr="00B33B83">
        <w:tc>
          <w:tcPr>
            <w:tcW w:w="2263" w:type="dxa"/>
          </w:tcPr>
          <w:p w14:paraId="60646E60" w14:textId="77777777" w:rsidR="00424180" w:rsidRPr="00B129A8" w:rsidRDefault="00424180" w:rsidP="00424180">
            <w:pPr>
              <w:spacing w:before="60" w:after="60"/>
              <w:jc w:val="left"/>
              <w:rPr>
                <w:rFonts w:ascii="Calibri" w:hAnsi="Calibri"/>
                <w:b/>
                <w:lang w:val="en-GB"/>
              </w:rPr>
            </w:pPr>
            <w:r w:rsidRPr="00B129A8">
              <w:rPr>
                <w:rFonts w:ascii="Calibri" w:hAnsi="Calibri"/>
                <w:b/>
                <w:lang w:val="en-GB"/>
              </w:rPr>
              <w:t>Present regularly (PRE)</w:t>
            </w:r>
          </w:p>
        </w:tc>
        <w:tc>
          <w:tcPr>
            <w:tcW w:w="1956" w:type="dxa"/>
          </w:tcPr>
          <w:p w14:paraId="07EB55B6" w14:textId="03F5D4C4" w:rsidR="00424180" w:rsidRPr="00B129A8" w:rsidRDefault="00424180" w:rsidP="000A2A16">
            <w:pPr>
              <w:spacing w:before="60" w:after="60"/>
              <w:jc w:val="left"/>
              <w:rPr>
                <w:rFonts w:ascii="Calibri" w:hAnsi="Calibri"/>
                <w:lang w:val="en-GB"/>
              </w:rPr>
            </w:pPr>
            <w:r w:rsidRPr="00B129A8">
              <w:rPr>
                <w:rFonts w:ascii="Calibri" w:hAnsi="Calibri"/>
                <w:lang w:val="en-GB"/>
              </w:rPr>
              <w:t>Mandatory</w:t>
            </w:r>
          </w:p>
        </w:tc>
        <w:tc>
          <w:tcPr>
            <w:tcW w:w="5103" w:type="dxa"/>
          </w:tcPr>
          <w:p w14:paraId="6A43CBC1" w14:textId="77777777" w:rsidR="00424180" w:rsidRPr="00B129A8" w:rsidRDefault="00424180" w:rsidP="00424180">
            <w:pPr>
              <w:spacing w:before="60" w:after="60"/>
              <w:rPr>
                <w:rFonts w:ascii="Calibri" w:hAnsi="Calibri"/>
                <w:lang w:val="en-GB"/>
              </w:rPr>
            </w:pPr>
            <w:r w:rsidRPr="00B129A8">
              <w:rPr>
                <w:rFonts w:ascii="Calibri" w:hAnsi="Calibri"/>
                <w:lang w:val="en-GB"/>
              </w:rPr>
              <w:t>Full report.</w:t>
            </w:r>
          </w:p>
        </w:tc>
      </w:tr>
      <w:tr w:rsidR="00424180" w:rsidRPr="00B129A8" w14:paraId="1225C20D" w14:textId="77777777" w:rsidTr="00B33B83">
        <w:tc>
          <w:tcPr>
            <w:tcW w:w="2263" w:type="dxa"/>
          </w:tcPr>
          <w:p w14:paraId="226F7FDE" w14:textId="77777777" w:rsidR="00424180" w:rsidRPr="00B129A8" w:rsidRDefault="00424180" w:rsidP="00424180">
            <w:pPr>
              <w:spacing w:before="60" w:after="60"/>
              <w:jc w:val="left"/>
              <w:rPr>
                <w:rFonts w:ascii="Calibri" w:hAnsi="Calibri"/>
                <w:b/>
                <w:lang w:val="en-GB"/>
              </w:rPr>
            </w:pPr>
            <w:r w:rsidRPr="00B129A8">
              <w:rPr>
                <w:rFonts w:ascii="Calibri" w:hAnsi="Calibri"/>
                <w:b/>
                <w:lang w:val="en-GB"/>
              </w:rPr>
              <w:t>Marginal (MAR)</w:t>
            </w:r>
          </w:p>
        </w:tc>
        <w:tc>
          <w:tcPr>
            <w:tcW w:w="1956" w:type="dxa"/>
          </w:tcPr>
          <w:p w14:paraId="2A89386C" w14:textId="77777777" w:rsidR="00424180" w:rsidRPr="00B129A8" w:rsidRDefault="00424180" w:rsidP="00424180">
            <w:pPr>
              <w:spacing w:before="60" w:after="60"/>
              <w:jc w:val="left"/>
              <w:rPr>
                <w:lang w:val="en-GB"/>
              </w:rPr>
            </w:pPr>
            <w:r w:rsidRPr="00B129A8">
              <w:rPr>
                <w:rFonts w:ascii="Calibri" w:hAnsi="Calibri"/>
                <w:lang w:val="en-GB"/>
              </w:rPr>
              <w:t>Mandatory partial report</w:t>
            </w:r>
          </w:p>
        </w:tc>
        <w:tc>
          <w:tcPr>
            <w:tcW w:w="5103" w:type="dxa"/>
          </w:tcPr>
          <w:p w14:paraId="04B6B80F" w14:textId="77777777" w:rsidR="00711455" w:rsidRPr="00B347ED" w:rsidRDefault="00711455" w:rsidP="00711455">
            <w:pPr>
              <w:spacing w:before="60" w:after="0" w:line="240" w:lineRule="auto"/>
              <w:ind w:left="34"/>
              <w:rPr>
                <w:rFonts w:ascii="Calibri" w:hAnsi="Calibri"/>
              </w:rPr>
            </w:pPr>
            <w:r w:rsidRPr="00B347ED">
              <w:rPr>
                <w:rFonts w:ascii="Calibri" w:hAnsi="Calibri"/>
              </w:rPr>
              <w:t>Whenever possible provide information for any of the fields listed below:</w:t>
            </w:r>
          </w:p>
          <w:p w14:paraId="70BFC680" w14:textId="6750F42A" w:rsidR="00711455" w:rsidRPr="00B347ED" w:rsidRDefault="001567EA" w:rsidP="00711455">
            <w:pPr>
              <w:numPr>
                <w:ilvl w:val="0"/>
                <w:numId w:val="3"/>
              </w:numPr>
              <w:tabs>
                <w:tab w:val="left" w:pos="317"/>
              </w:tabs>
              <w:suppressAutoHyphens/>
              <w:spacing w:before="60" w:after="0" w:line="240" w:lineRule="auto"/>
              <w:rPr>
                <w:rFonts w:ascii="Calibri" w:hAnsi="Calibri"/>
                <w:lang w:val="en-GB"/>
              </w:rPr>
            </w:pPr>
            <w:r w:rsidRPr="00B347ED">
              <w:rPr>
                <w:rFonts w:ascii="Calibri" w:hAnsi="Calibri"/>
                <w:lang w:val="en-GB"/>
              </w:rPr>
              <w:t xml:space="preserve">Distribution map </w:t>
            </w:r>
            <w:r w:rsidR="00711455" w:rsidRPr="00B347ED">
              <w:rPr>
                <w:rFonts w:ascii="Calibri" w:hAnsi="Calibri"/>
                <w:lang w:val="en-GB"/>
              </w:rPr>
              <w:t>(field 2.</w:t>
            </w:r>
            <w:r w:rsidR="00B766F8" w:rsidRPr="00B347ED">
              <w:rPr>
                <w:rFonts w:ascii="Calibri" w:hAnsi="Calibri"/>
                <w:lang w:val="en-GB"/>
              </w:rPr>
              <w:t>2</w:t>
            </w:r>
            <w:r w:rsidR="00711455" w:rsidRPr="00B347ED">
              <w:rPr>
                <w:rFonts w:ascii="Calibri" w:hAnsi="Calibri"/>
                <w:lang w:val="en-GB"/>
              </w:rPr>
              <w:t>)</w:t>
            </w:r>
          </w:p>
          <w:p w14:paraId="6D4659BA" w14:textId="0F9D72B4" w:rsidR="00424180" w:rsidRPr="00B347ED" w:rsidRDefault="00E06AB7" w:rsidP="00711455">
            <w:pPr>
              <w:numPr>
                <w:ilvl w:val="0"/>
                <w:numId w:val="3"/>
              </w:numPr>
              <w:spacing w:before="60" w:after="0" w:line="240" w:lineRule="auto"/>
              <w:rPr>
                <w:rFonts w:ascii="Calibri" w:hAnsi="Calibri"/>
                <w:lang w:val="en-GB"/>
              </w:rPr>
            </w:pPr>
            <w:r w:rsidRPr="00B347ED">
              <w:rPr>
                <w:rFonts w:ascii="Calibri" w:hAnsi="Calibri"/>
                <w:lang w:val="en-GB"/>
              </w:rPr>
              <w:t>A</w:t>
            </w:r>
            <w:r w:rsidR="00424180" w:rsidRPr="00B347ED">
              <w:rPr>
                <w:rFonts w:ascii="Calibri" w:hAnsi="Calibri"/>
                <w:lang w:val="en-GB"/>
              </w:rPr>
              <w:t>ctual range – surface area (field 4.1).</w:t>
            </w:r>
          </w:p>
          <w:p w14:paraId="17D6451A" w14:textId="26460B8E" w:rsidR="00424180" w:rsidRPr="00B347ED" w:rsidRDefault="00E06AB7" w:rsidP="00711455">
            <w:pPr>
              <w:numPr>
                <w:ilvl w:val="0"/>
                <w:numId w:val="3"/>
              </w:numPr>
              <w:spacing w:before="60" w:after="0" w:line="240" w:lineRule="auto"/>
              <w:rPr>
                <w:rFonts w:ascii="Calibri" w:hAnsi="Calibri"/>
                <w:lang w:val="en-GB"/>
              </w:rPr>
            </w:pPr>
            <w:r w:rsidRPr="00B347ED">
              <w:rPr>
                <w:rFonts w:ascii="Calibri" w:hAnsi="Calibri"/>
                <w:lang w:val="en-GB"/>
              </w:rPr>
              <w:t>A</w:t>
            </w:r>
            <w:r w:rsidR="00424180" w:rsidRPr="00B347ED">
              <w:rPr>
                <w:rFonts w:ascii="Calibri" w:hAnsi="Calibri"/>
                <w:lang w:val="en-GB"/>
              </w:rPr>
              <w:t>rea covered by habitat - surface area (field 5.2) and date (field 5.1) and method used (field 5.4).</w:t>
            </w:r>
          </w:p>
        </w:tc>
      </w:tr>
      <w:tr w:rsidR="00424180" w:rsidRPr="00B129A8" w14:paraId="4240E130" w14:textId="77777777" w:rsidTr="00B33B83">
        <w:tc>
          <w:tcPr>
            <w:tcW w:w="2263" w:type="dxa"/>
          </w:tcPr>
          <w:p w14:paraId="4D922AC3" w14:textId="52C59E01" w:rsidR="00424180" w:rsidRPr="00B129A8" w:rsidRDefault="00424180" w:rsidP="00424180">
            <w:pPr>
              <w:spacing w:before="60" w:after="60"/>
              <w:jc w:val="left"/>
              <w:rPr>
                <w:rFonts w:ascii="Calibri" w:hAnsi="Calibri"/>
                <w:b/>
                <w:lang w:val="en-GB"/>
              </w:rPr>
            </w:pPr>
            <w:r w:rsidRPr="00B129A8">
              <w:rPr>
                <w:rFonts w:ascii="Calibri" w:hAnsi="Calibri"/>
                <w:b/>
                <w:lang w:val="en-GB"/>
              </w:rPr>
              <w:t>Scientific reserve (S</w:t>
            </w:r>
            <w:r w:rsidR="00B766F8">
              <w:rPr>
                <w:rFonts w:ascii="Calibri" w:hAnsi="Calibri"/>
                <w:b/>
                <w:lang w:val="en-GB"/>
              </w:rPr>
              <w:t>C</w:t>
            </w:r>
            <w:r w:rsidRPr="00B129A8">
              <w:rPr>
                <w:rFonts w:ascii="Calibri" w:hAnsi="Calibri"/>
                <w:b/>
                <w:lang w:val="en-GB"/>
              </w:rPr>
              <w:t>R)</w:t>
            </w:r>
          </w:p>
        </w:tc>
        <w:tc>
          <w:tcPr>
            <w:tcW w:w="1956" w:type="dxa"/>
          </w:tcPr>
          <w:p w14:paraId="7B7F63F6" w14:textId="77777777" w:rsidR="00424180" w:rsidRPr="00B129A8" w:rsidRDefault="00424180" w:rsidP="00424180">
            <w:pPr>
              <w:spacing w:before="60" w:after="60"/>
              <w:jc w:val="left"/>
              <w:rPr>
                <w:lang w:val="en-GB"/>
              </w:rPr>
            </w:pPr>
            <w:r w:rsidRPr="00B129A8">
              <w:rPr>
                <w:rFonts w:ascii="Calibri" w:hAnsi="Calibri"/>
                <w:lang w:val="en-GB"/>
              </w:rPr>
              <w:t>Optional</w:t>
            </w:r>
          </w:p>
        </w:tc>
        <w:tc>
          <w:tcPr>
            <w:tcW w:w="5103" w:type="dxa"/>
          </w:tcPr>
          <w:p w14:paraId="612ACE80" w14:textId="683607D9" w:rsidR="00424180" w:rsidRPr="00B347ED" w:rsidRDefault="00E06AB7" w:rsidP="00424180">
            <w:pPr>
              <w:numPr>
                <w:ilvl w:val="0"/>
                <w:numId w:val="3"/>
              </w:numPr>
              <w:tabs>
                <w:tab w:val="clear" w:pos="720"/>
                <w:tab w:val="num" w:pos="317"/>
              </w:tabs>
              <w:spacing w:before="60" w:after="0" w:line="240" w:lineRule="auto"/>
              <w:ind w:left="317" w:hanging="283"/>
              <w:rPr>
                <w:lang w:val="en-GB"/>
              </w:rPr>
            </w:pPr>
            <w:r w:rsidRPr="00B347ED">
              <w:rPr>
                <w:rFonts w:ascii="Calibri" w:hAnsi="Calibri"/>
                <w:lang w:val="en-GB"/>
              </w:rPr>
              <w:t>A</w:t>
            </w:r>
            <w:r w:rsidR="00424180" w:rsidRPr="00B347ED">
              <w:rPr>
                <w:rFonts w:ascii="Calibri" w:hAnsi="Calibri"/>
                <w:lang w:val="en-GB"/>
              </w:rPr>
              <w:t>ny other relevant information, e.g. related to the problems of habitat interpretation (field 12.2).</w:t>
            </w:r>
          </w:p>
        </w:tc>
      </w:tr>
    </w:tbl>
    <w:p w14:paraId="7516F49C" w14:textId="65AAE444" w:rsidR="00424180" w:rsidRDefault="00424180" w:rsidP="00424180">
      <w:pPr>
        <w:rPr>
          <w:rFonts w:ascii="Calibri" w:eastAsia="Calibri" w:hAnsi="Calibri" w:cs="Calibri"/>
          <w:spacing w:val="-6"/>
          <w:lang w:val="en-GB"/>
        </w:rPr>
      </w:pPr>
    </w:p>
    <w:p w14:paraId="74932520" w14:textId="4C043243" w:rsidR="004C5A00" w:rsidRPr="00B129A8" w:rsidRDefault="004C5A00" w:rsidP="00424180">
      <w:pPr>
        <w:rPr>
          <w:rFonts w:ascii="Calibri" w:eastAsia="Calibri" w:hAnsi="Calibri" w:cs="Calibri"/>
          <w:spacing w:val="-6"/>
          <w:lang w:val="en-GB"/>
        </w:rPr>
      </w:pPr>
      <w:r>
        <w:rPr>
          <w:rFonts w:ascii="Calibri" w:eastAsia="Calibri" w:hAnsi="Calibri" w:cs="Calibri"/>
          <w:spacing w:val="-6"/>
          <w:lang w:val="en-GB"/>
        </w:rPr>
        <w:br w:type="page"/>
      </w:r>
    </w:p>
    <w:p w14:paraId="0CB2EEA0" w14:textId="77777777" w:rsidR="00424180" w:rsidRPr="00B129A8" w:rsidRDefault="00424180" w:rsidP="00DD34A7">
      <w:pPr>
        <w:pStyle w:val="Heading3"/>
      </w:pPr>
      <w:bookmarkStart w:id="329" w:name="_Toc482788208"/>
      <w:r w:rsidRPr="00B129A8">
        <w:lastRenderedPageBreak/>
        <w:t>Field-by-field guidance for completing ‘Annex D’ Habitat reports</w:t>
      </w:r>
      <w:bookmarkEnd w:id="329"/>
    </w:p>
    <w:p w14:paraId="47791D75"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NB: To be completed for each Annex I habitat present</w:t>
      </w:r>
      <w:r w:rsidRPr="00B129A8">
        <w:rPr>
          <w:rFonts w:ascii="Calibri" w:hAnsi="Calibri" w:cs="Times New Roman"/>
          <w:vertAlign w:val="superscript"/>
          <w:lang w:val="en-GB"/>
        </w:rPr>
        <w:footnoteReference w:id="34"/>
      </w:r>
      <w:r w:rsidRPr="00B129A8">
        <w:rPr>
          <w:rFonts w:ascii="Calibri" w:hAnsi="Calibri" w:cs="Times New Roman"/>
          <w:lang w:val="en-GB"/>
        </w:rPr>
        <w:t xml:space="preserve">. </w:t>
      </w:r>
    </w:p>
    <w:p w14:paraId="0C6BE73A"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It is recommended that the free text information in the different fields is written in English to facilitate the further use of information in the EU analysis and to allow a wider readership.</w:t>
      </w:r>
    </w:p>
    <w:p w14:paraId="229247C1"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Even though not all data used in the report will be collected during the reporting period, the report should give information of relevance for the period 2013–2018.</w:t>
      </w:r>
    </w:p>
    <w:p w14:paraId="60D78CFB" w14:textId="77777777" w:rsidR="00424180" w:rsidRPr="00B129A8" w:rsidRDefault="00424180" w:rsidP="00DD34A7">
      <w:pPr>
        <w:pStyle w:val="Heading2"/>
      </w:pPr>
      <w:bookmarkStart w:id="330" w:name="_Toc482788209"/>
      <w:r w:rsidRPr="00B129A8">
        <w:t>NATIONAL LEVEL</w:t>
      </w:r>
      <w:bookmarkEnd w:id="323"/>
      <w:bookmarkEnd w:id="330"/>
    </w:p>
    <w:p w14:paraId="4848592B"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following information is to be provided at the national level:</w:t>
      </w:r>
    </w:p>
    <w:p w14:paraId="1A919440" w14:textId="77777777" w:rsidR="00424180" w:rsidRPr="00B129A8" w:rsidRDefault="00424180" w:rsidP="00DD34A7">
      <w:pPr>
        <w:pStyle w:val="Heading3"/>
      </w:pPr>
      <w:bookmarkStart w:id="331" w:name="_Toc461625041"/>
      <w:bookmarkStart w:id="332" w:name="_Toc482788210"/>
      <w:r w:rsidRPr="00B129A8">
        <w:t>1</w:t>
      </w:r>
      <w:r w:rsidRPr="00B129A8">
        <w:tab/>
        <w:t>General information</w:t>
      </w:r>
      <w:bookmarkEnd w:id="331"/>
      <w:bookmarkEnd w:id="332"/>
    </w:p>
    <w:p w14:paraId="5DF1159E" w14:textId="77777777" w:rsidR="00424180" w:rsidRPr="00B129A8" w:rsidRDefault="00424180" w:rsidP="00AB6054">
      <w:pPr>
        <w:pStyle w:val="Heading4"/>
        <w:rPr>
          <w:rFonts w:eastAsia="Calibri"/>
        </w:rPr>
      </w:pPr>
      <w:r w:rsidRPr="00B129A8">
        <w:t>1.1</w:t>
      </w:r>
      <w:r w:rsidRPr="00B129A8">
        <w:tab/>
        <w:t>Member State</w:t>
      </w:r>
    </w:p>
    <w:p w14:paraId="04D73B59"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Select the two-digit code for your Member State from ISO 3166. For the United Kingdom, use ‘UK’ instead of ‘GB’, in accordance with the list to be found on the Reference Portal</w:t>
      </w:r>
      <w:r w:rsidRPr="00B129A8">
        <w:rPr>
          <w:rFonts w:ascii="Calibri" w:hAnsi="Calibri" w:cs="Times New Roman"/>
          <w:vertAlign w:val="superscript"/>
          <w:lang w:val="en-GB"/>
        </w:rPr>
        <w:footnoteReference w:id="35"/>
      </w:r>
      <w:r w:rsidRPr="00B129A8">
        <w:rPr>
          <w:rFonts w:ascii="Calibri" w:hAnsi="Calibri" w:cs="Times New Roman"/>
          <w:lang w:val="en-GB"/>
        </w:rPr>
        <w:t>.</w:t>
      </w:r>
    </w:p>
    <w:p w14:paraId="500C7CDA" w14:textId="77777777" w:rsidR="00424180" w:rsidRPr="00B129A8" w:rsidRDefault="00424180" w:rsidP="00AB6054">
      <w:pPr>
        <w:pStyle w:val="Heading4"/>
      </w:pPr>
      <w:bookmarkStart w:id="333" w:name="_Toc147203820"/>
      <w:r w:rsidRPr="00B129A8">
        <w:t>1.2</w:t>
      </w:r>
      <w:r w:rsidRPr="00B129A8">
        <w:tab/>
        <w:t>Habitat code</w:t>
      </w:r>
      <w:bookmarkEnd w:id="333"/>
    </w:p>
    <w:p w14:paraId="0A1EA7E4"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Use the code given in the habitats checklist (see the Reference Portal, these are the same codes as given in the 2013 edition of the Interpretation Manual</w:t>
      </w:r>
      <w:r w:rsidRPr="003E6B2B">
        <w:rPr>
          <w:rFonts w:ascii="Calibri" w:hAnsi="Calibri" w:cs="Times New Roman"/>
          <w:vertAlign w:val="superscript"/>
          <w:lang w:val="en-GB"/>
        </w:rPr>
        <w:footnoteReference w:id="36"/>
      </w:r>
      <w:r w:rsidRPr="003E6B2B">
        <w:rPr>
          <w:rFonts w:ascii="Calibri" w:hAnsi="Calibri" w:cs="Times New Roman"/>
          <w:lang w:val="en-GB"/>
        </w:rPr>
        <w:t xml:space="preserve">). Do not use any other coding systems. </w:t>
      </w:r>
    </w:p>
    <w:p w14:paraId="551B907F" w14:textId="289BD02F" w:rsidR="00424180" w:rsidRPr="003E6B2B" w:rsidRDefault="00424180" w:rsidP="00424180">
      <w:pPr>
        <w:rPr>
          <w:rFonts w:ascii="Calibri" w:hAnsi="Calibri" w:cs="Times New Roman"/>
          <w:lang w:val="en-GB"/>
        </w:rPr>
      </w:pPr>
      <w:r w:rsidRPr="003E6B2B">
        <w:rPr>
          <w:rFonts w:ascii="Calibri" w:hAnsi="Calibri" w:cs="Times New Roman"/>
          <w:lang w:val="en-GB"/>
        </w:rPr>
        <w:t>Reports are expected for each biogeographical region for which the habitat type is listed in the checklist for reporting under the Nature Directives (for marginal occurrence see</w:t>
      </w:r>
      <w:bookmarkStart w:id="334" w:name="_Toc297720437"/>
      <w:bookmarkStart w:id="335" w:name="_Toc147203825"/>
      <w:r w:rsidRPr="003E6B2B">
        <w:rPr>
          <w:rFonts w:ascii="Calibri" w:hAnsi="Calibri" w:cs="Times New Roman"/>
          <w:lang w:val="en-GB"/>
        </w:rPr>
        <w:t xml:space="preserve"> </w:t>
      </w:r>
      <w:r w:rsidR="002B2543" w:rsidRPr="003E6B2B">
        <w:rPr>
          <w:rFonts w:ascii="Calibri" w:hAnsi="Calibri" w:cs="Times New Roman"/>
          <w:lang w:val="en-GB"/>
        </w:rPr>
        <w:t>‘</w:t>
      </w:r>
      <w:r w:rsidR="002B2543" w:rsidRPr="00137A8F">
        <w:rPr>
          <w:color w:val="8496B0"/>
        </w:rPr>
        <w:fldChar w:fldCharType="begin"/>
      </w:r>
      <w:r w:rsidR="002B2543" w:rsidRPr="00137A8F">
        <w:rPr>
          <w:color w:val="8496B0"/>
        </w:rPr>
        <w:instrText xml:space="preserve"> REF _Ref479260745 \h  \* MERGEFORMAT </w:instrText>
      </w:r>
      <w:r w:rsidR="002B2543" w:rsidRPr="00137A8F">
        <w:rPr>
          <w:color w:val="8496B0"/>
        </w:rPr>
      </w:r>
      <w:r w:rsidR="002B2543" w:rsidRPr="00137A8F">
        <w:rPr>
          <w:color w:val="8496B0"/>
        </w:rPr>
        <w:fldChar w:fldCharType="separate"/>
      </w:r>
      <w:r w:rsidR="00586F86" w:rsidRPr="00586F86">
        <w:rPr>
          <w:color w:val="8496B0"/>
        </w:rPr>
        <w:t>Habitats to be reported</w:t>
      </w:r>
      <w:r w:rsidR="002B2543" w:rsidRPr="00137A8F">
        <w:rPr>
          <w:color w:val="8496B0"/>
        </w:rPr>
        <w:fldChar w:fldCharType="end"/>
      </w:r>
      <w:r w:rsidR="002B2543" w:rsidRPr="003E6B2B">
        <w:rPr>
          <w:rFonts w:ascii="Calibri" w:hAnsi="Calibri" w:cs="Times New Roman"/>
          <w:lang w:val="en-GB"/>
        </w:rPr>
        <w:t>’ (in ‘Definitions and methods for habitat reporting’)</w:t>
      </w:r>
      <w:r w:rsidRPr="003E6B2B">
        <w:rPr>
          <w:rFonts w:ascii="Calibri" w:hAnsi="Calibri" w:cs="Times New Roman"/>
          <w:lang w:val="en-GB"/>
        </w:rPr>
        <w:t>).</w:t>
      </w:r>
    </w:p>
    <w:p w14:paraId="1D833A98" w14:textId="0D6F8B98" w:rsidR="00424180" w:rsidRPr="00B129A8" w:rsidRDefault="00C27C89" w:rsidP="00DD34A7">
      <w:pPr>
        <w:pStyle w:val="Heading3"/>
      </w:pPr>
      <w:bookmarkStart w:id="336" w:name="_Toc461625042"/>
      <w:bookmarkStart w:id="337" w:name="_Ref479263239"/>
      <w:bookmarkStart w:id="338" w:name="_Toc482788211"/>
      <w:r>
        <w:t>2</w:t>
      </w:r>
      <w:r>
        <w:tab/>
      </w:r>
      <w:r w:rsidR="00424180" w:rsidRPr="00B129A8">
        <w:t>Maps</w:t>
      </w:r>
      <w:bookmarkEnd w:id="336"/>
      <w:bookmarkEnd w:id="337"/>
      <w:bookmarkEnd w:id="338"/>
      <w:r w:rsidR="00424180" w:rsidRPr="00B129A8">
        <w:t xml:space="preserve"> </w:t>
      </w:r>
      <w:bookmarkEnd w:id="334"/>
      <w:bookmarkEnd w:id="335"/>
    </w:p>
    <w:p w14:paraId="4E6BA69E"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This section contains information on maps to be submitted together with the tabular information as a part of the Article 17 report. Apart from the mandatory distribution map, other kinds of maps with information relevant for understanding the assessment of conservation status can also be provided. </w:t>
      </w:r>
    </w:p>
    <w:p w14:paraId="12E3ED98" w14:textId="77777777" w:rsidR="00424180" w:rsidRPr="00B129A8" w:rsidRDefault="00424180" w:rsidP="00AB6054">
      <w:pPr>
        <w:pStyle w:val="Heading4"/>
      </w:pPr>
      <w:r w:rsidRPr="00B129A8">
        <w:t>2.1 Year or period</w:t>
      </w:r>
    </w:p>
    <w:p w14:paraId="43E48123" w14:textId="77777777" w:rsidR="008E2272" w:rsidRPr="00B347ED" w:rsidRDefault="008E2272" w:rsidP="008E2272">
      <w:r w:rsidRPr="00B347ED">
        <w:t xml:space="preserve">Enter the year (e.g. 2015) or period (e.g. 2013–2017) when the distribution was last determined. </w:t>
      </w:r>
    </w:p>
    <w:p w14:paraId="3D4FD2F3" w14:textId="7AEFBAD7" w:rsidR="008E2272" w:rsidRPr="00B347ED" w:rsidRDefault="008E2272" w:rsidP="008E2272">
      <w:pPr>
        <w:rPr>
          <w:rFonts w:ascii="Calibri" w:hAnsi="Calibri" w:cs="Times New Roman"/>
        </w:rPr>
      </w:pPr>
      <w:r w:rsidRPr="00B347ED">
        <w:rPr>
          <w:rFonts w:ascii="Calibri" w:hAnsi="Calibri" w:cs="Times New Roman"/>
        </w:rPr>
        <w:t xml:space="preserve">Many reports will involve periods, because a mapping of the habitat distribution in most cases involves several years of fieldwork and may extend beyond the limits of the current reporting period (2013–2018). </w:t>
      </w:r>
      <w:r w:rsidR="008B6EA8" w:rsidRPr="00B347ED">
        <w:rPr>
          <w:rFonts w:ascii="Calibri" w:hAnsi="Calibri" w:cs="Times New Roman"/>
        </w:rPr>
        <w:t>The year or period reported should cover the actual period during which the data were collected.</w:t>
      </w:r>
    </w:p>
    <w:p w14:paraId="6B0347A4" w14:textId="7364EA10" w:rsidR="00D67FC0" w:rsidRPr="00B347ED" w:rsidRDefault="008E2272" w:rsidP="00D67FC0">
      <w:pPr>
        <w:rPr>
          <w:rFonts w:ascii="Calibri" w:hAnsi="Calibri" w:cs="Times New Roman"/>
        </w:rPr>
      </w:pPr>
      <w:r w:rsidRPr="00B347ED">
        <w:lastRenderedPageBreak/>
        <w:t xml:space="preserve">In some cases the distribution map will be elaborated based on data from the previous reporting period or </w:t>
      </w:r>
      <w:r w:rsidRPr="00B347ED">
        <w:rPr>
          <w:rFonts w:ascii="Calibri" w:hAnsi="Calibri" w:cs="Times New Roman"/>
        </w:rPr>
        <w:t>using older distribution data</w:t>
      </w:r>
      <w:r w:rsidRPr="00B347ED">
        <w:t xml:space="preserve"> that has been updated with the results of regular monitoring or using data from online-systems for collecting data.</w:t>
      </w:r>
      <w:r w:rsidRPr="00B347ED">
        <w:rPr>
          <w:rFonts w:ascii="Calibri" w:hAnsi="Calibri" w:cs="Times New Roman"/>
        </w:rPr>
        <w:t xml:space="preserve"> </w:t>
      </w:r>
      <w:r w:rsidR="00D67FC0" w:rsidRPr="00B347ED">
        <w:rPr>
          <w:rFonts w:ascii="Calibri" w:hAnsi="Calibri" w:cs="Times New Roman"/>
        </w:rPr>
        <w:t xml:space="preserve">The year or period reported should be that which the reported distribution relates to. </w:t>
      </w:r>
    </w:p>
    <w:p w14:paraId="3B497AAE" w14:textId="46B23565" w:rsidR="008E2272" w:rsidRPr="00B347ED" w:rsidRDefault="008E2272" w:rsidP="008E2272">
      <w:pPr>
        <w:rPr>
          <w:rFonts w:ascii="Calibri" w:hAnsi="Calibri" w:cs="Times New Roman"/>
        </w:rPr>
      </w:pPr>
      <w:r w:rsidRPr="00B347ED">
        <w:rPr>
          <w:rFonts w:ascii="Calibri" w:hAnsi="Calibri" w:cs="Times New Roman"/>
        </w:rPr>
        <w:t xml:space="preserve">More detailed information on year or period of data used for the distribution map can be provided in field </w:t>
      </w:r>
      <w:r w:rsidR="008B6EA8" w:rsidRPr="00B347ED">
        <w:rPr>
          <w:rFonts w:ascii="Calibri" w:hAnsi="Calibri" w:cs="Times New Roman"/>
        </w:rPr>
        <w:t>4</w:t>
      </w:r>
      <w:r w:rsidRPr="00B347ED">
        <w:rPr>
          <w:rFonts w:ascii="Calibri" w:hAnsi="Calibri" w:cs="Times New Roman"/>
        </w:rPr>
        <w:t xml:space="preserve">.12 </w:t>
      </w:r>
      <w:r w:rsidR="008B6EA8" w:rsidRPr="00B347ED">
        <w:rPr>
          <w:rFonts w:ascii="Calibri" w:hAnsi="Calibri" w:cs="Times New Roman"/>
        </w:rPr>
        <w:t>‘</w:t>
      </w:r>
      <w:r w:rsidRPr="00B347ED">
        <w:rPr>
          <w:rFonts w:ascii="Calibri" w:hAnsi="Calibri" w:cs="Times New Roman"/>
        </w:rPr>
        <w:t>Additional information</w:t>
      </w:r>
      <w:r w:rsidR="008B6EA8" w:rsidRPr="00B347ED">
        <w:rPr>
          <w:rFonts w:ascii="Calibri" w:hAnsi="Calibri" w:cs="Times New Roman"/>
        </w:rPr>
        <w:t>’</w:t>
      </w:r>
      <w:r w:rsidRPr="00B347ED">
        <w:rPr>
          <w:rFonts w:ascii="Calibri" w:hAnsi="Calibri" w:cs="Times New Roman"/>
        </w:rPr>
        <w:t xml:space="preserve">. </w:t>
      </w:r>
    </w:p>
    <w:p w14:paraId="65FCED96" w14:textId="77777777" w:rsidR="00424180" w:rsidRPr="00B129A8" w:rsidRDefault="00424180" w:rsidP="00AB6054">
      <w:pPr>
        <w:pStyle w:val="Heading4"/>
      </w:pPr>
      <w:r w:rsidRPr="00B129A8">
        <w:t>2.2</w:t>
      </w:r>
      <w:r w:rsidRPr="00B129A8">
        <w:tab/>
        <w:t>Distribution map</w:t>
      </w:r>
    </w:p>
    <w:p w14:paraId="33338A8E"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Submit a distribution map, together with the relevant metadata (projection, datum, scale). The standard is:</w:t>
      </w:r>
    </w:p>
    <w:tbl>
      <w:tblPr>
        <w:tblW w:w="0" w:type="auto"/>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DEDED" w:themeFill="accent3" w:themeFillTint="33"/>
        <w:tblLook w:val="04A0" w:firstRow="1" w:lastRow="0" w:firstColumn="1" w:lastColumn="0" w:noHBand="0" w:noVBand="1"/>
      </w:tblPr>
      <w:tblGrid>
        <w:gridCol w:w="9031"/>
      </w:tblGrid>
      <w:tr w:rsidR="00424180" w:rsidRPr="00B129A8" w14:paraId="3B9D76F9" w14:textId="77777777" w:rsidTr="00B33B83">
        <w:trPr>
          <w:trHeight w:val="410"/>
        </w:trPr>
        <w:tc>
          <w:tcPr>
            <w:tcW w:w="9031" w:type="dxa"/>
            <w:tcBorders>
              <w:top w:val="single" w:sz="4" w:space="0" w:color="auto"/>
              <w:left w:val="single" w:sz="4" w:space="0" w:color="auto"/>
              <w:bottom w:val="single" w:sz="4" w:space="0" w:color="auto"/>
              <w:right w:val="single" w:sz="4" w:space="0" w:color="auto"/>
            </w:tcBorders>
            <w:shd w:val="clear" w:color="auto" w:fill="D9E2F3" w:themeFill="accent5" w:themeFillTint="33"/>
            <w:hideMark/>
          </w:tcPr>
          <w:p w14:paraId="5B57351D" w14:textId="5DB81816" w:rsidR="00424180" w:rsidRPr="00B129A8" w:rsidRDefault="00424180" w:rsidP="002D09AC">
            <w:pPr>
              <w:jc w:val="center"/>
              <w:rPr>
                <w:rFonts w:ascii="Calibri" w:hAnsi="Calibri" w:cs="Times New Roman"/>
                <w:b/>
                <w:lang w:val="en-GB"/>
              </w:rPr>
            </w:pPr>
            <w:r w:rsidRPr="00B129A8">
              <w:rPr>
                <w:rFonts w:ascii="Calibri" w:hAnsi="Calibri" w:cs="Times New Roman"/>
                <w:b/>
                <w:lang w:val="en-GB"/>
              </w:rPr>
              <w:t>10x10 km ETRS89 grid, projection ETRS LAEA 5210</w:t>
            </w:r>
          </w:p>
        </w:tc>
      </w:tr>
    </w:tbl>
    <w:p w14:paraId="22E9F557" w14:textId="5EE9484F" w:rsidR="00424180" w:rsidRPr="003E6B2B" w:rsidRDefault="00424180" w:rsidP="003D7CDA">
      <w:pPr>
        <w:tabs>
          <w:tab w:val="left" w:pos="3969"/>
        </w:tabs>
        <w:rPr>
          <w:rFonts w:ascii="Calibri" w:hAnsi="Calibri" w:cs="Times New Roman"/>
          <w:lang w:val="en-GB"/>
        </w:rPr>
      </w:pPr>
      <w:r w:rsidRPr="003E6B2B">
        <w:rPr>
          <w:rFonts w:ascii="Calibri" w:hAnsi="Calibri" w:cs="Times New Roman"/>
          <w:lang w:val="en-GB"/>
        </w:rPr>
        <w:t xml:space="preserve">The distribution map should provide information about the actual occurrences of the habitat, which should </w:t>
      </w:r>
      <w:r w:rsidR="005514E5" w:rsidRPr="003E6B2B">
        <w:rPr>
          <w:rFonts w:ascii="Calibri" w:hAnsi="Calibri" w:cs="Times New Roman"/>
          <w:lang w:val="en-GB"/>
        </w:rPr>
        <w:t xml:space="preserve">preferably </w:t>
      </w:r>
      <w:r w:rsidRPr="003E6B2B">
        <w:rPr>
          <w:rFonts w:ascii="Calibri" w:hAnsi="Calibri" w:cs="Times New Roman"/>
          <w:lang w:val="en-GB"/>
        </w:rPr>
        <w:t xml:space="preserve">be based on the results of a comprehensive national mapping or inventory of the habitat wherever possible (see Section </w:t>
      </w:r>
      <w:r w:rsidR="008978C0" w:rsidRPr="003E6B2B">
        <w:rPr>
          <w:rFonts w:ascii="Calibri" w:hAnsi="Calibri" w:cs="Times New Roman"/>
          <w:lang w:val="en-GB"/>
        </w:rPr>
        <w:t>‘</w:t>
      </w:r>
      <w:r w:rsidR="008978C0" w:rsidRPr="00137A8F">
        <w:rPr>
          <w:rFonts w:ascii="Calibri" w:hAnsi="Calibri" w:cs="Times New Roman"/>
          <w:color w:val="8496B0"/>
          <w:lang w:val="en-GB"/>
        </w:rPr>
        <w:fldChar w:fldCharType="begin"/>
      </w:r>
      <w:r w:rsidR="008978C0" w:rsidRPr="00137A8F">
        <w:rPr>
          <w:rFonts w:ascii="Calibri" w:hAnsi="Calibri" w:cs="Times New Roman"/>
          <w:color w:val="8496B0"/>
          <w:lang w:val="en-GB"/>
        </w:rPr>
        <w:instrText xml:space="preserve"> REF _Ref479260819 \h  \* MERGEFORMAT </w:instrText>
      </w:r>
      <w:r w:rsidR="008978C0" w:rsidRPr="00137A8F">
        <w:rPr>
          <w:rFonts w:ascii="Calibri" w:hAnsi="Calibri" w:cs="Times New Roman"/>
          <w:color w:val="8496B0"/>
          <w:lang w:val="en-GB"/>
        </w:rPr>
      </w:r>
      <w:r w:rsidR="008978C0" w:rsidRPr="00137A8F">
        <w:rPr>
          <w:rFonts w:ascii="Calibri" w:hAnsi="Calibri" w:cs="Times New Roman"/>
          <w:color w:val="8496B0"/>
          <w:lang w:val="en-GB"/>
        </w:rPr>
        <w:fldChar w:fldCharType="separate"/>
      </w:r>
      <w:r w:rsidR="00586F86" w:rsidRPr="00586F86">
        <w:rPr>
          <w:color w:val="8496B0"/>
        </w:rPr>
        <w:t>2</w:t>
      </w:r>
      <w:r w:rsidR="00586F86" w:rsidRPr="00586F86">
        <w:rPr>
          <w:color w:val="8496B0"/>
        </w:rPr>
        <w:tab/>
        <w:t>Maps</w:t>
      </w:r>
      <w:r w:rsidR="008978C0" w:rsidRPr="00137A8F">
        <w:rPr>
          <w:rFonts w:ascii="Calibri" w:hAnsi="Calibri" w:cs="Times New Roman"/>
          <w:color w:val="8496B0"/>
          <w:lang w:val="en-GB"/>
        </w:rPr>
        <w:fldChar w:fldCharType="end"/>
      </w:r>
      <w:r w:rsidR="002B2543" w:rsidRPr="003E6B2B">
        <w:rPr>
          <w:rFonts w:ascii="Calibri" w:hAnsi="Calibri" w:cs="Times New Roman"/>
          <w:lang w:val="en-GB"/>
        </w:rPr>
        <w:t>’</w:t>
      </w:r>
      <w:r w:rsidR="008978C0" w:rsidRPr="003E6B2B">
        <w:rPr>
          <w:rFonts w:ascii="Calibri" w:hAnsi="Calibri" w:cs="Times New Roman"/>
          <w:lang w:val="en-GB"/>
        </w:rPr>
        <w:t xml:space="preserve"> </w:t>
      </w:r>
      <w:r w:rsidR="002B2543" w:rsidRPr="003E6B2B">
        <w:rPr>
          <w:rFonts w:ascii="Calibri" w:hAnsi="Calibri" w:cs="Times New Roman"/>
          <w:lang w:val="en-GB"/>
        </w:rPr>
        <w:t>(in ‘Definitions and methods for habitat reporting’)</w:t>
      </w:r>
      <w:r w:rsidRPr="003E6B2B">
        <w:rPr>
          <w:rFonts w:ascii="Calibri" w:hAnsi="Calibri" w:cs="Times New Roman"/>
          <w:lang w:val="en-GB"/>
        </w:rPr>
        <w:t>). If field data on actual occurrences of the habitat are not sufficient, modelling and extrapolation should be used whenever feasible</w:t>
      </w:r>
      <w:r w:rsidR="002D09AC" w:rsidRPr="003E6B2B">
        <w:rPr>
          <w:rStyle w:val="FootnoteReference"/>
          <w:lang w:val="en-GB"/>
        </w:rPr>
        <w:footnoteReference w:id="37"/>
      </w:r>
      <w:r w:rsidRPr="003E6B2B">
        <w:rPr>
          <w:rFonts w:ascii="Calibri" w:hAnsi="Calibri" w:cs="Times New Roman"/>
          <w:lang w:val="en-GB"/>
        </w:rPr>
        <w:t xml:space="preserve">. The distribution map will be </w:t>
      </w:r>
      <w:r w:rsidR="002D09AC" w:rsidRPr="003E6B2B">
        <w:rPr>
          <w:rFonts w:ascii="Calibri" w:hAnsi="Calibri" w:cs="Times New Roman"/>
          <w:lang w:val="en-GB"/>
        </w:rPr>
        <w:t xml:space="preserve">though </w:t>
      </w:r>
      <w:r w:rsidRPr="003E6B2B">
        <w:rPr>
          <w:rFonts w:ascii="Calibri" w:hAnsi="Calibri" w:cs="Times New Roman"/>
          <w:lang w:val="en-GB"/>
        </w:rPr>
        <w:t>composed of grids with both the actual (mapped) and presumed habitat occurrences.</w:t>
      </w:r>
    </w:p>
    <w:p w14:paraId="2239ED86" w14:textId="6DB3B4CA" w:rsidR="002D09AC" w:rsidRPr="00B347ED" w:rsidRDefault="00424180" w:rsidP="002D09AC">
      <w:pPr>
        <w:rPr>
          <w:rFonts w:ascii="Calibri" w:hAnsi="Calibri" w:cs="Times New Roman"/>
          <w:lang w:val="en-GB"/>
        </w:rPr>
      </w:pPr>
      <w:r w:rsidRPr="00B129A8">
        <w:rPr>
          <w:rFonts w:ascii="Calibri" w:hAnsi="Calibri" w:cs="Times New Roman"/>
          <w:lang w:val="en-GB"/>
        </w:rPr>
        <w:t>The distribution map will consist of 10x10 km ETRS89 grid cells in the ETRS LAEA 5210 projection</w:t>
      </w:r>
      <w:r w:rsidRPr="00B129A8">
        <w:rPr>
          <w:rFonts w:ascii="Calibri" w:hAnsi="Calibri" w:cs="Times New Roman"/>
          <w:vertAlign w:val="superscript"/>
          <w:lang w:val="en-GB"/>
        </w:rPr>
        <w:footnoteReference w:id="38"/>
      </w:r>
      <w:r w:rsidRPr="00B129A8">
        <w:rPr>
          <w:rFonts w:ascii="Calibri" w:hAnsi="Calibri" w:cs="Times New Roman"/>
          <w:lang w:val="en-GB"/>
        </w:rPr>
        <w:t>. The gridded dataset will consist</w:t>
      </w:r>
      <w:r w:rsidR="002D09AC">
        <w:rPr>
          <w:rFonts w:ascii="Calibri" w:hAnsi="Calibri" w:cs="Times New Roman"/>
          <w:lang w:val="en-GB"/>
        </w:rPr>
        <w:t xml:space="preserve"> only</w:t>
      </w:r>
      <w:r w:rsidRPr="00B129A8">
        <w:rPr>
          <w:rFonts w:ascii="Calibri" w:hAnsi="Calibri" w:cs="Times New Roman"/>
          <w:lang w:val="en-GB"/>
        </w:rPr>
        <w:t xml:space="preserve"> of the 10-km grid cells where the habitat is recorde</w:t>
      </w:r>
      <w:r w:rsidR="002D09AC">
        <w:rPr>
          <w:rFonts w:ascii="Calibri" w:hAnsi="Calibri" w:cs="Times New Roman"/>
          <w:lang w:val="en-GB"/>
        </w:rPr>
        <w:t>d or estimated as occurring; the</w:t>
      </w:r>
      <w:r w:rsidRPr="00B129A8">
        <w:rPr>
          <w:rFonts w:ascii="Calibri" w:hAnsi="Calibri" w:cs="Times New Roman"/>
          <w:lang w:val="en-GB"/>
        </w:rPr>
        <w:t xml:space="preserve"> use of attribute data to indicate the presence or absence of a habitat in a grid cell is not permitted. The period over which the distribution data were collected should be included in the metadata</w:t>
      </w:r>
      <w:r w:rsidR="005514E5" w:rsidRPr="00B129A8">
        <w:rPr>
          <w:rFonts w:ascii="Calibri" w:hAnsi="Calibri" w:cs="Times New Roman"/>
          <w:lang w:val="en-GB"/>
        </w:rPr>
        <w:t>,</w:t>
      </w:r>
      <w:r w:rsidRPr="00B129A8">
        <w:rPr>
          <w:rFonts w:ascii="Calibri" w:hAnsi="Calibri" w:cs="Times New Roman"/>
          <w:lang w:val="en-GB"/>
        </w:rPr>
        <w:t xml:space="preserve"> f</w:t>
      </w:r>
      <w:r w:rsidR="002D09AC">
        <w:rPr>
          <w:rFonts w:ascii="Calibri" w:hAnsi="Calibri" w:cs="Times New Roman"/>
          <w:lang w:val="en-GB"/>
        </w:rPr>
        <w:t xml:space="preserve">ollowing the INSPIRE </w:t>
      </w:r>
      <w:r w:rsidR="002D09AC" w:rsidRPr="00B347ED">
        <w:rPr>
          <w:rFonts w:ascii="Calibri" w:hAnsi="Calibri" w:cs="Times New Roman"/>
          <w:lang w:val="en-GB"/>
        </w:rPr>
        <w:t>guidelines</w:t>
      </w:r>
      <w:r w:rsidR="002D09AC" w:rsidRPr="00B347ED">
        <w:rPr>
          <w:rStyle w:val="FootnoteReference"/>
          <w:rFonts w:ascii="Calibri" w:hAnsi="Calibri" w:cs="Times New Roman"/>
          <w:lang w:val="en-GB"/>
        </w:rPr>
        <w:footnoteReference w:id="39"/>
      </w:r>
      <w:r w:rsidR="002D09AC" w:rsidRPr="00B347ED">
        <w:rPr>
          <w:rFonts w:ascii="Calibri" w:hAnsi="Calibri" w:cs="Times New Roman"/>
          <w:lang w:val="en-GB"/>
        </w:rPr>
        <w:t>. The technical specifications for distribution maps are given on the Reference Portal.</w:t>
      </w:r>
    </w:p>
    <w:p w14:paraId="2359E235" w14:textId="77777777" w:rsidR="002D09AC" w:rsidRDefault="002D09AC" w:rsidP="002D09AC">
      <w:pPr>
        <w:rPr>
          <w:lang w:val="en-GB"/>
        </w:rPr>
      </w:pPr>
      <w:r w:rsidRPr="00B914BA">
        <w:rPr>
          <w:lang w:val="en-GB"/>
        </w:rPr>
        <w:t>If more precise maps giving more detailed distribution</w:t>
      </w:r>
      <w:r>
        <w:rPr>
          <w:lang w:val="en-GB"/>
        </w:rPr>
        <w:t xml:space="preserve"> of habitat</w:t>
      </w:r>
      <w:r w:rsidRPr="00B914BA">
        <w:rPr>
          <w:lang w:val="en-GB"/>
        </w:rPr>
        <w:t xml:space="preserve"> are available, these can be submitted as additional maps.</w:t>
      </w:r>
    </w:p>
    <w:p w14:paraId="19C87A55" w14:textId="4DAA972A" w:rsidR="002D09AC" w:rsidRPr="00B129A8" w:rsidRDefault="002D09AC" w:rsidP="002D09AC">
      <w:pPr>
        <w:rPr>
          <w:rFonts w:ascii="Calibri" w:hAnsi="Calibri" w:cs="Times New Roman"/>
          <w:lang w:val="en-GB"/>
        </w:rPr>
      </w:pPr>
      <w:r w:rsidRPr="00B914BA">
        <w:rPr>
          <w:lang w:val="en-GB"/>
        </w:rPr>
        <w:t>For small Member States</w:t>
      </w:r>
      <w:r>
        <w:rPr>
          <w:lang w:val="en-GB"/>
        </w:rPr>
        <w:t>,</w:t>
      </w:r>
      <w:r w:rsidRPr="00B914BA">
        <w:rPr>
          <w:lang w:val="en-GB"/>
        </w:rPr>
        <w:t xml:space="preserve"> such as Luxembourg, Malta </w:t>
      </w:r>
      <w:r>
        <w:rPr>
          <w:lang w:val="en-GB"/>
        </w:rPr>
        <w:t xml:space="preserve">and </w:t>
      </w:r>
      <w:r w:rsidRPr="00B914BA">
        <w:rPr>
          <w:lang w:val="en-GB"/>
        </w:rPr>
        <w:t>Cyprus</w:t>
      </w:r>
      <w:r>
        <w:rPr>
          <w:lang w:val="en-GB"/>
        </w:rPr>
        <w:t xml:space="preserve"> </w:t>
      </w:r>
      <w:r>
        <w:t>(</w:t>
      </w:r>
      <w:r w:rsidRPr="001A6105">
        <w:t xml:space="preserve">or for other small territories </w:t>
      </w:r>
      <w:r>
        <w:t>such as</w:t>
      </w:r>
      <w:r w:rsidRPr="001A6105">
        <w:t xml:space="preserve"> </w:t>
      </w:r>
      <w:r>
        <w:t>the Canary</w:t>
      </w:r>
      <w:r w:rsidRPr="001A6105">
        <w:t xml:space="preserve">, Madeira or </w:t>
      </w:r>
      <w:r>
        <w:t xml:space="preserve">the </w:t>
      </w:r>
      <w:r w:rsidRPr="001A6105">
        <w:t>Azores</w:t>
      </w:r>
      <w:r w:rsidR="00112F48">
        <w:t xml:space="preserve"> islands</w:t>
      </w:r>
      <w:r>
        <w:t>)</w:t>
      </w:r>
      <w:r>
        <w:rPr>
          <w:lang w:val="en-GB"/>
        </w:rPr>
        <w:t>, a</w:t>
      </w:r>
      <w:r w:rsidRPr="00B914BA">
        <w:rPr>
          <w:lang w:val="en-GB"/>
        </w:rPr>
        <w:t xml:space="preserve"> 1x1</w:t>
      </w:r>
      <w:r>
        <w:rPr>
          <w:lang w:val="en-GB"/>
        </w:rPr>
        <w:t xml:space="preserve"> </w:t>
      </w:r>
      <w:r w:rsidRPr="00B914BA">
        <w:rPr>
          <w:lang w:val="en-GB"/>
        </w:rPr>
        <w:t xml:space="preserve">km grid (or 5x5 km) is allowed; these will </w:t>
      </w:r>
      <w:r>
        <w:rPr>
          <w:lang w:val="en-GB"/>
        </w:rPr>
        <w:t>then be aggregated by ETC/BD to 10x</w:t>
      </w:r>
      <w:r w:rsidRPr="00B914BA">
        <w:rPr>
          <w:lang w:val="en-GB"/>
        </w:rPr>
        <w:t>10 km for</w:t>
      </w:r>
      <w:r>
        <w:rPr>
          <w:lang w:val="en-GB"/>
        </w:rPr>
        <w:t xml:space="preserve"> </w:t>
      </w:r>
      <w:r w:rsidRPr="00B914BA">
        <w:rPr>
          <w:lang w:val="en-GB"/>
        </w:rPr>
        <w:t>visualisation at European level.</w:t>
      </w:r>
    </w:p>
    <w:p w14:paraId="38D28635" w14:textId="00E4791F"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 grids for individual Member States are available for download from the Reference </w:t>
      </w:r>
      <w:r w:rsidR="005514E5" w:rsidRPr="00B129A8">
        <w:rPr>
          <w:rFonts w:ascii="Calibri" w:hAnsi="Calibri" w:cs="Times New Roman"/>
          <w:lang w:val="en-GB"/>
        </w:rPr>
        <w:t>P</w:t>
      </w:r>
      <w:r w:rsidRPr="00B129A8">
        <w:rPr>
          <w:rFonts w:ascii="Calibri" w:hAnsi="Calibri" w:cs="Times New Roman"/>
          <w:lang w:val="en-GB"/>
        </w:rPr>
        <w:t>ortal</w:t>
      </w:r>
      <w:r w:rsidR="00ED607B">
        <w:rPr>
          <w:rStyle w:val="FootnoteReference"/>
          <w:rFonts w:ascii="Calibri" w:hAnsi="Calibri" w:cs="Times New Roman"/>
          <w:lang w:val="en-GB"/>
        </w:rPr>
        <w:footnoteReference w:id="40"/>
      </w:r>
      <w:r w:rsidR="007605BF" w:rsidRPr="00B129A8">
        <w:rPr>
          <w:rFonts w:ascii="Calibri" w:hAnsi="Calibri" w:cs="Times New Roman"/>
          <w:lang w:val="en-GB"/>
        </w:rPr>
        <w:t>.</w:t>
      </w:r>
    </w:p>
    <w:p w14:paraId="0EADB6E6" w14:textId="77777777" w:rsidR="003E6B2B" w:rsidRDefault="003E6B2B" w:rsidP="00AB6054">
      <w:pPr>
        <w:pStyle w:val="Heading4"/>
      </w:pPr>
      <w:r>
        <w:br w:type="page"/>
      </w:r>
    </w:p>
    <w:p w14:paraId="7F7381C8" w14:textId="2DFAEEF3" w:rsidR="00424180" w:rsidRPr="00B129A8" w:rsidRDefault="00424180" w:rsidP="00AB6054">
      <w:pPr>
        <w:pStyle w:val="Heading4"/>
      </w:pPr>
      <w:r w:rsidRPr="00B129A8">
        <w:lastRenderedPageBreak/>
        <w:t>2.3</w:t>
      </w:r>
      <w:r w:rsidRPr="00B129A8">
        <w:tab/>
        <w:t xml:space="preserve">Method used </w:t>
      </w:r>
    </w:p>
    <w:p w14:paraId="0D46D064"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70B55408" w14:textId="77777777" w:rsidR="00424180" w:rsidRPr="00B129A8" w:rsidRDefault="00424180" w:rsidP="006A562D">
      <w:pPr>
        <w:numPr>
          <w:ilvl w:val="0"/>
          <w:numId w:val="41"/>
        </w:numPr>
        <w:spacing w:after="0"/>
        <w:ind w:left="714" w:hanging="357"/>
        <w:contextualSpacing/>
        <w:rPr>
          <w:rFonts w:ascii="Calibri" w:hAnsi="Calibri" w:cs="Times New Roman"/>
          <w:lang w:val="en-GB"/>
        </w:rPr>
      </w:pPr>
      <w:r w:rsidRPr="00B129A8">
        <w:rPr>
          <w:rFonts w:ascii="Calibri" w:hAnsi="Calibri" w:cs="Times New Roman"/>
          <w:lang w:val="en-GB"/>
        </w:rPr>
        <w:t>complete survey or a statistically robust estimate (e.g. a dedicated mapping or survey or a robust predictive model with representative sample of occurrence data, calibration and satisfactory evaluation of its predictive performance using good data on environmental conditions across the range of the habitat);</w:t>
      </w:r>
    </w:p>
    <w:p w14:paraId="7765B096" w14:textId="77777777" w:rsidR="00424180" w:rsidRPr="00B129A8" w:rsidRDefault="00424180" w:rsidP="006A562D">
      <w:pPr>
        <w:numPr>
          <w:ilvl w:val="0"/>
          <w:numId w:val="41"/>
        </w:numPr>
        <w:spacing w:after="0"/>
        <w:ind w:left="714" w:hanging="357"/>
        <w:contextualSpacing/>
        <w:rPr>
          <w:rFonts w:ascii="Calibri" w:hAnsi="Calibri" w:cs="Times New Roman"/>
          <w:lang w:val="en-GB"/>
        </w:rPr>
      </w:pPr>
      <w:r w:rsidRPr="00B129A8">
        <w:rPr>
          <w:rFonts w:ascii="Calibri" w:hAnsi="Calibri" w:cs="Times New Roman"/>
          <w:lang w:val="en-GB"/>
        </w:rPr>
        <w:t>based mainly on extrapolation from a limited amount of data (e.g. other predictive models or extrapolation using less complete sample of occurrence and environmental data);</w:t>
      </w:r>
    </w:p>
    <w:p w14:paraId="13346A19" w14:textId="77777777" w:rsidR="00424180" w:rsidRPr="00B129A8" w:rsidRDefault="00424180" w:rsidP="006A562D">
      <w:pPr>
        <w:numPr>
          <w:ilvl w:val="0"/>
          <w:numId w:val="41"/>
        </w:numPr>
        <w:spacing w:after="0"/>
        <w:ind w:left="714" w:hanging="357"/>
        <w:contextualSpacing/>
        <w:rPr>
          <w:rFonts w:ascii="Calibri" w:hAnsi="Calibri" w:cs="Times New Roman"/>
          <w:lang w:val="en-GB"/>
        </w:rPr>
      </w:pPr>
      <w:r w:rsidRPr="00B129A8">
        <w:rPr>
          <w:rFonts w:ascii="Calibri" w:hAnsi="Calibri" w:cs="Times New Roman"/>
          <w:lang w:val="en-GB"/>
        </w:rPr>
        <w:t>based mainly on expert opinion with very limited data;</w:t>
      </w:r>
    </w:p>
    <w:p w14:paraId="5CD70172" w14:textId="77777777" w:rsidR="00424180" w:rsidRPr="00B129A8" w:rsidRDefault="00424180" w:rsidP="00CC3EE7">
      <w:pPr>
        <w:numPr>
          <w:ilvl w:val="0"/>
          <w:numId w:val="41"/>
        </w:numPr>
        <w:ind w:left="714" w:hanging="357"/>
        <w:rPr>
          <w:rFonts w:ascii="Calibri" w:hAnsi="Calibri" w:cs="Times New Roman"/>
          <w:lang w:val="en-GB"/>
        </w:rPr>
      </w:pPr>
      <w:r w:rsidRPr="00B129A8">
        <w:rPr>
          <w:rFonts w:ascii="Calibri" w:hAnsi="Calibri" w:cs="Times New Roman"/>
          <w:lang w:val="en-GB"/>
        </w:rPr>
        <w:t>insufficient or no data available.</w:t>
      </w:r>
    </w:p>
    <w:p w14:paraId="3F5F4D61" w14:textId="731C623D"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12929D46" w14:textId="1BB2BDAE" w:rsidR="00424180" w:rsidRPr="00B129A8" w:rsidRDefault="00424180" w:rsidP="00424180">
      <w:pPr>
        <w:rPr>
          <w:rFonts w:ascii="Calibri" w:hAnsi="Calibri" w:cs="Times New Roman"/>
          <w:lang w:val="en-GB"/>
        </w:rPr>
      </w:pPr>
      <w:r w:rsidRPr="00B129A8">
        <w:rPr>
          <w:rFonts w:ascii="Calibri" w:hAnsi="Calibri" w:cs="Times New Roman"/>
          <w:lang w:val="en-GB"/>
        </w:rPr>
        <w:t>If the reported distribution map obtained as a result of comprehensive mapping, modelling or extrapolation or</w:t>
      </w:r>
      <w:r w:rsidR="005514E5" w:rsidRPr="00B129A8">
        <w:rPr>
          <w:rFonts w:ascii="Calibri" w:hAnsi="Calibri" w:cs="Times New Roman"/>
          <w:lang w:val="en-GB"/>
        </w:rPr>
        <w:t>,</w:t>
      </w:r>
      <w:r w:rsidRPr="00B129A8">
        <w:rPr>
          <w:rFonts w:ascii="Calibri" w:hAnsi="Calibri" w:cs="Times New Roman"/>
          <w:lang w:val="en-GB"/>
        </w:rPr>
        <w:t xml:space="preserve"> exceptionally</w:t>
      </w:r>
      <w:r w:rsidR="005514E5" w:rsidRPr="00B129A8">
        <w:rPr>
          <w:rFonts w:ascii="Calibri" w:hAnsi="Calibri" w:cs="Times New Roman"/>
          <w:lang w:val="en-GB"/>
        </w:rPr>
        <w:t>,</w:t>
      </w:r>
      <w:r w:rsidRPr="00B129A8">
        <w:rPr>
          <w:rFonts w:ascii="Calibri" w:hAnsi="Calibri" w:cs="Times New Roman"/>
          <w:lang w:val="en-GB"/>
        </w:rPr>
        <w:t xml:space="preserve"> expert interpretation covers less than 75</w:t>
      </w:r>
      <w:r w:rsidR="005514E5" w:rsidRPr="00B129A8">
        <w:rPr>
          <w:rFonts w:ascii="Calibri" w:hAnsi="Calibri" w:cs="Times New Roman"/>
          <w:lang w:val="en-GB"/>
        </w:rPr>
        <w:t> </w:t>
      </w:r>
      <w:r w:rsidRPr="00B129A8">
        <w:rPr>
          <w:rFonts w:ascii="Calibri" w:hAnsi="Calibri" w:cs="Times New Roman"/>
          <w:lang w:val="en-GB"/>
        </w:rPr>
        <w:t xml:space="preserve">% of the presumed actual habitat distribution (i.e. the resulting map is incomplete in relation to the presumed habitat distribution), the </w:t>
      </w:r>
      <w:r w:rsidR="005514E5" w:rsidRPr="00B129A8">
        <w:rPr>
          <w:rFonts w:ascii="Calibri" w:hAnsi="Calibri" w:cs="Times New Roman"/>
          <w:lang w:val="en-GB"/>
        </w:rPr>
        <w:t>‘</w:t>
      </w:r>
      <w:r w:rsidRPr="00B129A8">
        <w:rPr>
          <w:rFonts w:ascii="Calibri" w:hAnsi="Calibri" w:cs="Times New Roman"/>
          <w:lang w:val="en-GB"/>
        </w:rPr>
        <w:t>Method used</w:t>
      </w:r>
      <w:r w:rsidR="005514E5" w:rsidRPr="00B129A8">
        <w:rPr>
          <w:rFonts w:ascii="Calibri" w:hAnsi="Calibri" w:cs="Times New Roman"/>
          <w:lang w:val="en-GB"/>
        </w:rPr>
        <w:t>’</w:t>
      </w:r>
      <w:r w:rsidRPr="00B129A8">
        <w:rPr>
          <w:rFonts w:ascii="Calibri" w:hAnsi="Calibri" w:cs="Times New Roman"/>
          <w:lang w:val="en-GB"/>
        </w:rPr>
        <w:t xml:space="preserve"> should be reported as ‘</w:t>
      </w:r>
      <w:r w:rsidR="005514E5" w:rsidRPr="00B129A8">
        <w:rPr>
          <w:rFonts w:ascii="Calibri" w:hAnsi="Calibri" w:cs="Times New Roman"/>
          <w:lang w:val="en-GB"/>
        </w:rPr>
        <w:t>(</w:t>
      </w:r>
      <w:r w:rsidRPr="00B129A8">
        <w:rPr>
          <w:rFonts w:ascii="Calibri" w:hAnsi="Calibri" w:cs="Times New Roman"/>
          <w:lang w:val="en-GB"/>
        </w:rPr>
        <w:t>d) Insufficient or no data available’.</w:t>
      </w:r>
    </w:p>
    <w:p w14:paraId="58DC554C" w14:textId="77777777" w:rsidR="00424180" w:rsidRPr="00B129A8" w:rsidRDefault="00424180" w:rsidP="00AB6054">
      <w:pPr>
        <w:pStyle w:val="Heading4"/>
      </w:pPr>
      <w:r w:rsidRPr="00B129A8">
        <w:t>2.4</w:t>
      </w:r>
      <w:r w:rsidRPr="00B129A8">
        <w:tab/>
        <w:t>Additional maps (optional)</w:t>
      </w:r>
    </w:p>
    <w:p w14:paraId="17C134C8" w14:textId="2A5C3E95" w:rsidR="00424180" w:rsidRPr="00B129A8" w:rsidRDefault="00424180" w:rsidP="003D7CDA">
      <w:pPr>
        <w:tabs>
          <w:tab w:val="left" w:pos="5387"/>
        </w:tabs>
        <w:rPr>
          <w:rFonts w:ascii="Calibri" w:hAnsi="Calibri" w:cs="Times New Roman"/>
          <w:lang w:val="en-GB"/>
        </w:rPr>
      </w:pPr>
      <w:r w:rsidRPr="00B129A8">
        <w:rPr>
          <w:rFonts w:ascii="Calibri" w:hAnsi="Calibri" w:cs="Times New Roman"/>
          <w:lang w:val="en-GB"/>
        </w:rPr>
        <w:t xml:space="preserve">Member States may also submit additional maps, for example giving more detailed distribution data (e.g. at higher resolution) or a range map (See Section </w:t>
      </w:r>
      <w:r w:rsidR="00E57987">
        <w:rPr>
          <w:rFonts w:ascii="Calibri" w:hAnsi="Calibri" w:cs="Times New Roman"/>
          <w:lang w:val="en-GB"/>
        </w:rPr>
        <w:t>‘</w:t>
      </w:r>
      <w:r w:rsidR="00E57987" w:rsidRPr="00D041FE">
        <w:rPr>
          <w:color w:val="8496B0"/>
        </w:rPr>
        <w:fldChar w:fldCharType="begin"/>
      </w:r>
      <w:r w:rsidR="00E57987" w:rsidRPr="00D041FE">
        <w:rPr>
          <w:color w:val="8496B0"/>
        </w:rPr>
        <w:instrText xml:space="preserve"> REF _Ref479260956 \h </w:instrText>
      </w:r>
      <w:r w:rsidR="00D041FE">
        <w:rPr>
          <w:color w:val="8496B0"/>
        </w:rPr>
        <w:instrText xml:space="preserve"> \* MERGEFORMAT </w:instrText>
      </w:r>
      <w:r w:rsidR="00E57987" w:rsidRPr="00D041FE">
        <w:rPr>
          <w:color w:val="8496B0"/>
        </w:rPr>
      </w:r>
      <w:r w:rsidR="00E57987" w:rsidRPr="00D041FE">
        <w:rPr>
          <w:color w:val="8496B0"/>
        </w:rPr>
        <w:fldChar w:fldCharType="separate"/>
      </w:r>
      <w:r w:rsidR="00586F86" w:rsidRPr="00586F86">
        <w:rPr>
          <w:color w:val="8496B0"/>
        </w:rPr>
        <w:t>4</w:t>
      </w:r>
      <w:r w:rsidR="00586F86" w:rsidRPr="00586F86">
        <w:rPr>
          <w:color w:val="8496B0"/>
        </w:rPr>
        <w:tab/>
        <w:t>Range</w:t>
      </w:r>
      <w:r w:rsidR="00E57987" w:rsidRPr="00D041FE">
        <w:rPr>
          <w:color w:val="8496B0"/>
        </w:rPr>
        <w:fldChar w:fldCharType="end"/>
      </w:r>
      <w:r w:rsidR="00E57987">
        <w:rPr>
          <w:rFonts w:ascii="Calibri" w:hAnsi="Calibri" w:cs="Times New Roman"/>
          <w:lang w:val="en-GB"/>
        </w:rPr>
        <w:t xml:space="preserve">’ </w:t>
      </w:r>
      <w:r w:rsidR="00E57987" w:rsidRPr="003E6B2B">
        <w:rPr>
          <w:rFonts w:ascii="Calibri" w:hAnsi="Calibri" w:cs="Times New Roman"/>
          <w:lang w:val="en-GB"/>
        </w:rPr>
        <w:t>(in ‘Definitions and methods for habitat reporting’)</w:t>
      </w:r>
      <w:r w:rsidRPr="00B129A8">
        <w:rPr>
          <w:rFonts w:ascii="Calibri" w:hAnsi="Calibri" w:cs="Times New Roman"/>
          <w:lang w:val="en-GB"/>
        </w:rPr>
        <w:t>). Any additional maps must be accompanied by the relevant metadata and details of the projection used. Note that this is an optional field and does not replace the need to provide a map in field 2.2.</w:t>
      </w:r>
    </w:p>
    <w:p w14:paraId="6A128CE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Maps at a resolution other than 10x10 km or with grids other than the ETRS89 LAEA 5210 grid, or close to 10x10 km, may be reported here.</w:t>
      </w:r>
    </w:p>
    <w:p w14:paraId="64B49F95" w14:textId="77777777" w:rsidR="00424180" w:rsidRPr="00DD34A7" w:rsidRDefault="00424180" w:rsidP="00DD34A7">
      <w:pPr>
        <w:pStyle w:val="Heading2"/>
      </w:pPr>
      <w:bookmarkStart w:id="339" w:name="_Toc461625043"/>
      <w:bookmarkStart w:id="340" w:name="_Toc482788212"/>
      <w:r w:rsidRPr="00DD34A7">
        <w:t>BIOGEOGRAPHICAL LEVEL</w:t>
      </w:r>
      <w:bookmarkEnd w:id="339"/>
      <w:bookmarkEnd w:id="340"/>
    </w:p>
    <w:p w14:paraId="005B0846" w14:textId="77777777" w:rsidR="00424180" w:rsidRPr="00B129A8" w:rsidRDefault="00424180" w:rsidP="00DD34A7">
      <w:pPr>
        <w:pStyle w:val="Heading3"/>
      </w:pPr>
      <w:bookmarkStart w:id="341" w:name="_Toc461625044"/>
      <w:bookmarkStart w:id="342" w:name="_Toc460320802"/>
      <w:bookmarkStart w:id="343" w:name="_Toc297720438"/>
      <w:bookmarkStart w:id="344" w:name="_Toc277752076"/>
      <w:bookmarkStart w:id="345" w:name="_Toc276138769"/>
      <w:bookmarkStart w:id="346" w:name="_Toc276025153"/>
      <w:bookmarkStart w:id="347" w:name="_Toc147203826"/>
      <w:bookmarkStart w:id="348" w:name="_Toc147203670"/>
      <w:bookmarkStart w:id="349" w:name="_Ref479262989"/>
      <w:bookmarkStart w:id="350" w:name="_Toc482788213"/>
      <w:r w:rsidRPr="00B129A8">
        <w:t>3</w:t>
      </w:r>
      <w:r w:rsidRPr="00B129A8">
        <w:tab/>
        <w:t xml:space="preserve">Biogeographical and marine </w:t>
      </w:r>
      <w:bookmarkEnd w:id="341"/>
      <w:bookmarkEnd w:id="342"/>
      <w:bookmarkEnd w:id="343"/>
      <w:bookmarkEnd w:id="344"/>
      <w:bookmarkEnd w:id="345"/>
      <w:bookmarkEnd w:id="346"/>
      <w:bookmarkEnd w:id="347"/>
      <w:bookmarkEnd w:id="348"/>
      <w:r w:rsidRPr="00B129A8">
        <w:t>regions</w:t>
      </w:r>
      <w:bookmarkEnd w:id="349"/>
      <w:bookmarkEnd w:id="350"/>
    </w:p>
    <w:p w14:paraId="3F59238C" w14:textId="77777777" w:rsidR="00424180" w:rsidRPr="00B129A8" w:rsidRDefault="00424180" w:rsidP="00424180">
      <w:pPr>
        <w:rPr>
          <w:rFonts w:ascii="Calibri" w:eastAsia="Calibri" w:hAnsi="Calibri" w:cs="Times New Roman"/>
          <w:lang w:val="en-GB"/>
        </w:rPr>
      </w:pPr>
      <w:r w:rsidRPr="00B129A8">
        <w:rPr>
          <w:rFonts w:ascii="Calibri" w:hAnsi="Calibri" w:cs="Times New Roman"/>
          <w:lang w:val="en-GB"/>
        </w:rPr>
        <w:t>The following section should be completed for each biogeographical or marine region in which the habitat occurs. So, for example, if a habitat occurs in three biogeographical regions within a Member State, three separate reports are required.</w:t>
      </w:r>
    </w:p>
    <w:p w14:paraId="7813D3F4" w14:textId="77777777" w:rsidR="0015224A" w:rsidRDefault="0015224A" w:rsidP="00AB6054">
      <w:pPr>
        <w:pStyle w:val="Heading4"/>
      </w:pPr>
      <w:bookmarkStart w:id="351" w:name="_Toc147203821"/>
      <w:bookmarkStart w:id="352" w:name="_Toc297720439"/>
      <w:r>
        <w:br w:type="page"/>
      </w:r>
    </w:p>
    <w:p w14:paraId="22532DE5" w14:textId="5A11CDDF" w:rsidR="00424180" w:rsidRPr="00B129A8" w:rsidRDefault="00424180" w:rsidP="00AB6054">
      <w:pPr>
        <w:pStyle w:val="Heading4"/>
      </w:pPr>
      <w:r w:rsidRPr="00B129A8">
        <w:lastRenderedPageBreak/>
        <w:t>3.1</w:t>
      </w:r>
      <w:r w:rsidRPr="00B129A8">
        <w:tab/>
        <w:t xml:space="preserve">Biogeographical or marine region </w:t>
      </w:r>
      <w:bookmarkEnd w:id="351"/>
      <w:bookmarkEnd w:id="352"/>
      <w:r w:rsidRPr="00B129A8">
        <w:t>where the habitat occurs</w:t>
      </w:r>
    </w:p>
    <w:p w14:paraId="6C145C17" w14:textId="77777777" w:rsidR="00424180" w:rsidRPr="00B129A8" w:rsidRDefault="00424180" w:rsidP="00424180">
      <w:pPr>
        <w:rPr>
          <w:rFonts w:ascii="Calibri" w:eastAsia="Calibri" w:hAnsi="Calibri" w:cs="Times New Roman"/>
          <w:lang w:val="en-GB"/>
        </w:rPr>
      </w:pPr>
      <w:bookmarkStart w:id="353" w:name="_Toc147203822"/>
      <w:bookmarkStart w:id="354" w:name="_Toc133135890"/>
      <w:bookmarkStart w:id="355" w:name="_Toc132711951"/>
      <w:bookmarkStart w:id="356" w:name="_Toc132710426"/>
      <w:bookmarkStart w:id="357" w:name="_Toc132710283"/>
      <w:bookmarkStart w:id="358" w:name="_Toc132710140"/>
      <w:r w:rsidRPr="00B129A8">
        <w:rPr>
          <w:rFonts w:ascii="Calibri" w:hAnsi="Calibri" w:cs="Times New Roman"/>
          <w:lang w:val="en-GB"/>
        </w:rPr>
        <w:t>Biogeographical region or marine region concerned within the Member State.</w:t>
      </w:r>
    </w:p>
    <w:p w14:paraId="13C0E981" w14:textId="77777777" w:rsidR="008E2272" w:rsidRPr="00B129A8" w:rsidRDefault="008E2272" w:rsidP="008E2272">
      <w:pPr>
        <w:numPr>
          <w:ilvl w:val="0"/>
          <w:numId w:val="21"/>
        </w:numPr>
        <w:spacing w:before="360" w:after="240"/>
        <w:ind w:left="714" w:hanging="357"/>
        <w:rPr>
          <w:rFonts w:ascii="Calibri" w:hAnsi="Calibri" w:cs="Times New Roman"/>
          <w:lang w:val="en-GB"/>
        </w:rPr>
      </w:pPr>
      <w:r w:rsidRPr="00B129A8">
        <w:rPr>
          <w:rFonts w:ascii="Calibri" w:hAnsi="Calibri" w:cs="Times New Roman"/>
          <w:lang w:val="en-GB"/>
        </w:rPr>
        <w:t xml:space="preserve">Use the following names for biogeographical regions: </w:t>
      </w:r>
    </w:p>
    <w:tbl>
      <w:tblPr>
        <w:tblW w:w="0" w:type="auto"/>
        <w:tblLook w:val="01E0" w:firstRow="1" w:lastRow="1" w:firstColumn="1" w:lastColumn="1" w:noHBand="0" w:noVBand="0"/>
      </w:tblPr>
      <w:tblGrid>
        <w:gridCol w:w="2292"/>
        <w:gridCol w:w="2292"/>
        <w:gridCol w:w="2292"/>
      </w:tblGrid>
      <w:tr w:rsidR="008E2272" w:rsidRPr="00B129A8" w14:paraId="3CB0FE1E" w14:textId="77777777" w:rsidTr="00B048C8">
        <w:tc>
          <w:tcPr>
            <w:tcW w:w="2292" w:type="dxa"/>
          </w:tcPr>
          <w:p w14:paraId="6ACABC06"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 xml:space="preserve">Alpine </w:t>
            </w:r>
          </w:p>
        </w:tc>
        <w:tc>
          <w:tcPr>
            <w:tcW w:w="2292" w:type="dxa"/>
          </w:tcPr>
          <w:p w14:paraId="7E9C1AED"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 xml:space="preserve">Boreal </w:t>
            </w:r>
          </w:p>
        </w:tc>
        <w:tc>
          <w:tcPr>
            <w:tcW w:w="2292" w:type="dxa"/>
          </w:tcPr>
          <w:p w14:paraId="45C1F3C1"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Macaronesian</w:t>
            </w:r>
          </w:p>
        </w:tc>
      </w:tr>
      <w:tr w:rsidR="008E2272" w:rsidRPr="00B129A8" w14:paraId="41325AB6" w14:textId="77777777" w:rsidTr="00B048C8">
        <w:tc>
          <w:tcPr>
            <w:tcW w:w="2292" w:type="dxa"/>
          </w:tcPr>
          <w:p w14:paraId="6D1197EB"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 xml:space="preserve">Atlantic </w:t>
            </w:r>
          </w:p>
        </w:tc>
        <w:tc>
          <w:tcPr>
            <w:tcW w:w="2292" w:type="dxa"/>
          </w:tcPr>
          <w:p w14:paraId="56FDF619"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Continental</w:t>
            </w:r>
          </w:p>
        </w:tc>
        <w:tc>
          <w:tcPr>
            <w:tcW w:w="2292" w:type="dxa"/>
          </w:tcPr>
          <w:p w14:paraId="67D7144A"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 xml:space="preserve">Pannonian </w:t>
            </w:r>
          </w:p>
        </w:tc>
      </w:tr>
      <w:tr w:rsidR="008E2272" w:rsidRPr="00B129A8" w14:paraId="79B250E3" w14:textId="77777777" w:rsidTr="00B048C8">
        <w:tc>
          <w:tcPr>
            <w:tcW w:w="2292" w:type="dxa"/>
          </w:tcPr>
          <w:p w14:paraId="43CECD50"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Black Sea</w:t>
            </w:r>
          </w:p>
        </w:tc>
        <w:tc>
          <w:tcPr>
            <w:tcW w:w="2292" w:type="dxa"/>
          </w:tcPr>
          <w:p w14:paraId="6FA73DB1"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Mediterranean</w:t>
            </w:r>
          </w:p>
        </w:tc>
        <w:tc>
          <w:tcPr>
            <w:tcW w:w="2292" w:type="dxa"/>
          </w:tcPr>
          <w:p w14:paraId="7DF6A203"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Steppic</w:t>
            </w:r>
          </w:p>
        </w:tc>
      </w:tr>
    </w:tbl>
    <w:p w14:paraId="48D601C9" w14:textId="77777777" w:rsidR="008E2272" w:rsidRPr="00B129A8" w:rsidRDefault="008E2272" w:rsidP="008E2272">
      <w:pPr>
        <w:numPr>
          <w:ilvl w:val="0"/>
          <w:numId w:val="21"/>
        </w:numPr>
        <w:spacing w:before="360" w:after="240"/>
        <w:ind w:left="714" w:hanging="357"/>
        <w:rPr>
          <w:rFonts w:ascii="Calibri" w:hAnsi="Calibri" w:cs="Times New Roman"/>
          <w:lang w:val="en-GB"/>
        </w:rPr>
      </w:pPr>
      <w:r w:rsidRPr="00B129A8">
        <w:rPr>
          <w:rFonts w:ascii="Calibri" w:hAnsi="Calibri" w:cs="Times New Roman"/>
          <w:lang w:val="en-GB"/>
        </w:rPr>
        <w:t>Use the following names for marine regions:</w:t>
      </w:r>
    </w:p>
    <w:tbl>
      <w:tblPr>
        <w:tblW w:w="0" w:type="auto"/>
        <w:tblLook w:val="01E0" w:firstRow="1" w:lastRow="1" w:firstColumn="1" w:lastColumn="1" w:noHBand="0" w:noVBand="0"/>
      </w:tblPr>
      <w:tblGrid>
        <w:gridCol w:w="2239"/>
        <w:gridCol w:w="2373"/>
        <w:gridCol w:w="2305"/>
      </w:tblGrid>
      <w:tr w:rsidR="008E2272" w:rsidRPr="00B129A8" w14:paraId="29444A85" w14:textId="77777777" w:rsidTr="00B048C8">
        <w:tc>
          <w:tcPr>
            <w:tcW w:w="2239" w:type="dxa"/>
          </w:tcPr>
          <w:p w14:paraId="550F5675"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Marine Atlantic</w:t>
            </w:r>
          </w:p>
        </w:tc>
        <w:tc>
          <w:tcPr>
            <w:tcW w:w="2373" w:type="dxa"/>
          </w:tcPr>
          <w:p w14:paraId="4874A98F"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Marine Black Sea</w:t>
            </w:r>
          </w:p>
        </w:tc>
        <w:tc>
          <w:tcPr>
            <w:tcW w:w="2305" w:type="dxa"/>
          </w:tcPr>
          <w:p w14:paraId="3E99B1BC"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 xml:space="preserve">Marine Mediterranean </w:t>
            </w:r>
          </w:p>
        </w:tc>
      </w:tr>
      <w:tr w:rsidR="008E2272" w:rsidRPr="00B129A8" w14:paraId="122E83D7" w14:textId="77777777" w:rsidTr="00B048C8">
        <w:tc>
          <w:tcPr>
            <w:tcW w:w="2239" w:type="dxa"/>
          </w:tcPr>
          <w:p w14:paraId="3BEBA642"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Marine Macaronesian</w:t>
            </w:r>
          </w:p>
        </w:tc>
        <w:tc>
          <w:tcPr>
            <w:tcW w:w="2373" w:type="dxa"/>
          </w:tcPr>
          <w:p w14:paraId="5A5618ED" w14:textId="77777777" w:rsidR="008E2272" w:rsidRPr="00B129A8" w:rsidRDefault="008E2272" w:rsidP="00B048C8">
            <w:pPr>
              <w:rPr>
                <w:rFonts w:ascii="Calibri" w:hAnsi="Calibri" w:cs="Times New Roman"/>
                <w:sz w:val="20"/>
                <w:szCs w:val="20"/>
                <w:lang w:val="en-GB"/>
              </w:rPr>
            </w:pPr>
            <w:r w:rsidRPr="00B129A8">
              <w:rPr>
                <w:rFonts w:ascii="Calibri" w:hAnsi="Calibri" w:cs="Times New Roman"/>
                <w:sz w:val="20"/>
                <w:szCs w:val="20"/>
                <w:lang w:val="en-GB"/>
              </w:rPr>
              <w:t>Marine Baltic Sea</w:t>
            </w:r>
          </w:p>
        </w:tc>
        <w:tc>
          <w:tcPr>
            <w:tcW w:w="2305" w:type="dxa"/>
          </w:tcPr>
          <w:p w14:paraId="34072BF7" w14:textId="77777777" w:rsidR="008E2272" w:rsidRPr="00B129A8" w:rsidRDefault="008E2272" w:rsidP="00B048C8">
            <w:pPr>
              <w:rPr>
                <w:rFonts w:ascii="Calibri" w:hAnsi="Calibri" w:cs="Times New Roman"/>
                <w:sz w:val="20"/>
                <w:szCs w:val="20"/>
                <w:lang w:val="en-GB"/>
              </w:rPr>
            </w:pPr>
          </w:p>
        </w:tc>
      </w:tr>
    </w:tbl>
    <w:p w14:paraId="667B4E83" w14:textId="1F74F4FC" w:rsidR="00424180" w:rsidRPr="003E6B2B" w:rsidRDefault="00424180" w:rsidP="00424180">
      <w:pPr>
        <w:spacing w:before="240"/>
        <w:rPr>
          <w:rFonts w:ascii="Calibri" w:hAnsi="Calibri" w:cs="Times New Roman"/>
          <w:lang w:val="en-GB"/>
        </w:rPr>
      </w:pPr>
      <w:r w:rsidRPr="003E6B2B">
        <w:rPr>
          <w:rFonts w:ascii="Calibri" w:hAnsi="Calibri" w:cs="Times New Roman"/>
          <w:lang w:val="en-GB"/>
        </w:rPr>
        <w:t>Maps and boundaries of biogeographical</w:t>
      </w:r>
      <w:r w:rsidRPr="003E6B2B" w:rsidDel="00900276">
        <w:rPr>
          <w:rFonts w:ascii="Calibri" w:hAnsi="Calibri" w:cs="Times New Roman"/>
          <w:lang w:val="en-GB"/>
        </w:rPr>
        <w:t xml:space="preserve"> </w:t>
      </w:r>
      <w:r w:rsidRPr="003E6B2B">
        <w:rPr>
          <w:rFonts w:ascii="Calibri" w:hAnsi="Calibri" w:cs="Times New Roman"/>
          <w:lang w:val="en-GB"/>
        </w:rPr>
        <w:t>and marine regions can be found on the Reference Portal</w:t>
      </w:r>
      <w:r w:rsidR="00ED607B">
        <w:rPr>
          <w:rStyle w:val="FootnoteReference"/>
          <w:rFonts w:ascii="Calibri" w:hAnsi="Calibri" w:cs="Times New Roman"/>
          <w:lang w:val="en-GB"/>
        </w:rPr>
        <w:footnoteReference w:id="41"/>
      </w:r>
      <w:r w:rsidRPr="003E6B2B">
        <w:rPr>
          <w:rFonts w:ascii="Calibri" w:hAnsi="Calibri" w:cs="Times New Roman"/>
          <w:lang w:val="en-GB"/>
        </w:rPr>
        <w:t xml:space="preserve">. </w:t>
      </w:r>
    </w:p>
    <w:p w14:paraId="2C353F16" w14:textId="433ECEAF" w:rsidR="00AA5F6E" w:rsidRDefault="00424180" w:rsidP="00424180">
      <w:r w:rsidRPr="003E6B2B">
        <w:rPr>
          <w:rFonts w:ascii="Calibri" w:hAnsi="Calibri" w:cs="Times New Roman"/>
          <w:lang w:val="en-GB"/>
        </w:rPr>
        <w:t>More information on marine regions and on habitats which should be reported in marine regions can be found in Section</w:t>
      </w:r>
      <w:r w:rsidRPr="00137A8F">
        <w:rPr>
          <w:rFonts w:ascii="Calibri" w:hAnsi="Calibri" w:cs="Times New Roman"/>
          <w:lang w:val="en-GB"/>
        </w:rPr>
        <w:t xml:space="preserve"> </w:t>
      </w:r>
      <w:r w:rsidR="008978C0" w:rsidRPr="00137A8F">
        <w:rPr>
          <w:rFonts w:ascii="Calibri" w:hAnsi="Calibri" w:cs="Times New Roman"/>
          <w:lang w:val="en-GB"/>
        </w:rPr>
        <w:t>‘</w:t>
      </w:r>
      <w:r w:rsidR="00AA5F6E" w:rsidRPr="00137A8F">
        <w:rPr>
          <w:rFonts w:ascii="Calibri" w:hAnsi="Calibri" w:cs="Times New Roman"/>
          <w:color w:val="8496B0"/>
          <w:lang w:val="en-GB"/>
        </w:rPr>
        <w:fldChar w:fldCharType="begin"/>
      </w:r>
      <w:r w:rsidR="00AA5F6E" w:rsidRPr="00137A8F">
        <w:rPr>
          <w:rFonts w:ascii="Calibri" w:hAnsi="Calibri" w:cs="Times New Roman"/>
          <w:color w:val="8496B0"/>
          <w:lang w:val="en-GB"/>
        </w:rPr>
        <w:instrText xml:space="preserve"> REF _Ref479590438 \h </w:instrText>
      </w:r>
      <w:r w:rsidR="003551A8" w:rsidRPr="00137A8F">
        <w:rPr>
          <w:rFonts w:ascii="Calibri" w:hAnsi="Calibri" w:cs="Times New Roman"/>
          <w:color w:val="8496B0"/>
          <w:lang w:val="en-GB"/>
        </w:rPr>
        <w:instrText xml:space="preserve"> \* MERGEFORMAT </w:instrText>
      </w:r>
      <w:r w:rsidR="00AA5F6E" w:rsidRPr="00137A8F">
        <w:rPr>
          <w:rFonts w:ascii="Calibri" w:hAnsi="Calibri" w:cs="Times New Roman"/>
          <w:color w:val="8496B0"/>
          <w:lang w:val="en-GB"/>
        </w:rPr>
      </w:r>
      <w:r w:rsidR="00AA5F6E" w:rsidRPr="00137A8F">
        <w:rPr>
          <w:rFonts w:ascii="Calibri" w:hAnsi="Calibri" w:cs="Times New Roman"/>
          <w:color w:val="8496B0"/>
          <w:lang w:val="en-GB"/>
        </w:rPr>
        <w:fldChar w:fldCharType="separate"/>
      </w:r>
      <w:r w:rsidR="00586F86" w:rsidRPr="00586F86">
        <w:rPr>
          <w:color w:val="8496B0"/>
        </w:rPr>
        <w:t>Marine habitats</w:t>
      </w:r>
      <w:r w:rsidR="00AA5F6E" w:rsidRPr="00137A8F">
        <w:rPr>
          <w:rFonts w:ascii="Calibri" w:hAnsi="Calibri" w:cs="Times New Roman"/>
          <w:color w:val="8496B0"/>
          <w:lang w:val="en-GB"/>
        </w:rPr>
        <w:fldChar w:fldCharType="end"/>
      </w:r>
      <w:r w:rsidR="002B2543" w:rsidRPr="003E6B2B">
        <w:rPr>
          <w:rFonts w:ascii="Calibri" w:hAnsi="Calibri" w:cs="Times New Roman"/>
          <w:lang w:val="en-GB"/>
        </w:rPr>
        <w:t>’</w:t>
      </w:r>
      <w:r w:rsidR="008978C0" w:rsidRPr="003E6B2B">
        <w:rPr>
          <w:rFonts w:ascii="Calibri" w:hAnsi="Calibri" w:cs="Times New Roman"/>
          <w:lang w:val="en-GB"/>
        </w:rPr>
        <w:t xml:space="preserve"> </w:t>
      </w:r>
      <w:r w:rsidR="002B2543" w:rsidRPr="003E6B2B">
        <w:rPr>
          <w:rFonts w:ascii="Calibri" w:hAnsi="Calibri" w:cs="Times New Roman"/>
          <w:lang w:val="en-GB"/>
        </w:rPr>
        <w:t>(in ‘Definitions and methods for habitat reporting’).</w:t>
      </w:r>
      <w:r w:rsidR="00AA5F6E" w:rsidRPr="00AA5F6E">
        <w:t xml:space="preserve"> </w:t>
      </w:r>
    </w:p>
    <w:p w14:paraId="7D5AEF0C" w14:textId="77777777" w:rsidR="00424180" w:rsidRPr="00B129A8" w:rsidRDefault="00424180" w:rsidP="00AB6054">
      <w:pPr>
        <w:pStyle w:val="Heading4"/>
      </w:pPr>
      <w:bookmarkStart w:id="359" w:name="_Toc297720440"/>
      <w:r w:rsidRPr="00B129A8">
        <w:t>3.2</w:t>
      </w:r>
      <w:bookmarkEnd w:id="359"/>
      <w:r w:rsidRPr="00B129A8">
        <w:tab/>
        <w:t>Sources of information</w:t>
      </w:r>
    </w:p>
    <w:p w14:paraId="24919766" w14:textId="77777777" w:rsidR="00424180" w:rsidRPr="00B129A8" w:rsidRDefault="00424180" w:rsidP="00424180">
      <w:pPr>
        <w:rPr>
          <w:rFonts w:ascii="Calibri" w:eastAsia="Calibri" w:hAnsi="Calibri" w:cs="Times New Roman"/>
          <w:lang w:val="en-GB"/>
        </w:rPr>
      </w:pPr>
      <w:bookmarkStart w:id="360" w:name="_Toc297720441"/>
      <w:bookmarkStart w:id="361" w:name="_Toc147203829"/>
      <w:bookmarkEnd w:id="353"/>
      <w:bookmarkEnd w:id="354"/>
      <w:bookmarkEnd w:id="355"/>
      <w:bookmarkEnd w:id="356"/>
      <w:bookmarkEnd w:id="357"/>
      <w:bookmarkEnd w:id="358"/>
      <w:r w:rsidRPr="00B129A8">
        <w:rPr>
          <w:rFonts w:ascii="Calibri" w:hAnsi="Calibri" w:cs="Times New Roman"/>
          <w:lang w:val="en-GB"/>
        </w:rPr>
        <w:t xml:space="preserve">For information from published sources related to Sections 4–6 (including the published sources related to distribution maps, on which the range calculation is based) and Sections 8–12, provide bibliographic references or links to an Internet site(s). Use the order: author, year, title of publication, source, volume, number of pages, web address. </w:t>
      </w:r>
    </w:p>
    <w:p w14:paraId="0069D716" w14:textId="77777777" w:rsidR="00424180" w:rsidRPr="00B129A8" w:rsidRDefault="00424180" w:rsidP="00424180">
      <w:pPr>
        <w:rPr>
          <w:rFonts w:ascii="Calibri" w:hAnsi="Calibri" w:cs="Times New Roman"/>
          <w:lang w:val="en-GB"/>
        </w:rPr>
      </w:pPr>
      <w:bookmarkStart w:id="362" w:name="_Toc461625045"/>
      <w:r w:rsidRPr="00B129A8">
        <w:rPr>
          <w:rFonts w:ascii="Calibri" w:hAnsi="Calibri" w:cs="Times New Roman"/>
          <w:lang w:val="en-GB"/>
        </w:rPr>
        <w:t>All Internet addresses in the reporting fields should be given in full, including the initial ‘http://’ or ‘https://’, if applicable.</w:t>
      </w:r>
    </w:p>
    <w:p w14:paraId="776D0EDA" w14:textId="77777777" w:rsidR="00424180" w:rsidRPr="00B129A8" w:rsidRDefault="00424180" w:rsidP="00DD34A7">
      <w:pPr>
        <w:pStyle w:val="Heading3"/>
      </w:pPr>
      <w:bookmarkStart w:id="363" w:name="_Ref479263130"/>
      <w:bookmarkStart w:id="364" w:name="_Toc482788214"/>
      <w:r w:rsidRPr="00B129A8">
        <w:t>4</w:t>
      </w:r>
      <w:r w:rsidRPr="00B129A8">
        <w:tab/>
        <w:t>Range</w:t>
      </w:r>
      <w:bookmarkEnd w:id="360"/>
      <w:bookmarkEnd w:id="361"/>
      <w:bookmarkEnd w:id="362"/>
      <w:bookmarkEnd w:id="363"/>
      <w:bookmarkEnd w:id="364"/>
    </w:p>
    <w:p w14:paraId="2DDFB350"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This section provides information on range surface area, range trends and favourable reference range.</w:t>
      </w:r>
    </w:p>
    <w:p w14:paraId="79EEDE59"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Range is defined as ‘the outer limits of the overall area in which a habitat or species is found at present’ and it can be considered as an envelope within which areas actually occupied occur.</w:t>
      </w:r>
    </w:p>
    <w:p w14:paraId="5BD4F7D0" w14:textId="7C8FCAA9" w:rsidR="00424180" w:rsidRPr="003E6B2B" w:rsidRDefault="00424180" w:rsidP="00424180">
      <w:pPr>
        <w:rPr>
          <w:rFonts w:ascii="Calibri" w:hAnsi="Calibri" w:cs="Times New Roman"/>
          <w:strike/>
          <w:lang w:val="en-GB"/>
        </w:rPr>
      </w:pPr>
      <w:r w:rsidRPr="003E6B2B">
        <w:rPr>
          <w:rFonts w:ascii="Calibri" w:hAnsi="Calibri" w:cs="Times New Roman"/>
          <w:lang w:val="en-GB"/>
        </w:rPr>
        <w:t>The range should be calculated based on the map of the actual distribution using a standardised algorithm. A standardised process is needed to ensure repeatability of the range calculation in different reporting rounds.</w:t>
      </w:r>
    </w:p>
    <w:p w14:paraId="47C47580" w14:textId="72575C58" w:rsidR="00424180" w:rsidRPr="003E6B2B" w:rsidRDefault="00424180" w:rsidP="00424180">
      <w:pPr>
        <w:rPr>
          <w:rFonts w:ascii="Calibri" w:hAnsi="Calibri" w:cs="Times New Roman"/>
          <w:lang w:val="en-GB"/>
        </w:rPr>
      </w:pPr>
      <w:r w:rsidRPr="003E6B2B">
        <w:rPr>
          <w:rFonts w:ascii="Calibri" w:hAnsi="Calibri" w:cs="Times New Roman"/>
          <w:lang w:val="en-GB"/>
        </w:rPr>
        <w:t>It is not necessary to submit a map of the range but the area of the range and trend in area are required to assess this parameter. However, a map can be submitted in field 2.4 ‘Additional maps’.</w:t>
      </w:r>
    </w:p>
    <w:p w14:paraId="56DC994C" w14:textId="65693494" w:rsidR="00424180" w:rsidRPr="003E6B2B" w:rsidRDefault="00424180" w:rsidP="003D7CDA">
      <w:pPr>
        <w:tabs>
          <w:tab w:val="left" w:pos="426"/>
        </w:tabs>
        <w:rPr>
          <w:rFonts w:ascii="Calibri" w:hAnsi="Calibri" w:cs="Times New Roman"/>
          <w:lang w:val="en-GB"/>
        </w:rPr>
      </w:pPr>
      <w:r w:rsidRPr="003E6B2B">
        <w:rPr>
          <w:rFonts w:ascii="Calibri" w:hAnsi="Calibri" w:cs="Times New Roman"/>
          <w:lang w:val="en-GB"/>
        </w:rPr>
        <w:t>Complementary information and methods for range calc</w:t>
      </w:r>
      <w:r w:rsidR="00215C5D">
        <w:rPr>
          <w:rFonts w:ascii="Calibri" w:hAnsi="Calibri" w:cs="Times New Roman"/>
          <w:lang w:val="en-GB"/>
        </w:rPr>
        <w:t xml:space="preserve">ulation can be found in </w:t>
      </w:r>
      <w:r w:rsidR="00215C5D" w:rsidRPr="003E6B2B">
        <w:rPr>
          <w:rFonts w:ascii="Calibri" w:hAnsi="Calibri" w:cs="Times New Roman"/>
          <w:lang w:val="en-GB"/>
        </w:rPr>
        <w:t xml:space="preserve">Section </w:t>
      </w:r>
      <w:r w:rsidR="00215C5D">
        <w:rPr>
          <w:rFonts w:ascii="Calibri" w:hAnsi="Calibri" w:cs="Times New Roman"/>
        </w:rPr>
        <w:br/>
      </w:r>
      <w:r w:rsidR="008978C0" w:rsidRPr="003E6B2B">
        <w:rPr>
          <w:rFonts w:ascii="Calibri" w:hAnsi="Calibri" w:cs="Times New Roman"/>
          <w:lang w:val="en-GB"/>
        </w:rPr>
        <w:t>‘</w:t>
      </w:r>
      <w:r w:rsidR="008978C0" w:rsidRPr="00137A8F">
        <w:rPr>
          <w:rFonts w:ascii="Calibri" w:hAnsi="Calibri" w:cs="Times New Roman"/>
          <w:color w:val="8496B0"/>
          <w:lang w:val="en-GB"/>
        </w:rPr>
        <w:fldChar w:fldCharType="begin"/>
      </w:r>
      <w:r w:rsidR="008978C0" w:rsidRPr="00137A8F">
        <w:rPr>
          <w:rFonts w:ascii="Calibri" w:hAnsi="Calibri" w:cs="Times New Roman"/>
          <w:color w:val="8496B0"/>
          <w:lang w:val="en-GB"/>
        </w:rPr>
        <w:instrText xml:space="preserve"> REF _Ref479260956 \h  \* MERGEFORMAT </w:instrText>
      </w:r>
      <w:r w:rsidR="008978C0" w:rsidRPr="00137A8F">
        <w:rPr>
          <w:rFonts w:ascii="Calibri" w:hAnsi="Calibri" w:cs="Times New Roman"/>
          <w:color w:val="8496B0"/>
          <w:lang w:val="en-GB"/>
        </w:rPr>
      </w:r>
      <w:r w:rsidR="008978C0" w:rsidRPr="00137A8F">
        <w:rPr>
          <w:rFonts w:ascii="Calibri" w:hAnsi="Calibri" w:cs="Times New Roman"/>
          <w:color w:val="8496B0"/>
          <w:lang w:val="en-GB"/>
        </w:rPr>
        <w:fldChar w:fldCharType="separate"/>
      </w:r>
      <w:r w:rsidR="00586F86" w:rsidRPr="00586F86">
        <w:rPr>
          <w:color w:val="8496B0"/>
        </w:rPr>
        <w:t>4</w:t>
      </w:r>
      <w:r w:rsidR="00586F86" w:rsidRPr="00586F86">
        <w:rPr>
          <w:color w:val="8496B0"/>
        </w:rPr>
        <w:tab/>
        <w:t>Range</w:t>
      </w:r>
      <w:r w:rsidR="008978C0" w:rsidRPr="00137A8F">
        <w:rPr>
          <w:rFonts w:ascii="Calibri" w:hAnsi="Calibri" w:cs="Times New Roman"/>
          <w:color w:val="8496B0"/>
          <w:lang w:val="en-GB"/>
        </w:rPr>
        <w:fldChar w:fldCharType="end"/>
      </w:r>
      <w:r w:rsidR="002B2543" w:rsidRPr="003E6B2B">
        <w:rPr>
          <w:rFonts w:ascii="Calibri" w:hAnsi="Calibri" w:cs="Times New Roman"/>
          <w:lang w:val="en-GB"/>
        </w:rPr>
        <w:t>’</w:t>
      </w:r>
      <w:r w:rsidR="008978C0" w:rsidRPr="003E6B2B">
        <w:rPr>
          <w:rFonts w:ascii="Calibri" w:hAnsi="Calibri" w:cs="Times New Roman"/>
          <w:lang w:val="en-GB"/>
        </w:rPr>
        <w:t xml:space="preserve"> </w:t>
      </w:r>
      <w:r w:rsidR="002B2543" w:rsidRPr="003E6B2B">
        <w:rPr>
          <w:rFonts w:ascii="Calibri" w:hAnsi="Calibri" w:cs="Times New Roman"/>
          <w:lang w:val="en-GB"/>
        </w:rPr>
        <w:t>(in ‘Definitions and methods for habitat reporting’)</w:t>
      </w:r>
      <w:r w:rsidR="008978C0" w:rsidRPr="003E6B2B">
        <w:rPr>
          <w:rFonts w:ascii="Calibri" w:hAnsi="Calibri" w:cs="Times New Roman"/>
          <w:i/>
          <w:lang w:val="en-GB"/>
        </w:rPr>
        <w:t>.</w:t>
      </w:r>
    </w:p>
    <w:p w14:paraId="67F1E4BB" w14:textId="7E160DCC" w:rsidR="00424180" w:rsidRPr="003E6B2B" w:rsidRDefault="00424180" w:rsidP="00AB6054">
      <w:pPr>
        <w:pStyle w:val="Heading4"/>
      </w:pPr>
      <w:r w:rsidRPr="003E6B2B">
        <w:lastRenderedPageBreak/>
        <w:t>4.1</w:t>
      </w:r>
      <w:r w:rsidRPr="003E6B2B">
        <w:tab/>
        <w:t>Surface area</w:t>
      </w:r>
    </w:p>
    <w:p w14:paraId="45E0B7E5" w14:textId="451AAE5B" w:rsidR="00424180" w:rsidRPr="003E6B2B" w:rsidRDefault="00424180" w:rsidP="00424180">
      <w:pPr>
        <w:rPr>
          <w:rFonts w:ascii="Calibri" w:hAnsi="Calibri" w:cs="Times New Roman"/>
          <w:lang w:val="en-GB"/>
        </w:rPr>
      </w:pPr>
      <w:r w:rsidRPr="003E6B2B">
        <w:rPr>
          <w:rFonts w:ascii="Calibri" w:hAnsi="Calibri" w:cs="Times New Roman"/>
          <w:lang w:val="en-GB"/>
        </w:rPr>
        <w:t>This is the total surface area (in km²) of the current range (outer limits of the habitat distribution) within the biogeographical or marine region concerned.</w:t>
      </w:r>
      <w:r w:rsidRPr="003E6B2B">
        <w:rPr>
          <w:rFonts w:ascii="Calibri" w:hAnsi="Calibri" w:cs="Times New Roman"/>
          <w:vertAlign w:val="superscript"/>
          <w:lang w:val="en-GB"/>
        </w:rPr>
        <w:t xml:space="preserve"> </w:t>
      </w:r>
      <w:r w:rsidRPr="003E6B2B">
        <w:rPr>
          <w:rFonts w:ascii="Calibri" w:hAnsi="Calibri" w:cs="Times New Roman"/>
          <w:lang w:val="en-GB"/>
        </w:rPr>
        <w:t>The range in the biogeographical or marine region concerned is represented by grids (10x10 km) which occur entirely or partly within the region (i.e. grids intersected by the boundaries of the biogeographical or marine regions are counted under both regions). In general, the surface area is provided in 10x10 km</w:t>
      </w:r>
      <w:r w:rsidRPr="003E6B2B">
        <w:rPr>
          <w:rFonts w:ascii="Calibri" w:hAnsi="Calibri" w:cs="Times New Roman"/>
          <w:vertAlign w:val="superscript"/>
          <w:lang w:val="en-GB"/>
        </w:rPr>
        <w:t xml:space="preserve">2 </w:t>
      </w:r>
      <w:r w:rsidRPr="003E6B2B">
        <w:rPr>
          <w:rFonts w:ascii="Calibri" w:hAnsi="Calibri" w:cs="Times New Roman"/>
          <w:lang w:val="en-GB"/>
        </w:rPr>
        <w:t>resolution and the minimum area should be 100 km</w:t>
      </w:r>
      <w:r w:rsidRPr="003E6B2B">
        <w:rPr>
          <w:rFonts w:ascii="Calibri" w:hAnsi="Calibri" w:cs="Times New Roman"/>
          <w:vertAlign w:val="superscript"/>
          <w:lang w:val="en-GB"/>
        </w:rPr>
        <w:t>2</w:t>
      </w:r>
      <w:r w:rsidRPr="003E6B2B">
        <w:rPr>
          <w:rFonts w:ascii="Calibri" w:hAnsi="Calibri" w:cs="Times New Roman"/>
          <w:lang w:val="en-GB"/>
        </w:rPr>
        <w:t>. For localised habitats with a very small range it is possible to report using finer resolution; for example, for habitats restricted to a single location</w:t>
      </w:r>
      <w:r w:rsidR="005514E5" w:rsidRPr="003E6B2B">
        <w:rPr>
          <w:rFonts w:ascii="Calibri" w:hAnsi="Calibri" w:cs="Times New Roman"/>
          <w:lang w:val="en-GB"/>
        </w:rPr>
        <w:t>,</w:t>
      </w:r>
      <w:r w:rsidRPr="003E6B2B">
        <w:rPr>
          <w:rFonts w:ascii="Calibri" w:hAnsi="Calibri" w:cs="Times New Roman"/>
          <w:lang w:val="en-GB"/>
        </w:rPr>
        <w:t xml:space="preserve"> range is the area of locality where habitat occurs, which can be several square metres. Decimals are allowed, as the range of some habitats can be very small.</w:t>
      </w:r>
    </w:p>
    <w:p w14:paraId="58FB9D7D" w14:textId="56574D8C" w:rsidR="00424180" w:rsidRPr="003E6B2B" w:rsidRDefault="005514E5" w:rsidP="00424180">
      <w:pPr>
        <w:rPr>
          <w:rFonts w:ascii="Calibri" w:hAnsi="Calibri" w:cs="Times New Roman"/>
          <w:lang w:val="en-GB"/>
        </w:rPr>
      </w:pPr>
      <w:r w:rsidRPr="003E6B2B">
        <w:rPr>
          <w:rFonts w:ascii="Calibri" w:hAnsi="Calibri" w:cs="Times New Roman"/>
          <w:lang w:val="en-GB"/>
        </w:rPr>
        <w:t>The method f</w:t>
      </w:r>
      <w:r w:rsidR="00424180" w:rsidRPr="003E6B2B">
        <w:rPr>
          <w:rFonts w:ascii="Calibri" w:hAnsi="Calibri" w:cs="Times New Roman"/>
          <w:lang w:val="en-GB"/>
        </w:rPr>
        <w:t>or estimat</w:t>
      </w:r>
      <w:r w:rsidRPr="003E6B2B">
        <w:rPr>
          <w:rFonts w:ascii="Calibri" w:hAnsi="Calibri" w:cs="Times New Roman"/>
          <w:lang w:val="en-GB"/>
        </w:rPr>
        <w:t>ing</w:t>
      </w:r>
      <w:r w:rsidR="00424180" w:rsidRPr="003E6B2B">
        <w:rPr>
          <w:rFonts w:ascii="Calibri" w:hAnsi="Calibri" w:cs="Times New Roman"/>
          <w:lang w:val="en-GB"/>
        </w:rPr>
        <w:t xml:space="preserve"> the surface area described in Section </w:t>
      </w:r>
      <w:r w:rsidR="008978C0" w:rsidRPr="003E6B2B">
        <w:rPr>
          <w:rFonts w:ascii="Calibri" w:hAnsi="Calibri" w:cs="Times New Roman"/>
          <w:lang w:val="en-GB"/>
        </w:rPr>
        <w:t>‘</w:t>
      </w:r>
      <w:r w:rsidR="003551A8" w:rsidRPr="00137A8F">
        <w:rPr>
          <w:rFonts w:ascii="Calibri" w:hAnsi="Calibri" w:cs="Times New Roman"/>
          <w:color w:val="8496B0"/>
          <w:lang w:val="en-GB"/>
        </w:rPr>
        <w:fldChar w:fldCharType="begin"/>
      </w:r>
      <w:r w:rsidR="003551A8" w:rsidRPr="00137A8F">
        <w:rPr>
          <w:rFonts w:ascii="Calibri" w:hAnsi="Calibri" w:cs="Times New Roman"/>
          <w:color w:val="8496B0"/>
          <w:lang w:val="en-GB"/>
        </w:rPr>
        <w:instrText xml:space="preserve"> REF _Ref481764807 \h  \* MERGEFORMAT </w:instrText>
      </w:r>
      <w:r w:rsidR="003551A8" w:rsidRPr="00137A8F">
        <w:rPr>
          <w:rFonts w:ascii="Calibri" w:hAnsi="Calibri" w:cs="Times New Roman"/>
          <w:color w:val="8496B0"/>
          <w:lang w:val="en-GB"/>
        </w:rPr>
      </w:r>
      <w:r w:rsidR="003551A8" w:rsidRPr="00137A8F">
        <w:rPr>
          <w:rFonts w:ascii="Calibri" w:hAnsi="Calibri" w:cs="Times New Roman"/>
          <w:color w:val="8496B0"/>
          <w:lang w:val="en-GB"/>
        </w:rPr>
        <w:fldChar w:fldCharType="separate"/>
      </w:r>
      <w:r w:rsidR="00586F86" w:rsidRPr="00586F86">
        <w:rPr>
          <w:color w:val="8496B0"/>
        </w:rPr>
        <w:t>Calculation of range</w:t>
      </w:r>
      <w:r w:rsidR="003551A8" w:rsidRPr="00137A8F">
        <w:rPr>
          <w:rFonts w:ascii="Calibri" w:hAnsi="Calibri" w:cs="Times New Roman"/>
          <w:color w:val="8496B0"/>
          <w:lang w:val="en-GB"/>
        </w:rPr>
        <w:fldChar w:fldCharType="end"/>
      </w:r>
      <w:r w:rsidR="002B2543" w:rsidRPr="003E6B2B">
        <w:rPr>
          <w:rFonts w:ascii="Calibri" w:hAnsi="Calibri" w:cs="Times New Roman"/>
          <w:lang w:val="en-GB"/>
        </w:rPr>
        <w:t>’</w:t>
      </w:r>
      <w:r w:rsidR="008978C0" w:rsidRPr="003E6B2B">
        <w:rPr>
          <w:rFonts w:ascii="Calibri" w:hAnsi="Calibri" w:cs="Times New Roman"/>
          <w:lang w:val="en-GB"/>
        </w:rPr>
        <w:t xml:space="preserve"> </w:t>
      </w:r>
      <w:r w:rsidR="003D47B3">
        <w:rPr>
          <w:rFonts w:ascii="Calibri" w:hAnsi="Calibri" w:cs="Times New Roman"/>
          <w:lang w:val="en-GB"/>
        </w:rPr>
        <w:br/>
      </w:r>
      <w:r w:rsidR="002B2543" w:rsidRPr="003E6B2B">
        <w:rPr>
          <w:rFonts w:ascii="Calibri" w:hAnsi="Calibri" w:cs="Times New Roman"/>
          <w:lang w:val="en-GB"/>
        </w:rPr>
        <w:t xml:space="preserve">(in </w:t>
      </w:r>
      <w:r w:rsidR="00CF07FA">
        <w:rPr>
          <w:rFonts w:ascii="Calibri" w:hAnsi="Calibri" w:cs="Times New Roman"/>
          <w:lang w:val="en-GB"/>
        </w:rPr>
        <w:t>‘</w:t>
      </w:r>
      <w:r w:rsidR="003D47B3">
        <w:rPr>
          <w:rFonts w:ascii="Calibri" w:hAnsi="Calibri" w:cs="Times New Roman"/>
          <w:lang w:val="en-GB"/>
        </w:rPr>
        <w:t xml:space="preserve">4 </w:t>
      </w:r>
      <w:r w:rsidR="00CF07FA">
        <w:rPr>
          <w:rFonts w:ascii="Calibri" w:hAnsi="Calibri" w:cs="Times New Roman"/>
          <w:lang w:val="en-GB"/>
        </w:rPr>
        <w:t>Range’</w:t>
      </w:r>
      <w:r w:rsidR="003D47B3">
        <w:rPr>
          <w:rFonts w:ascii="Calibri" w:hAnsi="Calibri" w:cs="Times New Roman"/>
          <w:lang w:val="en-GB"/>
        </w:rPr>
        <w:t xml:space="preserve"> chapter </w:t>
      </w:r>
      <w:r w:rsidR="00CF07FA">
        <w:rPr>
          <w:rFonts w:ascii="Calibri" w:hAnsi="Calibri" w:cs="Times New Roman"/>
          <w:lang w:val="en-GB"/>
        </w:rPr>
        <w:t xml:space="preserve">in </w:t>
      </w:r>
      <w:r w:rsidR="002B2543" w:rsidRPr="003E6B2B">
        <w:rPr>
          <w:rFonts w:ascii="Calibri" w:hAnsi="Calibri" w:cs="Times New Roman"/>
          <w:lang w:val="en-GB"/>
        </w:rPr>
        <w:t>‘Definitions and methods for habitat reporting’</w:t>
      </w:r>
      <w:r w:rsidR="003D47B3">
        <w:rPr>
          <w:rFonts w:ascii="Calibri" w:hAnsi="Calibri" w:cs="Times New Roman"/>
          <w:lang w:val="en-GB"/>
        </w:rPr>
        <w:t xml:space="preserve"> part</w:t>
      </w:r>
      <w:r w:rsidR="002B2543" w:rsidRPr="003E6B2B">
        <w:rPr>
          <w:rFonts w:ascii="Calibri" w:hAnsi="Calibri" w:cs="Times New Roman"/>
          <w:lang w:val="en-GB"/>
        </w:rPr>
        <w:t>)</w:t>
      </w:r>
      <w:r w:rsidR="00424180" w:rsidRPr="003E6B2B">
        <w:rPr>
          <w:rFonts w:ascii="Calibri" w:hAnsi="Calibri" w:cs="Times New Roman"/>
          <w:i/>
          <w:lang w:val="en-GB"/>
        </w:rPr>
        <w:t xml:space="preserve"> </w:t>
      </w:r>
      <w:r w:rsidR="00424180" w:rsidRPr="003E6B2B">
        <w:rPr>
          <w:rFonts w:ascii="Calibri" w:hAnsi="Calibri" w:cs="Times New Roman"/>
          <w:lang w:val="en-GB"/>
        </w:rPr>
        <w:t>is recommended.</w:t>
      </w:r>
    </w:p>
    <w:p w14:paraId="47D5A152" w14:textId="77777777" w:rsidR="00424180" w:rsidRPr="003E6B2B" w:rsidRDefault="00424180" w:rsidP="00AB6054">
      <w:pPr>
        <w:pStyle w:val="Heading4"/>
      </w:pPr>
      <w:r w:rsidRPr="003E6B2B">
        <w:t>4.2</w:t>
      </w:r>
      <w:r w:rsidRPr="003E6B2B">
        <w:tab/>
        <w:t>Short-term trend period</w:t>
      </w:r>
    </w:p>
    <w:p w14:paraId="699AA99E" w14:textId="77777777" w:rsidR="00424180" w:rsidRPr="003E6B2B" w:rsidRDefault="00424180" w:rsidP="00424180">
      <w:pPr>
        <w:rPr>
          <w:rFonts w:ascii="Calibri" w:eastAsia="Calibri" w:hAnsi="Calibri" w:cs="Times New Roman"/>
          <w:lang w:val="en-GB"/>
        </w:rPr>
      </w:pPr>
      <w:r w:rsidRPr="003E6B2B">
        <w:rPr>
          <w:rFonts w:ascii="Calibri" w:hAnsi="Calibri" w:cs="Times New Roman"/>
          <w:lang w:val="en-GB"/>
        </w:rPr>
        <w:t>Give the dates for the beginning and end of the period for which the trend has been reported.</w:t>
      </w:r>
      <w:r w:rsidRPr="003E6B2B">
        <w:rPr>
          <w:rFonts w:ascii="Calibri" w:hAnsi="Calibri" w:cs="Times New Roman"/>
          <w:b/>
          <w:bCs/>
          <w:lang w:val="en-GB"/>
        </w:rPr>
        <w:t xml:space="preserve"> </w:t>
      </w:r>
      <w:r w:rsidRPr="003E6B2B">
        <w:rPr>
          <w:rFonts w:ascii="Calibri" w:hAnsi="Calibri" w:cs="Times New Roman"/>
          <w:lang w:val="en-GB"/>
        </w:rPr>
        <w:t>The short-term trend should be evaluated over a period of 12 years (two reporting cycles). For the 2013–2018 reports, this means the period is 2007–2018 or a period as close as possible to this. Thus, some flexibility is permitted, so that while trends would ideally be reported for 2007–2018, data from e.g. 2004–2015 will be accepted if the best available data relate to surveys in those years.</w:t>
      </w:r>
    </w:p>
    <w:p w14:paraId="6D6A02A3" w14:textId="23460490"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Further guidance is given in Section </w:t>
      </w:r>
      <w:r w:rsidR="008978C0" w:rsidRPr="003E6B2B">
        <w:rPr>
          <w:rFonts w:ascii="Calibri" w:hAnsi="Calibri" w:cs="Times New Roman"/>
          <w:lang w:val="en-GB"/>
        </w:rPr>
        <w:t>‘</w:t>
      </w:r>
      <w:r w:rsidR="008978C0" w:rsidRPr="00137A8F">
        <w:rPr>
          <w:rFonts w:ascii="Calibri" w:hAnsi="Calibri" w:cs="Times New Roman"/>
          <w:color w:val="8496B0"/>
          <w:lang w:val="en-GB"/>
        </w:rPr>
        <w:fldChar w:fldCharType="begin"/>
      </w:r>
      <w:r w:rsidR="008978C0" w:rsidRPr="00137A8F">
        <w:rPr>
          <w:rFonts w:ascii="Calibri" w:hAnsi="Calibri" w:cs="Times New Roman"/>
          <w:color w:val="8496B0"/>
          <w:lang w:val="en-GB"/>
        </w:rPr>
        <w:instrText xml:space="preserve"> REF _Ref479261003 \h  \* MERGEFORMAT </w:instrText>
      </w:r>
      <w:r w:rsidR="008978C0" w:rsidRPr="00137A8F">
        <w:rPr>
          <w:rFonts w:ascii="Calibri" w:hAnsi="Calibri" w:cs="Times New Roman"/>
          <w:color w:val="8496B0"/>
          <w:lang w:val="en-GB"/>
        </w:rPr>
      </w:r>
      <w:r w:rsidR="008978C0" w:rsidRPr="00137A8F">
        <w:rPr>
          <w:rFonts w:ascii="Calibri" w:hAnsi="Calibri" w:cs="Times New Roman"/>
          <w:color w:val="8496B0"/>
          <w:lang w:val="en-GB"/>
        </w:rPr>
        <w:fldChar w:fldCharType="separate"/>
      </w:r>
      <w:r w:rsidR="00586F86" w:rsidRPr="00586F86">
        <w:rPr>
          <w:color w:val="8496B0"/>
        </w:rPr>
        <w:t>Trends</w:t>
      </w:r>
      <w:r w:rsidR="008978C0" w:rsidRPr="00137A8F">
        <w:rPr>
          <w:rFonts w:ascii="Calibri" w:hAnsi="Calibri" w:cs="Times New Roman"/>
          <w:color w:val="8496B0"/>
          <w:lang w:val="en-GB"/>
        </w:rPr>
        <w:fldChar w:fldCharType="end"/>
      </w:r>
      <w:r w:rsidR="002B2543" w:rsidRPr="00137A8F">
        <w:rPr>
          <w:rFonts w:ascii="Calibri" w:hAnsi="Calibri" w:cs="Times New Roman"/>
          <w:lang w:val="en-GB"/>
        </w:rPr>
        <w:t>’</w:t>
      </w:r>
      <w:r w:rsidR="008978C0" w:rsidRPr="003E6B2B">
        <w:rPr>
          <w:rFonts w:ascii="Calibri" w:hAnsi="Calibri" w:cs="Times New Roman"/>
          <w:lang w:val="en-GB"/>
        </w:rPr>
        <w:t xml:space="preserve"> </w:t>
      </w:r>
      <w:r w:rsidR="002B2543" w:rsidRPr="003E6B2B">
        <w:rPr>
          <w:rFonts w:ascii="Calibri" w:hAnsi="Calibri" w:cs="Times New Roman"/>
          <w:lang w:val="en-GB"/>
        </w:rPr>
        <w:t>(in ‘Definitions and methods for habitat reporting’)</w:t>
      </w:r>
      <w:r w:rsidR="008978C0" w:rsidRPr="003E6B2B">
        <w:rPr>
          <w:rFonts w:ascii="Calibri" w:hAnsi="Calibri" w:cs="Times New Roman"/>
          <w:i/>
          <w:lang w:val="en-GB"/>
        </w:rPr>
        <w:t>.</w:t>
      </w:r>
    </w:p>
    <w:p w14:paraId="16F42B2B" w14:textId="5FFEF1D4" w:rsidR="00424180" w:rsidRPr="003E6B2B" w:rsidRDefault="00424180" w:rsidP="00AB6054">
      <w:pPr>
        <w:pStyle w:val="Heading4"/>
      </w:pPr>
      <w:r w:rsidRPr="003E6B2B">
        <w:t>4.3</w:t>
      </w:r>
      <w:r w:rsidRPr="003E6B2B">
        <w:tab/>
        <w:t>Short-term trend direction</w:t>
      </w:r>
    </w:p>
    <w:p w14:paraId="3028BF27"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Trend is a (measure of a) directional change of a parameter over time. The range trend shows changes in the overall extent of distribution of the habitat. Although rare for range, a fluctuation (or oscillation) is not a directional change of a parameter, and therefore fluctuation is not a trend.</w:t>
      </w:r>
    </w:p>
    <w:p w14:paraId="263A0D4B" w14:textId="77777777" w:rsidR="00424180" w:rsidRPr="003E6B2B" w:rsidRDefault="00424180" w:rsidP="00424180">
      <w:pPr>
        <w:rPr>
          <w:rFonts w:ascii="Calibri" w:eastAsia="Calibri" w:hAnsi="Calibri" w:cs="Times New Roman"/>
          <w:lang w:val="en-GB"/>
        </w:rPr>
      </w:pPr>
      <w:r w:rsidRPr="003E6B2B">
        <w:rPr>
          <w:rFonts w:ascii="Calibri" w:hAnsi="Calibri" w:cs="Times New Roman"/>
          <w:lang w:val="en-GB"/>
        </w:rPr>
        <w:t>Indicate if range trend over the period reported in field 4.2 was:</w:t>
      </w:r>
    </w:p>
    <w:p w14:paraId="775E988D" w14:textId="77777777" w:rsidR="00B048C8" w:rsidRPr="003E6B2B" w:rsidRDefault="00B048C8" w:rsidP="00B048C8">
      <w:pPr>
        <w:spacing w:before="360" w:after="360"/>
        <w:ind w:left="357" w:firstLine="357"/>
        <w:jc w:val="left"/>
        <w:rPr>
          <w:rFonts w:ascii="Calibri" w:hAnsi="Calibri" w:cs="Times New Roman"/>
          <w:lang w:val="en-GB"/>
        </w:rPr>
      </w:pPr>
      <w:r w:rsidRPr="003E6B2B">
        <w:rPr>
          <w:rFonts w:ascii="Calibri" w:hAnsi="Calibri" w:cs="Times New Roman"/>
          <w:lang w:val="en-GB"/>
        </w:rPr>
        <w:t>stable / increasing / decreasing / uncertain / unknown.</w:t>
      </w:r>
    </w:p>
    <w:p w14:paraId="15416589"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Report ‘uncertain’ if some data are available but they are not enough to accurately determine direction. Use ‘unknown’ where there are no data available.</w:t>
      </w:r>
    </w:p>
    <w:p w14:paraId="08E0F17E" w14:textId="77777777" w:rsidR="00424180" w:rsidRPr="003E6B2B" w:rsidRDefault="00424180" w:rsidP="00424180">
      <w:pPr>
        <w:rPr>
          <w:rFonts w:ascii="Calibri" w:hAnsi="Calibri" w:cs="Times New Roman"/>
          <w:lang w:val="en-GB"/>
        </w:rPr>
      </w:pPr>
      <w:r w:rsidRPr="003E6B2B">
        <w:rPr>
          <w:rFonts w:ascii="Calibri" w:hAnsi="Calibri" w:cs="Times New Roman"/>
          <w:lang w:val="en-GB"/>
        </w:rPr>
        <w:t>The short-term trend information is used in the evaluation matrix to undertake the conservation status assessment. Any large-scale deviation from this should be explained in field 4.12 ‘Additional information’.</w:t>
      </w:r>
    </w:p>
    <w:p w14:paraId="389D3582" w14:textId="64E01036" w:rsidR="00424180" w:rsidRPr="003E6B2B" w:rsidRDefault="00424180" w:rsidP="00424180">
      <w:pPr>
        <w:rPr>
          <w:rFonts w:ascii="Calibri" w:hAnsi="Calibri" w:cs="Times New Roman"/>
          <w:lang w:val="en-GB"/>
        </w:rPr>
      </w:pPr>
      <w:r w:rsidRPr="003E6B2B">
        <w:rPr>
          <w:rFonts w:ascii="Calibri" w:hAnsi="Calibri" w:cs="Times New Roman"/>
          <w:lang w:val="en-GB"/>
        </w:rPr>
        <w:t xml:space="preserve">If there is an apparent change in direction of the trend resulting from a change in monitoring methodology or improved knowledge about habitat distribution, it should not be considered a trend. This apparent change should be indicated in field 4.11 </w:t>
      </w:r>
      <w:r w:rsidR="00337A83" w:rsidRPr="003E6B2B">
        <w:rPr>
          <w:rFonts w:ascii="Calibri" w:hAnsi="Calibri" w:cs="Times New Roman"/>
          <w:lang w:val="en-GB"/>
        </w:rPr>
        <w:t>‘</w:t>
      </w:r>
      <w:r w:rsidRPr="003E6B2B">
        <w:rPr>
          <w:rFonts w:ascii="Calibri" w:hAnsi="Calibri" w:cs="Times New Roman"/>
          <w:lang w:val="en-GB"/>
        </w:rPr>
        <w:t>Change and reason for change in surface area of range</w:t>
      </w:r>
      <w:r w:rsidR="003A2FD6" w:rsidRPr="003E6B2B">
        <w:rPr>
          <w:rFonts w:ascii="Calibri" w:hAnsi="Calibri" w:cs="Times New Roman"/>
          <w:lang w:val="en-GB"/>
        </w:rPr>
        <w:t>’</w:t>
      </w:r>
      <w:r w:rsidR="007605BF" w:rsidRPr="003E6B2B">
        <w:rPr>
          <w:rFonts w:ascii="Calibri" w:hAnsi="Calibri" w:cs="Times New Roman"/>
          <w:lang w:val="en-GB"/>
        </w:rPr>
        <w:t>.</w:t>
      </w:r>
    </w:p>
    <w:p w14:paraId="021A81B0" w14:textId="1CEB9D95" w:rsidR="00424180" w:rsidRPr="003E6B2B" w:rsidRDefault="00424180" w:rsidP="00424180">
      <w:pPr>
        <w:rPr>
          <w:rFonts w:ascii="Calibri" w:hAnsi="Calibri" w:cs="Times New Roman"/>
          <w:lang w:val="en-GB"/>
        </w:rPr>
      </w:pPr>
      <w:r w:rsidRPr="003E6B2B">
        <w:rPr>
          <w:rFonts w:ascii="Calibri" w:hAnsi="Calibri" w:cs="Times New Roman"/>
          <w:lang w:val="en-GB"/>
        </w:rPr>
        <w:t xml:space="preserve">Further guidance is given in Section </w:t>
      </w:r>
      <w:r w:rsidR="002B2543" w:rsidRPr="003E6B2B">
        <w:rPr>
          <w:rFonts w:ascii="Calibri" w:hAnsi="Calibri" w:cs="Times New Roman"/>
          <w:lang w:val="en-GB"/>
        </w:rPr>
        <w:t>‘</w:t>
      </w:r>
      <w:r w:rsidR="002B2543" w:rsidRPr="00137A8F">
        <w:rPr>
          <w:rFonts w:ascii="Calibri" w:hAnsi="Calibri" w:cs="Times New Roman"/>
          <w:color w:val="8496B0"/>
          <w:lang w:val="en-GB"/>
        </w:rPr>
        <w:fldChar w:fldCharType="begin"/>
      </w:r>
      <w:r w:rsidR="002B2543" w:rsidRPr="00137A8F">
        <w:rPr>
          <w:rFonts w:ascii="Calibri" w:hAnsi="Calibri" w:cs="Times New Roman"/>
          <w:color w:val="8496B0"/>
          <w:lang w:val="en-GB"/>
        </w:rPr>
        <w:instrText xml:space="preserve"> REF _Ref479261003 \h  \* MERGEFORMAT </w:instrText>
      </w:r>
      <w:r w:rsidR="002B2543" w:rsidRPr="00137A8F">
        <w:rPr>
          <w:rFonts w:ascii="Calibri" w:hAnsi="Calibri" w:cs="Times New Roman"/>
          <w:color w:val="8496B0"/>
          <w:lang w:val="en-GB"/>
        </w:rPr>
      </w:r>
      <w:r w:rsidR="002B2543" w:rsidRPr="00137A8F">
        <w:rPr>
          <w:rFonts w:ascii="Calibri" w:hAnsi="Calibri" w:cs="Times New Roman"/>
          <w:color w:val="8496B0"/>
          <w:lang w:val="en-GB"/>
        </w:rPr>
        <w:fldChar w:fldCharType="separate"/>
      </w:r>
      <w:r w:rsidR="00586F86" w:rsidRPr="00586F86">
        <w:rPr>
          <w:color w:val="8496B0"/>
        </w:rPr>
        <w:t>Trends</w:t>
      </w:r>
      <w:r w:rsidR="002B2543" w:rsidRPr="00137A8F">
        <w:rPr>
          <w:rFonts w:ascii="Calibri" w:hAnsi="Calibri" w:cs="Times New Roman"/>
          <w:color w:val="8496B0"/>
          <w:lang w:val="en-GB"/>
        </w:rPr>
        <w:fldChar w:fldCharType="end"/>
      </w:r>
      <w:r w:rsidR="002B2543" w:rsidRPr="00137A8F">
        <w:rPr>
          <w:rFonts w:ascii="Calibri" w:hAnsi="Calibri" w:cs="Times New Roman"/>
          <w:lang w:val="en-GB"/>
        </w:rPr>
        <w:t>’</w:t>
      </w:r>
      <w:r w:rsidR="002B2543" w:rsidRPr="003E6B2B">
        <w:rPr>
          <w:rFonts w:ascii="Calibri" w:hAnsi="Calibri" w:cs="Times New Roman"/>
          <w:lang w:val="en-GB"/>
        </w:rPr>
        <w:t xml:space="preserve"> (in ‘Definitions and methods for habitat reporting’)</w:t>
      </w:r>
      <w:r w:rsidR="008978C0" w:rsidRPr="003E6B2B">
        <w:rPr>
          <w:rFonts w:ascii="Calibri" w:hAnsi="Calibri" w:cs="Times New Roman"/>
          <w:lang w:val="en-GB"/>
        </w:rPr>
        <w:t>.</w:t>
      </w:r>
    </w:p>
    <w:p w14:paraId="1A838C8C" w14:textId="77777777" w:rsidR="0015224A" w:rsidRDefault="0015224A" w:rsidP="00AB6054">
      <w:pPr>
        <w:pStyle w:val="Heading4"/>
      </w:pPr>
      <w:r>
        <w:br w:type="page"/>
      </w:r>
    </w:p>
    <w:p w14:paraId="4DEDFF06" w14:textId="2B4894DC" w:rsidR="00424180" w:rsidRPr="00087F2E" w:rsidRDefault="00424180" w:rsidP="00AB6054">
      <w:pPr>
        <w:pStyle w:val="Heading4"/>
      </w:pPr>
      <w:r w:rsidRPr="00087F2E">
        <w:lastRenderedPageBreak/>
        <w:t>4.4</w:t>
      </w:r>
      <w:r w:rsidRPr="00087F2E">
        <w:tab/>
        <w:t>Short-term trend magnitude (optional)</w:t>
      </w:r>
    </w:p>
    <w:p w14:paraId="3E5D6AF7"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possible quantify the percentage change over the period indicated in field 4.2. The range at the beginning of the reporting period is taken as 100 %. The figure can be presented as a precise figure (e.g. 27 %) or as a banded figure (e.g. 20–30 %). If providing a precise figure give the same value in the ‘minimum’ and ‘maximum’ fields.</w:t>
      </w:r>
    </w:p>
    <w:p w14:paraId="20DD51C9" w14:textId="3D443026" w:rsidR="00424180" w:rsidRPr="00087F2E" w:rsidRDefault="00424180" w:rsidP="00AB6054">
      <w:pPr>
        <w:pStyle w:val="Heading4"/>
      </w:pPr>
      <w:r w:rsidRPr="00087F2E">
        <w:t>4.5</w:t>
      </w:r>
      <w:r w:rsidRPr="00087F2E">
        <w:tab/>
        <w:t xml:space="preserve">Short-term trend – Method used </w:t>
      </w:r>
    </w:p>
    <w:p w14:paraId="65974D81"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Choose one of the following categories: </w:t>
      </w:r>
    </w:p>
    <w:p w14:paraId="7885449F" w14:textId="02DAC5CE" w:rsidR="00424180" w:rsidRPr="00B129A8" w:rsidRDefault="00424180" w:rsidP="00424180">
      <w:pPr>
        <w:numPr>
          <w:ilvl w:val="0"/>
          <w:numId w:val="26"/>
        </w:numPr>
        <w:spacing w:after="0"/>
        <w:contextualSpacing/>
        <w:rPr>
          <w:rFonts w:ascii="Calibri" w:hAnsi="Calibri" w:cs="Times New Roman"/>
          <w:lang w:val="en-GB"/>
        </w:rPr>
      </w:pPr>
      <w:r w:rsidRPr="00B129A8">
        <w:rPr>
          <w:rFonts w:ascii="Calibri" w:hAnsi="Calibri" w:cs="Times New Roman"/>
          <w:lang w:val="en-GB"/>
        </w:rPr>
        <w:t>complete survey or a statistically robust estimate (e.g. comparing two range maps based on accurate distribution data, or a dedicated monitoring of a habitat</w:t>
      </w:r>
      <w:r w:rsidR="003A2FD6" w:rsidRPr="00B129A8">
        <w:rPr>
          <w:rFonts w:ascii="Calibri" w:hAnsi="Calibri" w:cs="Times New Roman"/>
          <w:lang w:val="en-GB"/>
        </w:rPr>
        <w:t>’</w:t>
      </w:r>
      <w:r w:rsidRPr="00B129A8">
        <w:rPr>
          <w:rFonts w:ascii="Calibri" w:hAnsi="Calibri" w:cs="Times New Roman"/>
          <w:lang w:val="en-GB"/>
        </w:rPr>
        <w:t>s distribution with good statistical power);</w:t>
      </w:r>
    </w:p>
    <w:p w14:paraId="2BA68425" w14:textId="77777777" w:rsidR="00424180" w:rsidRPr="00B129A8" w:rsidRDefault="00424180" w:rsidP="00424180">
      <w:pPr>
        <w:numPr>
          <w:ilvl w:val="0"/>
          <w:numId w:val="26"/>
        </w:numPr>
        <w:spacing w:after="0"/>
        <w:rPr>
          <w:rFonts w:ascii="Calibri" w:hAnsi="Calibri" w:cs="Times New Roman"/>
          <w:lang w:val="en-GB"/>
        </w:rPr>
      </w:pPr>
      <w:r w:rsidRPr="00B129A8">
        <w:rPr>
          <w:rFonts w:ascii="Calibri" w:hAnsi="Calibri" w:cs="Times New Roman"/>
          <w:lang w:val="en-GB"/>
        </w:rPr>
        <w:t>based mainly on extrapolation from a limited amount of data (e.g. trends derived from occurrence data collected for other purposes, or from data collected from only a part of the geographical range of a habitat, or trends based on measuring some other predictors of habitat distribution, such as land-cover changes);</w:t>
      </w:r>
    </w:p>
    <w:p w14:paraId="2E284700" w14:textId="77777777" w:rsidR="00424180" w:rsidRPr="00B129A8" w:rsidRDefault="00424180" w:rsidP="00424180">
      <w:pPr>
        <w:numPr>
          <w:ilvl w:val="0"/>
          <w:numId w:val="26"/>
        </w:numPr>
        <w:spacing w:after="0"/>
        <w:ind w:left="714" w:hanging="357"/>
        <w:rPr>
          <w:rFonts w:ascii="Calibri" w:hAnsi="Calibri" w:cs="Times New Roman"/>
          <w:lang w:val="en-GB"/>
        </w:rPr>
      </w:pPr>
      <w:r w:rsidRPr="00B129A8">
        <w:rPr>
          <w:rFonts w:ascii="Calibri" w:hAnsi="Calibri" w:cs="Times New Roman"/>
          <w:lang w:val="en-GB"/>
        </w:rPr>
        <w:t>based mainly on expert opinion with very limited data;</w:t>
      </w:r>
    </w:p>
    <w:p w14:paraId="5A389062" w14:textId="77777777" w:rsidR="00424180" w:rsidRPr="00B129A8" w:rsidRDefault="00424180" w:rsidP="00424180">
      <w:pPr>
        <w:numPr>
          <w:ilvl w:val="0"/>
          <w:numId w:val="26"/>
        </w:numPr>
        <w:ind w:left="714" w:hanging="357"/>
        <w:rPr>
          <w:rFonts w:ascii="Calibri" w:hAnsi="Calibri" w:cs="Times New Roman"/>
          <w:lang w:val="en-GB"/>
        </w:rPr>
      </w:pPr>
      <w:r w:rsidRPr="00B129A8">
        <w:rPr>
          <w:rFonts w:ascii="Calibri" w:hAnsi="Calibri" w:cs="Times New Roman"/>
          <w:lang w:val="en-GB"/>
        </w:rPr>
        <w:t>insufficient or no data available.</w:t>
      </w:r>
    </w:p>
    <w:p w14:paraId="4707E115" w14:textId="2B88F0EB"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1452C889" w14:textId="77777777" w:rsidR="00424180" w:rsidRPr="00087F2E" w:rsidRDefault="00424180" w:rsidP="00AB6054">
      <w:pPr>
        <w:pStyle w:val="Heading4"/>
      </w:pPr>
      <w:r w:rsidRPr="00087F2E">
        <w:t>4.6</w:t>
      </w:r>
      <w:r w:rsidRPr="00087F2E">
        <w:tab/>
        <w:t>Long-term trend period (optional)</w:t>
      </w:r>
    </w:p>
    <w:p w14:paraId="46E3E472"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long-term trend should be evaluated over a period of 24 years (four reporting cycles). For the 2013–2018 reports this period is 1994–2018 or a period as close as possible to this. Indicate the period in this field. For the 2013–2018 reports this information and the associated fields 4.6 and 4.7</w:t>
      </w:r>
      <w:r w:rsidRPr="00B129A8">
        <w:rPr>
          <w:rFonts w:ascii="Calibri" w:hAnsi="Calibri" w:cs="Times New Roman"/>
          <w:b/>
          <w:lang w:val="en-GB"/>
        </w:rPr>
        <w:t xml:space="preserve"> </w:t>
      </w:r>
      <w:r w:rsidRPr="00B129A8">
        <w:rPr>
          <w:rFonts w:ascii="Calibri" w:hAnsi="Calibri" w:cs="Times New Roman"/>
          <w:lang w:val="en-GB"/>
        </w:rPr>
        <w:t>are optional.</w:t>
      </w:r>
    </w:p>
    <w:p w14:paraId="2FBFB77E" w14:textId="2D01525C" w:rsidR="00424180" w:rsidRPr="00B173E4" w:rsidRDefault="00424180" w:rsidP="00424180">
      <w:pPr>
        <w:rPr>
          <w:rFonts w:ascii="Calibri" w:hAnsi="Calibri" w:cs="Times New Roman"/>
          <w:lang w:val="en-GB"/>
        </w:rPr>
      </w:pPr>
      <w:r w:rsidRPr="00B173E4">
        <w:rPr>
          <w:rFonts w:ascii="Calibri" w:hAnsi="Calibri" w:cs="Times New Roman"/>
          <w:lang w:val="en-GB"/>
        </w:rPr>
        <w:t xml:space="preserve">Further guidance is given in </w:t>
      </w:r>
      <w:r w:rsidR="002B2543" w:rsidRPr="00B173E4">
        <w:rPr>
          <w:rFonts w:ascii="Calibri" w:hAnsi="Calibri" w:cs="Times New Roman"/>
          <w:lang w:val="en-GB"/>
        </w:rPr>
        <w:t>‘</w:t>
      </w:r>
      <w:r w:rsidR="002B2543" w:rsidRPr="00B173E4">
        <w:rPr>
          <w:rFonts w:ascii="Calibri" w:hAnsi="Calibri" w:cs="Times New Roman"/>
          <w:lang w:val="en-GB"/>
        </w:rPr>
        <w:fldChar w:fldCharType="begin"/>
      </w:r>
      <w:r w:rsidR="002B2543" w:rsidRPr="00B173E4">
        <w:rPr>
          <w:rFonts w:ascii="Calibri" w:hAnsi="Calibri" w:cs="Times New Roman"/>
          <w:lang w:val="en-GB"/>
        </w:rPr>
        <w:instrText xml:space="preserve"> REF _Ref479261003 \h  \* MERGEFORMAT </w:instrText>
      </w:r>
      <w:r w:rsidR="002B2543" w:rsidRPr="00B173E4">
        <w:rPr>
          <w:rFonts w:ascii="Calibri" w:hAnsi="Calibri" w:cs="Times New Roman"/>
          <w:lang w:val="en-GB"/>
        </w:rPr>
      </w:r>
      <w:r w:rsidR="002B2543" w:rsidRPr="00B173E4">
        <w:rPr>
          <w:rFonts w:ascii="Calibri" w:hAnsi="Calibri" w:cs="Times New Roman"/>
          <w:lang w:val="en-GB"/>
        </w:rPr>
        <w:fldChar w:fldCharType="separate"/>
      </w:r>
      <w:r w:rsidR="00586F86" w:rsidRPr="00B129A8">
        <w:t>Trends</w:t>
      </w:r>
      <w:r w:rsidR="002B2543" w:rsidRPr="00B173E4">
        <w:rPr>
          <w:rFonts w:ascii="Calibri" w:hAnsi="Calibri" w:cs="Times New Roman"/>
          <w:lang w:val="en-GB"/>
        </w:rPr>
        <w:fldChar w:fldCharType="end"/>
      </w:r>
      <w:r w:rsidR="002B2543" w:rsidRPr="00B173E4">
        <w:rPr>
          <w:rFonts w:ascii="Calibri" w:hAnsi="Calibri" w:cs="Times New Roman"/>
          <w:lang w:val="en-GB"/>
        </w:rPr>
        <w:t>’ (in ‘Definitions and methods for habitat reporting’)</w:t>
      </w:r>
      <w:r w:rsidR="008978C0" w:rsidRPr="00B173E4">
        <w:rPr>
          <w:rFonts w:ascii="Calibri" w:hAnsi="Calibri" w:cs="Times New Roman"/>
          <w:lang w:val="en-GB"/>
        </w:rPr>
        <w:t>.</w:t>
      </w:r>
    </w:p>
    <w:p w14:paraId="68EF1A96" w14:textId="1DE32FAD" w:rsidR="00424180" w:rsidRPr="00B129A8" w:rsidRDefault="00424180" w:rsidP="00424180">
      <w:pPr>
        <w:rPr>
          <w:rFonts w:ascii="Calibri" w:hAnsi="Calibri" w:cs="Times New Roman"/>
          <w:lang w:val="en-GB"/>
        </w:rPr>
      </w:pPr>
      <w:r w:rsidRPr="00B129A8">
        <w:rPr>
          <w:rFonts w:ascii="Calibri" w:hAnsi="Calibri" w:cs="Times New Roman"/>
          <w:lang w:val="en-GB"/>
        </w:rPr>
        <w:t xml:space="preserve">For guidance in filling in fields </w:t>
      </w:r>
      <w:r w:rsidRPr="00B129A8">
        <w:rPr>
          <w:rFonts w:ascii="Calibri" w:hAnsi="Calibri" w:cs="Times New Roman"/>
          <w:b/>
          <w:lang w:val="en-GB"/>
        </w:rPr>
        <w:t>4.7 ‘Long-term trend direction’</w:t>
      </w:r>
      <w:r w:rsidRPr="00B129A8">
        <w:rPr>
          <w:rFonts w:ascii="Calibri" w:hAnsi="Calibri" w:cs="Times New Roman"/>
          <w:lang w:val="en-GB"/>
        </w:rPr>
        <w:t xml:space="preserve">, </w:t>
      </w:r>
      <w:r w:rsidRPr="00B129A8">
        <w:rPr>
          <w:rFonts w:ascii="Calibri" w:hAnsi="Calibri" w:cs="Times New Roman"/>
          <w:b/>
          <w:lang w:val="en-GB"/>
        </w:rPr>
        <w:t>4.8 ‘Long-term trend magnitude’</w:t>
      </w:r>
      <w:r w:rsidRPr="00B129A8">
        <w:rPr>
          <w:rFonts w:ascii="Calibri" w:hAnsi="Calibri" w:cs="Times New Roman"/>
          <w:lang w:val="en-GB"/>
        </w:rPr>
        <w:t xml:space="preserve"> and </w:t>
      </w:r>
      <w:r w:rsidRPr="00B129A8">
        <w:rPr>
          <w:rFonts w:ascii="Calibri" w:hAnsi="Calibri" w:cs="Times New Roman"/>
          <w:b/>
          <w:lang w:val="en-GB"/>
        </w:rPr>
        <w:t xml:space="preserve">4.9 ‘Long-term trend </w:t>
      </w:r>
      <w:r w:rsidR="003A2FD6" w:rsidRPr="00B129A8">
        <w:rPr>
          <w:rFonts w:ascii="Calibri" w:hAnsi="Calibri" w:cs="Times New Roman"/>
          <w:b/>
          <w:lang w:val="en-GB"/>
        </w:rPr>
        <w:t>– M</w:t>
      </w:r>
      <w:r w:rsidRPr="00B129A8">
        <w:rPr>
          <w:rFonts w:ascii="Calibri" w:hAnsi="Calibri" w:cs="Times New Roman"/>
          <w:b/>
          <w:lang w:val="en-GB"/>
        </w:rPr>
        <w:t>ethod used’,</w:t>
      </w:r>
      <w:r w:rsidRPr="00B129A8">
        <w:rPr>
          <w:rFonts w:ascii="Calibri" w:hAnsi="Calibri" w:cs="Times New Roman"/>
          <w:lang w:val="en-GB"/>
        </w:rPr>
        <w:t xml:space="preserve"> please see the guidance for fields 4.2 to 4.5 (short-term trends). </w:t>
      </w:r>
    </w:p>
    <w:p w14:paraId="37DBE713" w14:textId="77777777" w:rsidR="00424180" w:rsidRPr="005E6A56" w:rsidRDefault="00424180" w:rsidP="00AB6054">
      <w:pPr>
        <w:pStyle w:val="Heading4"/>
      </w:pPr>
      <w:r w:rsidRPr="005E6A56">
        <w:t>4.10</w:t>
      </w:r>
      <w:r w:rsidRPr="005E6A56">
        <w:tab/>
        <w:t>Favourable reference range</w:t>
      </w:r>
      <w:r w:rsidRPr="005E6A56">
        <w:tab/>
      </w:r>
    </w:p>
    <w:p w14:paraId="0A3CA40A" w14:textId="2FA8D066" w:rsidR="00424180" w:rsidRPr="00B129A8" w:rsidRDefault="00424180" w:rsidP="00424180">
      <w:pPr>
        <w:rPr>
          <w:rFonts w:ascii="Calibri" w:hAnsi="Calibri" w:cs="Times New Roman"/>
          <w:lang w:val="en-GB"/>
        </w:rPr>
      </w:pPr>
      <w:r w:rsidRPr="00B129A8">
        <w:rPr>
          <w:rFonts w:ascii="Calibri" w:hAnsi="Calibri" w:cs="Times New Roman"/>
          <w:lang w:val="en-GB"/>
        </w:rPr>
        <w:t xml:space="preserve">Favourable reference range is the range within which all significant ecological variations of the habitat are included for a given biogeographical region and which is sufficiently large to allow the long-term viability of the habitat. This information is needed to undertake the evaluation of conservation status according to Annex E. In many cases it is not possible to estimate a value for favourable reference range (option </w:t>
      </w:r>
      <w:r w:rsidR="003A2FD6" w:rsidRPr="00B129A8">
        <w:rPr>
          <w:rFonts w:ascii="Calibri" w:hAnsi="Calibri" w:cs="Times New Roman"/>
          <w:lang w:val="en-GB"/>
        </w:rPr>
        <w:t>(</w:t>
      </w:r>
      <w:r w:rsidRPr="00B129A8">
        <w:rPr>
          <w:rFonts w:ascii="Calibri" w:hAnsi="Calibri" w:cs="Times New Roman"/>
          <w:lang w:val="en-GB"/>
        </w:rPr>
        <w:t>a)</w:t>
      </w:r>
      <w:r w:rsidR="003A2FD6" w:rsidRPr="00B129A8">
        <w:rPr>
          <w:rFonts w:ascii="Calibri" w:hAnsi="Calibri" w:cs="Times New Roman"/>
          <w:lang w:val="en-GB"/>
        </w:rPr>
        <w:t>)</w:t>
      </w:r>
      <w:r w:rsidRPr="00B129A8">
        <w:rPr>
          <w:rFonts w:ascii="Calibri" w:hAnsi="Calibri" w:cs="Times New Roman"/>
          <w:lang w:val="en-GB"/>
        </w:rPr>
        <w:t xml:space="preserve"> but it is clear that the favourable reference range is greater (or much greater) than the present</w:t>
      </w:r>
      <w:r w:rsidR="00B81AC7" w:rsidRPr="00B129A8">
        <w:rPr>
          <w:rFonts w:ascii="Calibri" w:hAnsi="Calibri" w:cs="Times New Roman"/>
          <w:lang w:val="en-GB"/>
        </w:rPr>
        <w:t>-</w:t>
      </w:r>
      <w:r w:rsidRPr="00B129A8">
        <w:rPr>
          <w:rFonts w:ascii="Calibri" w:hAnsi="Calibri" w:cs="Times New Roman"/>
          <w:lang w:val="en-GB"/>
        </w:rPr>
        <w:t xml:space="preserve">day value. Using operators (option </w:t>
      </w:r>
      <w:r w:rsidR="003A2FD6" w:rsidRPr="00B129A8">
        <w:rPr>
          <w:rFonts w:ascii="Calibri" w:hAnsi="Calibri" w:cs="Times New Roman"/>
          <w:lang w:val="en-GB"/>
        </w:rPr>
        <w:t>(</w:t>
      </w:r>
      <w:r w:rsidRPr="00B129A8">
        <w:rPr>
          <w:rFonts w:ascii="Calibri" w:hAnsi="Calibri" w:cs="Times New Roman"/>
          <w:lang w:val="en-GB"/>
        </w:rPr>
        <w:t>b</w:t>
      </w:r>
      <w:r w:rsidR="003A2FD6" w:rsidRPr="00B129A8">
        <w:rPr>
          <w:rFonts w:ascii="Calibri" w:hAnsi="Calibri" w:cs="Times New Roman"/>
          <w:lang w:val="en-GB"/>
        </w:rPr>
        <w:t>)</w:t>
      </w:r>
      <w:r w:rsidRPr="00B129A8">
        <w:rPr>
          <w:rFonts w:ascii="Calibri" w:hAnsi="Calibri" w:cs="Times New Roman"/>
          <w:lang w:val="en-GB"/>
        </w:rPr>
        <w:t>) ‘greater than’ (&gt;) and ‘much greater than’ (&gt;&gt;) is preferable to reporting a parameter as ‘unknown’.</w:t>
      </w:r>
    </w:p>
    <w:p w14:paraId="25CDF778" w14:textId="77777777" w:rsidR="0015224A" w:rsidRDefault="0015224A" w:rsidP="00424180">
      <w:pPr>
        <w:rPr>
          <w:rFonts w:ascii="Calibri" w:hAnsi="Calibri" w:cs="Times New Roman"/>
          <w:lang w:val="en-GB"/>
        </w:rPr>
      </w:pPr>
      <w:r>
        <w:rPr>
          <w:rFonts w:ascii="Calibri" w:hAnsi="Calibri" w:cs="Times New Roman"/>
          <w:lang w:val="en-GB"/>
        </w:rPr>
        <w:br w:type="page"/>
      </w:r>
    </w:p>
    <w:p w14:paraId="536DC8D5" w14:textId="5C5E396D" w:rsidR="00424180" w:rsidRPr="00B129A8" w:rsidRDefault="00424180" w:rsidP="00424180">
      <w:pPr>
        <w:rPr>
          <w:rFonts w:ascii="Calibri" w:hAnsi="Calibri" w:cs="Times New Roman"/>
          <w:lang w:val="en-GB"/>
        </w:rPr>
      </w:pPr>
      <w:r w:rsidRPr="00B129A8">
        <w:rPr>
          <w:rFonts w:ascii="Calibri" w:hAnsi="Calibri" w:cs="Times New Roman"/>
          <w:lang w:val="en-GB"/>
        </w:rPr>
        <w:lastRenderedPageBreak/>
        <w:t>The following information is requested:</w:t>
      </w:r>
    </w:p>
    <w:p w14:paraId="35BE6BDF" w14:textId="77777777" w:rsidR="00424180" w:rsidRPr="00B129A8" w:rsidRDefault="00424180" w:rsidP="006A562D">
      <w:pPr>
        <w:numPr>
          <w:ilvl w:val="0"/>
          <w:numId w:val="49"/>
        </w:numPr>
        <w:spacing w:after="0"/>
        <w:ind w:left="714" w:hanging="357"/>
        <w:contextualSpacing/>
        <w:rPr>
          <w:rFonts w:ascii="Calibri" w:hAnsi="Calibri" w:cs="Times New Roman"/>
          <w:lang w:val="en-GB"/>
        </w:rPr>
      </w:pPr>
      <w:r w:rsidRPr="00B129A8">
        <w:rPr>
          <w:rFonts w:ascii="Calibri" w:hAnsi="Calibri" w:cs="Times New Roman"/>
          <w:lang w:val="en-GB"/>
        </w:rPr>
        <w:t>area in km²; or</w:t>
      </w:r>
    </w:p>
    <w:p w14:paraId="653D1157" w14:textId="77777777" w:rsidR="00424180" w:rsidRPr="00B129A8" w:rsidRDefault="00424180" w:rsidP="006A562D">
      <w:pPr>
        <w:numPr>
          <w:ilvl w:val="0"/>
          <w:numId w:val="49"/>
        </w:numPr>
        <w:spacing w:after="0"/>
        <w:ind w:left="714" w:hanging="357"/>
        <w:contextualSpacing/>
        <w:rPr>
          <w:rFonts w:ascii="Calibri" w:hAnsi="Calibri" w:cs="Times New Roman"/>
          <w:lang w:val="en-GB"/>
        </w:rPr>
      </w:pPr>
      <w:r w:rsidRPr="00B129A8">
        <w:rPr>
          <w:rFonts w:ascii="Calibri" w:hAnsi="Calibri" w:cs="Times New Roman"/>
          <w:lang w:val="en-GB"/>
        </w:rPr>
        <w:t>if operators (≈, &gt;, &gt;&gt;) were used for the assessment, indicate here with the relevant symbol (≈ ‘approximately equal to’, &gt; ‘more than’, &gt;&gt; ‘much more than’); or</w:t>
      </w:r>
    </w:p>
    <w:p w14:paraId="72CF33CF" w14:textId="77777777" w:rsidR="00424180" w:rsidRPr="00B129A8" w:rsidRDefault="00424180" w:rsidP="006A562D">
      <w:pPr>
        <w:numPr>
          <w:ilvl w:val="0"/>
          <w:numId w:val="49"/>
        </w:numPr>
        <w:spacing w:after="0"/>
        <w:ind w:left="714" w:hanging="357"/>
        <w:contextualSpacing/>
        <w:rPr>
          <w:rFonts w:ascii="Calibri" w:hAnsi="Calibri" w:cs="Times New Roman"/>
          <w:lang w:val="en-GB"/>
        </w:rPr>
      </w:pPr>
      <w:r w:rsidRPr="00B129A8">
        <w:rPr>
          <w:rFonts w:ascii="Calibri" w:hAnsi="Calibri" w:cs="Times New Roman"/>
          <w:lang w:val="en-GB"/>
        </w:rPr>
        <w:t>if the favourable reference range is unknown, use ‘x’ for the reference range; and</w:t>
      </w:r>
    </w:p>
    <w:p w14:paraId="2897379D" w14:textId="77777777" w:rsidR="001D045F" w:rsidRDefault="00424180" w:rsidP="00CC3EE7">
      <w:pPr>
        <w:numPr>
          <w:ilvl w:val="0"/>
          <w:numId w:val="49"/>
        </w:numPr>
        <w:ind w:left="714" w:hanging="357"/>
        <w:rPr>
          <w:rFonts w:ascii="Calibri" w:hAnsi="Calibri" w:cs="Times New Roman"/>
          <w:lang w:val="en-GB"/>
        </w:rPr>
      </w:pPr>
      <w:r w:rsidRPr="00B129A8">
        <w:rPr>
          <w:rFonts w:ascii="Calibri" w:hAnsi="Calibri" w:cs="Times New Roman"/>
          <w:lang w:val="en-GB"/>
        </w:rPr>
        <w:t xml:space="preserve">indicate the method used to set the reference value (free-text field). </w:t>
      </w:r>
    </w:p>
    <w:p w14:paraId="12037A0C" w14:textId="3BBC33D4" w:rsidR="00424180" w:rsidRPr="00B129A8" w:rsidRDefault="001D045F" w:rsidP="001D045F">
      <w:pPr>
        <w:rPr>
          <w:rFonts w:ascii="Calibri" w:hAnsi="Calibri" w:cs="Times New Roman"/>
          <w:lang w:val="en-GB"/>
        </w:rPr>
      </w:pPr>
      <w:r>
        <w:rPr>
          <w:rFonts w:ascii="Calibri" w:hAnsi="Calibri" w:cs="Times New Roman"/>
          <w:lang w:val="en-GB"/>
        </w:rPr>
        <w:t>The</w:t>
      </w:r>
      <w:r w:rsidRPr="001D045F">
        <w:rPr>
          <w:rFonts w:ascii="Calibri" w:hAnsi="Calibri" w:cs="Times New Roman"/>
          <w:lang w:val="en-GB"/>
        </w:rPr>
        <w:t xml:space="preserve"> field</w:t>
      </w:r>
      <w:r>
        <w:rPr>
          <w:rFonts w:ascii="Calibri" w:hAnsi="Calibri" w:cs="Times New Roman"/>
          <w:lang w:val="en-GB"/>
        </w:rPr>
        <w:t xml:space="preserve"> ‘indicate method used’ (d)</w:t>
      </w:r>
      <w:r w:rsidRPr="001D045F">
        <w:rPr>
          <w:rFonts w:ascii="Calibri" w:hAnsi="Calibri" w:cs="Times New Roman"/>
          <w:lang w:val="en-GB"/>
        </w:rPr>
        <w:t xml:space="preserve"> </w:t>
      </w:r>
      <w:r w:rsidR="00424180" w:rsidRPr="00B129A8">
        <w:rPr>
          <w:rFonts w:ascii="Calibri" w:hAnsi="Calibri" w:cs="Times New Roman"/>
          <w:lang w:val="en-GB"/>
        </w:rPr>
        <w:t>is mandatory if (a) area is provided, but Member States are encouraged to describe the method used also when (b) operators were used.</w:t>
      </w:r>
    </w:p>
    <w:p w14:paraId="2A6DDCC7"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use of operators should help to reduce the use of ‘unknown’ to a minimum:</w:t>
      </w:r>
    </w:p>
    <w:p w14:paraId="70995930" w14:textId="3DB73AAF" w:rsidR="000861AE" w:rsidRPr="00B347ED" w:rsidRDefault="000861AE" w:rsidP="000861AE">
      <w:pPr>
        <w:numPr>
          <w:ilvl w:val="0"/>
          <w:numId w:val="19"/>
        </w:numPr>
        <w:spacing w:after="0"/>
        <w:ind w:left="714" w:hanging="357"/>
        <w:contextualSpacing/>
        <w:rPr>
          <w:rFonts w:ascii="Calibri" w:hAnsi="Calibri" w:cs="Times New Roman"/>
          <w:lang w:val="en-GB"/>
        </w:rPr>
      </w:pPr>
      <w:r w:rsidRPr="00B347ED">
        <w:rPr>
          <w:rFonts w:ascii="Calibri" w:hAnsi="Calibri" w:cs="Times New Roman"/>
          <w:lang w:val="en-GB"/>
        </w:rPr>
        <w:t>if an operator (b) is used, then there is no need to insert a value in field 4.10(a) area in km²; operators indicate that the reference value is ‘approximately equal to’, ‘more than’ or ‘much more than’ the current value provided in field 4.1 ‘Surface area (of range)’;</w:t>
      </w:r>
    </w:p>
    <w:p w14:paraId="0BEBD00E" w14:textId="45258CCF" w:rsidR="000861AE" w:rsidRPr="00B347ED" w:rsidRDefault="000861AE" w:rsidP="00140AFE">
      <w:pPr>
        <w:numPr>
          <w:ilvl w:val="0"/>
          <w:numId w:val="19"/>
        </w:numPr>
        <w:ind w:left="714" w:hanging="357"/>
        <w:rPr>
          <w:rFonts w:ascii="Calibri" w:hAnsi="Calibri" w:cs="Times New Roman"/>
          <w:lang w:val="en-GB"/>
        </w:rPr>
      </w:pPr>
      <w:r w:rsidRPr="00B347ED">
        <w:rPr>
          <w:rFonts w:ascii="Calibri" w:hAnsi="Calibri" w:cs="Times New Roman"/>
          <w:lang w:val="en-GB"/>
        </w:rPr>
        <w:t>if the value is provided for area in km² (a)</w:t>
      </w:r>
      <w:r w:rsidRPr="00B347ED">
        <w:rPr>
          <w:rFonts w:ascii="Calibri" w:hAnsi="Calibri" w:cs="Times New Roman"/>
          <w:strike/>
          <w:lang w:val="en-GB"/>
        </w:rPr>
        <w:t xml:space="preserve"> </w:t>
      </w:r>
      <w:r w:rsidRPr="00B347ED">
        <w:rPr>
          <w:rFonts w:ascii="Calibri" w:hAnsi="Calibri" w:cs="Times New Roman"/>
          <w:lang w:val="en-GB"/>
        </w:rPr>
        <w:t>no operator should be used.</w:t>
      </w:r>
    </w:p>
    <w:p w14:paraId="53294262" w14:textId="5DC595EA" w:rsidR="00424180" w:rsidRPr="00B129A8" w:rsidRDefault="00424180" w:rsidP="00424180">
      <w:pPr>
        <w:rPr>
          <w:rFonts w:ascii="Calibri" w:hAnsi="Calibri" w:cs="Times New Roman"/>
          <w:lang w:val="en-GB"/>
        </w:rPr>
      </w:pPr>
      <w:r w:rsidRPr="00B129A8">
        <w:rPr>
          <w:rFonts w:ascii="Calibri" w:hAnsi="Calibri" w:cs="Times New Roman"/>
          <w:lang w:val="en-GB"/>
        </w:rPr>
        <w:t xml:space="preserve">Where the reference value has changed in comparison to the previous reporting period, this should be explained in field 4.12 </w:t>
      </w:r>
      <w:r w:rsidR="003A2FD6" w:rsidRPr="00B129A8">
        <w:rPr>
          <w:rFonts w:ascii="Calibri" w:hAnsi="Calibri" w:cs="Times New Roman"/>
          <w:lang w:val="en-GB"/>
        </w:rPr>
        <w:t>‘</w:t>
      </w:r>
      <w:r w:rsidRPr="00B129A8">
        <w:rPr>
          <w:rFonts w:ascii="Calibri" w:hAnsi="Calibri" w:cs="Times New Roman"/>
          <w:lang w:val="en-GB"/>
        </w:rPr>
        <w:t>Additional Information’.</w:t>
      </w:r>
    </w:p>
    <w:p w14:paraId="70E48C48" w14:textId="1F04EC9A" w:rsidR="00424180" w:rsidRPr="00B173E4" w:rsidRDefault="00424180" w:rsidP="00424180">
      <w:pPr>
        <w:rPr>
          <w:rFonts w:ascii="Calibri" w:hAnsi="Calibri" w:cs="Times New Roman"/>
          <w:lang w:val="en-GB"/>
        </w:rPr>
      </w:pPr>
      <w:r w:rsidRPr="00B129A8">
        <w:rPr>
          <w:rFonts w:ascii="Calibri" w:hAnsi="Calibri" w:cs="Times New Roman"/>
          <w:lang w:val="en-GB"/>
        </w:rPr>
        <w:t xml:space="preserve">Favourable reference values and the use of operators are discussed in more detail in Section </w:t>
      </w:r>
      <w:r w:rsidR="003003D1" w:rsidRPr="00B173E4">
        <w:rPr>
          <w:rFonts w:ascii="Calibri" w:hAnsi="Calibri" w:cs="Times New Roman"/>
          <w:lang w:val="en-GB"/>
        </w:rPr>
        <w:t>‘</w:t>
      </w:r>
      <w:r w:rsidR="00215C5D" w:rsidRPr="00137A8F">
        <w:rPr>
          <w:rFonts w:ascii="Calibri" w:hAnsi="Calibri" w:cs="Times New Roman"/>
          <w:color w:val="8496B0"/>
          <w:lang w:val="en-GB"/>
        </w:rPr>
        <w:fldChar w:fldCharType="begin"/>
      </w:r>
      <w:r w:rsidR="00215C5D" w:rsidRPr="00137A8F">
        <w:rPr>
          <w:rFonts w:ascii="Calibri" w:hAnsi="Calibri" w:cs="Times New Roman"/>
          <w:color w:val="8496B0"/>
          <w:lang w:val="en-GB"/>
        </w:rPr>
        <w:instrText xml:space="preserve"> REF _Ref479595322 \h </w:instrText>
      </w:r>
      <w:r w:rsidR="003551A8" w:rsidRPr="00137A8F">
        <w:rPr>
          <w:rFonts w:ascii="Calibri" w:hAnsi="Calibri" w:cs="Times New Roman"/>
          <w:color w:val="8496B0"/>
          <w:lang w:val="en-GB"/>
        </w:rPr>
        <w:instrText xml:space="preserve"> \* MERGEFORMAT </w:instrText>
      </w:r>
      <w:r w:rsidR="00215C5D" w:rsidRPr="00137A8F">
        <w:rPr>
          <w:rFonts w:ascii="Calibri" w:hAnsi="Calibri" w:cs="Times New Roman"/>
          <w:color w:val="8496B0"/>
          <w:lang w:val="en-GB"/>
        </w:rPr>
      </w:r>
      <w:r w:rsidR="00215C5D" w:rsidRPr="00137A8F">
        <w:rPr>
          <w:rFonts w:ascii="Calibri" w:hAnsi="Calibri" w:cs="Times New Roman"/>
          <w:color w:val="8496B0"/>
          <w:lang w:val="en-GB"/>
        </w:rPr>
        <w:fldChar w:fldCharType="separate"/>
      </w:r>
      <w:r w:rsidR="00586F86" w:rsidRPr="00586F86">
        <w:rPr>
          <w:color w:val="8496B0"/>
        </w:rPr>
        <w:t>Favourable reference value</w:t>
      </w:r>
      <w:r w:rsidR="00215C5D" w:rsidRPr="00137A8F">
        <w:rPr>
          <w:rFonts w:ascii="Calibri" w:hAnsi="Calibri" w:cs="Times New Roman"/>
          <w:color w:val="8496B0"/>
          <w:lang w:val="en-GB"/>
        </w:rPr>
        <w:fldChar w:fldCharType="end"/>
      </w:r>
      <w:r w:rsidR="002B2543" w:rsidRPr="00B173E4">
        <w:rPr>
          <w:rFonts w:ascii="Calibri" w:hAnsi="Calibri" w:cs="Times New Roman"/>
          <w:lang w:val="en-GB"/>
        </w:rPr>
        <w:t>’</w:t>
      </w:r>
      <w:r w:rsidR="003003D1" w:rsidRPr="00B173E4">
        <w:rPr>
          <w:rFonts w:ascii="Calibri" w:hAnsi="Calibri" w:cs="Times New Roman"/>
          <w:lang w:val="en-GB"/>
        </w:rPr>
        <w:t xml:space="preserve"> </w:t>
      </w:r>
      <w:r w:rsidR="002B2543" w:rsidRPr="00B173E4">
        <w:rPr>
          <w:rFonts w:ascii="Calibri" w:hAnsi="Calibri" w:cs="Times New Roman"/>
          <w:lang w:val="en-GB"/>
        </w:rPr>
        <w:t>(in ‘Definitions and methods for habitat reporting’)</w:t>
      </w:r>
      <w:r w:rsidR="003003D1" w:rsidRPr="00B173E4">
        <w:rPr>
          <w:rFonts w:ascii="Calibri" w:hAnsi="Calibri" w:cs="Times New Roman"/>
          <w:i/>
          <w:lang w:val="en-GB"/>
        </w:rPr>
        <w:t>.</w:t>
      </w:r>
    </w:p>
    <w:p w14:paraId="0AE68877" w14:textId="77777777" w:rsidR="00424180" w:rsidRPr="005E6A56" w:rsidRDefault="00424180" w:rsidP="00AB6054">
      <w:pPr>
        <w:pStyle w:val="Heading4"/>
      </w:pPr>
      <w:r w:rsidRPr="005E6A56">
        <w:t>4.11</w:t>
      </w:r>
      <w:r w:rsidRPr="005E6A56">
        <w:tab/>
        <w:t>Change and reason for change in surface area of range</w:t>
      </w:r>
    </w:p>
    <w:p w14:paraId="490DFCB2" w14:textId="00151F55" w:rsidR="00424180" w:rsidRPr="00B129A8" w:rsidRDefault="00424180" w:rsidP="007605BF">
      <w:pPr>
        <w:rPr>
          <w:lang w:val="en-GB"/>
        </w:rPr>
      </w:pPr>
      <w:r w:rsidRPr="00B129A8">
        <w:rPr>
          <w:lang w:val="en-GB"/>
        </w:rPr>
        <w:t>This field is used to indicate if there is any change since the previous reporting period (2007</w:t>
      </w:r>
      <w:r w:rsidR="003A2FD6" w:rsidRPr="00B129A8">
        <w:rPr>
          <w:lang w:val="en-GB"/>
        </w:rPr>
        <w:t>–</w:t>
      </w:r>
      <w:r w:rsidRPr="00B129A8">
        <w:rPr>
          <w:lang w:val="en-GB"/>
        </w:rPr>
        <w:t xml:space="preserve">2012) in the range surface area reported and, if so, </w:t>
      </w:r>
      <w:r w:rsidR="003A2FD6" w:rsidRPr="00B129A8">
        <w:rPr>
          <w:lang w:val="en-GB"/>
        </w:rPr>
        <w:t xml:space="preserve">to </w:t>
      </w:r>
      <w:r w:rsidRPr="00B129A8">
        <w:rPr>
          <w:lang w:val="en-GB"/>
        </w:rPr>
        <w:t>describe the nature of this change</w:t>
      </w:r>
      <w:r w:rsidR="007605BF" w:rsidRPr="00B129A8">
        <w:rPr>
          <w:shd w:val="clear" w:color="auto" w:fill="E2EFD9"/>
          <w:lang w:val="en-GB"/>
        </w:rPr>
        <w:t>.</w:t>
      </w:r>
    </w:p>
    <w:p w14:paraId="18617795" w14:textId="455FB3E1" w:rsidR="00424180" w:rsidRPr="00B129A8" w:rsidRDefault="00424180" w:rsidP="00424180">
      <w:pPr>
        <w:rPr>
          <w:rFonts w:ascii="Calibri" w:hAnsi="Calibri" w:cs="Times New Roman"/>
          <w:lang w:val="en-GB"/>
        </w:rPr>
      </w:pPr>
      <w:r w:rsidRPr="00B129A8">
        <w:rPr>
          <w:rFonts w:ascii="Calibri" w:hAnsi="Calibri" w:cs="Times New Roman"/>
          <w:lang w:val="en-GB"/>
        </w:rPr>
        <w:t>First answer the question: ‘Is there a change between reporting periods’ (i.e. is area of range different from the last reporting period)? YES/NO</w:t>
      </w:r>
      <w:r w:rsidR="00942F7F" w:rsidRPr="00B129A8">
        <w:rPr>
          <w:rFonts w:ascii="Calibri" w:hAnsi="Calibri" w:cs="Times New Roman"/>
          <w:lang w:val="en-GB"/>
        </w:rPr>
        <w:t>.</w:t>
      </w:r>
    </w:p>
    <w:p w14:paraId="6E354081" w14:textId="01F1934C" w:rsidR="00424180" w:rsidRPr="00B129A8" w:rsidRDefault="00424180" w:rsidP="00424180">
      <w:pPr>
        <w:spacing w:before="60" w:after="180"/>
        <w:rPr>
          <w:rFonts w:ascii="Calibri" w:hAnsi="Calibri" w:cs="Times New Roman"/>
          <w:lang w:val="en-GB"/>
        </w:rPr>
      </w:pPr>
      <w:r w:rsidRPr="00B129A8">
        <w:rPr>
          <w:rFonts w:ascii="Calibri" w:hAnsi="Calibri" w:cs="Times New Roman"/>
          <w:lang w:val="en-GB"/>
        </w:rPr>
        <w:t>If the answer is ‘Y</w:t>
      </w:r>
      <w:r w:rsidR="00942F7F" w:rsidRPr="00B129A8">
        <w:rPr>
          <w:rFonts w:ascii="Calibri" w:hAnsi="Calibri" w:cs="Times New Roman"/>
          <w:lang w:val="en-GB"/>
        </w:rPr>
        <w:t>es</w:t>
      </w:r>
      <w:r w:rsidRPr="00B129A8">
        <w:rPr>
          <w:rFonts w:ascii="Calibri" w:hAnsi="Calibri" w:cs="Times New Roman"/>
          <w:lang w:val="en-GB"/>
        </w:rPr>
        <w:t>’, indicate which of the following options apply (it is possible to reply ‘Y</w:t>
      </w:r>
      <w:r w:rsidR="00942F7F" w:rsidRPr="00B129A8">
        <w:rPr>
          <w:rFonts w:ascii="Calibri" w:hAnsi="Calibri" w:cs="Times New Roman"/>
          <w:lang w:val="en-GB"/>
        </w:rPr>
        <w:t>es</w:t>
      </w:r>
      <w:r w:rsidRPr="00B129A8">
        <w:rPr>
          <w:rFonts w:ascii="Calibri" w:hAnsi="Calibri" w:cs="Times New Roman"/>
          <w:lang w:val="en-GB"/>
        </w:rPr>
        <w:t xml:space="preserve">’ to more than one </w:t>
      </w:r>
      <w:r w:rsidR="00942F7F" w:rsidRPr="00B129A8">
        <w:rPr>
          <w:rFonts w:ascii="Calibri" w:hAnsi="Calibri" w:cs="Times New Roman"/>
          <w:lang w:val="en-GB"/>
        </w:rPr>
        <w:t xml:space="preserve">of the </w:t>
      </w:r>
      <w:r w:rsidRPr="00B129A8">
        <w:rPr>
          <w:rFonts w:ascii="Calibri" w:hAnsi="Calibri" w:cs="Times New Roman"/>
          <w:lang w:val="en-GB"/>
        </w:rPr>
        <w:t>option</w:t>
      </w:r>
      <w:r w:rsidR="00942F7F" w:rsidRPr="00B129A8">
        <w:rPr>
          <w:rFonts w:ascii="Calibri" w:hAnsi="Calibri" w:cs="Times New Roman"/>
          <w:lang w:val="en-GB"/>
        </w:rPr>
        <w:t>s</w:t>
      </w:r>
      <w:r w:rsidRPr="00B129A8">
        <w:rPr>
          <w:rFonts w:ascii="Calibri" w:hAnsi="Calibri" w:cs="Times New Roman"/>
          <w:lang w:val="en-GB"/>
        </w:rPr>
        <w:t xml:space="preserve"> a</w:t>
      </w:r>
      <w:r w:rsidR="00942F7F" w:rsidRPr="00B129A8">
        <w:rPr>
          <w:rFonts w:ascii="Calibri" w:hAnsi="Calibri" w:cs="Times New Roman"/>
          <w:lang w:val="en-GB"/>
        </w:rPr>
        <w:t>–</w:t>
      </w:r>
      <w:r w:rsidRPr="00B129A8">
        <w:rPr>
          <w:rFonts w:ascii="Calibri" w:hAnsi="Calibri" w:cs="Times New Roman"/>
          <w:lang w:val="en-GB"/>
        </w:rPr>
        <w:t>c, but at least one option ‘Y</w:t>
      </w:r>
      <w:r w:rsidR="00942F7F" w:rsidRPr="00B129A8">
        <w:rPr>
          <w:rFonts w:ascii="Calibri" w:hAnsi="Calibri" w:cs="Times New Roman"/>
          <w:lang w:val="en-GB"/>
        </w:rPr>
        <w:t>es</w:t>
      </w:r>
      <w:r w:rsidRPr="00B129A8">
        <w:rPr>
          <w:rFonts w:ascii="Calibri" w:hAnsi="Calibri" w:cs="Times New Roman"/>
          <w:lang w:val="en-GB"/>
        </w:rPr>
        <w:t xml:space="preserve">’ must be selected for </w:t>
      </w:r>
      <w:r w:rsidR="00755E78" w:rsidRPr="00B129A8">
        <w:rPr>
          <w:rFonts w:ascii="Calibri" w:hAnsi="Calibri" w:cs="Times New Roman"/>
          <w:lang w:val="en-GB"/>
        </w:rPr>
        <w:t xml:space="preserve">options </w:t>
      </w:r>
      <w:r w:rsidRPr="00B129A8">
        <w:rPr>
          <w:rFonts w:ascii="Calibri" w:hAnsi="Calibri" w:cs="Times New Roman"/>
          <w:lang w:val="en-GB"/>
        </w:rPr>
        <w:t>a</w:t>
      </w:r>
      <w:r w:rsidR="00755E78" w:rsidRPr="00B129A8">
        <w:rPr>
          <w:rFonts w:ascii="Calibri" w:hAnsi="Calibri" w:cs="Times New Roman"/>
          <w:lang w:val="en-GB"/>
        </w:rPr>
        <w:t>–</w:t>
      </w:r>
      <w:r w:rsidRPr="00B129A8">
        <w:rPr>
          <w:rFonts w:ascii="Calibri" w:hAnsi="Calibri" w:cs="Times New Roman"/>
          <w:lang w:val="en-GB"/>
        </w:rPr>
        <w:t>d)</w:t>
      </w:r>
      <w:r w:rsidRPr="00B129A8">
        <w:rPr>
          <w:rFonts w:ascii="Calibri" w:hAnsi="Calibri" w:cs="Times New Roman"/>
          <w:vertAlign w:val="superscript"/>
          <w:lang w:val="en-GB"/>
        </w:rPr>
        <w:footnoteReference w:id="42"/>
      </w:r>
      <w:r w:rsidR="00755E78" w:rsidRPr="00B129A8">
        <w:rPr>
          <w:rFonts w:ascii="Calibri" w:hAnsi="Calibri" w:cs="Times New Roman"/>
          <w:lang w:val="en-GB"/>
        </w:rPr>
        <w:t>:</w:t>
      </w:r>
    </w:p>
    <w:p w14:paraId="0BF8899B" w14:textId="77777777" w:rsidR="00424180" w:rsidRPr="00B129A8" w:rsidRDefault="00424180" w:rsidP="006A562D">
      <w:pPr>
        <w:numPr>
          <w:ilvl w:val="0"/>
          <w:numId w:val="27"/>
        </w:numPr>
        <w:spacing w:after="0"/>
        <w:ind w:left="714" w:hanging="357"/>
        <w:rPr>
          <w:rFonts w:ascii="Calibri" w:hAnsi="Calibri" w:cs="Times New Roman"/>
          <w:lang w:val="en-GB"/>
        </w:rPr>
      </w:pPr>
      <w:r w:rsidRPr="00B129A8">
        <w:rPr>
          <w:rFonts w:ascii="Calibri" w:hAnsi="Calibri" w:cs="Times New Roman"/>
          <w:lang w:val="en-GB"/>
        </w:rPr>
        <w:t>yes, due to genuine change;</w:t>
      </w:r>
    </w:p>
    <w:p w14:paraId="58C3B2A2" w14:textId="77777777" w:rsidR="00424180" w:rsidRPr="00B129A8" w:rsidRDefault="00424180" w:rsidP="006A562D">
      <w:pPr>
        <w:numPr>
          <w:ilvl w:val="0"/>
          <w:numId w:val="27"/>
        </w:numPr>
        <w:spacing w:after="0"/>
        <w:ind w:left="714" w:hanging="357"/>
        <w:rPr>
          <w:rFonts w:ascii="Calibri" w:hAnsi="Calibri" w:cs="Times New Roman"/>
          <w:lang w:val="en-GB"/>
        </w:rPr>
      </w:pPr>
      <w:r w:rsidRPr="00B129A8">
        <w:rPr>
          <w:rFonts w:ascii="Calibri" w:hAnsi="Calibri" w:cs="Times New Roman"/>
          <w:lang w:val="en-GB"/>
        </w:rPr>
        <w:t>yes, due to improved knowledge or more accurate data;</w:t>
      </w:r>
    </w:p>
    <w:p w14:paraId="66A8DAF3" w14:textId="05CAF044" w:rsidR="00424180" w:rsidRPr="00B129A8" w:rsidRDefault="00424180" w:rsidP="006A562D">
      <w:pPr>
        <w:numPr>
          <w:ilvl w:val="0"/>
          <w:numId w:val="27"/>
        </w:numPr>
        <w:spacing w:after="0"/>
        <w:ind w:left="714" w:hanging="357"/>
        <w:rPr>
          <w:rFonts w:ascii="Calibri" w:hAnsi="Calibri" w:cs="Times New Roman"/>
          <w:lang w:val="en-GB"/>
        </w:rPr>
      </w:pPr>
      <w:r w:rsidRPr="00B129A8">
        <w:rPr>
          <w:rFonts w:ascii="Calibri" w:hAnsi="Calibri" w:cs="Times New Roman"/>
          <w:lang w:val="en-GB"/>
        </w:rPr>
        <w:t>yes, due to the use of a different method (including use of different thresholds);</w:t>
      </w:r>
    </w:p>
    <w:p w14:paraId="76E47DE8" w14:textId="77777777" w:rsidR="00424180" w:rsidRPr="00B129A8" w:rsidRDefault="00424180" w:rsidP="006A562D">
      <w:pPr>
        <w:numPr>
          <w:ilvl w:val="0"/>
          <w:numId w:val="27"/>
        </w:numPr>
        <w:ind w:left="714" w:hanging="357"/>
        <w:rPr>
          <w:rFonts w:ascii="Calibri" w:hAnsi="Calibri" w:cs="Times New Roman"/>
          <w:lang w:val="en-GB"/>
        </w:rPr>
      </w:pPr>
      <w:r w:rsidRPr="00B129A8">
        <w:rPr>
          <w:rFonts w:ascii="Calibri" w:hAnsi="Calibri" w:cs="Times New Roman"/>
          <w:lang w:val="en-GB"/>
        </w:rPr>
        <w:t>yes, but there is no information on the nature of change.</w:t>
      </w:r>
    </w:p>
    <w:p w14:paraId="3BB1C54A" w14:textId="77777777" w:rsidR="0015224A" w:rsidRDefault="0015224A" w:rsidP="00424180">
      <w:pPr>
        <w:rPr>
          <w:rFonts w:ascii="Calibri" w:hAnsi="Calibri" w:cs="Times New Roman"/>
          <w:lang w:val="en-GB"/>
        </w:rPr>
      </w:pPr>
      <w:r>
        <w:rPr>
          <w:rFonts w:ascii="Calibri" w:hAnsi="Calibri" w:cs="Times New Roman"/>
          <w:lang w:val="en-GB"/>
        </w:rPr>
        <w:br w:type="page"/>
      </w:r>
    </w:p>
    <w:p w14:paraId="5D66750E" w14:textId="0F90A90B" w:rsidR="00424180" w:rsidRPr="00B129A8" w:rsidRDefault="00424180" w:rsidP="00424180">
      <w:pPr>
        <w:rPr>
          <w:rFonts w:ascii="Calibri" w:hAnsi="Calibri" w:cs="Times New Roman"/>
          <w:lang w:val="en-GB"/>
        </w:rPr>
      </w:pPr>
      <w:r w:rsidRPr="00B129A8">
        <w:rPr>
          <w:rFonts w:ascii="Calibri" w:hAnsi="Calibri" w:cs="Times New Roman"/>
          <w:lang w:val="en-GB"/>
        </w:rPr>
        <w:lastRenderedPageBreak/>
        <w:t>Finally, indicate whether any difference is mainly due to (select one of the options):</w:t>
      </w:r>
    </w:p>
    <w:p w14:paraId="3EA58F46"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genuine change;</w:t>
      </w:r>
    </w:p>
    <w:p w14:paraId="70764D90"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improved knowledge or more accurate data;</w:t>
      </w:r>
    </w:p>
    <w:p w14:paraId="058A850D" w14:textId="77777777" w:rsidR="00424180" w:rsidRPr="00B129A8" w:rsidRDefault="00424180" w:rsidP="00CC3EE7">
      <w:pPr>
        <w:numPr>
          <w:ilvl w:val="0"/>
          <w:numId w:val="50"/>
        </w:numPr>
        <w:ind w:left="714" w:hanging="357"/>
        <w:rPr>
          <w:rFonts w:ascii="Calibri" w:hAnsi="Calibri" w:cs="Times New Roman"/>
          <w:lang w:val="en-GB"/>
        </w:rPr>
      </w:pPr>
      <w:r w:rsidRPr="00B129A8">
        <w:rPr>
          <w:rFonts w:ascii="Calibri" w:hAnsi="Calibri" w:cs="Times New Roman"/>
          <w:lang w:val="en-GB"/>
        </w:rPr>
        <w:t>the use of a different method.</w:t>
      </w:r>
    </w:p>
    <w:p w14:paraId="2E1F013D"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a Member State wishes to give further information (e.g. cases where range surface area does not change, but its borders are shifting), this can be done in field 4.12 ‘Additional information’.</w:t>
      </w:r>
    </w:p>
    <w:p w14:paraId="767F5FDE" w14:textId="77777777" w:rsidR="00424180" w:rsidRPr="005E6A56" w:rsidRDefault="00424180" w:rsidP="00AB6054">
      <w:pPr>
        <w:pStyle w:val="Heading4"/>
      </w:pPr>
      <w:r w:rsidRPr="005E6A56">
        <w:t>4.12</w:t>
      </w:r>
      <w:r w:rsidRPr="005E6A56">
        <w:tab/>
        <w:t>Additional information (optional)</w:t>
      </w:r>
    </w:p>
    <w:p w14:paraId="0F8DB845"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Additional information to help understand the information given on range can be reported here (for example, details on the use of old distribution data, use of data from the previous reporting period, use of different gap distance or range calculation method than that recommended).</w:t>
      </w:r>
    </w:p>
    <w:p w14:paraId="4AE2E2D7" w14:textId="77777777" w:rsidR="00424180" w:rsidRPr="00B129A8" w:rsidRDefault="00424180" w:rsidP="00DD34A7">
      <w:pPr>
        <w:pStyle w:val="Heading3"/>
      </w:pPr>
      <w:bookmarkStart w:id="365" w:name="_Toc461625046"/>
      <w:bookmarkStart w:id="366" w:name="_Toc297720442"/>
      <w:bookmarkStart w:id="367" w:name="_Toc147203837"/>
      <w:bookmarkStart w:id="368" w:name="_Ref479262928"/>
      <w:bookmarkStart w:id="369" w:name="_Toc482788215"/>
      <w:r w:rsidRPr="00B129A8">
        <w:t>5</w:t>
      </w:r>
      <w:r w:rsidRPr="00B129A8">
        <w:tab/>
        <w:t>Area covered by habitat</w:t>
      </w:r>
      <w:bookmarkEnd w:id="365"/>
      <w:bookmarkEnd w:id="366"/>
      <w:bookmarkEnd w:id="367"/>
      <w:bookmarkEnd w:id="368"/>
      <w:bookmarkEnd w:id="369"/>
      <w:r w:rsidRPr="00B129A8">
        <w:t xml:space="preserve"> </w:t>
      </w:r>
    </w:p>
    <w:p w14:paraId="7D253FA6" w14:textId="77777777" w:rsidR="00424180" w:rsidRPr="00B129A8" w:rsidRDefault="00424180" w:rsidP="00424180">
      <w:pPr>
        <w:rPr>
          <w:rFonts w:ascii="Calibri" w:eastAsia="Calibri" w:hAnsi="Calibri" w:cs="Times New Roman"/>
          <w:lang w:val="en-GB"/>
        </w:rPr>
      </w:pPr>
      <w:r w:rsidRPr="00B129A8">
        <w:rPr>
          <w:rFonts w:ascii="Calibri" w:hAnsi="Calibri" w:cs="Times New Roman"/>
          <w:lang w:val="en-GB"/>
        </w:rPr>
        <w:t>This section reports on the area covered by the habitat type within the range in the biogeographical or marine region concerned.</w:t>
      </w:r>
    </w:p>
    <w:p w14:paraId="1907B293" w14:textId="77777777" w:rsidR="00424180" w:rsidRPr="005E6A56" w:rsidRDefault="00424180" w:rsidP="00AB6054">
      <w:pPr>
        <w:pStyle w:val="Heading4"/>
      </w:pPr>
      <w:bookmarkStart w:id="370" w:name="_Toc147203839"/>
      <w:r w:rsidRPr="005E6A56">
        <w:t>5.1</w:t>
      </w:r>
      <w:r w:rsidRPr="005E6A56">
        <w:tab/>
        <w:t>Year or period</w:t>
      </w:r>
      <w:bookmarkEnd w:id="370"/>
    </w:p>
    <w:p w14:paraId="0531C22F" w14:textId="77777777" w:rsidR="008B6EA8" w:rsidRPr="00764A49" w:rsidRDefault="008B6EA8" w:rsidP="008B6EA8">
      <w:bookmarkStart w:id="371" w:name="_Toc147203838"/>
      <w:r w:rsidRPr="00764A49">
        <w:t xml:space="preserve">Enter the year (e.g. 2015) or period (e.g. 2013–2017) when the </w:t>
      </w:r>
      <w:r w:rsidRPr="00764A49">
        <w:rPr>
          <w:rFonts w:ascii="Calibri" w:hAnsi="Calibri" w:cs="Times New Roman"/>
          <w:lang w:val="en-GB"/>
        </w:rPr>
        <w:t xml:space="preserve">surface area of the habitat was </w:t>
      </w:r>
      <w:r w:rsidRPr="00764A49">
        <w:t xml:space="preserve">determined. </w:t>
      </w:r>
    </w:p>
    <w:p w14:paraId="6BB0ABC1" w14:textId="001B7CDD" w:rsidR="008B6EA8" w:rsidRPr="00764A49" w:rsidRDefault="008B6EA8" w:rsidP="008B6EA8">
      <w:pPr>
        <w:rPr>
          <w:rFonts w:ascii="Calibri" w:hAnsi="Calibri" w:cs="Times New Roman"/>
        </w:rPr>
      </w:pPr>
      <w:r w:rsidRPr="00764A49">
        <w:rPr>
          <w:rFonts w:ascii="Calibri" w:hAnsi="Calibri" w:cs="Times New Roman"/>
        </w:rPr>
        <w:t>Many reports will involve periods, because habitat mapping usually involves several years of fieldwork and may extend beyond the limits of the current reporting period (2013–2018). The year or period reported should cover the actual period during which the data were collected.</w:t>
      </w:r>
    </w:p>
    <w:p w14:paraId="5245DF31" w14:textId="26B24D3C" w:rsidR="008B6EA8" w:rsidRPr="00764A49" w:rsidRDefault="008B6EA8" w:rsidP="008B6EA8">
      <w:pPr>
        <w:rPr>
          <w:rFonts w:ascii="Calibri" w:hAnsi="Calibri" w:cs="Times New Roman"/>
        </w:rPr>
      </w:pPr>
      <w:r w:rsidRPr="00764A49">
        <w:rPr>
          <w:rFonts w:ascii="Calibri" w:hAnsi="Calibri" w:cs="Times New Roman"/>
        </w:rPr>
        <w:t>In some cases the area covered by habitat will be estimated based on a comprehensive habitat mapping which took place during the previous reporting period</w:t>
      </w:r>
      <w:r w:rsidR="004234A3" w:rsidRPr="00764A49">
        <w:rPr>
          <w:rFonts w:ascii="Calibri" w:hAnsi="Calibri" w:cs="Times New Roman"/>
        </w:rPr>
        <w:t xml:space="preserve"> or even before</w:t>
      </w:r>
      <w:r w:rsidRPr="00764A49">
        <w:rPr>
          <w:rFonts w:ascii="Calibri" w:hAnsi="Calibri" w:cs="Times New Roman"/>
        </w:rPr>
        <w:t xml:space="preserve"> and that has been updated with the results of regular monitoring. </w:t>
      </w:r>
      <w:r w:rsidR="00D67FC0" w:rsidRPr="00764A49">
        <w:rPr>
          <w:rFonts w:ascii="Calibri" w:hAnsi="Calibri" w:cs="Times New Roman"/>
        </w:rPr>
        <w:t xml:space="preserve">The year or period reported should be that which the reported estimate of the area covered by habitat relates to. </w:t>
      </w:r>
    </w:p>
    <w:p w14:paraId="00404941" w14:textId="35B8D782" w:rsidR="008B6EA8" w:rsidRPr="00764A49" w:rsidRDefault="008B6EA8" w:rsidP="008B6EA8">
      <w:pPr>
        <w:rPr>
          <w:rFonts w:ascii="Calibri" w:hAnsi="Calibri" w:cs="Times New Roman"/>
        </w:rPr>
      </w:pPr>
      <w:r w:rsidRPr="00764A49">
        <w:rPr>
          <w:rFonts w:ascii="Calibri" w:hAnsi="Calibri" w:cs="Times New Roman"/>
        </w:rPr>
        <w:t>More detailed information on year or period of data used for the area covered by habitat can be provided in field 5.15 ‘Additional information’</w:t>
      </w:r>
      <w:r w:rsidR="00764A49" w:rsidRPr="00764A49">
        <w:rPr>
          <w:rFonts w:ascii="Calibri" w:hAnsi="Calibri" w:cs="Times New Roman"/>
        </w:rPr>
        <w:t>.</w:t>
      </w:r>
    </w:p>
    <w:p w14:paraId="370D5FF1" w14:textId="77777777" w:rsidR="00424180" w:rsidRPr="005E6A56" w:rsidRDefault="00424180" w:rsidP="00AB6054">
      <w:pPr>
        <w:pStyle w:val="Heading4"/>
      </w:pPr>
      <w:r w:rsidRPr="005E6A56">
        <w:t>5.2</w:t>
      </w:r>
      <w:r w:rsidRPr="005E6A56">
        <w:tab/>
        <w:t>Surface area</w:t>
      </w:r>
      <w:bookmarkEnd w:id="371"/>
      <w:r w:rsidRPr="005E6A56">
        <w:t xml:space="preserve"> </w:t>
      </w:r>
    </w:p>
    <w:p w14:paraId="17266C9B" w14:textId="4E9F452C" w:rsidR="00424180" w:rsidRPr="00B173E4" w:rsidRDefault="00424180" w:rsidP="00424180">
      <w:pPr>
        <w:rPr>
          <w:rFonts w:ascii="Calibri" w:hAnsi="Calibri" w:cs="Times New Roman"/>
          <w:lang w:val="en-GB"/>
        </w:rPr>
      </w:pPr>
      <w:r w:rsidRPr="00B129A8">
        <w:rPr>
          <w:rFonts w:ascii="Calibri" w:hAnsi="Calibri" w:cs="Times New Roman"/>
          <w:lang w:val="en-GB"/>
        </w:rPr>
        <w:t>This refers to the total area (in km</w:t>
      </w:r>
      <w:r w:rsidRPr="00B129A8">
        <w:rPr>
          <w:rFonts w:ascii="Calibri" w:hAnsi="Calibri" w:cs="Times New Roman"/>
          <w:vertAlign w:val="superscript"/>
          <w:lang w:val="en-GB"/>
        </w:rPr>
        <w:t>2</w:t>
      </w:r>
      <w:r w:rsidRPr="00B129A8">
        <w:rPr>
          <w:rFonts w:ascii="Calibri" w:hAnsi="Calibri" w:cs="Times New Roman"/>
          <w:lang w:val="en-GB"/>
        </w:rPr>
        <w:t xml:space="preserve">) currently occupied by the habitat within the biogeographical or marine region of the Member State concerned. For overlapping habitats </w:t>
      </w:r>
      <w:r w:rsidRPr="00B173E4">
        <w:rPr>
          <w:rFonts w:ascii="Calibri" w:hAnsi="Calibri" w:cs="Times New Roman"/>
          <w:lang w:val="en-GB"/>
        </w:rPr>
        <w:t xml:space="preserve">see </w:t>
      </w:r>
      <w:r w:rsidR="002B2543" w:rsidRPr="00B173E4">
        <w:rPr>
          <w:rFonts w:ascii="Calibri" w:hAnsi="Calibri" w:cs="Times New Roman"/>
          <w:lang w:val="en-GB"/>
        </w:rPr>
        <w:t>‘</w:t>
      </w:r>
      <w:r w:rsidR="002B2543" w:rsidRPr="00B173E4">
        <w:rPr>
          <w:rFonts w:ascii="Calibri" w:hAnsi="Calibri" w:cs="Times New Roman"/>
          <w:lang w:val="en-GB"/>
        </w:rPr>
        <w:fldChar w:fldCharType="begin"/>
      </w:r>
      <w:r w:rsidR="002B2543" w:rsidRPr="00B173E4">
        <w:rPr>
          <w:rFonts w:ascii="Calibri" w:hAnsi="Calibri" w:cs="Times New Roman"/>
          <w:lang w:val="en-GB"/>
        </w:rPr>
        <w:instrText xml:space="preserve"> REF _Ref479260745 \h  \* MERGEFORMAT </w:instrText>
      </w:r>
      <w:r w:rsidR="002B2543" w:rsidRPr="00B173E4">
        <w:rPr>
          <w:rFonts w:ascii="Calibri" w:hAnsi="Calibri" w:cs="Times New Roman"/>
          <w:lang w:val="en-GB"/>
        </w:rPr>
      </w:r>
      <w:r w:rsidR="002B2543" w:rsidRPr="00B173E4">
        <w:rPr>
          <w:rFonts w:ascii="Calibri" w:hAnsi="Calibri" w:cs="Times New Roman"/>
          <w:lang w:val="en-GB"/>
        </w:rPr>
        <w:fldChar w:fldCharType="separate"/>
      </w:r>
      <w:r w:rsidR="00586F86" w:rsidRPr="00B129A8">
        <w:t>Habitats to be reported</w:t>
      </w:r>
      <w:r w:rsidR="002B2543" w:rsidRPr="00B173E4">
        <w:rPr>
          <w:rFonts w:ascii="Calibri" w:hAnsi="Calibri" w:cs="Times New Roman"/>
          <w:lang w:val="en-GB"/>
        </w:rPr>
        <w:fldChar w:fldCharType="end"/>
      </w:r>
      <w:r w:rsidR="002B2543" w:rsidRPr="00B173E4">
        <w:rPr>
          <w:rFonts w:ascii="Calibri" w:hAnsi="Calibri" w:cs="Times New Roman"/>
          <w:lang w:val="en-GB"/>
        </w:rPr>
        <w:t>’ (in ‘Definitions and methods for habitat reporting’)</w:t>
      </w:r>
      <w:r w:rsidR="008978C0" w:rsidRPr="00B173E4">
        <w:rPr>
          <w:rFonts w:ascii="Calibri" w:hAnsi="Calibri" w:cs="Times New Roman"/>
          <w:lang w:val="en-GB"/>
        </w:rPr>
        <w:t>.</w:t>
      </w:r>
    </w:p>
    <w:p w14:paraId="4EA1CE68" w14:textId="77777777" w:rsidR="00B72736" w:rsidRDefault="00424180" w:rsidP="00424180">
      <w:pPr>
        <w:rPr>
          <w:rFonts w:ascii="Calibri" w:hAnsi="Calibri" w:cs="Times New Roman"/>
          <w:lang w:val="en-GB"/>
        </w:rPr>
      </w:pPr>
      <w:r w:rsidRPr="00B129A8">
        <w:rPr>
          <w:rFonts w:ascii="Calibri" w:hAnsi="Calibri" w:cs="Times New Roman"/>
          <w:lang w:val="en-GB"/>
        </w:rPr>
        <w:t xml:space="preserve">The surface area of habitat can be reported as an interval (for example minimum and maximum value or 95 % confidence interval from a model) and/or as a best available single value. The interval surface area estimate (fields 5.2(a) and (b)) should be given as minimum and maximum numbers. Minimum and maximum should always be entered together, i.e. not as </w:t>
      </w:r>
      <w:r w:rsidR="00B72736">
        <w:rPr>
          <w:rFonts w:ascii="Calibri" w:hAnsi="Calibri" w:cs="Times New Roman"/>
          <w:lang w:val="en-GB"/>
        </w:rPr>
        <w:t>only the</w:t>
      </w:r>
      <w:r w:rsidR="00B72736" w:rsidRPr="00424180">
        <w:rPr>
          <w:rFonts w:ascii="Calibri" w:hAnsi="Calibri" w:cs="Times New Roman"/>
          <w:lang w:val="en-GB"/>
        </w:rPr>
        <w:t xml:space="preserve"> minimum /</w:t>
      </w:r>
      <w:r w:rsidR="00B72736">
        <w:rPr>
          <w:rFonts w:ascii="Calibri" w:hAnsi="Calibri" w:cs="Times New Roman"/>
          <w:lang w:val="en-GB"/>
        </w:rPr>
        <w:t xml:space="preserve">only the </w:t>
      </w:r>
      <w:r w:rsidR="00B72736" w:rsidRPr="00424180">
        <w:rPr>
          <w:rFonts w:ascii="Calibri" w:hAnsi="Calibri" w:cs="Times New Roman"/>
          <w:lang w:val="en-GB"/>
        </w:rPr>
        <w:t>maximum.</w:t>
      </w:r>
    </w:p>
    <w:p w14:paraId="6D665D81" w14:textId="1ADB965A" w:rsidR="00424180" w:rsidRPr="00764A49" w:rsidRDefault="00424180" w:rsidP="00424180">
      <w:pPr>
        <w:rPr>
          <w:rFonts w:ascii="Calibri" w:hAnsi="Calibri" w:cs="Times New Roman"/>
          <w:lang w:val="en-GB"/>
        </w:rPr>
      </w:pPr>
      <w:r w:rsidRPr="00764A49">
        <w:rPr>
          <w:rFonts w:ascii="Calibri" w:hAnsi="Calibri" w:cs="Times New Roman"/>
          <w:lang w:val="en-GB"/>
        </w:rPr>
        <w:t xml:space="preserve">There is also a ‘best single value’ field </w:t>
      </w:r>
      <w:r w:rsidR="00B048C8" w:rsidRPr="00764A49">
        <w:rPr>
          <w:rFonts w:ascii="Calibri" w:hAnsi="Calibri" w:cs="Times New Roman"/>
          <w:lang w:val="en-GB"/>
        </w:rPr>
        <w:t xml:space="preserve">(5.2 (c)) </w:t>
      </w:r>
      <w:r w:rsidRPr="00764A49">
        <w:rPr>
          <w:rFonts w:ascii="Calibri" w:hAnsi="Calibri" w:cs="Times New Roman"/>
          <w:lang w:val="en-GB"/>
        </w:rPr>
        <w:t xml:space="preserve">where a single value (a precise value or an estimate) can be entered. When only a minimum (or maximum) value of the surface area of the habitat is known (e.g. through expert opinion) this should be entered in the ‘Best single value’ field and NOT </w:t>
      </w:r>
      <w:r w:rsidRPr="00764A49">
        <w:rPr>
          <w:rFonts w:ascii="Calibri" w:hAnsi="Calibri" w:cs="Times New Roman"/>
          <w:lang w:val="en-GB"/>
        </w:rPr>
        <w:lastRenderedPageBreak/>
        <w:t xml:space="preserve">the ‘(a) Minimum’ or ‘(b) Maximum’ fields. The source of this estimate can then be clarified in field 5.3 (see below). The numbers reported should not be rounded. </w:t>
      </w:r>
    </w:p>
    <w:p w14:paraId="200AE572" w14:textId="29331D30" w:rsidR="00B048C8" w:rsidRPr="00764A49" w:rsidRDefault="00B048C8" w:rsidP="00B048C8">
      <w:pPr>
        <w:rPr>
          <w:rFonts w:ascii="Calibri" w:hAnsi="Calibri" w:cs="Times New Roman"/>
          <w:lang w:val="en-GB"/>
        </w:rPr>
      </w:pPr>
      <w:r w:rsidRPr="00764A49">
        <w:rPr>
          <w:rFonts w:ascii="Calibri" w:hAnsi="Calibri" w:cs="Times New Roman"/>
          <w:lang w:val="en-GB"/>
        </w:rPr>
        <w:t>Both interval and a best singl</w:t>
      </w:r>
      <w:r w:rsidR="00764A49" w:rsidRPr="00764A49">
        <w:rPr>
          <w:rFonts w:ascii="Calibri" w:hAnsi="Calibri" w:cs="Times New Roman"/>
          <w:lang w:val="en-GB"/>
        </w:rPr>
        <w:t>e value can be provided togethe</w:t>
      </w:r>
      <w:r w:rsidRPr="00764A49">
        <w:rPr>
          <w:rFonts w:ascii="Calibri" w:hAnsi="Calibri" w:cs="Times New Roman"/>
          <w:lang w:val="en-GB"/>
        </w:rPr>
        <w:t>, for example where the interval coming from modelling is quite large (e.g. minimum and maximum values) and an expert evaluation of the actual surface area of habitat is also available. The expert evaluation of modelling results can result in a more accurate single value to be used in the EU assessments. In other situations</w:t>
      </w:r>
      <w:r w:rsidR="00112F48" w:rsidRPr="00764A49">
        <w:rPr>
          <w:rFonts w:ascii="Calibri" w:hAnsi="Calibri" w:cs="Times New Roman"/>
          <w:lang w:val="en-GB"/>
        </w:rPr>
        <w:t>,</w:t>
      </w:r>
      <w:r w:rsidRPr="00764A49">
        <w:rPr>
          <w:rFonts w:ascii="Calibri" w:hAnsi="Calibri" w:cs="Times New Roman"/>
          <w:lang w:val="en-GB"/>
        </w:rPr>
        <w:t xml:space="preserve"> the point estimate (best single value) is available and Member State wishes to provide the confidence limits. The confidence interval can be entered in the minimum and maximum </w:t>
      </w:r>
      <w:r w:rsidR="004234A3" w:rsidRPr="00764A49">
        <w:rPr>
          <w:rFonts w:ascii="Calibri" w:hAnsi="Calibri" w:cs="Times New Roman"/>
          <w:lang w:val="en-GB"/>
        </w:rPr>
        <w:t>fields</w:t>
      </w:r>
      <w:r w:rsidRPr="00764A49">
        <w:rPr>
          <w:rFonts w:ascii="Calibri" w:hAnsi="Calibri" w:cs="Times New Roman"/>
          <w:lang w:val="en-GB"/>
        </w:rPr>
        <w:t>. If both, interval and best single values are provide</w:t>
      </w:r>
      <w:r w:rsidR="004234A3" w:rsidRPr="00764A49">
        <w:rPr>
          <w:rFonts w:ascii="Calibri" w:hAnsi="Calibri" w:cs="Times New Roman"/>
          <w:lang w:val="en-GB"/>
        </w:rPr>
        <w:t>d</w:t>
      </w:r>
      <w:r w:rsidRPr="00764A49">
        <w:rPr>
          <w:rFonts w:ascii="Calibri" w:hAnsi="Calibri" w:cs="Times New Roman"/>
          <w:lang w:val="en-GB"/>
        </w:rPr>
        <w:t xml:space="preserve"> this should be explained in field 5.15 ‘Additional information’.</w:t>
      </w:r>
    </w:p>
    <w:p w14:paraId="1CE1AA72" w14:textId="27CF0D13" w:rsidR="00424180" w:rsidRPr="005E6A56" w:rsidRDefault="00424180" w:rsidP="00AB6054">
      <w:pPr>
        <w:pStyle w:val="Heading4"/>
      </w:pPr>
      <w:r w:rsidRPr="005E6A56">
        <w:t>5.3</w:t>
      </w:r>
      <w:r w:rsidRPr="005E6A56">
        <w:tab/>
        <w:t>Type of estimate</w:t>
      </w:r>
    </w:p>
    <w:p w14:paraId="18549CCD" w14:textId="45DFA1B9" w:rsidR="00424180" w:rsidRPr="00B129A8" w:rsidRDefault="00424180" w:rsidP="00424180">
      <w:pPr>
        <w:rPr>
          <w:rFonts w:ascii="Calibri" w:hAnsi="Calibri" w:cs="Times New Roman"/>
          <w:lang w:val="en-GB"/>
        </w:rPr>
      </w:pPr>
      <w:r w:rsidRPr="00B129A8">
        <w:rPr>
          <w:rFonts w:ascii="Calibri" w:hAnsi="Calibri" w:cs="Times New Roman"/>
          <w:lang w:val="en-GB"/>
        </w:rPr>
        <w:t>The type of estimate for the reported interval in field</w:t>
      </w:r>
      <w:r w:rsidR="005D6FFB" w:rsidRPr="00B129A8">
        <w:rPr>
          <w:rFonts w:ascii="Calibri" w:hAnsi="Calibri" w:cs="Times New Roman"/>
          <w:lang w:val="en-GB"/>
        </w:rPr>
        <w:t>s</w:t>
      </w:r>
      <w:r w:rsidRPr="00B129A8">
        <w:rPr>
          <w:rFonts w:ascii="Calibri" w:hAnsi="Calibri" w:cs="Times New Roman"/>
          <w:lang w:val="en-GB"/>
        </w:rPr>
        <w:t xml:space="preserve"> 5.2(a) and (b) or the best single value in field 5.2(c) should be outlined here. The options for reporting this are:</w:t>
      </w:r>
    </w:p>
    <w:p w14:paraId="01101F98" w14:textId="4C4EC804" w:rsidR="00424180" w:rsidRPr="00B129A8" w:rsidRDefault="00424180" w:rsidP="00424180">
      <w:pPr>
        <w:numPr>
          <w:ilvl w:val="0"/>
          <w:numId w:val="20"/>
        </w:numPr>
        <w:spacing w:after="0"/>
        <w:ind w:left="714" w:hanging="357"/>
        <w:contextualSpacing/>
        <w:rPr>
          <w:rFonts w:ascii="Calibri" w:hAnsi="Calibri" w:cs="Times New Roman"/>
          <w:lang w:val="en-GB"/>
        </w:rPr>
      </w:pPr>
      <w:r w:rsidRPr="00B129A8">
        <w:rPr>
          <w:rFonts w:ascii="Calibri" w:hAnsi="Calibri" w:cs="Times New Roman"/>
          <w:lang w:val="en-GB"/>
        </w:rPr>
        <w:t>best estimate – the best available single figure (including where only the maximum value of the area covered by habitat is available)</w:t>
      </w:r>
      <w:r w:rsidR="007605BF" w:rsidRPr="00B129A8">
        <w:rPr>
          <w:rFonts w:ascii="Calibri" w:hAnsi="Calibri" w:cs="Times New Roman"/>
          <w:lang w:val="en-GB"/>
        </w:rPr>
        <w:t xml:space="preserve"> </w:t>
      </w:r>
      <w:r w:rsidRPr="00B129A8">
        <w:rPr>
          <w:rFonts w:ascii="Calibri" w:hAnsi="Calibri" w:cs="Times New Roman"/>
          <w:lang w:val="en-GB"/>
        </w:rPr>
        <w:t>or interval, derived from e.g. a survey or a model, a compilation of figures from localities or expert opinion, but for which 95 % confidence limits could not be calculated. Whether a best estimate comes from the monitoring data, modelling or from an expert opinion should be assessed in field 5.4;</w:t>
      </w:r>
    </w:p>
    <w:p w14:paraId="6298C9C2" w14:textId="77777777" w:rsidR="00424180" w:rsidRPr="00B129A8" w:rsidRDefault="00424180" w:rsidP="00424180">
      <w:pPr>
        <w:numPr>
          <w:ilvl w:val="0"/>
          <w:numId w:val="20"/>
        </w:numPr>
        <w:spacing w:after="0"/>
        <w:ind w:left="714" w:hanging="357"/>
        <w:contextualSpacing/>
        <w:rPr>
          <w:rFonts w:ascii="Calibri" w:hAnsi="Calibri" w:cs="Times New Roman"/>
          <w:lang w:val="en-GB"/>
        </w:rPr>
      </w:pPr>
      <w:r w:rsidRPr="00B129A8">
        <w:rPr>
          <w:rFonts w:ascii="Calibri" w:hAnsi="Calibri" w:cs="Times New Roman"/>
          <w:lang w:val="en-GB"/>
        </w:rPr>
        <w:t>95 % confidence interval – estimates derived from sample surveys or a model in which 95 % confidence interval could be calculated;</w:t>
      </w:r>
    </w:p>
    <w:p w14:paraId="1A80F285" w14:textId="77777777" w:rsidR="00424180" w:rsidRPr="00B129A8" w:rsidRDefault="00424180" w:rsidP="00424180">
      <w:pPr>
        <w:numPr>
          <w:ilvl w:val="0"/>
          <w:numId w:val="20"/>
        </w:numPr>
        <w:contextualSpacing/>
        <w:rPr>
          <w:rFonts w:ascii="Calibri" w:hAnsi="Calibri" w:cs="Times New Roman"/>
          <w:lang w:val="en-GB"/>
        </w:rPr>
      </w:pPr>
      <w:r w:rsidRPr="00B129A8">
        <w:rPr>
          <w:rFonts w:ascii="Calibri" w:hAnsi="Calibri" w:cs="Times New Roman"/>
          <w:lang w:val="en-GB"/>
        </w:rPr>
        <w:t>minimum – where insufficient data exist to provide even a loosely bounded population size estimate, but where a population size is known to be above certain value, or where the reported interval comes from a sample survey or monitoring project which probably underestimates the real population size.</w:t>
      </w:r>
    </w:p>
    <w:p w14:paraId="5FE48B7E" w14:textId="0E385DB2" w:rsidR="00424180" w:rsidRPr="00B129A8" w:rsidRDefault="00424180" w:rsidP="00424180">
      <w:pPr>
        <w:rPr>
          <w:rFonts w:ascii="Calibri" w:hAnsi="Calibri" w:cs="Times New Roman"/>
          <w:lang w:val="en-GB"/>
        </w:rPr>
      </w:pPr>
      <w:r w:rsidRPr="00B129A8">
        <w:rPr>
          <w:rFonts w:ascii="Calibri" w:hAnsi="Calibri" w:cs="Times New Roman"/>
          <w:lang w:val="en-GB"/>
        </w:rPr>
        <w:t>If both interval (</w:t>
      </w:r>
      <w:r w:rsidR="005D6FFB" w:rsidRPr="00B129A8">
        <w:rPr>
          <w:rFonts w:ascii="Calibri" w:hAnsi="Calibri" w:cs="Times New Roman"/>
          <w:lang w:val="en-GB"/>
        </w:rPr>
        <w:t xml:space="preserve">field </w:t>
      </w:r>
      <w:r w:rsidRPr="00B129A8">
        <w:rPr>
          <w:rFonts w:ascii="Calibri" w:hAnsi="Calibri" w:cs="Times New Roman"/>
          <w:lang w:val="en-GB"/>
        </w:rPr>
        <w:t>5.2</w:t>
      </w:r>
      <w:r w:rsidR="005D6FFB" w:rsidRPr="00B129A8">
        <w:rPr>
          <w:rFonts w:ascii="Calibri" w:hAnsi="Calibri" w:cs="Times New Roman"/>
          <w:lang w:val="en-GB"/>
        </w:rPr>
        <w:t>(</w:t>
      </w:r>
      <w:r w:rsidRPr="00B129A8">
        <w:rPr>
          <w:rFonts w:ascii="Calibri" w:hAnsi="Calibri" w:cs="Times New Roman"/>
          <w:lang w:val="en-GB"/>
        </w:rPr>
        <w:t xml:space="preserve">a) </w:t>
      </w:r>
      <w:r w:rsidR="005D6FFB" w:rsidRPr="00B129A8">
        <w:rPr>
          <w:rFonts w:ascii="Calibri" w:hAnsi="Calibri" w:cs="Times New Roman"/>
          <w:lang w:val="en-GB"/>
        </w:rPr>
        <w:t>‘</w:t>
      </w:r>
      <w:r w:rsidRPr="00B129A8">
        <w:rPr>
          <w:rFonts w:ascii="Calibri" w:hAnsi="Calibri" w:cs="Times New Roman"/>
          <w:lang w:val="en-GB"/>
        </w:rPr>
        <w:t xml:space="preserve">Minimum’ and </w:t>
      </w:r>
      <w:r w:rsidR="005D6FFB" w:rsidRPr="00B129A8">
        <w:rPr>
          <w:rFonts w:ascii="Calibri" w:hAnsi="Calibri" w:cs="Times New Roman"/>
          <w:lang w:val="en-GB"/>
        </w:rPr>
        <w:t xml:space="preserve">field </w:t>
      </w:r>
      <w:r w:rsidRPr="00B129A8">
        <w:rPr>
          <w:rFonts w:ascii="Calibri" w:hAnsi="Calibri" w:cs="Times New Roman"/>
          <w:lang w:val="en-GB"/>
        </w:rPr>
        <w:t>5.2</w:t>
      </w:r>
      <w:r w:rsidR="005D6FFB" w:rsidRPr="00B129A8">
        <w:rPr>
          <w:rFonts w:ascii="Calibri" w:hAnsi="Calibri" w:cs="Times New Roman"/>
          <w:lang w:val="en-GB"/>
        </w:rPr>
        <w:t>(</w:t>
      </w:r>
      <w:r w:rsidRPr="00B129A8">
        <w:rPr>
          <w:rFonts w:ascii="Calibri" w:hAnsi="Calibri" w:cs="Times New Roman"/>
          <w:lang w:val="en-GB"/>
        </w:rPr>
        <w:t xml:space="preserve">b) </w:t>
      </w:r>
      <w:r w:rsidR="005D6FFB" w:rsidRPr="00B129A8">
        <w:rPr>
          <w:rFonts w:ascii="Calibri" w:hAnsi="Calibri" w:cs="Times New Roman"/>
          <w:lang w:val="en-GB"/>
        </w:rPr>
        <w:t>‘</w:t>
      </w:r>
      <w:r w:rsidRPr="00B129A8">
        <w:rPr>
          <w:rFonts w:ascii="Calibri" w:hAnsi="Calibri" w:cs="Times New Roman"/>
          <w:lang w:val="en-GB"/>
        </w:rPr>
        <w:t>Maximum’) and a single value (</w:t>
      </w:r>
      <w:r w:rsidR="005D6FFB" w:rsidRPr="00B129A8">
        <w:rPr>
          <w:rFonts w:ascii="Calibri" w:hAnsi="Calibri" w:cs="Times New Roman"/>
          <w:lang w:val="en-GB"/>
        </w:rPr>
        <w:t xml:space="preserve">field </w:t>
      </w:r>
      <w:r w:rsidRPr="00B129A8">
        <w:rPr>
          <w:rFonts w:ascii="Calibri" w:hAnsi="Calibri" w:cs="Times New Roman"/>
          <w:lang w:val="en-GB"/>
        </w:rPr>
        <w:t>5.2</w:t>
      </w:r>
      <w:r w:rsidR="005D6FFB" w:rsidRPr="00B129A8">
        <w:rPr>
          <w:rFonts w:ascii="Calibri" w:hAnsi="Calibri" w:cs="Times New Roman"/>
          <w:lang w:val="en-GB"/>
        </w:rPr>
        <w:t>(</w:t>
      </w:r>
      <w:r w:rsidRPr="00B129A8">
        <w:rPr>
          <w:rFonts w:ascii="Calibri" w:hAnsi="Calibri" w:cs="Times New Roman"/>
          <w:lang w:val="en-GB"/>
        </w:rPr>
        <w:t xml:space="preserve">c) </w:t>
      </w:r>
      <w:r w:rsidR="005D6FFB" w:rsidRPr="00B129A8">
        <w:rPr>
          <w:rFonts w:ascii="Calibri" w:hAnsi="Calibri" w:cs="Times New Roman"/>
          <w:lang w:val="en-GB"/>
        </w:rPr>
        <w:t>‘</w:t>
      </w:r>
      <w:r w:rsidRPr="00B129A8">
        <w:rPr>
          <w:rFonts w:ascii="Calibri" w:hAnsi="Calibri" w:cs="Times New Roman"/>
          <w:lang w:val="en-GB"/>
        </w:rPr>
        <w:t>Best single value’) are provided</w:t>
      </w:r>
      <w:r w:rsidR="005D6FFB" w:rsidRPr="00B129A8">
        <w:rPr>
          <w:rFonts w:ascii="Calibri" w:hAnsi="Calibri" w:cs="Times New Roman"/>
          <w:lang w:val="en-GB"/>
        </w:rPr>
        <w:t>, field 5.3</w:t>
      </w:r>
      <w:r w:rsidRPr="00B129A8">
        <w:rPr>
          <w:rFonts w:ascii="Calibri" w:hAnsi="Calibri" w:cs="Times New Roman"/>
          <w:lang w:val="en-GB"/>
        </w:rPr>
        <w:t xml:space="preserve"> </w:t>
      </w:r>
      <w:r w:rsidR="005D6FFB" w:rsidRPr="00B129A8">
        <w:rPr>
          <w:rFonts w:ascii="Calibri" w:hAnsi="Calibri" w:cs="Times New Roman"/>
          <w:lang w:val="en-GB"/>
        </w:rPr>
        <w:t>‘</w:t>
      </w:r>
      <w:r w:rsidRPr="00B129A8">
        <w:rPr>
          <w:rFonts w:ascii="Calibri" w:hAnsi="Calibri" w:cs="Times New Roman"/>
          <w:lang w:val="en-GB"/>
        </w:rPr>
        <w:t>Type of estimate</w:t>
      </w:r>
      <w:r w:rsidR="005D6FFB" w:rsidRPr="00B129A8">
        <w:rPr>
          <w:rFonts w:ascii="Calibri" w:hAnsi="Calibri" w:cs="Times New Roman"/>
          <w:lang w:val="en-GB"/>
        </w:rPr>
        <w:t>’</w:t>
      </w:r>
      <w:r w:rsidRPr="00B129A8">
        <w:rPr>
          <w:rFonts w:ascii="Calibri" w:hAnsi="Calibri" w:cs="Times New Roman"/>
          <w:lang w:val="en-GB"/>
        </w:rPr>
        <w:t xml:space="preserve"> should correspond to </w:t>
      </w:r>
      <w:r w:rsidR="005D6FFB" w:rsidRPr="00B129A8">
        <w:rPr>
          <w:rFonts w:ascii="Calibri" w:hAnsi="Calibri" w:cs="Times New Roman"/>
          <w:lang w:val="en-GB"/>
        </w:rPr>
        <w:t xml:space="preserve">the </w:t>
      </w:r>
      <w:r w:rsidRPr="00B129A8">
        <w:rPr>
          <w:rFonts w:ascii="Calibri" w:hAnsi="Calibri" w:cs="Times New Roman"/>
          <w:lang w:val="en-GB"/>
        </w:rPr>
        <w:t xml:space="preserve">more accurate estimate. This should be noted in field 5.15 </w:t>
      </w:r>
      <w:r w:rsidR="005D6FFB" w:rsidRPr="00B129A8">
        <w:rPr>
          <w:rFonts w:ascii="Calibri" w:hAnsi="Calibri" w:cs="Times New Roman"/>
          <w:lang w:val="en-GB"/>
        </w:rPr>
        <w:t>‘</w:t>
      </w:r>
      <w:r w:rsidRPr="00B129A8">
        <w:rPr>
          <w:rFonts w:ascii="Calibri" w:hAnsi="Calibri" w:cs="Times New Roman"/>
          <w:lang w:val="en-GB"/>
        </w:rPr>
        <w:t>Additional information</w:t>
      </w:r>
      <w:r w:rsidR="005D6FFB" w:rsidRPr="00B129A8">
        <w:rPr>
          <w:rFonts w:ascii="Calibri" w:hAnsi="Calibri" w:cs="Times New Roman"/>
          <w:lang w:val="en-GB"/>
        </w:rPr>
        <w:t>’</w:t>
      </w:r>
      <w:r w:rsidRPr="00B129A8">
        <w:rPr>
          <w:rFonts w:ascii="Calibri" w:hAnsi="Calibri" w:cs="Times New Roman"/>
          <w:lang w:val="en-GB"/>
        </w:rPr>
        <w:t>.</w:t>
      </w:r>
    </w:p>
    <w:p w14:paraId="5DC83CEF" w14:textId="055C1680" w:rsidR="00424180" w:rsidRPr="005E6A56" w:rsidRDefault="00424180" w:rsidP="00AB6054">
      <w:pPr>
        <w:pStyle w:val="Heading4"/>
      </w:pPr>
      <w:r w:rsidRPr="005E6A56">
        <w:t>5.4</w:t>
      </w:r>
      <w:r w:rsidRPr="005E6A56">
        <w:tab/>
        <w:t xml:space="preserve">Surface area – Method used </w:t>
      </w:r>
    </w:p>
    <w:p w14:paraId="65D686B2"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This field is used to detail the methodology used for calculating habitat area in field 5.2. Choose one of the following categories:</w:t>
      </w:r>
    </w:p>
    <w:p w14:paraId="71FA4DC0" w14:textId="77777777" w:rsidR="00424180" w:rsidRPr="00B129A8" w:rsidRDefault="00424180" w:rsidP="006A562D">
      <w:pPr>
        <w:numPr>
          <w:ilvl w:val="0"/>
          <w:numId w:val="31"/>
        </w:numPr>
        <w:spacing w:after="0"/>
        <w:ind w:left="714" w:hanging="357"/>
        <w:contextualSpacing/>
        <w:rPr>
          <w:rFonts w:ascii="Calibri" w:hAnsi="Calibri" w:cs="Times New Roman"/>
          <w:lang w:val="en-GB"/>
        </w:rPr>
      </w:pPr>
      <w:r w:rsidRPr="00B129A8">
        <w:rPr>
          <w:rFonts w:ascii="Calibri" w:hAnsi="Calibri" w:cs="Times New Roman"/>
          <w:lang w:val="en-GB"/>
        </w:rPr>
        <w:t>complete survey or a statistically robust estimate (e.g. complete habitat mapping or data from previous habitat mapping updated with robust monitoring data on trends);</w:t>
      </w:r>
    </w:p>
    <w:p w14:paraId="2A85BEF4" w14:textId="77777777" w:rsidR="00424180" w:rsidRPr="00B129A8" w:rsidRDefault="00424180" w:rsidP="006A562D">
      <w:pPr>
        <w:numPr>
          <w:ilvl w:val="0"/>
          <w:numId w:val="31"/>
        </w:numPr>
        <w:spacing w:after="0"/>
        <w:ind w:left="714" w:hanging="357"/>
        <w:contextualSpacing/>
        <w:rPr>
          <w:rFonts w:ascii="Calibri" w:hAnsi="Calibri" w:cs="Times New Roman"/>
          <w:lang w:val="en-GB"/>
        </w:rPr>
      </w:pPr>
      <w:r w:rsidRPr="00B129A8">
        <w:rPr>
          <w:rFonts w:ascii="Calibri" w:hAnsi="Calibri" w:cs="Times New Roman"/>
          <w:lang w:val="en-GB"/>
        </w:rPr>
        <w:t>based mainly on extrapolation from a limited amount of data (e.g. using modelling or extrapolation from surveys of parts of the habitat distribution; using data from previous complete habitat mapping updated with good trend data);</w:t>
      </w:r>
    </w:p>
    <w:p w14:paraId="67FB6863" w14:textId="77777777" w:rsidR="00424180" w:rsidRPr="00B129A8" w:rsidRDefault="00424180" w:rsidP="006A562D">
      <w:pPr>
        <w:numPr>
          <w:ilvl w:val="0"/>
          <w:numId w:val="31"/>
        </w:numPr>
        <w:spacing w:after="0"/>
        <w:ind w:left="714" w:hanging="357"/>
        <w:contextualSpacing/>
        <w:rPr>
          <w:rFonts w:ascii="Calibri" w:hAnsi="Calibri" w:cs="Times New Roman"/>
          <w:lang w:val="en-GB"/>
        </w:rPr>
      </w:pPr>
      <w:r w:rsidRPr="00B129A8">
        <w:rPr>
          <w:rFonts w:ascii="Calibri" w:hAnsi="Calibri" w:cs="Times New Roman"/>
          <w:lang w:val="en-GB"/>
        </w:rPr>
        <w:t>based mainly on expert opinion with very limited data;</w:t>
      </w:r>
    </w:p>
    <w:p w14:paraId="32E07E53" w14:textId="77777777" w:rsidR="00424180" w:rsidRPr="00B129A8" w:rsidRDefault="00424180" w:rsidP="00E57E3C">
      <w:pPr>
        <w:numPr>
          <w:ilvl w:val="0"/>
          <w:numId w:val="31"/>
        </w:numPr>
        <w:ind w:left="714" w:hanging="357"/>
        <w:rPr>
          <w:rFonts w:ascii="Calibri" w:hAnsi="Calibri" w:cs="Times New Roman"/>
          <w:lang w:val="en-GB"/>
        </w:rPr>
      </w:pPr>
      <w:r w:rsidRPr="00B129A8">
        <w:rPr>
          <w:rFonts w:ascii="Calibri" w:hAnsi="Calibri" w:cs="Times New Roman"/>
          <w:lang w:val="en-GB"/>
        </w:rPr>
        <w:t>insufficient or no data available.</w:t>
      </w:r>
    </w:p>
    <w:p w14:paraId="695B0041" w14:textId="7327C46B"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6325B01A" w14:textId="31FC1957" w:rsidR="00424180" w:rsidRPr="00B129A8" w:rsidRDefault="00424180" w:rsidP="00424180">
      <w:pPr>
        <w:rPr>
          <w:rFonts w:ascii="Calibri" w:hAnsi="Calibri" w:cs="Times New Roman"/>
          <w:lang w:val="en-GB"/>
        </w:rPr>
      </w:pPr>
      <w:bookmarkStart w:id="372" w:name="_Toc147203849"/>
      <w:bookmarkStart w:id="373" w:name="_Toc147203671"/>
      <w:r w:rsidRPr="00B129A8">
        <w:rPr>
          <w:rFonts w:ascii="Calibri" w:hAnsi="Calibri" w:cs="Times New Roman"/>
          <w:lang w:val="en-GB"/>
        </w:rPr>
        <w:t>If both interval (</w:t>
      </w:r>
      <w:r w:rsidR="005D6FFB" w:rsidRPr="00B129A8">
        <w:rPr>
          <w:rFonts w:ascii="Calibri" w:hAnsi="Calibri" w:cs="Times New Roman"/>
          <w:lang w:val="en-GB"/>
        </w:rPr>
        <w:t xml:space="preserve">field </w:t>
      </w:r>
      <w:r w:rsidRPr="00B129A8">
        <w:rPr>
          <w:rFonts w:ascii="Calibri" w:hAnsi="Calibri" w:cs="Times New Roman"/>
          <w:lang w:val="en-GB"/>
        </w:rPr>
        <w:t>5.2</w:t>
      </w:r>
      <w:r w:rsidR="005D6FFB" w:rsidRPr="00B129A8">
        <w:rPr>
          <w:rFonts w:ascii="Calibri" w:hAnsi="Calibri" w:cs="Times New Roman"/>
          <w:lang w:val="en-GB"/>
        </w:rPr>
        <w:t>(</w:t>
      </w:r>
      <w:r w:rsidRPr="00B129A8">
        <w:rPr>
          <w:rFonts w:ascii="Calibri" w:hAnsi="Calibri" w:cs="Times New Roman"/>
          <w:lang w:val="en-GB"/>
        </w:rPr>
        <w:t xml:space="preserve">a) </w:t>
      </w:r>
      <w:r w:rsidR="005D6FFB" w:rsidRPr="00B129A8">
        <w:rPr>
          <w:rFonts w:ascii="Calibri" w:hAnsi="Calibri" w:cs="Times New Roman"/>
          <w:lang w:val="en-GB"/>
        </w:rPr>
        <w:t>‘</w:t>
      </w:r>
      <w:r w:rsidRPr="00B129A8">
        <w:rPr>
          <w:rFonts w:ascii="Calibri" w:hAnsi="Calibri" w:cs="Times New Roman"/>
          <w:lang w:val="en-GB"/>
        </w:rPr>
        <w:t xml:space="preserve">Minimum’ and </w:t>
      </w:r>
      <w:r w:rsidR="005D6FFB" w:rsidRPr="00B129A8">
        <w:rPr>
          <w:rFonts w:ascii="Calibri" w:hAnsi="Calibri" w:cs="Times New Roman"/>
          <w:lang w:val="en-GB"/>
        </w:rPr>
        <w:t xml:space="preserve">field </w:t>
      </w:r>
      <w:r w:rsidRPr="00B129A8">
        <w:rPr>
          <w:rFonts w:ascii="Calibri" w:hAnsi="Calibri" w:cs="Times New Roman"/>
          <w:lang w:val="en-GB"/>
        </w:rPr>
        <w:t>5.2</w:t>
      </w:r>
      <w:r w:rsidR="005D6FFB" w:rsidRPr="00B129A8">
        <w:rPr>
          <w:rFonts w:ascii="Calibri" w:hAnsi="Calibri" w:cs="Times New Roman"/>
          <w:lang w:val="en-GB"/>
        </w:rPr>
        <w:t>(</w:t>
      </w:r>
      <w:r w:rsidRPr="00B129A8">
        <w:rPr>
          <w:rFonts w:ascii="Calibri" w:hAnsi="Calibri" w:cs="Times New Roman"/>
          <w:lang w:val="en-GB"/>
        </w:rPr>
        <w:t xml:space="preserve">b) </w:t>
      </w:r>
      <w:r w:rsidR="005D6FFB" w:rsidRPr="00B129A8">
        <w:rPr>
          <w:rFonts w:ascii="Calibri" w:hAnsi="Calibri" w:cs="Times New Roman"/>
          <w:lang w:val="en-GB"/>
        </w:rPr>
        <w:t>‘</w:t>
      </w:r>
      <w:r w:rsidRPr="00B129A8">
        <w:rPr>
          <w:rFonts w:ascii="Calibri" w:hAnsi="Calibri" w:cs="Times New Roman"/>
          <w:lang w:val="en-GB"/>
        </w:rPr>
        <w:t>Maximum’) and a single value (</w:t>
      </w:r>
      <w:r w:rsidR="005D6FFB" w:rsidRPr="00B129A8">
        <w:rPr>
          <w:rFonts w:ascii="Calibri" w:hAnsi="Calibri" w:cs="Times New Roman"/>
          <w:lang w:val="en-GB"/>
        </w:rPr>
        <w:t xml:space="preserve">field </w:t>
      </w:r>
      <w:r w:rsidRPr="00B129A8">
        <w:rPr>
          <w:rFonts w:ascii="Calibri" w:hAnsi="Calibri" w:cs="Times New Roman"/>
          <w:lang w:val="en-GB"/>
        </w:rPr>
        <w:t>5.2</w:t>
      </w:r>
      <w:r w:rsidR="005D6FFB" w:rsidRPr="00B129A8">
        <w:rPr>
          <w:rFonts w:ascii="Calibri" w:hAnsi="Calibri" w:cs="Times New Roman"/>
          <w:lang w:val="en-GB"/>
        </w:rPr>
        <w:t>(</w:t>
      </w:r>
      <w:r w:rsidRPr="00B129A8">
        <w:rPr>
          <w:rFonts w:ascii="Calibri" w:hAnsi="Calibri" w:cs="Times New Roman"/>
          <w:lang w:val="en-GB"/>
        </w:rPr>
        <w:t>c) ‘Best single value’) are provided</w:t>
      </w:r>
      <w:r w:rsidR="005D6FFB" w:rsidRPr="00B129A8">
        <w:rPr>
          <w:rFonts w:ascii="Calibri" w:hAnsi="Calibri" w:cs="Times New Roman"/>
          <w:lang w:val="en-GB"/>
        </w:rPr>
        <w:t>, field 5.4</w:t>
      </w:r>
      <w:r w:rsidRPr="00B129A8">
        <w:rPr>
          <w:rFonts w:ascii="Calibri" w:hAnsi="Calibri" w:cs="Times New Roman"/>
          <w:lang w:val="en-GB"/>
        </w:rPr>
        <w:t xml:space="preserve"> </w:t>
      </w:r>
      <w:r w:rsidR="005D6FFB" w:rsidRPr="00B129A8">
        <w:rPr>
          <w:rFonts w:ascii="Calibri" w:hAnsi="Calibri" w:cs="Times New Roman"/>
          <w:lang w:val="en-GB"/>
        </w:rPr>
        <w:t>‘</w:t>
      </w:r>
      <w:r w:rsidRPr="00B129A8">
        <w:rPr>
          <w:rFonts w:ascii="Calibri" w:hAnsi="Calibri" w:cs="Times New Roman"/>
          <w:lang w:val="en-GB"/>
        </w:rPr>
        <w:t>Method used</w:t>
      </w:r>
      <w:r w:rsidR="005D6FFB" w:rsidRPr="00B129A8">
        <w:rPr>
          <w:rFonts w:ascii="Calibri" w:hAnsi="Calibri" w:cs="Times New Roman"/>
          <w:lang w:val="en-GB"/>
        </w:rPr>
        <w:t>’</w:t>
      </w:r>
      <w:r w:rsidRPr="00B129A8">
        <w:rPr>
          <w:rFonts w:ascii="Calibri" w:hAnsi="Calibri" w:cs="Times New Roman"/>
          <w:lang w:val="en-GB"/>
        </w:rPr>
        <w:t xml:space="preserve"> should correspond to </w:t>
      </w:r>
      <w:r w:rsidR="005D6FFB" w:rsidRPr="00B129A8">
        <w:rPr>
          <w:rFonts w:ascii="Calibri" w:hAnsi="Calibri" w:cs="Times New Roman"/>
          <w:lang w:val="en-GB"/>
        </w:rPr>
        <w:t xml:space="preserve">the </w:t>
      </w:r>
      <w:r w:rsidRPr="00B129A8">
        <w:rPr>
          <w:rFonts w:ascii="Calibri" w:hAnsi="Calibri" w:cs="Times New Roman"/>
          <w:lang w:val="en-GB"/>
        </w:rPr>
        <w:t xml:space="preserve">more accurate estimate. This should be noted in field 5.15 </w:t>
      </w:r>
      <w:r w:rsidR="005D6FFB" w:rsidRPr="00B129A8">
        <w:rPr>
          <w:rFonts w:ascii="Calibri" w:hAnsi="Calibri" w:cs="Times New Roman"/>
          <w:lang w:val="en-GB"/>
        </w:rPr>
        <w:t>‘</w:t>
      </w:r>
      <w:r w:rsidRPr="00B129A8">
        <w:rPr>
          <w:rFonts w:ascii="Calibri" w:hAnsi="Calibri" w:cs="Times New Roman"/>
          <w:lang w:val="en-GB"/>
        </w:rPr>
        <w:t>Additional information</w:t>
      </w:r>
      <w:r w:rsidR="005D6FFB" w:rsidRPr="00B129A8">
        <w:rPr>
          <w:rFonts w:ascii="Calibri" w:hAnsi="Calibri" w:cs="Times New Roman"/>
          <w:lang w:val="en-GB"/>
        </w:rPr>
        <w:t>’</w:t>
      </w:r>
      <w:r w:rsidRPr="00B129A8">
        <w:rPr>
          <w:rFonts w:ascii="Calibri" w:hAnsi="Calibri" w:cs="Times New Roman"/>
          <w:lang w:val="en-GB"/>
        </w:rPr>
        <w:t>.</w:t>
      </w:r>
    </w:p>
    <w:p w14:paraId="37E1C444" w14:textId="77777777" w:rsidR="00424180" w:rsidRPr="005E6A56" w:rsidRDefault="00424180" w:rsidP="00AB6054">
      <w:pPr>
        <w:pStyle w:val="Heading4"/>
      </w:pPr>
      <w:r w:rsidRPr="005E6A56">
        <w:lastRenderedPageBreak/>
        <w:t>5.5</w:t>
      </w:r>
      <w:r w:rsidRPr="005E6A56">
        <w:tab/>
        <w:t>Short-term trend period</w:t>
      </w:r>
    </w:p>
    <w:p w14:paraId="6B3330FA"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Give the dates of the beginning and end of the period for which the trend has been reported.</w:t>
      </w:r>
      <w:r w:rsidRPr="00B129A8">
        <w:rPr>
          <w:rFonts w:ascii="Calibri" w:hAnsi="Calibri" w:cs="Times New Roman"/>
          <w:b/>
          <w:bCs/>
          <w:lang w:val="en-GB"/>
        </w:rPr>
        <w:t xml:space="preserve"> </w:t>
      </w:r>
      <w:r w:rsidRPr="00B129A8">
        <w:rPr>
          <w:rFonts w:ascii="Calibri" w:hAnsi="Calibri" w:cs="Times New Roman"/>
          <w:lang w:val="en-GB"/>
        </w:rPr>
        <w:t xml:space="preserve">The short-term trend should be evaluated over a period of 12 years (two reporting cycles). For the 2013–2018 reports, this means the period is 2007–2018 or a period as close as possible to this. Thus, some flexibility is permitted, so that while trends would ideally be reported for 2007–2018, data from e.g. 2004–2015 will be accepted if the best available data relate to surveys in those years. </w:t>
      </w:r>
    </w:p>
    <w:p w14:paraId="25EAE394" w14:textId="61C3A077" w:rsidR="00424180" w:rsidRPr="00592205" w:rsidRDefault="00424180" w:rsidP="00424180">
      <w:pPr>
        <w:rPr>
          <w:rFonts w:ascii="Calibri" w:hAnsi="Calibri" w:cs="Times New Roman"/>
          <w:lang w:val="en-GB"/>
        </w:rPr>
      </w:pPr>
      <w:r w:rsidRPr="00592205">
        <w:rPr>
          <w:rFonts w:ascii="Calibri" w:hAnsi="Calibri" w:cs="Times New Roman"/>
          <w:lang w:val="en-GB"/>
        </w:rPr>
        <w:t xml:space="preserve">Further guidance is given in Section </w:t>
      </w:r>
      <w:r w:rsidR="002B2543" w:rsidRPr="00592205">
        <w:rPr>
          <w:rFonts w:ascii="Calibri" w:hAnsi="Calibri" w:cs="Times New Roman"/>
          <w:lang w:val="en-GB"/>
        </w:rPr>
        <w:t>‘</w:t>
      </w:r>
      <w:r w:rsidR="002B2543" w:rsidRPr="00807055">
        <w:rPr>
          <w:rFonts w:ascii="Calibri" w:hAnsi="Calibri" w:cs="Times New Roman"/>
          <w:color w:val="8496B0"/>
          <w:lang w:val="en-GB"/>
        </w:rPr>
        <w:fldChar w:fldCharType="begin"/>
      </w:r>
      <w:r w:rsidR="002B2543" w:rsidRPr="00807055">
        <w:rPr>
          <w:rFonts w:ascii="Calibri" w:hAnsi="Calibri" w:cs="Times New Roman"/>
          <w:color w:val="8496B0"/>
          <w:lang w:val="en-GB"/>
        </w:rPr>
        <w:instrText xml:space="preserve"> REF _Ref479261003 \h  \* MERGEFORMAT </w:instrText>
      </w:r>
      <w:r w:rsidR="002B2543" w:rsidRPr="00807055">
        <w:rPr>
          <w:rFonts w:ascii="Calibri" w:hAnsi="Calibri" w:cs="Times New Roman"/>
          <w:color w:val="8496B0"/>
          <w:lang w:val="en-GB"/>
        </w:rPr>
      </w:r>
      <w:r w:rsidR="002B2543" w:rsidRPr="00807055">
        <w:rPr>
          <w:rFonts w:ascii="Calibri" w:hAnsi="Calibri" w:cs="Times New Roman"/>
          <w:color w:val="8496B0"/>
          <w:lang w:val="en-GB"/>
        </w:rPr>
        <w:fldChar w:fldCharType="separate"/>
      </w:r>
      <w:r w:rsidR="00586F86" w:rsidRPr="00586F86">
        <w:rPr>
          <w:color w:val="8496B0"/>
        </w:rPr>
        <w:t>Trends</w:t>
      </w:r>
      <w:r w:rsidR="002B2543" w:rsidRPr="00807055">
        <w:rPr>
          <w:rFonts w:ascii="Calibri" w:hAnsi="Calibri" w:cs="Times New Roman"/>
          <w:color w:val="8496B0"/>
          <w:lang w:val="en-GB"/>
        </w:rPr>
        <w:fldChar w:fldCharType="end"/>
      </w:r>
      <w:r w:rsidR="002B2543" w:rsidRPr="00807055">
        <w:rPr>
          <w:rFonts w:ascii="Calibri" w:hAnsi="Calibri" w:cs="Times New Roman"/>
          <w:lang w:val="en-GB"/>
        </w:rPr>
        <w:t>’</w:t>
      </w:r>
      <w:r w:rsidR="002B2543" w:rsidRPr="00592205">
        <w:rPr>
          <w:rFonts w:ascii="Calibri" w:hAnsi="Calibri" w:cs="Times New Roman"/>
          <w:lang w:val="en-GB"/>
        </w:rPr>
        <w:t xml:space="preserve"> (in ‘Definitions and methods for habitat reporting’)</w:t>
      </w:r>
      <w:r w:rsidR="002B2543" w:rsidRPr="00592205">
        <w:rPr>
          <w:rFonts w:ascii="Calibri" w:hAnsi="Calibri" w:cs="Times New Roman"/>
          <w:i/>
          <w:lang w:val="en-GB"/>
        </w:rPr>
        <w:t>.</w:t>
      </w:r>
    </w:p>
    <w:p w14:paraId="3F2968E0" w14:textId="77777777" w:rsidR="00424180" w:rsidRPr="00B129A8" w:rsidRDefault="00424180" w:rsidP="00424180">
      <w:pPr>
        <w:rPr>
          <w:rFonts w:ascii="Calibri" w:hAnsi="Calibri" w:cs="Times New Roman"/>
          <w:color w:val="000000"/>
          <w:lang w:val="en-GB"/>
        </w:rPr>
      </w:pPr>
      <w:r w:rsidRPr="00B129A8">
        <w:rPr>
          <w:rFonts w:ascii="Calibri" w:hAnsi="Calibri" w:cs="Times New Roman"/>
          <w:color w:val="000000"/>
          <w:lang w:val="en-GB"/>
        </w:rPr>
        <w:t>The short-term trend should be used for the assessment. Any large-scale deviation from this should be explained under field 5.15 ‘Additional information’.</w:t>
      </w:r>
    </w:p>
    <w:p w14:paraId="32A9377C" w14:textId="62F2223B" w:rsidR="00424180" w:rsidRPr="005E6A56" w:rsidRDefault="00424180" w:rsidP="00AB6054">
      <w:pPr>
        <w:pStyle w:val="Heading4"/>
      </w:pPr>
      <w:r w:rsidRPr="005E6A56">
        <w:t>5.6</w:t>
      </w:r>
      <w:r w:rsidRPr="005E6A56">
        <w:tab/>
        <w:t>Short-term trend direction</w:t>
      </w:r>
    </w:p>
    <w:p w14:paraId="20C26F4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Trend is a (measure of a) directional change of a parameter over time. The trend in area covered by habitat shows changes in the overall area covered by the habitat. Although rare for habitat area, the fluctuation (or oscillation) is not a directional change of a parameter, and therefore fluctuation is not a trend.</w:t>
      </w:r>
    </w:p>
    <w:p w14:paraId="5E33F1D3" w14:textId="77777777" w:rsidR="00424180" w:rsidRPr="00B129A8" w:rsidRDefault="00424180" w:rsidP="00424180">
      <w:pPr>
        <w:rPr>
          <w:rFonts w:ascii="Calibri" w:hAnsi="Calibri" w:cs="Times New Roman"/>
          <w:i/>
          <w:lang w:val="en-GB"/>
        </w:rPr>
      </w:pPr>
      <w:r w:rsidRPr="00B129A8">
        <w:rPr>
          <w:rFonts w:ascii="Calibri" w:hAnsi="Calibri" w:cs="Times New Roman"/>
          <w:lang w:val="en-GB" w:eastAsia="fr-FR"/>
        </w:rPr>
        <w:t>Indicate if the habitat trend over the reported period in field 5.4 was:</w:t>
      </w:r>
    </w:p>
    <w:p w14:paraId="0E7E6523" w14:textId="77777777" w:rsidR="00B048C8" w:rsidRPr="00764A49" w:rsidRDefault="00B048C8" w:rsidP="00B048C8">
      <w:pPr>
        <w:spacing w:before="360" w:after="360"/>
        <w:ind w:left="357" w:firstLine="357"/>
        <w:jc w:val="left"/>
        <w:rPr>
          <w:rFonts w:ascii="Calibri" w:hAnsi="Calibri" w:cs="Times New Roman"/>
          <w:lang w:val="en-GB"/>
        </w:rPr>
      </w:pPr>
      <w:r w:rsidRPr="00764A49">
        <w:rPr>
          <w:rFonts w:ascii="Calibri" w:hAnsi="Calibri" w:cs="Times New Roman"/>
          <w:lang w:val="en-GB"/>
        </w:rPr>
        <w:t>stable / increasing / decreasing / uncertain / unknown.</w:t>
      </w:r>
    </w:p>
    <w:p w14:paraId="71788C90"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Report ‘uncertain’ if some data are available but they are not enough to accurately determine direction. Use ‘unknown’ where there are no data available.</w:t>
      </w:r>
    </w:p>
    <w:p w14:paraId="38B56580"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short-term trend information is used in the evaluation matrix to assess the conservation status. Any large-scale deviation from this should be explained in field 5.15 ‘Additional information’.</w:t>
      </w:r>
    </w:p>
    <w:p w14:paraId="2203BCA3" w14:textId="0B80B218" w:rsidR="00424180" w:rsidRPr="00B129A8" w:rsidRDefault="00424180" w:rsidP="00424180">
      <w:pPr>
        <w:rPr>
          <w:rFonts w:ascii="Calibri" w:hAnsi="Calibri" w:cs="Times New Roman"/>
          <w:lang w:val="en-GB"/>
        </w:rPr>
      </w:pPr>
      <w:r w:rsidRPr="00B129A8">
        <w:rPr>
          <w:rFonts w:ascii="Calibri" w:hAnsi="Calibri" w:cs="Times New Roman"/>
          <w:lang w:val="en-GB"/>
        </w:rPr>
        <w:t xml:space="preserve">If there is an apparent change in direction of the trend resulting from a change in monitoring methodology or improved knowledge about the habitat distribution, it should not be considered a trend. This apparent change should be indicated in field 5.14 </w:t>
      </w:r>
      <w:r w:rsidR="00E57E3C" w:rsidRPr="00B129A8">
        <w:rPr>
          <w:rFonts w:ascii="Calibri" w:hAnsi="Calibri" w:cs="Times New Roman"/>
          <w:lang w:val="en-GB"/>
        </w:rPr>
        <w:t>‘</w:t>
      </w:r>
      <w:r w:rsidRPr="00B129A8">
        <w:rPr>
          <w:rFonts w:ascii="Calibri" w:hAnsi="Calibri" w:cs="Times New Roman"/>
          <w:lang w:val="en-GB"/>
        </w:rPr>
        <w:t>Change and reason for change in surface area</w:t>
      </w:r>
      <w:r w:rsidR="005D6FFB" w:rsidRPr="00B129A8">
        <w:rPr>
          <w:rFonts w:ascii="Calibri" w:hAnsi="Calibri" w:cs="Times New Roman"/>
          <w:lang w:val="en-GB"/>
        </w:rPr>
        <w:t>’</w:t>
      </w:r>
      <w:r w:rsidRPr="00B129A8">
        <w:rPr>
          <w:rFonts w:ascii="Calibri" w:hAnsi="Calibri" w:cs="Times New Roman"/>
          <w:lang w:val="en-GB"/>
        </w:rPr>
        <w:t>.</w:t>
      </w:r>
    </w:p>
    <w:p w14:paraId="04688A97" w14:textId="75F9CB69" w:rsidR="00424180" w:rsidRPr="00592205" w:rsidRDefault="00424180" w:rsidP="00424180">
      <w:pPr>
        <w:rPr>
          <w:rFonts w:ascii="Calibri" w:hAnsi="Calibri" w:cs="Times New Roman"/>
          <w:lang w:val="en-GB"/>
        </w:rPr>
      </w:pPr>
      <w:r w:rsidRPr="00592205">
        <w:rPr>
          <w:rFonts w:ascii="Calibri" w:hAnsi="Calibri" w:cs="Times New Roman"/>
          <w:lang w:val="en-GB"/>
        </w:rPr>
        <w:t xml:space="preserve">Further guidance is given in Section </w:t>
      </w:r>
      <w:r w:rsidR="002B2543" w:rsidRPr="00592205">
        <w:rPr>
          <w:rFonts w:ascii="Calibri" w:hAnsi="Calibri" w:cs="Times New Roman"/>
          <w:lang w:val="en-GB"/>
        </w:rPr>
        <w:t>‘</w:t>
      </w:r>
      <w:r w:rsidR="002B2543" w:rsidRPr="00807055">
        <w:rPr>
          <w:rFonts w:ascii="Calibri" w:hAnsi="Calibri" w:cs="Times New Roman"/>
          <w:color w:val="8496B0"/>
          <w:lang w:val="en-GB"/>
        </w:rPr>
        <w:fldChar w:fldCharType="begin"/>
      </w:r>
      <w:r w:rsidR="002B2543" w:rsidRPr="00807055">
        <w:rPr>
          <w:rFonts w:ascii="Calibri" w:hAnsi="Calibri" w:cs="Times New Roman"/>
          <w:color w:val="8496B0"/>
          <w:lang w:val="en-GB"/>
        </w:rPr>
        <w:instrText xml:space="preserve"> REF _Ref479261003 \h  \* MERGEFORMAT </w:instrText>
      </w:r>
      <w:r w:rsidR="002B2543" w:rsidRPr="00807055">
        <w:rPr>
          <w:rFonts w:ascii="Calibri" w:hAnsi="Calibri" w:cs="Times New Roman"/>
          <w:color w:val="8496B0"/>
          <w:lang w:val="en-GB"/>
        </w:rPr>
      </w:r>
      <w:r w:rsidR="002B2543" w:rsidRPr="00807055">
        <w:rPr>
          <w:rFonts w:ascii="Calibri" w:hAnsi="Calibri" w:cs="Times New Roman"/>
          <w:color w:val="8496B0"/>
          <w:lang w:val="en-GB"/>
        </w:rPr>
        <w:fldChar w:fldCharType="separate"/>
      </w:r>
      <w:r w:rsidR="00586F86" w:rsidRPr="00586F86">
        <w:rPr>
          <w:color w:val="8496B0"/>
        </w:rPr>
        <w:t>Trends</w:t>
      </w:r>
      <w:r w:rsidR="002B2543" w:rsidRPr="00807055">
        <w:rPr>
          <w:rFonts w:ascii="Calibri" w:hAnsi="Calibri" w:cs="Times New Roman"/>
          <w:color w:val="8496B0"/>
          <w:lang w:val="en-GB"/>
        </w:rPr>
        <w:fldChar w:fldCharType="end"/>
      </w:r>
      <w:r w:rsidR="002B2543" w:rsidRPr="00807055">
        <w:rPr>
          <w:rFonts w:ascii="Calibri" w:hAnsi="Calibri" w:cs="Times New Roman"/>
          <w:lang w:val="en-GB"/>
        </w:rPr>
        <w:t>’</w:t>
      </w:r>
      <w:r w:rsidR="002B2543" w:rsidRPr="00592205">
        <w:rPr>
          <w:rFonts w:ascii="Calibri" w:hAnsi="Calibri" w:cs="Times New Roman"/>
          <w:lang w:val="en-GB"/>
        </w:rPr>
        <w:t xml:space="preserve"> (in ‘Definitions and methods for habitat reporting’)</w:t>
      </w:r>
      <w:r w:rsidR="003003D1" w:rsidRPr="00592205">
        <w:rPr>
          <w:rFonts w:ascii="Calibri" w:hAnsi="Calibri" w:cs="Times New Roman"/>
          <w:lang w:val="en-GB"/>
        </w:rPr>
        <w:t>.</w:t>
      </w:r>
    </w:p>
    <w:p w14:paraId="3999805F" w14:textId="77777777" w:rsidR="00424180" w:rsidRPr="005E6A56" w:rsidRDefault="00424180" w:rsidP="00AB6054">
      <w:pPr>
        <w:pStyle w:val="Heading4"/>
      </w:pPr>
      <w:r w:rsidRPr="005E6A56">
        <w:t>5.7</w:t>
      </w:r>
      <w:r w:rsidRPr="005E6A56">
        <w:tab/>
        <w:t>Short-term trend magnitude (optional)</w:t>
      </w:r>
    </w:p>
    <w:p w14:paraId="50DE9B3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possible, quantify the percentage change (with range at the beginning of the reporting period as 100 %) over the period reported in field 5.4. It can be given as a precise figure (e.g. 27 %) or a banded range (e.g. 20–30 %). If a precise figure is available give the same value under ‘minimum’ and ‘maximum’ (fields 5.6(a) and (b)). Where a statistically robust method has been used (see field 5.7) please provide the confidence interval (e.g. 95 %) in field 5.6(c) with the upper and lower CI limits in fields 5.6(a) and 5.6(b) respectively.</w:t>
      </w:r>
    </w:p>
    <w:p w14:paraId="334FFE6B" w14:textId="77777777" w:rsidR="0015224A" w:rsidRDefault="0015224A" w:rsidP="00AB6054">
      <w:pPr>
        <w:pStyle w:val="Heading4"/>
      </w:pPr>
      <w:r>
        <w:br w:type="page"/>
      </w:r>
    </w:p>
    <w:p w14:paraId="06F5A3F7" w14:textId="1A5112EE" w:rsidR="00424180" w:rsidRPr="005E6A56" w:rsidRDefault="00424180" w:rsidP="00AB6054">
      <w:pPr>
        <w:pStyle w:val="Heading4"/>
      </w:pPr>
      <w:r w:rsidRPr="005E6A56">
        <w:lastRenderedPageBreak/>
        <w:t>5.8</w:t>
      </w:r>
      <w:r w:rsidRPr="005E6A56">
        <w:tab/>
        <w:t xml:space="preserve"> Short-term trend – Method used </w:t>
      </w:r>
    </w:p>
    <w:p w14:paraId="189FEE6F"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4A8AD88A" w14:textId="77777777" w:rsidR="00424180" w:rsidRPr="00B129A8" w:rsidRDefault="00424180" w:rsidP="006A562D">
      <w:pPr>
        <w:numPr>
          <w:ilvl w:val="0"/>
          <w:numId w:val="42"/>
        </w:numPr>
        <w:spacing w:after="0"/>
        <w:ind w:left="714" w:hanging="357"/>
        <w:contextualSpacing/>
        <w:rPr>
          <w:rFonts w:ascii="Calibri" w:hAnsi="Calibri" w:cs="Times New Roman"/>
          <w:lang w:val="en-GB"/>
        </w:rPr>
      </w:pPr>
      <w:r w:rsidRPr="00B129A8">
        <w:rPr>
          <w:rFonts w:ascii="Calibri" w:hAnsi="Calibri" w:cs="Times New Roman"/>
          <w:lang w:val="en-GB"/>
        </w:rPr>
        <w:t>complete survey or a statistically robust estimate (e.g. a dedicated monitoring of a habitat area with good statistical power);</w:t>
      </w:r>
    </w:p>
    <w:p w14:paraId="4BA1F329" w14:textId="02C2BB9A" w:rsidR="00424180" w:rsidRPr="00B129A8" w:rsidRDefault="00424180" w:rsidP="006A562D">
      <w:pPr>
        <w:numPr>
          <w:ilvl w:val="0"/>
          <w:numId w:val="42"/>
        </w:numPr>
        <w:spacing w:after="0"/>
        <w:ind w:left="714" w:hanging="357"/>
        <w:contextualSpacing/>
        <w:rPr>
          <w:rFonts w:ascii="Calibri" w:hAnsi="Calibri" w:cs="Times New Roman"/>
          <w:lang w:val="en-GB"/>
        </w:rPr>
      </w:pPr>
      <w:r w:rsidRPr="00B129A8">
        <w:rPr>
          <w:rFonts w:ascii="Calibri" w:hAnsi="Calibri" w:cs="Times New Roman"/>
          <w:lang w:val="en-GB"/>
        </w:rPr>
        <w:t>based mainly on extrapolation from a limited amount of data (e.g. trends derived from data collected from a limited number of sample sites; trends extrapolated from data collected for other purposes; trends extrapolated from some other indirect measurements, such as land-cover changes);</w:t>
      </w:r>
    </w:p>
    <w:p w14:paraId="1EFA3B3F" w14:textId="77777777" w:rsidR="00424180" w:rsidRPr="00B129A8" w:rsidRDefault="00424180" w:rsidP="006A562D">
      <w:pPr>
        <w:numPr>
          <w:ilvl w:val="0"/>
          <w:numId w:val="42"/>
        </w:numPr>
        <w:spacing w:after="0"/>
        <w:ind w:left="714" w:hanging="357"/>
        <w:contextualSpacing/>
        <w:rPr>
          <w:rFonts w:ascii="Calibri" w:hAnsi="Calibri" w:cs="Times New Roman"/>
          <w:lang w:val="en-GB"/>
        </w:rPr>
      </w:pPr>
      <w:r w:rsidRPr="00B129A8">
        <w:rPr>
          <w:rFonts w:ascii="Calibri" w:hAnsi="Calibri" w:cs="Times New Roman"/>
          <w:lang w:val="en-GB"/>
        </w:rPr>
        <w:t>based mainly on expert opinion with very limited data;</w:t>
      </w:r>
    </w:p>
    <w:p w14:paraId="00BFA114" w14:textId="77777777" w:rsidR="00424180" w:rsidRPr="00B129A8" w:rsidRDefault="00424180" w:rsidP="00B16CD3">
      <w:pPr>
        <w:numPr>
          <w:ilvl w:val="0"/>
          <w:numId w:val="42"/>
        </w:numPr>
        <w:ind w:left="714" w:hanging="357"/>
        <w:rPr>
          <w:rFonts w:ascii="Calibri" w:hAnsi="Calibri" w:cs="Times New Roman"/>
          <w:lang w:val="en-GB"/>
        </w:rPr>
      </w:pPr>
      <w:r w:rsidRPr="00B129A8">
        <w:rPr>
          <w:rFonts w:ascii="Calibri" w:hAnsi="Calibri" w:cs="Times New Roman"/>
          <w:lang w:val="en-GB"/>
        </w:rPr>
        <w:t>insufficient or no data available.</w:t>
      </w:r>
    </w:p>
    <w:p w14:paraId="529330CA" w14:textId="45F8B269"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73C39BE2" w14:textId="73E8902D" w:rsidR="00424180" w:rsidRPr="005E6A56" w:rsidRDefault="00424180" w:rsidP="00AB6054">
      <w:pPr>
        <w:pStyle w:val="Heading4"/>
      </w:pPr>
      <w:r w:rsidRPr="005E6A56">
        <w:t>5.9</w:t>
      </w:r>
      <w:r w:rsidRPr="005E6A56">
        <w:tab/>
        <w:t>Long-term trend period (optional)</w:t>
      </w:r>
    </w:p>
    <w:p w14:paraId="324024FD" w14:textId="72A4558C" w:rsidR="00424180" w:rsidRPr="00B129A8" w:rsidRDefault="00424180" w:rsidP="00424180">
      <w:pPr>
        <w:rPr>
          <w:rFonts w:ascii="Calibri" w:hAnsi="Calibri" w:cs="Times New Roman"/>
          <w:lang w:val="en-GB"/>
        </w:rPr>
      </w:pPr>
      <w:r w:rsidRPr="00B129A8">
        <w:rPr>
          <w:rFonts w:ascii="Calibri" w:hAnsi="Calibri" w:cs="Times New Roman"/>
          <w:lang w:val="en-GB"/>
        </w:rPr>
        <w:t>The long-term trend should be evaluated over a period of 24 years (four reporting cycles). For the 2013–2018 reports, this means the period is 1994–2018 or a period as close as possible to this. Indicate the period in this field. For the 2013–2018 reports, this information, together with fields 5.10</w:t>
      </w:r>
      <w:r w:rsidR="005D6FFB" w:rsidRPr="00B129A8">
        <w:rPr>
          <w:rFonts w:ascii="Calibri" w:hAnsi="Calibri" w:cs="Times New Roman"/>
          <w:lang w:val="en-GB"/>
        </w:rPr>
        <w:t xml:space="preserve"> to </w:t>
      </w:r>
      <w:r w:rsidRPr="00B129A8">
        <w:rPr>
          <w:rFonts w:ascii="Calibri" w:hAnsi="Calibri" w:cs="Times New Roman"/>
          <w:lang w:val="en-GB"/>
        </w:rPr>
        <w:t>5.12, is optional.</w:t>
      </w:r>
    </w:p>
    <w:p w14:paraId="61D7C95C" w14:textId="3A0FEFE4" w:rsidR="00424180" w:rsidRPr="00B173E4" w:rsidRDefault="00424180" w:rsidP="00424180">
      <w:pPr>
        <w:rPr>
          <w:rFonts w:ascii="Calibri" w:hAnsi="Calibri" w:cs="Times New Roman"/>
          <w:lang w:val="en-GB"/>
        </w:rPr>
      </w:pPr>
      <w:r w:rsidRPr="00B173E4">
        <w:rPr>
          <w:rFonts w:ascii="Calibri" w:hAnsi="Calibri" w:cs="Times New Roman"/>
          <w:lang w:val="en-GB"/>
        </w:rPr>
        <w:t xml:space="preserve">Further guidance is given in Section </w:t>
      </w:r>
      <w:r w:rsidR="002B2543" w:rsidRPr="00B173E4">
        <w:rPr>
          <w:rFonts w:ascii="Calibri" w:hAnsi="Calibri" w:cs="Times New Roman"/>
          <w:lang w:val="en-GB"/>
        </w:rPr>
        <w:t>‘</w:t>
      </w:r>
      <w:r w:rsidR="002B2543" w:rsidRPr="00807055">
        <w:rPr>
          <w:rFonts w:ascii="Calibri" w:hAnsi="Calibri" w:cs="Times New Roman"/>
          <w:color w:val="8496B0"/>
          <w:lang w:val="en-GB"/>
        </w:rPr>
        <w:fldChar w:fldCharType="begin"/>
      </w:r>
      <w:r w:rsidR="002B2543" w:rsidRPr="00807055">
        <w:rPr>
          <w:rFonts w:ascii="Calibri" w:hAnsi="Calibri" w:cs="Times New Roman"/>
          <w:color w:val="8496B0"/>
          <w:lang w:val="en-GB"/>
        </w:rPr>
        <w:instrText xml:space="preserve"> REF _Ref479261003 \h  \* MERGEFORMAT </w:instrText>
      </w:r>
      <w:r w:rsidR="002B2543" w:rsidRPr="00807055">
        <w:rPr>
          <w:rFonts w:ascii="Calibri" w:hAnsi="Calibri" w:cs="Times New Roman"/>
          <w:color w:val="8496B0"/>
          <w:lang w:val="en-GB"/>
        </w:rPr>
      </w:r>
      <w:r w:rsidR="002B2543" w:rsidRPr="00807055">
        <w:rPr>
          <w:rFonts w:ascii="Calibri" w:hAnsi="Calibri" w:cs="Times New Roman"/>
          <w:color w:val="8496B0"/>
          <w:lang w:val="en-GB"/>
        </w:rPr>
        <w:fldChar w:fldCharType="separate"/>
      </w:r>
      <w:r w:rsidR="00586F86" w:rsidRPr="00586F86">
        <w:rPr>
          <w:color w:val="8496B0"/>
        </w:rPr>
        <w:t>Trends</w:t>
      </w:r>
      <w:r w:rsidR="002B2543" w:rsidRPr="00807055">
        <w:rPr>
          <w:rFonts w:ascii="Calibri" w:hAnsi="Calibri" w:cs="Times New Roman"/>
          <w:color w:val="8496B0"/>
          <w:lang w:val="en-GB"/>
        </w:rPr>
        <w:fldChar w:fldCharType="end"/>
      </w:r>
      <w:r w:rsidR="002B2543" w:rsidRPr="00B173E4">
        <w:rPr>
          <w:rFonts w:ascii="Calibri" w:hAnsi="Calibri" w:cs="Times New Roman"/>
          <w:lang w:val="en-GB"/>
        </w:rPr>
        <w:t>’ (in ‘Definitions and methods for habitat reporting’)</w:t>
      </w:r>
      <w:r w:rsidR="002B2543" w:rsidRPr="00B173E4">
        <w:rPr>
          <w:rFonts w:ascii="Calibri" w:hAnsi="Calibri" w:cs="Times New Roman"/>
          <w:i/>
          <w:lang w:val="en-GB"/>
        </w:rPr>
        <w:t>.</w:t>
      </w:r>
    </w:p>
    <w:p w14:paraId="2E54CB41" w14:textId="4BE6F90C" w:rsidR="00424180" w:rsidRPr="00B129A8" w:rsidRDefault="00424180" w:rsidP="00424180">
      <w:pPr>
        <w:rPr>
          <w:rFonts w:ascii="Calibri" w:hAnsi="Calibri" w:cs="Times New Roman"/>
          <w:lang w:val="en-GB"/>
        </w:rPr>
      </w:pPr>
      <w:r w:rsidRPr="00B129A8">
        <w:rPr>
          <w:rFonts w:ascii="Calibri" w:hAnsi="Calibri" w:cs="Times New Roman"/>
          <w:lang w:val="en-GB"/>
        </w:rPr>
        <w:t xml:space="preserve">For guidance in filling in field </w:t>
      </w:r>
      <w:r w:rsidRPr="00B129A8">
        <w:rPr>
          <w:rFonts w:ascii="Calibri" w:hAnsi="Calibri" w:cs="Times New Roman"/>
          <w:b/>
          <w:lang w:val="en-GB"/>
        </w:rPr>
        <w:t xml:space="preserve">5.10 </w:t>
      </w:r>
      <w:r w:rsidR="00B16CD3" w:rsidRPr="00B129A8">
        <w:rPr>
          <w:rFonts w:ascii="Calibri" w:hAnsi="Calibri" w:cs="Times New Roman"/>
          <w:b/>
          <w:lang w:val="en-GB"/>
        </w:rPr>
        <w:t>‘</w:t>
      </w:r>
      <w:r w:rsidRPr="00B129A8">
        <w:rPr>
          <w:rFonts w:ascii="Calibri" w:hAnsi="Calibri" w:cs="Times New Roman"/>
          <w:b/>
          <w:lang w:val="en-GB"/>
        </w:rPr>
        <w:t>Long-term trend direction</w:t>
      </w:r>
      <w:r w:rsidR="00B16CD3" w:rsidRPr="00B129A8">
        <w:rPr>
          <w:rFonts w:ascii="Calibri" w:hAnsi="Calibri" w:cs="Times New Roman"/>
          <w:b/>
          <w:lang w:val="en-GB"/>
        </w:rPr>
        <w:t>’</w:t>
      </w:r>
      <w:r w:rsidRPr="00B129A8">
        <w:rPr>
          <w:rFonts w:ascii="Calibri" w:hAnsi="Calibri" w:cs="Times New Roman"/>
          <w:lang w:val="en-GB"/>
        </w:rPr>
        <w:t xml:space="preserve">, field </w:t>
      </w:r>
      <w:r w:rsidRPr="00B129A8">
        <w:rPr>
          <w:rFonts w:ascii="Calibri" w:hAnsi="Calibri" w:cs="Times New Roman"/>
          <w:b/>
          <w:lang w:val="en-GB"/>
        </w:rPr>
        <w:t xml:space="preserve">5.11 </w:t>
      </w:r>
      <w:r w:rsidR="00B16CD3" w:rsidRPr="00B129A8">
        <w:rPr>
          <w:rFonts w:ascii="Calibri" w:hAnsi="Calibri" w:cs="Times New Roman"/>
          <w:b/>
          <w:lang w:val="en-GB"/>
        </w:rPr>
        <w:t>‘</w:t>
      </w:r>
      <w:r w:rsidRPr="00B129A8">
        <w:rPr>
          <w:rFonts w:ascii="Calibri" w:hAnsi="Calibri" w:cs="Times New Roman"/>
          <w:b/>
          <w:lang w:val="en-GB"/>
        </w:rPr>
        <w:t>Long-term trend magnitude</w:t>
      </w:r>
      <w:r w:rsidR="00B16CD3" w:rsidRPr="00B129A8">
        <w:rPr>
          <w:rFonts w:ascii="Calibri" w:hAnsi="Calibri" w:cs="Times New Roman"/>
          <w:b/>
          <w:lang w:val="en-GB"/>
        </w:rPr>
        <w:t>’</w:t>
      </w:r>
      <w:r w:rsidRPr="00B129A8">
        <w:rPr>
          <w:rFonts w:ascii="Calibri" w:hAnsi="Calibri" w:cs="Times New Roman"/>
          <w:lang w:val="en-GB"/>
        </w:rPr>
        <w:t xml:space="preserve"> and field </w:t>
      </w:r>
      <w:r w:rsidRPr="00B129A8">
        <w:rPr>
          <w:rFonts w:ascii="Calibri" w:hAnsi="Calibri" w:cs="Times New Roman"/>
          <w:b/>
          <w:lang w:val="en-GB"/>
        </w:rPr>
        <w:t xml:space="preserve">5.12 </w:t>
      </w:r>
      <w:r w:rsidR="00B16CD3" w:rsidRPr="00B129A8">
        <w:rPr>
          <w:rFonts w:ascii="Calibri" w:hAnsi="Calibri" w:cs="Times New Roman"/>
          <w:b/>
          <w:lang w:val="en-GB"/>
        </w:rPr>
        <w:t>‘</w:t>
      </w:r>
      <w:r w:rsidRPr="00B129A8">
        <w:rPr>
          <w:rFonts w:ascii="Calibri" w:hAnsi="Calibri" w:cs="Times New Roman"/>
          <w:b/>
          <w:lang w:val="en-GB"/>
        </w:rPr>
        <w:t>Long-term trend – Method used</w:t>
      </w:r>
      <w:r w:rsidR="00B16CD3" w:rsidRPr="00B129A8">
        <w:rPr>
          <w:rFonts w:ascii="Calibri" w:hAnsi="Calibri" w:cs="Times New Roman"/>
          <w:b/>
          <w:lang w:val="en-GB"/>
        </w:rPr>
        <w:t>’</w:t>
      </w:r>
      <w:r w:rsidRPr="00B129A8">
        <w:rPr>
          <w:rFonts w:ascii="Calibri" w:hAnsi="Calibri" w:cs="Times New Roman"/>
          <w:lang w:val="en-GB"/>
        </w:rPr>
        <w:t>, see fields 5.6 to 5.8 (short-term trends).</w:t>
      </w:r>
    </w:p>
    <w:p w14:paraId="0606479F" w14:textId="77777777" w:rsidR="00424180" w:rsidRPr="005E6A56" w:rsidRDefault="00424180" w:rsidP="00AB6054">
      <w:pPr>
        <w:pStyle w:val="Heading4"/>
      </w:pPr>
      <w:r w:rsidRPr="005E6A56">
        <w:t>5.13</w:t>
      </w:r>
      <w:r w:rsidRPr="005E6A56">
        <w:tab/>
        <w:t>Favourable reference area</w:t>
      </w:r>
    </w:p>
    <w:p w14:paraId="39F64B6B" w14:textId="3A2A03F4" w:rsidR="00424180" w:rsidRPr="00B129A8" w:rsidRDefault="00424180" w:rsidP="00424180">
      <w:pPr>
        <w:rPr>
          <w:rFonts w:ascii="Calibri" w:hAnsi="Calibri" w:cs="Times New Roman"/>
          <w:lang w:val="en-GB"/>
        </w:rPr>
      </w:pPr>
      <w:r w:rsidRPr="00B129A8">
        <w:rPr>
          <w:rFonts w:ascii="Calibri" w:hAnsi="Calibri" w:cs="Times New Roman"/>
          <w:lang w:val="en-GB"/>
        </w:rPr>
        <w:t xml:space="preserve">Favourable reference area is the surface area in a given biogeographical region considered the minimum necessary to ensure the long-term viability of the habitat type; this should include necessary areas for restoration or development for those habitat types for which the present coverage is not sufficient to ensure long-term viability. This information is needed to undertake the evaluation of conservation status using the evaluation matrix (Annex C). In many cases it is not possible to estimate a value for favourable reference area (option </w:t>
      </w:r>
      <w:r w:rsidR="009B01D7" w:rsidRPr="00B129A8">
        <w:rPr>
          <w:rFonts w:ascii="Calibri" w:hAnsi="Calibri" w:cs="Times New Roman"/>
          <w:lang w:val="en-GB"/>
        </w:rPr>
        <w:t>(</w:t>
      </w:r>
      <w:r w:rsidRPr="00B129A8">
        <w:rPr>
          <w:rFonts w:ascii="Calibri" w:hAnsi="Calibri" w:cs="Times New Roman"/>
          <w:lang w:val="en-GB"/>
        </w:rPr>
        <w:t>a</w:t>
      </w:r>
      <w:r w:rsidR="009B01D7" w:rsidRPr="00B129A8">
        <w:rPr>
          <w:rFonts w:ascii="Calibri" w:hAnsi="Calibri" w:cs="Times New Roman"/>
          <w:lang w:val="en-GB"/>
        </w:rPr>
        <w:t>)</w:t>
      </w:r>
      <w:r w:rsidRPr="00B129A8">
        <w:rPr>
          <w:rFonts w:ascii="Calibri" w:hAnsi="Calibri" w:cs="Times New Roman"/>
          <w:lang w:val="en-GB"/>
        </w:rPr>
        <w:t>) but it is clear that the favourable reference area is greater (or much greater or</w:t>
      </w:r>
      <w:r w:rsidR="009B01D7" w:rsidRPr="00B129A8">
        <w:rPr>
          <w:rFonts w:ascii="Calibri" w:hAnsi="Calibri" w:cs="Times New Roman"/>
          <w:lang w:val="en-GB"/>
        </w:rPr>
        <w:t>,</w:t>
      </w:r>
      <w:r w:rsidRPr="00B129A8">
        <w:rPr>
          <w:rFonts w:ascii="Calibri" w:hAnsi="Calibri" w:cs="Times New Roman"/>
          <w:lang w:val="en-GB"/>
        </w:rPr>
        <w:t xml:space="preserve"> in </w:t>
      </w:r>
      <w:r w:rsidR="007C2BD0" w:rsidRPr="00B129A8">
        <w:rPr>
          <w:rFonts w:ascii="Calibri" w:hAnsi="Calibri" w:cs="Times New Roman"/>
          <w:lang w:val="en-GB"/>
        </w:rPr>
        <w:t>exceptional</w:t>
      </w:r>
      <w:r w:rsidRPr="00B129A8">
        <w:rPr>
          <w:rFonts w:ascii="Calibri" w:hAnsi="Calibri" w:cs="Times New Roman"/>
          <w:lang w:val="en-GB"/>
        </w:rPr>
        <w:t xml:space="preserve"> situations</w:t>
      </w:r>
      <w:r w:rsidR="009B01D7" w:rsidRPr="00B129A8">
        <w:rPr>
          <w:rFonts w:ascii="Calibri" w:hAnsi="Calibri" w:cs="Times New Roman"/>
          <w:lang w:val="en-GB"/>
        </w:rPr>
        <w:t>,</w:t>
      </w:r>
      <w:r w:rsidRPr="00B129A8">
        <w:rPr>
          <w:rFonts w:ascii="Calibri" w:hAnsi="Calibri" w:cs="Times New Roman"/>
          <w:lang w:val="en-GB"/>
        </w:rPr>
        <w:t xml:space="preserve"> lower) than the present</w:t>
      </w:r>
      <w:r w:rsidR="00B81AC7" w:rsidRPr="00B129A8">
        <w:rPr>
          <w:rFonts w:ascii="Calibri" w:hAnsi="Calibri" w:cs="Times New Roman"/>
          <w:lang w:val="en-GB"/>
        </w:rPr>
        <w:t>-</w:t>
      </w:r>
      <w:r w:rsidRPr="00B129A8">
        <w:rPr>
          <w:rFonts w:ascii="Calibri" w:hAnsi="Calibri" w:cs="Times New Roman"/>
          <w:lang w:val="en-GB"/>
        </w:rPr>
        <w:t xml:space="preserve">day value. Using operators (option </w:t>
      </w:r>
      <w:r w:rsidR="009B01D7" w:rsidRPr="00B129A8">
        <w:rPr>
          <w:rFonts w:ascii="Calibri" w:hAnsi="Calibri" w:cs="Times New Roman"/>
          <w:lang w:val="en-GB"/>
        </w:rPr>
        <w:t>(</w:t>
      </w:r>
      <w:r w:rsidRPr="00B129A8">
        <w:rPr>
          <w:rFonts w:ascii="Calibri" w:hAnsi="Calibri" w:cs="Times New Roman"/>
          <w:lang w:val="en-GB"/>
        </w:rPr>
        <w:t>b</w:t>
      </w:r>
      <w:r w:rsidR="009B01D7" w:rsidRPr="00B129A8">
        <w:rPr>
          <w:rFonts w:ascii="Calibri" w:hAnsi="Calibri" w:cs="Times New Roman"/>
          <w:lang w:val="en-GB"/>
        </w:rPr>
        <w:t>)</w:t>
      </w:r>
      <w:r w:rsidR="0061662B">
        <w:rPr>
          <w:rFonts w:ascii="Calibri" w:hAnsi="Calibri" w:cs="Times New Roman"/>
          <w:lang w:val="en-GB"/>
        </w:rPr>
        <w:t xml:space="preserve">) ‘greater than’ (&gt;), </w:t>
      </w:r>
      <w:r w:rsidRPr="00B129A8">
        <w:rPr>
          <w:rFonts w:ascii="Calibri" w:hAnsi="Calibri" w:cs="Times New Roman"/>
          <w:lang w:val="en-GB"/>
        </w:rPr>
        <w:t>‘much greater than’ (&gt;&gt;) or ‘lower than’(&lt;) is preferable to reporting a parameter as ‘unknown’.</w:t>
      </w:r>
    </w:p>
    <w:p w14:paraId="38B82B9A"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following information is requested:</w:t>
      </w:r>
    </w:p>
    <w:p w14:paraId="0C6D83B9" w14:textId="0CE254B5" w:rsidR="00424180" w:rsidRPr="00B129A8" w:rsidRDefault="00424180" w:rsidP="006A562D">
      <w:pPr>
        <w:numPr>
          <w:ilvl w:val="0"/>
          <w:numId w:val="43"/>
        </w:numPr>
        <w:spacing w:after="0"/>
        <w:ind w:left="714" w:hanging="357"/>
        <w:contextualSpacing/>
        <w:rPr>
          <w:rFonts w:ascii="Calibri" w:hAnsi="Calibri" w:cs="Times New Roman"/>
          <w:lang w:val="en-GB"/>
        </w:rPr>
      </w:pPr>
      <w:r w:rsidRPr="00B129A8">
        <w:rPr>
          <w:rFonts w:ascii="Calibri" w:hAnsi="Calibri" w:cs="Times New Roman"/>
          <w:lang w:val="en-GB"/>
        </w:rPr>
        <w:t>area in km²</w:t>
      </w:r>
      <w:r w:rsidR="009B01D7" w:rsidRPr="00B129A8">
        <w:rPr>
          <w:rFonts w:ascii="Calibri" w:hAnsi="Calibri" w:cs="Times New Roman"/>
          <w:lang w:val="en-GB"/>
        </w:rPr>
        <w:t>;</w:t>
      </w:r>
    </w:p>
    <w:p w14:paraId="6062FC57" w14:textId="69D52680" w:rsidR="00424180" w:rsidRPr="00B129A8" w:rsidRDefault="00424180" w:rsidP="006A562D">
      <w:pPr>
        <w:numPr>
          <w:ilvl w:val="0"/>
          <w:numId w:val="43"/>
        </w:numPr>
        <w:spacing w:after="0"/>
        <w:ind w:left="714" w:hanging="357"/>
        <w:contextualSpacing/>
        <w:rPr>
          <w:rFonts w:ascii="Calibri" w:hAnsi="Calibri" w:cs="Times New Roman"/>
          <w:lang w:val="en-GB"/>
        </w:rPr>
      </w:pPr>
      <w:r w:rsidRPr="00B129A8">
        <w:rPr>
          <w:rFonts w:ascii="Calibri" w:hAnsi="Calibri" w:cs="Times New Roman"/>
          <w:lang w:val="en-GB"/>
        </w:rPr>
        <w:t>if operators (≈, &gt;, &gt;&gt;,</w:t>
      </w:r>
      <w:r w:rsidR="009B01D7" w:rsidRPr="00B129A8">
        <w:rPr>
          <w:rFonts w:ascii="Calibri" w:hAnsi="Calibri" w:cs="Times New Roman"/>
          <w:lang w:val="en-GB"/>
        </w:rPr>
        <w:t xml:space="preserve"> </w:t>
      </w:r>
      <w:r w:rsidRPr="00B129A8">
        <w:rPr>
          <w:rFonts w:ascii="Calibri" w:hAnsi="Calibri" w:cs="Times New Roman"/>
          <w:lang w:val="en-GB"/>
        </w:rPr>
        <w:t xml:space="preserve">&lt;) were used for the assessment, indicate here with the relevant symbol (≈ </w:t>
      </w:r>
      <w:r w:rsidR="00F025B8" w:rsidRPr="00B129A8">
        <w:rPr>
          <w:rFonts w:ascii="Calibri" w:hAnsi="Calibri" w:cs="Times New Roman"/>
          <w:lang w:val="en-GB"/>
        </w:rPr>
        <w:t>‘</w:t>
      </w:r>
      <w:r w:rsidRPr="00B129A8">
        <w:rPr>
          <w:rFonts w:ascii="Calibri" w:hAnsi="Calibri" w:cs="Times New Roman"/>
          <w:lang w:val="en-GB"/>
        </w:rPr>
        <w:t xml:space="preserve">approximately equal to’, &gt; </w:t>
      </w:r>
      <w:r w:rsidR="00F025B8" w:rsidRPr="00B129A8">
        <w:rPr>
          <w:rFonts w:ascii="Calibri" w:hAnsi="Calibri" w:cs="Times New Roman"/>
          <w:lang w:val="en-GB"/>
        </w:rPr>
        <w:t>‘</w:t>
      </w:r>
      <w:r w:rsidRPr="00B129A8">
        <w:rPr>
          <w:rFonts w:ascii="Calibri" w:hAnsi="Calibri" w:cs="Times New Roman"/>
          <w:lang w:val="en-GB"/>
        </w:rPr>
        <w:t xml:space="preserve">more than’, &gt;&gt; </w:t>
      </w:r>
      <w:r w:rsidR="00F025B8" w:rsidRPr="00B129A8">
        <w:rPr>
          <w:rFonts w:ascii="Calibri" w:hAnsi="Calibri" w:cs="Times New Roman"/>
          <w:lang w:val="en-GB"/>
        </w:rPr>
        <w:t>‘</w:t>
      </w:r>
      <w:r w:rsidRPr="00B129A8">
        <w:rPr>
          <w:rFonts w:ascii="Calibri" w:hAnsi="Calibri" w:cs="Times New Roman"/>
          <w:lang w:val="en-GB"/>
        </w:rPr>
        <w:t>much more than’, &lt; ‘less than’)</w:t>
      </w:r>
      <w:r w:rsidR="00F025B8" w:rsidRPr="00B129A8">
        <w:rPr>
          <w:rFonts w:ascii="Calibri" w:hAnsi="Calibri" w:cs="Times New Roman"/>
          <w:lang w:val="en-GB"/>
        </w:rPr>
        <w:t>;</w:t>
      </w:r>
    </w:p>
    <w:p w14:paraId="50776EEB" w14:textId="07698CDE" w:rsidR="00424180" w:rsidRPr="00B129A8" w:rsidRDefault="00424180" w:rsidP="006A562D">
      <w:pPr>
        <w:numPr>
          <w:ilvl w:val="0"/>
          <w:numId w:val="43"/>
        </w:numPr>
        <w:spacing w:after="0"/>
        <w:ind w:left="714" w:hanging="357"/>
        <w:contextualSpacing/>
        <w:rPr>
          <w:rFonts w:ascii="Calibri" w:hAnsi="Calibri" w:cs="Times New Roman"/>
          <w:lang w:val="en-GB"/>
        </w:rPr>
      </w:pPr>
      <w:r w:rsidRPr="00B129A8">
        <w:rPr>
          <w:rFonts w:ascii="Calibri" w:hAnsi="Calibri" w:cs="Times New Roman"/>
          <w:lang w:val="en-GB"/>
        </w:rPr>
        <w:t xml:space="preserve">if there are no data on the area covered by the habitat, use </w:t>
      </w:r>
      <w:r w:rsidR="00F025B8" w:rsidRPr="00B129A8">
        <w:rPr>
          <w:rFonts w:ascii="Calibri" w:hAnsi="Calibri" w:cs="Times New Roman"/>
          <w:lang w:val="en-GB"/>
        </w:rPr>
        <w:t>‘</w:t>
      </w:r>
      <w:r w:rsidRPr="00B129A8">
        <w:rPr>
          <w:rFonts w:ascii="Calibri" w:hAnsi="Calibri" w:cs="Times New Roman"/>
          <w:lang w:val="en-GB"/>
        </w:rPr>
        <w:t>x’ for the reference area</w:t>
      </w:r>
      <w:r w:rsidR="00F025B8" w:rsidRPr="00B129A8">
        <w:rPr>
          <w:rFonts w:ascii="Calibri" w:hAnsi="Calibri" w:cs="Times New Roman"/>
          <w:lang w:val="en-GB"/>
        </w:rPr>
        <w:t>;</w:t>
      </w:r>
    </w:p>
    <w:p w14:paraId="3E1D131F" w14:textId="77777777" w:rsidR="001D045F" w:rsidRDefault="00424180" w:rsidP="00B16CD3">
      <w:pPr>
        <w:numPr>
          <w:ilvl w:val="0"/>
          <w:numId w:val="43"/>
        </w:numPr>
        <w:ind w:left="714" w:hanging="357"/>
        <w:rPr>
          <w:rFonts w:ascii="Calibri" w:hAnsi="Calibri" w:cs="Times New Roman"/>
          <w:lang w:val="en-GB"/>
        </w:rPr>
      </w:pPr>
      <w:r w:rsidRPr="00B129A8">
        <w:rPr>
          <w:rFonts w:ascii="Calibri" w:hAnsi="Calibri" w:cs="Times New Roman"/>
          <w:lang w:val="en-GB"/>
        </w:rPr>
        <w:t xml:space="preserve">indicate </w:t>
      </w:r>
      <w:r w:rsidR="00F025B8" w:rsidRPr="00B129A8">
        <w:rPr>
          <w:rFonts w:ascii="Calibri" w:hAnsi="Calibri" w:cs="Times New Roman"/>
          <w:lang w:val="en-GB"/>
        </w:rPr>
        <w:t xml:space="preserve">the </w:t>
      </w:r>
      <w:r w:rsidRPr="00B129A8">
        <w:rPr>
          <w:rFonts w:ascii="Calibri" w:hAnsi="Calibri" w:cs="Times New Roman"/>
          <w:lang w:val="en-GB"/>
        </w:rPr>
        <w:t xml:space="preserve">method used to set the reference value (free-text field). </w:t>
      </w:r>
    </w:p>
    <w:p w14:paraId="10E71AFF" w14:textId="57522CD1" w:rsidR="00424180" w:rsidRPr="001D045F" w:rsidRDefault="001D045F" w:rsidP="001D045F">
      <w:pPr>
        <w:rPr>
          <w:rFonts w:ascii="Calibri" w:hAnsi="Calibri" w:cs="Times New Roman"/>
          <w:lang w:val="en-GB"/>
        </w:rPr>
      </w:pPr>
      <w:r>
        <w:rPr>
          <w:rFonts w:ascii="Calibri" w:hAnsi="Calibri" w:cs="Times New Roman"/>
          <w:lang w:val="en-GB"/>
        </w:rPr>
        <w:t>The</w:t>
      </w:r>
      <w:r w:rsidRPr="001D045F">
        <w:rPr>
          <w:rFonts w:ascii="Calibri" w:hAnsi="Calibri" w:cs="Times New Roman"/>
          <w:lang w:val="en-GB"/>
        </w:rPr>
        <w:t xml:space="preserve"> field</w:t>
      </w:r>
      <w:r>
        <w:rPr>
          <w:rFonts w:ascii="Calibri" w:hAnsi="Calibri" w:cs="Times New Roman"/>
          <w:lang w:val="en-GB"/>
        </w:rPr>
        <w:t xml:space="preserve"> ‘indicate method used’ (d)</w:t>
      </w:r>
      <w:r w:rsidRPr="001D045F">
        <w:rPr>
          <w:rFonts w:ascii="Calibri" w:hAnsi="Calibri" w:cs="Times New Roman"/>
          <w:lang w:val="en-GB"/>
        </w:rPr>
        <w:t xml:space="preserve"> </w:t>
      </w:r>
      <w:r w:rsidR="00424180" w:rsidRPr="001D045F">
        <w:rPr>
          <w:rFonts w:ascii="Calibri" w:hAnsi="Calibri" w:cs="Times New Roman"/>
          <w:lang w:val="en-GB"/>
        </w:rPr>
        <w:t>is mandatory if (a) area is provided, but Member States are encouraged to describe the method used also when (b) operators were used.</w:t>
      </w:r>
    </w:p>
    <w:p w14:paraId="0D035227" w14:textId="43EDF66C" w:rsidR="00424180" w:rsidRPr="00B129A8" w:rsidRDefault="00424180" w:rsidP="00424180">
      <w:pPr>
        <w:rPr>
          <w:rFonts w:ascii="Calibri" w:hAnsi="Calibri" w:cs="Times New Roman"/>
          <w:i/>
          <w:lang w:val="en-GB"/>
        </w:rPr>
      </w:pPr>
      <w:r w:rsidRPr="00B129A8">
        <w:rPr>
          <w:rFonts w:ascii="Calibri" w:hAnsi="Calibri" w:cs="Times New Roman"/>
          <w:lang w:val="en-GB"/>
        </w:rPr>
        <w:lastRenderedPageBreak/>
        <w:t xml:space="preserve">If an operator is used to estimate a favourable reference area, it should be compared with the minimum estimate of </w:t>
      </w:r>
      <w:r w:rsidR="004234A3">
        <w:rPr>
          <w:rFonts w:ascii="Calibri" w:hAnsi="Calibri" w:cs="Times New Roman"/>
          <w:lang w:val="en-GB"/>
        </w:rPr>
        <w:t>surface area given in field 5.2.</w:t>
      </w:r>
    </w:p>
    <w:p w14:paraId="53734768" w14:textId="6AD18526" w:rsidR="00424180" w:rsidRPr="00764A49" w:rsidRDefault="00424180" w:rsidP="00424180">
      <w:pPr>
        <w:rPr>
          <w:rFonts w:ascii="Calibri" w:hAnsi="Calibri" w:cs="Times New Roman"/>
          <w:lang w:val="en-GB"/>
        </w:rPr>
      </w:pPr>
      <w:r w:rsidRPr="00764A49">
        <w:rPr>
          <w:rFonts w:ascii="Calibri" w:hAnsi="Calibri" w:cs="Times New Roman"/>
          <w:lang w:val="en-GB"/>
        </w:rPr>
        <w:t>The operator ‘less than’ (&lt;) can be used only in special cases, such as for the habitat type</w:t>
      </w:r>
      <w:r w:rsidR="00F025B8" w:rsidRPr="00764A49">
        <w:rPr>
          <w:rFonts w:ascii="Calibri" w:hAnsi="Calibri" w:cs="Times New Roman"/>
          <w:lang w:val="en-GB"/>
        </w:rPr>
        <w:t xml:space="preserve"> ‘7120</w:t>
      </w:r>
      <w:r w:rsidRPr="00764A49">
        <w:rPr>
          <w:rFonts w:ascii="Calibri" w:hAnsi="Calibri" w:cs="Times New Roman"/>
          <w:lang w:val="en-GB"/>
        </w:rPr>
        <w:t xml:space="preserve"> Degraded raised bog still capable of natural regeneration</w:t>
      </w:r>
      <w:r w:rsidR="00F025B8" w:rsidRPr="00764A49">
        <w:rPr>
          <w:rFonts w:ascii="Calibri" w:hAnsi="Calibri" w:cs="Times New Roman"/>
          <w:lang w:val="en-GB"/>
        </w:rPr>
        <w:t>’</w:t>
      </w:r>
      <w:r w:rsidRPr="00764A49">
        <w:rPr>
          <w:rFonts w:ascii="Calibri" w:hAnsi="Calibri" w:cs="Times New Roman"/>
          <w:i/>
          <w:lang w:val="en-GB"/>
        </w:rPr>
        <w:t xml:space="preserve"> </w:t>
      </w:r>
      <w:r w:rsidR="00FA2542" w:rsidRPr="00764A49">
        <w:rPr>
          <w:rFonts w:ascii="Calibri" w:hAnsi="Calibri" w:cs="Times New Roman"/>
          <w:lang w:val="en-GB"/>
        </w:rPr>
        <w:t>or</w:t>
      </w:r>
      <w:r w:rsidR="00FA2542" w:rsidRPr="00764A49">
        <w:rPr>
          <w:rFonts w:ascii="Calibri" w:hAnsi="Calibri" w:cs="Times New Roman"/>
          <w:i/>
          <w:lang w:val="en-GB"/>
        </w:rPr>
        <w:t xml:space="preserve"> </w:t>
      </w:r>
      <w:r w:rsidR="00FA2542" w:rsidRPr="00764A49">
        <w:rPr>
          <w:rFonts w:ascii="Calibri" w:hAnsi="Calibri" w:cs="Times New Roman"/>
          <w:lang w:val="en-GB"/>
        </w:rPr>
        <w:t>due to a restoration project which results in the change of a non-priority habitat t</w:t>
      </w:r>
      <w:r w:rsidR="00764A49" w:rsidRPr="00764A49">
        <w:rPr>
          <w:rFonts w:ascii="Calibri" w:hAnsi="Calibri" w:cs="Times New Roman"/>
          <w:lang w:val="en-GB"/>
        </w:rPr>
        <w:t xml:space="preserve">ype into a priority habitat type. </w:t>
      </w:r>
      <w:r w:rsidRPr="00764A49">
        <w:rPr>
          <w:rFonts w:ascii="Calibri" w:hAnsi="Calibri" w:cs="Times New Roman"/>
          <w:lang w:val="en-GB"/>
        </w:rPr>
        <w:t>If used, an explanation must be provided in field 5.15 ‘Additional information’.</w:t>
      </w:r>
    </w:p>
    <w:p w14:paraId="08874530" w14:textId="2FC41CB0" w:rsidR="00424180" w:rsidRPr="00764A49" w:rsidRDefault="00424180" w:rsidP="00424180">
      <w:pPr>
        <w:rPr>
          <w:rFonts w:ascii="Calibri" w:hAnsi="Calibri" w:cs="Times New Roman"/>
          <w:lang w:val="en-GB"/>
        </w:rPr>
      </w:pPr>
      <w:r w:rsidRPr="00764A49">
        <w:rPr>
          <w:rFonts w:ascii="Calibri" w:hAnsi="Calibri" w:cs="Times New Roman"/>
          <w:lang w:val="en-GB"/>
        </w:rPr>
        <w:t xml:space="preserve">The use of </w:t>
      </w:r>
      <w:r w:rsidR="00F025B8" w:rsidRPr="00764A49">
        <w:rPr>
          <w:rFonts w:ascii="Calibri" w:hAnsi="Calibri" w:cs="Times New Roman"/>
          <w:lang w:val="en-GB"/>
        </w:rPr>
        <w:t>(</w:t>
      </w:r>
      <w:r w:rsidRPr="00764A49">
        <w:rPr>
          <w:rFonts w:ascii="Calibri" w:hAnsi="Calibri" w:cs="Times New Roman"/>
          <w:lang w:val="en-GB"/>
        </w:rPr>
        <w:t>b) operators should help to reduce the use of ‘unknown’ to a minimum:</w:t>
      </w:r>
    </w:p>
    <w:p w14:paraId="1FA29274" w14:textId="02EDF526" w:rsidR="000861AE" w:rsidRPr="00764A49" w:rsidRDefault="000861AE" w:rsidP="000861AE">
      <w:pPr>
        <w:numPr>
          <w:ilvl w:val="0"/>
          <w:numId w:val="19"/>
        </w:numPr>
        <w:spacing w:after="0"/>
        <w:ind w:left="714" w:hanging="357"/>
        <w:contextualSpacing/>
        <w:rPr>
          <w:rFonts w:ascii="Calibri" w:hAnsi="Calibri" w:cs="Times New Roman"/>
          <w:lang w:val="en-GB"/>
        </w:rPr>
      </w:pPr>
      <w:r w:rsidRPr="00764A49">
        <w:rPr>
          <w:rFonts w:ascii="Calibri" w:hAnsi="Calibri" w:cs="Times New Roman"/>
          <w:lang w:val="en-GB"/>
        </w:rPr>
        <w:t>if an operator (b) is used, then there is no need to insert a value in field 5.13(a) area in km²; operators indicate that the reference value is ‘approximately equal to’, ‘more than’,  ‘much more than’ or ‘less than’ the current value provided in field 5.2 ‘Surface area (area covered by habitat)’;</w:t>
      </w:r>
    </w:p>
    <w:p w14:paraId="79C1ECB3" w14:textId="7DE26D52" w:rsidR="000861AE" w:rsidRPr="00764A49" w:rsidRDefault="000861AE" w:rsidP="00140AFE">
      <w:pPr>
        <w:numPr>
          <w:ilvl w:val="0"/>
          <w:numId w:val="19"/>
        </w:numPr>
        <w:ind w:left="714" w:hanging="357"/>
        <w:rPr>
          <w:rFonts w:ascii="Calibri" w:hAnsi="Calibri" w:cs="Times New Roman"/>
          <w:lang w:val="en-GB"/>
        </w:rPr>
      </w:pPr>
      <w:r w:rsidRPr="00764A49">
        <w:rPr>
          <w:rFonts w:ascii="Calibri" w:hAnsi="Calibri" w:cs="Times New Roman"/>
          <w:lang w:val="en-GB"/>
        </w:rPr>
        <w:t>if the value is provided for area in km² (a) no operator should be used.</w:t>
      </w:r>
    </w:p>
    <w:p w14:paraId="3CB2C54C" w14:textId="77777777" w:rsidR="00424180" w:rsidRPr="00592205" w:rsidRDefault="00424180" w:rsidP="00424180">
      <w:pPr>
        <w:rPr>
          <w:rFonts w:ascii="Calibri" w:hAnsi="Calibri" w:cs="Tahoma"/>
          <w:lang w:val="en-GB"/>
        </w:rPr>
      </w:pPr>
      <w:r w:rsidRPr="00B129A8">
        <w:rPr>
          <w:rFonts w:ascii="Calibri" w:hAnsi="Calibri" w:cs="Times New Roman"/>
          <w:lang w:val="en-GB"/>
        </w:rPr>
        <w:t xml:space="preserve">Where the reference value has changed in comparison to the previous reporting period, the reason </w:t>
      </w:r>
      <w:r w:rsidRPr="00592205">
        <w:rPr>
          <w:rFonts w:ascii="Calibri" w:hAnsi="Calibri" w:cs="Times New Roman"/>
          <w:lang w:val="en-GB"/>
        </w:rPr>
        <w:t>for this should be explained in field 5.15 ‘Additional information’.</w:t>
      </w:r>
      <w:r w:rsidRPr="00592205">
        <w:rPr>
          <w:rFonts w:ascii="Calibri" w:hAnsi="Calibri" w:cs="Tahoma"/>
          <w:lang w:val="en-GB"/>
        </w:rPr>
        <w:t xml:space="preserve"> </w:t>
      </w:r>
    </w:p>
    <w:p w14:paraId="3147C29C" w14:textId="1AF58BD1" w:rsidR="00424180" w:rsidRPr="00592205" w:rsidRDefault="00424180" w:rsidP="00424180">
      <w:pPr>
        <w:rPr>
          <w:rFonts w:ascii="Calibri" w:hAnsi="Calibri" w:cs="Times New Roman"/>
          <w:i/>
          <w:lang w:val="en-GB"/>
        </w:rPr>
      </w:pPr>
      <w:r w:rsidRPr="00592205">
        <w:rPr>
          <w:rFonts w:ascii="Calibri" w:hAnsi="Calibri" w:cs="Times New Roman"/>
          <w:lang w:val="en-GB"/>
        </w:rPr>
        <w:t xml:space="preserve">Favourable reference values and the use of operators are discussed in more detail in </w:t>
      </w:r>
      <w:r w:rsidR="002B2543" w:rsidRPr="00592205">
        <w:rPr>
          <w:rFonts w:ascii="Calibri" w:hAnsi="Calibri" w:cs="Times New Roman"/>
          <w:lang w:val="en-GB"/>
        </w:rPr>
        <w:t>‘</w:t>
      </w:r>
      <w:r w:rsidR="00504B1B" w:rsidRPr="00807055">
        <w:rPr>
          <w:rFonts w:ascii="Calibri" w:hAnsi="Calibri" w:cs="Times New Roman"/>
          <w:color w:val="8496B0"/>
          <w:lang w:val="en-GB"/>
        </w:rPr>
        <w:fldChar w:fldCharType="begin"/>
      </w:r>
      <w:r w:rsidR="00504B1B" w:rsidRPr="00807055">
        <w:rPr>
          <w:rFonts w:ascii="Calibri" w:hAnsi="Calibri" w:cs="Times New Roman"/>
          <w:color w:val="8496B0"/>
          <w:lang w:val="en-GB"/>
        </w:rPr>
        <w:instrText xml:space="preserve"> REF _Ref479595322 \h </w:instrText>
      </w:r>
      <w:r w:rsidR="003551A8" w:rsidRPr="00807055">
        <w:rPr>
          <w:rFonts w:ascii="Calibri" w:hAnsi="Calibri" w:cs="Times New Roman"/>
          <w:color w:val="8496B0"/>
          <w:lang w:val="en-GB"/>
        </w:rPr>
        <w:instrText xml:space="preserve"> \* MERGEFORMAT </w:instrText>
      </w:r>
      <w:r w:rsidR="00504B1B" w:rsidRPr="00807055">
        <w:rPr>
          <w:rFonts w:ascii="Calibri" w:hAnsi="Calibri" w:cs="Times New Roman"/>
          <w:color w:val="8496B0"/>
          <w:lang w:val="en-GB"/>
        </w:rPr>
      </w:r>
      <w:r w:rsidR="00504B1B" w:rsidRPr="00807055">
        <w:rPr>
          <w:rFonts w:ascii="Calibri" w:hAnsi="Calibri" w:cs="Times New Roman"/>
          <w:color w:val="8496B0"/>
          <w:lang w:val="en-GB"/>
        </w:rPr>
        <w:fldChar w:fldCharType="separate"/>
      </w:r>
      <w:r w:rsidR="00586F86" w:rsidRPr="00586F86">
        <w:rPr>
          <w:color w:val="8496B0"/>
        </w:rPr>
        <w:t>Favourable reference value</w:t>
      </w:r>
      <w:r w:rsidR="00504B1B" w:rsidRPr="00807055">
        <w:rPr>
          <w:rFonts w:ascii="Calibri" w:hAnsi="Calibri" w:cs="Times New Roman"/>
          <w:color w:val="8496B0"/>
          <w:lang w:val="en-GB"/>
        </w:rPr>
        <w:fldChar w:fldCharType="end"/>
      </w:r>
      <w:r w:rsidR="002B2543" w:rsidRPr="00592205">
        <w:rPr>
          <w:rFonts w:ascii="Calibri" w:hAnsi="Calibri" w:cs="Times New Roman"/>
          <w:lang w:val="en-GB"/>
        </w:rPr>
        <w:t>’ (in ‘Definitions and methods for habitat reporting’)</w:t>
      </w:r>
      <w:r w:rsidRPr="00592205">
        <w:rPr>
          <w:rFonts w:ascii="Calibri" w:hAnsi="Calibri" w:cs="Times New Roman"/>
          <w:i/>
          <w:lang w:val="en-GB"/>
        </w:rPr>
        <w:t>.</w:t>
      </w:r>
    </w:p>
    <w:p w14:paraId="2901B7E2" w14:textId="77777777" w:rsidR="00424180" w:rsidRPr="005E6A56" w:rsidRDefault="00424180" w:rsidP="00AB6054">
      <w:pPr>
        <w:pStyle w:val="Heading4"/>
      </w:pPr>
      <w:r w:rsidRPr="005E6A56">
        <w:t>5.14</w:t>
      </w:r>
      <w:r w:rsidRPr="005E6A56">
        <w:tab/>
        <w:t>Change and reason for change in surface area</w:t>
      </w:r>
    </w:p>
    <w:p w14:paraId="41F83171" w14:textId="7DF276C3" w:rsidR="00424180" w:rsidRPr="00B129A8" w:rsidRDefault="00424180" w:rsidP="00424180">
      <w:pPr>
        <w:rPr>
          <w:rFonts w:ascii="Calibri" w:hAnsi="Calibri" w:cs="Times New Roman"/>
          <w:lang w:val="en-GB"/>
        </w:rPr>
      </w:pPr>
      <w:r w:rsidRPr="00B129A8">
        <w:rPr>
          <w:rFonts w:ascii="Calibri" w:hAnsi="Calibri" w:cs="Times New Roman"/>
          <w:lang w:val="en-GB"/>
        </w:rPr>
        <w:t>This field is used to indicate if there is any change since the previous reporting period (2007</w:t>
      </w:r>
      <w:r w:rsidR="00F025B8" w:rsidRPr="00B129A8">
        <w:rPr>
          <w:rFonts w:ascii="Calibri" w:hAnsi="Calibri" w:cs="Times New Roman"/>
          <w:lang w:val="en-GB"/>
        </w:rPr>
        <w:t>–</w:t>
      </w:r>
      <w:r w:rsidRPr="00B129A8">
        <w:rPr>
          <w:rFonts w:ascii="Calibri" w:hAnsi="Calibri" w:cs="Times New Roman"/>
          <w:lang w:val="en-GB"/>
        </w:rPr>
        <w:t>2012) in the area covered by habitat reported and, if so,</w:t>
      </w:r>
      <w:r w:rsidR="00F025B8" w:rsidRPr="00B129A8">
        <w:rPr>
          <w:rFonts w:ascii="Calibri" w:hAnsi="Calibri" w:cs="Times New Roman"/>
          <w:lang w:val="en-GB"/>
        </w:rPr>
        <w:t xml:space="preserve"> to</w:t>
      </w:r>
      <w:r w:rsidRPr="00B129A8">
        <w:rPr>
          <w:rFonts w:ascii="Calibri" w:hAnsi="Calibri" w:cs="Times New Roman"/>
          <w:lang w:val="en-GB"/>
        </w:rPr>
        <w:t xml:space="preserve"> describe the nature of this change</w:t>
      </w:r>
      <w:r w:rsidR="0080179B" w:rsidRPr="00B129A8">
        <w:rPr>
          <w:rFonts w:ascii="Calibri" w:hAnsi="Calibri" w:cs="Times New Roman"/>
          <w:shd w:val="clear" w:color="auto" w:fill="E2EFD9"/>
          <w:lang w:val="en-GB"/>
        </w:rPr>
        <w:t>.</w:t>
      </w:r>
    </w:p>
    <w:p w14:paraId="789F3348" w14:textId="59C31026" w:rsidR="00424180" w:rsidRPr="00B129A8" w:rsidRDefault="00424180" w:rsidP="00424180">
      <w:pPr>
        <w:rPr>
          <w:rFonts w:ascii="Calibri" w:hAnsi="Calibri" w:cs="Times New Roman"/>
          <w:lang w:val="en-GB"/>
        </w:rPr>
      </w:pPr>
      <w:r w:rsidRPr="00B129A8">
        <w:rPr>
          <w:rFonts w:ascii="Calibri" w:hAnsi="Calibri" w:cs="Times New Roman"/>
          <w:lang w:val="en-GB"/>
        </w:rPr>
        <w:t>First answer the question: ‘Is there a change between reporting periods’ (i.e. is area covered by habitat different from the last reporting period)? YES/NO</w:t>
      </w:r>
      <w:r w:rsidR="00942F7F" w:rsidRPr="00B129A8">
        <w:rPr>
          <w:rFonts w:ascii="Calibri" w:hAnsi="Calibri" w:cs="Times New Roman"/>
          <w:lang w:val="en-GB"/>
        </w:rPr>
        <w:t>.</w:t>
      </w:r>
    </w:p>
    <w:p w14:paraId="0E7F3E41" w14:textId="74B2F791" w:rsidR="00424180" w:rsidRPr="00B129A8" w:rsidRDefault="00424180" w:rsidP="00424180">
      <w:pPr>
        <w:rPr>
          <w:rFonts w:ascii="Calibri" w:hAnsi="Calibri" w:cs="Times New Roman"/>
          <w:b/>
          <w:lang w:val="en-GB"/>
        </w:rPr>
      </w:pPr>
      <w:r w:rsidRPr="00B129A8">
        <w:rPr>
          <w:rFonts w:ascii="Calibri" w:hAnsi="Calibri" w:cs="Times New Roman"/>
          <w:lang w:val="en-GB"/>
        </w:rPr>
        <w:t>If the answer is ‘Y</w:t>
      </w:r>
      <w:r w:rsidR="00F025B8" w:rsidRPr="00B129A8">
        <w:rPr>
          <w:rFonts w:ascii="Calibri" w:hAnsi="Calibri" w:cs="Times New Roman"/>
          <w:lang w:val="en-GB"/>
        </w:rPr>
        <w:t>es</w:t>
      </w:r>
      <w:r w:rsidRPr="00B129A8">
        <w:rPr>
          <w:rFonts w:ascii="Calibri" w:hAnsi="Calibri" w:cs="Times New Roman"/>
          <w:lang w:val="en-GB"/>
        </w:rPr>
        <w:t>’, indicate which of the following options apply (it is possible to reply ‘Y</w:t>
      </w:r>
      <w:r w:rsidR="00F025B8" w:rsidRPr="00B129A8">
        <w:rPr>
          <w:rFonts w:ascii="Calibri" w:hAnsi="Calibri" w:cs="Times New Roman"/>
          <w:lang w:val="en-GB"/>
        </w:rPr>
        <w:t>es</w:t>
      </w:r>
      <w:r w:rsidRPr="00B129A8">
        <w:rPr>
          <w:rFonts w:ascii="Calibri" w:hAnsi="Calibri" w:cs="Times New Roman"/>
          <w:lang w:val="en-GB"/>
        </w:rPr>
        <w:t xml:space="preserve">’ to more than one </w:t>
      </w:r>
      <w:r w:rsidR="00F025B8" w:rsidRPr="00B129A8">
        <w:rPr>
          <w:rFonts w:ascii="Calibri" w:hAnsi="Calibri" w:cs="Times New Roman"/>
          <w:lang w:val="en-GB"/>
        </w:rPr>
        <w:t xml:space="preserve">of the </w:t>
      </w:r>
      <w:r w:rsidRPr="00B129A8">
        <w:rPr>
          <w:rFonts w:ascii="Calibri" w:hAnsi="Calibri" w:cs="Times New Roman"/>
          <w:lang w:val="en-GB"/>
        </w:rPr>
        <w:t>option</w:t>
      </w:r>
      <w:r w:rsidR="00F025B8" w:rsidRPr="00B129A8">
        <w:rPr>
          <w:rFonts w:ascii="Calibri" w:hAnsi="Calibri" w:cs="Times New Roman"/>
          <w:lang w:val="en-GB"/>
        </w:rPr>
        <w:t>s</w:t>
      </w:r>
      <w:r w:rsidRPr="00B129A8">
        <w:rPr>
          <w:rFonts w:ascii="Calibri" w:hAnsi="Calibri" w:cs="Times New Roman"/>
          <w:lang w:val="en-GB"/>
        </w:rPr>
        <w:t xml:space="preserve"> a</w:t>
      </w:r>
      <w:r w:rsidR="00F025B8" w:rsidRPr="00B129A8">
        <w:rPr>
          <w:rFonts w:ascii="Calibri" w:hAnsi="Calibri" w:cs="Times New Roman"/>
          <w:lang w:val="en-GB"/>
        </w:rPr>
        <w:t>–</w:t>
      </w:r>
      <w:r w:rsidRPr="00B129A8">
        <w:rPr>
          <w:rFonts w:ascii="Calibri" w:hAnsi="Calibri" w:cs="Times New Roman"/>
          <w:lang w:val="en-GB"/>
        </w:rPr>
        <w:t>c, but at least one option ‘Y</w:t>
      </w:r>
      <w:r w:rsidR="00F025B8" w:rsidRPr="00B129A8">
        <w:rPr>
          <w:rFonts w:ascii="Calibri" w:hAnsi="Calibri" w:cs="Times New Roman"/>
          <w:lang w:val="en-GB"/>
        </w:rPr>
        <w:t>es</w:t>
      </w:r>
      <w:r w:rsidRPr="00B129A8">
        <w:rPr>
          <w:rFonts w:ascii="Calibri" w:hAnsi="Calibri" w:cs="Times New Roman"/>
          <w:lang w:val="en-GB"/>
        </w:rPr>
        <w:t xml:space="preserve">’ must be selected for </w:t>
      </w:r>
      <w:r w:rsidR="00F025B8" w:rsidRPr="00B129A8">
        <w:rPr>
          <w:rFonts w:ascii="Calibri" w:hAnsi="Calibri" w:cs="Times New Roman"/>
          <w:lang w:val="en-GB"/>
        </w:rPr>
        <w:t xml:space="preserve">options </w:t>
      </w:r>
      <w:r w:rsidRPr="00B129A8">
        <w:rPr>
          <w:rFonts w:ascii="Calibri" w:hAnsi="Calibri" w:cs="Times New Roman"/>
          <w:lang w:val="en-GB"/>
        </w:rPr>
        <w:t>a</w:t>
      </w:r>
      <w:r w:rsidR="00F025B8" w:rsidRPr="00B129A8">
        <w:rPr>
          <w:rFonts w:ascii="Calibri" w:hAnsi="Calibri" w:cs="Times New Roman"/>
          <w:lang w:val="en-GB"/>
        </w:rPr>
        <w:t>–</w:t>
      </w:r>
      <w:r w:rsidRPr="00B129A8">
        <w:rPr>
          <w:rFonts w:ascii="Calibri" w:hAnsi="Calibri" w:cs="Times New Roman"/>
          <w:lang w:val="en-GB"/>
        </w:rPr>
        <w:t>d)</w:t>
      </w:r>
      <w:r w:rsidRPr="00B129A8">
        <w:rPr>
          <w:rFonts w:ascii="Calibri" w:hAnsi="Calibri" w:cs="Times New Roman"/>
          <w:vertAlign w:val="superscript"/>
          <w:lang w:val="en-GB"/>
        </w:rPr>
        <w:footnoteReference w:id="43"/>
      </w:r>
      <w:r w:rsidRPr="00B129A8">
        <w:rPr>
          <w:rFonts w:ascii="Calibri" w:hAnsi="Calibri" w:cs="Times New Roman"/>
          <w:lang w:val="en-GB"/>
        </w:rPr>
        <w:t>:</w:t>
      </w:r>
    </w:p>
    <w:p w14:paraId="42840912" w14:textId="77777777" w:rsidR="00424180" w:rsidRPr="00B129A8" w:rsidRDefault="00424180" w:rsidP="006A562D">
      <w:pPr>
        <w:numPr>
          <w:ilvl w:val="0"/>
          <w:numId w:val="28"/>
        </w:numPr>
        <w:spacing w:after="0"/>
        <w:ind w:left="714" w:hanging="357"/>
        <w:rPr>
          <w:rFonts w:ascii="Calibri" w:hAnsi="Calibri" w:cs="Times New Roman"/>
          <w:lang w:val="en-GB"/>
        </w:rPr>
      </w:pPr>
      <w:r w:rsidRPr="00B129A8">
        <w:rPr>
          <w:rFonts w:ascii="Calibri" w:hAnsi="Calibri" w:cs="Times New Roman"/>
          <w:lang w:val="en-GB"/>
        </w:rPr>
        <w:t>yes, due to genuine change;</w:t>
      </w:r>
    </w:p>
    <w:p w14:paraId="5E5CDFFD" w14:textId="77777777" w:rsidR="00424180" w:rsidRPr="00B129A8" w:rsidRDefault="00424180" w:rsidP="006A562D">
      <w:pPr>
        <w:numPr>
          <w:ilvl w:val="0"/>
          <w:numId w:val="28"/>
        </w:numPr>
        <w:spacing w:after="0"/>
        <w:ind w:left="714" w:hanging="357"/>
        <w:rPr>
          <w:rFonts w:ascii="Calibri" w:hAnsi="Calibri" w:cs="Times New Roman"/>
          <w:lang w:val="en-GB"/>
        </w:rPr>
      </w:pPr>
      <w:r w:rsidRPr="00B129A8">
        <w:rPr>
          <w:rFonts w:ascii="Calibri" w:hAnsi="Calibri" w:cs="Times New Roman"/>
          <w:lang w:val="en-GB"/>
        </w:rPr>
        <w:t>yes, due to improved knowledge or more accurate data;</w:t>
      </w:r>
    </w:p>
    <w:p w14:paraId="2C09CEB1" w14:textId="698D4E93" w:rsidR="00424180" w:rsidRPr="00B129A8" w:rsidRDefault="00424180" w:rsidP="006A562D">
      <w:pPr>
        <w:numPr>
          <w:ilvl w:val="0"/>
          <w:numId w:val="28"/>
        </w:numPr>
        <w:spacing w:after="0"/>
        <w:ind w:left="714" w:hanging="357"/>
        <w:rPr>
          <w:rFonts w:ascii="Calibri" w:hAnsi="Calibri" w:cs="Times New Roman"/>
          <w:lang w:val="en-GB"/>
        </w:rPr>
      </w:pPr>
      <w:r w:rsidRPr="00B129A8">
        <w:rPr>
          <w:rFonts w:ascii="Calibri" w:hAnsi="Calibri" w:cs="Times New Roman"/>
          <w:lang w:val="en-GB"/>
        </w:rPr>
        <w:t>yes, due to the use of a different method (including use of different thresholds);</w:t>
      </w:r>
    </w:p>
    <w:p w14:paraId="0F4B37B7" w14:textId="77777777" w:rsidR="00424180" w:rsidRPr="00B129A8" w:rsidRDefault="00424180" w:rsidP="006A562D">
      <w:pPr>
        <w:numPr>
          <w:ilvl w:val="0"/>
          <w:numId w:val="28"/>
        </w:numPr>
        <w:ind w:left="714" w:hanging="357"/>
        <w:rPr>
          <w:rFonts w:ascii="Calibri" w:hAnsi="Calibri" w:cs="Times New Roman"/>
          <w:lang w:val="en-GB"/>
        </w:rPr>
      </w:pPr>
      <w:r w:rsidRPr="00B129A8">
        <w:rPr>
          <w:rFonts w:ascii="Calibri" w:hAnsi="Calibri" w:cs="Times New Roman"/>
          <w:lang w:val="en-GB"/>
        </w:rPr>
        <w:t>yes, but there is no information on the nature of change.</w:t>
      </w:r>
    </w:p>
    <w:p w14:paraId="037D52D9" w14:textId="773E75EE" w:rsidR="00424180" w:rsidRPr="00B129A8" w:rsidRDefault="00424180" w:rsidP="00424180">
      <w:pPr>
        <w:rPr>
          <w:rFonts w:ascii="Calibri" w:hAnsi="Calibri" w:cs="Times New Roman"/>
          <w:lang w:val="en-GB"/>
        </w:rPr>
      </w:pPr>
      <w:r w:rsidRPr="00B129A8">
        <w:rPr>
          <w:rFonts w:ascii="Calibri" w:hAnsi="Calibri" w:cs="Times New Roman"/>
          <w:lang w:val="en-GB"/>
        </w:rPr>
        <w:t>Finally, indicate whether any difference is mainly due to (select one option):</w:t>
      </w:r>
    </w:p>
    <w:p w14:paraId="79DFFE8F"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genuine change;</w:t>
      </w:r>
    </w:p>
    <w:p w14:paraId="2135A8D7" w14:textId="77777777" w:rsidR="00424180" w:rsidRPr="00B129A8" w:rsidRDefault="00424180" w:rsidP="006A562D">
      <w:pPr>
        <w:numPr>
          <w:ilvl w:val="0"/>
          <w:numId w:val="50"/>
        </w:numPr>
        <w:spacing w:after="0"/>
        <w:ind w:left="714" w:hanging="357"/>
        <w:contextualSpacing/>
        <w:rPr>
          <w:rFonts w:ascii="Calibri" w:hAnsi="Calibri" w:cs="Times New Roman"/>
          <w:lang w:val="en-GB"/>
        </w:rPr>
      </w:pPr>
      <w:r w:rsidRPr="00B129A8">
        <w:rPr>
          <w:rFonts w:ascii="Calibri" w:hAnsi="Calibri" w:cs="Times New Roman"/>
          <w:lang w:val="en-GB"/>
        </w:rPr>
        <w:t>improved knowledge or more accurate data;</w:t>
      </w:r>
    </w:p>
    <w:p w14:paraId="229B015F" w14:textId="77777777" w:rsidR="00424180" w:rsidRPr="00B129A8" w:rsidRDefault="00424180" w:rsidP="00B16CD3">
      <w:pPr>
        <w:numPr>
          <w:ilvl w:val="0"/>
          <w:numId w:val="50"/>
        </w:numPr>
        <w:ind w:left="714" w:hanging="357"/>
        <w:rPr>
          <w:rFonts w:ascii="Calibri" w:hAnsi="Calibri" w:cs="Times New Roman"/>
          <w:lang w:val="en-GB"/>
        </w:rPr>
      </w:pPr>
      <w:r w:rsidRPr="00B129A8">
        <w:rPr>
          <w:rFonts w:ascii="Calibri" w:hAnsi="Calibri" w:cs="Times New Roman"/>
          <w:lang w:val="en-GB"/>
        </w:rPr>
        <w:t>the use of a different method.</w:t>
      </w:r>
    </w:p>
    <w:p w14:paraId="2F905502" w14:textId="77777777" w:rsidR="00424180" w:rsidRPr="00B129A8" w:rsidRDefault="00424180" w:rsidP="00424180">
      <w:pPr>
        <w:rPr>
          <w:rFonts w:ascii="Calibri" w:hAnsi="Calibri" w:cs="Times New Roman"/>
          <w:lang w:val="en-GB"/>
        </w:rPr>
      </w:pPr>
      <w:r w:rsidRPr="00B129A8">
        <w:rPr>
          <w:rFonts w:ascii="Calibri" w:hAnsi="Calibri" w:cs="Times New Roman"/>
          <w:lang w:val="en-GB"/>
        </w:rPr>
        <w:lastRenderedPageBreak/>
        <w:t>If a Member State wishes to give further information, this can be done in field 5.15 ‘Additional information’.</w:t>
      </w:r>
    </w:p>
    <w:p w14:paraId="4F19E9BE" w14:textId="77777777" w:rsidR="00424180" w:rsidRPr="005E6A56" w:rsidRDefault="00424180" w:rsidP="00AB6054">
      <w:pPr>
        <w:pStyle w:val="Heading4"/>
      </w:pPr>
      <w:r w:rsidRPr="005E6A56">
        <w:t>5.15</w:t>
      </w:r>
      <w:r w:rsidRPr="005E6A56">
        <w:tab/>
        <w:t>Additional information (optional)</w:t>
      </w:r>
    </w:p>
    <w:p w14:paraId="30290AD2" w14:textId="56531B4E" w:rsidR="00424180" w:rsidRPr="00B129A8" w:rsidRDefault="00424180" w:rsidP="00424180">
      <w:pPr>
        <w:rPr>
          <w:rFonts w:ascii="Calibri" w:eastAsia="Calibri" w:hAnsi="Calibri" w:cs="Times New Roman"/>
          <w:lang w:val="en-GB"/>
        </w:rPr>
      </w:pPr>
      <w:r w:rsidRPr="00B129A8">
        <w:rPr>
          <w:rFonts w:ascii="Calibri" w:hAnsi="Calibri" w:cs="Times New Roman"/>
          <w:lang w:val="en-GB"/>
        </w:rPr>
        <w:t>Additional information to help understand the information given on habitat area can be reported here as free text (for example</w:t>
      </w:r>
      <w:r w:rsidR="009031AF" w:rsidRPr="00B129A8">
        <w:rPr>
          <w:rFonts w:ascii="Calibri" w:hAnsi="Calibri" w:cs="Times New Roman"/>
          <w:lang w:val="en-GB"/>
        </w:rPr>
        <w:t>,</w:t>
      </w:r>
      <w:r w:rsidRPr="00B129A8">
        <w:rPr>
          <w:rFonts w:ascii="Calibri" w:hAnsi="Calibri" w:cs="Times New Roman"/>
          <w:lang w:val="en-GB"/>
        </w:rPr>
        <w:t xml:space="preserve"> information on the need to reflect fragmentation in setting favourable reference area).</w:t>
      </w:r>
    </w:p>
    <w:p w14:paraId="3190EA3D" w14:textId="5D800BC1" w:rsidR="00424180" w:rsidRPr="00B129A8" w:rsidRDefault="00424180" w:rsidP="00DD34A7">
      <w:pPr>
        <w:pStyle w:val="Heading3"/>
        <w:rPr>
          <w:i/>
        </w:rPr>
      </w:pPr>
      <w:bookmarkStart w:id="374" w:name="_Toc461625047"/>
      <w:bookmarkStart w:id="375" w:name="_Ref479263313"/>
      <w:bookmarkStart w:id="376" w:name="_Ref479589050"/>
      <w:bookmarkStart w:id="377" w:name="_Toc482788216"/>
      <w:r w:rsidRPr="00B129A8">
        <w:t>6</w:t>
      </w:r>
      <w:r w:rsidRPr="00B129A8">
        <w:tab/>
        <w:t>Structure and functions</w:t>
      </w:r>
      <w:bookmarkEnd w:id="374"/>
      <w:bookmarkEnd w:id="375"/>
      <w:bookmarkEnd w:id="376"/>
      <w:bookmarkEnd w:id="377"/>
      <w:r w:rsidRPr="00B129A8">
        <w:t xml:space="preserve"> </w:t>
      </w:r>
    </w:p>
    <w:p w14:paraId="1F76F8BC" w14:textId="197C0B39" w:rsidR="00424180" w:rsidRPr="00592205" w:rsidRDefault="00424180" w:rsidP="00424180">
      <w:pPr>
        <w:rPr>
          <w:rFonts w:ascii="Calibri" w:hAnsi="Calibri" w:cs="Arial"/>
          <w:lang w:val="en-GB"/>
        </w:rPr>
      </w:pPr>
      <w:r w:rsidRPr="00B129A8">
        <w:rPr>
          <w:rFonts w:ascii="Calibri" w:hAnsi="Calibri" w:cs="Times New Roman"/>
          <w:lang w:val="en-GB"/>
        </w:rPr>
        <w:t>This section provides information on the proportion of the habitat area in ‘good’ and ‘not-good’ condition, its trends</w:t>
      </w:r>
      <w:r w:rsidR="009031AF" w:rsidRPr="00B129A8">
        <w:rPr>
          <w:rFonts w:ascii="Calibri" w:hAnsi="Calibri" w:cs="Times New Roman"/>
          <w:lang w:val="en-GB"/>
        </w:rPr>
        <w:t>,</w:t>
      </w:r>
      <w:r w:rsidRPr="00B129A8">
        <w:rPr>
          <w:rFonts w:ascii="Calibri" w:hAnsi="Calibri" w:cs="Times New Roman"/>
          <w:lang w:val="en-GB"/>
        </w:rPr>
        <w:t xml:space="preserve"> and typical species. </w:t>
      </w:r>
      <w:r w:rsidRPr="00B129A8">
        <w:rPr>
          <w:rFonts w:ascii="Calibri" w:hAnsi="Calibri" w:cs="Times New Roman"/>
          <w:lang w:val="en-GB" w:eastAsia="fr-FR"/>
        </w:rPr>
        <w:t xml:space="preserve">Habitat structure </w:t>
      </w:r>
      <w:r w:rsidRPr="00B129A8">
        <w:rPr>
          <w:rFonts w:ascii="Calibri" w:hAnsi="Calibri" w:cs="Arial"/>
          <w:lang w:val="en-GB"/>
        </w:rPr>
        <w:t>is considered to be the physical components of a habitat which will more than likely be formed by species both living and dead</w:t>
      </w:r>
      <w:r w:rsidRPr="00B129A8">
        <w:rPr>
          <w:rFonts w:ascii="Calibri" w:hAnsi="Calibri" w:cs="Times New Roman"/>
          <w:lang w:val="en-GB"/>
        </w:rPr>
        <w:t xml:space="preserve">, but </w:t>
      </w:r>
      <w:r w:rsidRPr="00592205">
        <w:rPr>
          <w:rFonts w:ascii="Calibri" w:hAnsi="Calibri" w:cs="Times New Roman"/>
          <w:lang w:val="en-GB"/>
        </w:rPr>
        <w:t>can also include abiotic features</w:t>
      </w:r>
      <w:r w:rsidR="0080179B" w:rsidRPr="00592205">
        <w:rPr>
          <w:rFonts w:ascii="Calibri" w:hAnsi="Calibri" w:cs="Times New Roman"/>
          <w:lang w:val="en-GB"/>
        </w:rPr>
        <w:t>.</w:t>
      </w:r>
    </w:p>
    <w:p w14:paraId="3230FE38" w14:textId="6A5C3DCC" w:rsidR="00424180" w:rsidRPr="00592205" w:rsidRDefault="00424180" w:rsidP="003D7CDA">
      <w:pPr>
        <w:tabs>
          <w:tab w:val="left" w:pos="426"/>
        </w:tabs>
        <w:rPr>
          <w:rFonts w:ascii="Calibri" w:hAnsi="Calibri" w:cs="Times New Roman"/>
          <w:lang w:val="en-GB"/>
        </w:rPr>
      </w:pPr>
      <w:r w:rsidRPr="00592205">
        <w:rPr>
          <w:rFonts w:ascii="Calibri" w:hAnsi="Calibri" w:cs="Times New Roman"/>
          <w:lang w:val="en-GB"/>
        </w:rPr>
        <w:t xml:space="preserve">Complementary information on structure and functions of </w:t>
      </w:r>
      <w:r w:rsidR="0017529A">
        <w:rPr>
          <w:rFonts w:ascii="Calibri" w:hAnsi="Calibri" w:cs="Times New Roman"/>
          <w:lang w:val="en-GB"/>
        </w:rPr>
        <w:t>habitat can be found in Section</w:t>
      </w:r>
      <w:r w:rsidR="0017529A">
        <w:rPr>
          <w:rFonts w:ascii="Calibri" w:hAnsi="Calibri" w:cs="Times New Roman"/>
        </w:rPr>
        <w:br/>
      </w:r>
      <w:r w:rsidR="003003D1" w:rsidRPr="00592205">
        <w:rPr>
          <w:rFonts w:ascii="Calibri" w:hAnsi="Calibri" w:cs="Times New Roman"/>
          <w:lang w:val="en-GB"/>
        </w:rPr>
        <w:t>‘</w:t>
      </w:r>
      <w:r w:rsidR="003003D1" w:rsidRPr="00807055">
        <w:rPr>
          <w:rFonts w:ascii="Calibri" w:hAnsi="Calibri" w:cs="Times New Roman"/>
          <w:color w:val="8496B0"/>
          <w:lang w:val="en-GB"/>
        </w:rPr>
        <w:fldChar w:fldCharType="begin"/>
      </w:r>
      <w:r w:rsidR="003003D1" w:rsidRPr="00807055">
        <w:rPr>
          <w:rFonts w:ascii="Calibri" w:hAnsi="Calibri" w:cs="Times New Roman"/>
          <w:color w:val="8496B0"/>
          <w:lang w:val="en-GB"/>
        </w:rPr>
        <w:instrText xml:space="preserve"> REF _Ref479261288 \h  \* MERGEFORMAT </w:instrText>
      </w:r>
      <w:r w:rsidR="003003D1" w:rsidRPr="00807055">
        <w:rPr>
          <w:rFonts w:ascii="Calibri" w:hAnsi="Calibri" w:cs="Times New Roman"/>
          <w:color w:val="8496B0"/>
          <w:lang w:val="en-GB"/>
        </w:rPr>
      </w:r>
      <w:r w:rsidR="003003D1" w:rsidRPr="00807055">
        <w:rPr>
          <w:rFonts w:ascii="Calibri" w:hAnsi="Calibri" w:cs="Times New Roman"/>
          <w:color w:val="8496B0"/>
          <w:lang w:val="en-GB"/>
        </w:rPr>
        <w:fldChar w:fldCharType="separate"/>
      </w:r>
      <w:r w:rsidR="00586F86" w:rsidRPr="00586F86">
        <w:rPr>
          <w:color w:val="8496B0"/>
        </w:rPr>
        <w:t>6</w:t>
      </w:r>
      <w:r w:rsidR="00586F86" w:rsidRPr="00586F86">
        <w:rPr>
          <w:color w:val="8496B0"/>
        </w:rPr>
        <w:tab/>
        <w:t>Structure and functions (including typical species)</w:t>
      </w:r>
      <w:r w:rsidR="003003D1" w:rsidRPr="00807055">
        <w:rPr>
          <w:rFonts w:ascii="Calibri" w:hAnsi="Calibri" w:cs="Times New Roman"/>
          <w:color w:val="8496B0"/>
          <w:lang w:val="en-GB"/>
        </w:rPr>
        <w:fldChar w:fldCharType="end"/>
      </w:r>
      <w:r w:rsidR="002B2543" w:rsidRPr="00592205">
        <w:rPr>
          <w:rFonts w:ascii="Calibri" w:hAnsi="Calibri" w:cs="Times New Roman"/>
          <w:lang w:val="en-GB"/>
        </w:rPr>
        <w:t>’</w:t>
      </w:r>
      <w:r w:rsidR="003003D1" w:rsidRPr="00592205">
        <w:rPr>
          <w:rFonts w:ascii="Calibri" w:hAnsi="Calibri" w:cs="Times New Roman"/>
          <w:lang w:val="en-GB"/>
        </w:rPr>
        <w:t xml:space="preserve"> </w:t>
      </w:r>
      <w:r w:rsidR="002B2543" w:rsidRPr="00592205">
        <w:rPr>
          <w:rFonts w:ascii="Calibri" w:hAnsi="Calibri" w:cs="Times New Roman"/>
          <w:lang w:val="en-GB"/>
        </w:rPr>
        <w:t>(in ‘Definitions and methods for habitat reporting’)</w:t>
      </w:r>
      <w:r w:rsidR="003003D1" w:rsidRPr="00592205">
        <w:rPr>
          <w:rFonts w:ascii="Calibri" w:hAnsi="Calibri" w:cs="Times New Roman"/>
          <w:i/>
          <w:lang w:val="en-GB"/>
        </w:rPr>
        <w:t>.</w:t>
      </w:r>
    </w:p>
    <w:p w14:paraId="1C956D7B" w14:textId="77777777" w:rsidR="00424180" w:rsidRPr="005E6A56" w:rsidRDefault="00424180" w:rsidP="00AB6054">
      <w:pPr>
        <w:pStyle w:val="Heading4"/>
      </w:pPr>
      <w:r w:rsidRPr="005E6A56">
        <w:t>6.1</w:t>
      </w:r>
      <w:r w:rsidRPr="005E6A56">
        <w:tab/>
        <w:t>Condition of habitat</w:t>
      </w:r>
    </w:p>
    <w:p w14:paraId="2B95D7EF" w14:textId="3C416D17" w:rsidR="00424180" w:rsidRPr="00B129A8" w:rsidRDefault="00424180" w:rsidP="00424180">
      <w:pPr>
        <w:rPr>
          <w:rFonts w:ascii="Calibri" w:hAnsi="Calibri" w:cs="Arial"/>
          <w:lang w:val="en-GB"/>
        </w:rPr>
      </w:pPr>
      <w:r w:rsidRPr="00B129A8">
        <w:rPr>
          <w:rFonts w:ascii="Calibri" w:hAnsi="Calibri" w:cs="Arial"/>
          <w:lang w:val="en-GB"/>
        </w:rPr>
        <w:t xml:space="preserve">Provide the area (km²) of habitat with </w:t>
      </w:r>
      <w:r w:rsidR="009031AF" w:rsidRPr="00B129A8">
        <w:rPr>
          <w:rFonts w:ascii="Calibri" w:hAnsi="Calibri" w:cs="Arial"/>
          <w:lang w:val="en-GB"/>
        </w:rPr>
        <w:t>‘</w:t>
      </w:r>
      <w:r w:rsidRPr="00B129A8">
        <w:rPr>
          <w:rFonts w:ascii="Calibri" w:hAnsi="Calibri" w:cs="Arial"/>
          <w:lang w:val="en-GB"/>
        </w:rPr>
        <w:t>good</w:t>
      </w:r>
      <w:r w:rsidR="009031AF" w:rsidRPr="00B129A8">
        <w:rPr>
          <w:rFonts w:ascii="Calibri" w:hAnsi="Calibri" w:cs="Arial"/>
          <w:lang w:val="en-GB"/>
        </w:rPr>
        <w:t>’</w:t>
      </w:r>
      <w:r w:rsidRPr="00B129A8">
        <w:rPr>
          <w:rFonts w:ascii="Calibri" w:hAnsi="Calibri" w:cs="Arial"/>
          <w:lang w:val="en-GB"/>
        </w:rPr>
        <w:t xml:space="preserve">, </w:t>
      </w:r>
      <w:r w:rsidR="009031AF" w:rsidRPr="00B129A8">
        <w:rPr>
          <w:rFonts w:ascii="Calibri" w:hAnsi="Calibri" w:cs="Arial"/>
          <w:lang w:val="en-GB"/>
        </w:rPr>
        <w:t>‘</w:t>
      </w:r>
      <w:r w:rsidRPr="00B129A8">
        <w:rPr>
          <w:rFonts w:ascii="Calibri" w:hAnsi="Calibri" w:cs="Arial"/>
          <w:lang w:val="en-GB"/>
        </w:rPr>
        <w:t>not-good</w:t>
      </w:r>
      <w:r w:rsidR="009031AF" w:rsidRPr="00B129A8">
        <w:rPr>
          <w:rFonts w:ascii="Calibri" w:hAnsi="Calibri" w:cs="Arial"/>
          <w:lang w:val="en-GB"/>
        </w:rPr>
        <w:t>’</w:t>
      </w:r>
      <w:r w:rsidRPr="00B129A8">
        <w:rPr>
          <w:rFonts w:ascii="Calibri" w:hAnsi="Calibri" w:cs="Arial"/>
          <w:lang w:val="en-GB"/>
        </w:rPr>
        <w:t xml:space="preserve"> and </w:t>
      </w:r>
      <w:r w:rsidR="009031AF" w:rsidRPr="00B129A8">
        <w:rPr>
          <w:rFonts w:ascii="Calibri" w:hAnsi="Calibri" w:cs="Arial"/>
          <w:lang w:val="en-GB"/>
        </w:rPr>
        <w:t>‘</w:t>
      </w:r>
      <w:r w:rsidRPr="00B129A8">
        <w:rPr>
          <w:rFonts w:ascii="Calibri" w:hAnsi="Calibri" w:cs="Arial"/>
          <w:lang w:val="en-GB"/>
        </w:rPr>
        <w:t>unknown</w:t>
      </w:r>
      <w:r w:rsidR="009031AF" w:rsidRPr="00B129A8">
        <w:rPr>
          <w:rFonts w:ascii="Calibri" w:hAnsi="Calibri" w:cs="Arial"/>
          <w:lang w:val="en-GB"/>
        </w:rPr>
        <w:t>’</w:t>
      </w:r>
      <w:r w:rsidRPr="00B129A8">
        <w:rPr>
          <w:rFonts w:ascii="Calibri" w:hAnsi="Calibri" w:cs="Arial"/>
          <w:lang w:val="en-GB"/>
        </w:rPr>
        <w:t xml:space="preserve"> condition. The condition of the habitat at the biogeographical level is reported as:</w:t>
      </w:r>
    </w:p>
    <w:p w14:paraId="2E89B3E8" w14:textId="77777777" w:rsidR="00424180" w:rsidRPr="00B129A8" w:rsidRDefault="00424180" w:rsidP="006A562D">
      <w:pPr>
        <w:numPr>
          <w:ilvl w:val="0"/>
          <w:numId w:val="29"/>
        </w:numPr>
        <w:spacing w:after="0"/>
        <w:ind w:left="714" w:hanging="357"/>
        <w:contextualSpacing/>
        <w:rPr>
          <w:rFonts w:ascii="Calibri" w:hAnsi="Calibri" w:cs="Arial"/>
          <w:lang w:val="en-GB"/>
        </w:rPr>
      </w:pPr>
      <w:r w:rsidRPr="00B129A8">
        <w:rPr>
          <w:rFonts w:ascii="Calibri" w:hAnsi="Calibri" w:cs="Arial"/>
          <w:lang w:val="en-GB"/>
        </w:rPr>
        <w:t>area in good condition;</w:t>
      </w:r>
    </w:p>
    <w:p w14:paraId="73C79B14" w14:textId="77777777" w:rsidR="00424180" w:rsidRPr="00B129A8" w:rsidRDefault="00424180" w:rsidP="006A562D">
      <w:pPr>
        <w:numPr>
          <w:ilvl w:val="0"/>
          <w:numId w:val="29"/>
        </w:numPr>
        <w:spacing w:after="0"/>
        <w:ind w:left="714" w:hanging="357"/>
        <w:contextualSpacing/>
        <w:rPr>
          <w:rFonts w:ascii="Calibri" w:hAnsi="Calibri" w:cs="Arial"/>
          <w:lang w:val="en-GB"/>
        </w:rPr>
      </w:pPr>
      <w:r w:rsidRPr="00B129A8">
        <w:rPr>
          <w:rFonts w:ascii="Calibri" w:hAnsi="Calibri" w:cs="Arial"/>
          <w:lang w:val="en-GB"/>
        </w:rPr>
        <w:t>area in not-good condition;</w:t>
      </w:r>
    </w:p>
    <w:p w14:paraId="4B953943" w14:textId="77777777" w:rsidR="00424180" w:rsidRPr="00B129A8" w:rsidRDefault="00424180" w:rsidP="006A562D">
      <w:pPr>
        <w:numPr>
          <w:ilvl w:val="0"/>
          <w:numId w:val="29"/>
        </w:numPr>
        <w:ind w:left="714" w:hanging="357"/>
        <w:contextualSpacing/>
        <w:rPr>
          <w:rFonts w:ascii="Calibri" w:hAnsi="Calibri" w:cs="Arial"/>
          <w:lang w:val="en-GB"/>
        </w:rPr>
      </w:pPr>
      <w:r w:rsidRPr="00B129A8">
        <w:rPr>
          <w:rFonts w:ascii="Calibri" w:hAnsi="Calibri" w:cs="Arial"/>
          <w:lang w:val="en-GB"/>
        </w:rPr>
        <w:t>area where condition is not known.</w:t>
      </w:r>
    </w:p>
    <w:p w14:paraId="36C2A7DE" w14:textId="75C769FD" w:rsidR="00424180" w:rsidRPr="00B129A8" w:rsidRDefault="00424180" w:rsidP="00424180">
      <w:pPr>
        <w:rPr>
          <w:rFonts w:ascii="Calibri" w:hAnsi="Calibri" w:cs="Arial"/>
          <w:lang w:val="en-GB"/>
        </w:rPr>
      </w:pPr>
      <w:r w:rsidRPr="00B129A8">
        <w:rPr>
          <w:rFonts w:ascii="Calibri" w:hAnsi="Calibri" w:cs="Arial"/>
          <w:lang w:val="en-GB"/>
        </w:rPr>
        <w:t>The area is reported in km² and can be reported as a range (minimum and maximum)</w:t>
      </w:r>
      <w:r w:rsidR="009031AF" w:rsidRPr="00B129A8">
        <w:rPr>
          <w:rFonts w:ascii="Calibri" w:hAnsi="Calibri" w:cs="Arial"/>
          <w:lang w:val="en-GB"/>
        </w:rPr>
        <w:t>;</w:t>
      </w:r>
      <w:r w:rsidRPr="00B129A8">
        <w:rPr>
          <w:rFonts w:ascii="Calibri" w:hAnsi="Calibri" w:cs="Arial"/>
          <w:lang w:val="en-GB"/>
        </w:rPr>
        <w:t xml:space="preserve"> if a precise value is known this value should be reported for both the ‘minimum’ and ‘maximum’ fields.</w:t>
      </w:r>
    </w:p>
    <w:p w14:paraId="64AEB208" w14:textId="05DCD1C0" w:rsidR="00424180" w:rsidRPr="00592205" w:rsidRDefault="007C2BD0" w:rsidP="00424180">
      <w:pPr>
        <w:rPr>
          <w:rFonts w:ascii="Calibri" w:hAnsi="Calibri" w:cs="Arial"/>
          <w:lang w:val="en-GB"/>
        </w:rPr>
      </w:pPr>
      <w:r w:rsidRPr="00592205">
        <w:rPr>
          <w:rFonts w:ascii="Calibri" w:hAnsi="Calibri" w:cs="Times New Roman"/>
          <w:lang w:val="en-GB"/>
        </w:rPr>
        <w:t>Further</w:t>
      </w:r>
      <w:r w:rsidR="00424180" w:rsidRPr="00592205">
        <w:rPr>
          <w:rFonts w:ascii="Calibri" w:hAnsi="Calibri" w:cs="Times New Roman"/>
          <w:lang w:val="en-GB"/>
        </w:rPr>
        <w:t xml:space="preserve"> information on estimating habitat area in </w:t>
      </w:r>
      <w:r w:rsidR="009031AF" w:rsidRPr="00592205">
        <w:rPr>
          <w:rFonts w:ascii="Calibri" w:hAnsi="Calibri" w:cs="Times New Roman"/>
          <w:lang w:val="en-GB"/>
        </w:rPr>
        <w:t>‘</w:t>
      </w:r>
      <w:r w:rsidR="00424180" w:rsidRPr="00592205">
        <w:rPr>
          <w:rFonts w:ascii="Calibri" w:hAnsi="Calibri" w:cs="Times New Roman"/>
          <w:lang w:val="en-GB"/>
        </w:rPr>
        <w:t>good</w:t>
      </w:r>
      <w:r w:rsidR="009031AF" w:rsidRPr="00592205">
        <w:rPr>
          <w:rFonts w:ascii="Calibri" w:hAnsi="Calibri" w:cs="Times New Roman"/>
          <w:lang w:val="en-GB"/>
        </w:rPr>
        <w:t>’</w:t>
      </w:r>
      <w:r w:rsidR="00424180" w:rsidRPr="00592205">
        <w:rPr>
          <w:rFonts w:ascii="Calibri" w:hAnsi="Calibri" w:cs="Times New Roman"/>
          <w:lang w:val="en-GB"/>
        </w:rPr>
        <w:t>/</w:t>
      </w:r>
      <w:r w:rsidR="009031AF" w:rsidRPr="00592205">
        <w:rPr>
          <w:rFonts w:ascii="Calibri" w:hAnsi="Calibri" w:cs="Times New Roman"/>
          <w:lang w:val="en-GB"/>
        </w:rPr>
        <w:t>’</w:t>
      </w:r>
      <w:r w:rsidR="00424180" w:rsidRPr="00592205">
        <w:rPr>
          <w:rFonts w:ascii="Calibri" w:hAnsi="Calibri" w:cs="Times New Roman"/>
          <w:lang w:val="en-GB"/>
        </w:rPr>
        <w:t>not good</w:t>
      </w:r>
      <w:r w:rsidR="009031AF" w:rsidRPr="00592205">
        <w:rPr>
          <w:rFonts w:ascii="Calibri" w:hAnsi="Calibri" w:cs="Times New Roman"/>
          <w:lang w:val="en-GB"/>
        </w:rPr>
        <w:t>’</w:t>
      </w:r>
      <w:r w:rsidR="00424180" w:rsidRPr="00592205">
        <w:rPr>
          <w:rFonts w:ascii="Calibri" w:hAnsi="Calibri" w:cs="Times New Roman"/>
          <w:lang w:val="en-GB"/>
        </w:rPr>
        <w:t xml:space="preserve"> condition can be found in Section </w:t>
      </w:r>
      <w:r w:rsidR="002B2543" w:rsidRPr="00592205">
        <w:rPr>
          <w:rFonts w:ascii="Calibri" w:hAnsi="Calibri" w:cs="Times New Roman"/>
          <w:lang w:val="en-GB"/>
        </w:rPr>
        <w:t>‘</w:t>
      </w:r>
      <w:r w:rsidR="003551A8" w:rsidRPr="00807055">
        <w:rPr>
          <w:rFonts w:ascii="Calibri" w:hAnsi="Calibri" w:cs="Times New Roman"/>
          <w:color w:val="8496B0"/>
          <w:lang w:val="en-GB"/>
        </w:rPr>
        <w:fldChar w:fldCharType="begin"/>
      </w:r>
      <w:r w:rsidR="003551A8" w:rsidRPr="00807055">
        <w:rPr>
          <w:rFonts w:ascii="Calibri" w:hAnsi="Calibri" w:cs="Times New Roman"/>
          <w:color w:val="8496B0"/>
          <w:lang w:val="en-GB"/>
        </w:rPr>
        <w:instrText xml:space="preserve"> REF _Ref481764947 \h  \* MERGEFORMAT </w:instrText>
      </w:r>
      <w:r w:rsidR="003551A8" w:rsidRPr="00807055">
        <w:rPr>
          <w:rFonts w:ascii="Calibri" w:hAnsi="Calibri" w:cs="Times New Roman"/>
          <w:color w:val="8496B0"/>
          <w:lang w:val="en-GB"/>
        </w:rPr>
      </w:r>
      <w:r w:rsidR="003551A8" w:rsidRPr="00807055">
        <w:rPr>
          <w:rFonts w:ascii="Calibri" w:hAnsi="Calibri" w:cs="Times New Roman"/>
          <w:color w:val="8496B0"/>
          <w:lang w:val="en-GB"/>
        </w:rPr>
        <w:fldChar w:fldCharType="separate"/>
      </w:r>
      <w:r w:rsidR="00586F86" w:rsidRPr="00586F86">
        <w:rPr>
          <w:color w:val="8496B0"/>
        </w:rPr>
        <w:t>Condition of habitat type</w:t>
      </w:r>
      <w:r w:rsidR="003551A8" w:rsidRPr="00807055">
        <w:rPr>
          <w:rFonts w:ascii="Calibri" w:hAnsi="Calibri" w:cs="Times New Roman"/>
          <w:color w:val="8496B0"/>
          <w:lang w:val="en-GB"/>
        </w:rPr>
        <w:fldChar w:fldCharType="end"/>
      </w:r>
      <w:r w:rsidR="002B2543" w:rsidRPr="00592205">
        <w:rPr>
          <w:rFonts w:ascii="Calibri" w:hAnsi="Calibri" w:cs="Times New Roman"/>
          <w:lang w:val="en-GB"/>
        </w:rPr>
        <w:t>’ (in</w:t>
      </w:r>
      <w:r w:rsidR="00CF07FA">
        <w:rPr>
          <w:rFonts w:ascii="Calibri" w:hAnsi="Calibri" w:cs="Times New Roman"/>
          <w:lang w:val="en-GB"/>
        </w:rPr>
        <w:t xml:space="preserve"> ‘</w:t>
      </w:r>
      <w:r w:rsidR="00CF07FA" w:rsidRPr="00CF07FA">
        <w:rPr>
          <w:rFonts w:ascii="Calibri" w:hAnsi="Calibri" w:cs="Times New Roman"/>
          <w:lang w:val="en-GB"/>
        </w:rPr>
        <w:t>6</w:t>
      </w:r>
      <w:r w:rsidR="003D7CDA">
        <w:rPr>
          <w:rFonts w:ascii="Calibri" w:hAnsi="Calibri" w:cs="Times New Roman"/>
          <w:lang w:val="en-GB"/>
        </w:rPr>
        <w:t xml:space="preserve"> </w:t>
      </w:r>
      <w:r w:rsidR="00CF07FA" w:rsidRPr="00CF07FA">
        <w:rPr>
          <w:rFonts w:ascii="Calibri" w:hAnsi="Calibri" w:cs="Times New Roman"/>
          <w:lang w:val="en-GB"/>
        </w:rPr>
        <w:t>Structure and functions (including typical species)’</w:t>
      </w:r>
      <w:r w:rsidR="003D47B3">
        <w:rPr>
          <w:rFonts w:ascii="Calibri" w:hAnsi="Calibri" w:cs="Times New Roman"/>
          <w:lang w:val="en-GB"/>
        </w:rPr>
        <w:t xml:space="preserve"> chapter</w:t>
      </w:r>
      <w:r w:rsidR="00CF07FA" w:rsidRPr="00CF07FA">
        <w:rPr>
          <w:rFonts w:ascii="Calibri" w:hAnsi="Calibri" w:cs="Times New Roman"/>
          <w:lang w:val="en-GB"/>
        </w:rPr>
        <w:t xml:space="preserve"> </w:t>
      </w:r>
      <w:r w:rsidR="00CF07FA">
        <w:rPr>
          <w:rFonts w:ascii="Calibri" w:hAnsi="Calibri" w:cs="Times New Roman"/>
          <w:lang w:val="en-GB"/>
        </w:rPr>
        <w:t>in</w:t>
      </w:r>
      <w:r w:rsidR="002B2543" w:rsidRPr="00592205">
        <w:rPr>
          <w:rFonts w:ascii="Calibri" w:hAnsi="Calibri" w:cs="Times New Roman"/>
          <w:lang w:val="en-GB"/>
        </w:rPr>
        <w:t xml:space="preserve"> ‘Definitions and methods for habitat reporting’</w:t>
      </w:r>
      <w:r w:rsidR="003D47B3">
        <w:rPr>
          <w:rFonts w:ascii="Calibri" w:hAnsi="Calibri" w:cs="Times New Roman"/>
          <w:lang w:val="en-GB"/>
        </w:rPr>
        <w:t xml:space="preserve"> part</w:t>
      </w:r>
      <w:r w:rsidR="002B2543" w:rsidRPr="00592205">
        <w:rPr>
          <w:rFonts w:ascii="Calibri" w:hAnsi="Calibri" w:cs="Times New Roman"/>
          <w:lang w:val="en-GB"/>
        </w:rPr>
        <w:t>)</w:t>
      </w:r>
      <w:r w:rsidR="002B2543" w:rsidRPr="00592205">
        <w:rPr>
          <w:rFonts w:ascii="Calibri" w:hAnsi="Calibri" w:cs="Times New Roman"/>
          <w:i/>
          <w:lang w:val="en-GB"/>
        </w:rPr>
        <w:t>.</w:t>
      </w:r>
    </w:p>
    <w:p w14:paraId="1CF0DA90" w14:textId="77777777" w:rsidR="00424180" w:rsidRPr="005E6A56" w:rsidRDefault="00424180" w:rsidP="00AB6054">
      <w:pPr>
        <w:pStyle w:val="Heading4"/>
      </w:pPr>
      <w:r w:rsidRPr="005E6A56">
        <w:t>6.2</w:t>
      </w:r>
      <w:r w:rsidRPr="005E6A56">
        <w:tab/>
        <w:t>Condition of habitat – Method used</w:t>
      </w:r>
    </w:p>
    <w:p w14:paraId="5EFD913D"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40B9C393" w14:textId="120CB82F" w:rsidR="00424180" w:rsidRPr="00B129A8" w:rsidRDefault="00424180" w:rsidP="006A562D">
      <w:pPr>
        <w:numPr>
          <w:ilvl w:val="0"/>
          <w:numId w:val="44"/>
        </w:numPr>
        <w:spacing w:after="0"/>
        <w:ind w:left="714" w:hanging="357"/>
        <w:contextualSpacing/>
        <w:rPr>
          <w:rFonts w:ascii="Calibri" w:hAnsi="Calibri" w:cs="Times New Roman"/>
          <w:lang w:val="en-GB"/>
        </w:rPr>
      </w:pPr>
      <w:r w:rsidRPr="00B129A8">
        <w:rPr>
          <w:rFonts w:ascii="Calibri" w:hAnsi="Calibri" w:cs="Times New Roman"/>
          <w:lang w:val="en-GB"/>
        </w:rPr>
        <w:t>complete survey or a statistically robust estimate (e.g.</w:t>
      </w:r>
      <w:r w:rsidRPr="00B129A8">
        <w:rPr>
          <w:rFonts w:ascii="Calibri" w:hAnsi="Calibri" w:cs="Times New Roman"/>
          <w:i/>
          <w:lang w:val="en-GB"/>
        </w:rPr>
        <w:t xml:space="preserve"> </w:t>
      </w:r>
      <w:r w:rsidRPr="00B129A8">
        <w:rPr>
          <w:rFonts w:ascii="Calibri" w:hAnsi="Calibri" w:cs="Times New Roman"/>
          <w:lang w:val="en-GB"/>
        </w:rPr>
        <w:t>complete habitat mapping including information on habitat conditions, or complete habitat mapping combined with robust extrapolation of habitat conditions or previous complete inventory updated with information from robust monitoring)</w:t>
      </w:r>
      <w:r w:rsidR="009031AF" w:rsidRPr="00B129A8">
        <w:rPr>
          <w:rFonts w:ascii="Calibri" w:hAnsi="Calibri" w:cs="Times New Roman"/>
          <w:lang w:val="en-GB"/>
        </w:rPr>
        <w:t>;</w:t>
      </w:r>
    </w:p>
    <w:p w14:paraId="3190C641" w14:textId="0D02AA56" w:rsidR="00424180" w:rsidRPr="00B129A8" w:rsidRDefault="00424180" w:rsidP="006A562D">
      <w:pPr>
        <w:numPr>
          <w:ilvl w:val="0"/>
          <w:numId w:val="44"/>
        </w:numPr>
        <w:spacing w:after="0"/>
        <w:ind w:left="714" w:hanging="357"/>
        <w:contextualSpacing/>
        <w:rPr>
          <w:rFonts w:ascii="Calibri" w:hAnsi="Calibri" w:cs="Times New Roman"/>
          <w:lang w:val="en-GB"/>
        </w:rPr>
      </w:pPr>
      <w:r w:rsidRPr="00B129A8">
        <w:rPr>
          <w:rFonts w:ascii="Calibri" w:hAnsi="Calibri" w:cs="Times New Roman"/>
          <w:lang w:val="en-GB"/>
        </w:rPr>
        <w:t>based mainly on extrapolation from a limited amount of data (e.g. using modelling or extrapolation from detailed surveys of parts of the habitat distribution)</w:t>
      </w:r>
      <w:r w:rsidR="009031AF" w:rsidRPr="00B129A8">
        <w:rPr>
          <w:rFonts w:ascii="Calibri" w:hAnsi="Calibri" w:cs="Times New Roman"/>
          <w:lang w:val="en-GB"/>
        </w:rPr>
        <w:t>;</w:t>
      </w:r>
    </w:p>
    <w:p w14:paraId="1A127C04" w14:textId="77777777" w:rsidR="00424180" w:rsidRPr="00B129A8" w:rsidRDefault="00424180" w:rsidP="006A562D">
      <w:pPr>
        <w:numPr>
          <w:ilvl w:val="0"/>
          <w:numId w:val="44"/>
        </w:numPr>
        <w:spacing w:after="0"/>
        <w:ind w:left="714" w:hanging="357"/>
        <w:contextualSpacing/>
        <w:rPr>
          <w:rFonts w:ascii="Calibri" w:hAnsi="Calibri" w:cs="Times New Roman"/>
          <w:lang w:val="en-GB"/>
        </w:rPr>
      </w:pPr>
      <w:r w:rsidRPr="00B129A8">
        <w:rPr>
          <w:rFonts w:ascii="Calibri" w:hAnsi="Calibri" w:cs="Times New Roman"/>
          <w:lang w:val="en-GB"/>
        </w:rPr>
        <w:t>based mainly on expert opinion with very limited data;</w:t>
      </w:r>
    </w:p>
    <w:p w14:paraId="522C551B" w14:textId="77777777" w:rsidR="00424180" w:rsidRPr="00B129A8" w:rsidRDefault="00424180" w:rsidP="00B16CD3">
      <w:pPr>
        <w:numPr>
          <w:ilvl w:val="0"/>
          <w:numId w:val="44"/>
        </w:numPr>
        <w:ind w:left="714" w:hanging="357"/>
        <w:rPr>
          <w:rFonts w:ascii="Calibri" w:hAnsi="Calibri" w:cs="Times New Roman"/>
          <w:lang w:val="en-GB"/>
        </w:rPr>
      </w:pPr>
      <w:r w:rsidRPr="00B129A8">
        <w:rPr>
          <w:rFonts w:ascii="Calibri" w:hAnsi="Calibri" w:cs="Times New Roman"/>
          <w:lang w:val="en-GB"/>
        </w:rPr>
        <w:t>insufficient or no data available.</w:t>
      </w:r>
    </w:p>
    <w:p w14:paraId="09C9DABB" w14:textId="0C8016CD"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1FD8FD52" w14:textId="77777777" w:rsidR="00424180" w:rsidRPr="005E6A56" w:rsidRDefault="00424180" w:rsidP="00AB6054">
      <w:pPr>
        <w:pStyle w:val="Heading4"/>
      </w:pPr>
      <w:r w:rsidRPr="005E6A56">
        <w:lastRenderedPageBreak/>
        <w:t>6.3</w:t>
      </w:r>
      <w:r w:rsidRPr="005E6A56">
        <w:tab/>
        <w:t>Short-term trend of habitat area in good condition – Period</w:t>
      </w:r>
    </w:p>
    <w:p w14:paraId="627AEDE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Give the dates of the beginning and end of the period for which the trend has been reported.</w:t>
      </w:r>
      <w:r w:rsidRPr="00B129A8">
        <w:rPr>
          <w:rFonts w:ascii="Calibri" w:hAnsi="Calibri" w:cs="Times New Roman"/>
          <w:b/>
          <w:bCs/>
          <w:lang w:val="en-GB"/>
        </w:rPr>
        <w:t xml:space="preserve"> </w:t>
      </w:r>
      <w:r w:rsidRPr="00B129A8">
        <w:rPr>
          <w:rFonts w:ascii="Calibri" w:hAnsi="Calibri" w:cs="Times New Roman"/>
          <w:lang w:val="en-GB"/>
        </w:rPr>
        <w:t xml:space="preserve">The short-term trend should be evaluated over a period of 12 years (two reporting cycles). For the 2013–2018 reports, this means the period is 2007–2018 or a period as close as possible to this. Thus, some flexibility is permitted, so that while trends would ideally be reported for 2007–2018, data from e.g. 2004–2015 will be accepted if the best available data relate to surveys in those years. </w:t>
      </w:r>
    </w:p>
    <w:p w14:paraId="2105C330" w14:textId="1AF00695" w:rsidR="00424180" w:rsidRPr="00592205" w:rsidRDefault="00424180" w:rsidP="00424180">
      <w:pPr>
        <w:rPr>
          <w:rFonts w:ascii="Calibri" w:hAnsi="Calibri" w:cs="Times New Roman"/>
          <w:lang w:val="en-GB"/>
        </w:rPr>
      </w:pPr>
      <w:r w:rsidRPr="00592205">
        <w:rPr>
          <w:rFonts w:ascii="Calibri" w:hAnsi="Calibri" w:cs="Times New Roman"/>
          <w:lang w:val="en-GB"/>
        </w:rPr>
        <w:t xml:space="preserve">Further guidance is given in Section </w:t>
      </w:r>
      <w:r w:rsidR="002B2543" w:rsidRPr="00592205">
        <w:rPr>
          <w:rFonts w:ascii="Calibri" w:hAnsi="Calibri" w:cs="Times New Roman"/>
          <w:lang w:val="en-GB"/>
        </w:rPr>
        <w:t>‘</w:t>
      </w:r>
      <w:r w:rsidR="002B2543" w:rsidRPr="00807055">
        <w:rPr>
          <w:rFonts w:ascii="Calibri" w:hAnsi="Calibri" w:cs="Times New Roman"/>
          <w:color w:val="8496B0"/>
          <w:lang w:val="en-GB"/>
        </w:rPr>
        <w:fldChar w:fldCharType="begin"/>
      </w:r>
      <w:r w:rsidR="002B2543" w:rsidRPr="00807055">
        <w:rPr>
          <w:rFonts w:ascii="Calibri" w:hAnsi="Calibri" w:cs="Times New Roman"/>
          <w:color w:val="8496B0"/>
          <w:lang w:val="en-GB"/>
        </w:rPr>
        <w:instrText xml:space="preserve"> REF _Ref479261003 \h  \* MERGEFORMAT </w:instrText>
      </w:r>
      <w:r w:rsidR="002B2543" w:rsidRPr="00807055">
        <w:rPr>
          <w:rFonts w:ascii="Calibri" w:hAnsi="Calibri" w:cs="Times New Roman"/>
          <w:color w:val="8496B0"/>
          <w:lang w:val="en-GB"/>
        </w:rPr>
      </w:r>
      <w:r w:rsidR="002B2543" w:rsidRPr="00807055">
        <w:rPr>
          <w:rFonts w:ascii="Calibri" w:hAnsi="Calibri" w:cs="Times New Roman"/>
          <w:color w:val="8496B0"/>
          <w:lang w:val="en-GB"/>
        </w:rPr>
        <w:fldChar w:fldCharType="separate"/>
      </w:r>
      <w:r w:rsidR="00586F86" w:rsidRPr="00586F86">
        <w:rPr>
          <w:color w:val="8496B0"/>
        </w:rPr>
        <w:t>Trends</w:t>
      </w:r>
      <w:r w:rsidR="002B2543" w:rsidRPr="00807055">
        <w:rPr>
          <w:rFonts w:ascii="Calibri" w:hAnsi="Calibri" w:cs="Times New Roman"/>
          <w:color w:val="8496B0"/>
          <w:lang w:val="en-GB"/>
        </w:rPr>
        <w:fldChar w:fldCharType="end"/>
      </w:r>
      <w:r w:rsidR="002B2543" w:rsidRPr="00592205">
        <w:rPr>
          <w:rFonts w:ascii="Calibri" w:hAnsi="Calibri" w:cs="Times New Roman"/>
          <w:lang w:val="en-GB"/>
        </w:rPr>
        <w:t>’ (in ‘Definitions and methods for habitat reporting’)</w:t>
      </w:r>
      <w:r w:rsidR="003003D1" w:rsidRPr="00592205">
        <w:rPr>
          <w:rFonts w:ascii="Calibri" w:hAnsi="Calibri" w:cs="Times New Roman"/>
          <w:lang w:val="en-GB"/>
        </w:rPr>
        <w:t>.</w:t>
      </w:r>
    </w:p>
    <w:p w14:paraId="751DBD1C" w14:textId="77777777" w:rsidR="00424180" w:rsidRPr="005E6A56" w:rsidRDefault="00424180" w:rsidP="00AB6054">
      <w:pPr>
        <w:pStyle w:val="Heading4"/>
      </w:pPr>
      <w:r w:rsidRPr="005E6A56">
        <w:t xml:space="preserve">6.4 </w:t>
      </w:r>
      <w:r w:rsidRPr="005E6A56">
        <w:tab/>
        <w:t>Short-term trend of habitat area in good condition – Direction</w:t>
      </w:r>
    </w:p>
    <w:p w14:paraId="10ECCF9D" w14:textId="3A4D4EC1" w:rsidR="00424180" w:rsidRPr="00B129A8" w:rsidRDefault="00424180" w:rsidP="00424180">
      <w:pPr>
        <w:rPr>
          <w:rFonts w:ascii="Calibri" w:hAnsi="Calibri" w:cs="Times New Roman"/>
          <w:lang w:val="en-GB"/>
        </w:rPr>
      </w:pPr>
      <w:r w:rsidRPr="00B129A8">
        <w:rPr>
          <w:rFonts w:ascii="Calibri" w:hAnsi="Calibri" w:cs="Times New Roman"/>
          <w:lang w:val="en-GB"/>
        </w:rPr>
        <w:t>Trend is a (measure of a) directional change of a parameter over time. The trend of habitat area in good condition should inform on changes in proportions between the habitat areas in good and not-good condition. Although rare in the case of range of habitat area, fluctuation (or oscillation) is not a directional change of a parameter, and therefore fluctuation is not a trend.</w:t>
      </w:r>
    </w:p>
    <w:p w14:paraId="67E577D9" w14:textId="77777777" w:rsidR="00424180" w:rsidRPr="00B129A8" w:rsidRDefault="00424180" w:rsidP="00424180">
      <w:pPr>
        <w:rPr>
          <w:rFonts w:ascii="Calibri" w:hAnsi="Calibri" w:cs="Times New Roman"/>
          <w:lang w:val="en-GB" w:eastAsia="fr-FR"/>
        </w:rPr>
      </w:pPr>
      <w:r w:rsidRPr="00B129A8">
        <w:rPr>
          <w:rFonts w:ascii="Calibri" w:hAnsi="Calibri" w:cs="Times New Roman"/>
          <w:lang w:val="en-GB" w:eastAsia="fr-FR"/>
        </w:rPr>
        <w:t>Indicate if the habitat trend over the reported period in field 6.3 was:</w:t>
      </w:r>
    </w:p>
    <w:p w14:paraId="217D7DC7" w14:textId="77777777" w:rsidR="00FA2542" w:rsidRPr="00764A49" w:rsidRDefault="00FA2542" w:rsidP="00FA2542">
      <w:pPr>
        <w:spacing w:before="360" w:after="360"/>
        <w:ind w:left="357" w:firstLine="357"/>
        <w:jc w:val="left"/>
        <w:rPr>
          <w:rFonts w:ascii="Calibri" w:hAnsi="Calibri" w:cs="Times New Roman"/>
          <w:lang w:val="en-GB"/>
        </w:rPr>
      </w:pPr>
      <w:r w:rsidRPr="00764A49">
        <w:rPr>
          <w:rFonts w:ascii="Calibri" w:hAnsi="Calibri" w:cs="Times New Roman"/>
          <w:lang w:val="en-GB"/>
        </w:rPr>
        <w:t>stable / increasing / decreasing / uncertain / unknown.</w:t>
      </w:r>
    </w:p>
    <w:p w14:paraId="5E2B8B91"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Report ‘uncertain’ if some data were available but they were not enough to accurately determine direction. Use ‘unknown’ where there are no data available.</w:t>
      </w:r>
    </w:p>
    <w:p w14:paraId="479616D0"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The short-term trend information is used in the evaluation matrix to assess the conservation status. Any large-scale deviation from this should be explained in field 6.8 ‘Additional information’.</w:t>
      </w:r>
    </w:p>
    <w:p w14:paraId="63F5FAEF" w14:textId="70020C39" w:rsidR="00424180" w:rsidRPr="00B129A8" w:rsidRDefault="00424180" w:rsidP="00424180">
      <w:pPr>
        <w:rPr>
          <w:rFonts w:ascii="Calibri" w:hAnsi="Calibri" w:cs="Times New Roman"/>
          <w:lang w:val="en-GB"/>
        </w:rPr>
      </w:pPr>
      <w:r w:rsidRPr="00B129A8">
        <w:rPr>
          <w:rFonts w:ascii="Calibri" w:hAnsi="Calibri" w:cs="Times New Roman"/>
          <w:lang w:val="en-GB"/>
        </w:rPr>
        <w:t xml:space="preserve">If there is an apparent change in direction of the trend resulting from a change in monitoring methodology or improved knowledge about the habitat condition, it should </w:t>
      </w:r>
      <w:r w:rsidRPr="00B129A8">
        <w:rPr>
          <w:rFonts w:ascii="Calibri" w:hAnsi="Calibri" w:cs="Times New Roman"/>
          <w:b/>
          <w:lang w:val="en-GB"/>
        </w:rPr>
        <w:t>not</w:t>
      </w:r>
      <w:r w:rsidRPr="00B129A8">
        <w:rPr>
          <w:rFonts w:ascii="Calibri" w:hAnsi="Calibri" w:cs="Times New Roman"/>
          <w:lang w:val="en-GB"/>
        </w:rPr>
        <w:t xml:space="preserve"> be considered a trend. An apparent change should be indicated in field 6.8 </w:t>
      </w:r>
      <w:r w:rsidR="009031AF" w:rsidRPr="00B129A8">
        <w:rPr>
          <w:rFonts w:ascii="Calibri" w:hAnsi="Calibri" w:cs="Times New Roman"/>
          <w:lang w:val="en-GB"/>
        </w:rPr>
        <w:t>‘</w:t>
      </w:r>
      <w:r w:rsidRPr="00B129A8">
        <w:rPr>
          <w:rFonts w:ascii="Calibri" w:hAnsi="Calibri" w:cs="Times New Roman"/>
          <w:lang w:val="en-GB"/>
        </w:rPr>
        <w:t>Additional information</w:t>
      </w:r>
      <w:r w:rsidR="009031AF" w:rsidRPr="00B129A8">
        <w:rPr>
          <w:rFonts w:ascii="Calibri" w:hAnsi="Calibri" w:cs="Times New Roman"/>
          <w:lang w:val="en-GB"/>
        </w:rPr>
        <w:t>’</w:t>
      </w:r>
      <w:r w:rsidRPr="00B129A8">
        <w:rPr>
          <w:rFonts w:ascii="Calibri" w:hAnsi="Calibri" w:cs="Times New Roman"/>
          <w:lang w:val="en-GB"/>
        </w:rPr>
        <w:t>, and the trend should be reported as ‘unknown</w:t>
      </w:r>
      <w:r w:rsidR="009031AF" w:rsidRPr="00B129A8">
        <w:rPr>
          <w:rFonts w:ascii="Calibri" w:hAnsi="Calibri" w:cs="Times New Roman"/>
          <w:lang w:val="en-GB"/>
        </w:rPr>
        <w:t>’</w:t>
      </w:r>
      <w:r w:rsidRPr="00B129A8">
        <w:rPr>
          <w:rFonts w:ascii="Calibri" w:hAnsi="Calibri" w:cs="Times New Roman"/>
          <w:lang w:val="en-GB"/>
        </w:rPr>
        <w:t>, unless other information also clearly shows a trend.</w:t>
      </w:r>
    </w:p>
    <w:p w14:paraId="52448619" w14:textId="77777777" w:rsidR="00424180" w:rsidRPr="005E6A56" w:rsidRDefault="00424180" w:rsidP="00AB6054">
      <w:pPr>
        <w:pStyle w:val="Heading4"/>
      </w:pPr>
      <w:r w:rsidRPr="005E6A56">
        <w:t>6.5</w:t>
      </w:r>
      <w:r w:rsidRPr="005E6A56">
        <w:tab/>
        <w:t>Short-term trend of habitat area in good condition – Method used</w:t>
      </w:r>
    </w:p>
    <w:p w14:paraId="29D95DB3"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12EC7618" w14:textId="0C0D74CC" w:rsidR="00424180" w:rsidRPr="00B129A8" w:rsidRDefault="00424180" w:rsidP="006A562D">
      <w:pPr>
        <w:numPr>
          <w:ilvl w:val="0"/>
          <w:numId w:val="32"/>
        </w:numPr>
        <w:spacing w:after="0"/>
        <w:ind w:left="714" w:hanging="357"/>
        <w:rPr>
          <w:rFonts w:ascii="Calibri" w:hAnsi="Calibri" w:cs="Times New Roman"/>
          <w:lang w:val="en-GB"/>
        </w:rPr>
      </w:pPr>
      <w:r w:rsidRPr="00B129A8">
        <w:rPr>
          <w:rFonts w:ascii="Calibri" w:hAnsi="Calibri" w:cs="Times New Roman"/>
          <w:lang w:val="en-GB"/>
        </w:rPr>
        <w:t>complete survey or a statistically robust estimate (e.g. dedicated monitoring of a habitat</w:t>
      </w:r>
      <w:r w:rsidR="009031AF" w:rsidRPr="00B129A8">
        <w:rPr>
          <w:rFonts w:ascii="Calibri" w:hAnsi="Calibri" w:cs="Times New Roman"/>
          <w:lang w:val="en-GB"/>
        </w:rPr>
        <w:t>’s</w:t>
      </w:r>
      <w:r w:rsidRPr="00B129A8">
        <w:rPr>
          <w:rFonts w:ascii="Calibri" w:hAnsi="Calibri" w:cs="Times New Roman"/>
          <w:lang w:val="en-GB"/>
        </w:rPr>
        <w:t xml:space="preserve"> condition with good statistical power)</w:t>
      </w:r>
      <w:r w:rsidR="009031AF" w:rsidRPr="00B129A8">
        <w:rPr>
          <w:rFonts w:ascii="Calibri" w:hAnsi="Calibri" w:cs="Times New Roman"/>
          <w:lang w:val="en-GB"/>
        </w:rPr>
        <w:t>;</w:t>
      </w:r>
    </w:p>
    <w:p w14:paraId="147B36EF" w14:textId="7B465DAB" w:rsidR="00424180" w:rsidRPr="00B129A8" w:rsidRDefault="00424180" w:rsidP="006A562D">
      <w:pPr>
        <w:numPr>
          <w:ilvl w:val="0"/>
          <w:numId w:val="32"/>
        </w:numPr>
        <w:spacing w:after="0"/>
        <w:ind w:left="714" w:hanging="357"/>
        <w:rPr>
          <w:rFonts w:ascii="Calibri" w:hAnsi="Calibri" w:cs="Times New Roman"/>
          <w:lang w:val="en-GB"/>
        </w:rPr>
      </w:pPr>
      <w:r w:rsidRPr="00B129A8">
        <w:rPr>
          <w:rFonts w:ascii="Calibri" w:hAnsi="Calibri" w:cs="Times New Roman"/>
          <w:lang w:val="en-GB"/>
        </w:rPr>
        <w:t xml:space="preserve">based mainly on extrapolation from a limited amount of </w:t>
      </w:r>
      <w:r w:rsidR="009031AF" w:rsidRPr="00B129A8">
        <w:rPr>
          <w:rFonts w:ascii="Calibri" w:hAnsi="Calibri" w:cs="Times New Roman"/>
          <w:lang w:val="en-GB"/>
        </w:rPr>
        <w:t xml:space="preserve">data </w:t>
      </w:r>
      <w:r w:rsidRPr="00B129A8">
        <w:rPr>
          <w:rFonts w:ascii="Calibri" w:hAnsi="Calibri" w:cs="Times New Roman"/>
          <w:lang w:val="en-GB"/>
        </w:rPr>
        <w:t xml:space="preserve">(e.g. trends derived from data collected from a limited number of sample sites; trends extrapolated from data collected for other purposes; trends extrapolated from some other indirect measurements, </w:t>
      </w:r>
      <w:r w:rsidR="009031AF" w:rsidRPr="00B129A8">
        <w:rPr>
          <w:rFonts w:ascii="Calibri" w:hAnsi="Calibri" w:cs="Times New Roman"/>
          <w:lang w:val="en-GB"/>
        </w:rPr>
        <w:t xml:space="preserve">such as </w:t>
      </w:r>
      <w:r w:rsidRPr="00B129A8">
        <w:rPr>
          <w:rFonts w:ascii="Calibri" w:hAnsi="Calibri" w:cs="Times New Roman"/>
          <w:lang w:val="en-GB"/>
        </w:rPr>
        <w:t>shrub coverage)</w:t>
      </w:r>
      <w:r w:rsidR="009031AF" w:rsidRPr="00B129A8">
        <w:rPr>
          <w:rFonts w:ascii="Calibri" w:hAnsi="Calibri" w:cs="Times New Roman"/>
          <w:lang w:val="en-GB"/>
        </w:rPr>
        <w:t>;</w:t>
      </w:r>
    </w:p>
    <w:p w14:paraId="55F73BD9" w14:textId="77777777" w:rsidR="00424180" w:rsidRPr="00B129A8" w:rsidRDefault="00424180" w:rsidP="006A562D">
      <w:pPr>
        <w:numPr>
          <w:ilvl w:val="0"/>
          <w:numId w:val="32"/>
        </w:numPr>
        <w:spacing w:after="0"/>
        <w:ind w:left="714" w:hanging="357"/>
        <w:rPr>
          <w:rFonts w:ascii="Calibri" w:hAnsi="Calibri" w:cs="Times New Roman"/>
          <w:lang w:val="en-GB"/>
        </w:rPr>
      </w:pPr>
      <w:r w:rsidRPr="00B129A8">
        <w:rPr>
          <w:rFonts w:ascii="Calibri" w:hAnsi="Calibri" w:cs="Times New Roman"/>
          <w:lang w:val="en-GB"/>
        </w:rPr>
        <w:t>based mainly on expert opinion with very limited data;</w:t>
      </w:r>
    </w:p>
    <w:p w14:paraId="08BFE98C" w14:textId="77777777" w:rsidR="00424180" w:rsidRPr="00B129A8" w:rsidRDefault="00424180" w:rsidP="006A562D">
      <w:pPr>
        <w:numPr>
          <w:ilvl w:val="0"/>
          <w:numId w:val="32"/>
        </w:numPr>
        <w:ind w:left="714" w:hanging="357"/>
        <w:rPr>
          <w:rFonts w:ascii="Calibri" w:hAnsi="Calibri" w:cs="Times New Roman"/>
          <w:lang w:val="en-GB"/>
        </w:rPr>
      </w:pPr>
      <w:r w:rsidRPr="00B129A8">
        <w:rPr>
          <w:rFonts w:ascii="Calibri" w:hAnsi="Calibri" w:cs="Times New Roman"/>
          <w:lang w:val="en-GB"/>
        </w:rPr>
        <w:t>insufficient or no data available.</w:t>
      </w:r>
    </w:p>
    <w:p w14:paraId="456F610C" w14:textId="358EADA0"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0C2E401F" w14:textId="77777777" w:rsidR="0015224A" w:rsidRDefault="0015224A" w:rsidP="00AB6054">
      <w:pPr>
        <w:pStyle w:val="Heading4"/>
      </w:pPr>
      <w:r>
        <w:br w:type="page"/>
      </w:r>
    </w:p>
    <w:p w14:paraId="5CEAE43F" w14:textId="1461EF83" w:rsidR="00424180" w:rsidRPr="005E6A56" w:rsidRDefault="00424180" w:rsidP="00AB6054">
      <w:pPr>
        <w:pStyle w:val="Heading4"/>
      </w:pPr>
      <w:r w:rsidRPr="005E6A56">
        <w:lastRenderedPageBreak/>
        <w:t>6.6</w:t>
      </w:r>
      <w:r w:rsidRPr="005E6A56">
        <w:tab/>
        <w:t>Typical species</w:t>
      </w:r>
    </w:p>
    <w:p w14:paraId="3A432B64" w14:textId="533F6D1B" w:rsidR="00424180" w:rsidRPr="00B129A8" w:rsidRDefault="00424180" w:rsidP="00424180">
      <w:pPr>
        <w:rPr>
          <w:rFonts w:ascii="Calibri" w:eastAsia="Calibri" w:hAnsi="Calibri" w:cs="Times New Roman"/>
          <w:lang w:val="en-GB"/>
        </w:rPr>
      </w:pPr>
      <w:r w:rsidRPr="00B129A8">
        <w:rPr>
          <w:rFonts w:ascii="Calibri" w:hAnsi="Calibri" w:cs="Times New Roman"/>
          <w:lang w:val="en-GB"/>
        </w:rPr>
        <w:t xml:space="preserve">The typical species of the habitat are reported as they are used to assess whether a habitat is at FCS. These are species which occur regularly in the habitat type (as opposed to occasionally occurring species) and are species which are good indicators of favourable habitat quality. The list of </w:t>
      </w:r>
      <w:r w:rsidR="009031AF" w:rsidRPr="00B129A8">
        <w:rPr>
          <w:rFonts w:ascii="Calibri" w:hAnsi="Calibri" w:cs="Times New Roman"/>
          <w:lang w:val="en-GB"/>
        </w:rPr>
        <w:t>‘</w:t>
      </w:r>
      <w:r w:rsidRPr="00B129A8">
        <w:rPr>
          <w:rFonts w:ascii="Calibri" w:hAnsi="Calibri" w:cs="Times New Roman"/>
          <w:lang w:val="en-GB"/>
        </w:rPr>
        <w:t>typical species</w:t>
      </w:r>
      <w:r w:rsidR="009031AF" w:rsidRPr="00B129A8">
        <w:rPr>
          <w:rFonts w:ascii="Calibri" w:hAnsi="Calibri" w:cs="Times New Roman"/>
          <w:lang w:val="en-GB"/>
        </w:rPr>
        <w:t>’</w:t>
      </w:r>
      <w:r w:rsidRPr="00B129A8">
        <w:rPr>
          <w:rFonts w:ascii="Calibri" w:hAnsi="Calibri" w:cs="Times New Roman"/>
          <w:lang w:val="en-GB"/>
        </w:rPr>
        <w:t xml:space="preserve"> chosen for the purpose of assessing conservation status should ideally remain stable over the medium to long term, i.e. across reporting periods. Typical species may be drawn from any species group. The choice of species should not be restricted to the species listed in Annexes II, IV and V of the Habitats Directive.</w:t>
      </w:r>
    </w:p>
    <w:p w14:paraId="3DE46163" w14:textId="776C8260" w:rsidR="00424180" w:rsidRPr="00B129A8" w:rsidRDefault="009031AF" w:rsidP="00424180">
      <w:pPr>
        <w:rPr>
          <w:rFonts w:ascii="Calibri" w:hAnsi="Calibri" w:cs="Times New Roman"/>
          <w:lang w:val="en-GB"/>
        </w:rPr>
      </w:pPr>
      <w:r w:rsidRPr="00B129A8">
        <w:rPr>
          <w:rFonts w:ascii="Calibri" w:hAnsi="Calibri" w:cs="Times New Roman"/>
          <w:lang w:val="en-GB"/>
        </w:rPr>
        <w:t>I</w:t>
      </w:r>
      <w:r w:rsidR="00424180" w:rsidRPr="00B129A8">
        <w:rPr>
          <w:rFonts w:ascii="Calibri" w:hAnsi="Calibri" w:cs="Times New Roman"/>
          <w:lang w:val="en-GB"/>
        </w:rPr>
        <w:t>ndicate if the list of typical species has changed since the previous reporting period (Yes or No)</w:t>
      </w:r>
      <w:r w:rsidRPr="00B129A8">
        <w:rPr>
          <w:rFonts w:ascii="Calibri" w:hAnsi="Calibri" w:cs="Times New Roman"/>
          <w:lang w:val="en-GB"/>
        </w:rPr>
        <w:t>.</w:t>
      </w:r>
    </w:p>
    <w:p w14:paraId="7D78E66E" w14:textId="63CD9025" w:rsidR="00424180" w:rsidRPr="00B129A8" w:rsidRDefault="00424180" w:rsidP="00424180">
      <w:pPr>
        <w:rPr>
          <w:rFonts w:ascii="Calibri" w:hAnsi="Calibri" w:cs="Times New Roman"/>
          <w:lang w:val="en-GB"/>
        </w:rPr>
      </w:pPr>
      <w:r w:rsidRPr="00B129A8">
        <w:rPr>
          <w:rFonts w:ascii="Calibri" w:hAnsi="Calibri" w:cs="Times New Roman"/>
          <w:lang w:val="en-GB"/>
        </w:rPr>
        <w:t xml:space="preserve">If the list of </w:t>
      </w:r>
      <w:r w:rsidR="00FA2542">
        <w:rPr>
          <w:rFonts w:ascii="Calibri" w:hAnsi="Calibri" w:cs="Times New Roman"/>
          <w:lang w:val="en-GB"/>
        </w:rPr>
        <w:t>‘</w:t>
      </w:r>
      <w:r w:rsidRPr="00B129A8">
        <w:rPr>
          <w:rFonts w:ascii="Calibri" w:hAnsi="Calibri" w:cs="Times New Roman"/>
          <w:lang w:val="en-GB"/>
        </w:rPr>
        <w:t>typical species</w:t>
      </w:r>
      <w:r w:rsidR="00FA2542">
        <w:rPr>
          <w:rFonts w:ascii="Calibri" w:hAnsi="Calibri" w:cs="Times New Roman"/>
          <w:lang w:val="en-GB"/>
        </w:rPr>
        <w:t>’</w:t>
      </w:r>
      <w:r w:rsidRPr="00B129A8">
        <w:rPr>
          <w:rFonts w:ascii="Calibri" w:hAnsi="Calibri" w:cs="Times New Roman"/>
          <w:lang w:val="en-GB"/>
        </w:rPr>
        <w:t xml:space="preserve"> has changed</w:t>
      </w:r>
      <w:r w:rsidR="009031AF" w:rsidRPr="00B129A8">
        <w:rPr>
          <w:rFonts w:ascii="Calibri" w:hAnsi="Calibri" w:cs="Times New Roman"/>
          <w:lang w:val="en-GB"/>
        </w:rPr>
        <w:t>,</w:t>
      </w:r>
      <w:r w:rsidRPr="00B129A8">
        <w:rPr>
          <w:rFonts w:ascii="Calibri" w:hAnsi="Calibri" w:cs="Times New Roman"/>
          <w:lang w:val="en-GB"/>
        </w:rPr>
        <w:t xml:space="preserve"> then an additional spreadsheet with an updated list is requested. The spreadsheet should follow the specification</w:t>
      </w:r>
      <w:r w:rsidR="009031AF" w:rsidRPr="00B129A8">
        <w:rPr>
          <w:rFonts w:ascii="Calibri" w:hAnsi="Calibri" w:cs="Times New Roman"/>
          <w:lang w:val="en-GB"/>
        </w:rPr>
        <w:t>s</w:t>
      </w:r>
      <w:r w:rsidRPr="00B129A8">
        <w:rPr>
          <w:rFonts w:ascii="Calibri" w:hAnsi="Calibri" w:cs="Times New Roman"/>
          <w:lang w:val="en-GB"/>
        </w:rPr>
        <w:t xml:space="preserve"> provided on the Reference </w:t>
      </w:r>
      <w:r w:rsidR="009031AF" w:rsidRPr="00B129A8">
        <w:rPr>
          <w:rFonts w:ascii="Calibri" w:hAnsi="Calibri" w:cs="Times New Roman"/>
          <w:lang w:val="en-GB"/>
        </w:rPr>
        <w:t>P</w:t>
      </w:r>
      <w:r w:rsidRPr="00B129A8">
        <w:rPr>
          <w:rFonts w:ascii="Calibri" w:hAnsi="Calibri" w:cs="Times New Roman"/>
          <w:lang w:val="en-GB"/>
        </w:rPr>
        <w:t>ortal</w:t>
      </w:r>
      <w:r w:rsidR="00ED607B">
        <w:rPr>
          <w:rStyle w:val="FootnoteReference"/>
          <w:rFonts w:ascii="Calibri" w:hAnsi="Calibri" w:cs="Times New Roman"/>
          <w:lang w:val="en-GB"/>
        </w:rPr>
        <w:footnoteReference w:id="44"/>
      </w:r>
      <w:r w:rsidRPr="00B129A8">
        <w:rPr>
          <w:rFonts w:ascii="Calibri" w:hAnsi="Calibri" w:cs="Times New Roman"/>
          <w:lang w:val="en-GB"/>
        </w:rPr>
        <w:t>. Only Latin names should be used. It is recommended to use names from the Pan-European Species directories Infrastructure (PESI</w:t>
      </w:r>
      <w:r w:rsidRPr="00B129A8">
        <w:rPr>
          <w:rFonts w:ascii="Calibri" w:hAnsi="Calibri" w:cs="Times New Roman"/>
          <w:vertAlign w:val="superscript"/>
          <w:lang w:val="en-GB"/>
        </w:rPr>
        <w:footnoteReference w:id="45"/>
      </w:r>
      <w:r w:rsidRPr="00B129A8">
        <w:rPr>
          <w:rFonts w:ascii="Calibri" w:hAnsi="Calibri" w:cs="Times New Roman"/>
          <w:lang w:val="en-GB"/>
        </w:rPr>
        <w:t>) Catalogue of Life (CoL</w:t>
      </w:r>
      <w:r w:rsidRPr="00B129A8">
        <w:rPr>
          <w:rFonts w:ascii="Calibri" w:hAnsi="Calibri" w:cs="Times New Roman"/>
          <w:vertAlign w:val="superscript"/>
          <w:lang w:val="en-GB"/>
        </w:rPr>
        <w:footnoteReference w:id="46"/>
      </w:r>
      <w:r w:rsidRPr="00B129A8">
        <w:rPr>
          <w:rFonts w:ascii="Calibri" w:hAnsi="Calibri" w:cs="Times New Roman"/>
          <w:lang w:val="en-GB"/>
        </w:rPr>
        <w:t>), Eur+Med PlantBase</w:t>
      </w:r>
      <w:r w:rsidRPr="00B129A8">
        <w:rPr>
          <w:rFonts w:ascii="Calibri" w:hAnsi="Calibri" w:cs="Times New Roman"/>
          <w:vertAlign w:val="superscript"/>
          <w:lang w:val="en-GB"/>
        </w:rPr>
        <w:footnoteReference w:id="47"/>
      </w:r>
      <w:r w:rsidR="009031AF" w:rsidRPr="00B129A8">
        <w:rPr>
          <w:rFonts w:ascii="Calibri" w:hAnsi="Calibri" w:cs="Times New Roman"/>
          <w:lang w:val="en-GB"/>
        </w:rPr>
        <w:t>,</w:t>
      </w:r>
      <w:r w:rsidRPr="00B129A8">
        <w:rPr>
          <w:rFonts w:ascii="Calibri" w:hAnsi="Calibri" w:cs="Times New Roman"/>
          <w:lang w:val="en-GB"/>
        </w:rPr>
        <w:t xml:space="preserve"> or </w:t>
      </w:r>
      <w:r w:rsidR="009031AF" w:rsidRPr="00B129A8">
        <w:rPr>
          <w:rFonts w:ascii="Calibri" w:hAnsi="Calibri" w:cs="Times New Roman"/>
          <w:lang w:val="en-GB"/>
        </w:rPr>
        <w:t>an</w:t>
      </w:r>
      <w:r w:rsidRPr="00B129A8">
        <w:rPr>
          <w:rFonts w:ascii="Calibri" w:hAnsi="Calibri" w:cs="Times New Roman"/>
          <w:lang w:val="en-GB"/>
        </w:rPr>
        <w:t xml:space="preserve">other international or regional taxonomical reference. </w:t>
      </w:r>
    </w:p>
    <w:p w14:paraId="222D1781" w14:textId="79A0561F" w:rsidR="00424180" w:rsidRPr="00592205" w:rsidRDefault="00424180" w:rsidP="00424180">
      <w:pPr>
        <w:rPr>
          <w:rFonts w:ascii="Calibri" w:hAnsi="Calibri" w:cs="Times New Roman"/>
          <w:lang w:val="en-GB"/>
        </w:rPr>
      </w:pPr>
      <w:r w:rsidRPr="00592205">
        <w:rPr>
          <w:rFonts w:ascii="Calibri" w:hAnsi="Calibri" w:cs="Times New Roman"/>
          <w:lang w:val="en-GB"/>
        </w:rPr>
        <w:t>An extensive definition of typical species (and structure and fun</w:t>
      </w:r>
      <w:r w:rsidR="0017529A">
        <w:rPr>
          <w:rFonts w:ascii="Calibri" w:hAnsi="Calibri" w:cs="Times New Roman"/>
          <w:lang w:val="en-GB"/>
        </w:rPr>
        <w:t>ctions) can be found in Section</w:t>
      </w:r>
      <w:r w:rsidR="0017529A">
        <w:rPr>
          <w:rFonts w:ascii="Calibri" w:hAnsi="Calibri" w:cs="Times New Roman"/>
        </w:rPr>
        <w:br/>
      </w:r>
      <w:r w:rsidR="002B2543" w:rsidRPr="00592205">
        <w:rPr>
          <w:rFonts w:ascii="Calibri" w:hAnsi="Calibri" w:cs="Times New Roman"/>
          <w:lang w:val="en-GB"/>
        </w:rPr>
        <w:t>‘</w:t>
      </w:r>
      <w:r w:rsidR="003551A8" w:rsidRPr="00807055">
        <w:rPr>
          <w:rFonts w:ascii="Calibri" w:hAnsi="Calibri" w:cs="Times New Roman"/>
          <w:color w:val="8496B0"/>
          <w:lang w:val="en-GB"/>
        </w:rPr>
        <w:fldChar w:fldCharType="begin"/>
      </w:r>
      <w:r w:rsidR="003551A8" w:rsidRPr="00807055">
        <w:rPr>
          <w:rFonts w:ascii="Calibri" w:hAnsi="Calibri" w:cs="Times New Roman"/>
          <w:color w:val="8496B0"/>
          <w:lang w:val="en-GB"/>
        </w:rPr>
        <w:instrText xml:space="preserve"> REF _Ref481764997 \h  \* MERGEFORMAT </w:instrText>
      </w:r>
      <w:r w:rsidR="003551A8" w:rsidRPr="00807055">
        <w:rPr>
          <w:rFonts w:ascii="Calibri" w:hAnsi="Calibri" w:cs="Times New Roman"/>
          <w:color w:val="8496B0"/>
          <w:lang w:val="en-GB"/>
        </w:rPr>
      </w:r>
      <w:r w:rsidR="003551A8" w:rsidRPr="00807055">
        <w:rPr>
          <w:rFonts w:ascii="Calibri" w:hAnsi="Calibri" w:cs="Times New Roman"/>
          <w:color w:val="8496B0"/>
          <w:lang w:val="en-GB"/>
        </w:rPr>
        <w:fldChar w:fldCharType="separate"/>
      </w:r>
      <w:r w:rsidR="00586F86" w:rsidRPr="00586F86">
        <w:rPr>
          <w:color w:val="8496B0"/>
        </w:rPr>
        <w:t>Typical Species</w:t>
      </w:r>
      <w:r w:rsidR="003551A8" w:rsidRPr="00807055">
        <w:rPr>
          <w:rFonts w:ascii="Calibri" w:hAnsi="Calibri" w:cs="Times New Roman"/>
          <w:color w:val="8496B0"/>
          <w:lang w:val="en-GB"/>
        </w:rPr>
        <w:fldChar w:fldCharType="end"/>
      </w:r>
      <w:r w:rsidR="002B2543" w:rsidRPr="00592205">
        <w:rPr>
          <w:rFonts w:ascii="Calibri" w:hAnsi="Calibri" w:cs="Times New Roman"/>
          <w:lang w:val="en-GB"/>
        </w:rPr>
        <w:t>’ (in</w:t>
      </w:r>
      <w:r w:rsidR="00CF07FA">
        <w:rPr>
          <w:rFonts w:ascii="Calibri" w:hAnsi="Calibri" w:cs="Times New Roman"/>
          <w:lang w:val="en-GB"/>
        </w:rPr>
        <w:t xml:space="preserve"> ‘</w:t>
      </w:r>
      <w:r w:rsidR="00CF07FA" w:rsidRPr="00CF07FA">
        <w:rPr>
          <w:rFonts w:ascii="Calibri" w:hAnsi="Calibri" w:cs="Times New Roman"/>
          <w:lang w:val="en-GB"/>
        </w:rPr>
        <w:t>6</w:t>
      </w:r>
      <w:r w:rsidR="0015224A">
        <w:rPr>
          <w:rFonts w:ascii="Calibri" w:hAnsi="Calibri" w:cs="Times New Roman"/>
          <w:lang w:val="en-GB"/>
        </w:rPr>
        <w:t xml:space="preserve"> </w:t>
      </w:r>
      <w:r w:rsidR="00CF07FA" w:rsidRPr="00CF07FA">
        <w:rPr>
          <w:rFonts w:ascii="Calibri" w:hAnsi="Calibri" w:cs="Times New Roman"/>
          <w:lang w:val="en-GB"/>
        </w:rPr>
        <w:t>Structure and functions (including typical species)’</w:t>
      </w:r>
      <w:r w:rsidR="003D47B3">
        <w:rPr>
          <w:rFonts w:ascii="Calibri" w:hAnsi="Calibri" w:cs="Times New Roman"/>
          <w:lang w:val="en-GB"/>
        </w:rPr>
        <w:t xml:space="preserve"> chapter</w:t>
      </w:r>
      <w:r w:rsidR="00CF07FA" w:rsidRPr="00CF07FA">
        <w:rPr>
          <w:rFonts w:ascii="Calibri" w:hAnsi="Calibri" w:cs="Times New Roman"/>
          <w:lang w:val="en-GB"/>
        </w:rPr>
        <w:t xml:space="preserve"> </w:t>
      </w:r>
      <w:r w:rsidR="00CF07FA">
        <w:rPr>
          <w:rFonts w:ascii="Calibri" w:hAnsi="Calibri" w:cs="Times New Roman"/>
          <w:lang w:val="en-GB"/>
        </w:rPr>
        <w:t>in</w:t>
      </w:r>
      <w:r w:rsidR="002B2543" w:rsidRPr="00592205">
        <w:rPr>
          <w:rFonts w:ascii="Calibri" w:hAnsi="Calibri" w:cs="Times New Roman"/>
          <w:lang w:val="en-GB"/>
        </w:rPr>
        <w:t xml:space="preserve"> ‘Definitions and methods for habitat reporting’</w:t>
      </w:r>
      <w:r w:rsidR="003D47B3">
        <w:rPr>
          <w:rFonts w:ascii="Calibri" w:hAnsi="Calibri" w:cs="Times New Roman"/>
          <w:lang w:val="en-GB"/>
        </w:rPr>
        <w:t xml:space="preserve"> part</w:t>
      </w:r>
      <w:r w:rsidR="002B2543" w:rsidRPr="00592205">
        <w:rPr>
          <w:rFonts w:ascii="Calibri" w:hAnsi="Calibri" w:cs="Times New Roman"/>
          <w:lang w:val="en-GB"/>
        </w:rPr>
        <w:t>)</w:t>
      </w:r>
      <w:r w:rsidR="003003D1" w:rsidRPr="00592205">
        <w:rPr>
          <w:rFonts w:ascii="Calibri" w:hAnsi="Calibri" w:cs="Times New Roman"/>
          <w:lang w:val="en-GB"/>
        </w:rPr>
        <w:t>.</w:t>
      </w:r>
    </w:p>
    <w:p w14:paraId="36EB67FC" w14:textId="2ED2C5D9" w:rsidR="00424180" w:rsidRPr="005E6A56" w:rsidRDefault="00424180" w:rsidP="00AB6054">
      <w:pPr>
        <w:pStyle w:val="Heading4"/>
      </w:pPr>
      <w:r w:rsidRPr="005E6A56">
        <w:t>6.7</w:t>
      </w:r>
      <w:r w:rsidRPr="005E6A56">
        <w:tab/>
        <w:t>Typical species – Method used (optional)</w:t>
      </w:r>
    </w:p>
    <w:p w14:paraId="00010A43"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This field allows for changes in the methodology for recording typical species to be noted.</w:t>
      </w:r>
    </w:p>
    <w:p w14:paraId="42F36C67" w14:textId="6328B6B4" w:rsidR="00424180" w:rsidRPr="00B129A8" w:rsidRDefault="00424180" w:rsidP="00424180">
      <w:pPr>
        <w:rPr>
          <w:rFonts w:ascii="Calibri" w:hAnsi="Calibri" w:cs="Times New Roman"/>
          <w:lang w:val="en-GB"/>
        </w:rPr>
      </w:pPr>
      <w:r w:rsidRPr="00B129A8">
        <w:rPr>
          <w:rFonts w:ascii="Calibri" w:hAnsi="Calibri" w:cs="Times New Roman"/>
          <w:lang w:val="en-GB"/>
        </w:rPr>
        <w:t>If ‘</w:t>
      </w:r>
      <w:r w:rsidR="009031AF" w:rsidRPr="00B129A8">
        <w:rPr>
          <w:rFonts w:ascii="Calibri" w:hAnsi="Calibri" w:cs="Times New Roman"/>
          <w:lang w:val="en-GB"/>
        </w:rPr>
        <w:t>N</w:t>
      </w:r>
      <w:r w:rsidRPr="00B129A8">
        <w:rPr>
          <w:rFonts w:ascii="Calibri" w:hAnsi="Calibri" w:cs="Times New Roman"/>
          <w:lang w:val="en-GB"/>
        </w:rPr>
        <w:t>o’ was chosen in field 6.6, there is no requirement to complete field 6.7.</w:t>
      </w:r>
    </w:p>
    <w:p w14:paraId="0F9290E0" w14:textId="77777777" w:rsidR="00424180" w:rsidRPr="005E6A56" w:rsidRDefault="00424180" w:rsidP="00AB6054">
      <w:pPr>
        <w:pStyle w:val="Heading4"/>
      </w:pPr>
      <w:r w:rsidRPr="005E6A56">
        <w:t>6.8</w:t>
      </w:r>
      <w:r w:rsidRPr="005E6A56">
        <w:tab/>
        <w:t>Additional information (optional)</w:t>
      </w:r>
    </w:p>
    <w:p w14:paraId="04CCA07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Additional information can be provided as free text to help understand the information given on the condition of the habitat or typical species. </w:t>
      </w:r>
    </w:p>
    <w:p w14:paraId="3934CCD3" w14:textId="77777777" w:rsidR="00424180" w:rsidRPr="00B129A8" w:rsidRDefault="00424180" w:rsidP="00DD34A7">
      <w:pPr>
        <w:pStyle w:val="Heading3"/>
      </w:pPr>
      <w:bookmarkStart w:id="378" w:name="_Toc461625048"/>
      <w:bookmarkStart w:id="379" w:name="_Ref479263361"/>
      <w:bookmarkStart w:id="380" w:name="_Toc482788217"/>
      <w:r w:rsidRPr="00B129A8">
        <w:t>7</w:t>
      </w:r>
      <w:r w:rsidRPr="00B129A8">
        <w:tab/>
        <w:t>Main pressures and threats</w:t>
      </w:r>
      <w:bookmarkEnd w:id="378"/>
      <w:bookmarkEnd w:id="379"/>
      <w:bookmarkEnd w:id="380"/>
    </w:p>
    <w:p w14:paraId="39A27B17"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This section provides information on main pressures and threats. A list of pressures and/or threats should be provided and for each pressure/threat a ranking of its impact on the conservation status of habitat is also required.</w:t>
      </w:r>
    </w:p>
    <w:p w14:paraId="2959034A" w14:textId="6219AF56" w:rsidR="00424180" w:rsidRPr="00B129A8" w:rsidRDefault="007C36AE" w:rsidP="00424180">
      <w:pPr>
        <w:rPr>
          <w:rFonts w:ascii="Calibri" w:hAnsi="Calibri" w:cs="Times New Roman"/>
          <w:lang w:val="en-GB"/>
        </w:rPr>
      </w:pPr>
      <w:r w:rsidRPr="00424180">
        <w:rPr>
          <w:rFonts w:ascii="Calibri" w:hAnsi="Calibri" w:cs="Times New Roman"/>
          <w:lang w:val="en-GB"/>
        </w:rPr>
        <w:t xml:space="preserve">Pressures </w:t>
      </w:r>
      <w:r>
        <w:rPr>
          <w:rFonts w:ascii="Calibri" w:hAnsi="Calibri" w:cs="Times New Roman"/>
          <w:lang w:val="en-GB"/>
        </w:rPr>
        <w:t xml:space="preserve">have acted </w:t>
      </w:r>
      <w:r w:rsidRPr="00312F52">
        <w:t xml:space="preserve">within the </w:t>
      </w:r>
      <w:r>
        <w:t>current reporting period</w:t>
      </w:r>
      <w:r w:rsidRPr="00424180">
        <w:rPr>
          <w:rFonts w:ascii="Calibri" w:hAnsi="Calibri" w:cs="Times New Roman"/>
          <w:lang w:val="en-GB"/>
        </w:rPr>
        <w:t xml:space="preserve"> </w:t>
      </w:r>
      <w:r w:rsidR="00961C69">
        <w:rPr>
          <w:rFonts w:ascii="Calibri" w:hAnsi="Calibri" w:cs="Times New Roman"/>
          <w:lang w:val="en-GB"/>
        </w:rPr>
        <w:t>and they</w:t>
      </w:r>
      <w:r w:rsidR="00961C69" w:rsidRPr="00424180">
        <w:rPr>
          <w:rFonts w:ascii="Calibri" w:hAnsi="Calibri" w:cs="Times New Roman"/>
          <w:lang w:val="en-GB"/>
        </w:rPr>
        <w:t xml:space="preserve"> have an </w:t>
      </w:r>
      <w:r w:rsidR="00961C69">
        <w:rPr>
          <w:rFonts w:ascii="Calibri" w:hAnsi="Calibri" w:cs="Times New Roman"/>
          <w:lang w:val="en-GB"/>
        </w:rPr>
        <w:t>impact</w:t>
      </w:r>
      <w:r w:rsidR="00961C69" w:rsidRPr="00424180">
        <w:rPr>
          <w:rFonts w:ascii="Calibri" w:hAnsi="Calibri" w:cs="Times New Roman"/>
          <w:lang w:val="en-GB"/>
        </w:rPr>
        <w:t xml:space="preserve"> </w:t>
      </w:r>
      <w:r w:rsidR="00961C69" w:rsidRPr="00B129A8">
        <w:rPr>
          <w:rFonts w:ascii="Calibri" w:hAnsi="Calibri" w:cs="Times New Roman"/>
          <w:lang w:val="en-GB"/>
        </w:rPr>
        <w:t>on the long-term viability of the habitat and its typical species;</w:t>
      </w:r>
      <w:r w:rsidR="00961C69">
        <w:rPr>
          <w:rFonts w:ascii="Calibri" w:hAnsi="Calibri" w:cs="Times New Roman"/>
          <w:lang w:val="en-GB"/>
        </w:rPr>
        <w:t xml:space="preserve"> </w:t>
      </w:r>
      <w:r w:rsidR="00961C69" w:rsidRPr="00424180">
        <w:rPr>
          <w:rFonts w:ascii="Calibri" w:hAnsi="Calibri" w:cs="Times New Roman"/>
          <w:lang w:val="en-GB"/>
        </w:rPr>
        <w:t xml:space="preserve">threats are future/foreseeable impacts </w:t>
      </w:r>
      <w:r w:rsidR="00961C69" w:rsidRPr="00312F52">
        <w:t>(within the next two reporting periods)</w:t>
      </w:r>
      <w:r w:rsidR="00961C69" w:rsidRPr="00424180">
        <w:rPr>
          <w:rFonts w:ascii="Calibri" w:hAnsi="Calibri" w:cs="Times New Roman"/>
          <w:lang w:val="en-GB"/>
        </w:rPr>
        <w:t xml:space="preserve"> that </w:t>
      </w:r>
      <w:r w:rsidR="00961C69">
        <w:rPr>
          <w:rFonts w:ascii="Calibri" w:hAnsi="Calibri" w:cs="Times New Roman"/>
          <w:lang w:val="en-GB"/>
        </w:rPr>
        <w:t>are likely to</w:t>
      </w:r>
      <w:r w:rsidR="00961C69" w:rsidRPr="00424180">
        <w:rPr>
          <w:rFonts w:ascii="Calibri" w:hAnsi="Calibri" w:cs="Times New Roman"/>
          <w:lang w:val="en-GB"/>
        </w:rPr>
        <w:t xml:space="preserve"> affect </w:t>
      </w:r>
      <w:r w:rsidR="00961C69" w:rsidRPr="00B129A8">
        <w:rPr>
          <w:rFonts w:ascii="Calibri" w:hAnsi="Calibri" w:cs="Times New Roman"/>
          <w:lang w:val="en-GB"/>
        </w:rPr>
        <w:t xml:space="preserve">the long-term viability of the </w:t>
      </w:r>
      <w:r w:rsidR="00961C69">
        <w:rPr>
          <w:rFonts w:ascii="Calibri" w:hAnsi="Calibri" w:cs="Times New Roman"/>
          <w:lang w:val="en-GB"/>
        </w:rPr>
        <w:t>habitat and its typical species (see Table 10)</w:t>
      </w:r>
      <w:r w:rsidR="00424180" w:rsidRPr="00B129A8">
        <w:rPr>
          <w:rFonts w:ascii="Calibri" w:hAnsi="Calibri" w:cs="Times New Roman"/>
          <w:lang w:val="en-GB"/>
        </w:rPr>
        <w:t xml:space="preserve">. The threats should not cover theoretical threats, but rather those issues judged to be reasonably likely. This may include continuation of pressures </w:t>
      </w:r>
    </w:p>
    <w:p w14:paraId="5E4E4D94" w14:textId="77777777" w:rsidR="0015224A" w:rsidRDefault="0015224A" w:rsidP="00A47869">
      <w:pPr>
        <w:pStyle w:val="Caption"/>
      </w:pPr>
      <w:r>
        <w:br w:type="page"/>
      </w:r>
    </w:p>
    <w:p w14:paraId="56DFF0DE" w14:textId="166FE91A" w:rsidR="00424180" w:rsidRPr="00B129A8" w:rsidRDefault="003D17A1" w:rsidP="00A47869">
      <w:pPr>
        <w:pStyle w:val="Caption"/>
      </w:pPr>
      <w:r>
        <w:lastRenderedPageBreak/>
        <w:t>Table 10:</w:t>
      </w:r>
      <w:r>
        <w:tab/>
      </w:r>
      <w:r w:rsidR="00424180" w:rsidRPr="00B129A8">
        <w:t>Definition of pressure and threat (in the context of Article 17 reporting)</w:t>
      </w:r>
    </w:p>
    <w:tbl>
      <w:tblPr>
        <w:tblW w:w="9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969"/>
        <w:gridCol w:w="3605"/>
      </w:tblGrid>
      <w:tr w:rsidR="00424180" w:rsidRPr="00B129A8" w14:paraId="76557443" w14:textId="77777777" w:rsidTr="00A47869">
        <w:tc>
          <w:tcPr>
            <w:tcW w:w="1668" w:type="dxa"/>
            <w:shd w:val="clear" w:color="auto" w:fill="DEEAF6" w:themeFill="accent1" w:themeFillTint="33"/>
          </w:tcPr>
          <w:p w14:paraId="68285D52" w14:textId="77777777" w:rsidR="00424180" w:rsidRPr="00B129A8" w:rsidRDefault="00424180" w:rsidP="00424180">
            <w:pPr>
              <w:rPr>
                <w:rFonts w:ascii="Calibri" w:hAnsi="Calibri" w:cs="Times New Roman"/>
                <w:b/>
                <w:sz w:val="20"/>
                <w:szCs w:val="20"/>
                <w:lang w:val="en-GB"/>
              </w:rPr>
            </w:pPr>
          </w:p>
        </w:tc>
        <w:tc>
          <w:tcPr>
            <w:tcW w:w="3969" w:type="dxa"/>
            <w:shd w:val="clear" w:color="auto" w:fill="DEEAF6" w:themeFill="accent1" w:themeFillTint="33"/>
          </w:tcPr>
          <w:p w14:paraId="6F910979" w14:textId="77777777" w:rsidR="00424180" w:rsidRPr="00B129A8" w:rsidRDefault="00424180" w:rsidP="00424180">
            <w:pPr>
              <w:rPr>
                <w:rFonts w:ascii="Calibri" w:hAnsi="Calibri" w:cs="Times New Roman"/>
                <w:b/>
                <w:sz w:val="20"/>
                <w:szCs w:val="20"/>
                <w:lang w:val="en-GB"/>
              </w:rPr>
            </w:pPr>
            <w:r w:rsidRPr="00B129A8">
              <w:rPr>
                <w:rFonts w:ascii="Calibri" w:hAnsi="Calibri" w:cs="Times New Roman"/>
                <w:b/>
                <w:sz w:val="20"/>
                <w:szCs w:val="20"/>
                <w:lang w:val="en-GB"/>
              </w:rPr>
              <w:t>Period of action/definition</w:t>
            </w:r>
          </w:p>
        </w:tc>
        <w:tc>
          <w:tcPr>
            <w:tcW w:w="3605" w:type="dxa"/>
            <w:shd w:val="clear" w:color="auto" w:fill="DEEAF6" w:themeFill="accent1" w:themeFillTint="33"/>
          </w:tcPr>
          <w:p w14:paraId="2A255C5F" w14:textId="77777777" w:rsidR="00424180" w:rsidRPr="00B129A8" w:rsidRDefault="00424180" w:rsidP="00424180">
            <w:pPr>
              <w:rPr>
                <w:rFonts w:ascii="Calibri" w:hAnsi="Calibri" w:cs="Times New Roman"/>
                <w:b/>
                <w:sz w:val="20"/>
                <w:szCs w:val="20"/>
                <w:lang w:val="en-GB"/>
              </w:rPr>
            </w:pPr>
            <w:r w:rsidRPr="00B129A8">
              <w:rPr>
                <w:rFonts w:ascii="Calibri" w:hAnsi="Calibri" w:cs="Times New Roman"/>
                <w:b/>
                <w:sz w:val="20"/>
                <w:szCs w:val="20"/>
                <w:lang w:val="en-GB"/>
              </w:rPr>
              <w:t>Time-frame</w:t>
            </w:r>
          </w:p>
        </w:tc>
      </w:tr>
      <w:tr w:rsidR="00424180" w:rsidRPr="00B129A8" w14:paraId="2DB7C6CE" w14:textId="77777777" w:rsidTr="00B33B83">
        <w:tc>
          <w:tcPr>
            <w:tcW w:w="1668" w:type="dxa"/>
          </w:tcPr>
          <w:p w14:paraId="475A20AE"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Pressure</w:t>
            </w:r>
          </w:p>
        </w:tc>
        <w:tc>
          <w:tcPr>
            <w:tcW w:w="3969" w:type="dxa"/>
          </w:tcPr>
          <w:p w14:paraId="67A49417"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Acting now and/or during (any part of or all of) the current reporting period.</w:t>
            </w:r>
          </w:p>
        </w:tc>
        <w:tc>
          <w:tcPr>
            <w:tcW w:w="3605" w:type="dxa"/>
          </w:tcPr>
          <w:p w14:paraId="2FD2313D"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Current six-year reporting period.</w:t>
            </w:r>
          </w:p>
        </w:tc>
      </w:tr>
      <w:tr w:rsidR="00424180" w:rsidRPr="00B129A8" w14:paraId="52E1CCE7" w14:textId="77777777" w:rsidTr="00B33B83">
        <w:tc>
          <w:tcPr>
            <w:tcW w:w="1668" w:type="dxa"/>
          </w:tcPr>
          <w:p w14:paraId="7E5297E9"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Threat</w:t>
            </w:r>
          </w:p>
        </w:tc>
        <w:tc>
          <w:tcPr>
            <w:tcW w:w="3969" w:type="dxa"/>
          </w:tcPr>
          <w:p w14:paraId="419AC5FF"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Factors expected to act in the future after the current reporting period.</w:t>
            </w:r>
          </w:p>
        </w:tc>
        <w:tc>
          <w:tcPr>
            <w:tcW w:w="3605" w:type="dxa"/>
          </w:tcPr>
          <w:p w14:paraId="69AAA751" w14:textId="77777777" w:rsidR="00424180" w:rsidRPr="00B129A8" w:rsidRDefault="00424180" w:rsidP="00424180">
            <w:pPr>
              <w:rPr>
                <w:rFonts w:ascii="Calibri" w:hAnsi="Calibri" w:cs="Times New Roman"/>
                <w:sz w:val="20"/>
                <w:szCs w:val="20"/>
                <w:lang w:val="en-GB"/>
              </w:rPr>
            </w:pPr>
            <w:r w:rsidRPr="00B129A8">
              <w:rPr>
                <w:rFonts w:ascii="Calibri" w:hAnsi="Calibri" w:cs="Times New Roman"/>
                <w:sz w:val="20"/>
                <w:szCs w:val="20"/>
                <w:lang w:val="en-GB"/>
              </w:rPr>
              <w:t>Future two reporting periods, i.e. within 12 years following the end of the current reporting period.</w:t>
            </w:r>
          </w:p>
        </w:tc>
      </w:tr>
    </w:tbl>
    <w:p w14:paraId="3B7EAB23" w14:textId="77777777" w:rsidR="00424180" w:rsidRPr="005E6A56" w:rsidRDefault="00424180" w:rsidP="00AB6054">
      <w:pPr>
        <w:pStyle w:val="Heading4"/>
      </w:pPr>
      <w:r w:rsidRPr="005E6A56">
        <w:t>7.1</w:t>
      </w:r>
      <w:r w:rsidRPr="005E6A56">
        <w:tab/>
        <w:t>Characterisation of pressures/threats</w:t>
      </w:r>
    </w:p>
    <w:p w14:paraId="057822CD" w14:textId="1F7D8F8B" w:rsidR="00424180" w:rsidRPr="00764A49" w:rsidRDefault="00424180" w:rsidP="00424180">
      <w:pPr>
        <w:rPr>
          <w:rFonts w:ascii="Calibri" w:hAnsi="Calibri" w:cs="Times New Roman"/>
          <w:lang w:val="en-GB"/>
        </w:rPr>
      </w:pPr>
      <w:r w:rsidRPr="00764A49">
        <w:rPr>
          <w:rFonts w:ascii="Calibri" w:hAnsi="Calibri" w:cs="Times New Roman"/>
          <w:lang w:val="en-GB"/>
        </w:rPr>
        <w:t>Provide the list of pressures and</w:t>
      </w:r>
      <w:r w:rsidR="00EE5022" w:rsidRPr="00764A49">
        <w:rPr>
          <w:rFonts w:ascii="Calibri" w:hAnsi="Calibri" w:cs="Times New Roman"/>
          <w:lang w:val="en-GB"/>
        </w:rPr>
        <w:t>/or</w:t>
      </w:r>
      <w:r w:rsidRPr="00764A49">
        <w:rPr>
          <w:rFonts w:ascii="Calibri" w:hAnsi="Calibri" w:cs="Times New Roman"/>
          <w:lang w:val="en-GB"/>
        </w:rPr>
        <w:t xml:space="preserve"> threats and a ranking of their impact: list a maximum of 10 pressures and a maximum of 10 threats. Only pressures/threats of high (‘H’) and of medium (‘M’) importance, as defined in Table 11, should be reported.</w:t>
      </w:r>
    </w:p>
    <w:p w14:paraId="6CDBD814" w14:textId="77777777" w:rsidR="00424180" w:rsidRPr="00764A49" w:rsidRDefault="00424180" w:rsidP="00424180">
      <w:pPr>
        <w:tabs>
          <w:tab w:val="left" w:pos="2279"/>
        </w:tabs>
        <w:rPr>
          <w:rFonts w:ascii="Calibri" w:hAnsi="Calibri" w:cs="Times New Roman"/>
          <w:lang w:val="en-GB"/>
        </w:rPr>
      </w:pPr>
      <w:r w:rsidRPr="00764A49">
        <w:rPr>
          <w:rFonts w:ascii="Calibri" w:hAnsi="Calibri" w:cs="Times New Roman"/>
          <w:lang w:val="en-GB"/>
        </w:rPr>
        <w:t>For each habitat:</w:t>
      </w:r>
    </w:p>
    <w:p w14:paraId="48FD6DA7" w14:textId="09DA8719" w:rsidR="00424180" w:rsidRPr="00764A49" w:rsidRDefault="00424180" w:rsidP="006A562D">
      <w:pPr>
        <w:numPr>
          <w:ilvl w:val="0"/>
          <w:numId w:val="34"/>
        </w:numPr>
        <w:spacing w:after="0"/>
        <w:ind w:left="714" w:hanging="357"/>
        <w:rPr>
          <w:rFonts w:ascii="Calibri" w:hAnsi="Calibri" w:cs="Times New Roman"/>
          <w:lang w:val="en-GB"/>
        </w:rPr>
      </w:pPr>
      <w:r w:rsidRPr="00764A49">
        <w:rPr>
          <w:rFonts w:ascii="Calibri" w:hAnsi="Calibri" w:cs="Times New Roman"/>
          <w:lang w:val="en-GB"/>
        </w:rPr>
        <w:t>Select from the list of pressures/threats, a maximum of 10 entries</w:t>
      </w:r>
      <w:r w:rsidR="00EE5022" w:rsidRPr="00764A49">
        <w:rPr>
          <w:rFonts w:ascii="Calibri" w:hAnsi="Calibri" w:cs="Times New Roman"/>
          <w:lang w:val="en-GB"/>
        </w:rPr>
        <w:t xml:space="preserve"> for each of pressures and threats</w:t>
      </w:r>
      <w:r w:rsidRPr="00764A49">
        <w:rPr>
          <w:rFonts w:ascii="Calibri" w:hAnsi="Calibri" w:cs="Times New Roman"/>
          <w:lang w:val="en-GB"/>
        </w:rPr>
        <w:t xml:space="preserve"> using the code at the second level of the hierarchical list. The list of pressures and threats </w:t>
      </w:r>
      <w:r w:rsidR="004A0817" w:rsidRPr="00764A49">
        <w:rPr>
          <w:rFonts w:ascii="Calibri" w:hAnsi="Calibri" w:cs="Times New Roman"/>
          <w:lang w:val="en-GB"/>
        </w:rPr>
        <w:t>is</w:t>
      </w:r>
      <w:r w:rsidRPr="00764A49">
        <w:rPr>
          <w:rFonts w:ascii="Calibri" w:hAnsi="Calibri" w:cs="Times New Roman"/>
          <w:lang w:val="en-GB"/>
        </w:rPr>
        <w:t xml:space="preserve"> available </w:t>
      </w:r>
      <w:r w:rsidR="004A0817" w:rsidRPr="00764A49">
        <w:rPr>
          <w:rFonts w:ascii="Calibri" w:hAnsi="Calibri" w:cs="Times New Roman"/>
          <w:lang w:val="en-GB"/>
        </w:rPr>
        <w:t>on</w:t>
      </w:r>
      <w:r w:rsidRPr="00764A49">
        <w:rPr>
          <w:rFonts w:ascii="Calibri" w:hAnsi="Calibri" w:cs="Times New Roman"/>
          <w:lang w:val="en-GB"/>
        </w:rPr>
        <w:t xml:space="preserve"> the Reference Portal</w:t>
      </w:r>
      <w:r w:rsidRPr="00764A49">
        <w:rPr>
          <w:rFonts w:ascii="Calibri" w:hAnsi="Calibri" w:cs="Times New Roman"/>
          <w:vertAlign w:val="superscript"/>
          <w:lang w:val="en-GB"/>
        </w:rPr>
        <w:footnoteReference w:id="48"/>
      </w:r>
      <w:r w:rsidRPr="00764A49">
        <w:rPr>
          <w:rFonts w:ascii="Calibri" w:hAnsi="Calibri" w:cs="Times New Roman"/>
          <w:lang w:val="en-GB"/>
        </w:rPr>
        <w:t>.</w:t>
      </w:r>
    </w:p>
    <w:p w14:paraId="3D647935" w14:textId="70C70BDD" w:rsidR="00424180" w:rsidRDefault="00424180" w:rsidP="006A562D">
      <w:pPr>
        <w:numPr>
          <w:ilvl w:val="0"/>
          <w:numId w:val="34"/>
        </w:numPr>
        <w:ind w:left="714" w:hanging="357"/>
        <w:contextualSpacing/>
        <w:rPr>
          <w:rFonts w:ascii="Calibri" w:hAnsi="Calibri" w:cs="Times New Roman"/>
          <w:lang w:val="en-GB"/>
        </w:rPr>
      </w:pPr>
      <w:r w:rsidRPr="00764A49">
        <w:rPr>
          <w:rFonts w:ascii="Calibri" w:hAnsi="Calibri" w:cs="Times New Roman"/>
          <w:lang w:val="en-GB"/>
        </w:rPr>
        <w:t xml:space="preserve">For each pressure </w:t>
      </w:r>
      <w:r w:rsidRPr="00B129A8">
        <w:rPr>
          <w:rFonts w:ascii="Calibri" w:hAnsi="Calibri" w:cs="Times New Roman"/>
          <w:lang w:val="en-GB"/>
        </w:rPr>
        <w:t>and threat, indicate its ranking, i.e. ‘H’ for High, ‘M’ for Medium, under both ‘Pressure’ and ‘Threat’. For example</w:t>
      </w:r>
      <w:r w:rsidR="009031AF" w:rsidRPr="00B129A8">
        <w:rPr>
          <w:rFonts w:ascii="Calibri" w:hAnsi="Calibri" w:cs="Times New Roman"/>
          <w:lang w:val="en-GB"/>
        </w:rPr>
        <w:t>,</w:t>
      </w:r>
      <w:r w:rsidRPr="00B129A8">
        <w:rPr>
          <w:rFonts w:ascii="Calibri" w:hAnsi="Calibri" w:cs="Times New Roman"/>
          <w:lang w:val="en-GB"/>
        </w:rPr>
        <w:t xml:space="preserve"> if a factor selected from the list represents both a pressure and a threat, ‘H’ or ‘M’ should be reported under both headings as appropriate. If it represents a pressure but not a threat, ‘H’ or ‘M’ should be reported under ‘Pressure’ and ‘Threat’ left blank. A maximum of five high-level pressures and five high-level threats should be noted. This will make it possible to identify the most important factors at a European scale.</w:t>
      </w:r>
    </w:p>
    <w:p w14:paraId="528AC26A" w14:textId="7B8A6C66" w:rsidR="00424180" w:rsidRPr="00DD34A7" w:rsidRDefault="003D17A1" w:rsidP="00A47869">
      <w:pPr>
        <w:pStyle w:val="Caption"/>
      </w:pPr>
      <w:r>
        <w:t>Table 11:</w:t>
      </w:r>
      <w:r>
        <w:tab/>
      </w:r>
      <w:r w:rsidR="00424180" w:rsidRPr="00DD34A7">
        <w:t>Definition of High and Medium ranked pressures/threats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
        <w:gridCol w:w="2204"/>
        <w:gridCol w:w="6350"/>
      </w:tblGrid>
      <w:tr w:rsidR="00424180" w:rsidRPr="00B129A8" w14:paraId="735EDEBA" w14:textId="77777777" w:rsidTr="00A47869">
        <w:tc>
          <w:tcPr>
            <w:tcW w:w="768" w:type="dxa"/>
            <w:shd w:val="clear" w:color="auto" w:fill="DEEAF6" w:themeFill="accent1" w:themeFillTint="33"/>
            <w:vAlign w:val="center"/>
          </w:tcPr>
          <w:p w14:paraId="30514662" w14:textId="77777777" w:rsidR="00424180" w:rsidRPr="00B129A8" w:rsidRDefault="00424180" w:rsidP="00592205">
            <w:pPr>
              <w:rPr>
                <w:rFonts w:ascii="Calibri" w:hAnsi="Calibri" w:cs="Times New Roman"/>
                <w:b/>
                <w:sz w:val="20"/>
                <w:szCs w:val="20"/>
                <w:lang w:val="en-GB"/>
              </w:rPr>
            </w:pPr>
            <w:bookmarkStart w:id="381" w:name="_Ref463259425"/>
            <w:bookmarkStart w:id="382" w:name="_Ref463259726"/>
            <w:r w:rsidRPr="00B129A8">
              <w:rPr>
                <w:rFonts w:ascii="Calibri" w:hAnsi="Calibri" w:cs="Times New Roman"/>
                <w:b/>
                <w:sz w:val="20"/>
                <w:szCs w:val="20"/>
                <w:lang w:val="en-GB"/>
              </w:rPr>
              <w:t>Code</w:t>
            </w:r>
          </w:p>
        </w:tc>
        <w:tc>
          <w:tcPr>
            <w:tcW w:w="2204" w:type="dxa"/>
            <w:shd w:val="clear" w:color="auto" w:fill="DEEAF6" w:themeFill="accent1" w:themeFillTint="33"/>
            <w:vAlign w:val="center"/>
          </w:tcPr>
          <w:p w14:paraId="3905EA54" w14:textId="77777777" w:rsidR="00424180" w:rsidRPr="00B129A8" w:rsidRDefault="00424180" w:rsidP="00592205">
            <w:pPr>
              <w:rPr>
                <w:rFonts w:ascii="Calibri" w:hAnsi="Calibri" w:cs="Times New Roman"/>
                <w:b/>
                <w:sz w:val="20"/>
                <w:szCs w:val="20"/>
                <w:lang w:val="en-GB"/>
              </w:rPr>
            </w:pPr>
            <w:r w:rsidRPr="00B129A8">
              <w:rPr>
                <w:rFonts w:ascii="Calibri" w:hAnsi="Calibri" w:cs="Times New Roman"/>
                <w:b/>
                <w:sz w:val="20"/>
                <w:szCs w:val="20"/>
                <w:lang w:val="en-GB"/>
              </w:rPr>
              <w:t>Meaning</w:t>
            </w:r>
          </w:p>
        </w:tc>
        <w:tc>
          <w:tcPr>
            <w:tcW w:w="6350" w:type="dxa"/>
            <w:shd w:val="clear" w:color="auto" w:fill="DEEAF6" w:themeFill="accent1" w:themeFillTint="33"/>
            <w:vAlign w:val="center"/>
          </w:tcPr>
          <w:p w14:paraId="32FB725B" w14:textId="77777777" w:rsidR="00424180" w:rsidRPr="00B129A8" w:rsidRDefault="00424180" w:rsidP="00592205">
            <w:pPr>
              <w:rPr>
                <w:rFonts w:ascii="Calibri" w:hAnsi="Calibri" w:cs="Times New Roman"/>
                <w:b/>
                <w:sz w:val="20"/>
                <w:szCs w:val="20"/>
                <w:lang w:val="en-GB"/>
              </w:rPr>
            </w:pPr>
            <w:r w:rsidRPr="00B129A8">
              <w:rPr>
                <w:rFonts w:ascii="Calibri" w:hAnsi="Calibri" w:cs="Times New Roman"/>
                <w:b/>
                <w:sz w:val="20"/>
                <w:szCs w:val="20"/>
                <w:lang w:val="en-GB"/>
              </w:rPr>
              <w:t>Comment</w:t>
            </w:r>
          </w:p>
        </w:tc>
      </w:tr>
      <w:tr w:rsidR="00424180" w:rsidRPr="00B129A8" w14:paraId="7B401123" w14:textId="77777777" w:rsidTr="00592205">
        <w:tc>
          <w:tcPr>
            <w:tcW w:w="768" w:type="dxa"/>
            <w:vAlign w:val="center"/>
          </w:tcPr>
          <w:p w14:paraId="19938553" w14:textId="77777777" w:rsidR="00424180" w:rsidRPr="00B129A8" w:rsidRDefault="00424180" w:rsidP="00592205">
            <w:pPr>
              <w:rPr>
                <w:rFonts w:ascii="Calibri" w:hAnsi="Calibri" w:cs="Times New Roman"/>
                <w:sz w:val="20"/>
                <w:szCs w:val="20"/>
                <w:lang w:val="en-GB"/>
              </w:rPr>
            </w:pPr>
            <w:r w:rsidRPr="00B129A8">
              <w:rPr>
                <w:rFonts w:ascii="Calibri" w:hAnsi="Calibri" w:cs="Times New Roman"/>
                <w:sz w:val="20"/>
                <w:szCs w:val="20"/>
                <w:lang w:val="en-GB"/>
              </w:rPr>
              <w:t xml:space="preserve">H </w:t>
            </w:r>
          </w:p>
        </w:tc>
        <w:tc>
          <w:tcPr>
            <w:tcW w:w="2204" w:type="dxa"/>
            <w:vAlign w:val="center"/>
          </w:tcPr>
          <w:p w14:paraId="4B6E8F74" w14:textId="77777777" w:rsidR="00424180" w:rsidRPr="00B129A8" w:rsidRDefault="00424180" w:rsidP="00592205">
            <w:pPr>
              <w:rPr>
                <w:rFonts w:ascii="Calibri" w:hAnsi="Calibri" w:cs="Times New Roman"/>
                <w:sz w:val="20"/>
                <w:szCs w:val="20"/>
                <w:lang w:val="en-GB"/>
              </w:rPr>
            </w:pPr>
            <w:r w:rsidRPr="00B129A8">
              <w:rPr>
                <w:rFonts w:ascii="Calibri" w:hAnsi="Calibri" w:cs="Times New Roman"/>
                <w:sz w:val="20"/>
                <w:szCs w:val="20"/>
                <w:lang w:val="en-GB"/>
              </w:rPr>
              <w:t>High importance/impact</w:t>
            </w:r>
          </w:p>
        </w:tc>
        <w:tc>
          <w:tcPr>
            <w:tcW w:w="6350" w:type="dxa"/>
            <w:vAlign w:val="center"/>
          </w:tcPr>
          <w:p w14:paraId="6B8227DC" w14:textId="0E9DD2EA" w:rsidR="00424180" w:rsidRPr="00764A49" w:rsidRDefault="00424180" w:rsidP="00592205">
            <w:pPr>
              <w:spacing w:after="0"/>
              <w:rPr>
                <w:rFonts w:ascii="Calibri" w:hAnsi="Calibri" w:cs="Times New Roman"/>
                <w:sz w:val="20"/>
                <w:szCs w:val="20"/>
                <w:lang w:val="en-GB"/>
              </w:rPr>
            </w:pPr>
            <w:r w:rsidRPr="00764A49">
              <w:rPr>
                <w:rFonts w:ascii="Calibri" w:hAnsi="Calibri" w:cs="Times New Roman"/>
                <w:sz w:val="20"/>
                <w:szCs w:val="20"/>
                <w:lang w:val="en-GB"/>
              </w:rPr>
              <w:t xml:space="preserve">Important direct or immediate influence and/or acting over large areas (a pressure is the major cause or one of the major causes, if acting in combination with other pressures, of </w:t>
            </w:r>
            <w:r w:rsidR="00E050A9" w:rsidRPr="00764A49">
              <w:rPr>
                <w:rFonts w:ascii="Calibri" w:hAnsi="Calibri" w:cs="Times New Roman"/>
                <w:sz w:val="20"/>
                <w:szCs w:val="20"/>
                <w:lang w:val="en-GB"/>
              </w:rPr>
              <w:t xml:space="preserve">significant </w:t>
            </w:r>
            <w:r w:rsidRPr="00764A49">
              <w:rPr>
                <w:rFonts w:ascii="Calibri" w:hAnsi="Calibri" w:cs="Times New Roman"/>
                <w:sz w:val="20"/>
                <w:szCs w:val="20"/>
                <w:lang w:val="en-GB"/>
              </w:rPr>
              <w:t>decline of surface area of habitat, range or area of habitat with good conditions; or pressure acting over large areas preventing the habitat from being restored to Favourable conservation status at the biogeographical scale).</w:t>
            </w:r>
          </w:p>
        </w:tc>
      </w:tr>
      <w:tr w:rsidR="00424180" w:rsidRPr="00B129A8" w14:paraId="3C9BAD5C" w14:textId="77777777" w:rsidTr="00592205">
        <w:trPr>
          <w:trHeight w:val="995"/>
        </w:trPr>
        <w:tc>
          <w:tcPr>
            <w:tcW w:w="768" w:type="dxa"/>
            <w:vAlign w:val="center"/>
          </w:tcPr>
          <w:p w14:paraId="63DE7368" w14:textId="77777777" w:rsidR="00424180" w:rsidRPr="00B129A8" w:rsidRDefault="00424180" w:rsidP="00592205">
            <w:pPr>
              <w:rPr>
                <w:rFonts w:ascii="Calibri" w:hAnsi="Calibri" w:cs="Times New Roman"/>
                <w:sz w:val="20"/>
                <w:szCs w:val="20"/>
                <w:lang w:val="en-GB"/>
              </w:rPr>
            </w:pPr>
            <w:r w:rsidRPr="00B129A8">
              <w:rPr>
                <w:rFonts w:ascii="Calibri" w:hAnsi="Calibri" w:cs="Times New Roman"/>
                <w:sz w:val="20"/>
                <w:szCs w:val="20"/>
                <w:lang w:val="en-GB"/>
              </w:rPr>
              <w:t>M</w:t>
            </w:r>
          </w:p>
        </w:tc>
        <w:tc>
          <w:tcPr>
            <w:tcW w:w="2204" w:type="dxa"/>
            <w:vAlign w:val="center"/>
          </w:tcPr>
          <w:p w14:paraId="67FE5B2F" w14:textId="77777777" w:rsidR="00424180" w:rsidRPr="00B129A8" w:rsidRDefault="00424180" w:rsidP="00592205">
            <w:pPr>
              <w:rPr>
                <w:rFonts w:ascii="Calibri" w:hAnsi="Calibri" w:cs="Times New Roman"/>
                <w:sz w:val="20"/>
                <w:szCs w:val="20"/>
                <w:lang w:val="en-GB"/>
              </w:rPr>
            </w:pPr>
            <w:r w:rsidRPr="00B129A8">
              <w:rPr>
                <w:rFonts w:ascii="Calibri" w:hAnsi="Calibri" w:cs="Times New Roman"/>
                <w:sz w:val="20"/>
                <w:szCs w:val="20"/>
                <w:lang w:val="en-GB"/>
              </w:rPr>
              <w:t>Medium importance/impact</w:t>
            </w:r>
          </w:p>
        </w:tc>
        <w:tc>
          <w:tcPr>
            <w:tcW w:w="6350" w:type="dxa"/>
            <w:vAlign w:val="center"/>
          </w:tcPr>
          <w:p w14:paraId="23FD0453" w14:textId="6383909F" w:rsidR="00424180" w:rsidRPr="00764A49" w:rsidRDefault="00424180" w:rsidP="00592205">
            <w:pPr>
              <w:spacing w:after="0"/>
              <w:rPr>
                <w:rFonts w:ascii="Calibri" w:hAnsi="Calibri" w:cs="Times New Roman"/>
                <w:sz w:val="20"/>
                <w:szCs w:val="20"/>
                <w:lang w:val="en-GB"/>
              </w:rPr>
            </w:pPr>
            <w:r w:rsidRPr="00764A49">
              <w:rPr>
                <w:rFonts w:ascii="Calibri" w:hAnsi="Calibri" w:cs="Times New Roman"/>
                <w:sz w:val="20"/>
                <w:szCs w:val="20"/>
                <w:lang w:val="en-GB"/>
              </w:rPr>
              <w:t xml:space="preserve">Medium direct or immediate influence, mainly indirect influence and/or acting over moderate part of the area/acting only regionally (other pressure not directly or immediately causing </w:t>
            </w:r>
            <w:r w:rsidR="00E050A9" w:rsidRPr="00764A49">
              <w:rPr>
                <w:rFonts w:ascii="Calibri" w:hAnsi="Calibri" w:cs="Times New Roman"/>
                <w:sz w:val="20"/>
                <w:szCs w:val="20"/>
                <w:lang w:val="en-GB"/>
              </w:rPr>
              <w:t xml:space="preserve"> significant </w:t>
            </w:r>
            <w:r w:rsidRPr="00764A49">
              <w:rPr>
                <w:rFonts w:ascii="Calibri" w:hAnsi="Calibri" w:cs="Times New Roman"/>
                <w:sz w:val="20"/>
                <w:szCs w:val="20"/>
                <w:lang w:val="en-GB"/>
              </w:rPr>
              <w:t>declines).</w:t>
            </w:r>
          </w:p>
        </w:tc>
      </w:tr>
      <w:bookmarkEnd w:id="381"/>
      <w:bookmarkEnd w:id="382"/>
    </w:tbl>
    <w:p w14:paraId="78012467" w14:textId="77777777" w:rsidR="000F7004" w:rsidRPr="00B129A8" w:rsidRDefault="000F7004" w:rsidP="000F7004">
      <w:pPr>
        <w:rPr>
          <w:lang w:val="en-GB"/>
        </w:rPr>
      </w:pPr>
    </w:p>
    <w:p w14:paraId="7EED0EDB" w14:textId="5C9E0EC0" w:rsidR="00B704B3" w:rsidRPr="00764A49" w:rsidRDefault="00B704B3" w:rsidP="00B704B3">
      <w:pPr>
        <w:tabs>
          <w:tab w:val="left" w:pos="0"/>
        </w:tabs>
        <w:spacing w:before="240"/>
        <w:rPr>
          <w:rFonts w:ascii="Calibri" w:hAnsi="Calibri" w:cs="Times New Roman"/>
          <w:lang w:val="en-GB"/>
        </w:rPr>
      </w:pPr>
      <w:r w:rsidRPr="00764A49">
        <w:rPr>
          <w:rFonts w:ascii="Calibri" w:hAnsi="Calibri" w:cs="Times New Roman"/>
          <w:lang w:val="en-GB"/>
        </w:rPr>
        <w:t>The impact of the pressure should reflect the influence of a pressure or threat on conservation status of the habitat. Only pressures having important direct</w:t>
      </w:r>
      <w:r w:rsidR="00D01C60" w:rsidRPr="00764A49">
        <w:rPr>
          <w:rFonts w:ascii="Calibri" w:hAnsi="Calibri" w:cs="Times New Roman"/>
          <w:lang w:val="en-GB"/>
        </w:rPr>
        <w:t xml:space="preserve"> </w:t>
      </w:r>
      <w:r w:rsidR="00D01C60" w:rsidRPr="00764A49">
        <w:rPr>
          <w:rFonts w:eastAsia="Times New Roman" w:cs="Times New Roman"/>
          <w:lang w:eastAsia="fr-FR"/>
        </w:rPr>
        <w:t>or immediate</w:t>
      </w:r>
      <w:r w:rsidRPr="00764A49">
        <w:rPr>
          <w:rFonts w:ascii="Calibri" w:hAnsi="Calibri" w:cs="Times New Roman"/>
          <w:lang w:val="en-GB"/>
        </w:rPr>
        <w:t xml:space="preserve"> influence on one or several parameters of conservation status at the biogeographical scale (causing </w:t>
      </w:r>
      <w:r w:rsidR="001D5108" w:rsidRPr="00764A49">
        <w:rPr>
          <w:rFonts w:ascii="Calibri" w:hAnsi="Calibri" w:cs="Times New Roman"/>
          <w:lang w:val="en-GB"/>
        </w:rPr>
        <w:t>significant</w:t>
      </w:r>
      <w:r w:rsidR="001D5108" w:rsidRPr="00764A49">
        <w:rPr>
          <w:rFonts w:ascii="Calibri" w:hAnsi="Calibri" w:cs="Times New Roman"/>
          <w:sz w:val="20"/>
          <w:szCs w:val="20"/>
          <w:lang w:val="en-GB"/>
        </w:rPr>
        <w:t xml:space="preserve"> </w:t>
      </w:r>
      <w:r w:rsidRPr="00764A49">
        <w:rPr>
          <w:rFonts w:ascii="Calibri" w:hAnsi="Calibri" w:cs="Times New Roman"/>
          <w:lang w:val="en-GB"/>
        </w:rPr>
        <w:t xml:space="preserve">decline or deterioration or preventing habitat from reaching favourable status, see Table </w:t>
      </w:r>
      <w:r w:rsidR="00DE7DCE" w:rsidRPr="00764A49">
        <w:rPr>
          <w:rFonts w:ascii="Calibri" w:hAnsi="Calibri" w:cs="Times New Roman"/>
          <w:lang w:val="en-GB"/>
        </w:rPr>
        <w:t>11</w:t>
      </w:r>
      <w:r w:rsidRPr="00764A49">
        <w:rPr>
          <w:rFonts w:ascii="Calibri" w:hAnsi="Calibri" w:cs="Times New Roman"/>
          <w:sz w:val="20"/>
          <w:szCs w:val="20"/>
          <w:lang w:val="en-GB"/>
        </w:rPr>
        <w:t>)</w:t>
      </w:r>
      <w:r w:rsidRPr="00764A49">
        <w:rPr>
          <w:rFonts w:ascii="Calibri" w:hAnsi="Calibri" w:cs="Times New Roman"/>
          <w:lang w:val="en-GB"/>
        </w:rPr>
        <w:t xml:space="preserve"> should be ranked </w:t>
      </w:r>
      <w:r w:rsidRPr="00764A49">
        <w:rPr>
          <w:rFonts w:ascii="Calibri" w:hAnsi="Calibri" w:cs="Times New Roman"/>
          <w:lang w:val="en-GB"/>
        </w:rPr>
        <w:lastRenderedPageBreak/>
        <w:t xml:space="preserve">as ‘high’. </w:t>
      </w:r>
      <w:r w:rsidR="008A1A7D" w:rsidRPr="00764A49">
        <w:rPr>
          <w:rFonts w:ascii="Calibri" w:hAnsi="Calibri" w:cs="Times New Roman"/>
          <w:lang w:val="en-GB"/>
        </w:rPr>
        <w:t>However, i</w:t>
      </w:r>
      <w:r w:rsidRPr="00764A49">
        <w:rPr>
          <w:rFonts w:ascii="Calibri" w:hAnsi="Calibri" w:cs="Times New Roman"/>
          <w:lang w:val="en-GB"/>
        </w:rPr>
        <w:t xml:space="preserve">t is likely that habitats with </w:t>
      </w:r>
      <w:r w:rsidR="008A1A7D" w:rsidRPr="00764A49">
        <w:rPr>
          <w:rFonts w:ascii="Calibri" w:hAnsi="Calibri" w:cs="Times New Roman"/>
          <w:lang w:val="en-GB"/>
        </w:rPr>
        <w:t>F</w:t>
      </w:r>
      <w:r w:rsidRPr="00764A49">
        <w:rPr>
          <w:rFonts w:ascii="Calibri" w:hAnsi="Calibri" w:cs="Times New Roman"/>
          <w:lang w:val="en-GB"/>
        </w:rPr>
        <w:t>avourable conservation status or where only very localised or slight declines were recorded will not have high importance pressures (unless the pressures are counteracted with measures). The maximum number of ‘high’ ranked pressures</w:t>
      </w:r>
      <w:r w:rsidR="00E27157" w:rsidRPr="00764A49">
        <w:rPr>
          <w:rFonts w:ascii="Calibri" w:hAnsi="Calibri" w:cs="Times New Roman"/>
          <w:lang w:val="en-GB"/>
        </w:rPr>
        <w:t xml:space="preserve"> and/or threats</w:t>
      </w:r>
      <w:r w:rsidRPr="00764A49">
        <w:rPr>
          <w:rFonts w:ascii="Calibri" w:hAnsi="Calibri" w:cs="Times New Roman"/>
          <w:lang w:val="en-GB"/>
        </w:rPr>
        <w:t xml:space="preserve"> that can be reported is five, even if more could be considered.</w:t>
      </w:r>
      <w:r w:rsidR="00E050A9" w:rsidRPr="00764A49">
        <w:rPr>
          <w:rFonts w:ascii="Calibri" w:hAnsi="Calibri" w:cs="Times New Roman"/>
          <w:lang w:val="en-GB"/>
        </w:rPr>
        <w:t xml:space="preserve"> This, together with any other information related to pressures and threats, can be noted in field 7.3 ‘Additional information’</w:t>
      </w:r>
    </w:p>
    <w:p w14:paraId="025E53C4" w14:textId="7A39C603" w:rsidR="00424180" w:rsidRPr="00764A49" w:rsidRDefault="00424180" w:rsidP="00424180">
      <w:pPr>
        <w:rPr>
          <w:rFonts w:ascii="Calibri" w:hAnsi="Calibri" w:cs="Times New Roman"/>
          <w:lang w:val="en-GB"/>
        </w:rPr>
      </w:pPr>
      <w:r w:rsidRPr="00764A49">
        <w:rPr>
          <w:rFonts w:ascii="Calibri" w:hAnsi="Calibri" w:cs="Times New Roman"/>
          <w:lang w:val="en-GB"/>
        </w:rPr>
        <w:t>Table 12 provides an example of pressures and threats</w:t>
      </w:r>
      <w:r w:rsidRPr="00764A49">
        <w:rPr>
          <w:rFonts w:ascii="Calibri" w:hAnsi="Calibri" w:cs="Times New Roman"/>
          <w:b/>
          <w:lang w:val="en-GB"/>
        </w:rPr>
        <w:t xml:space="preserve"> </w:t>
      </w:r>
      <w:r w:rsidRPr="00764A49">
        <w:rPr>
          <w:rFonts w:ascii="Calibri" w:hAnsi="Calibri" w:cs="Times New Roman"/>
          <w:lang w:val="en-GB"/>
        </w:rPr>
        <w:t xml:space="preserve">characterisation using a maximum of </w:t>
      </w:r>
      <w:r w:rsidR="008A1A7D" w:rsidRPr="00764A49">
        <w:rPr>
          <w:rFonts w:ascii="Calibri" w:hAnsi="Calibri" w:cs="Times New Roman"/>
          <w:lang w:val="en-GB"/>
        </w:rPr>
        <w:t>five</w:t>
      </w:r>
      <w:r w:rsidRPr="00764A49">
        <w:rPr>
          <w:rFonts w:ascii="Calibri" w:hAnsi="Calibri" w:cs="Times New Roman"/>
          <w:lang w:val="en-GB"/>
        </w:rPr>
        <w:t xml:space="preserve"> pressures of High importance.</w:t>
      </w:r>
    </w:p>
    <w:p w14:paraId="77C0304F" w14:textId="0146C840" w:rsidR="00424180" w:rsidRPr="003D17A1" w:rsidRDefault="003D17A1" w:rsidP="00A47869">
      <w:pPr>
        <w:pStyle w:val="Caption"/>
      </w:pPr>
      <w:r>
        <w:t>Table 12:</w:t>
      </w:r>
      <w:r>
        <w:tab/>
      </w:r>
      <w:r w:rsidR="00424180" w:rsidRPr="003D17A1">
        <w:t>An example of pressures and threats characterisation</w:t>
      </w:r>
    </w:p>
    <w:tbl>
      <w:tblPr>
        <w:tblW w:w="8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40"/>
        <w:gridCol w:w="1701"/>
        <w:gridCol w:w="1743"/>
      </w:tblGrid>
      <w:tr w:rsidR="00424180" w:rsidRPr="00B129A8" w14:paraId="73979AF2" w14:textId="77777777" w:rsidTr="00A47869">
        <w:trPr>
          <w:cantSplit/>
          <w:trHeight w:val="397"/>
        </w:trPr>
        <w:tc>
          <w:tcPr>
            <w:tcW w:w="5240" w:type="dxa"/>
            <w:tcBorders>
              <w:bottom w:val="single" w:sz="4" w:space="0" w:color="auto"/>
            </w:tcBorders>
            <w:shd w:val="clear" w:color="auto" w:fill="BDD6EE" w:themeFill="accent1" w:themeFillTint="66"/>
          </w:tcPr>
          <w:p w14:paraId="230A4A0E"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imes New Roman"/>
                <w:b/>
                <w:sz w:val="20"/>
                <w:szCs w:val="20"/>
                <w:lang w:val="en-GB"/>
              </w:rPr>
              <w:t>Characterisation of pressures</w:t>
            </w:r>
            <w:r w:rsidRPr="00B129A8">
              <w:rPr>
                <w:rFonts w:ascii="Calibri" w:hAnsi="Calibri" w:cs="Times New Roman"/>
                <w:b/>
                <w:i/>
                <w:sz w:val="20"/>
                <w:szCs w:val="20"/>
                <w:lang w:val="en-GB"/>
              </w:rPr>
              <w:t>/</w:t>
            </w:r>
            <w:r w:rsidRPr="00B129A8">
              <w:rPr>
                <w:rFonts w:ascii="Calibri" w:hAnsi="Calibri" w:cs="Times New Roman"/>
                <w:b/>
                <w:sz w:val="20"/>
                <w:szCs w:val="20"/>
                <w:lang w:val="en-GB"/>
              </w:rPr>
              <w:t>threats</w:t>
            </w:r>
          </w:p>
        </w:tc>
        <w:tc>
          <w:tcPr>
            <w:tcW w:w="3444" w:type="dxa"/>
            <w:gridSpan w:val="2"/>
            <w:shd w:val="clear" w:color="auto" w:fill="BDD6EE" w:themeFill="accent1" w:themeFillTint="66"/>
          </w:tcPr>
          <w:p w14:paraId="5CC7AF29" w14:textId="77777777" w:rsidR="00424180" w:rsidRPr="00B129A8" w:rsidRDefault="00424180" w:rsidP="00424180">
            <w:pPr>
              <w:spacing w:line="240" w:lineRule="auto"/>
              <w:rPr>
                <w:rFonts w:ascii="Calibri" w:hAnsi="Calibri" w:cs="Times New Roman"/>
                <w:b/>
                <w:sz w:val="20"/>
                <w:szCs w:val="20"/>
                <w:lang w:val="en-GB"/>
              </w:rPr>
            </w:pPr>
          </w:p>
        </w:tc>
      </w:tr>
      <w:tr w:rsidR="00424180" w:rsidRPr="00B129A8" w14:paraId="6E467E46" w14:textId="77777777" w:rsidTr="00A47869">
        <w:trPr>
          <w:cantSplit/>
          <w:trHeight w:val="397"/>
        </w:trPr>
        <w:tc>
          <w:tcPr>
            <w:tcW w:w="5240" w:type="dxa"/>
            <w:vMerge w:val="restart"/>
            <w:shd w:val="clear" w:color="auto" w:fill="DEEAF6" w:themeFill="accent1" w:themeFillTint="33"/>
          </w:tcPr>
          <w:p w14:paraId="1A203B10"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imes New Roman"/>
                <w:b/>
                <w:sz w:val="20"/>
                <w:szCs w:val="20"/>
                <w:lang w:val="en-GB"/>
              </w:rPr>
              <w:t>a) Pressure/threat</w:t>
            </w:r>
          </w:p>
          <w:p w14:paraId="6186A61C"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ahoma"/>
                <w:i/>
                <w:sz w:val="20"/>
                <w:szCs w:val="20"/>
                <w:lang w:val="en-GB"/>
              </w:rPr>
              <w:t>List a maximum of 10 pressures and a maximum of 10 threats using the code list provided on the Reference Portal</w:t>
            </w:r>
          </w:p>
        </w:tc>
        <w:tc>
          <w:tcPr>
            <w:tcW w:w="3444" w:type="dxa"/>
            <w:gridSpan w:val="2"/>
            <w:shd w:val="clear" w:color="auto" w:fill="DEEAF6" w:themeFill="accent1" w:themeFillTint="33"/>
          </w:tcPr>
          <w:p w14:paraId="059F5D16" w14:textId="77777777" w:rsidR="00424180" w:rsidRPr="00B129A8" w:rsidRDefault="00424180" w:rsidP="00424180">
            <w:pPr>
              <w:spacing w:line="240" w:lineRule="auto"/>
              <w:ind w:left="360"/>
              <w:jc w:val="left"/>
              <w:rPr>
                <w:rFonts w:ascii="Calibri" w:hAnsi="Calibri" w:cs="Times New Roman"/>
                <w:b/>
                <w:sz w:val="20"/>
                <w:szCs w:val="20"/>
                <w:lang w:val="en-GB"/>
              </w:rPr>
            </w:pPr>
            <w:r w:rsidRPr="00B129A8">
              <w:rPr>
                <w:rFonts w:ascii="Calibri" w:hAnsi="Calibri" w:cs="Times New Roman"/>
                <w:b/>
                <w:sz w:val="20"/>
                <w:szCs w:val="20"/>
                <w:lang w:val="en-GB"/>
              </w:rPr>
              <w:t>b) Ranking of pressure/threat</w:t>
            </w:r>
          </w:p>
          <w:p w14:paraId="4DC2D175" w14:textId="77777777" w:rsidR="00424180" w:rsidRPr="00B129A8" w:rsidRDefault="00424180" w:rsidP="00424180">
            <w:pPr>
              <w:spacing w:before="60" w:after="0" w:line="240" w:lineRule="auto"/>
              <w:jc w:val="left"/>
              <w:rPr>
                <w:rFonts w:ascii="Calibri" w:hAnsi="Calibri" w:cs="Tahoma"/>
                <w:bCs/>
                <w:i/>
                <w:sz w:val="20"/>
                <w:szCs w:val="20"/>
                <w:lang w:val="en-GB"/>
              </w:rPr>
            </w:pPr>
            <w:r w:rsidRPr="00B129A8">
              <w:rPr>
                <w:rFonts w:ascii="Calibri" w:hAnsi="Calibri" w:cs="Tahoma"/>
                <w:bCs/>
                <w:i/>
                <w:sz w:val="20"/>
                <w:szCs w:val="20"/>
                <w:lang w:val="en-GB"/>
              </w:rPr>
              <w:t>Indicate whether the pressure/threat is of:</w:t>
            </w:r>
          </w:p>
          <w:p w14:paraId="45EA65BF" w14:textId="77777777" w:rsidR="00424180" w:rsidRPr="00B129A8" w:rsidRDefault="00424180" w:rsidP="00424180">
            <w:pPr>
              <w:spacing w:after="0" w:line="240" w:lineRule="auto"/>
              <w:jc w:val="left"/>
              <w:rPr>
                <w:rFonts w:ascii="Calibri" w:hAnsi="Calibri" w:cs="Times New Roman"/>
                <w:i/>
                <w:sz w:val="20"/>
                <w:szCs w:val="20"/>
                <w:lang w:val="en-GB"/>
              </w:rPr>
            </w:pPr>
            <w:r w:rsidRPr="00B129A8">
              <w:rPr>
                <w:rFonts w:ascii="Calibri" w:hAnsi="Calibri" w:cs="Times New Roman"/>
                <w:i/>
                <w:sz w:val="20"/>
                <w:szCs w:val="20"/>
                <w:lang w:val="en-GB"/>
              </w:rPr>
              <w:t>H = high importance (maximum 5 entries for pressures and 5 entries for threats)</w:t>
            </w:r>
          </w:p>
          <w:p w14:paraId="4C4E2DF9" w14:textId="77777777" w:rsidR="00424180" w:rsidRPr="00B129A8" w:rsidRDefault="00424180" w:rsidP="00424180">
            <w:pPr>
              <w:spacing w:line="240" w:lineRule="auto"/>
              <w:jc w:val="left"/>
              <w:rPr>
                <w:rFonts w:ascii="Calibri" w:hAnsi="Calibri" w:cs="Times New Roman"/>
                <w:i/>
                <w:sz w:val="20"/>
                <w:szCs w:val="20"/>
                <w:lang w:val="en-GB"/>
              </w:rPr>
            </w:pPr>
            <w:r w:rsidRPr="00B129A8">
              <w:rPr>
                <w:rFonts w:ascii="Calibri" w:hAnsi="Calibri" w:cs="Times New Roman"/>
                <w:i/>
                <w:sz w:val="20"/>
                <w:szCs w:val="20"/>
                <w:lang w:val="en-GB"/>
              </w:rPr>
              <w:t>M = medium importance</w:t>
            </w:r>
          </w:p>
        </w:tc>
      </w:tr>
      <w:tr w:rsidR="00424180" w:rsidRPr="00B129A8" w14:paraId="68671FE9" w14:textId="77777777" w:rsidTr="00A47869">
        <w:trPr>
          <w:cantSplit/>
          <w:trHeight w:val="397"/>
        </w:trPr>
        <w:tc>
          <w:tcPr>
            <w:tcW w:w="5240" w:type="dxa"/>
            <w:vMerge/>
            <w:shd w:val="clear" w:color="auto" w:fill="DEEAF6" w:themeFill="accent1" w:themeFillTint="33"/>
          </w:tcPr>
          <w:p w14:paraId="216734F3" w14:textId="77777777" w:rsidR="00424180" w:rsidRPr="00B129A8" w:rsidRDefault="00424180" w:rsidP="00424180">
            <w:pPr>
              <w:spacing w:line="240" w:lineRule="auto"/>
              <w:rPr>
                <w:rFonts w:ascii="Calibri" w:hAnsi="Calibri" w:cs="Times New Roman"/>
                <w:sz w:val="20"/>
                <w:szCs w:val="20"/>
                <w:lang w:val="en-GB"/>
              </w:rPr>
            </w:pPr>
          </w:p>
        </w:tc>
        <w:tc>
          <w:tcPr>
            <w:tcW w:w="1701" w:type="dxa"/>
            <w:shd w:val="clear" w:color="auto" w:fill="DEEAF6" w:themeFill="accent1" w:themeFillTint="33"/>
          </w:tcPr>
          <w:p w14:paraId="0F6708F3"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imes New Roman"/>
                <w:b/>
                <w:bCs/>
                <w:sz w:val="20"/>
                <w:szCs w:val="20"/>
                <w:lang w:val="en-GB"/>
              </w:rPr>
              <w:t>Pressure</w:t>
            </w:r>
          </w:p>
        </w:tc>
        <w:tc>
          <w:tcPr>
            <w:tcW w:w="1743" w:type="dxa"/>
            <w:shd w:val="clear" w:color="auto" w:fill="DEEAF6" w:themeFill="accent1" w:themeFillTint="33"/>
          </w:tcPr>
          <w:p w14:paraId="7ECF0E5E" w14:textId="77777777" w:rsidR="00424180" w:rsidRPr="00B129A8" w:rsidRDefault="00424180" w:rsidP="00424180">
            <w:pPr>
              <w:spacing w:line="240" w:lineRule="auto"/>
              <w:rPr>
                <w:rFonts w:ascii="Calibri" w:hAnsi="Calibri" w:cs="Times New Roman"/>
                <w:b/>
                <w:sz w:val="20"/>
                <w:szCs w:val="20"/>
                <w:lang w:val="en-GB"/>
              </w:rPr>
            </w:pPr>
            <w:r w:rsidRPr="00B129A8">
              <w:rPr>
                <w:rFonts w:ascii="Calibri" w:hAnsi="Calibri" w:cs="Times New Roman"/>
                <w:b/>
                <w:sz w:val="20"/>
                <w:szCs w:val="20"/>
                <w:lang w:val="en-GB"/>
              </w:rPr>
              <w:t>Threat</w:t>
            </w:r>
          </w:p>
        </w:tc>
      </w:tr>
      <w:tr w:rsidR="00424180" w:rsidRPr="00B129A8" w14:paraId="3EA86320" w14:textId="77777777" w:rsidTr="00B33B83">
        <w:trPr>
          <w:cantSplit/>
          <w:trHeight w:val="372"/>
        </w:trPr>
        <w:tc>
          <w:tcPr>
            <w:tcW w:w="5240" w:type="dxa"/>
            <w:shd w:val="clear" w:color="auto" w:fill="auto"/>
          </w:tcPr>
          <w:p w14:paraId="57401FE9" w14:textId="52803A11" w:rsidR="00424180" w:rsidRPr="00B129A8" w:rsidRDefault="00424180" w:rsidP="00BD446E">
            <w:pPr>
              <w:spacing w:line="240" w:lineRule="auto"/>
              <w:rPr>
                <w:rFonts w:ascii="Calibri" w:hAnsi="Calibri" w:cs="Times New Roman"/>
                <w:sz w:val="20"/>
                <w:szCs w:val="20"/>
                <w:lang w:val="en-GB"/>
              </w:rPr>
            </w:pPr>
            <w:r w:rsidRPr="00B129A8">
              <w:rPr>
                <w:rFonts w:ascii="Calibri" w:hAnsi="Calibri" w:cs="Times New Roman"/>
                <w:sz w:val="20"/>
                <w:szCs w:val="20"/>
                <w:lang w:val="en-GB"/>
              </w:rPr>
              <w:t>A1</w:t>
            </w:r>
            <w:r w:rsidR="00936062">
              <w:rPr>
                <w:rFonts w:ascii="Calibri" w:hAnsi="Calibri" w:cs="Times New Roman"/>
                <w:sz w:val="20"/>
                <w:szCs w:val="20"/>
                <w:lang w:val="en-GB"/>
              </w:rPr>
              <w:t>4</w:t>
            </w:r>
            <w:r w:rsidRPr="00B129A8">
              <w:rPr>
                <w:rFonts w:ascii="Calibri" w:hAnsi="Calibri" w:cs="Times New Roman"/>
                <w:sz w:val="20"/>
                <w:szCs w:val="20"/>
                <w:lang w:val="en-GB"/>
              </w:rPr>
              <w:t xml:space="preserve"> </w:t>
            </w:r>
            <w:r w:rsidR="00936062" w:rsidRPr="00936062">
              <w:rPr>
                <w:rFonts w:ascii="Calibri" w:hAnsi="Calibri" w:cs="Times New Roman"/>
                <w:sz w:val="20"/>
                <w:szCs w:val="20"/>
                <w:lang w:val="en-GB"/>
              </w:rPr>
              <w:t>Application of synthetic fertilisers</w:t>
            </w:r>
          </w:p>
        </w:tc>
        <w:tc>
          <w:tcPr>
            <w:tcW w:w="1701" w:type="dxa"/>
            <w:shd w:val="clear" w:color="auto" w:fill="FFFFFF"/>
          </w:tcPr>
          <w:p w14:paraId="5215078F"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bCs/>
                <w:sz w:val="20"/>
                <w:szCs w:val="20"/>
                <w:lang w:val="en-GB"/>
              </w:rPr>
              <w:t>H</w:t>
            </w:r>
          </w:p>
        </w:tc>
        <w:tc>
          <w:tcPr>
            <w:tcW w:w="1743" w:type="dxa"/>
            <w:shd w:val="clear" w:color="auto" w:fill="FFFFFF"/>
          </w:tcPr>
          <w:p w14:paraId="0BCFD198"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H</w:t>
            </w:r>
          </w:p>
        </w:tc>
      </w:tr>
      <w:tr w:rsidR="00424180" w:rsidRPr="00B129A8" w14:paraId="74764395" w14:textId="77777777" w:rsidTr="00B33B83">
        <w:trPr>
          <w:cantSplit/>
          <w:trHeight w:val="492"/>
        </w:trPr>
        <w:tc>
          <w:tcPr>
            <w:tcW w:w="5240" w:type="dxa"/>
            <w:shd w:val="clear" w:color="auto" w:fill="auto"/>
          </w:tcPr>
          <w:p w14:paraId="5CEF9139" w14:textId="4B74A651" w:rsidR="00424180" w:rsidRPr="00B129A8" w:rsidRDefault="00424180" w:rsidP="00BD446E">
            <w:pPr>
              <w:spacing w:line="240" w:lineRule="auto"/>
              <w:rPr>
                <w:rFonts w:ascii="Calibri" w:hAnsi="Calibri" w:cs="Times New Roman"/>
                <w:sz w:val="20"/>
                <w:szCs w:val="20"/>
                <w:lang w:val="en-GB"/>
              </w:rPr>
            </w:pPr>
            <w:r w:rsidRPr="00B129A8">
              <w:rPr>
                <w:rFonts w:ascii="Calibri" w:hAnsi="Calibri" w:cs="Times New Roman"/>
                <w:sz w:val="20"/>
                <w:szCs w:val="20"/>
                <w:lang w:val="en-GB"/>
              </w:rPr>
              <w:t>A2</w:t>
            </w:r>
            <w:r w:rsidR="00936062">
              <w:rPr>
                <w:rFonts w:ascii="Calibri" w:hAnsi="Calibri" w:cs="Times New Roman"/>
                <w:sz w:val="20"/>
                <w:szCs w:val="20"/>
                <w:lang w:val="en-GB"/>
              </w:rPr>
              <w:t>2</w:t>
            </w:r>
            <w:r w:rsidRPr="00B129A8">
              <w:rPr>
                <w:rFonts w:ascii="Calibri" w:hAnsi="Calibri" w:cs="Times New Roman"/>
                <w:sz w:val="20"/>
                <w:szCs w:val="20"/>
                <w:lang w:val="en-GB"/>
              </w:rPr>
              <w:t xml:space="preserve"> </w:t>
            </w:r>
            <w:r w:rsidR="00936062" w:rsidRPr="00936062">
              <w:rPr>
                <w:rFonts w:ascii="Calibri" w:hAnsi="Calibri" w:cs="Times New Roman"/>
                <w:sz w:val="20"/>
                <w:szCs w:val="20"/>
                <w:lang w:val="en-GB"/>
              </w:rPr>
              <w:t>Active abstractions from groundwater, surface water or mixed water for agriculture</w:t>
            </w:r>
          </w:p>
        </w:tc>
        <w:tc>
          <w:tcPr>
            <w:tcW w:w="1701" w:type="dxa"/>
            <w:shd w:val="clear" w:color="auto" w:fill="FFFFFF"/>
          </w:tcPr>
          <w:p w14:paraId="6DA3264C"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M</w:t>
            </w:r>
          </w:p>
        </w:tc>
        <w:tc>
          <w:tcPr>
            <w:tcW w:w="1743" w:type="dxa"/>
            <w:shd w:val="clear" w:color="auto" w:fill="FFFFFF"/>
          </w:tcPr>
          <w:p w14:paraId="270135B6"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w:t>
            </w:r>
          </w:p>
        </w:tc>
      </w:tr>
      <w:tr w:rsidR="00424180" w:rsidRPr="00B129A8" w14:paraId="40D52104" w14:textId="77777777" w:rsidTr="00B33B83">
        <w:trPr>
          <w:cantSplit/>
          <w:trHeight w:val="492"/>
        </w:trPr>
        <w:tc>
          <w:tcPr>
            <w:tcW w:w="5240" w:type="dxa"/>
            <w:shd w:val="clear" w:color="auto" w:fill="auto"/>
          </w:tcPr>
          <w:p w14:paraId="780B9B5E" w14:textId="095C0FFF" w:rsidR="00424180" w:rsidRPr="00B129A8" w:rsidRDefault="00424180" w:rsidP="00BD446E">
            <w:pPr>
              <w:spacing w:line="240" w:lineRule="auto"/>
              <w:rPr>
                <w:rFonts w:ascii="Calibri" w:hAnsi="Calibri" w:cs="Times New Roman"/>
                <w:sz w:val="20"/>
                <w:szCs w:val="20"/>
                <w:lang w:val="en-GB"/>
              </w:rPr>
            </w:pPr>
            <w:r w:rsidRPr="00B129A8">
              <w:rPr>
                <w:rFonts w:ascii="Calibri" w:hAnsi="Calibri" w:cs="Times New Roman"/>
                <w:sz w:val="20"/>
                <w:szCs w:val="20"/>
                <w:lang w:val="en-GB"/>
              </w:rPr>
              <w:t>B0</w:t>
            </w:r>
            <w:r w:rsidR="00936062">
              <w:rPr>
                <w:rFonts w:ascii="Calibri" w:hAnsi="Calibri" w:cs="Times New Roman"/>
                <w:sz w:val="20"/>
                <w:szCs w:val="20"/>
                <w:lang w:val="en-GB"/>
              </w:rPr>
              <w:t>5</w:t>
            </w:r>
            <w:r w:rsidRPr="00B129A8">
              <w:rPr>
                <w:rFonts w:ascii="Calibri" w:hAnsi="Calibri" w:cs="Times New Roman"/>
                <w:sz w:val="20"/>
                <w:szCs w:val="20"/>
                <w:lang w:val="en-GB"/>
              </w:rPr>
              <w:t xml:space="preserve"> </w:t>
            </w:r>
            <w:r w:rsidR="00936062" w:rsidRPr="00936062">
              <w:rPr>
                <w:rFonts w:ascii="Calibri" w:hAnsi="Calibri" w:cs="Times New Roman"/>
                <w:sz w:val="20"/>
                <w:szCs w:val="20"/>
                <w:lang w:val="en-GB"/>
              </w:rPr>
              <w:t>Clear-cutting, removal of all trees</w:t>
            </w:r>
          </w:p>
        </w:tc>
        <w:tc>
          <w:tcPr>
            <w:tcW w:w="1701" w:type="dxa"/>
            <w:shd w:val="clear" w:color="auto" w:fill="FFFFFF"/>
          </w:tcPr>
          <w:p w14:paraId="70546918"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H</w:t>
            </w:r>
          </w:p>
        </w:tc>
        <w:tc>
          <w:tcPr>
            <w:tcW w:w="1743" w:type="dxa"/>
            <w:shd w:val="clear" w:color="auto" w:fill="FFFFFF"/>
          </w:tcPr>
          <w:p w14:paraId="7150B8F9"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M</w:t>
            </w:r>
          </w:p>
        </w:tc>
      </w:tr>
      <w:tr w:rsidR="00424180" w:rsidRPr="00B129A8" w14:paraId="728D003C" w14:textId="77777777" w:rsidTr="00B33B83">
        <w:trPr>
          <w:cantSplit/>
          <w:trHeight w:val="492"/>
        </w:trPr>
        <w:tc>
          <w:tcPr>
            <w:tcW w:w="5240" w:type="dxa"/>
            <w:shd w:val="clear" w:color="auto" w:fill="auto"/>
          </w:tcPr>
          <w:p w14:paraId="4B607A55" w14:textId="66103ADC" w:rsidR="00424180" w:rsidRPr="00B129A8" w:rsidRDefault="00424180" w:rsidP="00BD446E">
            <w:pPr>
              <w:spacing w:line="240" w:lineRule="auto"/>
              <w:rPr>
                <w:rFonts w:ascii="Calibri" w:hAnsi="Calibri" w:cs="Times New Roman"/>
                <w:sz w:val="20"/>
                <w:szCs w:val="20"/>
                <w:lang w:val="en-GB"/>
              </w:rPr>
            </w:pPr>
            <w:r w:rsidRPr="00B129A8">
              <w:rPr>
                <w:rFonts w:ascii="Calibri" w:hAnsi="Calibri" w:cs="Times New Roman"/>
                <w:sz w:val="20"/>
                <w:szCs w:val="20"/>
                <w:lang w:val="en-GB"/>
              </w:rPr>
              <w:t xml:space="preserve">D01 </w:t>
            </w:r>
            <w:r w:rsidR="00936062" w:rsidRPr="00936062">
              <w:rPr>
                <w:rFonts w:ascii="Calibri" w:hAnsi="Calibri" w:cs="Times New Roman"/>
                <w:sz w:val="20"/>
                <w:szCs w:val="20"/>
                <w:lang w:val="en-GB"/>
              </w:rPr>
              <w:t>Roads, paths railroads and related infrastructure (e.g. bridges, viaducts, tunnels)</w:t>
            </w:r>
          </w:p>
        </w:tc>
        <w:tc>
          <w:tcPr>
            <w:tcW w:w="1701" w:type="dxa"/>
            <w:shd w:val="clear" w:color="auto" w:fill="FFFFFF"/>
          </w:tcPr>
          <w:p w14:paraId="4F41ED96"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H</w:t>
            </w:r>
          </w:p>
        </w:tc>
        <w:tc>
          <w:tcPr>
            <w:tcW w:w="1743" w:type="dxa"/>
            <w:shd w:val="clear" w:color="auto" w:fill="FFFFFF"/>
          </w:tcPr>
          <w:p w14:paraId="2F44841C"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H</w:t>
            </w:r>
          </w:p>
        </w:tc>
      </w:tr>
      <w:tr w:rsidR="00424180" w:rsidRPr="00B129A8" w14:paraId="2C7B7625" w14:textId="77777777" w:rsidTr="00B33B83">
        <w:trPr>
          <w:cantSplit/>
          <w:trHeight w:val="492"/>
        </w:trPr>
        <w:tc>
          <w:tcPr>
            <w:tcW w:w="5240" w:type="dxa"/>
            <w:shd w:val="clear" w:color="auto" w:fill="auto"/>
          </w:tcPr>
          <w:p w14:paraId="264EE460" w14:textId="68D87AB4" w:rsidR="00424180" w:rsidRPr="00B129A8" w:rsidRDefault="00424180" w:rsidP="00BD446E">
            <w:pPr>
              <w:spacing w:line="240" w:lineRule="auto"/>
              <w:rPr>
                <w:rFonts w:ascii="Calibri" w:hAnsi="Calibri" w:cs="Times New Roman"/>
                <w:sz w:val="20"/>
                <w:szCs w:val="20"/>
                <w:lang w:val="en-GB"/>
              </w:rPr>
            </w:pPr>
            <w:r w:rsidRPr="00B129A8">
              <w:rPr>
                <w:rFonts w:ascii="Calibri" w:hAnsi="Calibri" w:cs="Times New Roman"/>
                <w:sz w:val="20"/>
                <w:szCs w:val="20"/>
                <w:lang w:val="en-GB"/>
              </w:rPr>
              <w:t>D0</w:t>
            </w:r>
            <w:r w:rsidR="00936062">
              <w:rPr>
                <w:rFonts w:ascii="Calibri" w:hAnsi="Calibri" w:cs="Times New Roman"/>
                <w:sz w:val="20"/>
                <w:szCs w:val="20"/>
                <w:lang w:val="en-GB"/>
              </w:rPr>
              <w:t>5</w:t>
            </w:r>
            <w:r w:rsidRPr="00B129A8">
              <w:rPr>
                <w:rFonts w:ascii="Calibri" w:hAnsi="Calibri" w:cs="Times New Roman"/>
                <w:sz w:val="20"/>
                <w:szCs w:val="20"/>
                <w:lang w:val="en-GB"/>
              </w:rPr>
              <w:t xml:space="preserve"> </w:t>
            </w:r>
            <w:r w:rsidR="00936062" w:rsidRPr="00936062">
              <w:rPr>
                <w:rFonts w:ascii="Calibri" w:hAnsi="Calibri" w:cs="Times New Roman"/>
                <w:sz w:val="20"/>
                <w:szCs w:val="20"/>
                <w:lang w:val="en-GB"/>
              </w:rPr>
              <w:t>Electricity and communication infrastructure (e.g. phone lines, masts and antennas)</w:t>
            </w:r>
          </w:p>
        </w:tc>
        <w:tc>
          <w:tcPr>
            <w:tcW w:w="1701" w:type="dxa"/>
            <w:shd w:val="clear" w:color="auto" w:fill="FFFFFF"/>
          </w:tcPr>
          <w:p w14:paraId="3B9C03FA"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H</w:t>
            </w:r>
          </w:p>
        </w:tc>
        <w:tc>
          <w:tcPr>
            <w:tcW w:w="1743" w:type="dxa"/>
            <w:shd w:val="clear" w:color="auto" w:fill="FFFFFF"/>
          </w:tcPr>
          <w:p w14:paraId="6B516423"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M</w:t>
            </w:r>
          </w:p>
        </w:tc>
      </w:tr>
      <w:tr w:rsidR="00424180" w:rsidRPr="00B129A8" w14:paraId="163D1011" w14:textId="77777777" w:rsidTr="00B33B83">
        <w:trPr>
          <w:cantSplit/>
          <w:trHeight w:val="492"/>
        </w:trPr>
        <w:tc>
          <w:tcPr>
            <w:tcW w:w="5240" w:type="dxa"/>
            <w:shd w:val="clear" w:color="auto" w:fill="auto"/>
          </w:tcPr>
          <w:p w14:paraId="177044C8" w14:textId="3DB0CC30" w:rsidR="00424180" w:rsidRPr="00B129A8" w:rsidRDefault="00424180" w:rsidP="00BD446E">
            <w:pPr>
              <w:spacing w:line="240" w:lineRule="auto"/>
              <w:rPr>
                <w:rFonts w:ascii="Calibri" w:hAnsi="Calibri" w:cs="Times New Roman"/>
                <w:sz w:val="20"/>
                <w:szCs w:val="20"/>
                <w:lang w:val="en-GB"/>
              </w:rPr>
            </w:pPr>
            <w:r w:rsidRPr="00B129A8">
              <w:rPr>
                <w:rFonts w:ascii="Calibri" w:hAnsi="Calibri" w:cs="Times New Roman"/>
                <w:sz w:val="20"/>
                <w:szCs w:val="20"/>
                <w:lang w:val="en-GB"/>
              </w:rPr>
              <w:t xml:space="preserve">E01 </w:t>
            </w:r>
            <w:r w:rsidR="00936062" w:rsidRPr="00936062">
              <w:rPr>
                <w:rFonts w:ascii="Calibri" w:hAnsi="Calibri" w:cs="Times New Roman"/>
                <w:sz w:val="20"/>
                <w:szCs w:val="20"/>
                <w:lang w:val="en-GB"/>
              </w:rPr>
              <w:t>Conversion from other land uses to housing and settlement areas (excl. drainage)</w:t>
            </w:r>
          </w:p>
        </w:tc>
        <w:tc>
          <w:tcPr>
            <w:tcW w:w="1701" w:type="dxa"/>
            <w:shd w:val="clear" w:color="auto" w:fill="FFFFFF"/>
          </w:tcPr>
          <w:p w14:paraId="490B703E"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M</w:t>
            </w:r>
          </w:p>
        </w:tc>
        <w:tc>
          <w:tcPr>
            <w:tcW w:w="1743" w:type="dxa"/>
            <w:shd w:val="clear" w:color="auto" w:fill="FFFFFF"/>
          </w:tcPr>
          <w:p w14:paraId="56DDCE38"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H</w:t>
            </w:r>
          </w:p>
        </w:tc>
      </w:tr>
      <w:tr w:rsidR="00424180" w:rsidRPr="00B129A8" w14:paraId="74226CC5" w14:textId="77777777" w:rsidTr="00B33B83">
        <w:trPr>
          <w:cantSplit/>
          <w:trHeight w:val="492"/>
        </w:trPr>
        <w:tc>
          <w:tcPr>
            <w:tcW w:w="5240" w:type="dxa"/>
            <w:shd w:val="clear" w:color="auto" w:fill="auto"/>
          </w:tcPr>
          <w:p w14:paraId="3F9E07DC" w14:textId="70F57E60" w:rsidR="00424180" w:rsidRPr="00B129A8" w:rsidRDefault="00424180" w:rsidP="00BD446E">
            <w:pPr>
              <w:spacing w:line="240" w:lineRule="auto"/>
              <w:rPr>
                <w:rFonts w:ascii="Calibri" w:hAnsi="Calibri" w:cs="Times New Roman"/>
                <w:sz w:val="20"/>
                <w:szCs w:val="20"/>
                <w:lang w:val="en-GB"/>
              </w:rPr>
            </w:pPr>
            <w:r w:rsidRPr="00B129A8">
              <w:rPr>
                <w:rFonts w:ascii="Calibri" w:hAnsi="Calibri" w:cs="Times New Roman"/>
                <w:sz w:val="20"/>
                <w:szCs w:val="20"/>
                <w:lang w:val="en-GB"/>
              </w:rPr>
              <w:t xml:space="preserve">I02 Problematic native plants </w:t>
            </w:r>
            <w:r w:rsidR="00936062">
              <w:rPr>
                <w:rFonts w:ascii="Calibri" w:hAnsi="Calibri" w:cs="Times New Roman"/>
                <w:sz w:val="20"/>
                <w:szCs w:val="20"/>
                <w:lang w:val="en-GB"/>
              </w:rPr>
              <w:t>and</w:t>
            </w:r>
            <w:r w:rsidRPr="00B129A8">
              <w:rPr>
                <w:rFonts w:ascii="Calibri" w:hAnsi="Calibri" w:cs="Times New Roman"/>
                <w:sz w:val="20"/>
                <w:szCs w:val="20"/>
                <w:lang w:val="en-GB"/>
              </w:rPr>
              <w:t xml:space="preserve"> animals</w:t>
            </w:r>
          </w:p>
        </w:tc>
        <w:tc>
          <w:tcPr>
            <w:tcW w:w="1701" w:type="dxa"/>
            <w:shd w:val="clear" w:color="auto" w:fill="FFFFFF"/>
          </w:tcPr>
          <w:p w14:paraId="2CA058CB"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H</w:t>
            </w:r>
          </w:p>
        </w:tc>
        <w:tc>
          <w:tcPr>
            <w:tcW w:w="1743" w:type="dxa"/>
            <w:shd w:val="clear" w:color="auto" w:fill="FFFFFF"/>
          </w:tcPr>
          <w:p w14:paraId="1E7B1D5E"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H</w:t>
            </w:r>
          </w:p>
        </w:tc>
      </w:tr>
      <w:tr w:rsidR="00424180" w:rsidRPr="00B129A8" w14:paraId="5B2428FE" w14:textId="77777777" w:rsidTr="00B33B83">
        <w:trPr>
          <w:cantSplit/>
          <w:trHeight w:val="492"/>
        </w:trPr>
        <w:tc>
          <w:tcPr>
            <w:tcW w:w="5240" w:type="dxa"/>
            <w:shd w:val="clear" w:color="auto" w:fill="auto"/>
          </w:tcPr>
          <w:p w14:paraId="67B3C8A9" w14:textId="77777777" w:rsidR="00424180" w:rsidRPr="00B129A8" w:rsidRDefault="00424180" w:rsidP="00BD446E">
            <w:pPr>
              <w:spacing w:line="240" w:lineRule="auto"/>
              <w:rPr>
                <w:rFonts w:ascii="Calibri" w:hAnsi="Calibri" w:cs="Times New Roman"/>
                <w:sz w:val="20"/>
                <w:szCs w:val="20"/>
                <w:lang w:val="en-GB"/>
              </w:rPr>
            </w:pPr>
            <w:r w:rsidRPr="00B129A8">
              <w:rPr>
                <w:rFonts w:ascii="Calibri" w:hAnsi="Calibri" w:cs="Times New Roman"/>
                <w:sz w:val="20"/>
                <w:szCs w:val="20"/>
                <w:lang w:val="en-GB"/>
              </w:rPr>
              <w:t>K04 Natural processes of eutrophication or acidification</w:t>
            </w:r>
          </w:p>
        </w:tc>
        <w:tc>
          <w:tcPr>
            <w:tcW w:w="1701" w:type="dxa"/>
            <w:shd w:val="clear" w:color="auto" w:fill="FFFFFF"/>
          </w:tcPr>
          <w:p w14:paraId="7725E86A"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w:t>
            </w:r>
          </w:p>
        </w:tc>
        <w:tc>
          <w:tcPr>
            <w:tcW w:w="1743" w:type="dxa"/>
            <w:shd w:val="clear" w:color="auto" w:fill="FFFFFF"/>
          </w:tcPr>
          <w:p w14:paraId="04520F5E" w14:textId="77777777" w:rsidR="00424180" w:rsidRPr="00B129A8" w:rsidRDefault="00424180" w:rsidP="00424180">
            <w:pPr>
              <w:spacing w:line="240" w:lineRule="auto"/>
              <w:rPr>
                <w:rFonts w:ascii="Calibri" w:hAnsi="Calibri" w:cs="Times New Roman"/>
                <w:sz w:val="20"/>
                <w:szCs w:val="20"/>
                <w:lang w:val="en-GB"/>
              </w:rPr>
            </w:pPr>
            <w:r w:rsidRPr="00B129A8">
              <w:rPr>
                <w:rFonts w:ascii="Calibri" w:hAnsi="Calibri" w:cs="Times New Roman"/>
                <w:sz w:val="20"/>
                <w:szCs w:val="20"/>
                <w:lang w:val="en-GB"/>
              </w:rPr>
              <w:t>M</w:t>
            </w:r>
          </w:p>
        </w:tc>
      </w:tr>
    </w:tbl>
    <w:p w14:paraId="3A559BCE" w14:textId="1506D869" w:rsidR="00E113CE" w:rsidRPr="00E113CE" w:rsidRDefault="00E113CE" w:rsidP="00E113CE">
      <w:pPr>
        <w:rPr>
          <w:sz w:val="20"/>
          <w:szCs w:val="20"/>
        </w:rPr>
      </w:pPr>
      <w:r w:rsidRPr="00E113CE">
        <w:rPr>
          <w:sz w:val="20"/>
          <w:szCs w:val="20"/>
        </w:rPr>
        <w:t>Note that the example is only illustrative since it uses draft codes that may not be retained as such in the final list of pressures and threats.</w:t>
      </w:r>
    </w:p>
    <w:p w14:paraId="5EDE7C93" w14:textId="77777777" w:rsidR="000F7004" w:rsidRPr="00B129A8" w:rsidRDefault="000F7004" w:rsidP="000F7004">
      <w:pPr>
        <w:rPr>
          <w:lang w:val="en-GB"/>
        </w:rPr>
      </w:pPr>
    </w:p>
    <w:p w14:paraId="2559E726" w14:textId="5A036531" w:rsidR="00424180" w:rsidRPr="00592205" w:rsidRDefault="00424180" w:rsidP="00424180">
      <w:pPr>
        <w:rPr>
          <w:rFonts w:ascii="Calibri" w:hAnsi="Calibri" w:cs="Times New Roman"/>
          <w:lang w:val="en-GB"/>
        </w:rPr>
      </w:pPr>
      <w:r w:rsidRPr="00592205">
        <w:rPr>
          <w:rFonts w:ascii="Calibri" w:hAnsi="Calibri" w:cs="Times New Roman"/>
          <w:lang w:val="en-GB"/>
        </w:rPr>
        <w:t>Habitats can be affected by pressures and threats originating from outside the Member State (e.g. pollution or nitrogen deposition). The list of pressures and threats has codes for transboundary effect of pressures and threats: ‘XO threats and pressures from outside the Member State’ and ‘XE threats and pressures from outside the EU territory’.</w:t>
      </w:r>
    </w:p>
    <w:p w14:paraId="0505559B" w14:textId="4BDFC7D2" w:rsidR="00424180" w:rsidRPr="00592205" w:rsidRDefault="00424180" w:rsidP="003D7CDA">
      <w:pPr>
        <w:tabs>
          <w:tab w:val="left" w:pos="7371"/>
        </w:tabs>
        <w:rPr>
          <w:rFonts w:ascii="Calibri" w:hAnsi="Calibri" w:cs="Times New Roman"/>
          <w:lang w:val="en-GB"/>
        </w:rPr>
      </w:pPr>
      <w:r w:rsidRPr="00592205">
        <w:rPr>
          <w:rFonts w:ascii="Calibri" w:hAnsi="Calibri" w:cs="Times New Roman"/>
          <w:lang w:val="en-GB"/>
        </w:rPr>
        <w:t xml:space="preserve">More detailed guidance on reporting pressure/threats is provided in Section </w:t>
      </w:r>
      <w:r w:rsidR="003003D1" w:rsidRPr="00592205">
        <w:rPr>
          <w:rFonts w:ascii="Calibri" w:hAnsi="Calibri" w:cs="Times New Roman"/>
          <w:lang w:val="en-GB"/>
        </w:rPr>
        <w:t>‘</w:t>
      </w:r>
      <w:r w:rsidR="003003D1" w:rsidRPr="00807055">
        <w:rPr>
          <w:rFonts w:ascii="Calibri" w:hAnsi="Calibri" w:cs="Times New Roman"/>
          <w:color w:val="8496B0"/>
          <w:lang w:val="en-GB"/>
        </w:rPr>
        <w:fldChar w:fldCharType="begin"/>
      </w:r>
      <w:r w:rsidR="003003D1" w:rsidRPr="00807055">
        <w:rPr>
          <w:rFonts w:ascii="Calibri" w:hAnsi="Calibri" w:cs="Times New Roman"/>
          <w:color w:val="8496B0"/>
          <w:lang w:val="en-GB"/>
        </w:rPr>
        <w:instrText xml:space="preserve"> REF _Ref479261357 \h  \* MERGEFORMAT </w:instrText>
      </w:r>
      <w:r w:rsidR="003003D1" w:rsidRPr="00807055">
        <w:rPr>
          <w:rFonts w:ascii="Calibri" w:hAnsi="Calibri" w:cs="Times New Roman"/>
          <w:color w:val="8496B0"/>
          <w:lang w:val="en-GB"/>
        </w:rPr>
      </w:r>
      <w:r w:rsidR="003003D1" w:rsidRPr="00807055">
        <w:rPr>
          <w:rFonts w:ascii="Calibri" w:hAnsi="Calibri" w:cs="Times New Roman"/>
          <w:color w:val="8496B0"/>
          <w:lang w:val="en-GB"/>
        </w:rPr>
        <w:fldChar w:fldCharType="separate"/>
      </w:r>
      <w:r w:rsidR="00586F86" w:rsidRPr="00586F86">
        <w:rPr>
          <w:color w:val="8496B0"/>
        </w:rPr>
        <w:t>7</w:t>
      </w:r>
      <w:r w:rsidR="00586F86" w:rsidRPr="00586F86">
        <w:rPr>
          <w:color w:val="8496B0"/>
        </w:rPr>
        <w:tab/>
        <w:t>Main pressures and threats</w:t>
      </w:r>
      <w:r w:rsidR="003003D1" w:rsidRPr="00807055">
        <w:rPr>
          <w:rFonts w:ascii="Calibri" w:hAnsi="Calibri" w:cs="Times New Roman"/>
          <w:color w:val="8496B0"/>
          <w:lang w:val="en-GB"/>
        </w:rPr>
        <w:fldChar w:fldCharType="end"/>
      </w:r>
      <w:r w:rsidR="002B2543" w:rsidRPr="00807055">
        <w:rPr>
          <w:rFonts w:ascii="Calibri" w:hAnsi="Calibri" w:cs="Times New Roman"/>
          <w:lang w:val="en-GB"/>
        </w:rPr>
        <w:t>’</w:t>
      </w:r>
      <w:r w:rsidR="003003D1" w:rsidRPr="00592205">
        <w:rPr>
          <w:rFonts w:ascii="Calibri" w:hAnsi="Calibri" w:cs="Times New Roman"/>
          <w:lang w:val="en-GB"/>
        </w:rPr>
        <w:t xml:space="preserve"> </w:t>
      </w:r>
      <w:r w:rsidR="002B2543" w:rsidRPr="00592205">
        <w:rPr>
          <w:rFonts w:ascii="Calibri" w:hAnsi="Calibri" w:cs="Times New Roman"/>
          <w:lang w:val="en-GB"/>
        </w:rPr>
        <w:t xml:space="preserve">(in ‘Definitions and methods for habitat reporting’) </w:t>
      </w:r>
      <w:r w:rsidRPr="00592205">
        <w:rPr>
          <w:rFonts w:ascii="Calibri" w:hAnsi="Calibri" w:cs="Times New Roman"/>
          <w:lang w:val="en-GB"/>
        </w:rPr>
        <w:t>and in the notes in the list of pressures and threats available from the Reference Portal</w:t>
      </w:r>
      <w:r w:rsidR="008A1A7D" w:rsidRPr="00592205">
        <w:rPr>
          <w:rFonts w:ascii="Calibri" w:hAnsi="Calibri" w:cs="Times New Roman"/>
          <w:lang w:val="en-GB"/>
        </w:rPr>
        <w:t>.</w:t>
      </w:r>
      <w:r w:rsidRPr="00592205">
        <w:rPr>
          <w:rFonts w:ascii="Calibri" w:hAnsi="Calibri" w:cs="Times New Roman"/>
          <w:lang w:val="en-GB"/>
        </w:rPr>
        <w:t xml:space="preserve"> </w:t>
      </w:r>
    </w:p>
    <w:p w14:paraId="38B1C2A6" w14:textId="77777777" w:rsidR="00424180" w:rsidRPr="005E6A56" w:rsidRDefault="00424180" w:rsidP="00AB6054">
      <w:pPr>
        <w:pStyle w:val="Heading4"/>
      </w:pPr>
      <w:r w:rsidRPr="005E6A56">
        <w:lastRenderedPageBreak/>
        <w:t>7.2</w:t>
      </w:r>
      <w:r w:rsidRPr="005E6A56">
        <w:tab/>
        <w:t>Sources of information (optional)</w:t>
      </w:r>
    </w:p>
    <w:p w14:paraId="16851BA5"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Provide sources of information relevant to Section 7 (optional) with URL, metadata, or supporting evidence for the highest ranking pressures only (i.e. High importance).</w:t>
      </w:r>
    </w:p>
    <w:p w14:paraId="0B824B68" w14:textId="7A0C69CA" w:rsidR="00424180" w:rsidRPr="005E6A56" w:rsidRDefault="00424180" w:rsidP="00AB6054">
      <w:pPr>
        <w:pStyle w:val="Heading4"/>
      </w:pPr>
      <w:r w:rsidRPr="005E6A56">
        <w:t>7.3</w:t>
      </w:r>
      <w:r w:rsidRPr="005E6A56">
        <w:tab/>
        <w:t>Additional information (optional)</w:t>
      </w:r>
    </w:p>
    <w:p w14:paraId="20938CAE" w14:textId="77777777" w:rsidR="00424180" w:rsidRPr="00B129A8" w:rsidRDefault="00424180" w:rsidP="00424180">
      <w:pPr>
        <w:rPr>
          <w:rFonts w:ascii="Calibri" w:hAnsi="Calibri" w:cs="Times New Roman"/>
          <w:i/>
          <w:lang w:val="en-GB"/>
        </w:rPr>
      </w:pPr>
      <w:r w:rsidRPr="00B129A8">
        <w:rPr>
          <w:rFonts w:ascii="Calibri" w:hAnsi="Calibri" w:cs="Times New Roman"/>
          <w:lang w:val="en-GB"/>
        </w:rPr>
        <w:t xml:space="preserve">This is an optional field to provide any additional information on the nature of a certain pressure/threat. </w:t>
      </w:r>
    </w:p>
    <w:p w14:paraId="5788B604" w14:textId="77777777" w:rsidR="00424180" w:rsidRPr="00B129A8" w:rsidRDefault="00424180" w:rsidP="00DD34A7">
      <w:pPr>
        <w:pStyle w:val="Heading3"/>
      </w:pPr>
      <w:bookmarkStart w:id="383" w:name="_Toc461625049"/>
      <w:bookmarkStart w:id="384" w:name="_Ref479263434"/>
      <w:bookmarkStart w:id="385" w:name="_Toc482788218"/>
      <w:r w:rsidRPr="00B129A8">
        <w:t>8</w:t>
      </w:r>
      <w:r w:rsidRPr="00B129A8">
        <w:tab/>
        <w:t>Conservation measures</w:t>
      </w:r>
      <w:bookmarkEnd w:id="383"/>
      <w:bookmarkEnd w:id="384"/>
      <w:bookmarkEnd w:id="385"/>
    </w:p>
    <w:p w14:paraId="32BBAA3F"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This section concerns information on conservation measures, including management plans, taken to maintain or to restore the habitats at Favourable conservation status. The section contains a list of measures and their evaluation. The evaluation is an overall assessment and not a measure-by-measure evaluation.</w:t>
      </w:r>
    </w:p>
    <w:p w14:paraId="647EF0DA" w14:textId="77777777" w:rsidR="00424180" w:rsidRPr="005E6A56" w:rsidRDefault="00424180" w:rsidP="00AB6054">
      <w:pPr>
        <w:pStyle w:val="Heading4"/>
      </w:pPr>
      <w:r w:rsidRPr="005E6A56">
        <w:t>8.1</w:t>
      </w:r>
      <w:r w:rsidRPr="005E6A56">
        <w:tab/>
        <w:t>Status of measures</w:t>
      </w:r>
    </w:p>
    <w:p w14:paraId="74EABD59"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Select whether measures are needed or not. If the answer is ‘Yes, measures are needed’, then proceed to answer the following three questions:</w:t>
      </w:r>
    </w:p>
    <w:p w14:paraId="6C6EFD95" w14:textId="77777777" w:rsidR="00424180" w:rsidRPr="00B129A8" w:rsidRDefault="00424180" w:rsidP="006A562D">
      <w:pPr>
        <w:numPr>
          <w:ilvl w:val="0"/>
          <w:numId w:val="35"/>
        </w:numPr>
        <w:spacing w:after="0"/>
        <w:ind w:left="714" w:hanging="357"/>
        <w:contextualSpacing/>
        <w:rPr>
          <w:rFonts w:ascii="Calibri" w:hAnsi="Calibri" w:cs="Times New Roman"/>
          <w:lang w:val="en-GB"/>
        </w:rPr>
      </w:pPr>
      <w:r w:rsidRPr="00B129A8">
        <w:rPr>
          <w:rFonts w:ascii="Calibri" w:hAnsi="Calibri" w:cs="Times New Roman"/>
          <w:lang w:val="en-GB"/>
        </w:rPr>
        <w:t>measures identified but none yet taken? (YES/NO); or</w:t>
      </w:r>
    </w:p>
    <w:p w14:paraId="79033FE0" w14:textId="77777777" w:rsidR="00424180" w:rsidRPr="00B129A8" w:rsidRDefault="00424180" w:rsidP="006A562D">
      <w:pPr>
        <w:numPr>
          <w:ilvl w:val="0"/>
          <w:numId w:val="35"/>
        </w:numPr>
        <w:spacing w:after="0"/>
        <w:ind w:left="714" w:hanging="357"/>
        <w:contextualSpacing/>
        <w:rPr>
          <w:rFonts w:ascii="Calibri" w:hAnsi="Calibri" w:cs="Times New Roman"/>
          <w:lang w:val="en-GB"/>
        </w:rPr>
      </w:pPr>
      <w:r w:rsidRPr="00B129A8">
        <w:rPr>
          <w:rFonts w:ascii="Calibri" w:hAnsi="Calibri" w:cs="Times New Roman"/>
          <w:lang w:val="en-GB"/>
        </w:rPr>
        <w:t>measures identified and taken? (YES/NO); or</w:t>
      </w:r>
    </w:p>
    <w:p w14:paraId="0CB6733B" w14:textId="77777777" w:rsidR="00424180" w:rsidRPr="00B129A8" w:rsidRDefault="00424180" w:rsidP="006A562D">
      <w:pPr>
        <w:numPr>
          <w:ilvl w:val="0"/>
          <w:numId w:val="35"/>
        </w:numPr>
        <w:ind w:left="714" w:hanging="357"/>
        <w:rPr>
          <w:rFonts w:ascii="Calibri" w:hAnsi="Calibri" w:cs="Times New Roman"/>
          <w:lang w:val="en-GB"/>
        </w:rPr>
      </w:pPr>
      <w:r w:rsidRPr="00B129A8">
        <w:rPr>
          <w:rFonts w:ascii="Calibri" w:hAnsi="Calibri" w:cs="Times New Roman"/>
          <w:lang w:val="en-GB"/>
        </w:rPr>
        <w:t>measures needed but cannot be identified? (YES/NO).</w:t>
      </w:r>
    </w:p>
    <w:p w14:paraId="41EEB2BA" w14:textId="019F3ECC" w:rsidR="00DE7DCE" w:rsidRPr="00B129A8" w:rsidRDefault="007C2BD0" w:rsidP="00424180">
      <w:pPr>
        <w:rPr>
          <w:rFonts w:ascii="Calibri" w:hAnsi="Calibri" w:cs="Times New Roman"/>
          <w:shd w:val="clear" w:color="auto" w:fill="E2EFD9"/>
          <w:lang w:val="en-GB"/>
        </w:rPr>
      </w:pPr>
      <w:r w:rsidRPr="00B129A8">
        <w:rPr>
          <w:rFonts w:ascii="Calibri" w:hAnsi="Calibri" w:cs="Times New Roman"/>
          <w:lang w:val="en-GB"/>
        </w:rPr>
        <w:t xml:space="preserve">Measures may be implemented at different points in time. </w:t>
      </w:r>
      <w:r w:rsidR="00DE7DCE" w:rsidRPr="00B129A8">
        <w:rPr>
          <w:rFonts w:ascii="Calibri" w:hAnsi="Calibri" w:cs="Times New Roman"/>
          <w:lang w:val="en-GB"/>
        </w:rPr>
        <w:t xml:space="preserve">Choose option </w:t>
      </w:r>
      <w:r w:rsidR="00335A25" w:rsidRPr="00B129A8">
        <w:rPr>
          <w:rFonts w:ascii="Calibri" w:hAnsi="Calibri" w:cs="Times New Roman"/>
          <w:lang w:val="en-GB"/>
        </w:rPr>
        <w:t>(</w:t>
      </w:r>
      <w:r w:rsidR="00DE7DCE" w:rsidRPr="00B129A8">
        <w:rPr>
          <w:rFonts w:ascii="Calibri" w:hAnsi="Calibri" w:cs="Times New Roman"/>
          <w:lang w:val="en-GB"/>
        </w:rPr>
        <w:t xml:space="preserve">a) if the majority of the most important measures identified have not yet been taken, choose option </w:t>
      </w:r>
      <w:r w:rsidR="00335A25" w:rsidRPr="00B129A8">
        <w:rPr>
          <w:rFonts w:ascii="Calibri" w:hAnsi="Calibri" w:cs="Times New Roman"/>
          <w:lang w:val="en-GB"/>
        </w:rPr>
        <w:t>(</w:t>
      </w:r>
      <w:r w:rsidR="00DE7DCE" w:rsidRPr="00B129A8">
        <w:rPr>
          <w:rFonts w:ascii="Calibri" w:hAnsi="Calibri" w:cs="Times New Roman"/>
          <w:lang w:val="en-GB"/>
        </w:rPr>
        <w:t xml:space="preserve">b) if the majority of the most important measures have already </w:t>
      </w:r>
      <w:r w:rsidR="00335A25" w:rsidRPr="00B129A8">
        <w:rPr>
          <w:rFonts w:ascii="Calibri" w:hAnsi="Calibri" w:cs="Times New Roman"/>
          <w:lang w:val="en-GB"/>
        </w:rPr>
        <w:t xml:space="preserve">been </w:t>
      </w:r>
      <w:r w:rsidR="00DE7DCE" w:rsidRPr="00B129A8">
        <w:rPr>
          <w:rFonts w:ascii="Calibri" w:hAnsi="Calibri" w:cs="Times New Roman"/>
          <w:lang w:val="en-GB"/>
        </w:rPr>
        <w:t>or are being implemented.</w:t>
      </w:r>
    </w:p>
    <w:p w14:paraId="22A2C6EB" w14:textId="77777777" w:rsidR="00424180" w:rsidRPr="005E6A56" w:rsidRDefault="00424180" w:rsidP="00AB6054">
      <w:pPr>
        <w:pStyle w:val="Heading4"/>
      </w:pPr>
      <w:r w:rsidRPr="005E6A56">
        <w:t>8.2</w:t>
      </w:r>
      <w:r w:rsidRPr="005E6A56">
        <w:tab/>
        <w:t>Main purpose of the measures taken</w:t>
      </w:r>
    </w:p>
    <w:p w14:paraId="59B5E8BB" w14:textId="0ED7CFD9" w:rsidR="00424180" w:rsidRPr="00B129A8" w:rsidRDefault="00424180" w:rsidP="00424180">
      <w:pPr>
        <w:rPr>
          <w:rFonts w:ascii="Calibri" w:hAnsi="Calibri" w:cs="Times New Roman"/>
          <w:lang w:val="en-GB"/>
        </w:rPr>
      </w:pPr>
      <w:r w:rsidRPr="00B129A8">
        <w:rPr>
          <w:rFonts w:ascii="Calibri" w:hAnsi="Calibri" w:cs="Times New Roman"/>
          <w:lang w:val="en-GB"/>
        </w:rPr>
        <w:t>Indicate the main purpose of the measures taken. This part should only be filled in if the conservation measures have been taken (field 8.1(b) ‘Measures identified and taken’ is marked ‘Yes’). Even if several purposes can be identified, please indicate only the main one in terms of implementing the measure</w:t>
      </w:r>
      <w:r w:rsidR="00D01C60">
        <w:rPr>
          <w:rFonts w:ascii="Calibri" w:hAnsi="Calibri" w:cs="Times New Roman"/>
          <w:lang w:val="en-GB"/>
        </w:rPr>
        <w:t>s</w:t>
      </w:r>
      <w:r w:rsidRPr="00B129A8">
        <w:rPr>
          <w:rFonts w:ascii="Calibri" w:hAnsi="Calibri" w:cs="Times New Roman"/>
          <w:lang w:val="en-GB"/>
        </w:rPr>
        <w:t>:</w:t>
      </w:r>
    </w:p>
    <w:p w14:paraId="32AE3317" w14:textId="77777777" w:rsidR="00424180" w:rsidRPr="00B129A8" w:rsidRDefault="00424180" w:rsidP="006A562D">
      <w:pPr>
        <w:numPr>
          <w:ilvl w:val="0"/>
          <w:numId w:val="45"/>
        </w:numPr>
        <w:spacing w:after="0"/>
        <w:ind w:left="714" w:hanging="357"/>
        <w:contextualSpacing/>
        <w:rPr>
          <w:rFonts w:ascii="Calibri" w:hAnsi="Calibri" w:cs="Times New Roman"/>
          <w:lang w:val="en-GB"/>
        </w:rPr>
      </w:pPr>
      <w:r w:rsidRPr="00B129A8">
        <w:rPr>
          <w:rFonts w:ascii="Calibri" w:hAnsi="Calibri" w:cs="Times New Roman"/>
          <w:lang w:val="en-GB"/>
        </w:rPr>
        <w:t>maintain the current range, surface area or structure and functions of the habitat type;</w:t>
      </w:r>
    </w:p>
    <w:p w14:paraId="5FEAB512" w14:textId="0E88E4DF" w:rsidR="00424180" w:rsidRPr="00B129A8" w:rsidRDefault="00424180" w:rsidP="006A562D">
      <w:pPr>
        <w:numPr>
          <w:ilvl w:val="0"/>
          <w:numId w:val="45"/>
        </w:numPr>
        <w:spacing w:after="0"/>
        <w:ind w:left="714" w:hanging="357"/>
        <w:contextualSpacing/>
        <w:rPr>
          <w:rFonts w:ascii="Calibri" w:hAnsi="Calibri" w:cs="Times New Roman"/>
          <w:lang w:val="en-GB"/>
        </w:rPr>
      </w:pPr>
      <w:r w:rsidRPr="00B129A8">
        <w:rPr>
          <w:rFonts w:ascii="Calibri" w:hAnsi="Calibri" w:cs="Times New Roman"/>
          <w:lang w:val="en-GB"/>
        </w:rPr>
        <w:t>expand the current range of the habitat type (related to ‘Range’);</w:t>
      </w:r>
    </w:p>
    <w:p w14:paraId="4A316AD3" w14:textId="4F4DF42C" w:rsidR="00424180" w:rsidRPr="00B129A8" w:rsidRDefault="00424180" w:rsidP="006A562D">
      <w:pPr>
        <w:numPr>
          <w:ilvl w:val="0"/>
          <w:numId w:val="45"/>
        </w:numPr>
        <w:spacing w:after="0"/>
        <w:ind w:left="714" w:hanging="357"/>
        <w:contextualSpacing/>
        <w:rPr>
          <w:rFonts w:ascii="Calibri" w:hAnsi="Calibri" w:cs="Times New Roman"/>
          <w:lang w:val="en-GB"/>
        </w:rPr>
      </w:pPr>
      <w:r w:rsidRPr="00B129A8">
        <w:rPr>
          <w:rFonts w:ascii="Calibri" w:hAnsi="Calibri" w:cs="Times New Roman"/>
          <w:lang w:val="en-GB"/>
        </w:rPr>
        <w:t xml:space="preserve">increase the surface area of the habitat type (related to </w:t>
      </w:r>
      <w:r w:rsidR="00335A25" w:rsidRPr="00B129A8">
        <w:rPr>
          <w:rFonts w:ascii="Calibri" w:hAnsi="Calibri" w:cs="Times New Roman"/>
          <w:lang w:val="en-GB"/>
        </w:rPr>
        <w:t>‘</w:t>
      </w:r>
      <w:r w:rsidRPr="00B129A8">
        <w:rPr>
          <w:rFonts w:ascii="Calibri" w:hAnsi="Calibri" w:cs="Times New Roman"/>
          <w:lang w:val="en-GB"/>
        </w:rPr>
        <w:t>Area covered by habitat’);</w:t>
      </w:r>
    </w:p>
    <w:p w14:paraId="64DC0115" w14:textId="7C9D20FC" w:rsidR="00424180" w:rsidRPr="00B129A8" w:rsidRDefault="00424180" w:rsidP="006A562D">
      <w:pPr>
        <w:numPr>
          <w:ilvl w:val="0"/>
          <w:numId w:val="45"/>
        </w:numPr>
        <w:ind w:left="714" w:hanging="357"/>
        <w:contextualSpacing/>
        <w:rPr>
          <w:rFonts w:ascii="Calibri" w:hAnsi="Calibri" w:cs="Times New Roman"/>
          <w:lang w:val="en-GB"/>
        </w:rPr>
      </w:pPr>
      <w:r w:rsidRPr="00B129A8">
        <w:rPr>
          <w:rFonts w:ascii="Calibri" w:hAnsi="Calibri" w:cs="Times New Roman"/>
          <w:lang w:val="en-GB"/>
        </w:rPr>
        <w:t xml:space="preserve">restore the structure and functions, including the status of typical species (related to </w:t>
      </w:r>
      <w:r w:rsidR="00335A25" w:rsidRPr="00B129A8">
        <w:rPr>
          <w:rFonts w:ascii="Calibri" w:hAnsi="Calibri" w:cs="Times New Roman"/>
          <w:lang w:val="en-GB"/>
        </w:rPr>
        <w:t>‘</w:t>
      </w:r>
      <w:r w:rsidRPr="00B129A8">
        <w:rPr>
          <w:rFonts w:ascii="Calibri" w:hAnsi="Calibri" w:cs="Times New Roman"/>
          <w:lang w:val="en-GB"/>
        </w:rPr>
        <w:t>Specific structure and functions’).</w:t>
      </w:r>
    </w:p>
    <w:p w14:paraId="67227A10" w14:textId="77777777" w:rsidR="00424180" w:rsidRPr="005E6A56" w:rsidRDefault="00424180" w:rsidP="00AB6054">
      <w:pPr>
        <w:pStyle w:val="Heading4"/>
      </w:pPr>
      <w:r w:rsidRPr="005E6A56">
        <w:t>8.3</w:t>
      </w:r>
      <w:r w:rsidRPr="005E6A56">
        <w:tab/>
        <w:t>Location of the measures taken</w:t>
      </w:r>
    </w:p>
    <w:p w14:paraId="30B1A62F"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Indicate where the measures are mostly being implemented. This part should only be filled in if the conservation measures have been taken (field 8.1(b) ‘Measures identified and taken’ is marked ‘Yes’):</w:t>
      </w:r>
    </w:p>
    <w:p w14:paraId="2A4121E8" w14:textId="77777777" w:rsidR="00424180" w:rsidRPr="00B129A8" w:rsidRDefault="00424180" w:rsidP="006A562D">
      <w:pPr>
        <w:numPr>
          <w:ilvl w:val="0"/>
          <w:numId w:val="36"/>
        </w:numPr>
        <w:spacing w:after="0"/>
        <w:ind w:left="714" w:hanging="357"/>
        <w:contextualSpacing/>
        <w:rPr>
          <w:rFonts w:ascii="Calibri" w:hAnsi="Calibri" w:cs="Times New Roman"/>
          <w:lang w:val="en-GB"/>
        </w:rPr>
      </w:pPr>
      <w:r w:rsidRPr="00B129A8">
        <w:rPr>
          <w:rFonts w:ascii="Calibri" w:hAnsi="Calibri" w:cs="Times New Roman"/>
          <w:lang w:val="en-GB"/>
        </w:rPr>
        <w:t>only inside Natura 2000;</w:t>
      </w:r>
    </w:p>
    <w:p w14:paraId="1FBE8A0A" w14:textId="77777777" w:rsidR="00424180" w:rsidRPr="00B129A8" w:rsidRDefault="00424180" w:rsidP="006A562D">
      <w:pPr>
        <w:numPr>
          <w:ilvl w:val="0"/>
          <w:numId w:val="36"/>
        </w:numPr>
        <w:spacing w:after="0"/>
        <w:ind w:left="714" w:hanging="357"/>
        <w:contextualSpacing/>
        <w:rPr>
          <w:rFonts w:ascii="Calibri" w:hAnsi="Calibri" w:cs="Times New Roman"/>
          <w:lang w:val="en-GB"/>
        </w:rPr>
      </w:pPr>
      <w:r w:rsidRPr="00B129A8">
        <w:rPr>
          <w:rFonts w:ascii="Calibri" w:hAnsi="Calibri" w:cs="Times New Roman"/>
          <w:lang w:val="en-GB"/>
        </w:rPr>
        <w:t>both inside and outside Natura 2000;</w:t>
      </w:r>
    </w:p>
    <w:p w14:paraId="6BC2636B" w14:textId="77777777" w:rsidR="00424180" w:rsidRPr="00B129A8" w:rsidRDefault="00424180" w:rsidP="006A562D">
      <w:pPr>
        <w:numPr>
          <w:ilvl w:val="0"/>
          <w:numId w:val="36"/>
        </w:numPr>
        <w:ind w:left="714" w:hanging="357"/>
        <w:rPr>
          <w:rFonts w:ascii="Calibri" w:hAnsi="Calibri" w:cs="Times New Roman"/>
          <w:lang w:val="en-GB"/>
        </w:rPr>
      </w:pPr>
      <w:r w:rsidRPr="00B129A8">
        <w:rPr>
          <w:rFonts w:ascii="Calibri" w:hAnsi="Calibri" w:cs="Times New Roman"/>
          <w:lang w:val="en-GB"/>
        </w:rPr>
        <w:t>only outside Natura 2000.</w:t>
      </w:r>
    </w:p>
    <w:p w14:paraId="30E39FF5" w14:textId="33075E0E" w:rsidR="007C2BD0" w:rsidRPr="00B129A8" w:rsidRDefault="007C2BD0" w:rsidP="007C2BD0">
      <w:pPr>
        <w:rPr>
          <w:rFonts w:ascii="Calibri" w:hAnsi="Calibri" w:cs="Times New Roman"/>
          <w:shd w:val="clear" w:color="auto" w:fill="E2EFD9"/>
          <w:lang w:val="en-GB"/>
        </w:rPr>
      </w:pPr>
      <w:r w:rsidRPr="00B129A8">
        <w:rPr>
          <w:rFonts w:ascii="Calibri" w:hAnsi="Calibri" w:cs="Times New Roman"/>
          <w:lang w:val="en-GB"/>
        </w:rPr>
        <w:lastRenderedPageBreak/>
        <w:t xml:space="preserve">This field tries to capture where the main focus of the conservation action is taking place. Therefore, choose option </w:t>
      </w:r>
      <w:r w:rsidR="00335A25" w:rsidRPr="00B129A8">
        <w:rPr>
          <w:rFonts w:ascii="Calibri" w:hAnsi="Calibri" w:cs="Times New Roman"/>
          <w:lang w:val="en-GB"/>
        </w:rPr>
        <w:t>(</w:t>
      </w:r>
      <w:r w:rsidRPr="00B129A8">
        <w:rPr>
          <w:rFonts w:ascii="Calibri" w:hAnsi="Calibri" w:cs="Times New Roman"/>
          <w:lang w:val="en-GB"/>
        </w:rPr>
        <w:t xml:space="preserve">a) if all, or the vast majority, of </w:t>
      </w:r>
      <w:r w:rsidR="00335A25" w:rsidRPr="00B129A8">
        <w:rPr>
          <w:rFonts w:ascii="Calibri" w:hAnsi="Calibri" w:cs="Times New Roman"/>
          <w:lang w:val="en-GB"/>
        </w:rPr>
        <w:t xml:space="preserve">the </w:t>
      </w:r>
      <w:r w:rsidRPr="00B129A8">
        <w:rPr>
          <w:rFonts w:ascii="Calibri" w:hAnsi="Calibri" w:cs="Times New Roman"/>
          <w:lang w:val="en-GB"/>
        </w:rPr>
        <w:t xml:space="preserve">conservation measures are restricted to Natura 2000, option </w:t>
      </w:r>
      <w:r w:rsidR="00335A25" w:rsidRPr="00B129A8">
        <w:rPr>
          <w:rFonts w:ascii="Calibri" w:hAnsi="Calibri" w:cs="Times New Roman"/>
          <w:lang w:val="en-GB"/>
        </w:rPr>
        <w:t>(</w:t>
      </w:r>
      <w:r w:rsidRPr="00B129A8">
        <w:rPr>
          <w:rFonts w:ascii="Calibri" w:hAnsi="Calibri" w:cs="Times New Roman"/>
          <w:lang w:val="en-GB"/>
        </w:rPr>
        <w:t xml:space="preserve">b) if there is a proportional investment in the implementation of measures inside and outside Natura 2000, and option </w:t>
      </w:r>
      <w:r w:rsidR="00335A25" w:rsidRPr="00B129A8">
        <w:rPr>
          <w:rFonts w:ascii="Calibri" w:hAnsi="Calibri" w:cs="Times New Roman"/>
          <w:lang w:val="en-GB"/>
        </w:rPr>
        <w:t>(</w:t>
      </w:r>
      <w:r w:rsidRPr="00B129A8">
        <w:rPr>
          <w:rFonts w:ascii="Calibri" w:hAnsi="Calibri" w:cs="Times New Roman"/>
          <w:lang w:val="en-GB"/>
        </w:rPr>
        <w:t xml:space="preserve">c) if all, or the vast majority, of </w:t>
      </w:r>
      <w:r w:rsidR="00335A25" w:rsidRPr="00B129A8">
        <w:rPr>
          <w:rFonts w:ascii="Calibri" w:hAnsi="Calibri" w:cs="Times New Roman"/>
          <w:lang w:val="en-GB"/>
        </w:rPr>
        <w:t xml:space="preserve">the </w:t>
      </w:r>
      <w:r w:rsidRPr="00B129A8">
        <w:rPr>
          <w:rFonts w:ascii="Calibri" w:hAnsi="Calibri" w:cs="Times New Roman"/>
          <w:lang w:val="en-GB"/>
        </w:rPr>
        <w:t>measures are taken outside Natura 2000.</w:t>
      </w:r>
    </w:p>
    <w:p w14:paraId="3CAC0D0D" w14:textId="77777777" w:rsidR="00424180" w:rsidRPr="005E6A56" w:rsidRDefault="00424180" w:rsidP="00AB6054">
      <w:pPr>
        <w:pStyle w:val="Heading4"/>
      </w:pPr>
      <w:r w:rsidRPr="005E6A56">
        <w:t>8.4</w:t>
      </w:r>
      <w:r w:rsidRPr="005E6A56">
        <w:tab/>
        <w:t>Response to the measures</w:t>
      </w:r>
    </w:p>
    <w:p w14:paraId="3632786C" w14:textId="63FE647E" w:rsidR="00EE5022" w:rsidRPr="00EE5022" w:rsidRDefault="00EE5022" w:rsidP="00EE5022">
      <w:pPr>
        <w:rPr>
          <w:rFonts w:ascii="Calibri" w:hAnsi="Calibri" w:cs="Times New Roman"/>
          <w:b/>
          <w:lang w:val="en-GB"/>
        </w:rPr>
      </w:pPr>
      <w:r w:rsidRPr="00EE5022">
        <w:rPr>
          <w:rFonts w:ascii="Calibri" w:hAnsi="Calibri" w:cs="Times New Roman"/>
          <w:lang w:val="en-GB"/>
        </w:rPr>
        <w:t>Provide an estimate of when the measures taken will start, or are expected to start, to neutralise the pressure and to produce positive effects (with regard to the main purpose of t</w:t>
      </w:r>
      <w:r>
        <w:rPr>
          <w:rFonts w:ascii="Calibri" w:hAnsi="Calibri" w:cs="Times New Roman"/>
          <w:lang w:val="en-GB"/>
        </w:rPr>
        <w:t>he measures indicated in field 8</w:t>
      </w:r>
      <w:r w:rsidRPr="00EE5022">
        <w:rPr>
          <w:rFonts w:ascii="Calibri" w:hAnsi="Calibri" w:cs="Times New Roman"/>
          <w:lang w:val="en-GB"/>
        </w:rPr>
        <w:t>.2). Choose one option from:</w:t>
      </w:r>
    </w:p>
    <w:p w14:paraId="7C0127EC" w14:textId="77777777" w:rsidR="00424180" w:rsidRPr="00B129A8" w:rsidRDefault="00424180" w:rsidP="006A562D">
      <w:pPr>
        <w:numPr>
          <w:ilvl w:val="0"/>
          <w:numId w:val="37"/>
        </w:numPr>
        <w:spacing w:after="0"/>
        <w:ind w:left="714" w:hanging="357"/>
        <w:contextualSpacing/>
        <w:rPr>
          <w:rFonts w:ascii="Calibri" w:hAnsi="Calibri" w:cs="Times New Roman"/>
          <w:lang w:val="en-GB"/>
        </w:rPr>
      </w:pPr>
      <w:r w:rsidRPr="00B129A8">
        <w:rPr>
          <w:rFonts w:ascii="Calibri" w:hAnsi="Calibri" w:cs="Times New Roman"/>
          <w:lang w:val="en-GB"/>
        </w:rPr>
        <w:t>short-term results (within the current reporting period, 2013–2018);</w:t>
      </w:r>
    </w:p>
    <w:p w14:paraId="53658B42" w14:textId="77777777" w:rsidR="00424180" w:rsidRPr="00B129A8" w:rsidRDefault="00424180" w:rsidP="006A562D">
      <w:pPr>
        <w:numPr>
          <w:ilvl w:val="0"/>
          <w:numId w:val="37"/>
        </w:numPr>
        <w:spacing w:after="0"/>
        <w:ind w:left="714" w:hanging="357"/>
        <w:contextualSpacing/>
        <w:rPr>
          <w:rFonts w:ascii="Calibri" w:hAnsi="Calibri" w:cs="Times New Roman"/>
          <w:lang w:val="en-GB"/>
        </w:rPr>
      </w:pPr>
      <w:r w:rsidRPr="00B129A8">
        <w:rPr>
          <w:rFonts w:ascii="Calibri" w:hAnsi="Calibri" w:cs="Times New Roman"/>
          <w:lang w:val="en-GB"/>
        </w:rPr>
        <w:t>medium-term results (within the next two reporting periods, 2019–2030);</w:t>
      </w:r>
    </w:p>
    <w:p w14:paraId="799C4CD9" w14:textId="77777777" w:rsidR="00424180" w:rsidRPr="00B129A8" w:rsidRDefault="00424180" w:rsidP="006A562D">
      <w:pPr>
        <w:numPr>
          <w:ilvl w:val="0"/>
          <w:numId w:val="37"/>
        </w:numPr>
        <w:ind w:left="714" w:hanging="357"/>
        <w:contextualSpacing/>
        <w:rPr>
          <w:rFonts w:ascii="Calibri" w:hAnsi="Calibri" w:cs="Times New Roman"/>
          <w:lang w:val="en-GB"/>
        </w:rPr>
      </w:pPr>
      <w:r w:rsidRPr="00B129A8">
        <w:rPr>
          <w:rFonts w:ascii="Calibri" w:hAnsi="Calibri" w:cs="Times New Roman"/>
          <w:lang w:val="en-GB"/>
        </w:rPr>
        <w:t>long-term results (after 2030).</w:t>
      </w:r>
    </w:p>
    <w:p w14:paraId="7C3D13EB" w14:textId="77777777" w:rsidR="00424180" w:rsidRPr="005E6A56" w:rsidRDefault="00424180" w:rsidP="00AB6054">
      <w:pPr>
        <w:pStyle w:val="Heading4"/>
      </w:pPr>
      <w:r w:rsidRPr="005E6A56">
        <w:t>8.5</w:t>
      </w:r>
      <w:r w:rsidRPr="005E6A56">
        <w:tab/>
        <w:t>List of main conservation measures</w:t>
      </w:r>
    </w:p>
    <w:p w14:paraId="4E321E93"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List a maximum of 10 conservation measures using the code that is provided on the Reference Portal</w:t>
      </w:r>
      <w:r w:rsidRPr="00B129A8">
        <w:rPr>
          <w:rFonts w:ascii="Calibri" w:hAnsi="Calibri" w:cs="Times New Roman"/>
          <w:vertAlign w:val="superscript"/>
          <w:lang w:val="en-GB"/>
        </w:rPr>
        <w:footnoteReference w:id="49"/>
      </w:r>
      <w:r w:rsidRPr="00B129A8">
        <w:rPr>
          <w:rFonts w:ascii="Calibri" w:hAnsi="Calibri" w:cs="Times New Roman"/>
          <w:lang w:val="en-GB"/>
        </w:rPr>
        <w:t xml:space="preserve">. </w:t>
      </w:r>
    </w:p>
    <w:p w14:paraId="73CBBF25" w14:textId="0C5F0901" w:rsidR="00424180" w:rsidRPr="00592205" w:rsidRDefault="00424180" w:rsidP="003D7CDA">
      <w:pPr>
        <w:tabs>
          <w:tab w:val="left" w:pos="7797"/>
        </w:tabs>
        <w:rPr>
          <w:rFonts w:ascii="Calibri" w:hAnsi="Calibri" w:cs="Times New Roman"/>
          <w:lang w:val="en-GB"/>
        </w:rPr>
      </w:pPr>
      <w:r w:rsidRPr="00592205">
        <w:rPr>
          <w:rFonts w:ascii="Calibri" w:hAnsi="Calibri" w:cs="Times New Roman"/>
          <w:lang w:val="en-GB"/>
        </w:rPr>
        <w:t xml:space="preserve">More detailed guidance on the use of conservation measures is provided in Section </w:t>
      </w:r>
      <w:r w:rsidR="003003D1" w:rsidRPr="00592205">
        <w:rPr>
          <w:rFonts w:ascii="Calibri" w:hAnsi="Calibri" w:cs="Times New Roman"/>
          <w:lang w:val="en-GB"/>
        </w:rPr>
        <w:t>‘</w:t>
      </w:r>
      <w:r w:rsidR="003003D1" w:rsidRPr="00807055">
        <w:rPr>
          <w:rFonts w:ascii="Calibri" w:hAnsi="Calibri" w:cs="Times New Roman"/>
          <w:color w:val="8496B0"/>
          <w:lang w:val="en-GB"/>
        </w:rPr>
        <w:fldChar w:fldCharType="begin"/>
      </w:r>
      <w:r w:rsidR="003003D1" w:rsidRPr="00807055">
        <w:rPr>
          <w:rFonts w:ascii="Calibri" w:hAnsi="Calibri" w:cs="Times New Roman"/>
          <w:color w:val="8496B0"/>
          <w:lang w:val="en-GB"/>
        </w:rPr>
        <w:instrText xml:space="preserve"> REF _Ref479261403 \h  \* MERGEFORMAT </w:instrText>
      </w:r>
      <w:r w:rsidR="003003D1" w:rsidRPr="00807055">
        <w:rPr>
          <w:rFonts w:ascii="Calibri" w:hAnsi="Calibri" w:cs="Times New Roman"/>
          <w:color w:val="8496B0"/>
          <w:lang w:val="en-GB"/>
        </w:rPr>
      </w:r>
      <w:r w:rsidR="003003D1" w:rsidRPr="00807055">
        <w:rPr>
          <w:rFonts w:ascii="Calibri" w:hAnsi="Calibri" w:cs="Times New Roman"/>
          <w:color w:val="8496B0"/>
          <w:lang w:val="en-GB"/>
        </w:rPr>
        <w:fldChar w:fldCharType="separate"/>
      </w:r>
      <w:r w:rsidR="00586F86" w:rsidRPr="00586F86">
        <w:rPr>
          <w:color w:val="8496B0"/>
        </w:rPr>
        <w:t>8</w:t>
      </w:r>
      <w:r w:rsidR="00586F86" w:rsidRPr="00586F86">
        <w:rPr>
          <w:color w:val="8496B0"/>
        </w:rPr>
        <w:tab/>
        <w:t>Conservation measures</w:t>
      </w:r>
      <w:r w:rsidR="003003D1" w:rsidRPr="00807055">
        <w:rPr>
          <w:rFonts w:ascii="Calibri" w:hAnsi="Calibri" w:cs="Times New Roman"/>
          <w:color w:val="8496B0"/>
          <w:lang w:val="en-GB"/>
        </w:rPr>
        <w:fldChar w:fldCharType="end"/>
      </w:r>
      <w:r w:rsidR="002B2543" w:rsidRPr="00592205">
        <w:rPr>
          <w:rFonts w:ascii="Calibri" w:hAnsi="Calibri" w:cs="Times New Roman"/>
          <w:lang w:val="en-GB"/>
        </w:rPr>
        <w:t>’</w:t>
      </w:r>
      <w:r w:rsidR="003003D1" w:rsidRPr="00592205">
        <w:rPr>
          <w:rFonts w:ascii="Calibri" w:hAnsi="Calibri" w:cs="Times New Roman"/>
          <w:lang w:val="en-GB"/>
        </w:rPr>
        <w:t xml:space="preserve"> </w:t>
      </w:r>
      <w:r w:rsidR="002B2543" w:rsidRPr="00592205">
        <w:rPr>
          <w:rFonts w:ascii="Calibri" w:hAnsi="Calibri" w:cs="Times New Roman"/>
          <w:lang w:val="en-GB"/>
        </w:rPr>
        <w:t xml:space="preserve">(in ‘Definitions and methods for habitat reporting’) </w:t>
      </w:r>
      <w:r w:rsidRPr="00592205">
        <w:rPr>
          <w:rFonts w:ascii="Calibri" w:hAnsi="Calibri" w:cs="Times New Roman"/>
          <w:lang w:val="en-GB"/>
        </w:rPr>
        <w:t>and in the notes in the list of conservation measures available from the Reference Portal</w:t>
      </w:r>
      <w:r w:rsidR="00335A25" w:rsidRPr="00592205">
        <w:rPr>
          <w:rFonts w:ascii="Calibri" w:hAnsi="Calibri" w:cs="Times New Roman"/>
          <w:lang w:val="en-GB"/>
        </w:rPr>
        <w:t>.</w:t>
      </w:r>
      <w:r w:rsidRPr="00592205">
        <w:rPr>
          <w:rFonts w:ascii="Calibri" w:hAnsi="Calibri" w:cs="Times New Roman"/>
          <w:lang w:val="en-GB"/>
        </w:rPr>
        <w:t xml:space="preserve"> </w:t>
      </w:r>
    </w:p>
    <w:p w14:paraId="6A70F529" w14:textId="77777777" w:rsidR="00424180" w:rsidRPr="005E6A56" w:rsidRDefault="00424180" w:rsidP="00AB6054">
      <w:pPr>
        <w:pStyle w:val="Heading4"/>
      </w:pPr>
      <w:r w:rsidRPr="005E6A56">
        <w:t>8.6</w:t>
      </w:r>
      <w:r w:rsidRPr="005E6A56">
        <w:tab/>
        <w:t>Additional information (optional)</w:t>
      </w:r>
    </w:p>
    <w:p w14:paraId="0A7A165E" w14:textId="77777777" w:rsidR="00424180" w:rsidRPr="00B129A8" w:rsidRDefault="00424180" w:rsidP="00424180">
      <w:pPr>
        <w:rPr>
          <w:rFonts w:ascii="Calibri" w:hAnsi="Calibri" w:cs="Times New Roman"/>
          <w:i/>
          <w:lang w:val="en-GB"/>
        </w:rPr>
      </w:pPr>
      <w:r w:rsidRPr="00B129A8">
        <w:rPr>
          <w:rFonts w:ascii="Calibri" w:hAnsi="Calibri" w:cs="Times New Roman"/>
          <w:lang w:val="en-GB"/>
        </w:rPr>
        <w:t xml:space="preserve">Additional information to help understand the information given on conservation measures can be reported here. </w:t>
      </w:r>
    </w:p>
    <w:p w14:paraId="08B8B9EA" w14:textId="77777777" w:rsidR="00424180" w:rsidRPr="00B129A8" w:rsidRDefault="00424180" w:rsidP="00DD34A7">
      <w:pPr>
        <w:pStyle w:val="Heading3"/>
      </w:pPr>
      <w:bookmarkStart w:id="386" w:name="_Toc461625050"/>
      <w:bookmarkStart w:id="387" w:name="_Ref479263500"/>
      <w:bookmarkStart w:id="388" w:name="_Toc482788219"/>
      <w:r w:rsidRPr="00B129A8">
        <w:t>9</w:t>
      </w:r>
      <w:r w:rsidRPr="00B129A8">
        <w:tab/>
        <w:t>Future Prospects</w:t>
      </w:r>
      <w:bookmarkEnd w:id="386"/>
      <w:bookmarkEnd w:id="387"/>
      <w:bookmarkEnd w:id="388"/>
    </w:p>
    <w:p w14:paraId="31C10E77" w14:textId="48F7D498" w:rsidR="00424180" w:rsidRPr="00B129A8" w:rsidRDefault="00424180" w:rsidP="00424180">
      <w:pPr>
        <w:rPr>
          <w:rFonts w:ascii="Calibri" w:hAnsi="Calibri" w:cs="Times New Roman"/>
          <w:lang w:val="en-GB"/>
        </w:rPr>
      </w:pPr>
      <w:r w:rsidRPr="00B129A8">
        <w:rPr>
          <w:rFonts w:ascii="Calibri" w:hAnsi="Calibri" w:cs="Times New Roman"/>
          <w:lang w:val="en-GB"/>
        </w:rPr>
        <w:t>This section provides information on the future prospects of three parameters (</w:t>
      </w:r>
      <w:r w:rsidR="002A4EC5" w:rsidRPr="00B129A8">
        <w:rPr>
          <w:rFonts w:ascii="Calibri" w:hAnsi="Calibri" w:cs="Times New Roman"/>
          <w:lang w:val="en-GB"/>
        </w:rPr>
        <w:t>R</w:t>
      </w:r>
      <w:r w:rsidRPr="00B129A8">
        <w:rPr>
          <w:rFonts w:ascii="Calibri" w:hAnsi="Calibri" w:cs="Times New Roman"/>
          <w:lang w:val="en-GB"/>
        </w:rPr>
        <w:t xml:space="preserve">ange, </w:t>
      </w:r>
      <w:r w:rsidR="002A4EC5" w:rsidRPr="00B129A8">
        <w:rPr>
          <w:rFonts w:ascii="Calibri" w:hAnsi="Calibri" w:cs="Times New Roman"/>
          <w:lang w:val="en-GB"/>
        </w:rPr>
        <w:t>A</w:t>
      </w:r>
      <w:r w:rsidRPr="00B129A8">
        <w:rPr>
          <w:rFonts w:ascii="Calibri" w:hAnsi="Calibri" w:cs="Times New Roman"/>
          <w:lang w:val="en-GB"/>
        </w:rPr>
        <w:t xml:space="preserve">rea, </w:t>
      </w:r>
      <w:r w:rsidR="00643EE1" w:rsidRPr="00B129A8">
        <w:rPr>
          <w:rFonts w:ascii="Calibri" w:hAnsi="Calibri" w:cs="Times New Roman"/>
          <w:lang w:val="en-GB"/>
        </w:rPr>
        <w:t xml:space="preserve">and </w:t>
      </w:r>
      <w:r w:rsidR="002A4EC5" w:rsidRPr="00B129A8">
        <w:rPr>
          <w:rFonts w:ascii="Calibri" w:hAnsi="Calibri" w:cs="Times New Roman"/>
          <w:lang w:val="en-GB"/>
        </w:rPr>
        <w:t>S</w:t>
      </w:r>
      <w:r w:rsidRPr="00B129A8">
        <w:rPr>
          <w:rFonts w:ascii="Calibri" w:hAnsi="Calibri" w:cs="Times New Roman"/>
          <w:lang w:val="en-GB"/>
        </w:rPr>
        <w:t>tructure and functions). Future prospects indicate the direction of expected change in conservation status in the near future based on a consideration of the current status, reported pressures and threats</w:t>
      </w:r>
      <w:r w:rsidR="002A4EC5" w:rsidRPr="00B129A8">
        <w:rPr>
          <w:rFonts w:ascii="Calibri" w:hAnsi="Calibri" w:cs="Times New Roman"/>
          <w:lang w:val="en-GB"/>
        </w:rPr>
        <w:t>,</w:t>
      </w:r>
      <w:r w:rsidRPr="00B129A8">
        <w:rPr>
          <w:rFonts w:ascii="Calibri" w:hAnsi="Calibri" w:cs="Times New Roman"/>
          <w:lang w:val="en-GB"/>
        </w:rPr>
        <w:t xml:space="preserve"> and measures being taken for each of the other three parameters (</w:t>
      </w:r>
      <w:r w:rsidR="002A4EC5" w:rsidRPr="00B129A8">
        <w:rPr>
          <w:rFonts w:ascii="Calibri" w:hAnsi="Calibri" w:cs="Times New Roman"/>
          <w:lang w:val="en-GB"/>
        </w:rPr>
        <w:t>R</w:t>
      </w:r>
      <w:r w:rsidRPr="00B129A8">
        <w:rPr>
          <w:rFonts w:ascii="Calibri" w:hAnsi="Calibri" w:cs="Times New Roman"/>
          <w:lang w:val="en-GB"/>
        </w:rPr>
        <w:t xml:space="preserve">ange, </w:t>
      </w:r>
      <w:r w:rsidR="002A4EC5" w:rsidRPr="00B129A8">
        <w:rPr>
          <w:rFonts w:ascii="Calibri" w:hAnsi="Calibri" w:cs="Times New Roman"/>
          <w:lang w:val="en-GB"/>
        </w:rPr>
        <w:t>A</w:t>
      </w:r>
      <w:r w:rsidRPr="00B129A8">
        <w:rPr>
          <w:rFonts w:ascii="Calibri" w:hAnsi="Calibri" w:cs="Times New Roman"/>
          <w:lang w:val="en-GB"/>
        </w:rPr>
        <w:t>rea</w:t>
      </w:r>
      <w:r w:rsidR="002A4EC5" w:rsidRPr="00B129A8">
        <w:rPr>
          <w:rFonts w:ascii="Calibri" w:hAnsi="Calibri" w:cs="Times New Roman"/>
          <w:lang w:val="en-GB"/>
        </w:rPr>
        <w:t>,</w:t>
      </w:r>
      <w:r w:rsidRPr="00B129A8">
        <w:rPr>
          <w:rFonts w:ascii="Calibri" w:hAnsi="Calibri" w:cs="Times New Roman"/>
          <w:lang w:val="en-GB"/>
        </w:rPr>
        <w:t xml:space="preserve"> and </w:t>
      </w:r>
      <w:r w:rsidR="002A4EC5" w:rsidRPr="00B129A8">
        <w:rPr>
          <w:rFonts w:ascii="Calibri" w:hAnsi="Calibri" w:cs="Times New Roman"/>
          <w:lang w:val="en-GB"/>
        </w:rPr>
        <w:t>S</w:t>
      </w:r>
      <w:r w:rsidRPr="00B129A8">
        <w:rPr>
          <w:rFonts w:ascii="Calibri" w:hAnsi="Calibri" w:cs="Times New Roman"/>
          <w:lang w:val="en-GB"/>
        </w:rPr>
        <w:t>tructure and functions).</w:t>
      </w:r>
    </w:p>
    <w:p w14:paraId="5654B782" w14:textId="77777777" w:rsidR="00424180" w:rsidRPr="005E6A56" w:rsidRDefault="00424180" w:rsidP="00AB6054">
      <w:pPr>
        <w:pStyle w:val="Heading4"/>
      </w:pPr>
      <w:r w:rsidRPr="005E6A56">
        <w:t>9.1</w:t>
      </w:r>
      <w:r w:rsidRPr="005E6A56">
        <w:tab/>
        <w:t>Future prospects of parameters</w:t>
      </w:r>
    </w:p>
    <w:p w14:paraId="1E86B3CD" w14:textId="05512A88" w:rsidR="00424180" w:rsidRPr="00592205" w:rsidRDefault="00424180" w:rsidP="00424180">
      <w:pPr>
        <w:rPr>
          <w:rFonts w:ascii="Calibri" w:hAnsi="Calibri" w:cs="Times New Roman"/>
          <w:lang w:val="en-GB"/>
        </w:rPr>
      </w:pPr>
      <w:r w:rsidRPr="00592205">
        <w:rPr>
          <w:rFonts w:ascii="Calibri" w:hAnsi="Calibri" w:cs="Times New Roman"/>
          <w:lang w:val="en-GB"/>
        </w:rPr>
        <w:t>For each parameter (</w:t>
      </w:r>
      <w:r w:rsidR="00643EE1" w:rsidRPr="00592205">
        <w:rPr>
          <w:rFonts w:ascii="Calibri" w:hAnsi="Calibri" w:cs="Times New Roman"/>
          <w:lang w:val="en-GB"/>
        </w:rPr>
        <w:t>R</w:t>
      </w:r>
      <w:r w:rsidRPr="00592205">
        <w:rPr>
          <w:rFonts w:ascii="Calibri" w:hAnsi="Calibri" w:cs="Times New Roman"/>
          <w:lang w:val="en-GB"/>
        </w:rPr>
        <w:t xml:space="preserve">ange, </w:t>
      </w:r>
      <w:r w:rsidR="00643EE1" w:rsidRPr="00592205">
        <w:rPr>
          <w:rFonts w:ascii="Calibri" w:hAnsi="Calibri" w:cs="Times New Roman"/>
          <w:lang w:val="en-GB"/>
        </w:rPr>
        <w:t>A</w:t>
      </w:r>
      <w:r w:rsidRPr="00592205">
        <w:rPr>
          <w:rFonts w:ascii="Calibri" w:hAnsi="Calibri" w:cs="Times New Roman"/>
          <w:lang w:val="en-GB"/>
        </w:rPr>
        <w:t>rea,</w:t>
      </w:r>
      <w:r w:rsidR="00643EE1" w:rsidRPr="00592205">
        <w:rPr>
          <w:rFonts w:ascii="Calibri" w:hAnsi="Calibri" w:cs="Times New Roman"/>
          <w:lang w:val="en-GB"/>
        </w:rPr>
        <w:t xml:space="preserve"> and</w:t>
      </w:r>
      <w:r w:rsidRPr="00592205">
        <w:rPr>
          <w:rFonts w:ascii="Calibri" w:hAnsi="Calibri" w:cs="Times New Roman"/>
          <w:lang w:val="en-GB"/>
        </w:rPr>
        <w:t xml:space="preserve"> Structure and functions), indicate if the prospects are </w:t>
      </w:r>
      <w:r w:rsidR="0044527B" w:rsidRPr="00592205">
        <w:rPr>
          <w:rFonts w:ascii="Calibri" w:hAnsi="Calibri" w:cs="Times New Roman"/>
          <w:lang w:val="en-GB"/>
        </w:rPr>
        <w:t>‘</w:t>
      </w:r>
      <w:r w:rsidRPr="00592205">
        <w:rPr>
          <w:rFonts w:ascii="Calibri" w:hAnsi="Calibri" w:cs="Times New Roman"/>
          <w:lang w:val="en-GB"/>
        </w:rPr>
        <w:t xml:space="preserve">good’, ‘poor’, ‘bad’ or </w:t>
      </w:r>
      <w:r w:rsidR="0044527B" w:rsidRPr="00592205">
        <w:rPr>
          <w:rFonts w:ascii="Calibri" w:hAnsi="Calibri" w:cs="Times New Roman"/>
          <w:lang w:val="en-GB"/>
        </w:rPr>
        <w:t>‘</w:t>
      </w:r>
      <w:r w:rsidR="007C2BD0" w:rsidRPr="00592205">
        <w:rPr>
          <w:rFonts w:ascii="Calibri" w:hAnsi="Calibri" w:cs="Times New Roman"/>
          <w:lang w:val="en-GB"/>
        </w:rPr>
        <w:t>unknown</w:t>
      </w:r>
      <w:r w:rsidRPr="00592205">
        <w:rPr>
          <w:rFonts w:ascii="Calibri" w:hAnsi="Calibri" w:cs="Times New Roman"/>
          <w:lang w:val="en-GB"/>
        </w:rPr>
        <w:t xml:space="preserve">’. Future prospects of each of the three parameters should principally </w:t>
      </w:r>
      <w:r w:rsidR="0044527B" w:rsidRPr="00592205">
        <w:rPr>
          <w:rFonts w:ascii="Calibri" w:hAnsi="Calibri" w:cs="Times New Roman"/>
          <w:lang w:val="en-GB"/>
        </w:rPr>
        <w:t xml:space="preserve">reflect </w:t>
      </w:r>
      <w:r w:rsidRPr="00592205">
        <w:rPr>
          <w:rFonts w:ascii="Calibri" w:hAnsi="Calibri" w:cs="Times New Roman"/>
          <w:lang w:val="en-GB"/>
        </w:rPr>
        <w:t>the future trends which are the result of the balance between threats and conservation measures. The future prospects should be assessed in relation to the current conservation status</w:t>
      </w:r>
      <w:r w:rsidR="00A9072F" w:rsidRPr="00592205">
        <w:rPr>
          <w:rFonts w:ascii="Calibri" w:hAnsi="Calibri" w:cs="Times New Roman"/>
          <w:lang w:val="en-GB"/>
        </w:rPr>
        <w:t>.</w:t>
      </w:r>
      <w:r w:rsidRPr="00592205">
        <w:rPr>
          <w:rFonts w:ascii="Calibri" w:hAnsi="Calibri" w:cs="Times New Roman"/>
          <w:lang w:val="en-GB"/>
        </w:rPr>
        <w:t xml:space="preserve"> </w:t>
      </w:r>
      <w:r w:rsidR="00A9072F" w:rsidRPr="00592205">
        <w:rPr>
          <w:rFonts w:ascii="Calibri" w:hAnsi="Calibri" w:cs="Times New Roman"/>
          <w:lang w:val="en-GB"/>
        </w:rPr>
        <w:t>F</w:t>
      </w:r>
      <w:r w:rsidRPr="00592205">
        <w:rPr>
          <w:rFonts w:ascii="Calibri" w:hAnsi="Calibri" w:cs="Times New Roman"/>
          <w:lang w:val="en-GB"/>
        </w:rPr>
        <w:t>or example</w:t>
      </w:r>
      <w:r w:rsidR="0044527B" w:rsidRPr="00592205">
        <w:rPr>
          <w:rFonts w:ascii="Calibri" w:hAnsi="Calibri" w:cs="Times New Roman"/>
          <w:lang w:val="en-GB"/>
        </w:rPr>
        <w:t>,</w:t>
      </w:r>
      <w:r w:rsidRPr="00592205">
        <w:rPr>
          <w:rFonts w:ascii="Calibri" w:hAnsi="Calibri" w:cs="Times New Roman"/>
          <w:lang w:val="en-GB"/>
        </w:rPr>
        <w:t xml:space="preserve"> the impact of future improvement on the assessment of future prospects of a parameter will be different if the current status is </w:t>
      </w:r>
      <w:r w:rsidR="0044527B" w:rsidRPr="00592205">
        <w:rPr>
          <w:rFonts w:ascii="Calibri" w:hAnsi="Calibri" w:cs="Times New Roman"/>
          <w:lang w:val="en-GB"/>
        </w:rPr>
        <w:t>‘</w:t>
      </w:r>
      <w:r w:rsidRPr="00592205">
        <w:rPr>
          <w:rFonts w:ascii="Calibri" w:hAnsi="Calibri" w:cs="Times New Roman"/>
          <w:lang w:val="en-GB"/>
        </w:rPr>
        <w:t>favourable</w:t>
      </w:r>
      <w:r w:rsidR="0044527B" w:rsidRPr="00592205">
        <w:rPr>
          <w:rFonts w:ascii="Calibri" w:hAnsi="Calibri" w:cs="Times New Roman"/>
          <w:lang w:val="en-GB"/>
        </w:rPr>
        <w:t>’</w:t>
      </w:r>
      <w:r w:rsidRPr="00592205">
        <w:rPr>
          <w:rFonts w:ascii="Calibri" w:hAnsi="Calibri" w:cs="Times New Roman"/>
          <w:lang w:val="en-GB"/>
        </w:rPr>
        <w:t xml:space="preserve"> or </w:t>
      </w:r>
      <w:r w:rsidR="0044527B" w:rsidRPr="00592205">
        <w:rPr>
          <w:rFonts w:ascii="Calibri" w:hAnsi="Calibri" w:cs="Times New Roman"/>
          <w:lang w:val="en-GB"/>
        </w:rPr>
        <w:t>‘</w:t>
      </w:r>
      <w:r w:rsidRPr="00592205">
        <w:rPr>
          <w:rFonts w:ascii="Calibri" w:hAnsi="Calibri" w:cs="Times New Roman"/>
          <w:lang w:val="en-GB"/>
        </w:rPr>
        <w:t>unfavourable-bad</w:t>
      </w:r>
      <w:r w:rsidR="0044527B" w:rsidRPr="00592205">
        <w:rPr>
          <w:rFonts w:ascii="Calibri" w:hAnsi="Calibri" w:cs="Times New Roman"/>
          <w:lang w:val="en-GB"/>
        </w:rPr>
        <w:t>’</w:t>
      </w:r>
      <w:r w:rsidR="005E6A56" w:rsidRPr="00592205">
        <w:rPr>
          <w:rFonts w:ascii="Calibri" w:hAnsi="Calibri" w:cs="Times New Roman"/>
          <w:lang w:val="en-GB"/>
        </w:rPr>
        <w:t>.</w:t>
      </w:r>
    </w:p>
    <w:p w14:paraId="30AC7041" w14:textId="52B75AC7" w:rsidR="00424180" w:rsidRPr="00592205" w:rsidRDefault="00424180" w:rsidP="00424180">
      <w:pPr>
        <w:rPr>
          <w:rFonts w:ascii="Calibri" w:hAnsi="Calibri" w:cs="Times New Roman"/>
          <w:lang w:val="en-GB"/>
        </w:rPr>
      </w:pPr>
      <w:r w:rsidRPr="00592205">
        <w:rPr>
          <w:rFonts w:ascii="Calibri" w:hAnsi="Calibri" w:cs="Times New Roman"/>
          <w:lang w:val="en-GB"/>
        </w:rPr>
        <w:t xml:space="preserve">An evaluation </w:t>
      </w:r>
      <w:r w:rsidR="003551A8">
        <w:rPr>
          <w:rFonts w:ascii="Calibri" w:hAnsi="Calibri" w:cs="Times New Roman"/>
          <w:lang w:val="en-GB"/>
        </w:rPr>
        <w:t>method</w:t>
      </w:r>
      <w:r w:rsidRPr="00592205">
        <w:rPr>
          <w:rFonts w:ascii="Calibri" w:hAnsi="Calibri" w:cs="Times New Roman"/>
          <w:lang w:val="en-GB"/>
        </w:rPr>
        <w:t xml:space="preserve"> is provided in Section</w:t>
      </w:r>
      <w:r w:rsidR="003003D1" w:rsidRPr="00592205">
        <w:rPr>
          <w:rFonts w:ascii="Calibri" w:hAnsi="Calibri" w:cs="Times New Roman"/>
          <w:lang w:val="en-GB"/>
        </w:rPr>
        <w:t xml:space="preserve"> ’</w:t>
      </w:r>
      <w:r w:rsidR="003551A8" w:rsidRPr="00807055">
        <w:rPr>
          <w:rFonts w:ascii="Calibri" w:hAnsi="Calibri" w:cs="Times New Roman"/>
          <w:color w:val="8496B0"/>
          <w:lang w:val="en-GB"/>
        </w:rPr>
        <w:fldChar w:fldCharType="begin"/>
      </w:r>
      <w:r w:rsidR="003551A8" w:rsidRPr="00807055">
        <w:rPr>
          <w:rFonts w:ascii="Calibri" w:hAnsi="Calibri" w:cs="Times New Roman"/>
          <w:color w:val="8496B0"/>
          <w:lang w:val="en-GB"/>
        </w:rPr>
        <w:instrText xml:space="preserve"> REF _Ref481765087 \h  \* MERGEFORMAT </w:instrText>
      </w:r>
      <w:r w:rsidR="003551A8" w:rsidRPr="00807055">
        <w:rPr>
          <w:rFonts w:ascii="Calibri" w:hAnsi="Calibri" w:cs="Times New Roman"/>
          <w:color w:val="8496B0"/>
          <w:lang w:val="en-GB"/>
        </w:rPr>
      </w:r>
      <w:r w:rsidR="003551A8" w:rsidRPr="00807055">
        <w:rPr>
          <w:rFonts w:ascii="Calibri" w:hAnsi="Calibri" w:cs="Times New Roman"/>
          <w:color w:val="8496B0"/>
          <w:lang w:val="en-GB"/>
        </w:rPr>
        <w:fldChar w:fldCharType="separate"/>
      </w:r>
      <w:r w:rsidR="00586F86" w:rsidRPr="00586F86">
        <w:rPr>
          <w:color w:val="8496B0"/>
        </w:rPr>
        <w:t>Assessing future prospects</w:t>
      </w:r>
      <w:r w:rsidR="003551A8" w:rsidRPr="00807055">
        <w:rPr>
          <w:rFonts w:ascii="Calibri" w:hAnsi="Calibri" w:cs="Times New Roman"/>
          <w:color w:val="8496B0"/>
          <w:lang w:val="en-GB"/>
        </w:rPr>
        <w:fldChar w:fldCharType="end"/>
      </w:r>
      <w:r w:rsidR="002B2543" w:rsidRPr="00592205">
        <w:rPr>
          <w:rFonts w:ascii="Calibri" w:hAnsi="Calibri" w:cs="Times New Roman"/>
          <w:lang w:val="en-GB"/>
        </w:rPr>
        <w:t>’</w:t>
      </w:r>
      <w:r w:rsidR="003003D1" w:rsidRPr="00592205">
        <w:rPr>
          <w:rFonts w:ascii="Calibri" w:hAnsi="Calibri" w:cs="Times New Roman"/>
          <w:lang w:val="en-GB"/>
        </w:rPr>
        <w:t xml:space="preserve"> </w:t>
      </w:r>
      <w:r w:rsidR="002B2543" w:rsidRPr="00592205">
        <w:rPr>
          <w:rFonts w:ascii="Calibri" w:hAnsi="Calibri" w:cs="Times New Roman"/>
          <w:lang w:val="en-GB"/>
        </w:rPr>
        <w:t xml:space="preserve">(in </w:t>
      </w:r>
      <w:r w:rsidR="00CF07FA">
        <w:rPr>
          <w:rFonts w:ascii="Calibri" w:hAnsi="Calibri" w:cs="Times New Roman"/>
          <w:lang w:val="en-GB"/>
        </w:rPr>
        <w:t>‘9</w:t>
      </w:r>
      <w:r w:rsidR="000D6E7F">
        <w:rPr>
          <w:rFonts w:ascii="Calibri" w:hAnsi="Calibri" w:cs="Times New Roman"/>
          <w:lang w:val="en-GB"/>
        </w:rPr>
        <w:t xml:space="preserve"> </w:t>
      </w:r>
      <w:r w:rsidR="00CF07FA">
        <w:rPr>
          <w:rFonts w:ascii="Calibri" w:hAnsi="Calibri" w:cs="Times New Roman"/>
          <w:lang w:val="en-GB"/>
        </w:rPr>
        <w:t xml:space="preserve">Future prospects’ </w:t>
      </w:r>
      <w:r w:rsidR="003D47B3">
        <w:rPr>
          <w:rFonts w:ascii="Calibri" w:hAnsi="Calibri" w:cs="Times New Roman"/>
          <w:lang w:val="en-GB"/>
        </w:rPr>
        <w:t xml:space="preserve">chapter </w:t>
      </w:r>
      <w:r w:rsidR="00CF07FA">
        <w:rPr>
          <w:rFonts w:ascii="Calibri" w:hAnsi="Calibri" w:cs="Times New Roman"/>
          <w:lang w:val="en-GB"/>
        </w:rPr>
        <w:t xml:space="preserve">in </w:t>
      </w:r>
      <w:r w:rsidR="002B2543" w:rsidRPr="00592205">
        <w:rPr>
          <w:rFonts w:ascii="Calibri" w:hAnsi="Calibri" w:cs="Times New Roman"/>
          <w:lang w:val="en-GB"/>
        </w:rPr>
        <w:t>‘Definitions and methods for habitat reporting’</w:t>
      </w:r>
      <w:r w:rsidR="003D47B3">
        <w:rPr>
          <w:rFonts w:ascii="Calibri" w:hAnsi="Calibri" w:cs="Times New Roman"/>
          <w:lang w:val="en-GB"/>
        </w:rPr>
        <w:t xml:space="preserve"> part</w:t>
      </w:r>
      <w:r w:rsidR="002B2543" w:rsidRPr="00592205">
        <w:rPr>
          <w:rFonts w:ascii="Calibri" w:hAnsi="Calibri" w:cs="Times New Roman"/>
          <w:lang w:val="en-GB"/>
        </w:rPr>
        <w:t>)</w:t>
      </w:r>
      <w:r w:rsidR="003003D1" w:rsidRPr="00592205">
        <w:rPr>
          <w:rFonts w:ascii="Calibri" w:hAnsi="Calibri" w:cs="Times New Roman"/>
          <w:lang w:val="en-GB"/>
        </w:rPr>
        <w:t>.</w:t>
      </w:r>
    </w:p>
    <w:p w14:paraId="625B2A9A" w14:textId="6A905841" w:rsidR="00424180" w:rsidRPr="005E6A56" w:rsidRDefault="00424180" w:rsidP="00AB6054">
      <w:pPr>
        <w:pStyle w:val="Heading4"/>
      </w:pPr>
      <w:r w:rsidRPr="005E6A56">
        <w:lastRenderedPageBreak/>
        <w:t>9.2</w:t>
      </w:r>
      <w:r w:rsidRPr="005E6A56">
        <w:tab/>
        <w:t>Additional information (optional)</w:t>
      </w:r>
    </w:p>
    <w:p w14:paraId="5E7E509A" w14:textId="74F03140" w:rsidR="00424180" w:rsidRPr="00B129A8" w:rsidRDefault="00424180" w:rsidP="00424180">
      <w:pPr>
        <w:rPr>
          <w:rFonts w:ascii="Calibri" w:hAnsi="Calibri" w:cs="Times New Roman"/>
          <w:lang w:val="en-GB"/>
        </w:rPr>
      </w:pPr>
      <w:r w:rsidRPr="00B129A8">
        <w:rPr>
          <w:rFonts w:ascii="Calibri" w:hAnsi="Calibri" w:cs="Times New Roman"/>
          <w:lang w:val="en-GB"/>
        </w:rPr>
        <w:t xml:space="preserve">Additional information to help understand how </w:t>
      </w:r>
      <w:r w:rsidR="0044527B" w:rsidRPr="00B129A8">
        <w:rPr>
          <w:rFonts w:ascii="Calibri" w:hAnsi="Calibri" w:cs="Times New Roman"/>
          <w:lang w:val="en-GB"/>
        </w:rPr>
        <w:t>F</w:t>
      </w:r>
      <w:r w:rsidRPr="00B129A8">
        <w:rPr>
          <w:rFonts w:ascii="Calibri" w:hAnsi="Calibri" w:cs="Times New Roman"/>
          <w:lang w:val="en-GB"/>
        </w:rPr>
        <w:t xml:space="preserve">uture prospects were assessed can be reported here. </w:t>
      </w:r>
    </w:p>
    <w:p w14:paraId="2EE70B0C" w14:textId="77777777" w:rsidR="00424180" w:rsidRPr="00B129A8" w:rsidRDefault="00424180" w:rsidP="00DD34A7">
      <w:pPr>
        <w:pStyle w:val="Heading3"/>
      </w:pPr>
      <w:bookmarkStart w:id="389" w:name="_Toc461625051"/>
      <w:bookmarkStart w:id="390" w:name="_Ref479261551"/>
      <w:bookmarkStart w:id="391" w:name="_Toc482788220"/>
      <w:r w:rsidRPr="00B129A8">
        <w:t>10</w:t>
      </w:r>
      <w:r w:rsidRPr="00B129A8">
        <w:tab/>
        <w:t>Conclusions</w:t>
      </w:r>
      <w:bookmarkEnd w:id="389"/>
      <w:bookmarkEnd w:id="390"/>
      <w:bookmarkEnd w:id="391"/>
    </w:p>
    <w:p w14:paraId="709FA2CC" w14:textId="77D20454" w:rsidR="00424180" w:rsidRPr="00B129A8" w:rsidRDefault="00424180" w:rsidP="00424180">
      <w:pPr>
        <w:rPr>
          <w:rFonts w:ascii="Calibri" w:eastAsia="Calibri" w:hAnsi="Calibri" w:cs="Times New Roman"/>
          <w:lang w:val="en-GB"/>
        </w:rPr>
      </w:pPr>
      <w:r w:rsidRPr="00B129A8">
        <w:rPr>
          <w:rFonts w:ascii="Calibri" w:hAnsi="Calibri" w:cs="Times New Roman"/>
          <w:lang w:val="en-GB"/>
        </w:rPr>
        <w:t xml:space="preserve">This section includes the assessment of conservation status at the end of the reporting period in the concerned biogeographical region or marine region. It is derived from the </w:t>
      </w:r>
      <w:r w:rsidR="00161FB2" w:rsidRPr="00B129A8">
        <w:rPr>
          <w:rFonts w:ascii="Calibri" w:hAnsi="Calibri" w:cs="Times New Roman"/>
          <w:lang w:val="en-GB"/>
        </w:rPr>
        <w:t xml:space="preserve">matrix in </w:t>
      </w:r>
      <w:r w:rsidRPr="00B129A8">
        <w:rPr>
          <w:rFonts w:ascii="Calibri" w:hAnsi="Calibri" w:cs="Times New Roman"/>
          <w:lang w:val="en-GB"/>
        </w:rPr>
        <w:t>Annex E.</w:t>
      </w:r>
    </w:p>
    <w:p w14:paraId="37356B57" w14:textId="5F55EDF2" w:rsidR="00424180" w:rsidRPr="00B129A8" w:rsidRDefault="00424180" w:rsidP="00424180">
      <w:pPr>
        <w:rPr>
          <w:rFonts w:ascii="Calibri" w:hAnsi="Calibri" w:cs="Times New Roman"/>
          <w:lang w:val="en-GB"/>
        </w:rPr>
      </w:pPr>
      <w:r w:rsidRPr="00B129A8">
        <w:rPr>
          <w:rFonts w:ascii="Calibri" w:hAnsi="Calibri" w:cs="Times New Roman"/>
          <w:lang w:val="en-GB"/>
        </w:rPr>
        <w:t xml:space="preserve">Give the result of the assessment for each parameter of conservation status using the four categories available: </w:t>
      </w:r>
      <w:r w:rsidR="00F3728D" w:rsidRPr="00B129A8">
        <w:rPr>
          <w:rFonts w:ascii="Calibri" w:hAnsi="Calibri" w:cs="Times New Roman"/>
          <w:lang w:val="en-GB"/>
        </w:rPr>
        <w:t>‘</w:t>
      </w:r>
      <w:r w:rsidRPr="00B129A8">
        <w:rPr>
          <w:rFonts w:ascii="Calibri" w:hAnsi="Calibri" w:cs="Times New Roman"/>
          <w:lang w:val="en-GB"/>
        </w:rPr>
        <w:t>favourable</w:t>
      </w:r>
      <w:r w:rsidR="00F3728D" w:rsidRPr="00B129A8">
        <w:rPr>
          <w:rFonts w:ascii="Calibri" w:hAnsi="Calibri" w:cs="Times New Roman"/>
          <w:lang w:val="en-GB"/>
        </w:rPr>
        <w:t>’</w:t>
      </w:r>
      <w:r w:rsidRPr="00B129A8">
        <w:rPr>
          <w:rFonts w:ascii="Calibri" w:hAnsi="Calibri" w:cs="Times New Roman"/>
          <w:lang w:val="en-GB"/>
        </w:rPr>
        <w:t xml:space="preserve"> (FV), </w:t>
      </w:r>
      <w:r w:rsidR="00F3728D" w:rsidRPr="00B129A8">
        <w:rPr>
          <w:rFonts w:ascii="Calibri" w:hAnsi="Calibri" w:cs="Times New Roman"/>
          <w:lang w:val="en-GB"/>
        </w:rPr>
        <w:t>‘</w:t>
      </w:r>
      <w:r w:rsidRPr="00B129A8">
        <w:rPr>
          <w:rFonts w:ascii="Calibri" w:hAnsi="Calibri" w:cs="Times New Roman"/>
          <w:lang w:val="en-GB"/>
        </w:rPr>
        <w:t>unfavourable-inadequate</w:t>
      </w:r>
      <w:r w:rsidR="00F3728D" w:rsidRPr="00B129A8">
        <w:rPr>
          <w:rFonts w:ascii="Calibri" w:hAnsi="Calibri" w:cs="Times New Roman"/>
          <w:lang w:val="en-GB"/>
        </w:rPr>
        <w:t>’</w:t>
      </w:r>
      <w:r w:rsidRPr="00B129A8">
        <w:rPr>
          <w:rFonts w:ascii="Calibri" w:hAnsi="Calibri" w:cs="Times New Roman"/>
          <w:lang w:val="en-GB"/>
        </w:rPr>
        <w:t xml:space="preserve"> (U1), </w:t>
      </w:r>
      <w:r w:rsidR="00F3728D" w:rsidRPr="00B129A8">
        <w:rPr>
          <w:rFonts w:ascii="Calibri" w:hAnsi="Calibri" w:cs="Times New Roman"/>
          <w:lang w:val="en-GB"/>
        </w:rPr>
        <w:t>‘</w:t>
      </w:r>
      <w:r w:rsidRPr="00B129A8">
        <w:rPr>
          <w:rFonts w:ascii="Calibri" w:hAnsi="Calibri" w:cs="Times New Roman"/>
          <w:lang w:val="en-GB"/>
        </w:rPr>
        <w:t>unfavourable-bad</w:t>
      </w:r>
      <w:r w:rsidR="00F3728D" w:rsidRPr="00B129A8">
        <w:rPr>
          <w:rFonts w:ascii="Calibri" w:hAnsi="Calibri" w:cs="Times New Roman"/>
          <w:lang w:val="en-GB"/>
        </w:rPr>
        <w:t>’</w:t>
      </w:r>
      <w:r w:rsidRPr="00B129A8">
        <w:rPr>
          <w:rFonts w:ascii="Calibri" w:hAnsi="Calibri" w:cs="Times New Roman"/>
          <w:lang w:val="en-GB"/>
        </w:rPr>
        <w:t xml:space="preserve"> (U2) and </w:t>
      </w:r>
      <w:r w:rsidR="00F3728D" w:rsidRPr="00B129A8">
        <w:rPr>
          <w:rFonts w:ascii="Calibri" w:hAnsi="Calibri" w:cs="Times New Roman"/>
          <w:lang w:val="en-GB"/>
        </w:rPr>
        <w:t>‘</w:t>
      </w:r>
      <w:r w:rsidRPr="00B129A8">
        <w:rPr>
          <w:rFonts w:ascii="Calibri" w:hAnsi="Calibri" w:cs="Times New Roman"/>
          <w:lang w:val="en-GB"/>
        </w:rPr>
        <w:t>unknown</w:t>
      </w:r>
      <w:r w:rsidR="00F3728D" w:rsidRPr="00B129A8">
        <w:rPr>
          <w:rFonts w:ascii="Calibri" w:hAnsi="Calibri" w:cs="Times New Roman"/>
          <w:lang w:val="en-GB"/>
        </w:rPr>
        <w:t>’</w:t>
      </w:r>
      <w:r w:rsidRPr="00B129A8">
        <w:rPr>
          <w:rFonts w:ascii="Calibri" w:hAnsi="Calibri" w:cs="Times New Roman"/>
          <w:lang w:val="en-GB"/>
        </w:rPr>
        <w:t xml:space="preserve"> (XX).</w:t>
      </w:r>
    </w:p>
    <w:p w14:paraId="4C900D49" w14:textId="58420EB8" w:rsidR="004329E7" w:rsidRPr="00B129A8" w:rsidRDefault="004329E7" w:rsidP="004329E7">
      <w:pPr>
        <w:rPr>
          <w:rFonts w:ascii="Calibri" w:hAnsi="Calibri" w:cs="Times New Roman"/>
          <w:b/>
          <w:lang w:val="en-GB"/>
        </w:rPr>
      </w:pPr>
      <w:r w:rsidRPr="00B129A8">
        <w:rPr>
          <w:rFonts w:ascii="Calibri" w:hAnsi="Calibri" w:cs="Times New Roman"/>
          <w:lang w:val="en-GB"/>
        </w:rPr>
        <w:t xml:space="preserve">The conservation status of parameters is assessed using the criteria in the </w:t>
      </w:r>
      <w:r w:rsidRPr="00B129A8">
        <w:rPr>
          <w:rFonts w:ascii="Calibri" w:hAnsi="Calibri"/>
          <w:lang w:val="en-GB"/>
        </w:rPr>
        <w:t xml:space="preserve">evaluation matrix (Annex </w:t>
      </w:r>
      <w:r w:rsidR="00B77FCB" w:rsidRPr="00B129A8">
        <w:rPr>
          <w:rFonts w:ascii="Calibri" w:hAnsi="Calibri"/>
          <w:lang w:val="en-GB"/>
        </w:rPr>
        <w:t>E</w:t>
      </w:r>
      <w:r w:rsidRPr="00B129A8">
        <w:rPr>
          <w:rFonts w:ascii="Calibri" w:hAnsi="Calibri"/>
          <w:lang w:val="en-GB"/>
        </w:rPr>
        <w:t xml:space="preserve"> of the </w:t>
      </w:r>
      <w:r w:rsidR="00F3728D" w:rsidRPr="00B129A8">
        <w:rPr>
          <w:rFonts w:ascii="Calibri" w:hAnsi="Calibri"/>
          <w:lang w:val="en-GB"/>
        </w:rPr>
        <w:t>R</w:t>
      </w:r>
      <w:r w:rsidRPr="00B129A8">
        <w:rPr>
          <w:rFonts w:ascii="Calibri" w:hAnsi="Calibri"/>
          <w:lang w:val="en-GB"/>
        </w:rPr>
        <w:t xml:space="preserve">eport format). </w:t>
      </w:r>
      <w:r w:rsidR="00F3728D" w:rsidRPr="00B129A8">
        <w:rPr>
          <w:rFonts w:ascii="Calibri" w:hAnsi="Calibri"/>
          <w:lang w:val="en-GB"/>
        </w:rPr>
        <w:t>S</w:t>
      </w:r>
      <w:r w:rsidR="00B77FCB" w:rsidRPr="00B129A8">
        <w:rPr>
          <w:rFonts w:ascii="Calibri" w:hAnsi="Calibri"/>
          <w:lang w:val="en-GB"/>
        </w:rPr>
        <w:t>ections 10.1</w:t>
      </w:r>
      <w:r w:rsidR="00F3728D" w:rsidRPr="00B129A8">
        <w:rPr>
          <w:rFonts w:ascii="Calibri" w:hAnsi="Calibri"/>
          <w:lang w:val="en-GB"/>
        </w:rPr>
        <w:t xml:space="preserve"> to </w:t>
      </w:r>
      <w:r w:rsidR="00B77FCB" w:rsidRPr="00B129A8">
        <w:rPr>
          <w:rFonts w:ascii="Calibri" w:hAnsi="Calibri"/>
          <w:lang w:val="en-GB"/>
        </w:rPr>
        <w:t>10</w:t>
      </w:r>
      <w:r w:rsidRPr="00B129A8">
        <w:rPr>
          <w:rFonts w:ascii="Calibri" w:hAnsi="Calibri"/>
          <w:lang w:val="en-GB"/>
        </w:rPr>
        <w:t>.5</w:t>
      </w:r>
      <w:r w:rsidR="00B77FCB" w:rsidRPr="00B129A8">
        <w:rPr>
          <w:rFonts w:ascii="Calibri" w:hAnsi="Calibri"/>
          <w:lang w:val="en-GB"/>
        </w:rPr>
        <w:t xml:space="preserve"> provide</w:t>
      </w:r>
      <w:r w:rsidRPr="00B129A8">
        <w:rPr>
          <w:rFonts w:ascii="Calibri" w:hAnsi="Calibri"/>
          <w:lang w:val="en-GB"/>
        </w:rPr>
        <w:t xml:space="preserve"> an overview of the assessme</w:t>
      </w:r>
      <w:r w:rsidR="00F3728D" w:rsidRPr="00B129A8">
        <w:rPr>
          <w:rFonts w:ascii="Calibri" w:hAnsi="Calibri"/>
          <w:lang w:val="en-GB"/>
        </w:rPr>
        <w:t>n</w:t>
      </w:r>
      <w:r w:rsidRPr="00B129A8">
        <w:rPr>
          <w:rFonts w:ascii="Calibri" w:hAnsi="Calibri"/>
          <w:lang w:val="en-GB"/>
        </w:rPr>
        <w:t>t criteria for each of the parameters. In a</w:t>
      </w:r>
      <w:r w:rsidR="00F3728D" w:rsidRPr="00B129A8">
        <w:rPr>
          <w:rFonts w:ascii="Calibri" w:hAnsi="Calibri"/>
          <w:lang w:val="en-GB"/>
        </w:rPr>
        <w:t>d</w:t>
      </w:r>
      <w:r w:rsidRPr="00B129A8">
        <w:rPr>
          <w:rFonts w:ascii="Calibri" w:hAnsi="Calibri"/>
          <w:lang w:val="en-GB"/>
        </w:rPr>
        <w:t>dition, several complementary assumptions and criteria are outlined in these guidelines</w:t>
      </w:r>
      <w:r w:rsidR="00B77FCB" w:rsidRPr="00B129A8">
        <w:rPr>
          <w:rFonts w:ascii="Calibri" w:hAnsi="Calibri"/>
          <w:lang w:val="en-GB"/>
        </w:rPr>
        <w:t>,</w:t>
      </w:r>
      <w:r w:rsidRPr="00B129A8">
        <w:rPr>
          <w:rFonts w:ascii="Calibri" w:hAnsi="Calibri"/>
          <w:lang w:val="en-GB"/>
        </w:rPr>
        <w:t xml:space="preserve"> which aim at harmonising and facilitating the assessment of conservation status. For each parameter these complementary assumptions and criteria are summarised under </w:t>
      </w:r>
      <w:r w:rsidR="00F3728D" w:rsidRPr="00B129A8">
        <w:rPr>
          <w:rFonts w:ascii="Calibri" w:hAnsi="Calibri"/>
          <w:lang w:val="en-GB"/>
        </w:rPr>
        <w:t xml:space="preserve">the </w:t>
      </w:r>
      <w:r w:rsidRPr="00B129A8">
        <w:rPr>
          <w:rFonts w:ascii="Calibri" w:hAnsi="Calibri"/>
          <w:lang w:val="en-GB"/>
        </w:rPr>
        <w:t>heading ‘Complementary remarks’.</w:t>
      </w:r>
    </w:p>
    <w:p w14:paraId="1763AC6B" w14:textId="77777777" w:rsidR="00424180" w:rsidRPr="005E6A56" w:rsidRDefault="00424180" w:rsidP="00AB6054">
      <w:pPr>
        <w:pStyle w:val="Heading4"/>
      </w:pPr>
      <w:r w:rsidRPr="005E6A56">
        <w:t>10.1</w:t>
      </w:r>
      <w:r w:rsidRPr="005E6A56">
        <w:tab/>
        <w:t>Range</w:t>
      </w:r>
    </w:p>
    <w:p w14:paraId="65DA471B" w14:textId="2FC6C2CC" w:rsidR="00424180" w:rsidRPr="00B129A8" w:rsidRDefault="00424180" w:rsidP="00424180">
      <w:pPr>
        <w:rPr>
          <w:rFonts w:ascii="Calibri" w:hAnsi="Calibri" w:cs="Times New Roman"/>
          <w:lang w:val="en-GB"/>
        </w:rPr>
      </w:pPr>
      <w:r w:rsidRPr="00B129A8">
        <w:rPr>
          <w:rFonts w:ascii="Calibri" w:hAnsi="Calibri" w:cs="Times New Roman"/>
          <w:lang w:val="en-GB"/>
        </w:rPr>
        <w:t xml:space="preserve">Give the result of the assessment of the status for </w:t>
      </w:r>
      <w:r w:rsidR="00F3728D" w:rsidRPr="00B129A8">
        <w:rPr>
          <w:rFonts w:ascii="Calibri" w:hAnsi="Calibri" w:cs="Times New Roman"/>
          <w:lang w:val="en-GB"/>
        </w:rPr>
        <w:t>R</w:t>
      </w:r>
      <w:r w:rsidRPr="00B129A8">
        <w:rPr>
          <w:rFonts w:ascii="Calibri" w:hAnsi="Calibri" w:cs="Times New Roman"/>
          <w:lang w:val="en-GB"/>
        </w:rPr>
        <w:t xml:space="preserve">ange using the four categories available: </w:t>
      </w:r>
      <w:r w:rsidR="00F3728D" w:rsidRPr="00B129A8">
        <w:rPr>
          <w:rFonts w:ascii="Calibri" w:hAnsi="Calibri" w:cs="Times New Roman"/>
          <w:lang w:val="en-GB"/>
        </w:rPr>
        <w:t>‘</w:t>
      </w:r>
      <w:r w:rsidRPr="00B129A8">
        <w:rPr>
          <w:rFonts w:ascii="Calibri" w:hAnsi="Calibri" w:cs="Times New Roman"/>
          <w:lang w:val="en-GB"/>
        </w:rPr>
        <w:t>favourable</w:t>
      </w:r>
      <w:r w:rsidR="00F3728D" w:rsidRPr="00B129A8">
        <w:rPr>
          <w:rFonts w:ascii="Calibri" w:hAnsi="Calibri" w:cs="Times New Roman"/>
          <w:lang w:val="en-GB"/>
        </w:rPr>
        <w:t>’</w:t>
      </w:r>
      <w:r w:rsidRPr="00B129A8">
        <w:rPr>
          <w:rFonts w:ascii="Calibri" w:hAnsi="Calibri" w:cs="Times New Roman"/>
          <w:lang w:val="en-GB"/>
        </w:rPr>
        <w:t xml:space="preserve"> (FV), </w:t>
      </w:r>
      <w:r w:rsidR="00F3728D" w:rsidRPr="00B129A8">
        <w:rPr>
          <w:rFonts w:ascii="Calibri" w:hAnsi="Calibri" w:cs="Times New Roman"/>
          <w:lang w:val="en-GB"/>
        </w:rPr>
        <w:t>‘</w:t>
      </w:r>
      <w:r w:rsidRPr="00B129A8">
        <w:rPr>
          <w:rFonts w:ascii="Calibri" w:hAnsi="Calibri" w:cs="Times New Roman"/>
          <w:lang w:val="en-GB"/>
        </w:rPr>
        <w:t>unfavourable-inadequate</w:t>
      </w:r>
      <w:r w:rsidR="00F3728D" w:rsidRPr="00B129A8">
        <w:rPr>
          <w:rFonts w:ascii="Calibri" w:hAnsi="Calibri" w:cs="Times New Roman"/>
          <w:lang w:val="en-GB"/>
        </w:rPr>
        <w:t>’</w:t>
      </w:r>
      <w:r w:rsidRPr="00B129A8">
        <w:rPr>
          <w:rFonts w:ascii="Calibri" w:hAnsi="Calibri" w:cs="Times New Roman"/>
          <w:lang w:val="en-GB"/>
        </w:rPr>
        <w:t xml:space="preserve"> (U1), </w:t>
      </w:r>
      <w:r w:rsidR="00F3728D" w:rsidRPr="00B129A8">
        <w:rPr>
          <w:rFonts w:ascii="Calibri" w:hAnsi="Calibri" w:cs="Times New Roman"/>
          <w:lang w:val="en-GB"/>
        </w:rPr>
        <w:t>‘</w:t>
      </w:r>
      <w:r w:rsidRPr="00B129A8">
        <w:rPr>
          <w:rFonts w:ascii="Calibri" w:hAnsi="Calibri" w:cs="Times New Roman"/>
          <w:lang w:val="en-GB"/>
        </w:rPr>
        <w:t>unfavourable-bad</w:t>
      </w:r>
      <w:r w:rsidR="00F3728D" w:rsidRPr="00B129A8">
        <w:rPr>
          <w:rFonts w:ascii="Calibri" w:hAnsi="Calibri" w:cs="Times New Roman"/>
          <w:lang w:val="en-GB"/>
        </w:rPr>
        <w:t>’</w:t>
      </w:r>
      <w:r w:rsidRPr="00B129A8">
        <w:rPr>
          <w:rFonts w:ascii="Calibri" w:hAnsi="Calibri" w:cs="Times New Roman"/>
          <w:lang w:val="en-GB"/>
        </w:rPr>
        <w:t xml:space="preserve"> (U2) and </w:t>
      </w:r>
      <w:r w:rsidR="00F3728D" w:rsidRPr="00B129A8">
        <w:rPr>
          <w:rFonts w:ascii="Calibri" w:hAnsi="Calibri" w:cs="Times New Roman"/>
          <w:lang w:val="en-GB"/>
        </w:rPr>
        <w:t>‘</w:t>
      </w:r>
      <w:r w:rsidRPr="00B129A8">
        <w:rPr>
          <w:rFonts w:ascii="Calibri" w:hAnsi="Calibri" w:cs="Times New Roman"/>
          <w:lang w:val="en-GB"/>
        </w:rPr>
        <w:t>unknown</w:t>
      </w:r>
      <w:r w:rsidR="00F3728D" w:rsidRPr="00B129A8">
        <w:rPr>
          <w:rFonts w:ascii="Calibri" w:hAnsi="Calibri" w:cs="Times New Roman"/>
          <w:lang w:val="en-GB"/>
        </w:rPr>
        <w:t>’</w:t>
      </w:r>
      <w:r w:rsidRPr="00B129A8">
        <w:rPr>
          <w:rFonts w:ascii="Calibri" w:hAnsi="Calibri" w:cs="Times New Roman"/>
          <w:lang w:val="en-GB"/>
        </w:rPr>
        <w:t xml:space="preserve"> (XX).</w:t>
      </w:r>
    </w:p>
    <w:tbl>
      <w:tblPr>
        <w:tblStyle w:val="TableGrid"/>
        <w:tblW w:w="0" w:type="auto"/>
        <w:tblLook w:val="04A0" w:firstRow="1" w:lastRow="0" w:firstColumn="1" w:lastColumn="0" w:noHBand="0" w:noVBand="1"/>
      </w:tblPr>
      <w:tblGrid>
        <w:gridCol w:w="1951"/>
        <w:gridCol w:w="7337"/>
      </w:tblGrid>
      <w:tr w:rsidR="00775E58" w:rsidRPr="00B129A8" w14:paraId="5505A49B" w14:textId="77777777" w:rsidTr="00A47869">
        <w:tc>
          <w:tcPr>
            <w:tcW w:w="1951" w:type="dxa"/>
            <w:shd w:val="clear" w:color="auto" w:fill="DEEAF6" w:themeFill="accent1" w:themeFillTint="33"/>
            <w:hideMark/>
          </w:tcPr>
          <w:p w14:paraId="1D9F6D63" w14:textId="77777777" w:rsidR="00775E58" w:rsidRPr="00B129A8" w:rsidRDefault="00775E58" w:rsidP="0015224A">
            <w:pPr>
              <w:spacing w:before="60" w:after="60"/>
              <w:rPr>
                <w:rFonts w:ascii="Calibri" w:hAnsi="Calibri"/>
                <w:b/>
                <w:lang w:val="en-GB"/>
              </w:rPr>
            </w:pPr>
            <w:r w:rsidRPr="00B129A8">
              <w:rPr>
                <w:rFonts w:ascii="Calibri" w:hAnsi="Calibri"/>
                <w:b/>
                <w:lang w:val="en-GB"/>
              </w:rPr>
              <w:t>Conservation status</w:t>
            </w:r>
          </w:p>
        </w:tc>
        <w:tc>
          <w:tcPr>
            <w:tcW w:w="7337" w:type="dxa"/>
            <w:shd w:val="clear" w:color="auto" w:fill="DEEAF6" w:themeFill="accent1" w:themeFillTint="33"/>
            <w:hideMark/>
          </w:tcPr>
          <w:p w14:paraId="08342F42" w14:textId="77777777" w:rsidR="00775E58" w:rsidRPr="00B129A8" w:rsidRDefault="00775E58" w:rsidP="0015224A">
            <w:pPr>
              <w:spacing w:before="60" w:after="60"/>
              <w:rPr>
                <w:rFonts w:ascii="Calibri" w:hAnsi="Calibri"/>
                <w:b/>
                <w:lang w:val="en-GB"/>
              </w:rPr>
            </w:pPr>
            <w:r w:rsidRPr="00B129A8">
              <w:rPr>
                <w:rFonts w:ascii="Calibri" w:hAnsi="Calibri"/>
                <w:b/>
                <w:lang w:val="en-GB"/>
              </w:rPr>
              <w:t>Assessment criteria</w:t>
            </w:r>
          </w:p>
        </w:tc>
      </w:tr>
      <w:tr w:rsidR="00775E58" w:rsidRPr="00B129A8" w14:paraId="1075B305" w14:textId="77777777" w:rsidTr="00775E58">
        <w:tc>
          <w:tcPr>
            <w:tcW w:w="1951" w:type="dxa"/>
            <w:hideMark/>
          </w:tcPr>
          <w:p w14:paraId="5488BFE6" w14:textId="772BCF04" w:rsidR="00775E58" w:rsidRPr="00B129A8" w:rsidRDefault="00775E58" w:rsidP="0015224A">
            <w:pPr>
              <w:spacing w:before="60" w:after="60"/>
              <w:jc w:val="left"/>
              <w:rPr>
                <w:rFonts w:ascii="Calibri" w:hAnsi="Calibri"/>
                <w:lang w:val="en-GB"/>
              </w:rPr>
            </w:pPr>
            <w:r w:rsidRPr="00B129A8">
              <w:rPr>
                <w:rFonts w:ascii="Calibri" w:hAnsi="Calibri"/>
                <w:lang w:val="en-GB"/>
              </w:rPr>
              <w:t>Favourable (FV)</w:t>
            </w:r>
          </w:p>
        </w:tc>
        <w:tc>
          <w:tcPr>
            <w:tcW w:w="7337" w:type="dxa"/>
            <w:hideMark/>
          </w:tcPr>
          <w:p w14:paraId="1D36C27C" w14:textId="66B1D485" w:rsidR="00775E58" w:rsidRPr="00764A49" w:rsidRDefault="00775E58" w:rsidP="0015224A">
            <w:pPr>
              <w:spacing w:before="60" w:after="60"/>
              <w:rPr>
                <w:rFonts w:ascii="Calibri" w:hAnsi="Calibri"/>
                <w:lang w:val="en-GB"/>
              </w:rPr>
            </w:pPr>
            <w:r w:rsidRPr="00764A49">
              <w:rPr>
                <w:rFonts w:ascii="Calibri" w:hAnsi="Calibri"/>
                <w:lang w:val="en-GB"/>
              </w:rPr>
              <w:t xml:space="preserve">According to the evaluation matrix (Annex E) the status of </w:t>
            </w:r>
            <w:r w:rsidR="00DC5278" w:rsidRPr="00764A49">
              <w:rPr>
                <w:rFonts w:ascii="Calibri" w:hAnsi="Calibri"/>
                <w:lang w:val="en-GB"/>
              </w:rPr>
              <w:t>R</w:t>
            </w:r>
            <w:r w:rsidRPr="00764A49">
              <w:rPr>
                <w:rFonts w:ascii="Calibri" w:hAnsi="Calibri"/>
                <w:lang w:val="en-GB"/>
              </w:rPr>
              <w:t>ange is ‘favourable’ if:</w:t>
            </w:r>
          </w:p>
          <w:p w14:paraId="58CFC00C" w14:textId="77777777" w:rsidR="00775E58" w:rsidRPr="00764A49" w:rsidRDefault="00775E58" w:rsidP="0015224A">
            <w:pPr>
              <w:numPr>
                <w:ilvl w:val="0"/>
                <w:numId w:val="85"/>
              </w:numPr>
              <w:spacing w:before="60" w:after="60"/>
              <w:contextualSpacing/>
              <w:rPr>
                <w:rFonts w:ascii="Calibri" w:hAnsi="Calibri"/>
                <w:lang w:val="en-GB"/>
              </w:rPr>
            </w:pPr>
            <w:r w:rsidRPr="00764A49">
              <w:rPr>
                <w:rFonts w:ascii="Calibri" w:hAnsi="Calibri"/>
                <w:lang w:val="en-GB"/>
              </w:rPr>
              <w:t xml:space="preserve">the trend is stable (loss and expansion in balance) or increasing; and </w:t>
            </w:r>
          </w:p>
          <w:p w14:paraId="3507849F" w14:textId="09F9FCEA" w:rsidR="00775E58" w:rsidRPr="00764A49" w:rsidRDefault="00775E58" w:rsidP="0015224A">
            <w:pPr>
              <w:numPr>
                <w:ilvl w:val="0"/>
                <w:numId w:val="85"/>
              </w:numPr>
              <w:spacing w:before="60" w:after="60"/>
              <w:ind w:left="714" w:hanging="357"/>
              <w:rPr>
                <w:rFonts w:ascii="Calibri" w:hAnsi="Calibri"/>
                <w:lang w:val="en-GB"/>
              </w:rPr>
            </w:pPr>
            <w:r w:rsidRPr="00764A49">
              <w:rPr>
                <w:rFonts w:ascii="Calibri" w:hAnsi="Calibri"/>
                <w:lang w:val="en-GB"/>
              </w:rPr>
              <w:t>range surface area (field 4.1) is not smaller than the favourable reference range (field 4.10).</w:t>
            </w:r>
          </w:p>
          <w:p w14:paraId="7C778FB1" w14:textId="77777777" w:rsidR="00775E58" w:rsidRPr="00764A49" w:rsidRDefault="00775E58" w:rsidP="0015224A">
            <w:pPr>
              <w:spacing w:before="240" w:after="60"/>
              <w:rPr>
                <w:rFonts w:ascii="Calibri" w:hAnsi="Calibri"/>
                <w:lang w:val="en-GB"/>
              </w:rPr>
            </w:pPr>
            <w:r w:rsidRPr="00764A49">
              <w:rPr>
                <w:rFonts w:ascii="Calibri" w:hAnsi="Calibri"/>
                <w:lang w:val="en-GB"/>
              </w:rPr>
              <w:t>Complementary remarks:</w:t>
            </w:r>
          </w:p>
          <w:p w14:paraId="023A4500" w14:textId="14038D26" w:rsidR="00775E58" w:rsidRPr="00764A49" w:rsidRDefault="00775E58" w:rsidP="0015224A">
            <w:pPr>
              <w:spacing w:before="60" w:after="60"/>
              <w:rPr>
                <w:rFonts w:ascii="Calibri" w:hAnsi="Calibri"/>
                <w:lang w:val="en-GB"/>
              </w:rPr>
            </w:pPr>
            <w:r w:rsidRPr="00764A49">
              <w:rPr>
                <w:rFonts w:ascii="Calibri" w:hAnsi="Calibri"/>
                <w:lang w:val="en-GB"/>
              </w:rPr>
              <w:t xml:space="preserve">The </w:t>
            </w:r>
            <w:r w:rsidR="004F6364" w:rsidRPr="00764A49">
              <w:rPr>
                <w:rFonts w:ascii="Calibri" w:eastAsia="MS Mincho" w:hAnsi="Calibri"/>
                <w:lang w:val="en-GB" w:eastAsia="en-US"/>
              </w:rPr>
              <w:t xml:space="preserve">trend over the short-term trend period (field 4.2) </w:t>
            </w:r>
            <w:r w:rsidRPr="00764A49">
              <w:rPr>
                <w:rFonts w:ascii="Calibri" w:hAnsi="Calibri"/>
                <w:lang w:val="en-GB"/>
              </w:rPr>
              <w:t xml:space="preserve">should be used for the status assessment. </w:t>
            </w:r>
          </w:p>
        </w:tc>
      </w:tr>
      <w:tr w:rsidR="00775E58" w:rsidRPr="00B129A8" w14:paraId="7BC4F8DD" w14:textId="77777777" w:rsidTr="0015224A">
        <w:trPr>
          <w:trHeight w:val="699"/>
        </w:trPr>
        <w:tc>
          <w:tcPr>
            <w:tcW w:w="1951" w:type="dxa"/>
            <w:hideMark/>
          </w:tcPr>
          <w:p w14:paraId="0E618C21" w14:textId="77777777" w:rsidR="00775E58" w:rsidRPr="00B129A8" w:rsidRDefault="00775E58" w:rsidP="0015224A">
            <w:pPr>
              <w:spacing w:before="60" w:after="60"/>
              <w:jc w:val="left"/>
              <w:rPr>
                <w:rFonts w:ascii="Calibri" w:hAnsi="Calibri"/>
                <w:lang w:val="en-GB"/>
              </w:rPr>
            </w:pPr>
            <w:r w:rsidRPr="00B129A8">
              <w:rPr>
                <w:rFonts w:ascii="Calibri" w:hAnsi="Calibri"/>
                <w:lang w:val="en-GB"/>
              </w:rPr>
              <w:t>Unfavourable- inadequate (U1)</w:t>
            </w:r>
          </w:p>
        </w:tc>
        <w:tc>
          <w:tcPr>
            <w:tcW w:w="7337" w:type="dxa"/>
            <w:hideMark/>
          </w:tcPr>
          <w:p w14:paraId="4F499924" w14:textId="4F32ED20" w:rsidR="00775E58" w:rsidRPr="00764A49" w:rsidRDefault="00775E58" w:rsidP="0015224A">
            <w:pPr>
              <w:spacing w:before="60" w:after="60"/>
              <w:rPr>
                <w:rFonts w:ascii="Calibri" w:hAnsi="Calibri"/>
                <w:lang w:val="en-GB"/>
              </w:rPr>
            </w:pPr>
            <w:r w:rsidRPr="00764A49">
              <w:rPr>
                <w:rFonts w:ascii="Calibri" w:hAnsi="Calibri"/>
                <w:lang w:val="en-GB"/>
              </w:rPr>
              <w:t xml:space="preserve">According to the evaluation matrix (Annex E) the status of </w:t>
            </w:r>
            <w:r w:rsidR="00DC5278" w:rsidRPr="00764A49">
              <w:rPr>
                <w:rFonts w:ascii="Calibri" w:hAnsi="Calibri"/>
                <w:lang w:val="en-GB"/>
              </w:rPr>
              <w:t>R</w:t>
            </w:r>
            <w:r w:rsidRPr="00764A49">
              <w:rPr>
                <w:rFonts w:ascii="Calibri" w:hAnsi="Calibri"/>
                <w:lang w:val="en-GB"/>
              </w:rPr>
              <w:t>ange is ‘unfavourable-inadequate’ if:</w:t>
            </w:r>
          </w:p>
          <w:p w14:paraId="5584DB09" w14:textId="3001E8B6" w:rsidR="00775E58" w:rsidRPr="00764A49" w:rsidRDefault="00775E58" w:rsidP="0015224A">
            <w:pPr>
              <w:numPr>
                <w:ilvl w:val="0"/>
                <w:numId w:val="85"/>
              </w:numPr>
              <w:spacing w:before="60" w:after="60"/>
              <w:ind w:left="714" w:hanging="357"/>
              <w:rPr>
                <w:rFonts w:ascii="Calibri" w:hAnsi="Calibri"/>
                <w:lang w:val="en-GB"/>
              </w:rPr>
            </w:pPr>
            <w:r w:rsidRPr="00764A49">
              <w:rPr>
                <w:rFonts w:ascii="Calibri" w:hAnsi="Calibri"/>
                <w:lang w:val="en-GB"/>
              </w:rPr>
              <w:t>any other combination (</w:t>
            </w:r>
            <w:r w:rsidR="00087F2E" w:rsidRPr="00764A49">
              <w:rPr>
                <w:rFonts w:ascii="Calibri" w:hAnsi="Calibri"/>
                <w:lang w:val="en-GB"/>
              </w:rPr>
              <w:t xml:space="preserve">other combination of criteria </w:t>
            </w:r>
            <w:r w:rsidRPr="00764A49">
              <w:rPr>
                <w:rFonts w:ascii="Calibri" w:hAnsi="Calibri"/>
                <w:lang w:val="en-GB"/>
              </w:rPr>
              <w:t>than for ‘favourable’ or ‘unfavourable-bad’)</w:t>
            </w:r>
            <w:r w:rsidR="00DC5278" w:rsidRPr="00764A49">
              <w:rPr>
                <w:rFonts w:ascii="Calibri" w:hAnsi="Calibri"/>
                <w:lang w:val="en-GB"/>
              </w:rPr>
              <w:t>.</w:t>
            </w:r>
          </w:p>
          <w:p w14:paraId="64D3C3C1" w14:textId="77777777" w:rsidR="00775E58" w:rsidRPr="00764A49" w:rsidRDefault="00775E58" w:rsidP="0015224A">
            <w:pPr>
              <w:spacing w:before="240" w:after="60"/>
              <w:rPr>
                <w:rFonts w:ascii="Calibri" w:hAnsi="Calibri"/>
                <w:lang w:val="en-GB"/>
              </w:rPr>
            </w:pPr>
            <w:r w:rsidRPr="00764A49">
              <w:rPr>
                <w:rFonts w:ascii="Calibri" w:hAnsi="Calibri"/>
                <w:lang w:val="en-GB"/>
              </w:rPr>
              <w:t>Complementary remarks:</w:t>
            </w:r>
          </w:p>
          <w:p w14:paraId="2B09BB00" w14:textId="640F9E29" w:rsidR="00775E58" w:rsidRPr="00764A49" w:rsidRDefault="004F6364" w:rsidP="0015224A">
            <w:pPr>
              <w:spacing w:before="60" w:after="60"/>
              <w:ind w:left="34"/>
              <w:rPr>
                <w:rFonts w:ascii="Calibri" w:hAnsi="Calibri"/>
                <w:lang w:val="en-GB"/>
              </w:rPr>
            </w:pPr>
            <w:r w:rsidRPr="00764A49">
              <w:rPr>
                <w:rFonts w:ascii="Calibri" w:hAnsi="Calibri"/>
                <w:lang w:val="en-GB"/>
              </w:rPr>
              <w:t xml:space="preserve">1. </w:t>
            </w:r>
            <w:r w:rsidR="00775E58" w:rsidRPr="00764A49">
              <w:rPr>
                <w:rFonts w:ascii="Calibri" w:hAnsi="Calibri"/>
                <w:lang w:val="en-GB"/>
              </w:rPr>
              <w:t xml:space="preserve">The evaluation matrix does not include explicit criteria for ‘unfavourable-inadequate’ status of </w:t>
            </w:r>
            <w:r w:rsidR="00DC5278" w:rsidRPr="00764A49">
              <w:rPr>
                <w:rFonts w:ascii="Calibri" w:hAnsi="Calibri"/>
                <w:lang w:val="en-GB"/>
              </w:rPr>
              <w:t>R</w:t>
            </w:r>
            <w:r w:rsidR="00775E58" w:rsidRPr="00764A49">
              <w:rPr>
                <w:rFonts w:ascii="Calibri" w:hAnsi="Calibri"/>
                <w:lang w:val="en-GB"/>
              </w:rPr>
              <w:t xml:space="preserve">ange. </w:t>
            </w:r>
            <w:r w:rsidR="00E934B4" w:rsidRPr="00764A49">
              <w:rPr>
                <w:rFonts w:ascii="Calibri" w:hAnsi="Calibri"/>
                <w:lang w:val="en-GB"/>
              </w:rPr>
              <w:t>However, t</w:t>
            </w:r>
            <w:r w:rsidR="00775E58" w:rsidRPr="00764A49">
              <w:rPr>
                <w:rFonts w:ascii="Calibri" w:hAnsi="Calibri"/>
                <w:lang w:val="en-GB"/>
              </w:rPr>
              <w:t xml:space="preserve">aking into account the criteria for ‘favourable’ and ‘unfavourable-bad’, the status of </w:t>
            </w:r>
            <w:r w:rsidR="00DC5278" w:rsidRPr="00764A49">
              <w:rPr>
                <w:rFonts w:ascii="Calibri" w:hAnsi="Calibri"/>
                <w:lang w:val="en-GB"/>
              </w:rPr>
              <w:t>R</w:t>
            </w:r>
            <w:r w:rsidR="00775E58" w:rsidRPr="00764A49">
              <w:rPr>
                <w:rFonts w:ascii="Calibri" w:hAnsi="Calibri"/>
                <w:lang w:val="en-GB"/>
              </w:rPr>
              <w:t>ange should be considered as ‘unfavourable-inadequate’ if:</w:t>
            </w:r>
          </w:p>
          <w:p w14:paraId="2F57BA74" w14:textId="77777777" w:rsidR="00775E58" w:rsidRPr="00764A49" w:rsidRDefault="00775E58" w:rsidP="0015224A">
            <w:pPr>
              <w:numPr>
                <w:ilvl w:val="1"/>
                <w:numId w:val="107"/>
              </w:numPr>
              <w:spacing w:before="60" w:after="60"/>
              <w:ind w:left="743"/>
              <w:contextualSpacing/>
              <w:rPr>
                <w:rFonts w:ascii="Calibri" w:hAnsi="Calibri"/>
                <w:lang w:val="en-GB"/>
              </w:rPr>
            </w:pPr>
            <w:r w:rsidRPr="00764A49">
              <w:rPr>
                <w:rFonts w:ascii="Calibri" w:hAnsi="Calibri"/>
                <w:lang w:val="en-GB"/>
              </w:rPr>
              <w:t>a decline equivalent to a loss of less than 1 % per year; or</w:t>
            </w:r>
          </w:p>
          <w:p w14:paraId="5398CA9B" w14:textId="66E2240D" w:rsidR="00775E58" w:rsidRPr="00764A49" w:rsidRDefault="00775E58" w:rsidP="0015224A">
            <w:pPr>
              <w:numPr>
                <w:ilvl w:val="1"/>
                <w:numId w:val="107"/>
              </w:numPr>
              <w:spacing w:before="60" w:after="60"/>
              <w:ind w:left="743"/>
              <w:rPr>
                <w:rFonts w:ascii="Calibri" w:hAnsi="Calibri"/>
                <w:lang w:val="en-GB"/>
              </w:rPr>
            </w:pPr>
            <w:r w:rsidRPr="00764A49">
              <w:rPr>
                <w:rFonts w:ascii="Calibri" w:hAnsi="Calibri"/>
                <w:lang w:val="en-GB"/>
              </w:rPr>
              <w:t>range surface area (field 4.1) is less than 10 % below favourable reference range (field 4.10).</w:t>
            </w:r>
          </w:p>
          <w:p w14:paraId="27A18DAD" w14:textId="46337C7C" w:rsidR="00775E58" w:rsidRPr="00764A49" w:rsidRDefault="004F6364" w:rsidP="0015224A">
            <w:pPr>
              <w:spacing w:before="60" w:after="60"/>
              <w:ind w:left="34"/>
              <w:rPr>
                <w:lang w:val="en-GB"/>
              </w:rPr>
            </w:pPr>
            <w:r w:rsidRPr="00764A49">
              <w:rPr>
                <w:rFonts w:ascii="Calibri" w:hAnsi="Calibri"/>
                <w:lang w:val="en-GB"/>
              </w:rPr>
              <w:lastRenderedPageBreak/>
              <w:t xml:space="preserve">2. </w:t>
            </w:r>
            <w:r w:rsidR="00775E58" w:rsidRPr="00764A49">
              <w:rPr>
                <w:rFonts w:ascii="Calibri" w:hAnsi="Calibri"/>
                <w:lang w:val="en-GB"/>
              </w:rPr>
              <w:t>The trend over the short-term trend period (field 4.2) should be used for the status assessment.</w:t>
            </w:r>
          </w:p>
        </w:tc>
      </w:tr>
      <w:tr w:rsidR="00775E58" w:rsidRPr="00B129A8" w14:paraId="5C1AABA3" w14:textId="77777777" w:rsidTr="00775E58">
        <w:tc>
          <w:tcPr>
            <w:tcW w:w="1951" w:type="dxa"/>
            <w:hideMark/>
          </w:tcPr>
          <w:p w14:paraId="4E8C4061" w14:textId="77777777" w:rsidR="00775E58" w:rsidRPr="00B129A8" w:rsidRDefault="00775E58" w:rsidP="0015224A">
            <w:pPr>
              <w:spacing w:before="60" w:after="60"/>
              <w:jc w:val="left"/>
              <w:rPr>
                <w:rFonts w:ascii="Calibri" w:hAnsi="Calibri"/>
                <w:lang w:val="en-GB"/>
              </w:rPr>
            </w:pPr>
            <w:r w:rsidRPr="00B129A8">
              <w:rPr>
                <w:rFonts w:ascii="Calibri" w:hAnsi="Calibri"/>
                <w:lang w:val="en-GB"/>
              </w:rPr>
              <w:lastRenderedPageBreak/>
              <w:t>Unfavourable-bad (U2)</w:t>
            </w:r>
          </w:p>
        </w:tc>
        <w:tc>
          <w:tcPr>
            <w:tcW w:w="7337" w:type="dxa"/>
            <w:hideMark/>
          </w:tcPr>
          <w:p w14:paraId="758E9A15" w14:textId="4F592B05" w:rsidR="00775E58" w:rsidRPr="00B129A8" w:rsidRDefault="0061662B" w:rsidP="0015224A">
            <w:pPr>
              <w:spacing w:before="60" w:after="60"/>
              <w:rPr>
                <w:rFonts w:ascii="Calibri" w:hAnsi="Calibri"/>
                <w:lang w:val="en-GB"/>
              </w:rPr>
            </w:pPr>
            <w:r>
              <w:rPr>
                <w:rFonts w:ascii="Calibri" w:hAnsi="Calibri"/>
                <w:lang w:val="en-GB"/>
              </w:rPr>
              <w:t xml:space="preserve">According to the </w:t>
            </w:r>
            <w:r w:rsidR="00775E58" w:rsidRPr="00B129A8">
              <w:rPr>
                <w:rFonts w:ascii="Calibri" w:hAnsi="Calibri"/>
                <w:lang w:val="en-GB"/>
              </w:rPr>
              <w:t xml:space="preserve">evaluation matrix (Annex E) the status of </w:t>
            </w:r>
            <w:r w:rsidR="005F10EB" w:rsidRPr="00B129A8">
              <w:rPr>
                <w:rFonts w:ascii="Calibri" w:hAnsi="Calibri"/>
                <w:lang w:val="en-GB"/>
              </w:rPr>
              <w:t>R</w:t>
            </w:r>
            <w:r w:rsidR="00775E58" w:rsidRPr="00B129A8">
              <w:rPr>
                <w:rFonts w:ascii="Calibri" w:hAnsi="Calibri"/>
                <w:lang w:val="en-GB"/>
              </w:rPr>
              <w:t xml:space="preserve">ange is ‘unfavourable-bad’ if: </w:t>
            </w:r>
          </w:p>
          <w:p w14:paraId="7ABA1774" w14:textId="77777777" w:rsidR="00775E58" w:rsidRPr="00B129A8" w:rsidRDefault="00775E58" w:rsidP="0015224A">
            <w:pPr>
              <w:numPr>
                <w:ilvl w:val="0"/>
                <w:numId w:val="86"/>
              </w:numPr>
              <w:spacing w:before="60" w:after="60"/>
              <w:contextualSpacing/>
              <w:rPr>
                <w:rFonts w:ascii="Calibri" w:hAnsi="Calibri"/>
                <w:lang w:val="en-GB"/>
              </w:rPr>
            </w:pPr>
            <w:r w:rsidRPr="00B129A8">
              <w:rPr>
                <w:rFonts w:ascii="Calibri" w:hAnsi="Calibri"/>
                <w:lang w:val="en-GB"/>
              </w:rPr>
              <w:t xml:space="preserve">a large decline equivalent to a loss of more than 1 % per year within the period specified by the Member State; or </w:t>
            </w:r>
          </w:p>
          <w:p w14:paraId="5022B8B2" w14:textId="04516DD0" w:rsidR="00775E58" w:rsidRPr="00B129A8" w:rsidRDefault="00775E58" w:rsidP="0015224A">
            <w:pPr>
              <w:numPr>
                <w:ilvl w:val="0"/>
                <w:numId w:val="86"/>
              </w:numPr>
              <w:spacing w:before="60" w:after="60"/>
              <w:ind w:left="714" w:hanging="357"/>
              <w:rPr>
                <w:rFonts w:ascii="Calibri" w:hAnsi="Calibri"/>
                <w:lang w:val="en-GB"/>
              </w:rPr>
            </w:pPr>
            <w:r w:rsidRPr="00B129A8">
              <w:rPr>
                <w:rFonts w:ascii="Calibri" w:hAnsi="Calibri"/>
                <w:lang w:val="en-GB"/>
              </w:rPr>
              <w:t xml:space="preserve">range surface area (field 4.1) is more than 10 % below favourable reference range (field 4.10). </w:t>
            </w:r>
          </w:p>
          <w:p w14:paraId="5F1472BB" w14:textId="77777777" w:rsidR="00775E58" w:rsidRPr="00B129A8" w:rsidRDefault="00775E58" w:rsidP="0015224A">
            <w:pPr>
              <w:spacing w:before="240" w:after="60"/>
              <w:rPr>
                <w:rFonts w:ascii="Calibri" w:hAnsi="Calibri"/>
                <w:lang w:val="en-GB"/>
              </w:rPr>
            </w:pPr>
            <w:r w:rsidRPr="00B129A8">
              <w:rPr>
                <w:rFonts w:ascii="Calibri" w:hAnsi="Calibri"/>
                <w:lang w:val="en-GB"/>
              </w:rPr>
              <w:t>Complementary remarks:</w:t>
            </w:r>
          </w:p>
          <w:p w14:paraId="2E82699E" w14:textId="5CD054B1" w:rsidR="00775E58" w:rsidRPr="00B129A8" w:rsidRDefault="00775E58" w:rsidP="0015224A">
            <w:pPr>
              <w:spacing w:before="60" w:after="60"/>
              <w:rPr>
                <w:lang w:val="en-GB"/>
              </w:rPr>
            </w:pPr>
            <w:r w:rsidRPr="00B129A8">
              <w:rPr>
                <w:rFonts w:ascii="Calibri" w:hAnsi="Calibri"/>
                <w:lang w:val="en-GB"/>
              </w:rPr>
              <w:t>The trend over the short-term trend period (field 4.2) should be used for the status assessment.</w:t>
            </w:r>
          </w:p>
        </w:tc>
      </w:tr>
      <w:tr w:rsidR="00775E58" w:rsidRPr="00B129A8" w14:paraId="3680BC8C" w14:textId="77777777" w:rsidTr="00775E58">
        <w:tc>
          <w:tcPr>
            <w:tcW w:w="1951" w:type="dxa"/>
            <w:hideMark/>
          </w:tcPr>
          <w:p w14:paraId="063772DF" w14:textId="77777777" w:rsidR="00775E58" w:rsidRPr="00B129A8" w:rsidRDefault="00775E58" w:rsidP="0015224A">
            <w:pPr>
              <w:spacing w:before="60" w:after="60"/>
              <w:jc w:val="left"/>
              <w:rPr>
                <w:rFonts w:ascii="Calibri" w:hAnsi="Calibri"/>
                <w:lang w:val="en-GB"/>
              </w:rPr>
            </w:pPr>
            <w:r w:rsidRPr="00B129A8">
              <w:rPr>
                <w:rFonts w:ascii="Calibri" w:hAnsi="Calibri"/>
                <w:lang w:val="en-GB"/>
              </w:rPr>
              <w:t>Unknown (XX)</w:t>
            </w:r>
          </w:p>
        </w:tc>
        <w:tc>
          <w:tcPr>
            <w:tcW w:w="7337" w:type="dxa"/>
            <w:hideMark/>
          </w:tcPr>
          <w:p w14:paraId="5C46A9BA" w14:textId="50C266FB" w:rsidR="00087F2E" w:rsidRDefault="00775E58" w:rsidP="0015224A">
            <w:pPr>
              <w:spacing w:before="60" w:after="60"/>
              <w:ind w:left="34"/>
              <w:rPr>
                <w:rFonts w:ascii="Calibri" w:hAnsi="Calibri"/>
                <w:lang w:val="en-GB"/>
              </w:rPr>
            </w:pPr>
            <w:r w:rsidRPr="00B129A8">
              <w:rPr>
                <w:rFonts w:ascii="Calibri" w:hAnsi="Calibri"/>
                <w:lang w:val="en-GB"/>
              </w:rPr>
              <w:t xml:space="preserve">According to the evaluation matrix (Annex E) the status of </w:t>
            </w:r>
            <w:r w:rsidR="005F10EB" w:rsidRPr="00B129A8">
              <w:rPr>
                <w:rFonts w:ascii="Calibri" w:hAnsi="Calibri"/>
                <w:lang w:val="en-GB"/>
              </w:rPr>
              <w:t>R</w:t>
            </w:r>
            <w:r w:rsidRPr="00B129A8">
              <w:rPr>
                <w:rFonts w:ascii="Calibri" w:hAnsi="Calibri"/>
                <w:lang w:val="en-GB"/>
              </w:rPr>
              <w:t>ange is ‘unknown’</w:t>
            </w:r>
            <w:r w:rsidR="00087F2E">
              <w:rPr>
                <w:rFonts w:ascii="Calibri" w:hAnsi="Calibri"/>
                <w:lang w:val="en-GB"/>
              </w:rPr>
              <w:t xml:space="preserve"> if:</w:t>
            </w:r>
          </w:p>
          <w:p w14:paraId="3126BF2C" w14:textId="5E128179" w:rsidR="00775E58" w:rsidRPr="00087F2E" w:rsidRDefault="00D47629" w:rsidP="0015224A">
            <w:pPr>
              <w:pStyle w:val="ListParagraph"/>
              <w:numPr>
                <w:ilvl w:val="0"/>
                <w:numId w:val="143"/>
              </w:numPr>
              <w:spacing w:before="60" w:after="60"/>
              <w:rPr>
                <w:rFonts w:ascii="Calibri" w:hAnsi="Calibri"/>
                <w:lang w:val="en-GB"/>
              </w:rPr>
            </w:pPr>
            <w:r w:rsidRPr="00087F2E">
              <w:rPr>
                <w:rFonts w:ascii="Calibri" w:hAnsi="Calibri"/>
                <w:lang w:val="en-GB"/>
              </w:rPr>
              <w:t>there is</w:t>
            </w:r>
            <w:r w:rsidR="00775E58" w:rsidRPr="00087F2E">
              <w:rPr>
                <w:rFonts w:ascii="Calibri" w:hAnsi="Calibri"/>
                <w:lang w:val="en-GB"/>
              </w:rPr>
              <w:t xml:space="preserve"> no or insufficient reliable information available</w:t>
            </w:r>
            <w:r w:rsidR="005F10EB" w:rsidRPr="00087F2E">
              <w:rPr>
                <w:rFonts w:ascii="Calibri" w:hAnsi="Calibri"/>
                <w:lang w:val="en-GB"/>
              </w:rPr>
              <w:t>.</w:t>
            </w:r>
          </w:p>
        </w:tc>
      </w:tr>
    </w:tbl>
    <w:p w14:paraId="48336D7D" w14:textId="77777777" w:rsidR="00424180" w:rsidRPr="005E6A56" w:rsidRDefault="00424180" w:rsidP="00AB6054">
      <w:pPr>
        <w:pStyle w:val="Heading4"/>
      </w:pPr>
      <w:r w:rsidRPr="005E6A56">
        <w:t>10.2</w:t>
      </w:r>
      <w:r w:rsidRPr="005E6A56">
        <w:tab/>
        <w:t>Area</w:t>
      </w:r>
    </w:p>
    <w:p w14:paraId="77FC24BB" w14:textId="56422E19" w:rsidR="00424180" w:rsidRPr="00B129A8" w:rsidRDefault="00424180" w:rsidP="00424180">
      <w:pPr>
        <w:rPr>
          <w:rFonts w:ascii="Calibri" w:hAnsi="Calibri" w:cs="Times New Roman"/>
          <w:b/>
          <w:lang w:val="en-GB"/>
        </w:rPr>
      </w:pPr>
      <w:r w:rsidRPr="00B129A8">
        <w:rPr>
          <w:rFonts w:ascii="Calibri" w:hAnsi="Calibri" w:cs="Times New Roman"/>
          <w:lang w:val="en-GB"/>
        </w:rPr>
        <w:t xml:space="preserve">Give the result of the assessment of the status for </w:t>
      </w:r>
      <w:r w:rsidR="005F10EB" w:rsidRPr="00B129A8">
        <w:rPr>
          <w:rFonts w:ascii="Calibri" w:hAnsi="Calibri" w:cs="Times New Roman"/>
          <w:lang w:val="en-GB"/>
        </w:rPr>
        <w:t>A</w:t>
      </w:r>
      <w:r w:rsidRPr="00B129A8">
        <w:rPr>
          <w:rFonts w:ascii="Calibri" w:hAnsi="Calibri" w:cs="Times New Roman"/>
          <w:lang w:val="en-GB"/>
        </w:rPr>
        <w:t xml:space="preserve">rea covered by the habitat using the four categories available: </w:t>
      </w:r>
      <w:r w:rsidR="005F10EB" w:rsidRPr="00B129A8">
        <w:rPr>
          <w:rFonts w:ascii="Calibri" w:hAnsi="Calibri" w:cs="Times New Roman"/>
          <w:lang w:val="en-GB"/>
        </w:rPr>
        <w:t>‘</w:t>
      </w:r>
      <w:r w:rsidRPr="00B129A8">
        <w:rPr>
          <w:rFonts w:ascii="Calibri" w:hAnsi="Calibri" w:cs="Times New Roman"/>
          <w:lang w:val="en-GB"/>
        </w:rPr>
        <w:t>favourable</w:t>
      </w:r>
      <w:r w:rsidR="005F10EB" w:rsidRPr="00B129A8">
        <w:rPr>
          <w:rFonts w:ascii="Calibri" w:hAnsi="Calibri" w:cs="Times New Roman"/>
          <w:lang w:val="en-GB"/>
        </w:rPr>
        <w:t>’</w:t>
      </w:r>
      <w:r w:rsidRPr="00B129A8">
        <w:rPr>
          <w:rFonts w:ascii="Calibri" w:hAnsi="Calibri" w:cs="Times New Roman"/>
          <w:lang w:val="en-GB"/>
        </w:rPr>
        <w:t xml:space="preserve"> (FV), </w:t>
      </w:r>
      <w:r w:rsidR="005F10EB" w:rsidRPr="00B129A8">
        <w:rPr>
          <w:rFonts w:ascii="Calibri" w:hAnsi="Calibri" w:cs="Times New Roman"/>
          <w:lang w:val="en-GB"/>
        </w:rPr>
        <w:t>‘</w:t>
      </w:r>
      <w:r w:rsidRPr="00B129A8">
        <w:rPr>
          <w:rFonts w:ascii="Calibri" w:hAnsi="Calibri" w:cs="Times New Roman"/>
          <w:lang w:val="en-GB"/>
        </w:rPr>
        <w:t>unfavourable-inadequate</w:t>
      </w:r>
      <w:r w:rsidR="005F10EB" w:rsidRPr="00B129A8">
        <w:rPr>
          <w:rFonts w:ascii="Calibri" w:hAnsi="Calibri" w:cs="Times New Roman"/>
          <w:lang w:val="en-GB"/>
        </w:rPr>
        <w:t>’</w:t>
      </w:r>
      <w:r w:rsidRPr="00B129A8">
        <w:rPr>
          <w:rFonts w:ascii="Calibri" w:hAnsi="Calibri" w:cs="Times New Roman"/>
          <w:lang w:val="en-GB"/>
        </w:rPr>
        <w:t xml:space="preserve"> (U1), </w:t>
      </w:r>
      <w:r w:rsidR="005F10EB" w:rsidRPr="00B129A8">
        <w:rPr>
          <w:rFonts w:ascii="Calibri" w:hAnsi="Calibri" w:cs="Times New Roman"/>
          <w:lang w:val="en-GB"/>
        </w:rPr>
        <w:t>‘</w:t>
      </w:r>
      <w:r w:rsidRPr="00B129A8">
        <w:rPr>
          <w:rFonts w:ascii="Calibri" w:hAnsi="Calibri" w:cs="Times New Roman"/>
          <w:lang w:val="en-GB"/>
        </w:rPr>
        <w:t>unfavourable-bad</w:t>
      </w:r>
      <w:r w:rsidR="005F10EB" w:rsidRPr="00B129A8">
        <w:rPr>
          <w:rFonts w:ascii="Calibri" w:hAnsi="Calibri" w:cs="Times New Roman"/>
          <w:lang w:val="en-GB"/>
        </w:rPr>
        <w:t>’</w:t>
      </w:r>
      <w:r w:rsidRPr="00B129A8">
        <w:rPr>
          <w:rFonts w:ascii="Calibri" w:hAnsi="Calibri" w:cs="Times New Roman"/>
          <w:lang w:val="en-GB"/>
        </w:rPr>
        <w:t xml:space="preserve"> (U2) and </w:t>
      </w:r>
      <w:r w:rsidR="005F10EB" w:rsidRPr="00B129A8">
        <w:rPr>
          <w:rFonts w:ascii="Calibri" w:hAnsi="Calibri" w:cs="Times New Roman"/>
          <w:lang w:val="en-GB"/>
        </w:rPr>
        <w:t>‘</w:t>
      </w:r>
      <w:r w:rsidRPr="00B129A8">
        <w:rPr>
          <w:rFonts w:ascii="Calibri" w:hAnsi="Calibri" w:cs="Times New Roman"/>
          <w:lang w:val="en-GB"/>
        </w:rPr>
        <w:t>unknown</w:t>
      </w:r>
      <w:r w:rsidR="005F10EB" w:rsidRPr="00B129A8">
        <w:rPr>
          <w:rFonts w:ascii="Calibri" w:hAnsi="Calibri" w:cs="Times New Roman"/>
          <w:lang w:val="en-GB"/>
        </w:rPr>
        <w:t>’</w:t>
      </w:r>
      <w:r w:rsidRPr="00B129A8">
        <w:rPr>
          <w:rFonts w:ascii="Calibri" w:hAnsi="Calibri" w:cs="Times New Roman"/>
          <w:lang w:val="en-GB"/>
        </w:rPr>
        <w:t xml:space="preserve"> (XX).</w:t>
      </w:r>
    </w:p>
    <w:tbl>
      <w:tblPr>
        <w:tblStyle w:val="TableGrid"/>
        <w:tblW w:w="0" w:type="auto"/>
        <w:tblLook w:val="04A0" w:firstRow="1" w:lastRow="0" w:firstColumn="1" w:lastColumn="0" w:noHBand="0" w:noVBand="1"/>
      </w:tblPr>
      <w:tblGrid>
        <w:gridCol w:w="1951"/>
        <w:gridCol w:w="7337"/>
      </w:tblGrid>
      <w:tr w:rsidR="00424180" w:rsidRPr="00B129A8" w14:paraId="2E2338F9" w14:textId="77777777" w:rsidTr="00A47869">
        <w:tc>
          <w:tcPr>
            <w:tcW w:w="195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F1A0F59" w14:textId="77777777" w:rsidR="00424180" w:rsidRPr="00B129A8" w:rsidRDefault="00424180" w:rsidP="0015224A">
            <w:pPr>
              <w:spacing w:before="60" w:after="60"/>
              <w:rPr>
                <w:rFonts w:ascii="Calibri" w:hAnsi="Calibri"/>
                <w:b/>
                <w:lang w:val="en-GB"/>
              </w:rPr>
            </w:pPr>
            <w:r w:rsidRPr="00B129A8">
              <w:rPr>
                <w:rFonts w:ascii="Calibri" w:hAnsi="Calibri"/>
                <w:b/>
                <w:lang w:val="en-GB"/>
              </w:rPr>
              <w:t>Conservation status</w:t>
            </w:r>
          </w:p>
        </w:tc>
        <w:tc>
          <w:tcPr>
            <w:tcW w:w="733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5CB9516" w14:textId="77777777" w:rsidR="00424180" w:rsidRPr="00B129A8" w:rsidRDefault="00424180" w:rsidP="0015224A">
            <w:pPr>
              <w:spacing w:before="60" w:after="60"/>
              <w:rPr>
                <w:rFonts w:ascii="Calibri" w:hAnsi="Calibri"/>
                <w:b/>
                <w:lang w:val="en-GB"/>
              </w:rPr>
            </w:pPr>
            <w:r w:rsidRPr="00B129A8">
              <w:rPr>
                <w:rFonts w:ascii="Calibri" w:hAnsi="Calibri"/>
                <w:b/>
                <w:lang w:val="en-GB"/>
              </w:rPr>
              <w:t>Assessment criteria</w:t>
            </w:r>
          </w:p>
        </w:tc>
      </w:tr>
      <w:tr w:rsidR="00424180" w:rsidRPr="00B129A8" w14:paraId="3DC8F538" w14:textId="77777777" w:rsidTr="00B33B83">
        <w:tc>
          <w:tcPr>
            <w:tcW w:w="1951" w:type="dxa"/>
            <w:tcBorders>
              <w:top w:val="single" w:sz="4" w:space="0" w:color="auto"/>
              <w:left w:val="single" w:sz="4" w:space="0" w:color="auto"/>
              <w:bottom w:val="single" w:sz="4" w:space="0" w:color="auto"/>
              <w:right w:val="single" w:sz="4" w:space="0" w:color="auto"/>
            </w:tcBorders>
            <w:shd w:val="clear" w:color="auto" w:fill="auto"/>
            <w:hideMark/>
          </w:tcPr>
          <w:p w14:paraId="184D62FB" w14:textId="43EF5C8F" w:rsidR="00424180" w:rsidRPr="00B129A8" w:rsidRDefault="00424180" w:rsidP="0015224A">
            <w:pPr>
              <w:spacing w:before="60" w:after="60"/>
              <w:jc w:val="left"/>
              <w:rPr>
                <w:rFonts w:ascii="Calibri" w:hAnsi="Calibri"/>
                <w:lang w:val="en-GB"/>
              </w:rPr>
            </w:pPr>
            <w:r w:rsidRPr="00B129A8">
              <w:rPr>
                <w:rFonts w:ascii="Calibri" w:hAnsi="Calibri"/>
                <w:lang w:val="en-GB"/>
              </w:rPr>
              <w:t>Favourable (FV)</w:t>
            </w:r>
          </w:p>
        </w:tc>
        <w:tc>
          <w:tcPr>
            <w:tcW w:w="7337" w:type="dxa"/>
            <w:tcBorders>
              <w:top w:val="single" w:sz="4" w:space="0" w:color="auto"/>
              <w:left w:val="single" w:sz="4" w:space="0" w:color="auto"/>
              <w:bottom w:val="single" w:sz="4" w:space="0" w:color="auto"/>
              <w:right w:val="single" w:sz="4" w:space="0" w:color="auto"/>
            </w:tcBorders>
            <w:shd w:val="clear" w:color="auto" w:fill="auto"/>
            <w:hideMark/>
          </w:tcPr>
          <w:p w14:paraId="6BDAE556" w14:textId="17EE9319" w:rsidR="00424180" w:rsidRPr="00764A49" w:rsidRDefault="0061662B" w:rsidP="0015224A">
            <w:pPr>
              <w:spacing w:before="60" w:after="60"/>
              <w:rPr>
                <w:rFonts w:ascii="Calibri" w:hAnsi="Calibri"/>
                <w:lang w:val="en-GB"/>
              </w:rPr>
            </w:pPr>
            <w:r w:rsidRPr="00764A49">
              <w:rPr>
                <w:rFonts w:ascii="Calibri" w:hAnsi="Calibri"/>
                <w:lang w:val="en-GB"/>
              </w:rPr>
              <w:t xml:space="preserve">According to the </w:t>
            </w:r>
            <w:r w:rsidR="00424180" w:rsidRPr="00764A49">
              <w:rPr>
                <w:rFonts w:ascii="Calibri" w:hAnsi="Calibri"/>
                <w:lang w:val="en-GB"/>
              </w:rPr>
              <w:t xml:space="preserve">evaluation matrix (Annex E) the status of </w:t>
            </w:r>
            <w:r w:rsidR="005F10EB" w:rsidRPr="00764A49">
              <w:rPr>
                <w:rFonts w:ascii="Calibri" w:hAnsi="Calibri"/>
                <w:lang w:val="en-GB"/>
              </w:rPr>
              <w:t>A</w:t>
            </w:r>
            <w:r w:rsidR="00424180" w:rsidRPr="00764A49">
              <w:rPr>
                <w:rFonts w:ascii="Calibri" w:hAnsi="Calibri"/>
                <w:lang w:val="en-GB"/>
              </w:rPr>
              <w:t>rea covered by habitat is ‘favourable’ if:</w:t>
            </w:r>
          </w:p>
          <w:p w14:paraId="479D1040" w14:textId="629F3503" w:rsidR="00424180" w:rsidRPr="00764A49" w:rsidRDefault="00424180" w:rsidP="0015224A">
            <w:pPr>
              <w:numPr>
                <w:ilvl w:val="0"/>
                <w:numId w:val="86"/>
              </w:numPr>
              <w:spacing w:before="60" w:after="60"/>
              <w:contextualSpacing/>
              <w:rPr>
                <w:rFonts w:ascii="Calibri" w:hAnsi="Calibri"/>
                <w:lang w:val="en-GB"/>
              </w:rPr>
            </w:pPr>
            <w:r w:rsidRPr="00764A49">
              <w:rPr>
                <w:rFonts w:ascii="Calibri" w:hAnsi="Calibri"/>
                <w:lang w:val="en-GB"/>
              </w:rPr>
              <w:t xml:space="preserve">the trend is stable </w:t>
            </w:r>
            <w:r w:rsidR="00775E58" w:rsidRPr="00764A49">
              <w:rPr>
                <w:rFonts w:ascii="Calibri" w:hAnsi="Calibri"/>
                <w:lang w:val="en-GB"/>
              </w:rPr>
              <w:t xml:space="preserve">(loss and expansion in balance) </w:t>
            </w:r>
            <w:r w:rsidRPr="00764A49">
              <w:rPr>
                <w:rFonts w:ascii="Calibri" w:hAnsi="Calibri"/>
                <w:lang w:val="en-GB"/>
              </w:rPr>
              <w:t xml:space="preserve">or increasing; and </w:t>
            </w:r>
          </w:p>
          <w:p w14:paraId="6F853267" w14:textId="4CA7CEDB" w:rsidR="00424180" w:rsidRPr="00764A49" w:rsidRDefault="00497565" w:rsidP="0015224A">
            <w:pPr>
              <w:numPr>
                <w:ilvl w:val="0"/>
                <w:numId w:val="86"/>
              </w:numPr>
              <w:spacing w:before="60" w:after="60"/>
              <w:contextualSpacing/>
              <w:rPr>
                <w:rFonts w:ascii="Calibri" w:hAnsi="Calibri"/>
                <w:lang w:val="en-GB"/>
              </w:rPr>
            </w:pPr>
            <w:r w:rsidRPr="00764A49">
              <w:rPr>
                <w:rFonts w:ascii="Calibri" w:hAnsi="Calibri"/>
                <w:lang w:val="en-GB"/>
              </w:rPr>
              <w:t>area covered by habitat</w:t>
            </w:r>
            <w:r w:rsidR="00424180" w:rsidRPr="00764A49">
              <w:rPr>
                <w:rFonts w:ascii="Calibri" w:hAnsi="Calibri"/>
                <w:lang w:val="en-GB"/>
              </w:rPr>
              <w:t xml:space="preserve"> (field 5.2) </w:t>
            </w:r>
            <w:r w:rsidR="00775E58" w:rsidRPr="00764A49">
              <w:rPr>
                <w:rFonts w:ascii="Calibri" w:hAnsi="Calibri"/>
                <w:lang w:val="en-GB"/>
              </w:rPr>
              <w:t>is not smaller than the</w:t>
            </w:r>
            <w:r w:rsidR="00424180" w:rsidRPr="00764A49">
              <w:rPr>
                <w:rFonts w:ascii="Calibri" w:hAnsi="Calibri"/>
                <w:lang w:val="en-GB"/>
              </w:rPr>
              <w:t xml:space="preserve"> favourable reference area (field 5.13); and </w:t>
            </w:r>
          </w:p>
          <w:p w14:paraId="63EB7A60" w14:textId="3F19E1F2" w:rsidR="00424180" w:rsidRPr="00764A49" w:rsidRDefault="00424180" w:rsidP="0015224A">
            <w:pPr>
              <w:numPr>
                <w:ilvl w:val="0"/>
                <w:numId w:val="86"/>
              </w:numPr>
              <w:spacing w:before="60" w:after="60"/>
              <w:ind w:left="714" w:hanging="357"/>
              <w:rPr>
                <w:rFonts w:ascii="Calibri" w:hAnsi="Calibri"/>
                <w:lang w:val="en-GB"/>
              </w:rPr>
            </w:pPr>
            <w:r w:rsidRPr="00764A49">
              <w:rPr>
                <w:rFonts w:ascii="Calibri" w:hAnsi="Calibri"/>
                <w:lang w:val="en-GB"/>
              </w:rPr>
              <w:t xml:space="preserve">there are no significant changes in distribution pattern within </w:t>
            </w:r>
            <w:r w:rsidR="007C2BD0" w:rsidRPr="00764A49">
              <w:rPr>
                <w:rFonts w:ascii="Calibri" w:hAnsi="Calibri"/>
                <w:lang w:val="en-GB"/>
              </w:rPr>
              <w:t>the range.</w:t>
            </w:r>
          </w:p>
          <w:p w14:paraId="5BC2905C" w14:textId="77777777" w:rsidR="00424180" w:rsidRPr="00764A49" w:rsidRDefault="00424180" w:rsidP="0015224A">
            <w:pPr>
              <w:spacing w:before="240" w:after="60"/>
              <w:rPr>
                <w:rFonts w:ascii="Calibri" w:hAnsi="Calibri"/>
                <w:lang w:val="en-GB"/>
              </w:rPr>
            </w:pPr>
            <w:r w:rsidRPr="00764A49">
              <w:rPr>
                <w:rFonts w:ascii="Calibri" w:hAnsi="Calibri"/>
                <w:lang w:val="en-GB"/>
              </w:rPr>
              <w:t>Complementary remarks:</w:t>
            </w:r>
          </w:p>
          <w:p w14:paraId="5229114E" w14:textId="674AA000" w:rsidR="00424180" w:rsidRPr="00764A49" w:rsidRDefault="004F6364" w:rsidP="0015224A">
            <w:pPr>
              <w:spacing w:before="60" w:after="60"/>
              <w:ind w:left="34"/>
              <w:rPr>
                <w:rFonts w:ascii="Calibri" w:hAnsi="Calibri"/>
                <w:lang w:val="en-GB"/>
              </w:rPr>
            </w:pPr>
            <w:r w:rsidRPr="00764A49">
              <w:rPr>
                <w:rFonts w:ascii="Calibri" w:hAnsi="Calibri"/>
                <w:lang w:val="en-GB"/>
              </w:rPr>
              <w:t xml:space="preserve">1. </w:t>
            </w:r>
            <w:r w:rsidR="00424180" w:rsidRPr="00764A49">
              <w:rPr>
                <w:rFonts w:ascii="Calibri" w:hAnsi="Calibri"/>
                <w:lang w:val="en-GB"/>
              </w:rPr>
              <w:t xml:space="preserve">The </w:t>
            </w:r>
            <w:r w:rsidRPr="00764A49">
              <w:rPr>
                <w:rFonts w:ascii="Calibri" w:eastAsia="MS Mincho" w:hAnsi="Calibri"/>
                <w:lang w:val="en-GB" w:eastAsia="en-US"/>
              </w:rPr>
              <w:t xml:space="preserve">trend over the short-term trend period (field 5.5) should </w:t>
            </w:r>
            <w:r w:rsidR="00424180" w:rsidRPr="00764A49">
              <w:rPr>
                <w:rFonts w:ascii="Calibri" w:hAnsi="Calibri"/>
                <w:lang w:val="en-GB"/>
              </w:rPr>
              <w:t>should be used for the status assessment.</w:t>
            </w:r>
          </w:p>
          <w:p w14:paraId="0C89CF28" w14:textId="247B3A4E" w:rsidR="00424180" w:rsidRPr="00764A49" w:rsidRDefault="004F6364" w:rsidP="0015224A">
            <w:pPr>
              <w:spacing w:before="60" w:after="60"/>
              <w:ind w:left="34"/>
              <w:rPr>
                <w:rFonts w:ascii="Calibri" w:hAnsi="Calibri"/>
                <w:lang w:val="en-GB"/>
              </w:rPr>
            </w:pPr>
            <w:r w:rsidRPr="00764A49">
              <w:rPr>
                <w:rFonts w:ascii="Calibri" w:hAnsi="Calibri"/>
                <w:lang w:val="en-GB"/>
              </w:rPr>
              <w:t xml:space="preserve">2. </w:t>
            </w:r>
            <w:r w:rsidR="00424180" w:rsidRPr="00764A49">
              <w:rPr>
                <w:rFonts w:ascii="Calibri" w:hAnsi="Calibri"/>
                <w:lang w:val="en-GB"/>
              </w:rPr>
              <w:t>There may be situations where the habitat area has decreased during the short-term trend period (field 5.5) as a result of management measures (e.g. to restore another Annex I habitat or the habitat of an Annex II species). The habitat area could still be considered at Favourable conservation status, but in such cases give details in field 10.8 ‘Additional information’.</w:t>
            </w:r>
          </w:p>
          <w:p w14:paraId="1DDCE1A3" w14:textId="4240A554" w:rsidR="00424180" w:rsidRPr="00764A49" w:rsidRDefault="004F6364" w:rsidP="0015224A">
            <w:pPr>
              <w:spacing w:before="60" w:after="60"/>
              <w:ind w:left="34"/>
              <w:rPr>
                <w:rFonts w:ascii="Calibri" w:hAnsi="Calibri"/>
                <w:lang w:val="en-GB"/>
              </w:rPr>
            </w:pPr>
            <w:r w:rsidRPr="00764A49">
              <w:rPr>
                <w:rFonts w:ascii="Calibri" w:hAnsi="Calibri"/>
                <w:lang w:val="en-GB"/>
              </w:rPr>
              <w:t>3.</w:t>
            </w:r>
            <w:r w:rsidR="00D63C84" w:rsidRPr="00764A49">
              <w:rPr>
                <w:rFonts w:ascii="Calibri" w:hAnsi="Calibri"/>
                <w:lang w:val="en-GB"/>
              </w:rPr>
              <w:t xml:space="preserve"> </w:t>
            </w:r>
            <w:r w:rsidR="00424180" w:rsidRPr="00764A49">
              <w:rPr>
                <w:rFonts w:ascii="Calibri" w:hAnsi="Calibri"/>
                <w:lang w:val="en-GB"/>
              </w:rPr>
              <w:t>For dynamic habitats such as shifting dunes the habitat area may have decreased during the short-term trend period (field 5.5), but due to the dynamic nature of the habitat this does not represent a permanent loss of the habitat area. In this situation the habitat area could still be assessed as ’favourable’ but details should be given in field 10.8.</w:t>
            </w:r>
            <w:r w:rsidR="00424180" w:rsidRPr="00764A49">
              <w:rPr>
                <w:rFonts w:ascii="Calibri" w:hAnsi="Calibri"/>
                <w:i/>
                <w:shd w:val="clear" w:color="auto" w:fill="E2EFD9"/>
                <w:lang w:val="en-GB"/>
              </w:rPr>
              <w:t xml:space="preserve"> </w:t>
            </w:r>
          </w:p>
        </w:tc>
      </w:tr>
      <w:tr w:rsidR="00424180" w:rsidRPr="00B129A8" w14:paraId="2A8E15DB" w14:textId="77777777" w:rsidTr="00B33B83">
        <w:trPr>
          <w:trHeight w:val="1690"/>
        </w:trPr>
        <w:tc>
          <w:tcPr>
            <w:tcW w:w="1951" w:type="dxa"/>
            <w:tcBorders>
              <w:top w:val="single" w:sz="4" w:space="0" w:color="auto"/>
              <w:left w:val="single" w:sz="4" w:space="0" w:color="auto"/>
              <w:bottom w:val="single" w:sz="4" w:space="0" w:color="auto"/>
              <w:right w:val="single" w:sz="4" w:space="0" w:color="auto"/>
            </w:tcBorders>
            <w:shd w:val="clear" w:color="auto" w:fill="auto"/>
            <w:hideMark/>
          </w:tcPr>
          <w:p w14:paraId="6174385D" w14:textId="094DCE88" w:rsidR="00424180" w:rsidRPr="00B129A8" w:rsidRDefault="00424180" w:rsidP="0015224A">
            <w:pPr>
              <w:spacing w:before="60" w:after="60"/>
              <w:jc w:val="left"/>
              <w:rPr>
                <w:rFonts w:ascii="Calibri" w:hAnsi="Calibri"/>
                <w:lang w:val="en-GB"/>
              </w:rPr>
            </w:pPr>
            <w:r w:rsidRPr="00B129A8">
              <w:rPr>
                <w:rFonts w:ascii="Calibri" w:hAnsi="Calibri"/>
                <w:lang w:val="en-GB"/>
              </w:rPr>
              <w:lastRenderedPageBreak/>
              <w:t>Unfavourable- inadequate (U1)</w:t>
            </w:r>
          </w:p>
        </w:tc>
        <w:tc>
          <w:tcPr>
            <w:tcW w:w="7337" w:type="dxa"/>
            <w:tcBorders>
              <w:top w:val="single" w:sz="4" w:space="0" w:color="auto"/>
              <w:left w:val="single" w:sz="4" w:space="0" w:color="auto"/>
              <w:bottom w:val="single" w:sz="4" w:space="0" w:color="auto"/>
              <w:right w:val="single" w:sz="4" w:space="0" w:color="auto"/>
            </w:tcBorders>
            <w:shd w:val="clear" w:color="auto" w:fill="auto"/>
            <w:hideMark/>
          </w:tcPr>
          <w:p w14:paraId="63C109BC" w14:textId="08F8E677" w:rsidR="00775E58" w:rsidRPr="00764A49" w:rsidRDefault="00775E58" w:rsidP="0015224A">
            <w:pPr>
              <w:spacing w:before="60" w:after="60"/>
              <w:rPr>
                <w:rFonts w:ascii="Calibri" w:hAnsi="Calibri"/>
                <w:lang w:val="en-GB"/>
              </w:rPr>
            </w:pPr>
            <w:r w:rsidRPr="00764A49">
              <w:rPr>
                <w:rFonts w:ascii="Calibri" w:hAnsi="Calibri"/>
                <w:lang w:val="en-GB"/>
              </w:rPr>
              <w:t xml:space="preserve">According to the evaluation matrix (Annex E) the status of </w:t>
            </w:r>
            <w:r w:rsidR="00CD1419" w:rsidRPr="00764A49">
              <w:rPr>
                <w:rFonts w:ascii="Calibri" w:hAnsi="Calibri"/>
                <w:lang w:val="en-GB"/>
              </w:rPr>
              <w:t>A</w:t>
            </w:r>
            <w:r w:rsidRPr="00764A49">
              <w:rPr>
                <w:rFonts w:ascii="Calibri" w:hAnsi="Calibri"/>
                <w:lang w:val="en-GB"/>
              </w:rPr>
              <w:t>rea covered by habitat is ‘unfavourable-inadequate’ if:</w:t>
            </w:r>
          </w:p>
          <w:p w14:paraId="7F9F644F" w14:textId="118E9C12" w:rsidR="00775E58" w:rsidRPr="00764A49" w:rsidRDefault="00775E58" w:rsidP="0015224A">
            <w:pPr>
              <w:numPr>
                <w:ilvl w:val="0"/>
                <w:numId w:val="85"/>
              </w:numPr>
              <w:spacing w:before="60" w:after="60"/>
              <w:ind w:left="714" w:hanging="357"/>
              <w:rPr>
                <w:rFonts w:ascii="Calibri" w:hAnsi="Calibri"/>
                <w:lang w:val="en-GB"/>
              </w:rPr>
            </w:pPr>
            <w:r w:rsidRPr="00764A49">
              <w:rPr>
                <w:rFonts w:ascii="Calibri" w:hAnsi="Calibri"/>
                <w:lang w:val="en-GB"/>
              </w:rPr>
              <w:t>any other combination (</w:t>
            </w:r>
            <w:r w:rsidR="00087F2E" w:rsidRPr="00764A49">
              <w:rPr>
                <w:rFonts w:ascii="Calibri" w:hAnsi="Calibri"/>
                <w:lang w:val="en-GB"/>
              </w:rPr>
              <w:t xml:space="preserve">other combination of criteria </w:t>
            </w:r>
            <w:r w:rsidRPr="00764A49">
              <w:rPr>
                <w:rFonts w:ascii="Calibri" w:hAnsi="Calibri"/>
                <w:lang w:val="en-GB"/>
              </w:rPr>
              <w:t>than for ‘favourable’ or ‘unfavourable-bad’)</w:t>
            </w:r>
            <w:r w:rsidR="00CD1419" w:rsidRPr="00764A49">
              <w:rPr>
                <w:rFonts w:ascii="Calibri" w:hAnsi="Calibri"/>
                <w:lang w:val="en-GB"/>
              </w:rPr>
              <w:t>.</w:t>
            </w:r>
          </w:p>
          <w:p w14:paraId="7162E592" w14:textId="77777777" w:rsidR="00775E58" w:rsidRPr="00764A49" w:rsidRDefault="00775E58" w:rsidP="0015224A">
            <w:pPr>
              <w:spacing w:before="240" w:after="60"/>
              <w:rPr>
                <w:rFonts w:ascii="Calibri" w:hAnsi="Calibri"/>
                <w:lang w:val="en-GB"/>
              </w:rPr>
            </w:pPr>
            <w:r w:rsidRPr="00764A49">
              <w:rPr>
                <w:rFonts w:ascii="Calibri" w:hAnsi="Calibri"/>
                <w:lang w:val="en-GB"/>
              </w:rPr>
              <w:t>Complementary remarks:</w:t>
            </w:r>
          </w:p>
          <w:p w14:paraId="42A32B84" w14:textId="026386B7" w:rsidR="00424180" w:rsidRPr="00764A49" w:rsidRDefault="004F6364" w:rsidP="0015224A">
            <w:pPr>
              <w:spacing w:before="60" w:after="60"/>
              <w:rPr>
                <w:rFonts w:ascii="Calibri" w:hAnsi="Calibri"/>
                <w:lang w:val="en-GB"/>
              </w:rPr>
            </w:pPr>
            <w:r w:rsidRPr="00764A49">
              <w:rPr>
                <w:rFonts w:ascii="Calibri" w:hAnsi="Calibri"/>
                <w:lang w:val="en-GB"/>
              </w:rPr>
              <w:t xml:space="preserve">1. </w:t>
            </w:r>
            <w:r w:rsidR="00424180" w:rsidRPr="00764A49">
              <w:rPr>
                <w:rFonts w:ascii="Calibri" w:hAnsi="Calibri"/>
                <w:lang w:val="en-GB"/>
              </w:rPr>
              <w:t xml:space="preserve">The evaluation matrix does not include explicit criteria for ‘unfavourable-inadequate’ status of </w:t>
            </w:r>
            <w:r w:rsidR="00CD1419" w:rsidRPr="00764A49">
              <w:rPr>
                <w:rFonts w:ascii="Calibri" w:hAnsi="Calibri"/>
                <w:lang w:val="en-GB"/>
              </w:rPr>
              <w:t>A</w:t>
            </w:r>
            <w:r w:rsidR="00424180" w:rsidRPr="00764A49">
              <w:rPr>
                <w:rFonts w:ascii="Calibri" w:hAnsi="Calibri"/>
                <w:lang w:val="en-GB"/>
              </w:rPr>
              <w:t xml:space="preserve">rea covered by habitat. </w:t>
            </w:r>
            <w:r w:rsidR="00FB2EB6" w:rsidRPr="00764A49">
              <w:rPr>
                <w:rFonts w:ascii="Calibri" w:hAnsi="Calibri"/>
                <w:lang w:val="en-GB"/>
              </w:rPr>
              <w:t>However, t</w:t>
            </w:r>
            <w:r w:rsidR="00424180" w:rsidRPr="00764A49">
              <w:rPr>
                <w:rFonts w:ascii="Calibri" w:hAnsi="Calibri"/>
                <w:lang w:val="en-GB"/>
              </w:rPr>
              <w:t>aking into account the criteria for ‘favourable’ and ‘unfavourable-bad’ the status of area covered by habitat should be considered as ‘unfavourable-inadequate’ if:</w:t>
            </w:r>
          </w:p>
          <w:p w14:paraId="08C937BB" w14:textId="60623413" w:rsidR="00424180" w:rsidRPr="00764A49" w:rsidRDefault="00424180" w:rsidP="0015224A">
            <w:pPr>
              <w:numPr>
                <w:ilvl w:val="0"/>
                <w:numId w:val="86"/>
              </w:numPr>
              <w:spacing w:before="60" w:after="60"/>
              <w:contextualSpacing/>
              <w:rPr>
                <w:rFonts w:ascii="Calibri" w:hAnsi="Calibri"/>
                <w:lang w:val="en-GB"/>
              </w:rPr>
            </w:pPr>
            <w:r w:rsidRPr="00764A49">
              <w:rPr>
                <w:rFonts w:ascii="Calibri" w:hAnsi="Calibri"/>
                <w:lang w:val="en-GB"/>
              </w:rPr>
              <w:t xml:space="preserve">a decline equivalent to a loss of less than 1 % per year; </w:t>
            </w:r>
            <w:r w:rsidR="00C11694" w:rsidRPr="00764A49">
              <w:rPr>
                <w:rFonts w:ascii="Calibri" w:hAnsi="Calibri"/>
                <w:lang w:val="en-GB"/>
              </w:rPr>
              <w:t>or</w:t>
            </w:r>
          </w:p>
          <w:p w14:paraId="0FC4A476" w14:textId="574CCB2C" w:rsidR="00775E58" w:rsidRPr="00764A49" w:rsidRDefault="00775E58" w:rsidP="0015224A">
            <w:pPr>
              <w:numPr>
                <w:ilvl w:val="0"/>
                <w:numId w:val="86"/>
              </w:numPr>
              <w:spacing w:before="60" w:after="60"/>
              <w:contextualSpacing/>
              <w:rPr>
                <w:rFonts w:ascii="Calibri" w:hAnsi="Calibri"/>
                <w:lang w:val="en-GB"/>
              </w:rPr>
            </w:pPr>
            <w:r w:rsidRPr="00764A49">
              <w:rPr>
                <w:rFonts w:ascii="Calibri" w:hAnsi="Calibri"/>
                <w:lang w:val="en-GB"/>
              </w:rPr>
              <w:t>area covered by habitat (field 5.2) is less than 10 % below favourable reference area (field 5.13); or</w:t>
            </w:r>
          </w:p>
          <w:p w14:paraId="0E1A006D" w14:textId="7CB7FFAA" w:rsidR="00C11694" w:rsidRPr="00764A49" w:rsidRDefault="00C11694" w:rsidP="0015224A">
            <w:pPr>
              <w:numPr>
                <w:ilvl w:val="0"/>
                <w:numId w:val="86"/>
              </w:numPr>
              <w:spacing w:before="60" w:after="60"/>
              <w:ind w:left="714" w:hanging="357"/>
              <w:rPr>
                <w:rFonts w:ascii="Calibri" w:hAnsi="Calibri"/>
                <w:lang w:val="en-GB"/>
              </w:rPr>
            </w:pPr>
            <w:r w:rsidRPr="00764A49">
              <w:rPr>
                <w:rFonts w:ascii="Calibri" w:hAnsi="Calibri"/>
                <w:lang w:val="en-GB"/>
              </w:rPr>
              <w:t xml:space="preserve">small </w:t>
            </w:r>
            <w:r w:rsidR="00497565" w:rsidRPr="00764A49">
              <w:rPr>
                <w:rFonts w:ascii="Calibri" w:hAnsi="Calibri"/>
                <w:lang w:val="en-GB"/>
              </w:rPr>
              <w:t>losses</w:t>
            </w:r>
            <w:r w:rsidRPr="00764A49">
              <w:rPr>
                <w:rFonts w:ascii="Calibri" w:hAnsi="Calibri"/>
                <w:lang w:val="en-GB"/>
              </w:rPr>
              <w:t xml:space="preserve"> in distribution pattern within range</w:t>
            </w:r>
            <w:r w:rsidR="00775E58" w:rsidRPr="00764A49">
              <w:rPr>
                <w:rFonts w:ascii="Calibri" w:hAnsi="Calibri"/>
                <w:lang w:val="en-GB"/>
              </w:rPr>
              <w:t>.</w:t>
            </w:r>
          </w:p>
          <w:p w14:paraId="18F92F08" w14:textId="46B8D309" w:rsidR="00424180" w:rsidRPr="00764A49" w:rsidRDefault="004F6364" w:rsidP="0015224A">
            <w:pPr>
              <w:spacing w:before="60" w:after="60"/>
              <w:ind w:left="34"/>
              <w:rPr>
                <w:lang w:val="en-GB"/>
              </w:rPr>
            </w:pPr>
            <w:r w:rsidRPr="00764A49">
              <w:rPr>
                <w:rFonts w:ascii="Calibri" w:hAnsi="Calibri"/>
                <w:lang w:val="en-GB"/>
              </w:rPr>
              <w:t xml:space="preserve">2. </w:t>
            </w:r>
            <w:r w:rsidR="00424180" w:rsidRPr="00764A49">
              <w:rPr>
                <w:rFonts w:ascii="Calibri" w:hAnsi="Calibri"/>
                <w:lang w:val="en-GB"/>
              </w:rPr>
              <w:t>The trend over the short-term trend period (field 5.5) should be used for the status assessment.</w:t>
            </w:r>
          </w:p>
        </w:tc>
      </w:tr>
      <w:tr w:rsidR="00424180" w:rsidRPr="00B129A8" w14:paraId="36B6663C" w14:textId="77777777" w:rsidTr="00B33B83">
        <w:tc>
          <w:tcPr>
            <w:tcW w:w="1951" w:type="dxa"/>
            <w:tcBorders>
              <w:top w:val="single" w:sz="4" w:space="0" w:color="auto"/>
              <w:left w:val="single" w:sz="4" w:space="0" w:color="auto"/>
              <w:bottom w:val="single" w:sz="4" w:space="0" w:color="auto"/>
              <w:right w:val="single" w:sz="4" w:space="0" w:color="auto"/>
            </w:tcBorders>
            <w:shd w:val="clear" w:color="auto" w:fill="auto"/>
            <w:hideMark/>
          </w:tcPr>
          <w:p w14:paraId="27E94522" w14:textId="77777777" w:rsidR="00424180" w:rsidRPr="00B129A8" w:rsidRDefault="00424180" w:rsidP="0015224A">
            <w:pPr>
              <w:spacing w:before="60" w:after="60"/>
              <w:jc w:val="left"/>
              <w:rPr>
                <w:rFonts w:ascii="Calibri" w:hAnsi="Calibri"/>
                <w:lang w:val="en-GB"/>
              </w:rPr>
            </w:pPr>
            <w:r w:rsidRPr="00B129A8">
              <w:rPr>
                <w:rFonts w:ascii="Calibri" w:hAnsi="Calibri"/>
                <w:lang w:val="en-GB"/>
              </w:rPr>
              <w:t>Unfavourable-bad (U2)</w:t>
            </w:r>
          </w:p>
        </w:tc>
        <w:tc>
          <w:tcPr>
            <w:tcW w:w="7337" w:type="dxa"/>
            <w:tcBorders>
              <w:top w:val="single" w:sz="4" w:space="0" w:color="auto"/>
              <w:left w:val="single" w:sz="4" w:space="0" w:color="auto"/>
              <w:bottom w:val="single" w:sz="4" w:space="0" w:color="auto"/>
              <w:right w:val="single" w:sz="4" w:space="0" w:color="auto"/>
            </w:tcBorders>
            <w:shd w:val="clear" w:color="auto" w:fill="auto"/>
            <w:hideMark/>
          </w:tcPr>
          <w:p w14:paraId="3B0DE346" w14:textId="7C0DE70A" w:rsidR="00424180" w:rsidRPr="00B129A8" w:rsidRDefault="0061662B" w:rsidP="0015224A">
            <w:pPr>
              <w:spacing w:before="60" w:after="60"/>
              <w:rPr>
                <w:rFonts w:ascii="Calibri" w:hAnsi="Calibri"/>
                <w:lang w:val="en-GB"/>
              </w:rPr>
            </w:pPr>
            <w:r>
              <w:rPr>
                <w:rFonts w:ascii="Calibri" w:hAnsi="Calibri"/>
                <w:lang w:val="en-GB"/>
              </w:rPr>
              <w:t xml:space="preserve">According to the </w:t>
            </w:r>
            <w:r w:rsidR="00424180" w:rsidRPr="00B129A8">
              <w:rPr>
                <w:rFonts w:ascii="Calibri" w:hAnsi="Calibri"/>
                <w:lang w:val="en-GB"/>
              </w:rPr>
              <w:t xml:space="preserve">evaluation matrix (Annex E) the status of </w:t>
            </w:r>
            <w:r w:rsidR="00CD1419" w:rsidRPr="00B129A8">
              <w:rPr>
                <w:rFonts w:ascii="Calibri" w:hAnsi="Calibri"/>
                <w:lang w:val="en-GB"/>
              </w:rPr>
              <w:t>A</w:t>
            </w:r>
            <w:r w:rsidR="00424180" w:rsidRPr="00B129A8">
              <w:rPr>
                <w:rFonts w:ascii="Calibri" w:hAnsi="Calibri"/>
                <w:lang w:val="en-GB"/>
              </w:rPr>
              <w:t xml:space="preserve">rea covered by habitat is ‘unfavourable-bad’ if: </w:t>
            </w:r>
          </w:p>
          <w:p w14:paraId="1ED4B791" w14:textId="181418B0" w:rsidR="00424180" w:rsidRPr="00B129A8" w:rsidRDefault="0061662B" w:rsidP="0015224A">
            <w:pPr>
              <w:numPr>
                <w:ilvl w:val="0"/>
                <w:numId w:val="86"/>
              </w:numPr>
              <w:spacing w:before="60" w:after="60"/>
              <w:contextualSpacing/>
              <w:rPr>
                <w:rFonts w:ascii="Calibri" w:hAnsi="Calibri"/>
                <w:lang w:val="en-GB"/>
              </w:rPr>
            </w:pPr>
            <w:r>
              <w:rPr>
                <w:rFonts w:ascii="Calibri" w:hAnsi="Calibri"/>
                <w:lang w:val="en-GB"/>
              </w:rPr>
              <w:t>a large decrease</w:t>
            </w:r>
            <w:r w:rsidR="00424180" w:rsidRPr="00B129A8">
              <w:rPr>
                <w:rFonts w:ascii="Calibri" w:hAnsi="Calibri"/>
                <w:lang w:val="en-GB"/>
              </w:rPr>
              <w:t xml:space="preserve"> equivalent to a loss of more than 1 % per year within the period specified by the </w:t>
            </w:r>
            <w:r w:rsidR="007C2BD0" w:rsidRPr="00B129A8">
              <w:rPr>
                <w:rFonts w:ascii="Calibri" w:hAnsi="Calibri"/>
                <w:lang w:val="en-GB"/>
              </w:rPr>
              <w:t>Member</w:t>
            </w:r>
            <w:r w:rsidR="00424180" w:rsidRPr="00B129A8">
              <w:rPr>
                <w:rFonts w:ascii="Calibri" w:hAnsi="Calibri"/>
                <w:lang w:val="en-GB"/>
              </w:rPr>
              <w:t xml:space="preserve"> State; </w:t>
            </w:r>
            <w:r w:rsidR="00C11694" w:rsidRPr="00B129A8">
              <w:rPr>
                <w:rFonts w:ascii="Calibri" w:hAnsi="Calibri"/>
                <w:lang w:val="en-GB"/>
              </w:rPr>
              <w:t>or</w:t>
            </w:r>
            <w:r w:rsidR="00424180" w:rsidRPr="00B129A8">
              <w:rPr>
                <w:rFonts w:ascii="Calibri" w:hAnsi="Calibri"/>
                <w:lang w:val="en-GB"/>
              </w:rPr>
              <w:t xml:space="preserve"> </w:t>
            </w:r>
          </w:p>
          <w:p w14:paraId="26951F2B" w14:textId="6A96D391" w:rsidR="00C11694" w:rsidRPr="00B129A8" w:rsidRDefault="00C11694" w:rsidP="0015224A">
            <w:pPr>
              <w:numPr>
                <w:ilvl w:val="0"/>
                <w:numId w:val="86"/>
              </w:numPr>
              <w:spacing w:before="60" w:after="60"/>
              <w:contextualSpacing/>
              <w:rPr>
                <w:rFonts w:ascii="Calibri" w:hAnsi="Calibri"/>
                <w:lang w:val="en-GB"/>
              </w:rPr>
            </w:pPr>
            <w:r w:rsidRPr="00B129A8">
              <w:rPr>
                <w:rFonts w:ascii="Calibri" w:hAnsi="Calibri"/>
                <w:lang w:val="en-GB"/>
              </w:rPr>
              <w:t>major losses in dist</w:t>
            </w:r>
            <w:r w:rsidR="0061662B">
              <w:rPr>
                <w:rFonts w:ascii="Calibri" w:hAnsi="Calibri"/>
                <w:lang w:val="en-GB"/>
              </w:rPr>
              <w:t xml:space="preserve">ribution pattern within range; </w:t>
            </w:r>
            <w:r w:rsidRPr="00B129A8">
              <w:rPr>
                <w:rFonts w:ascii="Calibri" w:hAnsi="Calibri"/>
                <w:lang w:val="en-GB"/>
              </w:rPr>
              <w:t>or</w:t>
            </w:r>
          </w:p>
          <w:p w14:paraId="619305EC" w14:textId="392424AC" w:rsidR="00424180" w:rsidRPr="00B129A8" w:rsidRDefault="00497565" w:rsidP="0015224A">
            <w:pPr>
              <w:numPr>
                <w:ilvl w:val="0"/>
                <w:numId w:val="86"/>
              </w:numPr>
              <w:spacing w:before="60" w:after="60"/>
              <w:ind w:left="714" w:hanging="357"/>
              <w:rPr>
                <w:rFonts w:ascii="Calibri" w:hAnsi="Calibri"/>
                <w:lang w:val="en-GB"/>
              </w:rPr>
            </w:pPr>
            <w:r w:rsidRPr="00B129A8">
              <w:rPr>
                <w:rFonts w:ascii="Calibri" w:hAnsi="Calibri"/>
                <w:lang w:val="en-GB"/>
              </w:rPr>
              <w:t xml:space="preserve">area covered by habitat </w:t>
            </w:r>
            <w:r w:rsidR="00424180" w:rsidRPr="00B129A8">
              <w:rPr>
                <w:rFonts w:ascii="Calibri" w:hAnsi="Calibri"/>
                <w:lang w:val="en-GB"/>
              </w:rPr>
              <w:t xml:space="preserve">(field 5.2) is more than 10 % below favourable reference </w:t>
            </w:r>
            <w:r w:rsidR="00C11694" w:rsidRPr="00B129A8">
              <w:rPr>
                <w:rFonts w:ascii="Calibri" w:hAnsi="Calibri"/>
                <w:lang w:val="en-GB"/>
              </w:rPr>
              <w:t xml:space="preserve">area </w:t>
            </w:r>
            <w:r w:rsidR="00424180" w:rsidRPr="00B129A8">
              <w:rPr>
                <w:rFonts w:ascii="Calibri" w:hAnsi="Calibri"/>
                <w:lang w:val="en-GB"/>
              </w:rPr>
              <w:t>(field 5.13)</w:t>
            </w:r>
          </w:p>
          <w:p w14:paraId="09073D83" w14:textId="77777777" w:rsidR="00424180" w:rsidRPr="00B129A8" w:rsidRDefault="00424180" w:rsidP="0015224A">
            <w:pPr>
              <w:spacing w:before="240" w:after="60"/>
              <w:rPr>
                <w:rFonts w:ascii="Calibri" w:hAnsi="Calibri"/>
                <w:lang w:val="en-GB"/>
              </w:rPr>
            </w:pPr>
            <w:r w:rsidRPr="00B129A8">
              <w:rPr>
                <w:rFonts w:ascii="Calibri" w:hAnsi="Calibri"/>
                <w:lang w:val="en-GB"/>
              </w:rPr>
              <w:t>Complementary remarks:</w:t>
            </w:r>
          </w:p>
          <w:p w14:paraId="75CF8F39" w14:textId="3D607B74" w:rsidR="00424180" w:rsidRPr="00B129A8" w:rsidRDefault="00424180" w:rsidP="0015224A">
            <w:pPr>
              <w:spacing w:before="60" w:after="60"/>
              <w:rPr>
                <w:lang w:val="en-GB"/>
              </w:rPr>
            </w:pPr>
            <w:r w:rsidRPr="00B129A8">
              <w:rPr>
                <w:rFonts w:ascii="Calibri" w:hAnsi="Calibri"/>
                <w:lang w:val="en-GB"/>
              </w:rPr>
              <w:t>The trend over the short-term trend period (field 5.5) should be used for the status assessment.</w:t>
            </w:r>
          </w:p>
        </w:tc>
      </w:tr>
      <w:tr w:rsidR="00424180" w:rsidRPr="00B129A8" w14:paraId="093A22F9" w14:textId="77777777" w:rsidTr="00B33B83">
        <w:tc>
          <w:tcPr>
            <w:tcW w:w="1951" w:type="dxa"/>
            <w:hideMark/>
          </w:tcPr>
          <w:p w14:paraId="0E7CCE43" w14:textId="77777777" w:rsidR="00424180" w:rsidRPr="00B129A8" w:rsidRDefault="00424180" w:rsidP="0015224A">
            <w:pPr>
              <w:spacing w:before="60" w:after="60"/>
              <w:jc w:val="left"/>
              <w:rPr>
                <w:rFonts w:ascii="Calibri" w:hAnsi="Calibri"/>
                <w:lang w:val="en-GB"/>
              </w:rPr>
            </w:pPr>
            <w:r w:rsidRPr="00B129A8">
              <w:rPr>
                <w:rFonts w:ascii="Calibri" w:hAnsi="Calibri"/>
                <w:lang w:val="en-GB"/>
              </w:rPr>
              <w:t>Unknown (XX)</w:t>
            </w:r>
          </w:p>
        </w:tc>
        <w:tc>
          <w:tcPr>
            <w:tcW w:w="7337" w:type="dxa"/>
            <w:hideMark/>
          </w:tcPr>
          <w:p w14:paraId="2708BF68" w14:textId="06FDF3A0" w:rsidR="00087F2E" w:rsidRDefault="0061662B" w:rsidP="0015224A">
            <w:pPr>
              <w:spacing w:before="60" w:after="60"/>
              <w:rPr>
                <w:rFonts w:ascii="Calibri" w:hAnsi="Calibri"/>
                <w:lang w:val="en-GB"/>
              </w:rPr>
            </w:pPr>
            <w:r>
              <w:rPr>
                <w:rFonts w:ascii="Calibri" w:hAnsi="Calibri"/>
                <w:lang w:val="en-GB"/>
              </w:rPr>
              <w:t>According to the</w:t>
            </w:r>
            <w:r w:rsidR="00424180" w:rsidRPr="00B129A8">
              <w:rPr>
                <w:rFonts w:ascii="Calibri" w:hAnsi="Calibri"/>
                <w:lang w:val="en-GB"/>
              </w:rPr>
              <w:t xml:space="preserve"> evaluation matrix (Annex E) the status of </w:t>
            </w:r>
            <w:r w:rsidR="00CD1419" w:rsidRPr="00B129A8">
              <w:rPr>
                <w:rFonts w:ascii="Calibri" w:hAnsi="Calibri"/>
                <w:lang w:val="en-GB"/>
              </w:rPr>
              <w:t>A</w:t>
            </w:r>
            <w:r w:rsidR="00424180" w:rsidRPr="00B129A8">
              <w:rPr>
                <w:rFonts w:ascii="Calibri" w:hAnsi="Calibri"/>
                <w:lang w:val="en-GB"/>
              </w:rPr>
              <w:t>rea covered by habitat is ‘unknown’</w:t>
            </w:r>
            <w:r w:rsidR="00087F2E">
              <w:rPr>
                <w:rFonts w:ascii="Calibri" w:hAnsi="Calibri"/>
                <w:lang w:val="en-GB"/>
              </w:rPr>
              <w:t xml:space="preserve"> if:</w:t>
            </w:r>
          </w:p>
          <w:p w14:paraId="6501983C" w14:textId="273D0A5F" w:rsidR="00424180" w:rsidRPr="00087F2E" w:rsidRDefault="00424180" w:rsidP="0015224A">
            <w:pPr>
              <w:pStyle w:val="ListParagraph"/>
              <w:numPr>
                <w:ilvl w:val="0"/>
                <w:numId w:val="144"/>
              </w:numPr>
              <w:spacing w:before="60" w:after="60"/>
              <w:rPr>
                <w:rFonts w:ascii="Calibri" w:hAnsi="Calibri"/>
                <w:lang w:val="en-GB"/>
              </w:rPr>
            </w:pPr>
            <w:r w:rsidRPr="00087F2E">
              <w:rPr>
                <w:rFonts w:ascii="Calibri" w:hAnsi="Calibri"/>
                <w:lang w:val="en-GB"/>
              </w:rPr>
              <w:t>there is no or insufficient reliable information available</w:t>
            </w:r>
            <w:r w:rsidR="00CD1419" w:rsidRPr="00087F2E">
              <w:rPr>
                <w:rFonts w:ascii="Calibri" w:hAnsi="Calibri"/>
                <w:lang w:val="en-GB"/>
              </w:rPr>
              <w:t>.</w:t>
            </w:r>
          </w:p>
        </w:tc>
      </w:tr>
    </w:tbl>
    <w:p w14:paraId="165C5086" w14:textId="668E7DF0" w:rsidR="00424180" w:rsidRPr="005E6A56" w:rsidRDefault="00424180" w:rsidP="00AB6054">
      <w:pPr>
        <w:pStyle w:val="Heading4"/>
      </w:pPr>
      <w:r w:rsidRPr="005E6A56">
        <w:t>10.3</w:t>
      </w:r>
      <w:r w:rsidRPr="005E6A56">
        <w:tab/>
        <w:t>Specifi</w:t>
      </w:r>
      <w:r w:rsidR="00A71B25">
        <w:t>c structure and functions (including</w:t>
      </w:r>
      <w:r w:rsidRPr="005E6A56">
        <w:t xml:space="preserve"> typical species)</w:t>
      </w:r>
    </w:p>
    <w:p w14:paraId="6E89E2A5" w14:textId="77F7014E" w:rsidR="00424180" w:rsidRPr="00B129A8" w:rsidRDefault="00424180" w:rsidP="00424180">
      <w:pPr>
        <w:rPr>
          <w:rFonts w:ascii="Calibri" w:hAnsi="Calibri" w:cs="Times New Roman"/>
          <w:lang w:val="en-GB"/>
        </w:rPr>
      </w:pPr>
      <w:r w:rsidRPr="00B129A8">
        <w:rPr>
          <w:rFonts w:ascii="Calibri" w:hAnsi="Calibri" w:cs="Times New Roman"/>
          <w:lang w:val="en-GB"/>
        </w:rPr>
        <w:t xml:space="preserve">Give the result of the assessment of the status for </w:t>
      </w:r>
      <w:r w:rsidR="009D249E" w:rsidRPr="00B129A8">
        <w:rPr>
          <w:rFonts w:ascii="Calibri" w:hAnsi="Calibri" w:cs="Times New Roman"/>
          <w:lang w:val="en-GB"/>
        </w:rPr>
        <w:t>S</w:t>
      </w:r>
      <w:r w:rsidRPr="00B129A8">
        <w:rPr>
          <w:rFonts w:ascii="Calibri" w:hAnsi="Calibri" w:cs="Times New Roman"/>
          <w:lang w:val="en-GB"/>
        </w:rPr>
        <w:t xml:space="preserve">tructure and functions using the four categories available: </w:t>
      </w:r>
      <w:r w:rsidR="009D249E" w:rsidRPr="00B129A8">
        <w:rPr>
          <w:rFonts w:ascii="Calibri" w:hAnsi="Calibri" w:cs="Times New Roman"/>
          <w:lang w:val="en-GB"/>
        </w:rPr>
        <w:t>‘</w:t>
      </w:r>
      <w:r w:rsidRPr="00B129A8">
        <w:rPr>
          <w:rFonts w:ascii="Calibri" w:hAnsi="Calibri" w:cs="Times New Roman"/>
          <w:lang w:val="en-GB"/>
        </w:rPr>
        <w:t>favourable</w:t>
      </w:r>
      <w:r w:rsidR="009D249E" w:rsidRPr="00B129A8">
        <w:rPr>
          <w:rFonts w:ascii="Calibri" w:hAnsi="Calibri" w:cs="Times New Roman"/>
          <w:lang w:val="en-GB"/>
        </w:rPr>
        <w:t>’</w:t>
      </w:r>
      <w:r w:rsidRPr="00B129A8">
        <w:rPr>
          <w:rFonts w:ascii="Calibri" w:hAnsi="Calibri" w:cs="Times New Roman"/>
          <w:lang w:val="en-GB"/>
        </w:rPr>
        <w:t xml:space="preserve"> (FV), </w:t>
      </w:r>
      <w:r w:rsidR="009D249E" w:rsidRPr="00B129A8">
        <w:rPr>
          <w:rFonts w:ascii="Calibri" w:hAnsi="Calibri" w:cs="Times New Roman"/>
          <w:lang w:val="en-GB"/>
        </w:rPr>
        <w:t>‘</w:t>
      </w:r>
      <w:r w:rsidRPr="00B129A8">
        <w:rPr>
          <w:rFonts w:ascii="Calibri" w:hAnsi="Calibri" w:cs="Times New Roman"/>
          <w:lang w:val="en-GB"/>
        </w:rPr>
        <w:t>unfavourable-inadequate</w:t>
      </w:r>
      <w:r w:rsidR="009D249E" w:rsidRPr="00B129A8">
        <w:rPr>
          <w:rFonts w:ascii="Calibri" w:hAnsi="Calibri" w:cs="Times New Roman"/>
          <w:lang w:val="en-GB"/>
        </w:rPr>
        <w:t>’</w:t>
      </w:r>
      <w:r w:rsidRPr="00B129A8">
        <w:rPr>
          <w:rFonts w:ascii="Calibri" w:hAnsi="Calibri" w:cs="Times New Roman"/>
          <w:lang w:val="en-GB"/>
        </w:rPr>
        <w:t xml:space="preserve"> (U1), </w:t>
      </w:r>
      <w:r w:rsidR="009D249E" w:rsidRPr="00B129A8">
        <w:rPr>
          <w:rFonts w:ascii="Calibri" w:hAnsi="Calibri" w:cs="Times New Roman"/>
          <w:lang w:val="en-GB"/>
        </w:rPr>
        <w:t>‘</w:t>
      </w:r>
      <w:r w:rsidRPr="00B129A8">
        <w:rPr>
          <w:rFonts w:ascii="Calibri" w:hAnsi="Calibri" w:cs="Times New Roman"/>
          <w:lang w:val="en-GB"/>
        </w:rPr>
        <w:t>unfavourable-bad</w:t>
      </w:r>
      <w:r w:rsidR="009D249E" w:rsidRPr="00B129A8">
        <w:rPr>
          <w:rFonts w:ascii="Calibri" w:hAnsi="Calibri" w:cs="Times New Roman"/>
          <w:lang w:val="en-GB"/>
        </w:rPr>
        <w:t>’</w:t>
      </w:r>
      <w:r w:rsidRPr="00B129A8">
        <w:rPr>
          <w:rFonts w:ascii="Calibri" w:hAnsi="Calibri" w:cs="Times New Roman"/>
          <w:lang w:val="en-GB"/>
        </w:rPr>
        <w:t xml:space="preserve"> (U2) and </w:t>
      </w:r>
      <w:r w:rsidR="009D249E" w:rsidRPr="00B129A8">
        <w:rPr>
          <w:rFonts w:ascii="Calibri" w:hAnsi="Calibri" w:cs="Times New Roman"/>
          <w:lang w:val="en-GB"/>
        </w:rPr>
        <w:t>‘</w:t>
      </w:r>
      <w:r w:rsidRPr="00B129A8">
        <w:rPr>
          <w:rFonts w:ascii="Calibri" w:hAnsi="Calibri" w:cs="Times New Roman"/>
          <w:lang w:val="en-GB"/>
        </w:rPr>
        <w:t>unknown</w:t>
      </w:r>
      <w:r w:rsidR="009D249E" w:rsidRPr="00B129A8">
        <w:rPr>
          <w:rFonts w:ascii="Calibri" w:hAnsi="Calibri" w:cs="Times New Roman"/>
          <w:lang w:val="en-GB"/>
        </w:rPr>
        <w:t>’</w:t>
      </w:r>
      <w:r w:rsidRPr="00B129A8">
        <w:rPr>
          <w:rFonts w:ascii="Calibri" w:hAnsi="Calibri" w:cs="Times New Roman"/>
          <w:lang w:val="en-GB"/>
        </w:rPr>
        <w:t xml:space="preserve"> (XX).</w:t>
      </w:r>
    </w:p>
    <w:tbl>
      <w:tblPr>
        <w:tblStyle w:val="TableGrid"/>
        <w:tblW w:w="0" w:type="auto"/>
        <w:tblLook w:val="04A0" w:firstRow="1" w:lastRow="0" w:firstColumn="1" w:lastColumn="0" w:noHBand="0" w:noVBand="1"/>
      </w:tblPr>
      <w:tblGrid>
        <w:gridCol w:w="1809"/>
        <w:gridCol w:w="7479"/>
      </w:tblGrid>
      <w:tr w:rsidR="00424180" w:rsidRPr="00B129A8" w14:paraId="067190C6" w14:textId="77777777" w:rsidTr="00A47869">
        <w:tc>
          <w:tcPr>
            <w:tcW w:w="180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3AC8B619" w14:textId="77777777" w:rsidR="00424180" w:rsidRPr="00B129A8" w:rsidRDefault="00424180" w:rsidP="0015224A">
            <w:pPr>
              <w:spacing w:before="60" w:after="60"/>
              <w:rPr>
                <w:b/>
                <w:lang w:val="en-GB"/>
              </w:rPr>
            </w:pPr>
            <w:r w:rsidRPr="00B129A8">
              <w:rPr>
                <w:b/>
                <w:lang w:val="en-GB"/>
              </w:rPr>
              <w:t>Conservation status</w:t>
            </w:r>
          </w:p>
        </w:tc>
        <w:tc>
          <w:tcPr>
            <w:tcW w:w="747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0FEB4F9" w14:textId="77777777" w:rsidR="00424180" w:rsidRPr="00B129A8" w:rsidRDefault="00424180" w:rsidP="0015224A">
            <w:pPr>
              <w:spacing w:before="60" w:after="60"/>
              <w:rPr>
                <w:b/>
                <w:lang w:val="en-GB"/>
              </w:rPr>
            </w:pPr>
            <w:r w:rsidRPr="00B129A8">
              <w:rPr>
                <w:b/>
                <w:lang w:val="en-GB"/>
              </w:rPr>
              <w:t>Assessment criteria</w:t>
            </w:r>
          </w:p>
        </w:tc>
      </w:tr>
      <w:tr w:rsidR="00424180" w:rsidRPr="00B129A8" w14:paraId="2AA3B09B" w14:textId="77777777" w:rsidTr="00632CE5">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4DCBA703" w14:textId="59F9FF4D" w:rsidR="00424180" w:rsidRPr="00B129A8" w:rsidRDefault="00424180" w:rsidP="0015224A">
            <w:pPr>
              <w:spacing w:before="60" w:after="60"/>
              <w:jc w:val="left"/>
              <w:rPr>
                <w:lang w:val="en-GB"/>
              </w:rPr>
            </w:pPr>
            <w:r w:rsidRPr="00B129A8">
              <w:rPr>
                <w:lang w:val="en-GB"/>
              </w:rPr>
              <w:t>Favourable (FV)</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18D308F1" w14:textId="66C41173" w:rsidR="00424180" w:rsidRPr="00764A49" w:rsidRDefault="00424180" w:rsidP="0015224A">
            <w:pPr>
              <w:spacing w:before="60" w:after="60"/>
              <w:rPr>
                <w:lang w:val="en-GB"/>
              </w:rPr>
            </w:pPr>
            <w:r w:rsidRPr="00764A49">
              <w:rPr>
                <w:lang w:val="en-GB"/>
              </w:rPr>
              <w:t xml:space="preserve">According to the evaluation matrix (Annex E) the status of </w:t>
            </w:r>
            <w:r w:rsidR="00643EE1" w:rsidRPr="00764A49">
              <w:rPr>
                <w:lang w:val="en-GB"/>
              </w:rPr>
              <w:t>S</w:t>
            </w:r>
            <w:r w:rsidRPr="00764A49">
              <w:rPr>
                <w:lang w:val="en-GB"/>
              </w:rPr>
              <w:t>tructure and functions is ‘favourable’ if:</w:t>
            </w:r>
          </w:p>
          <w:p w14:paraId="730AB9C6" w14:textId="0ADE58E0" w:rsidR="00424180" w:rsidRPr="00764A49" w:rsidRDefault="00424180" w:rsidP="0015224A">
            <w:pPr>
              <w:numPr>
                <w:ilvl w:val="0"/>
                <w:numId w:val="86"/>
              </w:numPr>
              <w:spacing w:before="60" w:after="60"/>
              <w:contextualSpacing/>
              <w:rPr>
                <w:lang w:val="en-GB"/>
              </w:rPr>
            </w:pPr>
            <w:r w:rsidRPr="00764A49">
              <w:rPr>
                <w:lang w:val="en-GB"/>
              </w:rPr>
              <w:t>structure and functions (including typical species) are in good condition; and</w:t>
            </w:r>
          </w:p>
          <w:p w14:paraId="199A1E78" w14:textId="7867FE9E" w:rsidR="0015224A" w:rsidRPr="0015224A" w:rsidRDefault="00424180" w:rsidP="0015224A">
            <w:pPr>
              <w:numPr>
                <w:ilvl w:val="0"/>
                <w:numId w:val="86"/>
              </w:numPr>
              <w:spacing w:before="60" w:after="60"/>
              <w:ind w:left="714" w:hanging="357"/>
              <w:rPr>
                <w:lang w:val="en-GB"/>
              </w:rPr>
            </w:pPr>
            <w:r w:rsidRPr="00764A49">
              <w:rPr>
                <w:lang w:val="en-GB"/>
              </w:rPr>
              <w:t>and there are no significant deteriorations/pressures</w:t>
            </w:r>
            <w:r w:rsidR="009D249E" w:rsidRPr="00764A49">
              <w:rPr>
                <w:lang w:val="en-GB"/>
              </w:rPr>
              <w:t>.</w:t>
            </w:r>
            <w:r w:rsidRPr="00764A49">
              <w:rPr>
                <w:lang w:val="en-GB"/>
              </w:rPr>
              <w:t xml:space="preserve"> </w:t>
            </w:r>
          </w:p>
          <w:p w14:paraId="489FFDCA" w14:textId="77777777" w:rsidR="0015224A" w:rsidRDefault="0015224A" w:rsidP="0015224A">
            <w:pPr>
              <w:spacing w:before="240" w:after="60"/>
              <w:rPr>
                <w:lang w:val="en-GB"/>
              </w:rPr>
            </w:pPr>
          </w:p>
          <w:p w14:paraId="3CD81B1B" w14:textId="77777777" w:rsidR="0015224A" w:rsidRDefault="0015224A" w:rsidP="0015224A">
            <w:pPr>
              <w:spacing w:before="240" w:after="60"/>
              <w:rPr>
                <w:lang w:val="en-GB"/>
              </w:rPr>
            </w:pPr>
          </w:p>
          <w:p w14:paraId="11D32148" w14:textId="77777777" w:rsidR="00424180" w:rsidRPr="00764A49" w:rsidRDefault="00424180" w:rsidP="0015224A">
            <w:pPr>
              <w:spacing w:before="240" w:after="60"/>
              <w:rPr>
                <w:lang w:val="en-GB"/>
              </w:rPr>
            </w:pPr>
            <w:r w:rsidRPr="00764A49">
              <w:rPr>
                <w:lang w:val="en-GB"/>
              </w:rPr>
              <w:lastRenderedPageBreak/>
              <w:t>Complementary remarks:</w:t>
            </w:r>
          </w:p>
          <w:p w14:paraId="5BF14E57" w14:textId="5BA6847D" w:rsidR="002E5A5A" w:rsidRPr="002E5A5A" w:rsidRDefault="000D25D5" w:rsidP="0015224A">
            <w:pPr>
              <w:pStyle w:val="Normal1"/>
              <w:spacing w:before="60" w:beforeAutospacing="0" w:after="60" w:afterAutospacing="0" w:line="276" w:lineRule="auto"/>
              <w:jc w:val="both"/>
              <w:rPr>
                <w:rFonts w:asciiTheme="minorHAnsi" w:hAnsiTheme="minorHAnsi"/>
                <w:sz w:val="20"/>
                <w:szCs w:val="22"/>
              </w:rPr>
            </w:pPr>
            <w:r>
              <w:rPr>
                <w:rFonts w:asciiTheme="minorHAnsi" w:hAnsiTheme="minorHAnsi"/>
                <w:sz w:val="20"/>
                <w:szCs w:val="20"/>
                <w:lang w:eastAsia="fr-FR"/>
              </w:rPr>
              <w:t xml:space="preserve">1. </w:t>
            </w:r>
            <w:r w:rsidR="002E5A5A" w:rsidRPr="002E5A5A">
              <w:rPr>
                <w:rFonts w:asciiTheme="minorHAnsi" w:hAnsiTheme="minorHAnsi"/>
                <w:sz w:val="20"/>
                <w:szCs w:val="22"/>
              </w:rPr>
              <w:t>The evaluation matrix states that if more than 25 % of the habitat type area in the region being assessed is considered ‘unfavourable’ (i.e. not in good condition), then the status of Structure and functions is ‘unfavourable-bad’. However, it does not give numerical criteria for ‘favourable’ or ‘unfavourable-inadequate’. It appears that in previous reports Member States have used very different thresholds of the proportion of habitat area that must be in good condition to justify assessing Structure and functions as ‘favourable’. Ideally, the entire area of a habitat type should be in good condition for Structure and functions to be considered ‘favourable’. However, this is hardly achievable in practice and it could be acceptable to have part of the habitat type in ‘not-good’ condition, but still consider Structure and functions to be assessed as ‘favourable’.</w:t>
            </w:r>
          </w:p>
          <w:p w14:paraId="13B39649" w14:textId="562D9A8D" w:rsidR="000D25D5" w:rsidRPr="000D25D5" w:rsidRDefault="002E5A5A" w:rsidP="0015224A">
            <w:pPr>
              <w:pStyle w:val="Normal1"/>
              <w:spacing w:before="60" w:beforeAutospacing="0" w:after="60" w:afterAutospacing="0" w:line="276" w:lineRule="auto"/>
              <w:jc w:val="both"/>
              <w:rPr>
                <w:rFonts w:asciiTheme="minorHAnsi" w:hAnsiTheme="minorHAnsi"/>
                <w:sz w:val="20"/>
                <w:szCs w:val="20"/>
                <w:lang w:eastAsia="fr-FR"/>
              </w:rPr>
            </w:pPr>
            <w:r w:rsidRPr="002E5A5A">
              <w:rPr>
                <w:rFonts w:asciiTheme="minorHAnsi" w:hAnsiTheme="minorHAnsi"/>
                <w:sz w:val="20"/>
                <w:szCs w:val="22"/>
              </w:rPr>
              <w:t>It is recommended to use an indicative value of 90 % of the habitat type area (field 6.1) in ‘good’ condition as the threshold to conclude on ‘favourable’ Structure and functions. If Member State uses a different value, this should be noted and explained in field 10.8</w:t>
            </w:r>
            <w:r>
              <w:rPr>
                <w:rFonts w:asciiTheme="minorHAnsi" w:hAnsiTheme="minorHAnsi"/>
                <w:sz w:val="20"/>
                <w:szCs w:val="22"/>
              </w:rPr>
              <w:t> </w:t>
            </w:r>
            <w:r w:rsidRPr="002E5A5A">
              <w:rPr>
                <w:rFonts w:asciiTheme="minorHAnsi" w:hAnsiTheme="minorHAnsi"/>
                <w:sz w:val="20"/>
                <w:szCs w:val="22"/>
              </w:rPr>
              <w:t>Additional information’. This indicative value could, for example, be adapted according to the rarity/abundance of the habitat type</w:t>
            </w:r>
            <w:r w:rsidRPr="002E5A5A">
              <w:rPr>
                <w:rFonts w:asciiTheme="minorHAnsi" w:hAnsiTheme="minorHAnsi"/>
                <w:sz w:val="18"/>
                <w:szCs w:val="20"/>
                <w:lang w:eastAsia="fr-FR"/>
              </w:rPr>
              <w:t xml:space="preserve"> </w:t>
            </w:r>
            <w:r w:rsidR="000851FD">
              <w:rPr>
                <w:rFonts w:asciiTheme="minorHAnsi" w:hAnsiTheme="minorHAnsi"/>
                <w:sz w:val="20"/>
                <w:szCs w:val="20"/>
                <w:lang w:eastAsia="fr-FR"/>
              </w:rPr>
              <w:t>(for more guidance see Section ‘</w:t>
            </w:r>
            <w:r w:rsidR="000851FD" w:rsidRPr="00807055">
              <w:rPr>
                <w:rFonts w:asciiTheme="minorHAnsi" w:hAnsiTheme="minorHAnsi"/>
                <w:color w:val="8496B0"/>
                <w:sz w:val="20"/>
                <w:szCs w:val="20"/>
                <w:lang w:val="en-US" w:eastAsia="fr-FR"/>
              </w:rPr>
              <w:fldChar w:fldCharType="begin"/>
            </w:r>
            <w:r w:rsidR="000851FD" w:rsidRPr="00807055">
              <w:rPr>
                <w:rFonts w:asciiTheme="minorHAnsi" w:hAnsiTheme="minorHAnsi"/>
                <w:color w:val="8496B0"/>
                <w:sz w:val="20"/>
                <w:szCs w:val="20"/>
                <w:lang w:val="en-US" w:eastAsia="fr-FR"/>
              </w:rPr>
              <w:instrText xml:space="preserve"> REF _Ref481764947 \h  \* MERGEFORMAT </w:instrText>
            </w:r>
            <w:r w:rsidR="000851FD" w:rsidRPr="00807055">
              <w:rPr>
                <w:rFonts w:asciiTheme="minorHAnsi" w:hAnsiTheme="minorHAnsi"/>
                <w:color w:val="8496B0"/>
                <w:sz w:val="20"/>
                <w:szCs w:val="20"/>
                <w:lang w:val="en-US" w:eastAsia="fr-FR"/>
              </w:rPr>
            </w:r>
            <w:r w:rsidR="000851FD" w:rsidRPr="00807055">
              <w:rPr>
                <w:rFonts w:asciiTheme="minorHAnsi" w:hAnsiTheme="minorHAnsi"/>
                <w:color w:val="8496B0"/>
                <w:sz w:val="20"/>
                <w:szCs w:val="20"/>
                <w:lang w:val="en-US" w:eastAsia="fr-FR"/>
              </w:rPr>
              <w:fldChar w:fldCharType="separate"/>
            </w:r>
            <w:r w:rsidR="00586F86" w:rsidRPr="00586F86">
              <w:rPr>
                <w:rFonts w:asciiTheme="minorHAnsi" w:hAnsiTheme="minorHAnsi"/>
                <w:color w:val="8496B0"/>
                <w:sz w:val="20"/>
                <w:szCs w:val="20"/>
                <w:lang w:val="en-US" w:eastAsia="fr-FR"/>
              </w:rPr>
              <w:t>Condition of habitat type</w:t>
            </w:r>
            <w:r w:rsidR="000851FD" w:rsidRPr="00807055">
              <w:rPr>
                <w:rFonts w:asciiTheme="minorHAnsi" w:hAnsiTheme="minorHAnsi"/>
                <w:color w:val="8496B0"/>
                <w:sz w:val="20"/>
                <w:szCs w:val="20"/>
                <w:lang w:val="en-US" w:eastAsia="fr-FR"/>
              </w:rPr>
              <w:fldChar w:fldCharType="end"/>
            </w:r>
            <w:r w:rsidR="000851FD">
              <w:rPr>
                <w:rFonts w:asciiTheme="minorHAnsi" w:hAnsiTheme="minorHAnsi"/>
                <w:sz w:val="20"/>
                <w:szCs w:val="20"/>
                <w:lang w:eastAsia="fr-FR"/>
              </w:rPr>
              <w:t xml:space="preserve">’ </w:t>
            </w:r>
            <w:r w:rsidR="003D47B3">
              <w:rPr>
                <w:rFonts w:asciiTheme="minorHAnsi" w:hAnsiTheme="minorHAnsi"/>
                <w:sz w:val="20"/>
                <w:szCs w:val="20"/>
                <w:lang w:eastAsia="fr-FR"/>
              </w:rPr>
              <w:t>(</w:t>
            </w:r>
            <w:r w:rsidR="000851FD" w:rsidRPr="000D25D5">
              <w:rPr>
                <w:rFonts w:asciiTheme="minorHAnsi" w:eastAsia="MS Mincho" w:hAnsiTheme="minorHAnsi"/>
                <w:sz w:val="20"/>
                <w:szCs w:val="20"/>
                <w:lang w:eastAsia="en-US"/>
              </w:rPr>
              <w:t xml:space="preserve">in </w:t>
            </w:r>
            <w:r w:rsidR="003D47B3">
              <w:rPr>
                <w:rFonts w:asciiTheme="minorHAnsi" w:hAnsiTheme="minorHAnsi"/>
                <w:sz w:val="20"/>
                <w:szCs w:val="20"/>
              </w:rPr>
              <w:t xml:space="preserve">‘6 </w:t>
            </w:r>
            <w:r w:rsidR="000851FD" w:rsidRPr="000D25D5">
              <w:rPr>
                <w:rFonts w:asciiTheme="minorHAnsi" w:hAnsiTheme="minorHAnsi"/>
                <w:sz w:val="20"/>
                <w:szCs w:val="20"/>
              </w:rPr>
              <w:t>Structure and functions (including typical species</w:t>
            </w:r>
            <w:r w:rsidR="003D47B3">
              <w:rPr>
                <w:rFonts w:asciiTheme="minorHAnsi" w:hAnsiTheme="minorHAnsi"/>
                <w:sz w:val="20"/>
                <w:szCs w:val="20"/>
              </w:rPr>
              <w:t>)’ chapter</w:t>
            </w:r>
            <w:r w:rsidR="000851FD" w:rsidRPr="000D25D5">
              <w:rPr>
                <w:rFonts w:asciiTheme="minorHAnsi" w:hAnsiTheme="minorHAnsi"/>
                <w:sz w:val="20"/>
                <w:szCs w:val="20"/>
              </w:rPr>
              <w:t xml:space="preserve"> in ‘Definitions and methods for habitat reporting’</w:t>
            </w:r>
            <w:r w:rsidR="000851FD">
              <w:rPr>
                <w:rFonts w:asciiTheme="minorHAnsi" w:hAnsiTheme="minorHAnsi"/>
                <w:sz w:val="20"/>
                <w:szCs w:val="20"/>
              </w:rPr>
              <w:t xml:space="preserve"> part</w:t>
            </w:r>
            <w:r w:rsidR="00CF07FA">
              <w:rPr>
                <w:rFonts w:asciiTheme="minorHAnsi" w:hAnsiTheme="minorHAnsi"/>
                <w:sz w:val="20"/>
                <w:szCs w:val="20"/>
              </w:rPr>
              <w:t>)</w:t>
            </w:r>
            <w:r w:rsidR="000851FD">
              <w:rPr>
                <w:rFonts w:asciiTheme="minorHAnsi" w:hAnsiTheme="minorHAnsi"/>
                <w:sz w:val="20"/>
                <w:szCs w:val="20"/>
              </w:rPr>
              <w:t>.</w:t>
            </w:r>
            <w:r w:rsidR="000D25D5" w:rsidRPr="000D25D5">
              <w:rPr>
                <w:rFonts w:asciiTheme="minorHAnsi" w:hAnsiTheme="minorHAnsi"/>
                <w:sz w:val="20"/>
                <w:szCs w:val="20"/>
                <w:lang w:eastAsia="fr-FR"/>
              </w:rPr>
              <w:t xml:space="preserve"> </w:t>
            </w:r>
          </w:p>
          <w:p w14:paraId="6B3277F9" w14:textId="6F48B415" w:rsidR="00424180" w:rsidRPr="00764A49" w:rsidRDefault="004F6364" w:rsidP="0015224A">
            <w:pPr>
              <w:spacing w:before="60" w:after="60"/>
              <w:ind w:left="34"/>
              <w:rPr>
                <w:lang w:val="en-GB"/>
              </w:rPr>
            </w:pPr>
            <w:r w:rsidRPr="00764A49">
              <w:rPr>
                <w:lang w:val="en-GB"/>
              </w:rPr>
              <w:t xml:space="preserve">2. </w:t>
            </w:r>
            <w:r w:rsidR="00424180" w:rsidRPr="00764A49">
              <w:rPr>
                <w:lang w:val="en-GB"/>
              </w:rPr>
              <w:t xml:space="preserve">Although it is not stated clearly in the evaluation matrix, the trend (trend in area in good </w:t>
            </w:r>
            <w:r w:rsidR="007C2BD0" w:rsidRPr="00764A49">
              <w:rPr>
                <w:lang w:val="en-GB"/>
              </w:rPr>
              <w:t>condition</w:t>
            </w:r>
            <w:r w:rsidR="00424180" w:rsidRPr="00764A49">
              <w:rPr>
                <w:lang w:val="en-GB"/>
              </w:rPr>
              <w:t xml:space="preserve"> (field 6.4)) must be stable or increasing for </w:t>
            </w:r>
            <w:r w:rsidR="009D249E" w:rsidRPr="00764A49">
              <w:rPr>
                <w:lang w:val="en-GB"/>
              </w:rPr>
              <w:t>S</w:t>
            </w:r>
            <w:r w:rsidR="00424180" w:rsidRPr="00764A49">
              <w:rPr>
                <w:lang w:val="en-GB"/>
              </w:rPr>
              <w:t xml:space="preserve">tructure and functions to be considered </w:t>
            </w:r>
            <w:r w:rsidR="009D249E" w:rsidRPr="00764A49">
              <w:rPr>
                <w:lang w:val="en-GB"/>
              </w:rPr>
              <w:t>‘</w:t>
            </w:r>
            <w:r w:rsidR="00424180" w:rsidRPr="00764A49">
              <w:rPr>
                <w:lang w:val="en-GB"/>
              </w:rPr>
              <w:t xml:space="preserve">favourable’. </w:t>
            </w:r>
          </w:p>
          <w:p w14:paraId="0A316B72" w14:textId="17A38D07" w:rsidR="00424180" w:rsidRPr="00764A49" w:rsidRDefault="004F6364" w:rsidP="0015224A">
            <w:pPr>
              <w:spacing w:before="60" w:after="60"/>
              <w:ind w:left="34"/>
              <w:rPr>
                <w:lang w:val="en-GB"/>
              </w:rPr>
            </w:pPr>
            <w:r w:rsidRPr="00764A49">
              <w:rPr>
                <w:lang w:val="en-GB"/>
              </w:rPr>
              <w:t xml:space="preserve">3. </w:t>
            </w:r>
            <w:r w:rsidR="00424180" w:rsidRPr="00764A49">
              <w:rPr>
                <w:lang w:val="en-GB"/>
              </w:rPr>
              <w:t>Although a full assessment of the conservation status of each typical species is not required</w:t>
            </w:r>
            <w:r w:rsidR="009D249E" w:rsidRPr="00764A49">
              <w:rPr>
                <w:lang w:val="en-GB"/>
              </w:rPr>
              <w:t>,</w:t>
            </w:r>
            <w:r w:rsidR="00424180" w:rsidRPr="00764A49">
              <w:rPr>
                <w:lang w:val="en-GB"/>
              </w:rPr>
              <w:t xml:space="preserve"> the typical species overall should </w:t>
            </w:r>
            <w:r w:rsidR="00B04A0E" w:rsidRPr="00764A49">
              <w:rPr>
                <w:lang w:val="en-GB"/>
              </w:rPr>
              <w:t xml:space="preserve">be </w:t>
            </w:r>
            <w:r w:rsidR="009D249E" w:rsidRPr="00764A49">
              <w:rPr>
                <w:lang w:val="en-GB"/>
              </w:rPr>
              <w:t>‘</w:t>
            </w:r>
            <w:r w:rsidR="00424180" w:rsidRPr="00764A49">
              <w:rPr>
                <w:lang w:val="en-GB"/>
              </w:rPr>
              <w:t>favourable</w:t>
            </w:r>
            <w:r w:rsidR="009D249E" w:rsidRPr="00764A49">
              <w:rPr>
                <w:lang w:val="en-GB"/>
              </w:rPr>
              <w:t>’</w:t>
            </w:r>
            <w:r w:rsidR="00424180" w:rsidRPr="00764A49">
              <w:rPr>
                <w:lang w:val="en-GB"/>
              </w:rPr>
              <w:t xml:space="preserve"> (not threatened), at least in this habitat</w:t>
            </w:r>
            <w:r w:rsidR="009D249E" w:rsidRPr="00764A49">
              <w:rPr>
                <w:lang w:val="en-GB"/>
              </w:rPr>
              <w:t>,</w:t>
            </w:r>
            <w:r w:rsidR="00424180" w:rsidRPr="00764A49">
              <w:rPr>
                <w:lang w:val="en-GB"/>
              </w:rPr>
              <w:t xml:space="preserve"> as species can be typical of more than one habitat.</w:t>
            </w:r>
          </w:p>
          <w:p w14:paraId="24F39BC1" w14:textId="7865F1F9" w:rsidR="00424180" w:rsidRPr="00764A49" w:rsidRDefault="004F6364" w:rsidP="0015224A">
            <w:pPr>
              <w:spacing w:before="60" w:after="60"/>
              <w:ind w:left="34"/>
              <w:rPr>
                <w:lang w:val="en-GB"/>
              </w:rPr>
            </w:pPr>
            <w:r w:rsidRPr="00764A49">
              <w:rPr>
                <w:lang w:val="en-GB"/>
              </w:rPr>
              <w:t xml:space="preserve">4. </w:t>
            </w:r>
            <w:r w:rsidR="00424180" w:rsidRPr="00764A49">
              <w:rPr>
                <w:lang w:val="en-GB"/>
              </w:rPr>
              <w:t xml:space="preserve">For a habitat to be considered </w:t>
            </w:r>
            <w:r w:rsidR="009D249E" w:rsidRPr="00764A49">
              <w:rPr>
                <w:lang w:val="en-GB"/>
              </w:rPr>
              <w:t>‘f</w:t>
            </w:r>
            <w:r w:rsidR="00424180" w:rsidRPr="00764A49">
              <w:rPr>
                <w:lang w:val="en-GB"/>
              </w:rPr>
              <w:t>avourable</w:t>
            </w:r>
            <w:r w:rsidR="009D249E" w:rsidRPr="00764A49">
              <w:rPr>
                <w:lang w:val="en-GB"/>
              </w:rPr>
              <w:t>’</w:t>
            </w:r>
            <w:r w:rsidR="00424180" w:rsidRPr="00764A49">
              <w:rPr>
                <w:lang w:val="en-GB"/>
              </w:rPr>
              <w:t xml:space="preserve">, fragmentation or other </w:t>
            </w:r>
            <w:r w:rsidR="00BE6633" w:rsidRPr="00764A49">
              <w:rPr>
                <w:lang w:val="en-GB"/>
              </w:rPr>
              <w:t>conditions</w:t>
            </w:r>
            <w:r w:rsidR="00424180" w:rsidRPr="00764A49">
              <w:rPr>
                <w:lang w:val="en-GB"/>
              </w:rPr>
              <w:t xml:space="preserve"> are not impacting significantly on ecological processes.</w:t>
            </w:r>
          </w:p>
          <w:p w14:paraId="30AAFC74" w14:textId="622C8E09" w:rsidR="00424180" w:rsidRPr="00764A49" w:rsidRDefault="004F6364" w:rsidP="0015224A">
            <w:pPr>
              <w:spacing w:before="60" w:after="60"/>
              <w:ind w:left="34"/>
              <w:rPr>
                <w:lang w:val="en-GB"/>
              </w:rPr>
            </w:pPr>
            <w:r w:rsidRPr="00764A49">
              <w:rPr>
                <w:lang w:val="en-GB"/>
              </w:rPr>
              <w:t xml:space="preserve">5. </w:t>
            </w:r>
            <w:r w:rsidR="00424180" w:rsidRPr="00764A49">
              <w:rPr>
                <w:lang w:val="en-GB"/>
              </w:rPr>
              <w:t>It is possible that restoration has increased the area of habitat</w:t>
            </w:r>
            <w:r w:rsidR="00BE6633" w:rsidRPr="00764A49">
              <w:rPr>
                <w:lang w:val="en-GB"/>
              </w:rPr>
              <w:t>,</w:t>
            </w:r>
            <w:r w:rsidR="00424180" w:rsidRPr="00764A49">
              <w:rPr>
                <w:lang w:val="en-GB"/>
              </w:rPr>
              <w:t xml:space="preserve"> but has decreased the proportion of habitat in ‘not good’ condition</w:t>
            </w:r>
            <w:r w:rsidR="009D249E" w:rsidRPr="00764A49">
              <w:rPr>
                <w:lang w:val="en-GB"/>
              </w:rPr>
              <w:t>,</w:t>
            </w:r>
            <w:r w:rsidR="00424180" w:rsidRPr="00764A49">
              <w:rPr>
                <w:lang w:val="en-GB"/>
              </w:rPr>
              <w:t xml:space="preserve"> as the restored area is not yet in ‘good’ condition. In such cases, if the area in ‘good’ condition is less than 90</w:t>
            </w:r>
            <w:r w:rsidR="009D249E" w:rsidRPr="00764A49">
              <w:rPr>
                <w:lang w:val="en-GB"/>
              </w:rPr>
              <w:t> </w:t>
            </w:r>
            <w:r w:rsidR="00424180" w:rsidRPr="00764A49">
              <w:rPr>
                <w:lang w:val="en-GB"/>
              </w:rPr>
              <w:t>% of the habitat area</w:t>
            </w:r>
            <w:r w:rsidR="009D249E" w:rsidRPr="00764A49">
              <w:rPr>
                <w:lang w:val="en-GB"/>
              </w:rPr>
              <w:t>,</w:t>
            </w:r>
            <w:r w:rsidR="00424180" w:rsidRPr="00764A49">
              <w:rPr>
                <w:lang w:val="en-GB"/>
              </w:rPr>
              <w:t xml:space="preserve"> the habitat </w:t>
            </w:r>
            <w:r w:rsidR="000308C8" w:rsidRPr="00764A49">
              <w:rPr>
                <w:lang w:val="en-GB"/>
              </w:rPr>
              <w:t>should not</w:t>
            </w:r>
            <w:r w:rsidR="00424180" w:rsidRPr="00764A49">
              <w:rPr>
                <w:lang w:val="en-GB"/>
              </w:rPr>
              <w:t xml:space="preserve"> be </w:t>
            </w:r>
            <w:r w:rsidR="009D249E" w:rsidRPr="00764A49">
              <w:rPr>
                <w:lang w:val="en-GB"/>
              </w:rPr>
              <w:t>‘f</w:t>
            </w:r>
            <w:r w:rsidR="00424180" w:rsidRPr="00764A49">
              <w:rPr>
                <w:lang w:val="en-GB"/>
              </w:rPr>
              <w:t>avourable</w:t>
            </w:r>
            <w:r w:rsidR="009D249E" w:rsidRPr="00764A49">
              <w:rPr>
                <w:lang w:val="en-GB"/>
              </w:rPr>
              <w:t>’</w:t>
            </w:r>
            <w:r w:rsidR="00424180" w:rsidRPr="00764A49">
              <w:rPr>
                <w:lang w:val="en-GB"/>
              </w:rPr>
              <w:t xml:space="preserve"> for the parameter Structure and functions</w:t>
            </w:r>
            <w:r w:rsidR="000308C8" w:rsidRPr="00764A49">
              <w:rPr>
                <w:lang w:val="en-GB"/>
              </w:rPr>
              <w:t xml:space="preserve"> (see above</w:t>
            </w:r>
            <w:r w:rsidR="00764A49" w:rsidRPr="00764A49">
              <w:rPr>
                <w:lang w:val="en-GB"/>
              </w:rPr>
              <w:t>,</w:t>
            </w:r>
            <w:r w:rsidR="000308C8" w:rsidRPr="00764A49">
              <w:rPr>
                <w:lang w:val="en-GB"/>
              </w:rPr>
              <w:t xml:space="preserve"> point 1)</w:t>
            </w:r>
            <w:r w:rsidR="00424180" w:rsidRPr="00764A49">
              <w:rPr>
                <w:lang w:val="en-GB"/>
              </w:rPr>
              <w:t xml:space="preserve">. Such cases are most likely to arise where the habitat area is lower than the reference value and the overall </w:t>
            </w:r>
            <w:r w:rsidR="009D249E" w:rsidRPr="00764A49">
              <w:rPr>
                <w:lang w:val="en-GB"/>
              </w:rPr>
              <w:t>c</w:t>
            </w:r>
            <w:r w:rsidR="00424180" w:rsidRPr="00764A49">
              <w:rPr>
                <w:lang w:val="en-GB"/>
              </w:rPr>
              <w:t xml:space="preserve">onservation </w:t>
            </w:r>
            <w:r w:rsidR="009D249E" w:rsidRPr="00764A49">
              <w:rPr>
                <w:lang w:val="en-GB"/>
              </w:rPr>
              <w:t>s</w:t>
            </w:r>
            <w:r w:rsidR="00424180" w:rsidRPr="00764A49">
              <w:rPr>
                <w:lang w:val="en-GB"/>
              </w:rPr>
              <w:t xml:space="preserve">tatus would have been </w:t>
            </w:r>
            <w:r w:rsidR="009D249E" w:rsidRPr="00764A49">
              <w:rPr>
                <w:lang w:val="en-GB"/>
              </w:rPr>
              <w:t>‘</w:t>
            </w:r>
            <w:r w:rsidR="00424180" w:rsidRPr="00764A49">
              <w:rPr>
                <w:lang w:val="en-GB"/>
              </w:rPr>
              <w:t>unfavourable</w:t>
            </w:r>
            <w:r w:rsidR="009D249E" w:rsidRPr="00764A49">
              <w:rPr>
                <w:lang w:val="en-GB"/>
              </w:rPr>
              <w:t>’</w:t>
            </w:r>
            <w:r w:rsidR="00424180" w:rsidRPr="00764A49">
              <w:rPr>
                <w:lang w:val="en-GB"/>
              </w:rPr>
              <w:t xml:space="preserve"> regardless of Structure and functions.</w:t>
            </w:r>
            <w:r w:rsidR="00424180" w:rsidRPr="00764A49">
              <w:rPr>
                <w:i/>
                <w:shd w:val="clear" w:color="auto" w:fill="E2EFD9"/>
                <w:lang w:val="en-GB"/>
              </w:rPr>
              <w:t xml:space="preserve"> </w:t>
            </w:r>
          </w:p>
        </w:tc>
      </w:tr>
      <w:tr w:rsidR="00424180" w:rsidRPr="00B129A8" w14:paraId="465A147D" w14:textId="77777777" w:rsidTr="0015224A">
        <w:trPr>
          <w:trHeight w:val="708"/>
        </w:trPr>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64BAE234" w14:textId="24F89105" w:rsidR="00424180" w:rsidRPr="00B129A8" w:rsidRDefault="00424180" w:rsidP="0015224A">
            <w:pPr>
              <w:spacing w:before="60" w:after="60"/>
              <w:jc w:val="left"/>
              <w:rPr>
                <w:lang w:val="en-GB"/>
              </w:rPr>
            </w:pPr>
            <w:r w:rsidRPr="00B129A8">
              <w:rPr>
                <w:lang w:val="en-GB"/>
              </w:rPr>
              <w:lastRenderedPageBreak/>
              <w:t>Unfavourable- inadequate (U1)</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3418F9C4" w14:textId="6EE03E09" w:rsidR="00B04A0E" w:rsidRPr="00764A49" w:rsidRDefault="00B04A0E" w:rsidP="0015224A">
            <w:pPr>
              <w:spacing w:before="60" w:after="60"/>
              <w:rPr>
                <w:lang w:val="en-GB"/>
              </w:rPr>
            </w:pPr>
            <w:r w:rsidRPr="00764A49">
              <w:rPr>
                <w:lang w:val="en-GB"/>
              </w:rPr>
              <w:t xml:space="preserve">According to the evaluation matrix (Annex E) the status of </w:t>
            </w:r>
            <w:r w:rsidR="009D249E" w:rsidRPr="00764A49">
              <w:rPr>
                <w:lang w:val="en-GB"/>
              </w:rPr>
              <w:t>S</w:t>
            </w:r>
            <w:r w:rsidRPr="00764A49">
              <w:rPr>
                <w:lang w:val="en-GB"/>
              </w:rPr>
              <w:t>tructure and functions is ‘unfavourable-inadequate’ if:</w:t>
            </w:r>
          </w:p>
          <w:p w14:paraId="3D329697" w14:textId="6E216C75" w:rsidR="00B04A0E" w:rsidRPr="00764A49" w:rsidRDefault="00B04A0E" w:rsidP="0015224A">
            <w:pPr>
              <w:numPr>
                <w:ilvl w:val="0"/>
                <w:numId w:val="85"/>
              </w:numPr>
              <w:spacing w:before="60" w:after="60"/>
              <w:ind w:left="714" w:hanging="357"/>
              <w:rPr>
                <w:lang w:val="en-GB"/>
              </w:rPr>
            </w:pPr>
            <w:r w:rsidRPr="00764A49">
              <w:rPr>
                <w:lang w:val="en-GB"/>
              </w:rPr>
              <w:t>any other combination (</w:t>
            </w:r>
            <w:r w:rsidR="00087F2E" w:rsidRPr="00764A49">
              <w:rPr>
                <w:rFonts w:ascii="Calibri" w:hAnsi="Calibri"/>
                <w:lang w:val="en-GB"/>
              </w:rPr>
              <w:t xml:space="preserve">other combination of criteria </w:t>
            </w:r>
            <w:r w:rsidRPr="00764A49">
              <w:rPr>
                <w:lang w:val="en-GB"/>
              </w:rPr>
              <w:t>than for ‘favourable’ or ‘unfavourable-bad’)</w:t>
            </w:r>
            <w:r w:rsidR="009D249E" w:rsidRPr="00764A49">
              <w:rPr>
                <w:lang w:val="en-GB"/>
              </w:rPr>
              <w:t>.</w:t>
            </w:r>
          </w:p>
          <w:p w14:paraId="7EDC30A9" w14:textId="77777777" w:rsidR="00632CE5" w:rsidRPr="00764A49" w:rsidRDefault="00632CE5" w:rsidP="0015224A">
            <w:pPr>
              <w:spacing w:before="240" w:after="60"/>
              <w:rPr>
                <w:lang w:val="en-GB"/>
              </w:rPr>
            </w:pPr>
            <w:r w:rsidRPr="00764A49">
              <w:rPr>
                <w:lang w:val="en-GB"/>
              </w:rPr>
              <w:t>Complementary remarks:</w:t>
            </w:r>
          </w:p>
          <w:p w14:paraId="7084D20F" w14:textId="78857E69" w:rsidR="00424180" w:rsidRPr="00764A49" w:rsidRDefault="004F6364" w:rsidP="0015224A">
            <w:pPr>
              <w:spacing w:before="60" w:after="60"/>
              <w:ind w:left="34"/>
              <w:rPr>
                <w:lang w:val="en-GB"/>
              </w:rPr>
            </w:pPr>
            <w:r w:rsidRPr="00764A49">
              <w:rPr>
                <w:lang w:val="en-GB"/>
              </w:rPr>
              <w:t xml:space="preserve">1. </w:t>
            </w:r>
            <w:r w:rsidR="00424180" w:rsidRPr="00764A49">
              <w:rPr>
                <w:lang w:val="en-GB"/>
              </w:rPr>
              <w:t>The evaluation matrix does not include explicit criteria for ‘unfavourable-inadequate’ stat</w:t>
            </w:r>
            <w:r w:rsidR="00B077B1" w:rsidRPr="00764A49">
              <w:rPr>
                <w:lang w:val="en-GB"/>
              </w:rPr>
              <w:t xml:space="preserve">us of </w:t>
            </w:r>
            <w:r w:rsidR="009D249E" w:rsidRPr="00764A49">
              <w:rPr>
                <w:lang w:val="en-GB"/>
              </w:rPr>
              <w:t>S</w:t>
            </w:r>
            <w:r w:rsidR="00B077B1" w:rsidRPr="00764A49">
              <w:rPr>
                <w:lang w:val="en-GB"/>
              </w:rPr>
              <w:t>tructure and functions. However, t</w:t>
            </w:r>
            <w:r w:rsidR="00424180" w:rsidRPr="00764A49">
              <w:rPr>
                <w:lang w:val="en-GB"/>
              </w:rPr>
              <w:t xml:space="preserve">aking into account the criteria for ‘favourable’ and ‘unfavourable-bad’ </w:t>
            </w:r>
            <w:r w:rsidR="00B04A0E" w:rsidRPr="00764A49">
              <w:rPr>
                <w:lang w:val="en-GB"/>
              </w:rPr>
              <w:t xml:space="preserve">and complementary criteria for </w:t>
            </w:r>
            <w:r w:rsidR="009D249E" w:rsidRPr="00764A49">
              <w:rPr>
                <w:lang w:val="en-GB"/>
              </w:rPr>
              <w:t>‘</w:t>
            </w:r>
            <w:r w:rsidR="00B04A0E" w:rsidRPr="00764A49">
              <w:rPr>
                <w:lang w:val="en-GB"/>
              </w:rPr>
              <w:t>favourabl</w:t>
            </w:r>
            <w:r w:rsidR="00AB3A98" w:rsidRPr="00764A49">
              <w:rPr>
                <w:lang w:val="en-GB"/>
              </w:rPr>
              <w:t>e</w:t>
            </w:r>
            <w:r w:rsidR="009D249E" w:rsidRPr="00764A49">
              <w:rPr>
                <w:lang w:val="en-GB"/>
              </w:rPr>
              <w:t>’</w:t>
            </w:r>
            <w:r w:rsidR="00B04A0E" w:rsidRPr="00764A49">
              <w:rPr>
                <w:lang w:val="en-GB"/>
              </w:rPr>
              <w:t xml:space="preserve"> status</w:t>
            </w:r>
            <w:r w:rsidR="00AB3A98" w:rsidRPr="00764A49">
              <w:rPr>
                <w:lang w:val="en-GB"/>
              </w:rPr>
              <w:t>,</w:t>
            </w:r>
            <w:r w:rsidR="00B04A0E" w:rsidRPr="00764A49">
              <w:rPr>
                <w:lang w:val="en-GB"/>
              </w:rPr>
              <w:t xml:space="preserve"> </w:t>
            </w:r>
            <w:r w:rsidR="00424180" w:rsidRPr="00764A49">
              <w:rPr>
                <w:lang w:val="en-GB"/>
              </w:rPr>
              <w:t xml:space="preserve">the status of </w:t>
            </w:r>
            <w:r w:rsidR="009D249E" w:rsidRPr="00764A49">
              <w:rPr>
                <w:lang w:val="en-GB"/>
              </w:rPr>
              <w:t>S</w:t>
            </w:r>
            <w:r w:rsidR="00424180" w:rsidRPr="00764A49">
              <w:rPr>
                <w:lang w:val="en-GB"/>
              </w:rPr>
              <w:t>tructure and functions should be considered as ‘unfavourable-inadequate’ if:</w:t>
            </w:r>
          </w:p>
          <w:p w14:paraId="4B3C0F7D" w14:textId="0AB8F443" w:rsidR="00AB3A98" w:rsidRPr="00764A49" w:rsidRDefault="00424180" w:rsidP="0015224A">
            <w:pPr>
              <w:numPr>
                <w:ilvl w:val="1"/>
                <w:numId w:val="119"/>
              </w:numPr>
              <w:spacing w:before="60" w:after="60"/>
              <w:ind w:left="743" w:hanging="425"/>
              <w:contextualSpacing/>
              <w:rPr>
                <w:lang w:val="en-GB"/>
              </w:rPr>
            </w:pPr>
            <w:r w:rsidRPr="00764A49">
              <w:rPr>
                <w:lang w:val="en-GB"/>
              </w:rPr>
              <w:t xml:space="preserve">the area </w:t>
            </w:r>
            <w:r w:rsidR="00AB3A98" w:rsidRPr="00764A49">
              <w:rPr>
                <w:lang w:val="en-GB"/>
              </w:rPr>
              <w:t xml:space="preserve">of habitat with </w:t>
            </w:r>
            <w:r w:rsidR="009D249E" w:rsidRPr="00764A49">
              <w:rPr>
                <w:lang w:val="en-GB"/>
              </w:rPr>
              <w:t>‘</w:t>
            </w:r>
            <w:r w:rsidR="00AB3A98" w:rsidRPr="00764A49">
              <w:rPr>
                <w:lang w:val="en-GB"/>
              </w:rPr>
              <w:t>unfavourable</w:t>
            </w:r>
            <w:r w:rsidR="009D249E" w:rsidRPr="00764A49">
              <w:rPr>
                <w:lang w:val="en-GB"/>
              </w:rPr>
              <w:t>’</w:t>
            </w:r>
            <w:r w:rsidR="00AB3A98" w:rsidRPr="00764A49">
              <w:rPr>
                <w:lang w:val="en-GB"/>
              </w:rPr>
              <w:t xml:space="preserve"> </w:t>
            </w:r>
            <w:r w:rsidRPr="00764A49">
              <w:rPr>
                <w:lang w:val="en-GB"/>
              </w:rPr>
              <w:t>(</w:t>
            </w:r>
            <w:r w:rsidR="00AB3A98" w:rsidRPr="00764A49">
              <w:rPr>
                <w:lang w:val="en-GB"/>
              </w:rPr>
              <w:t>‘</w:t>
            </w:r>
            <w:r w:rsidRPr="00764A49">
              <w:rPr>
                <w:lang w:val="en-GB"/>
              </w:rPr>
              <w:t>not good</w:t>
            </w:r>
            <w:r w:rsidR="00AB3A98" w:rsidRPr="00764A49">
              <w:rPr>
                <w:lang w:val="en-GB"/>
              </w:rPr>
              <w:t>’</w:t>
            </w:r>
            <w:r w:rsidRPr="00764A49">
              <w:rPr>
                <w:lang w:val="en-GB"/>
              </w:rPr>
              <w:t xml:space="preserve">) </w:t>
            </w:r>
            <w:r w:rsidR="00AB3A98" w:rsidRPr="00764A49">
              <w:rPr>
                <w:lang w:val="en-GB"/>
              </w:rPr>
              <w:t xml:space="preserve">condition (field 6.1) </w:t>
            </w:r>
            <w:r w:rsidRPr="00764A49">
              <w:rPr>
                <w:lang w:val="en-GB"/>
              </w:rPr>
              <w:t xml:space="preserve">is </w:t>
            </w:r>
            <w:r w:rsidR="00AB3A98" w:rsidRPr="00764A49">
              <w:rPr>
                <w:lang w:val="en-GB"/>
              </w:rPr>
              <w:t>less than</w:t>
            </w:r>
            <w:r w:rsidRPr="00764A49">
              <w:rPr>
                <w:lang w:val="en-GB"/>
              </w:rPr>
              <w:t xml:space="preserve"> 25 %</w:t>
            </w:r>
            <w:r w:rsidR="009D249E" w:rsidRPr="00764A49">
              <w:rPr>
                <w:lang w:val="en-GB"/>
              </w:rPr>
              <w:t>;</w:t>
            </w:r>
            <w:r w:rsidR="00AB3A98" w:rsidRPr="00764A49">
              <w:rPr>
                <w:lang w:val="en-GB"/>
              </w:rPr>
              <w:t xml:space="preserve"> and</w:t>
            </w:r>
          </w:p>
          <w:p w14:paraId="11EFA937" w14:textId="747F65EF" w:rsidR="00424180" w:rsidRPr="00764A49" w:rsidRDefault="00AB3A98" w:rsidP="0015224A">
            <w:pPr>
              <w:numPr>
                <w:ilvl w:val="1"/>
                <w:numId w:val="119"/>
              </w:numPr>
              <w:spacing w:before="60" w:after="60"/>
              <w:ind w:left="743" w:hanging="425"/>
              <w:contextualSpacing/>
              <w:rPr>
                <w:shd w:val="clear" w:color="auto" w:fill="E2EFD9"/>
                <w:lang w:val="en-GB"/>
              </w:rPr>
            </w:pPr>
            <w:r w:rsidRPr="00764A49">
              <w:rPr>
                <w:lang w:val="en-GB"/>
              </w:rPr>
              <w:lastRenderedPageBreak/>
              <w:t xml:space="preserve">the area of habitat with </w:t>
            </w:r>
            <w:r w:rsidR="009D249E" w:rsidRPr="00764A49">
              <w:rPr>
                <w:lang w:val="en-GB"/>
              </w:rPr>
              <w:t>‘</w:t>
            </w:r>
            <w:r w:rsidRPr="00764A49">
              <w:rPr>
                <w:lang w:val="en-GB"/>
              </w:rPr>
              <w:t>good</w:t>
            </w:r>
            <w:r w:rsidR="009D249E" w:rsidRPr="00764A49">
              <w:rPr>
                <w:lang w:val="en-GB"/>
              </w:rPr>
              <w:t>’</w:t>
            </w:r>
            <w:r w:rsidRPr="00764A49">
              <w:rPr>
                <w:lang w:val="en-GB"/>
              </w:rPr>
              <w:t xml:space="preserve"> condition (field 6.1) is less than 90</w:t>
            </w:r>
            <w:r w:rsidR="009D249E" w:rsidRPr="00764A49">
              <w:rPr>
                <w:lang w:val="en-GB"/>
              </w:rPr>
              <w:t> </w:t>
            </w:r>
            <w:r w:rsidRPr="00764A49">
              <w:rPr>
                <w:lang w:val="en-GB"/>
              </w:rPr>
              <w:t xml:space="preserve">%; and </w:t>
            </w:r>
          </w:p>
          <w:p w14:paraId="327B7C3E" w14:textId="5676797C" w:rsidR="001B69BB" w:rsidRPr="00764A49" w:rsidRDefault="00AB3A98" w:rsidP="0015224A">
            <w:pPr>
              <w:numPr>
                <w:ilvl w:val="1"/>
                <w:numId w:val="119"/>
              </w:numPr>
              <w:spacing w:before="60" w:after="60"/>
              <w:ind w:left="743" w:hanging="425"/>
              <w:rPr>
                <w:lang w:val="en-GB"/>
              </w:rPr>
            </w:pPr>
            <w:r w:rsidRPr="00764A49">
              <w:rPr>
                <w:lang w:val="en-GB"/>
              </w:rPr>
              <w:t xml:space="preserve">the area of habitat with </w:t>
            </w:r>
            <w:r w:rsidR="009D249E" w:rsidRPr="00764A49">
              <w:rPr>
                <w:lang w:val="en-GB"/>
              </w:rPr>
              <w:t>‘</w:t>
            </w:r>
            <w:r w:rsidRPr="00764A49">
              <w:rPr>
                <w:lang w:val="en-GB"/>
              </w:rPr>
              <w:t>unknown</w:t>
            </w:r>
            <w:r w:rsidR="009D249E" w:rsidRPr="00764A49">
              <w:rPr>
                <w:lang w:val="en-GB"/>
              </w:rPr>
              <w:t>’</w:t>
            </w:r>
            <w:r w:rsidRPr="00764A49">
              <w:rPr>
                <w:lang w:val="en-GB"/>
              </w:rPr>
              <w:t xml:space="preserve"> condition</w:t>
            </w:r>
            <w:r w:rsidR="004329E7" w:rsidRPr="00764A49">
              <w:rPr>
                <w:lang w:val="en-GB"/>
              </w:rPr>
              <w:t xml:space="preserve"> (field 6.1)</w:t>
            </w:r>
            <w:r w:rsidRPr="00764A49">
              <w:rPr>
                <w:lang w:val="en-GB"/>
              </w:rPr>
              <w:t xml:space="preserve"> is less than 75</w:t>
            </w:r>
            <w:r w:rsidR="009D249E" w:rsidRPr="00764A49">
              <w:rPr>
                <w:lang w:val="en-GB"/>
              </w:rPr>
              <w:t> </w:t>
            </w:r>
            <w:r w:rsidRPr="00764A49">
              <w:rPr>
                <w:lang w:val="en-GB"/>
              </w:rPr>
              <w:t>%</w:t>
            </w:r>
            <w:r w:rsidR="009D249E" w:rsidRPr="00764A49">
              <w:rPr>
                <w:lang w:val="en-GB"/>
              </w:rPr>
              <w:t>.</w:t>
            </w:r>
          </w:p>
        </w:tc>
      </w:tr>
      <w:tr w:rsidR="00424180" w:rsidRPr="00B129A8" w14:paraId="29D2405C" w14:textId="77777777" w:rsidTr="00632CE5">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08D0E192" w14:textId="5A2B1044" w:rsidR="00424180" w:rsidRPr="00B129A8" w:rsidRDefault="00424180" w:rsidP="0015224A">
            <w:pPr>
              <w:spacing w:before="60" w:after="60"/>
              <w:jc w:val="left"/>
              <w:rPr>
                <w:lang w:val="en-GB"/>
              </w:rPr>
            </w:pPr>
            <w:r w:rsidRPr="00B129A8">
              <w:rPr>
                <w:lang w:val="en-GB"/>
              </w:rPr>
              <w:lastRenderedPageBreak/>
              <w:t>Unfavourable-bad (U2)</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506A4F91" w14:textId="1B1A556C" w:rsidR="00424180" w:rsidRPr="00B129A8" w:rsidRDefault="0061662B" w:rsidP="0015224A">
            <w:pPr>
              <w:spacing w:before="60" w:after="60"/>
              <w:rPr>
                <w:lang w:val="en-GB"/>
              </w:rPr>
            </w:pPr>
            <w:r>
              <w:rPr>
                <w:lang w:val="en-GB"/>
              </w:rPr>
              <w:t>According to the</w:t>
            </w:r>
            <w:r w:rsidR="00424180" w:rsidRPr="00B129A8">
              <w:rPr>
                <w:lang w:val="en-GB"/>
              </w:rPr>
              <w:t xml:space="preserve"> evaluation matrix (Annex E) the status of </w:t>
            </w:r>
            <w:r w:rsidR="00643EE1" w:rsidRPr="00B129A8">
              <w:rPr>
                <w:lang w:val="en-GB"/>
              </w:rPr>
              <w:t>S</w:t>
            </w:r>
            <w:r w:rsidR="00424180" w:rsidRPr="00B129A8">
              <w:rPr>
                <w:lang w:val="en-GB"/>
              </w:rPr>
              <w:t xml:space="preserve">tructure and functions is ‘unfavourable-bad’ if: </w:t>
            </w:r>
          </w:p>
          <w:p w14:paraId="197B49FD" w14:textId="41C087B5" w:rsidR="00C11694" w:rsidRPr="00B129A8" w:rsidRDefault="00424180" w:rsidP="0015224A">
            <w:pPr>
              <w:numPr>
                <w:ilvl w:val="0"/>
                <w:numId w:val="86"/>
              </w:numPr>
              <w:spacing w:before="60" w:after="60"/>
              <w:ind w:left="714" w:hanging="357"/>
              <w:rPr>
                <w:lang w:val="en-GB"/>
              </w:rPr>
            </w:pPr>
            <w:r w:rsidRPr="00B129A8">
              <w:rPr>
                <w:lang w:val="en-GB"/>
              </w:rPr>
              <w:t>more than 25</w:t>
            </w:r>
            <w:r w:rsidR="00D15EA1" w:rsidRPr="00B129A8">
              <w:rPr>
                <w:lang w:val="en-GB"/>
              </w:rPr>
              <w:t> </w:t>
            </w:r>
            <w:r w:rsidRPr="00B129A8">
              <w:rPr>
                <w:lang w:val="en-GB"/>
              </w:rPr>
              <w:t>% of the area is unfavourable (</w:t>
            </w:r>
            <w:r w:rsidR="00C11694" w:rsidRPr="00B129A8">
              <w:rPr>
                <w:lang w:val="en-GB"/>
              </w:rPr>
              <w:t>‘</w:t>
            </w:r>
            <w:r w:rsidRPr="00B129A8">
              <w:rPr>
                <w:lang w:val="en-GB"/>
              </w:rPr>
              <w:t>not good</w:t>
            </w:r>
            <w:r w:rsidR="006253F0" w:rsidRPr="00B129A8">
              <w:rPr>
                <w:lang w:val="en-GB"/>
              </w:rPr>
              <w:t>’</w:t>
            </w:r>
            <w:r w:rsidRPr="00B129A8">
              <w:rPr>
                <w:lang w:val="en-GB"/>
              </w:rPr>
              <w:t xml:space="preserve"> in field 6.1) as regards its specific structure and functions (including typical species)</w:t>
            </w:r>
            <w:r w:rsidR="00D15EA1" w:rsidRPr="00B129A8">
              <w:rPr>
                <w:lang w:val="en-GB"/>
              </w:rPr>
              <w:t>.</w:t>
            </w:r>
            <w:r w:rsidRPr="00B129A8">
              <w:rPr>
                <w:lang w:val="en-GB"/>
              </w:rPr>
              <w:t xml:space="preserve"> </w:t>
            </w:r>
          </w:p>
        </w:tc>
      </w:tr>
      <w:tr w:rsidR="00424180" w:rsidRPr="00B129A8" w14:paraId="74FB90A4" w14:textId="77777777" w:rsidTr="00632CE5">
        <w:tc>
          <w:tcPr>
            <w:tcW w:w="1809" w:type="dxa"/>
            <w:hideMark/>
          </w:tcPr>
          <w:p w14:paraId="01FBCDE9" w14:textId="77777777" w:rsidR="00424180" w:rsidRPr="00B129A8" w:rsidRDefault="00424180" w:rsidP="0015224A">
            <w:pPr>
              <w:spacing w:before="60" w:after="60"/>
              <w:jc w:val="left"/>
              <w:rPr>
                <w:lang w:val="en-GB"/>
              </w:rPr>
            </w:pPr>
            <w:r w:rsidRPr="00B129A8">
              <w:rPr>
                <w:lang w:val="en-GB"/>
              </w:rPr>
              <w:t>Unknown (XX)</w:t>
            </w:r>
          </w:p>
        </w:tc>
        <w:tc>
          <w:tcPr>
            <w:tcW w:w="7479" w:type="dxa"/>
            <w:hideMark/>
          </w:tcPr>
          <w:p w14:paraId="4D39F7F7" w14:textId="6BC3AB76" w:rsidR="00087F2E" w:rsidRDefault="00424180" w:rsidP="0015224A">
            <w:pPr>
              <w:spacing w:before="60" w:after="60"/>
              <w:rPr>
                <w:lang w:val="en-GB"/>
              </w:rPr>
            </w:pPr>
            <w:r w:rsidRPr="00B129A8">
              <w:rPr>
                <w:lang w:val="en-GB"/>
              </w:rPr>
              <w:t xml:space="preserve">According to the evaluation matrix (Annex E) the status of </w:t>
            </w:r>
            <w:r w:rsidR="00D15EA1" w:rsidRPr="00B129A8">
              <w:rPr>
                <w:lang w:val="en-GB"/>
              </w:rPr>
              <w:t>S</w:t>
            </w:r>
            <w:r w:rsidRPr="00B129A8">
              <w:rPr>
                <w:lang w:val="en-GB"/>
              </w:rPr>
              <w:t>tructure and functions is ‘unknown’</w:t>
            </w:r>
            <w:r w:rsidR="00087F2E">
              <w:rPr>
                <w:lang w:val="en-GB"/>
              </w:rPr>
              <w:t xml:space="preserve"> if:</w:t>
            </w:r>
          </w:p>
          <w:p w14:paraId="119CBB6F" w14:textId="0E7952B6" w:rsidR="00424180" w:rsidRPr="00087F2E" w:rsidRDefault="00424180" w:rsidP="0015224A">
            <w:pPr>
              <w:pStyle w:val="ListParagraph"/>
              <w:numPr>
                <w:ilvl w:val="0"/>
                <w:numId w:val="86"/>
              </w:numPr>
              <w:spacing w:before="60" w:after="60"/>
              <w:rPr>
                <w:lang w:val="en-GB"/>
              </w:rPr>
            </w:pPr>
            <w:r w:rsidRPr="00087F2E">
              <w:rPr>
                <w:lang w:val="en-GB"/>
              </w:rPr>
              <w:t>there is no or insufficient reliable information available</w:t>
            </w:r>
            <w:r w:rsidR="00D47629" w:rsidRPr="00087F2E">
              <w:rPr>
                <w:lang w:val="en-GB"/>
              </w:rPr>
              <w:t>.</w:t>
            </w:r>
          </w:p>
          <w:p w14:paraId="26C82B2B" w14:textId="77777777" w:rsidR="00632CE5" w:rsidRPr="00B129A8" w:rsidRDefault="00632CE5" w:rsidP="000543E2">
            <w:pPr>
              <w:spacing w:before="240" w:after="60"/>
              <w:rPr>
                <w:lang w:val="en-GB"/>
              </w:rPr>
            </w:pPr>
            <w:r w:rsidRPr="00B129A8">
              <w:rPr>
                <w:lang w:val="en-GB"/>
              </w:rPr>
              <w:t>Complementary remarks:</w:t>
            </w:r>
          </w:p>
          <w:p w14:paraId="341717DF" w14:textId="073C741C" w:rsidR="001B69BB" w:rsidRPr="00B129A8" w:rsidRDefault="00632CE5" w:rsidP="0015224A">
            <w:pPr>
              <w:pStyle w:val="ListParagraph"/>
              <w:spacing w:before="60" w:after="60"/>
              <w:ind w:left="34"/>
              <w:rPr>
                <w:lang w:val="en-GB"/>
              </w:rPr>
            </w:pPr>
            <w:r w:rsidRPr="00B129A8">
              <w:rPr>
                <w:lang w:val="en-GB"/>
              </w:rPr>
              <w:t xml:space="preserve">The status of </w:t>
            </w:r>
            <w:r w:rsidR="00D15EA1" w:rsidRPr="00B129A8">
              <w:rPr>
                <w:lang w:val="en-GB"/>
              </w:rPr>
              <w:t>S</w:t>
            </w:r>
            <w:r w:rsidRPr="00B129A8">
              <w:rPr>
                <w:lang w:val="en-GB"/>
              </w:rPr>
              <w:t xml:space="preserve">tructure and functions should be considered </w:t>
            </w:r>
            <w:r w:rsidR="00D15EA1" w:rsidRPr="00B129A8">
              <w:rPr>
                <w:lang w:val="en-GB"/>
              </w:rPr>
              <w:t>‘</w:t>
            </w:r>
            <w:r w:rsidRPr="00B129A8">
              <w:rPr>
                <w:lang w:val="en-GB"/>
              </w:rPr>
              <w:t>unknown</w:t>
            </w:r>
            <w:r w:rsidR="00D15EA1" w:rsidRPr="00B129A8">
              <w:rPr>
                <w:lang w:val="en-GB"/>
              </w:rPr>
              <w:t>’</w:t>
            </w:r>
            <w:r w:rsidRPr="00B129A8">
              <w:rPr>
                <w:lang w:val="en-GB"/>
              </w:rPr>
              <w:t xml:space="preserve"> if more than 75</w:t>
            </w:r>
            <w:r w:rsidR="00D15EA1" w:rsidRPr="00B129A8">
              <w:rPr>
                <w:lang w:val="en-GB"/>
              </w:rPr>
              <w:t> </w:t>
            </w:r>
            <w:r w:rsidRPr="00B129A8">
              <w:rPr>
                <w:lang w:val="en-GB"/>
              </w:rPr>
              <w:t xml:space="preserve">% of </w:t>
            </w:r>
            <w:r w:rsidR="00EB3951" w:rsidRPr="00B129A8">
              <w:rPr>
                <w:lang w:val="en-GB"/>
              </w:rPr>
              <w:t>habitat</w:t>
            </w:r>
            <w:r w:rsidRPr="00B129A8">
              <w:rPr>
                <w:lang w:val="en-GB"/>
              </w:rPr>
              <w:t xml:space="preserve"> area has ‘unknown’ condition (field 6.1)</w:t>
            </w:r>
            <w:r w:rsidR="00D15EA1" w:rsidRPr="00B129A8">
              <w:rPr>
                <w:lang w:val="en-GB"/>
              </w:rPr>
              <w:t>.</w:t>
            </w:r>
          </w:p>
        </w:tc>
      </w:tr>
    </w:tbl>
    <w:p w14:paraId="0BAB8189" w14:textId="0BFCD2F4" w:rsidR="00424180" w:rsidRPr="005E6A56" w:rsidRDefault="00424180" w:rsidP="00AB6054">
      <w:pPr>
        <w:pStyle w:val="Heading4"/>
      </w:pPr>
      <w:r w:rsidRPr="005E6A56">
        <w:t>10.4</w:t>
      </w:r>
      <w:r w:rsidRPr="005E6A56">
        <w:tab/>
        <w:t>Future prospects</w:t>
      </w:r>
    </w:p>
    <w:p w14:paraId="4D950E34" w14:textId="1D8334E4" w:rsidR="00424180" w:rsidRPr="00B129A8" w:rsidRDefault="00424180" w:rsidP="00424180">
      <w:pPr>
        <w:rPr>
          <w:rFonts w:ascii="Calibri" w:hAnsi="Calibri" w:cs="Times New Roman"/>
          <w:lang w:val="en-GB"/>
        </w:rPr>
      </w:pPr>
      <w:r w:rsidRPr="00B129A8">
        <w:rPr>
          <w:rFonts w:ascii="Calibri" w:hAnsi="Calibri" w:cs="Times New Roman"/>
          <w:lang w:val="en-GB"/>
        </w:rPr>
        <w:t xml:space="preserve">Give the result of the assessment of the status of </w:t>
      </w:r>
      <w:r w:rsidR="00D15EA1" w:rsidRPr="00B129A8">
        <w:rPr>
          <w:rFonts w:ascii="Calibri" w:hAnsi="Calibri" w:cs="Times New Roman"/>
          <w:lang w:val="en-GB"/>
        </w:rPr>
        <w:t>F</w:t>
      </w:r>
      <w:r w:rsidRPr="00B129A8">
        <w:rPr>
          <w:rFonts w:ascii="Calibri" w:hAnsi="Calibri" w:cs="Times New Roman"/>
          <w:lang w:val="en-GB"/>
        </w:rPr>
        <w:t xml:space="preserve">uture prospects using the four categories available: </w:t>
      </w:r>
      <w:r w:rsidR="00D15EA1" w:rsidRPr="00B129A8">
        <w:rPr>
          <w:rFonts w:ascii="Calibri" w:hAnsi="Calibri" w:cs="Times New Roman"/>
          <w:lang w:val="en-GB"/>
        </w:rPr>
        <w:t>‘</w:t>
      </w:r>
      <w:r w:rsidRPr="00B129A8">
        <w:rPr>
          <w:rFonts w:ascii="Calibri" w:hAnsi="Calibri" w:cs="Times New Roman"/>
          <w:lang w:val="en-GB"/>
        </w:rPr>
        <w:t>favourable</w:t>
      </w:r>
      <w:r w:rsidR="00D15EA1" w:rsidRPr="00B129A8">
        <w:rPr>
          <w:rFonts w:ascii="Calibri" w:hAnsi="Calibri" w:cs="Times New Roman"/>
          <w:lang w:val="en-GB"/>
        </w:rPr>
        <w:t>’</w:t>
      </w:r>
      <w:r w:rsidRPr="00B129A8">
        <w:rPr>
          <w:rFonts w:ascii="Calibri" w:hAnsi="Calibri" w:cs="Times New Roman"/>
          <w:lang w:val="en-GB"/>
        </w:rPr>
        <w:t xml:space="preserve"> (FV), </w:t>
      </w:r>
      <w:r w:rsidR="00D15EA1" w:rsidRPr="00B129A8">
        <w:rPr>
          <w:rFonts w:ascii="Calibri" w:hAnsi="Calibri" w:cs="Times New Roman"/>
          <w:lang w:val="en-GB"/>
        </w:rPr>
        <w:t>‘</w:t>
      </w:r>
      <w:r w:rsidRPr="00B129A8">
        <w:rPr>
          <w:rFonts w:ascii="Calibri" w:hAnsi="Calibri" w:cs="Times New Roman"/>
          <w:lang w:val="en-GB"/>
        </w:rPr>
        <w:t>unfavourable-inadequate</w:t>
      </w:r>
      <w:r w:rsidR="00D15EA1" w:rsidRPr="00B129A8">
        <w:rPr>
          <w:rFonts w:ascii="Calibri" w:hAnsi="Calibri" w:cs="Times New Roman"/>
          <w:lang w:val="en-GB"/>
        </w:rPr>
        <w:t>’</w:t>
      </w:r>
      <w:r w:rsidRPr="00B129A8">
        <w:rPr>
          <w:rFonts w:ascii="Calibri" w:hAnsi="Calibri" w:cs="Times New Roman"/>
          <w:lang w:val="en-GB"/>
        </w:rPr>
        <w:t xml:space="preserve"> (U1), </w:t>
      </w:r>
      <w:r w:rsidR="00D15EA1" w:rsidRPr="00B129A8">
        <w:rPr>
          <w:rFonts w:ascii="Calibri" w:hAnsi="Calibri" w:cs="Times New Roman"/>
          <w:lang w:val="en-GB"/>
        </w:rPr>
        <w:t>‘</w:t>
      </w:r>
      <w:r w:rsidRPr="00B129A8">
        <w:rPr>
          <w:rFonts w:ascii="Calibri" w:hAnsi="Calibri" w:cs="Times New Roman"/>
          <w:lang w:val="en-GB"/>
        </w:rPr>
        <w:t>unfavourable-bad</w:t>
      </w:r>
      <w:r w:rsidR="00D15EA1" w:rsidRPr="00B129A8">
        <w:rPr>
          <w:rFonts w:ascii="Calibri" w:hAnsi="Calibri" w:cs="Times New Roman"/>
          <w:lang w:val="en-GB"/>
        </w:rPr>
        <w:t>’</w:t>
      </w:r>
      <w:r w:rsidRPr="00B129A8">
        <w:rPr>
          <w:rFonts w:ascii="Calibri" w:hAnsi="Calibri" w:cs="Times New Roman"/>
          <w:lang w:val="en-GB"/>
        </w:rPr>
        <w:t xml:space="preserve"> (U2) and </w:t>
      </w:r>
      <w:r w:rsidR="00D15EA1" w:rsidRPr="00B129A8">
        <w:rPr>
          <w:rFonts w:ascii="Calibri" w:hAnsi="Calibri" w:cs="Times New Roman"/>
          <w:lang w:val="en-GB"/>
        </w:rPr>
        <w:t>‘</w:t>
      </w:r>
      <w:r w:rsidRPr="00B129A8">
        <w:rPr>
          <w:rFonts w:ascii="Calibri" w:hAnsi="Calibri" w:cs="Times New Roman"/>
          <w:lang w:val="en-GB"/>
        </w:rPr>
        <w:t>unknown</w:t>
      </w:r>
      <w:r w:rsidR="00D15EA1" w:rsidRPr="00B129A8">
        <w:rPr>
          <w:rFonts w:ascii="Calibri" w:hAnsi="Calibri" w:cs="Times New Roman"/>
          <w:lang w:val="en-GB"/>
        </w:rPr>
        <w:t>’</w:t>
      </w:r>
      <w:r w:rsidRPr="00B129A8">
        <w:rPr>
          <w:rFonts w:ascii="Calibri" w:hAnsi="Calibri" w:cs="Times New Roman"/>
          <w:lang w:val="en-GB"/>
        </w:rPr>
        <w:t xml:space="preserve"> (XX).</w:t>
      </w:r>
    </w:p>
    <w:tbl>
      <w:tblPr>
        <w:tblStyle w:val="TableGrid"/>
        <w:tblW w:w="0" w:type="auto"/>
        <w:tblLook w:val="04A0" w:firstRow="1" w:lastRow="0" w:firstColumn="1" w:lastColumn="0" w:noHBand="0" w:noVBand="1"/>
      </w:tblPr>
      <w:tblGrid>
        <w:gridCol w:w="1809"/>
        <w:gridCol w:w="7479"/>
      </w:tblGrid>
      <w:tr w:rsidR="00885B80" w:rsidRPr="00B129A8" w14:paraId="75B819AB" w14:textId="77777777" w:rsidTr="00A47869">
        <w:tc>
          <w:tcPr>
            <w:tcW w:w="180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72E312D" w14:textId="77777777" w:rsidR="00885B80" w:rsidRPr="00B129A8" w:rsidRDefault="00885B80" w:rsidP="000543E2">
            <w:pPr>
              <w:spacing w:before="60" w:after="60"/>
              <w:rPr>
                <w:rFonts w:ascii="Calibri" w:hAnsi="Calibri"/>
                <w:b/>
                <w:lang w:val="en-GB"/>
              </w:rPr>
            </w:pPr>
            <w:r w:rsidRPr="00B129A8">
              <w:rPr>
                <w:rFonts w:ascii="Calibri" w:hAnsi="Calibri"/>
                <w:b/>
                <w:lang w:val="en-GB"/>
              </w:rPr>
              <w:t>Conservation status</w:t>
            </w:r>
          </w:p>
        </w:tc>
        <w:tc>
          <w:tcPr>
            <w:tcW w:w="747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22161F8" w14:textId="77777777" w:rsidR="00885B80" w:rsidRPr="00B129A8" w:rsidRDefault="00885B80" w:rsidP="000543E2">
            <w:pPr>
              <w:spacing w:before="60" w:after="60"/>
              <w:rPr>
                <w:rFonts w:ascii="Calibri" w:hAnsi="Calibri"/>
                <w:b/>
                <w:lang w:val="en-GB"/>
              </w:rPr>
            </w:pPr>
            <w:r w:rsidRPr="00B129A8">
              <w:rPr>
                <w:rFonts w:ascii="Calibri" w:hAnsi="Calibri"/>
                <w:b/>
                <w:lang w:val="en-GB"/>
              </w:rPr>
              <w:t>Assessment criteria</w:t>
            </w:r>
          </w:p>
        </w:tc>
      </w:tr>
      <w:tr w:rsidR="00885B80" w:rsidRPr="00592205" w14:paraId="21453EA7" w14:textId="77777777" w:rsidTr="00B8132B">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32BDA644" w14:textId="4D90C826" w:rsidR="00885B80" w:rsidRPr="00592205" w:rsidRDefault="00885B80" w:rsidP="000543E2">
            <w:pPr>
              <w:spacing w:before="60" w:after="60"/>
              <w:jc w:val="left"/>
              <w:rPr>
                <w:rFonts w:ascii="Calibri" w:hAnsi="Calibri"/>
                <w:lang w:val="en-GB"/>
              </w:rPr>
            </w:pPr>
            <w:r w:rsidRPr="00592205">
              <w:rPr>
                <w:rFonts w:ascii="Calibri" w:hAnsi="Calibri"/>
                <w:lang w:val="en-GB"/>
              </w:rPr>
              <w:t>Favourable (FV)</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30A03CD2" w14:textId="465B31EC" w:rsidR="00885B80" w:rsidRPr="00592205" w:rsidRDefault="00885B80" w:rsidP="000543E2">
            <w:pPr>
              <w:spacing w:before="60" w:after="60"/>
              <w:rPr>
                <w:rFonts w:ascii="Calibri" w:hAnsi="Calibri"/>
                <w:lang w:val="en-GB"/>
              </w:rPr>
            </w:pPr>
            <w:r w:rsidRPr="00592205">
              <w:rPr>
                <w:rFonts w:ascii="Calibri" w:hAnsi="Calibri"/>
                <w:lang w:val="en-GB"/>
              </w:rPr>
              <w:t xml:space="preserve">According to the evaluation matrix (Annex E) the status of </w:t>
            </w:r>
            <w:r w:rsidR="00D15EA1" w:rsidRPr="00592205">
              <w:rPr>
                <w:rFonts w:ascii="Calibri" w:hAnsi="Calibri"/>
                <w:lang w:val="en-GB"/>
              </w:rPr>
              <w:t>F</w:t>
            </w:r>
            <w:r w:rsidRPr="00592205">
              <w:rPr>
                <w:rFonts w:ascii="Calibri" w:hAnsi="Calibri"/>
                <w:lang w:val="en-GB"/>
              </w:rPr>
              <w:t>uture prospects is ‘favourable’ if:</w:t>
            </w:r>
          </w:p>
          <w:p w14:paraId="27736D5E" w14:textId="415866F1" w:rsidR="00885B80" w:rsidRPr="00592205" w:rsidRDefault="00885B80" w:rsidP="000543E2">
            <w:pPr>
              <w:numPr>
                <w:ilvl w:val="0"/>
                <w:numId w:val="86"/>
              </w:numPr>
              <w:spacing w:before="60" w:after="60"/>
              <w:ind w:left="714" w:hanging="357"/>
              <w:rPr>
                <w:rFonts w:ascii="Calibri" w:hAnsi="Calibri"/>
                <w:lang w:val="en-GB"/>
              </w:rPr>
            </w:pPr>
            <w:r w:rsidRPr="00592205">
              <w:rPr>
                <w:rFonts w:ascii="Calibri" w:hAnsi="Calibri"/>
                <w:lang w:val="en-GB"/>
              </w:rPr>
              <w:t xml:space="preserve">no significant impact from threats to habitat </w:t>
            </w:r>
            <w:r w:rsidR="00D15EA1" w:rsidRPr="00592205">
              <w:rPr>
                <w:rFonts w:ascii="Calibri" w:hAnsi="Calibri"/>
                <w:lang w:val="en-GB"/>
              </w:rPr>
              <w:t xml:space="preserve">is </w:t>
            </w:r>
            <w:r w:rsidRPr="00592205">
              <w:rPr>
                <w:rFonts w:ascii="Calibri" w:hAnsi="Calibri"/>
                <w:lang w:val="en-GB"/>
              </w:rPr>
              <w:t xml:space="preserve">expected and </w:t>
            </w:r>
            <w:r w:rsidR="00AD2D03" w:rsidRPr="00592205">
              <w:rPr>
                <w:rFonts w:ascii="Calibri" w:hAnsi="Calibri"/>
                <w:lang w:val="en-GB"/>
              </w:rPr>
              <w:t xml:space="preserve">its </w:t>
            </w:r>
            <w:r w:rsidRPr="00592205">
              <w:rPr>
                <w:rFonts w:ascii="Calibri" w:hAnsi="Calibri"/>
                <w:lang w:val="en-GB"/>
              </w:rPr>
              <w:t>long-term viability</w:t>
            </w:r>
            <w:r w:rsidR="00AD2D03" w:rsidRPr="00592205">
              <w:rPr>
                <w:rFonts w:ascii="Calibri" w:hAnsi="Calibri"/>
                <w:lang w:val="en-GB"/>
              </w:rPr>
              <w:t xml:space="preserve"> </w:t>
            </w:r>
            <w:r w:rsidRPr="00592205">
              <w:rPr>
                <w:rFonts w:ascii="Calibri" w:hAnsi="Calibri"/>
                <w:lang w:val="en-GB"/>
              </w:rPr>
              <w:t>is assured</w:t>
            </w:r>
            <w:r w:rsidR="00D15EA1" w:rsidRPr="00592205">
              <w:rPr>
                <w:rFonts w:ascii="Calibri" w:hAnsi="Calibri"/>
                <w:lang w:val="en-GB"/>
              </w:rPr>
              <w:t>.</w:t>
            </w:r>
          </w:p>
          <w:p w14:paraId="4A08A577" w14:textId="22C7B099" w:rsidR="00885B80" w:rsidRPr="00592205" w:rsidRDefault="00885B80" w:rsidP="000543E2">
            <w:pPr>
              <w:spacing w:before="240" w:after="60"/>
              <w:rPr>
                <w:rFonts w:ascii="Calibri" w:hAnsi="Calibri"/>
                <w:lang w:val="en-GB"/>
              </w:rPr>
            </w:pPr>
            <w:r w:rsidRPr="00592205">
              <w:rPr>
                <w:rFonts w:ascii="Calibri" w:hAnsi="Calibri"/>
                <w:lang w:val="en-GB"/>
              </w:rPr>
              <w:t>Complementary remarks:</w:t>
            </w:r>
          </w:p>
          <w:p w14:paraId="48C0A34B" w14:textId="2A8FE1CF" w:rsidR="00885B80" w:rsidRPr="00592205" w:rsidRDefault="00885B80" w:rsidP="000543E2">
            <w:pPr>
              <w:spacing w:before="60" w:after="60"/>
              <w:jc w:val="left"/>
              <w:rPr>
                <w:rFonts w:ascii="Calibri" w:hAnsi="Calibri"/>
                <w:lang w:val="en-GB"/>
              </w:rPr>
            </w:pPr>
            <w:r w:rsidRPr="00592205">
              <w:rPr>
                <w:rFonts w:ascii="Calibri" w:hAnsi="Calibri"/>
                <w:lang w:val="en-GB"/>
              </w:rPr>
              <w:t xml:space="preserve">The </w:t>
            </w:r>
            <w:r w:rsidR="00D15EA1" w:rsidRPr="00592205">
              <w:rPr>
                <w:rFonts w:ascii="Calibri" w:hAnsi="Calibri"/>
                <w:lang w:val="en-GB"/>
              </w:rPr>
              <w:t>F</w:t>
            </w:r>
            <w:r w:rsidRPr="00592205">
              <w:rPr>
                <w:rFonts w:ascii="Calibri" w:hAnsi="Calibri"/>
                <w:lang w:val="en-GB"/>
              </w:rPr>
              <w:t>uture prospect</w:t>
            </w:r>
            <w:r w:rsidR="00D15EA1" w:rsidRPr="00592205">
              <w:rPr>
                <w:rFonts w:ascii="Calibri" w:hAnsi="Calibri"/>
                <w:lang w:val="en-GB"/>
              </w:rPr>
              <w:t>s</w:t>
            </w:r>
            <w:r w:rsidRPr="00592205">
              <w:rPr>
                <w:rFonts w:ascii="Calibri" w:hAnsi="Calibri"/>
                <w:lang w:val="en-GB"/>
              </w:rPr>
              <w:t xml:space="preserve"> should be assessed as </w:t>
            </w:r>
            <w:r w:rsidR="00D15EA1" w:rsidRPr="00592205">
              <w:rPr>
                <w:rFonts w:ascii="Calibri" w:hAnsi="Calibri"/>
                <w:lang w:val="en-GB"/>
              </w:rPr>
              <w:t>‘</w:t>
            </w:r>
            <w:r w:rsidRPr="00592205">
              <w:rPr>
                <w:rFonts w:ascii="Calibri" w:hAnsi="Calibri"/>
                <w:lang w:val="en-GB"/>
              </w:rPr>
              <w:t>favourable</w:t>
            </w:r>
            <w:r w:rsidR="00D15EA1" w:rsidRPr="00592205">
              <w:rPr>
                <w:rFonts w:ascii="Calibri" w:hAnsi="Calibri"/>
                <w:lang w:val="en-GB"/>
              </w:rPr>
              <w:t>’</w:t>
            </w:r>
            <w:r w:rsidRPr="00592205">
              <w:rPr>
                <w:rFonts w:ascii="Calibri" w:hAnsi="Calibri"/>
                <w:lang w:val="en-GB"/>
              </w:rPr>
              <w:t xml:space="preserve"> if all parameters have good prospects (field 9.1), or </w:t>
            </w:r>
            <w:r w:rsidR="00D15EA1" w:rsidRPr="00592205">
              <w:rPr>
                <w:rFonts w:ascii="Calibri" w:hAnsi="Calibri"/>
                <w:lang w:val="en-GB"/>
              </w:rPr>
              <w:t xml:space="preserve">the </w:t>
            </w:r>
            <w:r w:rsidRPr="00592205">
              <w:rPr>
                <w:rFonts w:ascii="Calibri" w:hAnsi="Calibri"/>
                <w:lang w:val="en-GB"/>
              </w:rPr>
              <w:t xml:space="preserve">prospects of one parameter </w:t>
            </w:r>
            <w:r w:rsidR="00D15EA1" w:rsidRPr="00592205">
              <w:rPr>
                <w:rFonts w:ascii="Calibri" w:hAnsi="Calibri"/>
                <w:lang w:val="en-GB"/>
              </w:rPr>
              <w:t>are ‘</w:t>
            </w:r>
            <w:r w:rsidRPr="00592205">
              <w:rPr>
                <w:rFonts w:ascii="Calibri" w:hAnsi="Calibri"/>
                <w:lang w:val="en-GB"/>
              </w:rPr>
              <w:t>unknown</w:t>
            </w:r>
            <w:r w:rsidR="00D15EA1" w:rsidRPr="00592205">
              <w:rPr>
                <w:rFonts w:ascii="Calibri" w:hAnsi="Calibri"/>
                <w:lang w:val="en-GB"/>
              </w:rPr>
              <w:t>’</w:t>
            </w:r>
            <w:r w:rsidRPr="00592205">
              <w:rPr>
                <w:rFonts w:ascii="Calibri" w:hAnsi="Calibri"/>
                <w:lang w:val="en-GB"/>
              </w:rPr>
              <w:t xml:space="preserve"> while the other parameters have good prospects. </w:t>
            </w:r>
            <w:r w:rsidR="000308C8" w:rsidRPr="00592205">
              <w:rPr>
                <w:rFonts w:ascii="Calibri" w:eastAsia="MS Mincho" w:hAnsi="Calibri"/>
                <w:lang w:val="en-GB" w:eastAsia="en-US"/>
              </w:rPr>
              <w:t xml:space="preserve">The matrix for combining the prospects of three parameters </w:t>
            </w:r>
            <w:r w:rsidR="008E4B14" w:rsidRPr="00592205">
              <w:rPr>
                <w:rFonts w:ascii="Calibri" w:eastAsia="MS Mincho" w:hAnsi="Calibri"/>
                <w:lang w:val="en-GB" w:eastAsia="en-US"/>
              </w:rPr>
              <w:t xml:space="preserve">to give </w:t>
            </w:r>
            <w:r w:rsidR="000950BE" w:rsidRPr="00592205">
              <w:rPr>
                <w:rFonts w:ascii="Calibri" w:eastAsia="MS Mincho" w:hAnsi="Calibri"/>
                <w:lang w:val="en-GB" w:eastAsia="en-US"/>
              </w:rPr>
              <w:t>overall status of F</w:t>
            </w:r>
            <w:r w:rsidR="000308C8" w:rsidRPr="00592205">
              <w:rPr>
                <w:rFonts w:ascii="Calibri" w:eastAsia="MS Mincho" w:hAnsi="Calibri"/>
                <w:lang w:val="en-GB" w:eastAsia="en-US"/>
              </w:rPr>
              <w:t>uture prospects is provided in</w:t>
            </w:r>
            <w:r w:rsidR="003551A8" w:rsidRPr="00807055">
              <w:rPr>
                <w:rFonts w:ascii="Calibri" w:eastAsia="MS Mincho" w:hAnsi="Calibri"/>
                <w:lang w:val="en-GB" w:eastAsia="en-US"/>
              </w:rPr>
              <w:t xml:space="preserve"> </w:t>
            </w:r>
            <w:r w:rsidR="003551A8" w:rsidRPr="00807055">
              <w:rPr>
                <w:rFonts w:ascii="Calibri" w:hAnsi="Calibri"/>
                <w:color w:val="8496B0"/>
                <w:lang w:val="en-GB"/>
              </w:rPr>
              <w:fldChar w:fldCharType="begin"/>
            </w:r>
            <w:r w:rsidR="003551A8" w:rsidRPr="00807055">
              <w:rPr>
                <w:rFonts w:ascii="Calibri" w:eastAsia="MS Mincho" w:hAnsi="Calibri"/>
                <w:color w:val="8496B0"/>
                <w:lang w:val="en-GB" w:eastAsia="en-US"/>
              </w:rPr>
              <w:instrText xml:space="preserve"> REF table33 \h  \* MERGEFORMAT </w:instrText>
            </w:r>
            <w:r w:rsidR="003551A8" w:rsidRPr="00807055">
              <w:rPr>
                <w:rFonts w:ascii="Calibri" w:hAnsi="Calibri"/>
                <w:color w:val="8496B0"/>
                <w:lang w:val="en-GB"/>
              </w:rPr>
            </w:r>
            <w:r w:rsidR="003551A8" w:rsidRPr="00807055">
              <w:rPr>
                <w:rFonts w:ascii="Calibri" w:hAnsi="Calibri"/>
                <w:color w:val="8496B0"/>
                <w:lang w:val="en-GB"/>
              </w:rPr>
              <w:fldChar w:fldCharType="separate"/>
            </w:r>
            <w:r w:rsidR="00586F86" w:rsidRPr="00586F86">
              <w:rPr>
                <w:color w:val="8496B0"/>
              </w:rPr>
              <w:t>Table 33:</w:t>
            </w:r>
            <w:r w:rsidR="00586F86" w:rsidRPr="00586F86">
              <w:rPr>
                <w:color w:val="8496B0"/>
              </w:rPr>
              <w:tab/>
              <w:t>Combining the evaluation of the three parameters to give Future prospects for a habitat type</w:t>
            </w:r>
            <w:r w:rsidR="003551A8" w:rsidRPr="00807055">
              <w:rPr>
                <w:rFonts w:ascii="Calibri" w:hAnsi="Calibri"/>
                <w:color w:val="8496B0"/>
                <w:lang w:val="en-GB"/>
              </w:rPr>
              <w:fldChar w:fldCharType="end"/>
            </w:r>
            <w:r w:rsidR="000308C8" w:rsidRPr="00592205">
              <w:rPr>
                <w:rFonts w:ascii="Calibri" w:eastAsia="MS Mincho" w:hAnsi="Calibri"/>
                <w:lang w:val="en-GB" w:eastAsia="en-US"/>
              </w:rPr>
              <w:t xml:space="preserve"> </w:t>
            </w:r>
            <w:r w:rsidR="003551A8">
              <w:rPr>
                <w:rFonts w:ascii="Calibri" w:eastAsia="MS Mincho" w:hAnsi="Calibri"/>
                <w:lang w:val="en-GB" w:eastAsia="en-US"/>
              </w:rPr>
              <w:t xml:space="preserve">in </w:t>
            </w:r>
            <w:r w:rsidR="000308C8" w:rsidRPr="00592205">
              <w:rPr>
                <w:rFonts w:ascii="Calibri" w:hAnsi="Calibri"/>
                <w:lang w:val="en-GB"/>
              </w:rPr>
              <w:t xml:space="preserve">Section </w:t>
            </w:r>
            <w:r w:rsidR="002B2543" w:rsidRPr="00592205">
              <w:rPr>
                <w:rFonts w:ascii="Calibri" w:hAnsi="Calibri"/>
                <w:lang w:val="en-GB"/>
              </w:rPr>
              <w:t>’</w:t>
            </w:r>
            <w:r w:rsidR="003551A8">
              <w:rPr>
                <w:rFonts w:ascii="Calibri" w:hAnsi="Calibri"/>
                <w:lang w:val="en-GB"/>
              </w:rPr>
              <w:t xml:space="preserve">9 </w:t>
            </w:r>
            <w:r w:rsidR="003551A8" w:rsidRPr="003551A8">
              <w:rPr>
                <w:rFonts w:ascii="Calibri" w:hAnsi="Calibri"/>
                <w:lang w:val="en-GB"/>
              </w:rPr>
              <w:t>Future prospects</w:t>
            </w:r>
            <w:r w:rsidR="002B2543" w:rsidRPr="00592205">
              <w:rPr>
                <w:rFonts w:ascii="Calibri" w:hAnsi="Calibri"/>
                <w:lang w:val="en-GB"/>
              </w:rPr>
              <w:t>’ (in ‘Definitions and methods for habitat reporting’)</w:t>
            </w:r>
            <w:r w:rsidR="003003D1" w:rsidRPr="00592205">
              <w:rPr>
                <w:rFonts w:ascii="Calibri" w:hAnsi="Calibri"/>
                <w:lang w:val="en-GB"/>
              </w:rPr>
              <w:t>.</w:t>
            </w:r>
          </w:p>
        </w:tc>
      </w:tr>
      <w:tr w:rsidR="00885B80" w:rsidRPr="00B129A8" w14:paraId="4D1138C7" w14:textId="77777777" w:rsidTr="00B8132B">
        <w:trPr>
          <w:trHeight w:val="1690"/>
        </w:trPr>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78814E4D" w14:textId="77ADEDE8" w:rsidR="00885B80" w:rsidRPr="00B129A8" w:rsidRDefault="00885B80" w:rsidP="000543E2">
            <w:pPr>
              <w:spacing w:before="60" w:after="60"/>
              <w:jc w:val="left"/>
              <w:rPr>
                <w:rFonts w:ascii="Calibri" w:hAnsi="Calibri"/>
                <w:lang w:val="en-GB"/>
              </w:rPr>
            </w:pPr>
            <w:r w:rsidRPr="00B129A8">
              <w:rPr>
                <w:rFonts w:ascii="Calibri" w:hAnsi="Calibri"/>
                <w:lang w:val="en-GB"/>
              </w:rPr>
              <w:t>Unfavourable- inadequate (U1)</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13A5E4AC" w14:textId="668CDFCE" w:rsidR="00885B80" w:rsidRPr="00B129A8" w:rsidRDefault="00885B80" w:rsidP="000543E2">
            <w:pPr>
              <w:spacing w:before="60" w:after="60"/>
              <w:rPr>
                <w:rFonts w:ascii="Calibri" w:hAnsi="Calibri"/>
                <w:lang w:val="en-GB"/>
              </w:rPr>
            </w:pPr>
            <w:r w:rsidRPr="00B129A8">
              <w:rPr>
                <w:rFonts w:ascii="Calibri" w:hAnsi="Calibri"/>
                <w:lang w:val="en-GB"/>
              </w:rPr>
              <w:t xml:space="preserve">According to the evaluation matrix (Annex E) the status of </w:t>
            </w:r>
            <w:r w:rsidR="00D15EA1" w:rsidRPr="00B129A8">
              <w:rPr>
                <w:rFonts w:ascii="Calibri" w:hAnsi="Calibri"/>
                <w:lang w:val="en-GB"/>
              </w:rPr>
              <w:t>F</w:t>
            </w:r>
            <w:r w:rsidRPr="00B129A8">
              <w:rPr>
                <w:rFonts w:ascii="Calibri" w:hAnsi="Calibri"/>
                <w:lang w:val="en-GB"/>
              </w:rPr>
              <w:t>uture prospects is ‘unfavourable-inadequate’ if:</w:t>
            </w:r>
          </w:p>
          <w:p w14:paraId="5E426855" w14:textId="0C596364" w:rsidR="00885B80" w:rsidRPr="00B129A8" w:rsidRDefault="00885B80" w:rsidP="000543E2">
            <w:pPr>
              <w:numPr>
                <w:ilvl w:val="0"/>
                <w:numId w:val="85"/>
              </w:numPr>
              <w:spacing w:before="60" w:after="60"/>
              <w:ind w:left="714" w:hanging="357"/>
              <w:rPr>
                <w:rFonts w:ascii="Calibri" w:hAnsi="Calibri"/>
                <w:lang w:val="en-GB"/>
              </w:rPr>
            </w:pPr>
            <w:r w:rsidRPr="00B129A8">
              <w:rPr>
                <w:rFonts w:ascii="Calibri" w:hAnsi="Calibri"/>
                <w:lang w:val="en-GB"/>
              </w:rPr>
              <w:t xml:space="preserve">any other </w:t>
            </w:r>
            <w:r w:rsidRPr="00764A49">
              <w:rPr>
                <w:rFonts w:ascii="Calibri" w:hAnsi="Calibri"/>
                <w:lang w:val="en-GB"/>
              </w:rPr>
              <w:t>combination (</w:t>
            </w:r>
            <w:r w:rsidR="00087F2E" w:rsidRPr="00764A49">
              <w:rPr>
                <w:rFonts w:ascii="Calibri" w:hAnsi="Calibri"/>
                <w:lang w:val="en-GB"/>
              </w:rPr>
              <w:t xml:space="preserve">other combination of criteria than </w:t>
            </w:r>
            <w:r w:rsidRPr="00764A49">
              <w:rPr>
                <w:rFonts w:ascii="Calibri" w:hAnsi="Calibri"/>
                <w:lang w:val="en-GB"/>
              </w:rPr>
              <w:t xml:space="preserve">for ‘favourable’ </w:t>
            </w:r>
            <w:r w:rsidRPr="00B129A8">
              <w:rPr>
                <w:rFonts w:ascii="Calibri" w:hAnsi="Calibri"/>
                <w:lang w:val="en-GB"/>
              </w:rPr>
              <w:t>or ‘unfavourable-bad’)</w:t>
            </w:r>
            <w:r w:rsidR="00D15EA1" w:rsidRPr="00B129A8">
              <w:rPr>
                <w:rFonts w:ascii="Calibri" w:hAnsi="Calibri"/>
                <w:lang w:val="en-GB"/>
              </w:rPr>
              <w:t>.</w:t>
            </w:r>
          </w:p>
          <w:p w14:paraId="34A97A84" w14:textId="77777777" w:rsidR="00885B80" w:rsidRPr="00B129A8" w:rsidRDefault="00885B80" w:rsidP="000543E2">
            <w:pPr>
              <w:spacing w:before="240" w:after="60"/>
              <w:rPr>
                <w:rFonts w:ascii="Calibri" w:hAnsi="Calibri"/>
                <w:lang w:val="en-GB"/>
              </w:rPr>
            </w:pPr>
            <w:r w:rsidRPr="00B129A8">
              <w:rPr>
                <w:rFonts w:ascii="Calibri" w:hAnsi="Calibri"/>
                <w:lang w:val="en-GB"/>
              </w:rPr>
              <w:t>Complementary remarks:</w:t>
            </w:r>
          </w:p>
          <w:p w14:paraId="64CDFA89" w14:textId="5FFDD1D8" w:rsidR="00885B80" w:rsidRPr="00B129A8" w:rsidRDefault="00885B80" w:rsidP="000543E2">
            <w:pPr>
              <w:spacing w:before="60" w:after="60"/>
              <w:rPr>
                <w:rFonts w:ascii="Calibri" w:hAnsi="Calibri"/>
                <w:i/>
                <w:shd w:val="clear" w:color="auto" w:fill="E2EFD9"/>
                <w:lang w:val="en-GB"/>
              </w:rPr>
            </w:pPr>
            <w:r w:rsidRPr="00B129A8">
              <w:rPr>
                <w:rFonts w:ascii="Calibri" w:hAnsi="Calibri"/>
                <w:lang w:val="en-GB"/>
              </w:rPr>
              <w:t xml:space="preserve">The evaluation matrix does not include explicit criteria for ‘unfavourable-inadequate’ status of </w:t>
            </w:r>
            <w:r w:rsidR="00D15EA1" w:rsidRPr="00B129A8">
              <w:rPr>
                <w:rFonts w:ascii="Calibri" w:hAnsi="Calibri"/>
                <w:lang w:val="en-GB"/>
              </w:rPr>
              <w:t>F</w:t>
            </w:r>
            <w:r w:rsidRPr="00B129A8">
              <w:rPr>
                <w:rFonts w:ascii="Calibri" w:hAnsi="Calibri"/>
                <w:lang w:val="en-GB"/>
              </w:rPr>
              <w:t xml:space="preserve">uture prospects. </w:t>
            </w:r>
            <w:r w:rsidR="00C10BC6" w:rsidRPr="00B129A8">
              <w:rPr>
                <w:lang w:val="en-GB"/>
              </w:rPr>
              <w:t>However, t</w:t>
            </w:r>
            <w:r w:rsidRPr="00B129A8">
              <w:rPr>
                <w:lang w:val="en-GB"/>
              </w:rPr>
              <w:t xml:space="preserve">aking into account the method for assessing the </w:t>
            </w:r>
            <w:r w:rsidR="00D15EA1" w:rsidRPr="00B129A8">
              <w:rPr>
                <w:lang w:val="en-GB"/>
              </w:rPr>
              <w:t>F</w:t>
            </w:r>
            <w:r w:rsidRPr="00B129A8">
              <w:rPr>
                <w:lang w:val="en-GB"/>
              </w:rPr>
              <w:t xml:space="preserve">uture prospects proposed in these guidelines, the status should be considered ‘unfavourable-inadequate’ </w:t>
            </w:r>
            <w:r w:rsidRPr="00B129A8">
              <w:rPr>
                <w:rFonts w:ascii="Calibri" w:hAnsi="Calibri"/>
                <w:lang w:val="en-GB"/>
              </w:rPr>
              <w:t>if the prospects of one or more parameters</w:t>
            </w:r>
            <w:r w:rsidR="00AD2D03" w:rsidRPr="00B129A8">
              <w:rPr>
                <w:rFonts w:ascii="Calibri" w:hAnsi="Calibri"/>
                <w:lang w:val="en-GB"/>
              </w:rPr>
              <w:t xml:space="preserve"> (field 9.1)</w:t>
            </w:r>
            <w:r w:rsidRPr="00B129A8">
              <w:rPr>
                <w:rFonts w:ascii="Calibri" w:hAnsi="Calibri"/>
                <w:lang w:val="en-GB"/>
              </w:rPr>
              <w:t xml:space="preserve"> are </w:t>
            </w:r>
            <w:r w:rsidR="00D15EA1" w:rsidRPr="00B129A8">
              <w:rPr>
                <w:rFonts w:ascii="Calibri" w:hAnsi="Calibri"/>
                <w:lang w:val="en-GB"/>
              </w:rPr>
              <w:t>‘</w:t>
            </w:r>
            <w:r w:rsidRPr="00B129A8">
              <w:rPr>
                <w:rFonts w:ascii="Calibri" w:hAnsi="Calibri"/>
                <w:lang w:val="en-GB"/>
              </w:rPr>
              <w:t>poor</w:t>
            </w:r>
            <w:r w:rsidR="00D15EA1" w:rsidRPr="00B129A8">
              <w:rPr>
                <w:rFonts w:ascii="Calibri" w:hAnsi="Calibri"/>
                <w:lang w:val="en-GB"/>
              </w:rPr>
              <w:t>’</w:t>
            </w:r>
            <w:r w:rsidRPr="00B129A8">
              <w:rPr>
                <w:rFonts w:ascii="Calibri" w:hAnsi="Calibri"/>
                <w:lang w:val="en-GB"/>
              </w:rPr>
              <w:t xml:space="preserve">, none has </w:t>
            </w:r>
            <w:r w:rsidR="00D15EA1" w:rsidRPr="00B129A8">
              <w:rPr>
                <w:rFonts w:ascii="Calibri" w:hAnsi="Calibri"/>
                <w:lang w:val="en-GB"/>
              </w:rPr>
              <w:t>‘</w:t>
            </w:r>
            <w:r w:rsidRPr="00B129A8">
              <w:rPr>
                <w:rFonts w:ascii="Calibri" w:hAnsi="Calibri"/>
                <w:lang w:val="en-GB"/>
              </w:rPr>
              <w:t>bad</w:t>
            </w:r>
            <w:r w:rsidR="00D15EA1" w:rsidRPr="00B129A8">
              <w:rPr>
                <w:rFonts w:ascii="Calibri" w:hAnsi="Calibri"/>
                <w:lang w:val="en-GB"/>
              </w:rPr>
              <w:t>’</w:t>
            </w:r>
            <w:r w:rsidRPr="00B129A8">
              <w:rPr>
                <w:rFonts w:ascii="Calibri" w:hAnsi="Calibri"/>
                <w:lang w:val="en-GB"/>
              </w:rPr>
              <w:t xml:space="preserve"> prospects and there is at most one parameter with </w:t>
            </w:r>
            <w:r w:rsidR="00D15EA1" w:rsidRPr="00B129A8">
              <w:rPr>
                <w:rFonts w:ascii="Calibri" w:hAnsi="Calibri"/>
                <w:lang w:val="en-GB"/>
              </w:rPr>
              <w:t>‘</w:t>
            </w:r>
            <w:r w:rsidRPr="00B129A8">
              <w:rPr>
                <w:rFonts w:ascii="Calibri" w:hAnsi="Calibri"/>
                <w:lang w:val="en-GB"/>
              </w:rPr>
              <w:t>unknown</w:t>
            </w:r>
            <w:r w:rsidR="00D15EA1" w:rsidRPr="00B129A8">
              <w:rPr>
                <w:rFonts w:ascii="Calibri" w:hAnsi="Calibri"/>
                <w:lang w:val="en-GB"/>
              </w:rPr>
              <w:t>’</w:t>
            </w:r>
            <w:r w:rsidRPr="00B129A8">
              <w:rPr>
                <w:rFonts w:ascii="Calibri" w:hAnsi="Calibri"/>
                <w:lang w:val="en-GB"/>
              </w:rPr>
              <w:t xml:space="preserve"> prospects.</w:t>
            </w:r>
          </w:p>
        </w:tc>
      </w:tr>
      <w:tr w:rsidR="00885B80" w:rsidRPr="00B129A8" w14:paraId="79139D22" w14:textId="77777777" w:rsidTr="00B8132B">
        <w:tc>
          <w:tcPr>
            <w:tcW w:w="1809" w:type="dxa"/>
            <w:tcBorders>
              <w:top w:val="single" w:sz="4" w:space="0" w:color="auto"/>
              <w:left w:val="single" w:sz="4" w:space="0" w:color="auto"/>
              <w:bottom w:val="single" w:sz="4" w:space="0" w:color="auto"/>
              <w:right w:val="single" w:sz="4" w:space="0" w:color="auto"/>
            </w:tcBorders>
            <w:shd w:val="clear" w:color="auto" w:fill="auto"/>
            <w:hideMark/>
          </w:tcPr>
          <w:p w14:paraId="28BC106C" w14:textId="77777777" w:rsidR="00885B80" w:rsidRPr="00B129A8" w:rsidRDefault="00885B80" w:rsidP="000543E2">
            <w:pPr>
              <w:spacing w:before="60" w:after="60"/>
              <w:jc w:val="left"/>
              <w:rPr>
                <w:rFonts w:ascii="Calibri" w:hAnsi="Calibri"/>
                <w:lang w:val="en-GB"/>
              </w:rPr>
            </w:pPr>
            <w:r w:rsidRPr="00B129A8">
              <w:rPr>
                <w:rFonts w:ascii="Calibri" w:hAnsi="Calibri"/>
                <w:lang w:val="en-GB"/>
              </w:rPr>
              <w:lastRenderedPageBreak/>
              <w:t>Unfavourable-bad (U2)</w:t>
            </w:r>
          </w:p>
        </w:tc>
        <w:tc>
          <w:tcPr>
            <w:tcW w:w="7479" w:type="dxa"/>
            <w:tcBorders>
              <w:top w:val="single" w:sz="4" w:space="0" w:color="auto"/>
              <w:left w:val="single" w:sz="4" w:space="0" w:color="auto"/>
              <w:bottom w:val="single" w:sz="4" w:space="0" w:color="auto"/>
              <w:right w:val="single" w:sz="4" w:space="0" w:color="auto"/>
            </w:tcBorders>
            <w:shd w:val="clear" w:color="auto" w:fill="auto"/>
            <w:hideMark/>
          </w:tcPr>
          <w:p w14:paraId="51CEC8D0" w14:textId="2768254F" w:rsidR="00885B80" w:rsidRPr="00B129A8" w:rsidRDefault="00885B80" w:rsidP="000543E2">
            <w:pPr>
              <w:spacing w:before="60" w:after="60"/>
              <w:rPr>
                <w:rFonts w:ascii="Calibri" w:hAnsi="Calibri"/>
                <w:lang w:val="en-GB"/>
              </w:rPr>
            </w:pPr>
            <w:r w:rsidRPr="00B129A8">
              <w:rPr>
                <w:rFonts w:ascii="Calibri" w:hAnsi="Calibri"/>
                <w:lang w:val="en-GB"/>
              </w:rPr>
              <w:t xml:space="preserve">According to the evaluation matrix (Annex </w:t>
            </w:r>
            <w:r w:rsidR="00B04A0E" w:rsidRPr="00B129A8">
              <w:rPr>
                <w:rFonts w:ascii="Calibri" w:hAnsi="Calibri"/>
                <w:lang w:val="en-GB"/>
              </w:rPr>
              <w:t>E</w:t>
            </w:r>
            <w:r w:rsidRPr="00B129A8">
              <w:rPr>
                <w:rFonts w:ascii="Calibri" w:hAnsi="Calibri"/>
                <w:lang w:val="en-GB"/>
              </w:rPr>
              <w:t xml:space="preserve">) the status of </w:t>
            </w:r>
            <w:r w:rsidR="00D15EA1" w:rsidRPr="00B129A8">
              <w:rPr>
                <w:rFonts w:ascii="Calibri" w:hAnsi="Calibri"/>
                <w:lang w:val="en-GB"/>
              </w:rPr>
              <w:t>F</w:t>
            </w:r>
            <w:r w:rsidRPr="00B129A8">
              <w:rPr>
                <w:rFonts w:ascii="Calibri" w:hAnsi="Calibri"/>
                <w:lang w:val="en-GB"/>
              </w:rPr>
              <w:t xml:space="preserve">uture prospects is ‘unfavourable-bad’ if: </w:t>
            </w:r>
          </w:p>
          <w:p w14:paraId="04FABBA4" w14:textId="0F462D62" w:rsidR="00885B80" w:rsidRPr="00B129A8" w:rsidRDefault="00885B80" w:rsidP="000543E2">
            <w:pPr>
              <w:numPr>
                <w:ilvl w:val="0"/>
                <w:numId w:val="86"/>
              </w:numPr>
              <w:spacing w:before="60" w:after="60"/>
              <w:ind w:left="714" w:hanging="357"/>
              <w:rPr>
                <w:rFonts w:ascii="Calibri" w:hAnsi="Calibri"/>
                <w:lang w:val="en-GB"/>
              </w:rPr>
            </w:pPr>
            <w:r w:rsidRPr="00B129A8">
              <w:rPr>
                <w:rFonts w:ascii="Calibri" w:hAnsi="Calibri"/>
                <w:lang w:val="en-GB"/>
              </w:rPr>
              <w:t xml:space="preserve">severe impacts from pressures and threats to the habitat are expected, prospects for its future are </w:t>
            </w:r>
            <w:r w:rsidR="00D15EA1" w:rsidRPr="00B129A8">
              <w:rPr>
                <w:rFonts w:ascii="Calibri" w:hAnsi="Calibri"/>
                <w:lang w:val="en-GB"/>
              </w:rPr>
              <w:t>‘</w:t>
            </w:r>
            <w:r w:rsidRPr="00B129A8">
              <w:rPr>
                <w:rFonts w:ascii="Calibri" w:hAnsi="Calibri"/>
                <w:lang w:val="en-GB"/>
              </w:rPr>
              <w:t>bad</w:t>
            </w:r>
            <w:r w:rsidR="00D15EA1" w:rsidRPr="00B129A8">
              <w:rPr>
                <w:rFonts w:ascii="Calibri" w:hAnsi="Calibri"/>
                <w:lang w:val="en-GB"/>
              </w:rPr>
              <w:t>’</w:t>
            </w:r>
            <w:r w:rsidRPr="00B129A8">
              <w:rPr>
                <w:rFonts w:ascii="Calibri" w:hAnsi="Calibri"/>
                <w:lang w:val="en-GB"/>
              </w:rPr>
              <w:t xml:space="preserve"> and long-term viability is not assured</w:t>
            </w:r>
            <w:r w:rsidR="00D15EA1" w:rsidRPr="00B129A8">
              <w:rPr>
                <w:rFonts w:ascii="Calibri" w:hAnsi="Calibri"/>
                <w:lang w:val="en-GB"/>
              </w:rPr>
              <w:t>.</w:t>
            </w:r>
            <w:r w:rsidRPr="00B129A8">
              <w:rPr>
                <w:rFonts w:ascii="Calibri" w:hAnsi="Calibri"/>
                <w:lang w:val="en-GB"/>
              </w:rPr>
              <w:t xml:space="preserve"> </w:t>
            </w:r>
          </w:p>
          <w:p w14:paraId="21FD4185" w14:textId="77777777" w:rsidR="00885B80" w:rsidRPr="00B129A8" w:rsidRDefault="00885B80" w:rsidP="000543E2">
            <w:pPr>
              <w:spacing w:before="240" w:after="60"/>
              <w:rPr>
                <w:rFonts w:ascii="Calibri" w:hAnsi="Calibri"/>
                <w:lang w:val="en-GB"/>
              </w:rPr>
            </w:pPr>
            <w:r w:rsidRPr="00B129A8">
              <w:rPr>
                <w:rFonts w:ascii="Calibri" w:hAnsi="Calibri"/>
                <w:lang w:val="en-GB"/>
              </w:rPr>
              <w:t>Complementary remarks:</w:t>
            </w:r>
          </w:p>
          <w:p w14:paraId="0BC754F9" w14:textId="616C195F" w:rsidR="00885B80" w:rsidRPr="00B129A8" w:rsidRDefault="00885B80" w:rsidP="000543E2">
            <w:pPr>
              <w:spacing w:before="60" w:after="60"/>
              <w:rPr>
                <w:rFonts w:ascii="Calibri" w:hAnsi="Calibri"/>
                <w:lang w:val="en-GB"/>
              </w:rPr>
            </w:pPr>
            <w:r w:rsidRPr="00B129A8">
              <w:rPr>
                <w:rFonts w:ascii="Calibri" w:hAnsi="Calibri"/>
                <w:lang w:val="en-GB"/>
              </w:rPr>
              <w:t xml:space="preserve">The </w:t>
            </w:r>
            <w:r w:rsidR="00D15EA1" w:rsidRPr="00B129A8">
              <w:rPr>
                <w:rFonts w:ascii="Calibri" w:hAnsi="Calibri"/>
                <w:lang w:val="en-GB"/>
              </w:rPr>
              <w:t>F</w:t>
            </w:r>
            <w:r w:rsidRPr="00B129A8">
              <w:rPr>
                <w:rFonts w:ascii="Calibri" w:hAnsi="Calibri"/>
                <w:lang w:val="en-GB"/>
              </w:rPr>
              <w:t>uture prospect</w:t>
            </w:r>
            <w:r w:rsidR="00D15EA1" w:rsidRPr="00B129A8">
              <w:rPr>
                <w:rFonts w:ascii="Calibri" w:hAnsi="Calibri"/>
                <w:lang w:val="en-GB"/>
              </w:rPr>
              <w:t>s</w:t>
            </w:r>
            <w:r w:rsidRPr="00B129A8">
              <w:rPr>
                <w:rFonts w:ascii="Calibri" w:hAnsi="Calibri"/>
                <w:lang w:val="en-GB"/>
              </w:rPr>
              <w:t xml:space="preserve"> should be assessed as </w:t>
            </w:r>
            <w:r w:rsidR="00D15EA1" w:rsidRPr="00B129A8">
              <w:rPr>
                <w:rFonts w:ascii="Calibri" w:hAnsi="Calibri"/>
                <w:lang w:val="en-GB"/>
              </w:rPr>
              <w:t>‘</w:t>
            </w:r>
            <w:r w:rsidRPr="00B129A8">
              <w:rPr>
                <w:rFonts w:ascii="Calibri" w:hAnsi="Calibri"/>
                <w:lang w:val="en-GB"/>
              </w:rPr>
              <w:t>unfavourable-bad</w:t>
            </w:r>
            <w:r w:rsidR="00D15EA1" w:rsidRPr="00B129A8">
              <w:rPr>
                <w:rFonts w:ascii="Calibri" w:hAnsi="Calibri"/>
                <w:lang w:val="en-GB"/>
              </w:rPr>
              <w:t>’</w:t>
            </w:r>
            <w:r w:rsidRPr="00B129A8">
              <w:rPr>
                <w:rFonts w:ascii="Calibri" w:hAnsi="Calibri"/>
                <w:lang w:val="en-GB"/>
              </w:rPr>
              <w:t xml:space="preserve"> if one or more parameters have </w:t>
            </w:r>
            <w:r w:rsidR="00D15EA1" w:rsidRPr="00B129A8">
              <w:rPr>
                <w:rFonts w:ascii="Calibri" w:hAnsi="Calibri"/>
                <w:lang w:val="en-GB"/>
              </w:rPr>
              <w:t>‘</w:t>
            </w:r>
            <w:r w:rsidRPr="00B129A8">
              <w:rPr>
                <w:rFonts w:ascii="Calibri" w:hAnsi="Calibri"/>
                <w:lang w:val="en-GB"/>
              </w:rPr>
              <w:t>bad</w:t>
            </w:r>
            <w:r w:rsidR="00D15EA1" w:rsidRPr="00B129A8">
              <w:rPr>
                <w:rFonts w:ascii="Calibri" w:hAnsi="Calibri"/>
                <w:lang w:val="en-GB"/>
              </w:rPr>
              <w:t>’</w:t>
            </w:r>
            <w:r w:rsidRPr="00B129A8">
              <w:rPr>
                <w:rFonts w:ascii="Calibri" w:hAnsi="Calibri"/>
                <w:lang w:val="en-GB"/>
              </w:rPr>
              <w:t xml:space="preserve"> prospects</w:t>
            </w:r>
            <w:r w:rsidR="00AD2D03" w:rsidRPr="00B129A8">
              <w:rPr>
                <w:rFonts w:ascii="Calibri" w:hAnsi="Calibri"/>
                <w:lang w:val="en-GB"/>
              </w:rPr>
              <w:t xml:space="preserve"> (field 9.1).</w:t>
            </w:r>
          </w:p>
        </w:tc>
      </w:tr>
      <w:tr w:rsidR="00885B80" w:rsidRPr="00B129A8" w14:paraId="6EFF0B02" w14:textId="77777777" w:rsidTr="00B8132B">
        <w:tc>
          <w:tcPr>
            <w:tcW w:w="1809" w:type="dxa"/>
            <w:hideMark/>
          </w:tcPr>
          <w:p w14:paraId="008028E7" w14:textId="77777777" w:rsidR="00885B80" w:rsidRPr="00B129A8" w:rsidRDefault="00885B80" w:rsidP="000543E2">
            <w:pPr>
              <w:spacing w:before="60" w:after="60"/>
              <w:jc w:val="left"/>
              <w:rPr>
                <w:rFonts w:ascii="Calibri" w:hAnsi="Calibri"/>
                <w:lang w:val="en-GB"/>
              </w:rPr>
            </w:pPr>
            <w:r w:rsidRPr="00B129A8">
              <w:rPr>
                <w:rFonts w:ascii="Calibri" w:hAnsi="Calibri"/>
                <w:lang w:val="en-GB"/>
              </w:rPr>
              <w:t>Unknown (XX)</w:t>
            </w:r>
          </w:p>
        </w:tc>
        <w:tc>
          <w:tcPr>
            <w:tcW w:w="7479" w:type="dxa"/>
            <w:shd w:val="clear" w:color="auto" w:fill="auto"/>
            <w:hideMark/>
          </w:tcPr>
          <w:p w14:paraId="4987C90F" w14:textId="5F66C46A" w:rsidR="00087F2E" w:rsidRDefault="00885B80" w:rsidP="000543E2">
            <w:pPr>
              <w:spacing w:before="60" w:after="60"/>
              <w:rPr>
                <w:rFonts w:ascii="Calibri" w:hAnsi="Calibri"/>
                <w:lang w:val="en-GB"/>
              </w:rPr>
            </w:pPr>
            <w:r w:rsidRPr="00B129A8">
              <w:rPr>
                <w:rFonts w:ascii="Calibri" w:hAnsi="Calibri"/>
                <w:lang w:val="en-GB"/>
              </w:rPr>
              <w:t xml:space="preserve">According to the evaluation matrix (Annex </w:t>
            </w:r>
            <w:r w:rsidR="00B04A0E" w:rsidRPr="00B129A8">
              <w:rPr>
                <w:rFonts w:ascii="Calibri" w:hAnsi="Calibri"/>
                <w:lang w:val="en-GB"/>
              </w:rPr>
              <w:t>E</w:t>
            </w:r>
            <w:r w:rsidRPr="00B129A8">
              <w:rPr>
                <w:rFonts w:ascii="Calibri" w:hAnsi="Calibri"/>
                <w:lang w:val="en-GB"/>
              </w:rPr>
              <w:t xml:space="preserve">) the status of </w:t>
            </w:r>
            <w:r w:rsidR="00D15EA1" w:rsidRPr="00B129A8">
              <w:rPr>
                <w:rFonts w:ascii="Calibri" w:hAnsi="Calibri"/>
                <w:lang w:val="en-GB"/>
              </w:rPr>
              <w:t>F</w:t>
            </w:r>
            <w:r w:rsidRPr="00B129A8">
              <w:rPr>
                <w:rFonts w:ascii="Calibri" w:hAnsi="Calibri"/>
                <w:lang w:val="en-GB"/>
              </w:rPr>
              <w:t>uture prospects is ‘unknown’</w:t>
            </w:r>
            <w:r w:rsidR="00087F2E">
              <w:rPr>
                <w:rFonts w:ascii="Calibri" w:hAnsi="Calibri"/>
                <w:lang w:val="en-GB"/>
              </w:rPr>
              <w:t xml:space="preserve"> if:</w:t>
            </w:r>
          </w:p>
          <w:p w14:paraId="591E2486" w14:textId="23D566DA" w:rsidR="00885B80" w:rsidRPr="00087F2E" w:rsidRDefault="00885B80" w:rsidP="000543E2">
            <w:pPr>
              <w:pStyle w:val="ListParagraph"/>
              <w:numPr>
                <w:ilvl w:val="0"/>
                <w:numId w:val="86"/>
              </w:numPr>
              <w:spacing w:before="60" w:after="60"/>
              <w:rPr>
                <w:rFonts w:ascii="Calibri" w:hAnsi="Calibri"/>
                <w:lang w:val="en-GB"/>
              </w:rPr>
            </w:pPr>
            <w:r w:rsidRPr="00087F2E">
              <w:rPr>
                <w:rFonts w:ascii="Calibri" w:hAnsi="Calibri"/>
                <w:lang w:val="en-GB"/>
              </w:rPr>
              <w:t>there is no or insufficient reliable information available.</w:t>
            </w:r>
          </w:p>
          <w:p w14:paraId="746BFC99" w14:textId="77777777" w:rsidR="00885B80" w:rsidRPr="00B129A8" w:rsidRDefault="00885B80" w:rsidP="000543E2">
            <w:pPr>
              <w:spacing w:before="60" w:after="60"/>
              <w:rPr>
                <w:rFonts w:ascii="Calibri" w:hAnsi="Calibri"/>
                <w:lang w:val="en-GB"/>
              </w:rPr>
            </w:pPr>
            <w:r w:rsidRPr="00B129A8">
              <w:rPr>
                <w:rFonts w:ascii="Calibri" w:hAnsi="Calibri"/>
                <w:lang w:val="en-GB"/>
              </w:rPr>
              <w:t>Complementary remarks:</w:t>
            </w:r>
          </w:p>
          <w:p w14:paraId="6DC66434" w14:textId="795CBCE7" w:rsidR="00885B80" w:rsidRPr="00B129A8" w:rsidRDefault="00885B80" w:rsidP="000543E2">
            <w:pPr>
              <w:tabs>
                <w:tab w:val="left" w:pos="720"/>
                <w:tab w:val="right" w:pos="9062"/>
              </w:tabs>
              <w:suppressAutoHyphens/>
              <w:spacing w:before="60" w:after="60" w:line="240" w:lineRule="auto"/>
              <w:ind w:left="34" w:hanging="10"/>
              <w:jc w:val="left"/>
              <w:rPr>
                <w:lang w:val="en-GB"/>
              </w:rPr>
            </w:pPr>
            <w:r w:rsidRPr="00B129A8">
              <w:rPr>
                <w:rFonts w:ascii="Calibri" w:hAnsi="Calibri"/>
                <w:lang w:val="en-GB"/>
              </w:rPr>
              <w:t xml:space="preserve">The </w:t>
            </w:r>
            <w:r w:rsidR="00D15EA1" w:rsidRPr="00B129A8">
              <w:rPr>
                <w:rFonts w:ascii="Calibri" w:hAnsi="Calibri"/>
                <w:lang w:val="en-GB"/>
              </w:rPr>
              <w:t>F</w:t>
            </w:r>
            <w:r w:rsidRPr="00B129A8">
              <w:rPr>
                <w:rFonts w:ascii="Calibri" w:hAnsi="Calibri"/>
                <w:lang w:val="en-GB"/>
              </w:rPr>
              <w:t>uture prospect</w:t>
            </w:r>
            <w:r w:rsidR="00D15EA1" w:rsidRPr="00B129A8">
              <w:rPr>
                <w:rFonts w:ascii="Calibri" w:hAnsi="Calibri"/>
                <w:lang w:val="en-GB"/>
              </w:rPr>
              <w:t>s</w:t>
            </w:r>
            <w:r w:rsidRPr="00B129A8">
              <w:rPr>
                <w:rFonts w:ascii="Calibri" w:hAnsi="Calibri"/>
                <w:lang w:val="en-GB"/>
              </w:rPr>
              <w:t xml:space="preserve"> should be assessed as </w:t>
            </w:r>
            <w:r w:rsidR="00D15EA1" w:rsidRPr="00B129A8">
              <w:rPr>
                <w:rFonts w:ascii="Calibri" w:hAnsi="Calibri"/>
                <w:lang w:val="en-GB"/>
              </w:rPr>
              <w:t>‘</w:t>
            </w:r>
            <w:r w:rsidRPr="00B129A8">
              <w:rPr>
                <w:rFonts w:ascii="Calibri" w:hAnsi="Calibri"/>
                <w:lang w:val="en-GB"/>
              </w:rPr>
              <w:t>unknown</w:t>
            </w:r>
            <w:r w:rsidR="00D15EA1" w:rsidRPr="00B129A8">
              <w:rPr>
                <w:rFonts w:ascii="Calibri" w:hAnsi="Calibri"/>
                <w:lang w:val="en-GB"/>
              </w:rPr>
              <w:t>’</w:t>
            </w:r>
            <w:r w:rsidRPr="00B129A8">
              <w:rPr>
                <w:rFonts w:ascii="Calibri" w:hAnsi="Calibri"/>
                <w:lang w:val="en-GB"/>
              </w:rPr>
              <w:t xml:space="preserve"> if two or more parameters have </w:t>
            </w:r>
            <w:r w:rsidR="00D15EA1" w:rsidRPr="00B129A8">
              <w:rPr>
                <w:rFonts w:ascii="Calibri" w:hAnsi="Calibri"/>
                <w:lang w:val="en-GB"/>
              </w:rPr>
              <w:t>‘</w:t>
            </w:r>
            <w:r w:rsidRPr="00B129A8">
              <w:rPr>
                <w:rFonts w:ascii="Calibri" w:hAnsi="Calibri"/>
                <w:lang w:val="en-GB"/>
              </w:rPr>
              <w:t>unknown</w:t>
            </w:r>
            <w:r w:rsidR="00D15EA1" w:rsidRPr="00B129A8">
              <w:rPr>
                <w:rFonts w:ascii="Calibri" w:hAnsi="Calibri"/>
                <w:lang w:val="en-GB"/>
              </w:rPr>
              <w:t>’</w:t>
            </w:r>
            <w:r w:rsidRPr="00B129A8">
              <w:rPr>
                <w:rFonts w:ascii="Calibri" w:hAnsi="Calibri"/>
                <w:lang w:val="en-GB"/>
              </w:rPr>
              <w:t xml:space="preserve"> prospects and no parameter</w:t>
            </w:r>
            <w:r w:rsidR="00D15EA1" w:rsidRPr="00B129A8">
              <w:rPr>
                <w:rFonts w:ascii="Calibri" w:hAnsi="Calibri"/>
                <w:lang w:val="en-GB"/>
              </w:rPr>
              <w:t>s</w:t>
            </w:r>
            <w:r w:rsidRPr="00B129A8">
              <w:rPr>
                <w:rFonts w:ascii="Calibri" w:hAnsi="Calibri"/>
                <w:lang w:val="en-GB"/>
              </w:rPr>
              <w:t xml:space="preserve"> ha</w:t>
            </w:r>
            <w:r w:rsidR="00D15EA1" w:rsidRPr="00B129A8">
              <w:rPr>
                <w:rFonts w:ascii="Calibri" w:hAnsi="Calibri"/>
                <w:lang w:val="en-GB"/>
              </w:rPr>
              <w:t>ve</w:t>
            </w:r>
            <w:r w:rsidRPr="00B129A8">
              <w:rPr>
                <w:rFonts w:ascii="Calibri" w:hAnsi="Calibri"/>
                <w:lang w:val="en-GB"/>
              </w:rPr>
              <w:t xml:space="preserve"> </w:t>
            </w:r>
            <w:r w:rsidR="00D15EA1" w:rsidRPr="00B129A8">
              <w:rPr>
                <w:rFonts w:ascii="Calibri" w:hAnsi="Calibri"/>
                <w:lang w:val="en-GB"/>
              </w:rPr>
              <w:t>‘</w:t>
            </w:r>
            <w:r w:rsidRPr="00B129A8">
              <w:rPr>
                <w:rFonts w:ascii="Calibri" w:hAnsi="Calibri"/>
                <w:lang w:val="en-GB"/>
              </w:rPr>
              <w:t>bad</w:t>
            </w:r>
            <w:r w:rsidR="00D15EA1" w:rsidRPr="00B129A8">
              <w:rPr>
                <w:rFonts w:ascii="Calibri" w:hAnsi="Calibri"/>
                <w:lang w:val="en-GB"/>
              </w:rPr>
              <w:t>’</w:t>
            </w:r>
            <w:r w:rsidRPr="00B129A8">
              <w:rPr>
                <w:rFonts w:ascii="Calibri" w:hAnsi="Calibri"/>
                <w:lang w:val="en-GB"/>
              </w:rPr>
              <w:t xml:space="preserve"> prospects</w:t>
            </w:r>
            <w:r w:rsidR="00AD2D03" w:rsidRPr="00B129A8">
              <w:rPr>
                <w:rFonts w:ascii="Calibri" w:hAnsi="Calibri"/>
                <w:lang w:val="en-GB"/>
              </w:rPr>
              <w:t xml:space="preserve"> (field 9.1).</w:t>
            </w:r>
          </w:p>
        </w:tc>
      </w:tr>
    </w:tbl>
    <w:p w14:paraId="636ACE23" w14:textId="77777777" w:rsidR="00424180" w:rsidRPr="005E6A56" w:rsidRDefault="00424180" w:rsidP="00AB6054">
      <w:pPr>
        <w:pStyle w:val="Heading4"/>
      </w:pPr>
      <w:r w:rsidRPr="005E6A56">
        <w:t>10.5</w:t>
      </w:r>
      <w:r w:rsidRPr="005E6A56">
        <w:tab/>
        <w:t>Overall assessment of conservation status</w:t>
      </w:r>
    </w:p>
    <w:p w14:paraId="1372FEF7" w14:textId="5676EB64" w:rsidR="00424180" w:rsidRPr="00B129A8" w:rsidRDefault="00424180" w:rsidP="00424180">
      <w:pPr>
        <w:rPr>
          <w:rFonts w:ascii="Calibri" w:hAnsi="Calibri" w:cs="Times New Roman"/>
          <w:lang w:val="en-GB"/>
        </w:rPr>
      </w:pPr>
      <w:r w:rsidRPr="00B129A8">
        <w:rPr>
          <w:rFonts w:ascii="Calibri" w:hAnsi="Calibri" w:cs="Times New Roman"/>
          <w:lang w:val="en-GB"/>
        </w:rPr>
        <w:t xml:space="preserve">Give the result of the overall assessment of conservation status using the four categories available: </w:t>
      </w:r>
      <w:r w:rsidR="00D15EA1" w:rsidRPr="00B129A8">
        <w:rPr>
          <w:rFonts w:ascii="Calibri" w:hAnsi="Calibri" w:cs="Times New Roman"/>
          <w:lang w:val="en-GB"/>
        </w:rPr>
        <w:t>‘</w:t>
      </w:r>
      <w:r w:rsidRPr="00B129A8">
        <w:rPr>
          <w:rFonts w:ascii="Calibri" w:hAnsi="Calibri" w:cs="Times New Roman"/>
          <w:lang w:val="en-GB"/>
        </w:rPr>
        <w:t>favourable</w:t>
      </w:r>
      <w:r w:rsidR="00D15EA1" w:rsidRPr="00B129A8">
        <w:rPr>
          <w:rFonts w:ascii="Calibri" w:hAnsi="Calibri" w:cs="Times New Roman"/>
          <w:lang w:val="en-GB"/>
        </w:rPr>
        <w:t>’</w:t>
      </w:r>
      <w:r w:rsidRPr="00B129A8">
        <w:rPr>
          <w:rFonts w:ascii="Calibri" w:hAnsi="Calibri" w:cs="Times New Roman"/>
          <w:lang w:val="en-GB"/>
        </w:rPr>
        <w:t xml:space="preserve">, </w:t>
      </w:r>
      <w:r w:rsidR="00D15EA1" w:rsidRPr="00B129A8">
        <w:rPr>
          <w:rFonts w:ascii="Calibri" w:hAnsi="Calibri" w:cs="Times New Roman"/>
          <w:lang w:val="en-GB"/>
        </w:rPr>
        <w:t>‘</w:t>
      </w:r>
      <w:r w:rsidRPr="00B129A8">
        <w:rPr>
          <w:rFonts w:ascii="Calibri" w:hAnsi="Calibri" w:cs="Times New Roman"/>
          <w:lang w:val="en-GB"/>
        </w:rPr>
        <w:t>unfavourable-inadequate</w:t>
      </w:r>
      <w:r w:rsidR="00D15EA1" w:rsidRPr="00B129A8">
        <w:rPr>
          <w:rFonts w:ascii="Calibri" w:hAnsi="Calibri" w:cs="Times New Roman"/>
          <w:lang w:val="en-GB"/>
        </w:rPr>
        <w:t>’</w:t>
      </w:r>
      <w:r w:rsidRPr="00B129A8">
        <w:rPr>
          <w:rFonts w:ascii="Calibri" w:hAnsi="Calibri" w:cs="Times New Roman"/>
          <w:lang w:val="en-GB"/>
        </w:rPr>
        <w:t xml:space="preserve">, </w:t>
      </w:r>
      <w:r w:rsidR="00D15EA1" w:rsidRPr="00B129A8">
        <w:rPr>
          <w:rFonts w:ascii="Calibri" w:hAnsi="Calibri" w:cs="Times New Roman"/>
          <w:lang w:val="en-GB"/>
        </w:rPr>
        <w:t>‘</w:t>
      </w:r>
      <w:r w:rsidRPr="00B129A8">
        <w:rPr>
          <w:rFonts w:ascii="Calibri" w:hAnsi="Calibri" w:cs="Times New Roman"/>
          <w:lang w:val="en-GB"/>
        </w:rPr>
        <w:t>unfavourable-bad</w:t>
      </w:r>
      <w:r w:rsidR="00D15EA1" w:rsidRPr="00B129A8">
        <w:rPr>
          <w:rFonts w:ascii="Calibri" w:hAnsi="Calibri" w:cs="Times New Roman"/>
          <w:lang w:val="en-GB"/>
        </w:rPr>
        <w:t>’</w:t>
      </w:r>
      <w:r w:rsidRPr="00B129A8">
        <w:rPr>
          <w:rFonts w:ascii="Calibri" w:hAnsi="Calibri" w:cs="Times New Roman"/>
          <w:lang w:val="en-GB"/>
        </w:rPr>
        <w:t xml:space="preserve"> and </w:t>
      </w:r>
      <w:r w:rsidR="00D15EA1" w:rsidRPr="00B129A8">
        <w:rPr>
          <w:rFonts w:ascii="Calibri" w:hAnsi="Calibri" w:cs="Times New Roman"/>
          <w:lang w:val="en-GB"/>
        </w:rPr>
        <w:t>‘</w:t>
      </w:r>
      <w:r w:rsidRPr="00B129A8">
        <w:rPr>
          <w:rFonts w:ascii="Calibri" w:hAnsi="Calibri" w:cs="Times New Roman"/>
          <w:lang w:val="en-GB"/>
        </w:rPr>
        <w:t>unknown</w:t>
      </w:r>
      <w:r w:rsidR="00D15EA1" w:rsidRPr="00B129A8">
        <w:rPr>
          <w:rFonts w:ascii="Calibri" w:hAnsi="Calibri" w:cs="Times New Roman"/>
          <w:lang w:val="en-GB"/>
        </w:rPr>
        <w:t>’</w:t>
      </w:r>
      <w:r w:rsidRPr="00B129A8">
        <w:rPr>
          <w:rFonts w:ascii="Calibri" w:hAnsi="Calibri" w:cs="Times New Roman"/>
          <w:lang w:val="en-GB"/>
        </w:rPr>
        <w:t>, based on the evaluation matrix for assessing conservation status for a habitat.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127"/>
        <w:gridCol w:w="1701"/>
        <w:gridCol w:w="1559"/>
        <w:gridCol w:w="2126"/>
      </w:tblGrid>
      <w:tr w:rsidR="00424180" w:rsidRPr="00B129A8" w14:paraId="25647F37" w14:textId="77777777" w:rsidTr="00B33B83">
        <w:trPr>
          <w:trHeight w:val="1100"/>
        </w:trPr>
        <w:tc>
          <w:tcPr>
            <w:tcW w:w="1809" w:type="dxa"/>
            <w:shd w:val="clear" w:color="auto" w:fill="auto"/>
          </w:tcPr>
          <w:p w14:paraId="3DAC12F0" w14:textId="4B371BC5" w:rsidR="00424180" w:rsidRPr="00B129A8" w:rsidRDefault="007C2BD0" w:rsidP="00424180">
            <w:pPr>
              <w:spacing w:before="60" w:after="60"/>
              <w:jc w:val="left"/>
              <w:rPr>
                <w:rFonts w:ascii="Calibri" w:hAnsi="Calibri" w:cs="Times New Roman"/>
                <w:b/>
                <w:sz w:val="20"/>
                <w:szCs w:val="20"/>
                <w:lang w:val="en-GB"/>
              </w:rPr>
            </w:pPr>
            <w:r w:rsidRPr="00B129A8">
              <w:rPr>
                <w:rFonts w:ascii="Calibri" w:hAnsi="Calibri" w:cs="Times New Roman"/>
                <w:b/>
                <w:sz w:val="20"/>
                <w:szCs w:val="20"/>
                <w:lang w:val="en-GB"/>
              </w:rPr>
              <w:t>Status</w:t>
            </w:r>
            <w:r w:rsidR="00424180" w:rsidRPr="00B129A8">
              <w:rPr>
                <w:rFonts w:ascii="Calibri" w:hAnsi="Calibri" w:cs="Times New Roman"/>
                <w:b/>
                <w:sz w:val="20"/>
                <w:szCs w:val="20"/>
                <w:lang w:val="en-GB"/>
              </w:rPr>
              <w:t xml:space="preserve"> of parameters</w:t>
            </w:r>
          </w:p>
        </w:tc>
        <w:tc>
          <w:tcPr>
            <w:tcW w:w="2127" w:type="dxa"/>
            <w:shd w:val="clear" w:color="auto" w:fill="auto"/>
            <w:vAlign w:val="center"/>
          </w:tcPr>
          <w:p w14:paraId="0D5F466D" w14:textId="25042B26" w:rsidR="00424180" w:rsidRPr="00B129A8" w:rsidRDefault="00424180" w:rsidP="00424180">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 xml:space="preserve">All </w:t>
            </w:r>
            <w:r w:rsidR="00D15EA1" w:rsidRPr="00B129A8">
              <w:rPr>
                <w:rFonts w:ascii="Calibri" w:hAnsi="Calibri" w:cs="Times New Roman"/>
                <w:sz w:val="20"/>
                <w:szCs w:val="20"/>
                <w:lang w:val="en-GB"/>
              </w:rPr>
              <w:t>‘</w:t>
            </w:r>
            <w:r w:rsidRPr="00B129A8">
              <w:rPr>
                <w:rFonts w:ascii="Calibri" w:hAnsi="Calibri" w:cs="Times New Roman"/>
                <w:sz w:val="20"/>
                <w:szCs w:val="20"/>
                <w:lang w:val="en-GB"/>
              </w:rPr>
              <w:t>favourable</w:t>
            </w:r>
            <w:r w:rsidR="00D15EA1" w:rsidRPr="00B129A8">
              <w:rPr>
                <w:rFonts w:ascii="Calibri" w:hAnsi="Calibri" w:cs="Times New Roman"/>
                <w:sz w:val="20"/>
                <w:szCs w:val="20"/>
                <w:lang w:val="en-GB"/>
              </w:rPr>
              <w:t>’</w:t>
            </w:r>
            <w:r w:rsidR="000C47A4" w:rsidRPr="00B129A8">
              <w:rPr>
                <w:rFonts w:ascii="Calibri" w:hAnsi="Calibri" w:cs="Times New Roman"/>
                <w:sz w:val="20"/>
                <w:szCs w:val="20"/>
                <w:lang w:val="en-GB"/>
              </w:rPr>
              <w:t>,</w:t>
            </w:r>
            <w:r w:rsidRPr="00B129A8">
              <w:rPr>
                <w:rFonts w:ascii="Calibri" w:hAnsi="Calibri" w:cs="Times New Roman"/>
                <w:sz w:val="20"/>
                <w:szCs w:val="20"/>
                <w:lang w:val="en-GB"/>
              </w:rPr>
              <w:t xml:space="preserve"> or</w:t>
            </w:r>
          </w:p>
          <w:p w14:paraId="1B1D70C8" w14:textId="67B74E12" w:rsidR="00424180" w:rsidRPr="00B129A8" w:rsidRDefault="00424180" w:rsidP="00D15EA1">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three ‘favourable</w:t>
            </w:r>
            <w:r w:rsidR="00D15EA1" w:rsidRPr="00B129A8">
              <w:rPr>
                <w:rFonts w:ascii="Calibri" w:hAnsi="Calibri" w:cs="Times New Roman"/>
                <w:sz w:val="20"/>
                <w:szCs w:val="20"/>
                <w:lang w:val="en-GB"/>
              </w:rPr>
              <w:t>’</w:t>
            </w:r>
            <w:r w:rsidRPr="00B129A8">
              <w:rPr>
                <w:rFonts w:ascii="Calibri" w:hAnsi="Calibri" w:cs="Times New Roman"/>
                <w:sz w:val="20"/>
                <w:szCs w:val="20"/>
                <w:lang w:val="en-GB"/>
              </w:rPr>
              <w:t xml:space="preserve"> and one </w:t>
            </w:r>
            <w:r w:rsidR="00D15EA1" w:rsidRPr="00B129A8">
              <w:rPr>
                <w:rFonts w:ascii="Calibri" w:hAnsi="Calibri" w:cs="Times New Roman"/>
                <w:sz w:val="20"/>
                <w:szCs w:val="20"/>
                <w:lang w:val="en-GB"/>
              </w:rPr>
              <w:t>‘</w:t>
            </w:r>
            <w:r w:rsidRPr="00B129A8">
              <w:rPr>
                <w:rFonts w:ascii="Calibri" w:hAnsi="Calibri" w:cs="Times New Roman"/>
                <w:sz w:val="20"/>
                <w:szCs w:val="20"/>
                <w:lang w:val="en-GB"/>
              </w:rPr>
              <w:t>unknown</w:t>
            </w:r>
            <w:r w:rsidR="00D15EA1" w:rsidRPr="00B129A8">
              <w:rPr>
                <w:rFonts w:ascii="Calibri" w:hAnsi="Calibri" w:cs="Times New Roman"/>
                <w:sz w:val="20"/>
                <w:szCs w:val="20"/>
                <w:lang w:val="en-GB"/>
              </w:rPr>
              <w:t>’</w:t>
            </w:r>
          </w:p>
        </w:tc>
        <w:tc>
          <w:tcPr>
            <w:tcW w:w="1701" w:type="dxa"/>
            <w:shd w:val="clear" w:color="auto" w:fill="auto"/>
            <w:vAlign w:val="center"/>
          </w:tcPr>
          <w:p w14:paraId="537C7070" w14:textId="7E3B06DD" w:rsidR="00424180" w:rsidRPr="00B129A8" w:rsidRDefault="00424180" w:rsidP="000C47A4">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One or more ‘inadequate’</w:t>
            </w:r>
            <w:r w:rsidR="000C47A4" w:rsidRPr="00B129A8">
              <w:rPr>
                <w:rFonts w:ascii="Calibri" w:hAnsi="Calibri" w:cs="Times New Roman"/>
                <w:sz w:val="20"/>
                <w:szCs w:val="20"/>
                <w:lang w:val="en-GB"/>
              </w:rPr>
              <w:t>,</w:t>
            </w:r>
            <w:r w:rsidRPr="00B129A8">
              <w:rPr>
                <w:rFonts w:ascii="Calibri" w:hAnsi="Calibri" w:cs="Times New Roman"/>
                <w:sz w:val="20"/>
                <w:szCs w:val="20"/>
                <w:lang w:val="en-GB"/>
              </w:rPr>
              <w:t xml:space="preserve"> but no ‘bad’</w:t>
            </w:r>
          </w:p>
        </w:tc>
        <w:tc>
          <w:tcPr>
            <w:tcW w:w="1559" w:type="dxa"/>
            <w:shd w:val="clear" w:color="auto" w:fill="auto"/>
            <w:vAlign w:val="center"/>
          </w:tcPr>
          <w:p w14:paraId="67F252F9" w14:textId="77777777" w:rsidR="00424180" w:rsidRPr="00B129A8" w:rsidRDefault="00424180" w:rsidP="00424180">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One or more ‘bad’</w:t>
            </w:r>
          </w:p>
        </w:tc>
        <w:tc>
          <w:tcPr>
            <w:tcW w:w="2126" w:type="dxa"/>
            <w:shd w:val="clear" w:color="auto" w:fill="auto"/>
            <w:vAlign w:val="center"/>
          </w:tcPr>
          <w:p w14:paraId="566615F0" w14:textId="7E8458DC" w:rsidR="00424180" w:rsidRPr="00B129A8" w:rsidRDefault="00424180" w:rsidP="00D15EA1">
            <w:pPr>
              <w:spacing w:before="60" w:after="60" w:line="240" w:lineRule="auto"/>
              <w:jc w:val="center"/>
              <w:rPr>
                <w:rFonts w:ascii="Calibri" w:eastAsia="Times New Roman" w:hAnsi="Calibri" w:cs="Times New Roman"/>
                <w:sz w:val="20"/>
                <w:szCs w:val="20"/>
                <w:lang w:val="en-GB" w:eastAsia="en-GB"/>
              </w:rPr>
            </w:pPr>
            <w:r w:rsidRPr="00B129A8">
              <w:rPr>
                <w:rFonts w:ascii="Calibri" w:eastAsia="Times New Roman" w:hAnsi="Calibri" w:cs="Times New Roman"/>
                <w:sz w:val="20"/>
                <w:szCs w:val="20"/>
                <w:lang w:val="en-GB" w:eastAsia="en-GB"/>
              </w:rPr>
              <w:t xml:space="preserve">Two or more </w:t>
            </w:r>
            <w:r w:rsidR="00D15EA1" w:rsidRPr="00B129A8">
              <w:rPr>
                <w:rFonts w:ascii="Calibri" w:eastAsia="Times New Roman" w:hAnsi="Calibri" w:cs="Times New Roman"/>
                <w:sz w:val="20"/>
                <w:szCs w:val="20"/>
                <w:lang w:val="en-GB" w:eastAsia="en-GB"/>
              </w:rPr>
              <w:t>‘</w:t>
            </w:r>
            <w:r w:rsidRPr="00B129A8">
              <w:rPr>
                <w:rFonts w:ascii="Calibri" w:eastAsia="Times New Roman" w:hAnsi="Calibri" w:cs="Times New Roman"/>
                <w:sz w:val="20"/>
                <w:szCs w:val="20"/>
                <w:lang w:val="en-GB" w:eastAsia="en-GB"/>
              </w:rPr>
              <w:t>unknown</w:t>
            </w:r>
            <w:r w:rsidR="00D15EA1" w:rsidRPr="00B129A8">
              <w:rPr>
                <w:rFonts w:ascii="Calibri" w:eastAsia="Times New Roman" w:hAnsi="Calibri" w:cs="Times New Roman"/>
                <w:sz w:val="20"/>
                <w:szCs w:val="20"/>
                <w:lang w:val="en-GB" w:eastAsia="en-GB"/>
              </w:rPr>
              <w:t>’</w:t>
            </w:r>
            <w:r w:rsidRPr="00B129A8">
              <w:rPr>
                <w:rFonts w:ascii="Calibri" w:eastAsia="Times New Roman" w:hAnsi="Calibri" w:cs="Times New Roman"/>
                <w:sz w:val="20"/>
                <w:szCs w:val="20"/>
                <w:lang w:val="en-GB" w:eastAsia="en-GB"/>
              </w:rPr>
              <w:t xml:space="preserve"> combined with ‘favourable’ or all ‘unknown’</w:t>
            </w:r>
          </w:p>
        </w:tc>
      </w:tr>
      <w:tr w:rsidR="00424180" w:rsidRPr="00B129A8" w14:paraId="5F2EF61D" w14:textId="77777777" w:rsidTr="00B33B83">
        <w:tc>
          <w:tcPr>
            <w:tcW w:w="1809" w:type="dxa"/>
            <w:tcBorders>
              <w:top w:val="single" w:sz="4" w:space="0" w:color="auto"/>
              <w:left w:val="single" w:sz="4" w:space="0" w:color="auto"/>
              <w:bottom w:val="single" w:sz="4" w:space="0" w:color="auto"/>
              <w:right w:val="single" w:sz="4" w:space="0" w:color="auto"/>
            </w:tcBorders>
            <w:shd w:val="clear" w:color="auto" w:fill="auto"/>
          </w:tcPr>
          <w:p w14:paraId="1B713175" w14:textId="77777777" w:rsidR="00424180" w:rsidRPr="00B129A8" w:rsidRDefault="00424180" w:rsidP="00424180">
            <w:pPr>
              <w:spacing w:before="60" w:after="60"/>
              <w:jc w:val="left"/>
              <w:rPr>
                <w:rFonts w:ascii="Calibri" w:hAnsi="Calibri" w:cs="Times New Roman"/>
                <w:b/>
                <w:sz w:val="20"/>
                <w:szCs w:val="20"/>
                <w:lang w:val="en-GB"/>
              </w:rPr>
            </w:pPr>
            <w:r w:rsidRPr="00B129A8">
              <w:rPr>
                <w:rFonts w:ascii="Calibri" w:hAnsi="Calibri" w:cs="Times New Roman"/>
                <w:b/>
                <w:sz w:val="20"/>
                <w:szCs w:val="20"/>
                <w:lang w:val="en-GB"/>
              </w:rPr>
              <w:t>Overall assessment of CS</w:t>
            </w:r>
          </w:p>
        </w:tc>
        <w:tc>
          <w:tcPr>
            <w:tcW w:w="2127" w:type="dxa"/>
            <w:tcBorders>
              <w:top w:val="single" w:sz="4" w:space="0" w:color="auto"/>
              <w:left w:val="single" w:sz="4" w:space="0" w:color="auto"/>
              <w:bottom w:val="single" w:sz="4" w:space="0" w:color="auto"/>
              <w:right w:val="single" w:sz="4" w:space="0" w:color="auto"/>
            </w:tcBorders>
            <w:shd w:val="clear" w:color="auto" w:fill="92D050"/>
            <w:vAlign w:val="center"/>
          </w:tcPr>
          <w:p w14:paraId="60830C20" w14:textId="7E5C457A" w:rsidR="00424180" w:rsidRPr="00B129A8" w:rsidRDefault="00D15EA1" w:rsidP="00D15EA1">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w:t>
            </w:r>
            <w:r w:rsidR="00424180" w:rsidRPr="00B129A8">
              <w:rPr>
                <w:rFonts w:ascii="Calibri" w:hAnsi="Calibri" w:cs="Times New Roman"/>
                <w:sz w:val="20"/>
                <w:szCs w:val="20"/>
                <w:lang w:val="en-GB"/>
              </w:rPr>
              <w:t>favourable</w:t>
            </w:r>
            <w:r w:rsidRPr="00B129A8">
              <w:rPr>
                <w:rFonts w:ascii="Calibri" w:hAnsi="Calibri" w:cs="Times New Roman"/>
                <w:sz w:val="20"/>
                <w:szCs w:val="20"/>
                <w:lang w:val="en-GB"/>
              </w:rPr>
              <w:t>’</w:t>
            </w:r>
          </w:p>
        </w:tc>
        <w:tc>
          <w:tcPr>
            <w:tcW w:w="1701" w:type="dxa"/>
            <w:tcBorders>
              <w:top w:val="single" w:sz="4" w:space="0" w:color="auto"/>
              <w:left w:val="single" w:sz="4" w:space="0" w:color="auto"/>
              <w:bottom w:val="single" w:sz="4" w:space="0" w:color="auto"/>
              <w:right w:val="single" w:sz="4" w:space="0" w:color="auto"/>
            </w:tcBorders>
            <w:shd w:val="clear" w:color="auto" w:fill="FFCC00"/>
            <w:vAlign w:val="center"/>
          </w:tcPr>
          <w:p w14:paraId="1E75116D" w14:textId="6B01564E" w:rsidR="00424180" w:rsidRPr="00B129A8" w:rsidRDefault="00D15EA1" w:rsidP="00D15EA1">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w:t>
            </w:r>
            <w:r w:rsidR="00424180" w:rsidRPr="00B129A8">
              <w:rPr>
                <w:rFonts w:ascii="Calibri" w:hAnsi="Calibri" w:cs="Times New Roman"/>
                <w:sz w:val="20"/>
                <w:szCs w:val="20"/>
                <w:lang w:val="en-GB"/>
              </w:rPr>
              <w:t>unfavourable-inadequate</w:t>
            </w:r>
            <w:r w:rsidRPr="00B129A8">
              <w:rPr>
                <w:rFonts w:ascii="Calibri" w:hAnsi="Calibri" w:cs="Times New Roman"/>
                <w:sz w:val="20"/>
                <w:szCs w:val="20"/>
                <w:lang w:val="en-GB"/>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0000"/>
            <w:vAlign w:val="center"/>
          </w:tcPr>
          <w:p w14:paraId="0C2A485C" w14:textId="469BE320" w:rsidR="00424180" w:rsidRPr="00B129A8" w:rsidRDefault="00D15EA1" w:rsidP="00D15EA1">
            <w:pPr>
              <w:spacing w:before="60" w:after="60"/>
              <w:jc w:val="center"/>
              <w:rPr>
                <w:rFonts w:ascii="Calibri" w:hAnsi="Calibri" w:cs="Times New Roman"/>
                <w:sz w:val="20"/>
                <w:szCs w:val="20"/>
                <w:lang w:val="en-GB"/>
              </w:rPr>
            </w:pPr>
            <w:r w:rsidRPr="00B129A8">
              <w:rPr>
                <w:rFonts w:ascii="Calibri" w:hAnsi="Calibri" w:cs="Times New Roman"/>
                <w:sz w:val="20"/>
                <w:szCs w:val="20"/>
                <w:lang w:val="en-GB"/>
              </w:rPr>
              <w:t>‘</w:t>
            </w:r>
            <w:r w:rsidR="00424180" w:rsidRPr="00B129A8">
              <w:rPr>
                <w:rFonts w:ascii="Calibri" w:hAnsi="Calibri" w:cs="Times New Roman"/>
                <w:sz w:val="20"/>
                <w:szCs w:val="20"/>
                <w:lang w:val="en-GB"/>
              </w:rPr>
              <w:t>unfavourable-bad</w:t>
            </w:r>
            <w:r w:rsidRPr="00B129A8">
              <w:rPr>
                <w:rFonts w:ascii="Calibri" w:hAnsi="Calibri" w:cs="Times New Roman"/>
                <w:sz w:val="20"/>
                <w:szCs w:val="20"/>
                <w:lang w:val="en-GB"/>
              </w:rPr>
              <w:t>’</w:t>
            </w: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26A905" w14:textId="734F6F68" w:rsidR="00424180" w:rsidRPr="00B129A8" w:rsidRDefault="00D15EA1" w:rsidP="00D15EA1">
            <w:pPr>
              <w:spacing w:before="60" w:after="60" w:line="240" w:lineRule="auto"/>
              <w:jc w:val="center"/>
              <w:rPr>
                <w:rFonts w:ascii="Calibri" w:eastAsia="Times New Roman" w:hAnsi="Calibri" w:cs="Times New Roman"/>
                <w:sz w:val="20"/>
                <w:szCs w:val="20"/>
                <w:lang w:val="en-GB" w:eastAsia="en-GB"/>
              </w:rPr>
            </w:pPr>
            <w:r w:rsidRPr="00B129A8">
              <w:rPr>
                <w:rFonts w:ascii="Calibri" w:eastAsia="Times New Roman" w:hAnsi="Calibri" w:cs="Times New Roman"/>
                <w:sz w:val="20"/>
                <w:szCs w:val="20"/>
                <w:lang w:val="en-GB" w:eastAsia="en-GB"/>
              </w:rPr>
              <w:t>‘</w:t>
            </w:r>
            <w:r w:rsidR="00424180" w:rsidRPr="00B129A8">
              <w:rPr>
                <w:rFonts w:ascii="Calibri" w:eastAsia="Times New Roman" w:hAnsi="Calibri" w:cs="Times New Roman"/>
                <w:sz w:val="20"/>
                <w:szCs w:val="20"/>
                <w:lang w:val="en-GB" w:eastAsia="en-GB"/>
              </w:rPr>
              <w:t>unknown</w:t>
            </w:r>
            <w:r w:rsidRPr="00B129A8">
              <w:rPr>
                <w:rFonts w:ascii="Calibri" w:eastAsia="Times New Roman" w:hAnsi="Calibri" w:cs="Times New Roman"/>
                <w:sz w:val="20"/>
                <w:szCs w:val="20"/>
                <w:lang w:val="en-GB" w:eastAsia="en-GB"/>
              </w:rPr>
              <w:t>’</w:t>
            </w:r>
          </w:p>
        </w:tc>
      </w:tr>
    </w:tbl>
    <w:p w14:paraId="6FB95F3E" w14:textId="77777777" w:rsidR="00424180" w:rsidRPr="005E6A56" w:rsidRDefault="00424180" w:rsidP="00AB6054">
      <w:pPr>
        <w:pStyle w:val="Heading4"/>
      </w:pPr>
      <w:r w:rsidRPr="005E6A56">
        <w:t>10.6</w:t>
      </w:r>
      <w:r w:rsidRPr="005E6A56">
        <w:tab/>
        <w:t>Overall trend in conservation status</w:t>
      </w:r>
    </w:p>
    <w:p w14:paraId="3587BDC4"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the overall conservation status reported in field 10.5 is ‘favourable’, ‘inadequate’ or ‘bad’, indicate the trend (qualifier) as follows:</w:t>
      </w:r>
    </w:p>
    <w:p w14:paraId="590E2B50" w14:textId="77777777" w:rsidR="000308C8" w:rsidRPr="00764A49" w:rsidRDefault="000308C8" w:rsidP="000308C8">
      <w:pPr>
        <w:spacing w:before="360" w:after="360"/>
        <w:ind w:left="357" w:firstLine="357"/>
        <w:jc w:val="left"/>
        <w:rPr>
          <w:rFonts w:ascii="Calibri" w:hAnsi="Calibri" w:cs="Times New Roman"/>
          <w:lang w:val="en-GB"/>
        </w:rPr>
      </w:pPr>
      <w:r w:rsidRPr="00764A49">
        <w:rPr>
          <w:rFonts w:ascii="Calibri" w:hAnsi="Calibri" w:cs="Times New Roman"/>
          <w:lang w:val="en-GB"/>
        </w:rPr>
        <w:t>improving / deteriorating / stable / unknown.</w:t>
      </w:r>
    </w:p>
    <w:p w14:paraId="788336FF" w14:textId="62D14FCE" w:rsidR="00424180" w:rsidRPr="00B129A8" w:rsidRDefault="00424180" w:rsidP="00424180">
      <w:pPr>
        <w:rPr>
          <w:rFonts w:ascii="Calibri" w:hAnsi="Calibri" w:cs="Times New Roman"/>
          <w:lang w:val="en-GB"/>
        </w:rPr>
      </w:pPr>
      <w:r w:rsidRPr="00B129A8">
        <w:rPr>
          <w:rFonts w:ascii="Calibri" w:hAnsi="Calibri" w:cs="Times New Roman"/>
          <w:lang w:val="en-GB"/>
        </w:rPr>
        <w:t xml:space="preserve">The qualifier should be based on trends (for </w:t>
      </w:r>
      <w:r w:rsidR="00643EE1" w:rsidRPr="00B129A8">
        <w:rPr>
          <w:rFonts w:ascii="Calibri" w:hAnsi="Calibri" w:cs="Times New Roman"/>
          <w:lang w:val="en-GB"/>
        </w:rPr>
        <w:t>R</w:t>
      </w:r>
      <w:r w:rsidRPr="00B129A8">
        <w:rPr>
          <w:rFonts w:ascii="Calibri" w:hAnsi="Calibri" w:cs="Times New Roman"/>
          <w:lang w:val="en-GB"/>
        </w:rPr>
        <w:t xml:space="preserve">ange, </w:t>
      </w:r>
      <w:r w:rsidR="00643EE1" w:rsidRPr="00B129A8">
        <w:rPr>
          <w:rFonts w:ascii="Calibri" w:hAnsi="Calibri" w:cs="Times New Roman"/>
          <w:lang w:val="en-GB"/>
        </w:rPr>
        <w:t>A</w:t>
      </w:r>
      <w:r w:rsidRPr="00B129A8">
        <w:rPr>
          <w:rFonts w:ascii="Calibri" w:hAnsi="Calibri" w:cs="Times New Roman"/>
          <w:lang w:val="en-GB"/>
        </w:rPr>
        <w:t>rea covered by habitat</w:t>
      </w:r>
      <w:r w:rsidR="00643EE1" w:rsidRPr="00B129A8">
        <w:rPr>
          <w:rFonts w:ascii="Calibri" w:hAnsi="Calibri" w:cs="Times New Roman"/>
          <w:lang w:val="en-GB"/>
        </w:rPr>
        <w:t>,</w:t>
      </w:r>
      <w:r w:rsidRPr="00B129A8">
        <w:rPr>
          <w:rFonts w:ascii="Calibri" w:hAnsi="Calibri" w:cs="Times New Roman"/>
          <w:lang w:val="en-GB"/>
        </w:rPr>
        <w:t xml:space="preserve"> and </w:t>
      </w:r>
      <w:r w:rsidR="00643EE1" w:rsidRPr="00B129A8">
        <w:rPr>
          <w:rFonts w:ascii="Calibri" w:hAnsi="Calibri" w:cs="Times New Roman"/>
          <w:lang w:val="en-GB"/>
        </w:rPr>
        <w:t>S</w:t>
      </w:r>
      <w:r w:rsidRPr="00B129A8">
        <w:rPr>
          <w:rFonts w:ascii="Calibri" w:hAnsi="Calibri" w:cs="Times New Roman"/>
          <w:lang w:val="en-GB"/>
        </w:rPr>
        <w:t xml:space="preserve">tructure and functions) over the reporting period (2013–2018). As the trends over </w:t>
      </w:r>
      <w:r w:rsidR="000C47A4" w:rsidRPr="00B129A8">
        <w:rPr>
          <w:rFonts w:ascii="Calibri" w:hAnsi="Calibri" w:cs="Times New Roman"/>
          <w:lang w:val="en-GB"/>
        </w:rPr>
        <w:t xml:space="preserve">the </w:t>
      </w:r>
      <w:r w:rsidRPr="00B129A8">
        <w:rPr>
          <w:rFonts w:ascii="Calibri" w:hAnsi="Calibri" w:cs="Times New Roman"/>
          <w:lang w:val="en-GB"/>
        </w:rPr>
        <w:t>reporting period are often not available, reported short-term trends can be used to assess the trend in the conservation status, unless there is evidence that the trend during the reporting period is different than a measured short-term trend (e.g. if after past decline of habitat over the reporting period 2007–2012 the trend has stabilised, the qualifier should be assessed as ‘stable’ even though the trend in habitat area is ‘decreasing’</w:t>
      </w:r>
      <w:r w:rsidR="00665475" w:rsidRPr="00B129A8">
        <w:rPr>
          <w:rFonts w:ascii="Calibri" w:hAnsi="Calibri" w:cs="Times New Roman"/>
          <w:lang w:val="en-GB"/>
        </w:rPr>
        <w:t>;</w:t>
      </w:r>
      <w:r w:rsidRPr="00B129A8">
        <w:rPr>
          <w:rFonts w:ascii="Calibri" w:hAnsi="Calibri" w:cs="Times New Roman"/>
          <w:lang w:val="en-GB"/>
        </w:rPr>
        <w:t xml:space="preserve"> </w:t>
      </w:r>
      <w:r w:rsidR="00665475" w:rsidRPr="00B129A8">
        <w:rPr>
          <w:rFonts w:ascii="Calibri" w:hAnsi="Calibri" w:cs="Times New Roman"/>
          <w:lang w:val="en-GB"/>
        </w:rPr>
        <w:t>t</w:t>
      </w:r>
      <w:r w:rsidRPr="00B129A8">
        <w:rPr>
          <w:rFonts w:ascii="Calibri" w:hAnsi="Calibri" w:cs="Times New Roman"/>
          <w:lang w:val="en-GB"/>
        </w:rPr>
        <w:t>his should be explained in field 10.8 ‘Additional information’</w:t>
      </w:r>
      <w:r w:rsidR="00665475" w:rsidRPr="00B129A8">
        <w:rPr>
          <w:rFonts w:ascii="Calibri" w:hAnsi="Calibri" w:cs="Times New Roman"/>
          <w:lang w:val="en-GB"/>
        </w:rPr>
        <w:t>)</w:t>
      </w:r>
      <w:r w:rsidRPr="00B129A8">
        <w:rPr>
          <w:rFonts w:ascii="Calibri" w:hAnsi="Calibri" w:cs="Times New Roman"/>
          <w:lang w:val="en-GB"/>
        </w:rPr>
        <w:t>. The (short-term) trends should be combined using Table 13 below.</w:t>
      </w:r>
    </w:p>
    <w:p w14:paraId="309E6DBD" w14:textId="77777777" w:rsidR="009C6A0D" w:rsidRDefault="009C6A0D" w:rsidP="00A22F37">
      <w:pPr>
        <w:spacing w:after="0" w:line="240" w:lineRule="auto"/>
        <w:rPr>
          <w:rFonts w:ascii="Calibri" w:eastAsia="ヒラギノ角ゴ Pro W3" w:hAnsi="Calibri" w:cs="Times New Roman"/>
          <w:b/>
          <w:bCs/>
          <w:color w:val="000000"/>
          <w:szCs w:val="20"/>
          <w:lang w:val="en-GB"/>
        </w:rPr>
      </w:pPr>
      <w:r>
        <w:rPr>
          <w:rFonts w:ascii="Calibri" w:eastAsia="ヒラギノ角ゴ Pro W3" w:hAnsi="Calibri" w:cs="Times New Roman"/>
          <w:b/>
          <w:bCs/>
          <w:color w:val="000000"/>
          <w:szCs w:val="20"/>
          <w:lang w:val="en-GB"/>
        </w:rPr>
        <w:br w:type="page"/>
      </w:r>
    </w:p>
    <w:p w14:paraId="5CE1C866" w14:textId="3FE0DD81" w:rsidR="00424180" w:rsidRPr="00B129A8" w:rsidRDefault="00424180" w:rsidP="00A22F37">
      <w:pPr>
        <w:spacing w:after="0" w:line="240" w:lineRule="auto"/>
        <w:rPr>
          <w:rFonts w:ascii="Calibri" w:eastAsia="ヒラギノ角ゴ Pro W3" w:hAnsi="Calibri" w:cs="Times New Roman"/>
          <w:b/>
          <w:bCs/>
          <w:color w:val="000000"/>
          <w:szCs w:val="20"/>
          <w:lang w:val="en-GB"/>
        </w:rPr>
      </w:pPr>
      <w:r w:rsidRPr="00B129A8">
        <w:rPr>
          <w:rFonts w:ascii="Calibri" w:eastAsia="ヒラギノ角ゴ Pro W3" w:hAnsi="Calibri" w:cs="Times New Roman"/>
          <w:b/>
          <w:bCs/>
          <w:color w:val="000000"/>
          <w:szCs w:val="20"/>
          <w:lang w:val="en-GB"/>
        </w:rPr>
        <w:lastRenderedPageBreak/>
        <w:t>Table 13</w:t>
      </w:r>
      <w:r w:rsidR="00AE67A2" w:rsidRPr="00B129A8">
        <w:rPr>
          <w:rFonts w:ascii="Calibri" w:eastAsia="ヒラギノ角ゴ Pro W3" w:hAnsi="Calibri" w:cs="Times New Roman"/>
          <w:b/>
          <w:bCs/>
          <w:color w:val="000000"/>
          <w:szCs w:val="20"/>
          <w:lang w:val="en-GB"/>
        </w:rPr>
        <w:t>:</w:t>
      </w:r>
      <w:r w:rsidRPr="00B129A8">
        <w:rPr>
          <w:rFonts w:ascii="Calibri" w:eastAsia="ヒラギノ角ゴ Pro W3" w:hAnsi="Calibri" w:cs="Times New Roman"/>
          <w:b/>
          <w:bCs/>
          <w:color w:val="000000"/>
          <w:szCs w:val="20"/>
          <w:lang w:val="en-GB"/>
        </w:rPr>
        <w:t xml:space="preserve"> Assessing overall trend in conservation status of a habitat by combining trends for parameters</w:t>
      </w:r>
    </w:p>
    <w:tbl>
      <w:tblPr>
        <w:tblW w:w="8946" w:type="dxa"/>
        <w:tblInd w:w="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213"/>
        <w:gridCol w:w="1213"/>
        <w:gridCol w:w="1214"/>
        <w:gridCol w:w="1214"/>
        <w:gridCol w:w="4092"/>
      </w:tblGrid>
      <w:tr w:rsidR="00424180" w:rsidRPr="00B129A8" w14:paraId="60DDC407" w14:textId="77777777" w:rsidTr="00A47869">
        <w:trPr>
          <w:trHeight w:val="300"/>
        </w:trPr>
        <w:tc>
          <w:tcPr>
            <w:tcW w:w="4854"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5CD1E352" w14:textId="2CD6FF0D" w:rsidR="00424180" w:rsidRPr="00B129A8" w:rsidRDefault="00424180" w:rsidP="00665475">
            <w:pPr>
              <w:spacing w:after="60"/>
              <w:rPr>
                <w:rFonts w:cs="Times New Roman"/>
                <w:b/>
                <w:sz w:val="20"/>
                <w:szCs w:val="20"/>
                <w:lang w:val="en-GB"/>
              </w:rPr>
            </w:pPr>
            <w:r w:rsidRPr="00B129A8">
              <w:rPr>
                <w:rFonts w:cs="Times New Roman"/>
                <w:b/>
                <w:sz w:val="20"/>
                <w:szCs w:val="20"/>
                <w:lang w:val="en-GB"/>
              </w:rPr>
              <w:t>Short-term trend of parameters (</w:t>
            </w:r>
            <w:r w:rsidR="00665475" w:rsidRPr="00B129A8">
              <w:rPr>
                <w:rFonts w:cs="Times New Roman"/>
                <w:b/>
                <w:sz w:val="20"/>
                <w:szCs w:val="20"/>
                <w:lang w:val="en-GB"/>
              </w:rPr>
              <w:t>R</w:t>
            </w:r>
            <w:r w:rsidRPr="00B129A8">
              <w:rPr>
                <w:rFonts w:cs="Times New Roman"/>
                <w:b/>
                <w:sz w:val="20"/>
                <w:szCs w:val="20"/>
                <w:lang w:val="en-GB"/>
              </w:rPr>
              <w:t xml:space="preserve">ange, </w:t>
            </w:r>
            <w:r w:rsidR="00665475" w:rsidRPr="00B129A8">
              <w:rPr>
                <w:rFonts w:cs="Times New Roman"/>
                <w:b/>
                <w:sz w:val="20"/>
                <w:szCs w:val="20"/>
                <w:lang w:val="en-GB"/>
              </w:rPr>
              <w:t>A</w:t>
            </w:r>
            <w:r w:rsidRPr="00B129A8">
              <w:rPr>
                <w:rFonts w:cs="Times New Roman"/>
                <w:b/>
                <w:sz w:val="20"/>
                <w:szCs w:val="20"/>
                <w:lang w:val="en-GB"/>
              </w:rPr>
              <w:t xml:space="preserve">rea of habitat, </w:t>
            </w:r>
            <w:r w:rsidR="00665475" w:rsidRPr="00B129A8">
              <w:rPr>
                <w:rFonts w:cs="Times New Roman"/>
                <w:b/>
                <w:sz w:val="20"/>
                <w:szCs w:val="20"/>
                <w:lang w:val="en-GB"/>
              </w:rPr>
              <w:t>S</w:t>
            </w:r>
            <w:r w:rsidRPr="00B129A8">
              <w:rPr>
                <w:rFonts w:cs="Times New Roman"/>
                <w:b/>
                <w:sz w:val="20"/>
                <w:szCs w:val="20"/>
                <w:lang w:val="en-GB"/>
              </w:rPr>
              <w:t xml:space="preserve">tructure </w:t>
            </w:r>
            <w:r w:rsidR="00665475" w:rsidRPr="00B129A8">
              <w:rPr>
                <w:rFonts w:cs="Times New Roman"/>
                <w:b/>
                <w:sz w:val="20"/>
                <w:szCs w:val="20"/>
                <w:lang w:val="en-GB"/>
              </w:rPr>
              <w:t xml:space="preserve">and </w:t>
            </w:r>
            <w:r w:rsidRPr="00B129A8">
              <w:rPr>
                <w:rFonts w:cs="Times New Roman"/>
                <w:b/>
                <w:sz w:val="20"/>
                <w:szCs w:val="20"/>
                <w:lang w:val="en-GB"/>
              </w:rPr>
              <w:t>functions</w:t>
            </w:r>
          </w:p>
        </w:tc>
        <w:tc>
          <w:tcPr>
            <w:tcW w:w="4092" w:type="dxa"/>
            <w:vMerge w:val="restart"/>
            <w:tcBorders>
              <w:top w:val="single" w:sz="4" w:space="0" w:color="auto"/>
              <w:left w:val="single" w:sz="4" w:space="0" w:color="auto"/>
              <w:right w:val="single" w:sz="4" w:space="0" w:color="auto"/>
            </w:tcBorders>
            <w:shd w:val="clear" w:color="auto" w:fill="DEEAF6" w:themeFill="accent1" w:themeFillTint="33"/>
          </w:tcPr>
          <w:p w14:paraId="7B0A9AB3" w14:textId="77777777" w:rsidR="00424180" w:rsidRPr="00B129A8" w:rsidRDefault="00424180" w:rsidP="00424180">
            <w:pPr>
              <w:spacing w:after="60"/>
              <w:rPr>
                <w:rFonts w:cs="Times New Roman"/>
                <w:b/>
                <w:sz w:val="20"/>
                <w:szCs w:val="20"/>
                <w:lang w:val="en-GB"/>
              </w:rPr>
            </w:pPr>
            <w:r w:rsidRPr="00B129A8">
              <w:rPr>
                <w:rFonts w:cs="Times New Roman"/>
                <w:b/>
                <w:sz w:val="20"/>
                <w:szCs w:val="20"/>
                <w:lang w:val="en-GB"/>
              </w:rPr>
              <w:t>Overall trend in CS</w:t>
            </w:r>
          </w:p>
        </w:tc>
      </w:tr>
      <w:tr w:rsidR="00424180" w:rsidRPr="00B129A8" w14:paraId="647C7B71" w14:textId="77777777" w:rsidTr="00A47869">
        <w:trPr>
          <w:trHeight w:val="300"/>
        </w:trPr>
        <w:tc>
          <w:tcPr>
            <w:tcW w:w="1213" w:type="dxa"/>
            <w:tcBorders>
              <w:bottom w:val="single" w:sz="4" w:space="0" w:color="auto"/>
              <w:right w:val="single" w:sz="4" w:space="0" w:color="auto"/>
            </w:tcBorders>
            <w:shd w:val="clear" w:color="auto" w:fill="DEEAF6" w:themeFill="accent1" w:themeFillTint="33"/>
            <w:noWrap/>
            <w:hideMark/>
          </w:tcPr>
          <w:p w14:paraId="36B63C40" w14:textId="77777777" w:rsidR="00424180" w:rsidRPr="00B129A8" w:rsidRDefault="00424180" w:rsidP="00424180">
            <w:pPr>
              <w:spacing w:after="0" w:line="240" w:lineRule="auto"/>
              <w:jc w:val="center"/>
              <w:rPr>
                <w:rFonts w:eastAsia="Times New Roman" w:cs="Times New Roman"/>
                <w:b/>
                <w:color w:val="000000"/>
                <w:sz w:val="20"/>
                <w:szCs w:val="20"/>
                <w:lang w:val="en-GB" w:eastAsia="en-GB"/>
              </w:rPr>
            </w:pPr>
            <w:r w:rsidRPr="00B129A8">
              <w:rPr>
                <w:rFonts w:eastAsia="Times New Roman" w:cs="Times New Roman"/>
                <w:b/>
                <w:color w:val="000000"/>
                <w:sz w:val="20"/>
                <w:szCs w:val="20"/>
                <w:lang w:val="en-GB" w:eastAsia="en-GB"/>
              </w:rPr>
              <w:t>Number increasing</w:t>
            </w:r>
          </w:p>
        </w:tc>
        <w:tc>
          <w:tcPr>
            <w:tcW w:w="1213"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083238D2" w14:textId="77777777" w:rsidR="00424180" w:rsidRPr="00B129A8" w:rsidRDefault="00424180" w:rsidP="00424180">
            <w:pPr>
              <w:spacing w:after="0" w:line="240" w:lineRule="auto"/>
              <w:jc w:val="center"/>
              <w:rPr>
                <w:rFonts w:eastAsia="Times New Roman" w:cs="Times New Roman"/>
                <w:b/>
                <w:color w:val="000000"/>
                <w:sz w:val="20"/>
                <w:szCs w:val="20"/>
                <w:lang w:val="en-GB" w:eastAsia="en-GB"/>
              </w:rPr>
            </w:pPr>
            <w:r w:rsidRPr="00B129A8">
              <w:rPr>
                <w:rFonts w:eastAsia="Times New Roman" w:cs="Times New Roman"/>
                <w:b/>
                <w:color w:val="000000"/>
                <w:sz w:val="20"/>
                <w:szCs w:val="20"/>
                <w:lang w:val="en-GB" w:eastAsia="en-GB"/>
              </w:rPr>
              <w:t>Number stable</w:t>
            </w:r>
          </w:p>
        </w:tc>
        <w:tc>
          <w:tcPr>
            <w:tcW w:w="1214" w:type="dxa"/>
            <w:tcBorders>
              <w:left w:val="single" w:sz="4" w:space="0" w:color="auto"/>
              <w:bottom w:val="single" w:sz="4" w:space="0" w:color="auto"/>
              <w:right w:val="single" w:sz="4" w:space="0" w:color="auto"/>
            </w:tcBorders>
            <w:shd w:val="clear" w:color="auto" w:fill="DEEAF6" w:themeFill="accent1" w:themeFillTint="33"/>
            <w:noWrap/>
            <w:hideMark/>
          </w:tcPr>
          <w:p w14:paraId="09BA9467" w14:textId="77777777" w:rsidR="00424180" w:rsidRPr="00B129A8" w:rsidRDefault="00424180" w:rsidP="00424180">
            <w:pPr>
              <w:spacing w:after="0" w:line="240" w:lineRule="auto"/>
              <w:jc w:val="center"/>
              <w:rPr>
                <w:rFonts w:eastAsia="Times New Roman" w:cs="Times New Roman"/>
                <w:b/>
                <w:color w:val="000000"/>
                <w:sz w:val="20"/>
                <w:szCs w:val="20"/>
                <w:lang w:val="en-GB" w:eastAsia="en-GB"/>
              </w:rPr>
            </w:pPr>
            <w:r w:rsidRPr="00B129A8">
              <w:rPr>
                <w:rFonts w:eastAsia="Times New Roman" w:cs="Times New Roman"/>
                <w:b/>
                <w:color w:val="000000"/>
                <w:sz w:val="20"/>
                <w:szCs w:val="20"/>
                <w:lang w:val="en-GB" w:eastAsia="en-GB"/>
              </w:rPr>
              <w:t>Number decreasing</w:t>
            </w:r>
          </w:p>
        </w:tc>
        <w:tc>
          <w:tcPr>
            <w:tcW w:w="121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55DBEB2A" w14:textId="77777777" w:rsidR="00424180" w:rsidRPr="00B129A8" w:rsidRDefault="00424180" w:rsidP="00424180">
            <w:pPr>
              <w:spacing w:after="0" w:line="240" w:lineRule="auto"/>
              <w:jc w:val="center"/>
              <w:rPr>
                <w:rFonts w:eastAsia="Times New Roman" w:cs="Times New Roman"/>
                <w:b/>
                <w:color w:val="000000"/>
                <w:sz w:val="20"/>
                <w:szCs w:val="20"/>
                <w:lang w:val="en-GB" w:eastAsia="en-GB"/>
              </w:rPr>
            </w:pPr>
            <w:r w:rsidRPr="00B129A8">
              <w:rPr>
                <w:rFonts w:eastAsia="Times New Roman" w:cs="Times New Roman"/>
                <w:b/>
                <w:color w:val="000000"/>
                <w:sz w:val="20"/>
                <w:szCs w:val="20"/>
                <w:lang w:val="en-GB" w:eastAsia="en-GB"/>
              </w:rPr>
              <w:t>Number unknown</w:t>
            </w:r>
          </w:p>
        </w:tc>
        <w:tc>
          <w:tcPr>
            <w:tcW w:w="4092" w:type="dxa"/>
            <w:vMerge/>
            <w:tcBorders>
              <w:left w:val="single" w:sz="4" w:space="0" w:color="auto"/>
              <w:bottom w:val="single" w:sz="4" w:space="0" w:color="auto"/>
              <w:right w:val="single" w:sz="4" w:space="0" w:color="auto"/>
            </w:tcBorders>
            <w:shd w:val="clear" w:color="auto" w:fill="DEEAF6" w:themeFill="accent1" w:themeFillTint="33"/>
          </w:tcPr>
          <w:p w14:paraId="70D9897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p>
        </w:tc>
      </w:tr>
      <w:tr w:rsidR="00424180" w:rsidRPr="00B129A8" w14:paraId="5C08067B" w14:textId="77777777" w:rsidTr="00B33B83">
        <w:trPr>
          <w:trHeight w:val="300"/>
        </w:trPr>
        <w:tc>
          <w:tcPr>
            <w:tcW w:w="1213" w:type="dxa"/>
            <w:tcBorders>
              <w:top w:val="single" w:sz="4" w:space="0" w:color="auto"/>
              <w:bottom w:val="nil"/>
              <w:right w:val="single" w:sz="4" w:space="0" w:color="auto"/>
            </w:tcBorders>
            <w:shd w:val="clear" w:color="auto" w:fill="auto"/>
            <w:noWrap/>
            <w:hideMark/>
          </w:tcPr>
          <w:p w14:paraId="169881A2"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3</w:t>
            </w:r>
          </w:p>
        </w:tc>
        <w:tc>
          <w:tcPr>
            <w:tcW w:w="1213" w:type="dxa"/>
            <w:tcBorders>
              <w:top w:val="single" w:sz="4" w:space="0" w:color="auto"/>
              <w:left w:val="single" w:sz="4" w:space="0" w:color="auto"/>
              <w:bottom w:val="nil"/>
              <w:right w:val="single" w:sz="4" w:space="0" w:color="auto"/>
            </w:tcBorders>
            <w:shd w:val="clear" w:color="auto" w:fill="auto"/>
            <w:noWrap/>
            <w:hideMark/>
          </w:tcPr>
          <w:p w14:paraId="73B1E6AF"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bottom w:val="nil"/>
              <w:right w:val="single" w:sz="4" w:space="0" w:color="auto"/>
            </w:tcBorders>
            <w:shd w:val="clear" w:color="auto" w:fill="auto"/>
            <w:noWrap/>
            <w:hideMark/>
          </w:tcPr>
          <w:p w14:paraId="0AEBC8A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bottom w:val="nil"/>
              <w:right w:val="single" w:sz="4" w:space="0" w:color="auto"/>
            </w:tcBorders>
            <w:shd w:val="clear" w:color="auto" w:fill="auto"/>
            <w:noWrap/>
            <w:hideMark/>
          </w:tcPr>
          <w:p w14:paraId="127E6D7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val="restart"/>
            <w:tcBorders>
              <w:top w:val="single" w:sz="4" w:space="0" w:color="auto"/>
              <w:left w:val="single" w:sz="4" w:space="0" w:color="auto"/>
            </w:tcBorders>
          </w:tcPr>
          <w:p w14:paraId="173B29AE" w14:textId="77777777" w:rsidR="00424180" w:rsidRPr="00B129A8" w:rsidRDefault="00424180" w:rsidP="00424180">
            <w:pPr>
              <w:spacing w:after="0"/>
              <w:ind w:left="865" w:firstLine="9"/>
              <w:jc w:val="left"/>
              <w:rPr>
                <w:rFonts w:cs="Times New Roman"/>
                <w:sz w:val="20"/>
                <w:szCs w:val="20"/>
                <w:lang w:val="en-GB"/>
              </w:rPr>
            </w:pPr>
            <w:r w:rsidRPr="00B129A8">
              <w:rPr>
                <w:rFonts w:cs="Times New Roman"/>
                <w:sz w:val="20"/>
                <w:szCs w:val="20"/>
                <w:lang w:val="en-GB"/>
              </w:rPr>
              <w:t>Improving</w:t>
            </w:r>
          </w:p>
          <w:p w14:paraId="53BAC6CF" w14:textId="77777777" w:rsidR="00424180" w:rsidRPr="00B129A8" w:rsidRDefault="00424180" w:rsidP="00424180">
            <w:pPr>
              <w:spacing w:after="0" w:line="240" w:lineRule="auto"/>
              <w:jc w:val="left"/>
              <w:rPr>
                <w:rFonts w:eastAsia="Times New Roman" w:cs="Times New Roman"/>
                <w:i/>
                <w:color w:val="000000"/>
                <w:sz w:val="20"/>
                <w:szCs w:val="20"/>
                <w:lang w:val="en-GB" w:eastAsia="en-GB"/>
              </w:rPr>
            </w:pPr>
          </w:p>
          <w:p w14:paraId="3F69E1CB" w14:textId="4F036452" w:rsidR="00424180" w:rsidRPr="00B129A8" w:rsidRDefault="00424180" w:rsidP="00665475">
            <w:pPr>
              <w:spacing w:after="0" w:line="240" w:lineRule="auto"/>
              <w:jc w:val="left"/>
              <w:rPr>
                <w:rFonts w:eastAsia="Times New Roman" w:cs="Times New Roman"/>
                <w:i/>
                <w:color w:val="000000"/>
                <w:sz w:val="20"/>
                <w:szCs w:val="20"/>
                <w:lang w:val="en-GB" w:eastAsia="en-GB"/>
              </w:rPr>
            </w:pPr>
            <w:r w:rsidRPr="00B129A8">
              <w:rPr>
                <w:rFonts w:eastAsia="Times New Roman" w:cs="Times New Roman"/>
                <w:i/>
                <w:color w:val="000000"/>
                <w:sz w:val="20"/>
                <w:szCs w:val="20"/>
                <w:lang w:val="en-GB" w:eastAsia="en-GB"/>
              </w:rPr>
              <w:t>(Only increasing and stable trends)</w:t>
            </w:r>
          </w:p>
        </w:tc>
      </w:tr>
      <w:tr w:rsidR="00424180" w:rsidRPr="00B129A8" w14:paraId="0ADA30EF" w14:textId="77777777" w:rsidTr="00B33B83">
        <w:trPr>
          <w:trHeight w:val="300"/>
        </w:trPr>
        <w:tc>
          <w:tcPr>
            <w:tcW w:w="1213" w:type="dxa"/>
            <w:tcBorders>
              <w:top w:val="nil"/>
              <w:bottom w:val="nil"/>
              <w:right w:val="single" w:sz="4" w:space="0" w:color="auto"/>
            </w:tcBorders>
            <w:shd w:val="clear" w:color="auto" w:fill="auto"/>
            <w:noWrap/>
            <w:hideMark/>
          </w:tcPr>
          <w:p w14:paraId="3AED7F7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3" w:type="dxa"/>
            <w:tcBorders>
              <w:top w:val="nil"/>
              <w:left w:val="single" w:sz="4" w:space="0" w:color="auto"/>
              <w:bottom w:val="nil"/>
              <w:right w:val="single" w:sz="4" w:space="0" w:color="auto"/>
            </w:tcBorders>
            <w:shd w:val="clear" w:color="auto" w:fill="auto"/>
            <w:noWrap/>
            <w:hideMark/>
          </w:tcPr>
          <w:p w14:paraId="443ED4F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397CC31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0254845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7F661901"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tc>
      </w:tr>
      <w:tr w:rsidR="00424180" w:rsidRPr="00B129A8" w14:paraId="16FD4FC1" w14:textId="77777777" w:rsidTr="00B33B83">
        <w:trPr>
          <w:trHeight w:val="300"/>
        </w:trPr>
        <w:tc>
          <w:tcPr>
            <w:tcW w:w="1213" w:type="dxa"/>
            <w:tcBorders>
              <w:top w:val="nil"/>
              <w:bottom w:val="single" w:sz="4" w:space="0" w:color="auto"/>
              <w:right w:val="single" w:sz="4" w:space="0" w:color="auto"/>
            </w:tcBorders>
            <w:shd w:val="clear" w:color="auto" w:fill="auto"/>
            <w:noWrap/>
            <w:hideMark/>
          </w:tcPr>
          <w:p w14:paraId="6F93E4B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single" w:sz="4" w:space="0" w:color="auto"/>
              <w:right w:val="single" w:sz="4" w:space="0" w:color="auto"/>
            </w:tcBorders>
            <w:shd w:val="clear" w:color="auto" w:fill="auto"/>
            <w:noWrap/>
            <w:hideMark/>
          </w:tcPr>
          <w:p w14:paraId="17BA1A8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single" w:sz="4" w:space="0" w:color="auto"/>
              <w:right w:val="single" w:sz="4" w:space="0" w:color="auto"/>
            </w:tcBorders>
            <w:shd w:val="clear" w:color="auto" w:fill="auto"/>
            <w:noWrap/>
            <w:hideMark/>
          </w:tcPr>
          <w:p w14:paraId="59992D12"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single" w:sz="4" w:space="0" w:color="auto"/>
              <w:right w:val="single" w:sz="4" w:space="0" w:color="auto"/>
            </w:tcBorders>
            <w:shd w:val="clear" w:color="auto" w:fill="auto"/>
            <w:noWrap/>
            <w:hideMark/>
          </w:tcPr>
          <w:p w14:paraId="6462FEE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bottom w:val="single" w:sz="4" w:space="0" w:color="auto"/>
            </w:tcBorders>
          </w:tcPr>
          <w:p w14:paraId="44DABFCF"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tc>
      </w:tr>
      <w:tr w:rsidR="00424180" w:rsidRPr="00B129A8" w14:paraId="001DE8F5" w14:textId="77777777" w:rsidTr="00B33B83">
        <w:trPr>
          <w:trHeight w:val="300"/>
        </w:trPr>
        <w:tc>
          <w:tcPr>
            <w:tcW w:w="1213" w:type="dxa"/>
            <w:tcBorders>
              <w:top w:val="single" w:sz="4" w:space="0" w:color="auto"/>
              <w:bottom w:val="nil"/>
              <w:right w:val="single" w:sz="4" w:space="0" w:color="auto"/>
            </w:tcBorders>
            <w:shd w:val="clear" w:color="auto" w:fill="auto"/>
            <w:noWrap/>
            <w:hideMark/>
          </w:tcPr>
          <w:p w14:paraId="0EE953A4"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single" w:sz="4" w:space="0" w:color="auto"/>
              <w:left w:val="single" w:sz="4" w:space="0" w:color="auto"/>
              <w:bottom w:val="nil"/>
              <w:right w:val="single" w:sz="4" w:space="0" w:color="auto"/>
            </w:tcBorders>
            <w:shd w:val="clear" w:color="auto" w:fill="auto"/>
            <w:noWrap/>
            <w:hideMark/>
          </w:tcPr>
          <w:p w14:paraId="283A7AB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3</w:t>
            </w:r>
          </w:p>
        </w:tc>
        <w:tc>
          <w:tcPr>
            <w:tcW w:w="1214" w:type="dxa"/>
            <w:tcBorders>
              <w:top w:val="single" w:sz="4" w:space="0" w:color="auto"/>
              <w:left w:val="single" w:sz="4" w:space="0" w:color="auto"/>
              <w:bottom w:val="nil"/>
              <w:right w:val="single" w:sz="4" w:space="0" w:color="auto"/>
            </w:tcBorders>
            <w:shd w:val="clear" w:color="auto" w:fill="auto"/>
            <w:noWrap/>
            <w:hideMark/>
          </w:tcPr>
          <w:p w14:paraId="6682AAE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bottom w:val="nil"/>
              <w:right w:val="single" w:sz="4" w:space="0" w:color="auto"/>
            </w:tcBorders>
            <w:shd w:val="clear" w:color="auto" w:fill="auto"/>
            <w:noWrap/>
            <w:hideMark/>
          </w:tcPr>
          <w:p w14:paraId="3DE3336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val="restart"/>
            <w:tcBorders>
              <w:top w:val="single" w:sz="4" w:space="0" w:color="auto"/>
              <w:left w:val="single" w:sz="4" w:space="0" w:color="auto"/>
            </w:tcBorders>
          </w:tcPr>
          <w:p w14:paraId="50374424" w14:textId="77777777" w:rsidR="00424180" w:rsidRPr="00B129A8" w:rsidRDefault="00424180" w:rsidP="00424180">
            <w:pPr>
              <w:spacing w:after="0"/>
              <w:ind w:left="865" w:firstLine="9"/>
              <w:rPr>
                <w:rFonts w:cs="Times New Roman"/>
                <w:sz w:val="20"/>
                <w:szCs w:val="20"/>
                <w:lang w:val="en-GB"/>
              </w:rPr>
            </w:pPr>
            <w:r w:rsidRPr="00B129A8">
              <w:rPr>
                <w:rFonts w:cs="Times New Roman"/>
                <w:sz w:val="20"/>
                <w:szCs w:val="20"/>
                <w:lang w:val="en-GB"/>
              </w:rPr>
              <w:t>Stable</w:t>
            </w:r>
          </w:p>
          <w:p w14:paraId="733DF77C" w14:textId="77777777" w:rsidR="00424180" w:rsidRPr="00B129A8" w:rsidRDefault="00424180" w:rsidP="00424180">
            <w:pPr>
              <w:spacing w:after="0" w:line="240" w:lineRule="auto"/>
              <w:jc w:val="left"/>
              <w:rPr>
                <w:rFonts w:eastAsia="Times New Roman" w:cs="Times New Roman"/>
                <w:i/>
                <w:color w:val="000000"/>
                <w:sz w:val="20"/>
                <w:szCs w:val="20"/>
                <w:lang w:val="en-GB" w:eastAsia="en-GB"/>
              </w:rPr>
            </w:pPr>
          </w:p>
          <w:p w14:paraId="2B4C4B28" w14:textId="502C8C62" w:rsidR="00424180" w:rsidRPr="00B129A8" w:rsidRDefault="00424180" w:rsidP="00424180">
            <w:pPr>
              <w:spacing w:after="0" w:line="240" w:lineRule="auto"/>
              <w:jc w:val="left"/>
              <w:rPr>
                <w:rFonts w:eastAsia="Times New Roman" w:cs="Times New Roman"/>
                <w:i/>
                <w:color w:val="000000"/>
                <w:sz w:val="20"/>
                <w:szCs w:val="20"/>
                <w:lang w:val="en-GB" w:eastAsia="en-GB"/>
              </w:rPr>
            </w:pPr>
            <w:r w:rsidRPr="00B129A8">
              <w:rPr>
                <w:rFonts w:eastAsia="Times New Roman" w:cs="Times New Roman"/>
                <w:i/>
                <w:color w:val="000000"/>
                <w:sz w:val="20"/>
                <w:szCs w:val="20"/>
                <w:lang w:val="en-GB" w:eastAsia="en-GB"/>
              </w:rPr>
              <w:t xml:space="preserve">(Only stable trends or stable and increasing dominates (there is at least one </w:t>
            </w:r>
            <w:r w:rsidR="007C2BD0" w:rsidRPr="00B129A8">
              <w:rPr>
                <w:rFonts w:eastAsia="Times New Roman" w:cs="Times New Roman"/>
                <w:i/>
                <w:color w:val="000000"/>
                <w:sz w:val="20"/>
                <w:szCs w:val="20"/>
                <w:lang w:val="en-GB" w:eastAsia="en-GB"/>
              </w:rPr>
              <w:t>increasing and</w:t>
            </w:r>
            <w:r w:rsidRPr="00B129A8">
              <w:rPr>
                <w:rFonts w:eastAsia="Times New Roman" w:cs="Times New Roman"/>
                <w:i/>
                <w:color w:val="000000"/>
                <w:sz w:val="20"/>
                <w:szCs w:val="20"/>
                <w:lang w:val="en-GB" w:eastAsia="en-GB"/>
              </w:rPr>
              <w:t xml:space="preserve"> only one unknown or decreasing))</w:t>
            </w:r>
          </w:p>
          <w:p w14:paraId="28EC01CB"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p w14:paraId="010D8E6F" w14:textId="7761FE26" w:rsidR="00424180" w:rsidRPr="00B129A8" w:rsidRDefault="00424180" w:rsidP="00424180">
            <w:pPr>
              <w:spacing w:after="0" w:line="240" w:lineRule="auto"/>
              <w:jc w:val="left"/>
              <w:rPr>
                <w:rFonts w:eastAsia="Times New Roman" w:cs="Times New Roman"/>
                <w:color w:val="000000"/>
                <w:sz w:val="20"/>
                <w:szCs w:val="20"/>
                <w:lang w:val="en-GB" w:eastAsia="en-GB"/>
              </w:rPr>
            </w:pPr>
            <w:r w:rsidRPr="00B129A8">
              <w:rPr>
                <w:rFonts w:eastAsia="Times New Roman" w:cs="Times New Roman"/>
                <w:sz w:val="20"/>
                <w:szCs w:val="20"/>
                <w:lang w:val="en-GB" w:eastAsia="en-GB"/>
              </w:rPr>
              <w:t xml:space="preserve">* </w:t>
            </w:r>
            <w:r w:rsidRPr="00B129A8">
              <w:rPr>
                <w:rFonts w:eastAsia="Times New Roman" w:cs="Times New Roman"/>
                <w:i/>
                <w:sz w:val="20"/>
                <w:szCs w:val="20"/>
                <w:lang w:val="en-GB" w:eastAsia="en-GB"/>
              </w:rPr>
              <w:t>Trend magnitude should also be considered. The overall trend in CS is stable only in case of moderate declines (&lt; 1</w:t>
            </w:r>
            <w:r w:rsidR="00665475" w:rsidRPr="00B129A8">
              <w:rPr>
                <w:rFonts w:eastAsia="Times New Roman" w:cs="Times New Roman"/>
                <w:i/>
                <w:sz w:val="20"/>
                <w:szCs w:val="20"/>
                <w:lang w:val="en-GB" w:eastAsia="en-GB"/>
              </w:rPr>
              <w:t> </w:t>
            </w:r>
            <w:r w:rsidRPr="00B129A8">
              <w:rPr>
                <w:rFonts w:eastAsia="Times New Roman" w:cs="Times New Roman"/>
                <w:i/>
                <w:sz w:val="20"/>
                <w:szCs w:val="20"/>
                <w:lang w:val="en-GB" w:eastAsia="en-GB"/>
              </w:rPr>
              <w:t>% per year).</w:t>
            </w:r>
          </w:p>
        </w:tc>
      </w:tr>
      <w:tr w:rsidR="00424180" w:rsidRPr="00B129A8" w14:paraId="5AA91E2B" w14:textId="77777777" w:rsidTr="00B33B83">
        <w:trPr>
          <w:trHeight w:val="300"/>
        </w:trPr>
        <w:tc>
          <w:tcPr>
            <w:tcW w:w="1213" w:type="dxa"/>
            <w:tcBorders>
              <w:top w:val="nil"/>
              <w:bottom w:val="nil"/>
              <w:right w:val="single" w:sz="4" w:space="0" w:color="auto"/>
            </w:tcBorders>
            <w:shd w:val="clear" w:color="auto" w:fill="auto"/>
            <w:noWrap/>
            <w:hideMark/>
          </w:tcPr>
          <w:p w14:paraId="167EAE10"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3" w:type="dxa"/>
            <w:tcBorders>
              <w:top w:val="nil"/>
              <w:left w:val="single" w:sz="4" w:space="0" w:color="auto"/>
              <w:bottom w:val="nil"/>
              <w:right w:val="single" w:sz="4" w:space="0" w:color="auto"/>
            </w:tcBorders>
            <w:shd w:val="clear" w:color="auto" w:fill="auto"/>
            <w:noWrap/>
            <w:hideMark/>
          </w:tcPr>
          <w:p w14:paraId="14E85D7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31573EE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7B1604F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16C9E6D4"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10B11B3C" w14:textId="77777777" w:rsidTr="00B33B83">
        <w:trPr>
          <w:trHeight w:val="300"/>
        </w:trPr>
        <w:tc>
          <w:tcPr>
            <w:tcW w:w="1213" w:type="dxa"/>
            <w:tcBorders>
              <w:top w:val="nil"/>
              <w:bottom w:val="nil"/>
              <w:right w:val="single" w:sz="4" w:space="0" w:color="auto"/>
            </w:tcBorders>
            <w:shd w:val="clear" w:color="auto" w:fill="auto"/>
            <w:noWrap/>
            <w:hideMark/>
          </w:tcPr>
          <w:p w14:paraId="24F73895"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3" w:type="dxa"/>
            <w:tcBorders>
              <w:top w:val="nil"/>
              <w:left w:val="single" w:sz="4" w:space="0" w:color="auto"/>
              <w:bottom w:val="nil"/>
              <w:right w:val="single" w:sz="4" w:space="0" w:color="auto"/>
            </w:tcBorders>
            <w:shd w:val="clear" w:color="auto" w:fill="auto"/>
            <w:noWrap/>
            <w:hideMark/>
          </w:tcPr>
          <w:p w14:paraId="3B42614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7C99CC22"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3339262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tcBorders>
          </w:tcPr>
          <w:p w14:paraId="327A162A"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661DF578" w14:textId="77777777" w:rsidTr="00B33B83">
        <w:trPr>
          <w:trHeight w:val="300"/>
        </w:trPr>
        <w:tc>
          <w:tcPr>
            <w:tcW w:w="1213" w:type="dxa"/>
            <w:tcBorders>
              <w:top w:val="nil"/>
              <w:bottom w:val="nil"/>
              <w:right w:val="single" w:sz="4" w:space="0" w:color="auto"/>
            </w:tcBorders>
            <w:shd w:val="clear" w:color="auto" w:fill="auto"/>
            <w:noWrap/>
            <w:hideMark/>
          </w:tcPr>
          <w:p w14:paraId="756E7555"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nil"/>
              <w:right w:val="single" w:sz="4" w:space="0" w:color="auto"/>
            </w:tcBorders>
            <w:shd w:val="clear" w:color="auto" w:fill="auto"/>
            <w:noWrap/>
            <w:hideMark/>
          </w:tcPr>
          <w:p w14:paraId="299821F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4C5C8DC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15B8AF5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692C5DF8"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62434F38" w14:textId="77777777" w:rsidTr="00B33B83">
        <w:trPr>
          <w:trHeight w:val="300"/>
        </w:trPr>
        <w:tc>
          <w:tcPr>
            <w:tcW w:w="1213" w:type="dxa"/>
            <w:tcBorders>
              <w:top w:val="nil"/>
              <w:bottom w:val="single" w:sz="4" w:space="0" w:color="auto"/>
              <w:right w:val="single" w:sz="4" w:space="0" w:color="auto"/>
            </w:tcBorders>
            <w:shd w:val="clear" w:color="auto" w:fill="auto"/>
            <w:noWrap/>
            <w:hideMark/>
          </w:tcPr>
          <w:p w14:paraId="265ED88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single" w:sz="4" w:space="0" w:color="auto"/>
              <w:right w:val="single" w:sz="4" w:space="0" w:color="auto"/>
            </w:tcBorders>
            <w:shd w:val="clear" w:color="auto" w:fill="auto"/>
            <w:noWrap/>
            <w:hideMark/>
          </w:tcPr>
          <w:p w14:paraId="1FA5AE6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single" w:sz="4" w:space="0" w:color="auto"/>
              <w:right w:val="single" w:sz="4" w:space="0" w:color="auto"/>
            </w:tcBorders>
            <w:shd w:val="clear" w:color="auto" w:fill="auto"/>
            <w:noWrap/>
            <w:hideMark/>
          </w:tcPr>
          <w:p w14:paraId="321F71F7"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single" w:sz="4" w:space="0" w:color="auto"/>
              <w:right w:val="single" w:sz="4" w:space="0" w:color="auto"/>
            </w:tcBorders>
            <w:shd w:val="clear" w:color="auto" w:fill="auto"/>
            <w:noWrap/>
            <w:hideMark/>
          </w:tcPr>
          <w:p w14:paraId="7B63E97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bottom w:val="single" w:sz="4" w:space="0" w:color="auto"/>
            </w:tcBorders>
          </w:tcPr>
          <w:p w14:paraId="42FF96A7"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6B4266C6" w14:textId="77777777" w:rsidTr="00B33B83">
        <w:trPr>
          <w:trHeight w:val="300"/>
        </w:trPr>
        <w:tc>
          <w:tcPr>
            <w:tcW w:w="1213" w:type="dxa"/>
            <w:tcBorders>
              <w:top w:val="single" w:sz="4" w:space="0" w:color="auto"/>
              <w:bottom w:val="nil"/>
              <w:right w:val="single" w:sz="4" w:space="0" w:color="auto"/>
            </w:tcBorders>
            <w:shd w:val="clear" w:color="auto" w:fill="auto"/>
            <w:noWrap/>
            <w:hideMark/>
          </w:tcPr>
          <w:p w14:paraId="4B430D4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single" w:sz="4" w:space="0" w:color="auto"/>
              <w:left w:val="single" w:sz="4" w:space="0" w:color="auto"/>
              <w:bottom w:val="nil"/>
              <w:right w:val="single" w:sz="4" w:space="0" w:color="auto"/>
            </w:tcBorders>
            <w:shd w:val="clear" w:color="auto" w:fill="auto"/>
            <w:noWrap/>
            <w:hideMark/>
          </w:tcPr>
          <w:p w14:paraId="6661593F"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bottom w:val="nil"/>
              <w:right w:val="single" w:sz="4" w:space="0" w:color="auto"/>
            </w:tcBorders>
            <w:shd w:val="clear" w:color="auto" w:fill="auto"/>
            <w:noWrap/>
            <w:hideMark/>
          </w:tcPr>
          <w:p w14:paraId="3FA9BAC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3</w:t>
            </w:r>
          </w:p>
        </w:tc>
        <w:tc>
          <w:tcPr>
            <w:tcW w:w="1214" w:type="dxa"/>
            <w:tcBorders>
              <w:top w:val="single" w:sz="4" w:space="0" w:color="auto"/>
              <w:left w:val="single" w:sz="4" w:space="0" w:color="auto"/>
              <w:bottom w:val="nil"/>
              <w:right w:val="single" w:sz="4" w:space="0" w:color="auto"/>
            </w:tcBorders>
            <w:shd w:val="clear" w:color="auto" w:fill="auto"/>
            <w:noWrap/>
            <w:hideMark/>
          </w:tcPr>
          <w:p w14:paraId="6D6F258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val="restart"/>
            <w:tcBorders>
              <w:top w:val="single" w:sz="4" w:space="0" w:color="auto"/>
              <w:left w:val="single" w:sz="4" w:space="0" w:color="auto"/>
            </w:tcBorders>
          </w:tcPr>
          <w:p w14:paraId="5C009A71" w14:textId="77777777" w:rsidR="00424180" w:rsidRPr="00B129A8" w:rsidRDefault="00424180" w:rsidP="00424180">
            <w:pPr>
              <w:spacing w:after="0"/>
              <w:ind w:left="865"/>
              <w:jc w:val="left"/>
              <w:rPr>
                <w:rFonts w:cs="Times New Roman"/>
                <w:sz w:val="20"/>
                <w:szCs w:val="20"/>
                <w:lang w:val="en-GB"/>
              </w:rPr>
            </w:pPr>
            <w:r w:rsidRPr="00B129A8">
              <w:rPr>
                <w:rFonts w:cs="Times New Roman"/>
                <w:sz w:val="20"/>
                <w:szCs w:val="20"/>
                <w:lang w:val="en-GB"/>
              </w:rPr>
              <w:t>Deteriorating</w:t>
            </w:r>
          </w:p>
          <w:p w14:paraId="1E31C36F"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p w14:paraId="76233FC1" w14:textId="77777777" w:rsidR="00424180" w:rsidRPr="00B129A8" w:rsidRDefault="00424180" w:rsidP="00424180">
            <w:pPr>
              <w:spacing w:after="0" w:line="240" w:lineRule="auto"/>
              <w:jc w:val="left"/>
              <w:rPr>
                <w:rFonts w:eastAsia="Times New Roman" w:cs="Times New Roman"/>
                <w:i/>
                <w:color w:val="000000"/>
                <w:sz w:val="20"/>
                <w:szCs w:val="20"/>
                <w:lang w:val="en-GB" w:eastAsia="en-GB"/>
              </w:rPr>
            </w:pPr>
            <w:r w:rsidRPr="00B129A8">
              <w:rPr>
                <w:rFonts w:eastAsia="Times New Roman" w:cs="Times New Roman"/>
                <w:i/>
                <w:color w:val="000000"/>
                <w:sz w:val="20"/>
                <w:szCs w:val="20"/>
                <w:lang w:val="en-GB" w:eastAsia="en-GB"/>
              </w:rPr>
              <w:t>(Decreasing trends dominate)</w:t>
            </w:r>
          </w:p>
          <w:p w14:paraId="4151C56D" w14:textId="77777777" w:rsidR="00424180" w:rsidRPr="00B129A8" w:rsidRDefault="00424180" w:rsidP="00424180">
            <w:pPr>
              <w:spacing w:after="0" w:line="240" w:lineRule="auto"/>
              <w:jc w:val="left"/>
              <w:rPr>
                <w:rFonts w:eastAsia="Times New Roman" w:cs="Times New Roman"/>
                <w:color w:val="000000"/>
                <w:sz w:val="20"/>
                <w:szCs w:val="20"/>
                <w:lang w:val="en-GB" w:eastAsia="en-GB"/>
              </w:rPr>
            </w:pPr>
          </w:p>
          <w:p w14:paraId="790FB93E" w14:textId="4ABD98E0" w:rsidR="00424180" w:rsidRPr="00B129A8" w:rsidRDefault="00424180" w:rsidP="00424180">
            <w:pPr>
              <w:spacing w:after="0" w:line="240" w:lineRule="auto"/>
              <w:jc w:val="left"/>
              <w:rPr>
                <w:rFonts w:eastAsia="Times New Roman" w:cs="Times New Roman"/>
                <w:i/>
                <w:color w:val="000000"/>
                <w:sz w:val="20"/>
                <w:szCs w:val="20"/>
                <w:lang w:val="en-GB" w:eastAsia="en-GB"/>
              </w:rPr>
            </w:pPr>
            <w:r w:rsidRPr="00B129A8">
              <w:rPr>
                <w:rFonts w:eastAsia="Times New Roman" w:cs="Times New Roman"/>
                <w:i/>
                <w:sz w:val="20"/>
                <w:szCs w:val="20"/>
                <w:lang w:val="en-GB" w:eastAsia="en-GB"/>
              </w:rPr>
              <w:t>* Trend magnitude should also be considered. The overall trend in CS is declining only in case of important declines (&gt; 1</w:t>
            </w:r>
            <w:r w:rsidR="00665475" w:rsidRPr="00B129A8">
              <w:rPr>
                <w:rFonts w:eastAsia="Times New Roman" w:cs="Times New Roman"/>
                <w:i/>
                <w:sz w:val="20"/>
                <w:szCs w:val="20"/>
                <w:lang w:val="en-GB" w:eastAsia="en-GB"/>
              </w:rPr>
              <w:t> </w:t>
            </w:r>
            <w:r w:rsidRPr="00B129A8">
              <w:rPr>
                <w:rFonts w:eastAsia="Times New Roman" w:cs="Times New Roman"/>
                <w:i/>
                <w:sz w:val="20"/>
                <w:szCs w:val="20"/>
                <w:lang w:val="en-GB" w:eastAsia="en-GB"/>
              </w:rPr>
              <w:t>% per year).</w:t>
            </w:r>
          </w:p>
        </w:tc>
      </w:tr>
      <w:tr w:rsidR="00424180" w:rsidRPr="00B129A8" w14:paraId="30A9D58C" w14:textId="77777777" w:rsidTr="00B33B83">
        <w:trPr>
          <w:trHeight w:val="300"/>
        </w:trPr>
        <w:tc>
          <w:tcPr>
            <w:tcW w:w="1213" w:type="dxa"/>
            <w:tcBorders>
              <w:top w:val="nil"/>
              <w:bottom w:val="nil"/>
              <w:right w:val="single" w:sz="4" w:space="0" w:color="auto"/>
            </w:tcBorders>
            <w:shd w:val="clear" w:color="auto" w:fill="auto"/>
            <w:noWrap/>
            <w:hideMark/>
          </w:tcPr>
          <w:p w14:paraId="6D6D9F4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nil"/>
              <w:right w:val="single" w:sz="4" w:space="0" w:color="auto"/>
            </w:tcBorders>
            <w:shd w:val="clear" w:color="auto" w:fill="auto"/>
            <w:noWrap/>
            <w:hideMark/>
          </w:tcPr>
          <w:p w14:paraId="21856A6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164F96A9"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nil"/>
              <w:right w:val="single" w:sz="4" w:space="0" w:color="auto"/>
            </w:tcBorders>
            <w:shd w:val="clear" w:color="auto" w:fill="auto"/>
            <w:noWrap/>
            <w:hideMark/>
          </w:tcPr>
          <w:p w14:paraId="06538F70"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4EB27E7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p>
        </w:tc>
      </w:tr>
      <w:tr w:rsidR="00424180" w:rsidRPr="00B129A8" w14:paraId="6CA5780D" w14:textId="77777777" w:rsidTr="00B33B83">
        <w:trPr>
          <w:trHeight w:val="300"/>
        </w:trPr>
        <w:tc>
          <w:tcPr>
            <w:tcW w:w="1213" w:type="dxa"/>
            <w:tcBorders>
              <w:top w:val="nil"/>
              <w:bottom w:val="nil"/>
              <w:right w:val="single" w:sz="4" w:space="0" w:color="auto"/>
            </w:tcBorders>
            <w:shd w:val="clear" w:color="auto" w:fill="auto"/>
            <w:noWrap/>
            <w:hideMark/>
          </w:tcPr>
          <w:p w14:paraId="7E72388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nil"/>
              <w:left w:val="single" w:sz="4" w:space="0" w:color="auto"/>
              <w:bottom w:val="nil"/>
              <w:right w:val="single" w:sz="4" w:space="0" w:color="auto"/>
            </w:tcBorders>
            <w:shd w:val="clear" w:color="auto" w:fill="auto"/>
            <w:noWrap/>
            <w:hideMark/>
          </w:tcPr>
          <w:p w14:paraId="7EF020C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5D26954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nil"/>
              <w:right w:val="single" w:sz="4" w:space="0" w:color="auto"/>
            </w:tcBorders>
            <w:shd w:val="clear" w:color="auto" w:fill="auto"/>
            <w:noWrap/>
            <w:hideMark/>
          </w:tcPr>
          <w:p w14:paraId="2C3907E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22F002B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p>
        </w:tc>
      </w:tr>
      <w:tr w:rsidR="00424180" w:rsidRPr="00B129A8" w14:paraId="26542714" w14:textId="77777777" w:rsidTr="00B33B83">
        <w:trPr>
          <w:trHeight w:val="300"/>
        </w:trPr>
        <w:tc>
          <w:tcPr>
            <w:tcW w:w="1213" w:type="dxa"/>
            <w:tcBorders>
              <w:top w:val="nil"/>
              <w:bottom w:val="nil"/>
              <w:right w:val="single" w:sz="4" w:space="0" w:color="auto"/>
            </w:tcBorders>
            <w:shd w:val="clear" w:color="auto" w:fill="auto"/>
            <w:noWrap/>
            <w:hideMark/>
          </w:tcPr>
          <w:p w14:paraId="22FB8CC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nil"/>
              <w:left w:val="single" w:sz="4" w:space="0" w:color="auto"/>
              <w:bottom w:val="nil"/>
              <w:right w:val="single" w:sz="4" w:space="0" w:color="auto"/>
            </w:tcBorders>
            <w:shd w:val="clear" w:color="auto" w:fill="auto"/>
            <w:noWrap/>
            <w:hideMark/>
          </w:tcPr>
          <w:p w14:paraId="2755548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nil"/>
              <w:left w:val="single" w:sz="4" w:space="0" w:color="auto"/>
              <w:bottom w:val="nil"/>
              <w:right w:val="single" w:sz="4" w:space="0" w:color="auto"/>
            </w:tcBorders>
            <w:shd w:val="clear" w:color="auto" w:fill="auto"/>
            <w:noWrap/>
            <w:hideMark/>
          </w:tcPr>
          <w:p w14:paraId="0F98F13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nil"/>
              <w:right w:val="single" w:sz="4" w:space="0" w:color="auto"/>
            </w:tcBorders>
            <w:shd w:val="clear" w:color="auto" w:fill="auto"/>
            <w:noWrap/>
            <w:hideMark/>
          </w:tcPr>
          <w:p w14:paraId="796AEF4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tcBorders>
          </w:tcPr>
          <w:p w14:paraId="166B1D6A" w14:textId="77777777" w:rsidR="00424180" w:rsidRPr="00B129A8" w:rsidRDefault="00424180" w:rsidP="00424180">
            <w:pPr>
              <w:spacing w:after="0" w:line="240" w:lineRule="auto"/>
              <w:jc w:val="center"/>
              <w:rPr>
                <w:rFonts w:eastAsia="Times New Roman" w:cs="Times New Roman"/>
                <w:sz w:val="20"/>
                <w:szCs w:val="20"/>
                <w:lang w:val="en-GB" w:eastAsia="en-GB"/>
              </w:rPr>
            </w:pPr>
          </w:p>
        </w:tc>
      </w:tr>
      <w:tr w:rsidR="00424180" w:rsidRPr="00B129A8" w14:paraId="18E3DF8A" w14:textId="77777777" w:rsidTr="00B33B83">
        <w:trPr>
          <w:trHeight w:val="300"/>
        </w:trPr>
        <w:tc>
          <w:tcPr>
            <w:tcW w:w="1213" w:type="dxa"/>
            <w:tcBorders>
              <w:top w:val="nil"/>
              <w:bottom w:val="nil"/>
              <w:right w:val="single" w:sz="4" w:space="0" w:color="auto"/>
            </w:tcBorders>
            <w:shd w:val="clear" w:color="auto" w:fill="auto"/>
            <w:noWrap/>
            <w:hideMark/>
          </w:tcPr>
          <w:p w14:paraId="056BED41"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nil"/>
              <w:left w:val="single" w:sz="4" w:space="0" w:color="auto"/>
              <w:bottom w:val="nil"/>
              <w:right w:val="single" w:sz="4" w:space="0" w:color="auto"/>
            </w:tcBorders>
            <w:shd w:val="clear" w:color="auto" w:fill="auto"/>
            <w:noWrap/>
            <w:hideMark/>
          </w:tcPr>
          <w:p w14:paraId="187998E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1214" w:type="dxa"/>
            <w:tcBorders>
              <w:top w:val="nil"/>
              <w:left w:val="single" w:sz="4" w:space="0" w:color="auto"/>
              <w:bottom w:val="nil"/>
              <w:right w:val="single" w:sz="4" w:space="0" w:color="auto"/>
            </w:tcBorders>
            <w:shd w:val="clear" w:color="auto" w:fill="auto"/>
            <w:noWrap/>
            <w:hideMark/>
          </w:tcPr>
          <w:p w14:paraId="0BEC8C6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nil"/>
              <w:right w:val="single" w:sz="4" w:space="0" w:color="auto"/>
            </w:tcBorders>
            <w:shd w:val="clear" w:color="auto" w:fill="auto"/>
            <w:noWrap/>
            <w:hideMark/>
          </w:tcPr>
          <w:p w14:paraId="0CD3DA4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tcBorders>
          </w:tcPr>
          <w:p w14:paraId="3669EE3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p>
        </w:tc>
      </w:tr>
      <w:tr w:rsidR="00424180" w:rsidRPr="00B129A8" w14:paraId="083BEAB2" w14:textId="77777777" w:rsidTr="00B33B83">
        <w:trPr>
          <w:trHeight w:val="300"/>
        </w:trPr>
        <w:tc>
          <w:tcPr>
            <w:tcW w:w="1213" w:type="dxa"/>
            <w:tcBorders>
              <w:top w:val="nil"/>
              <w:bottom w:val="single" w:sz="4" w:space="0" w:color="auto"/>
              <w:right w:val="single" w:sz="4" w:space="0" w:color="auto"/>
            </w:tcBorders>
            <w:shd w:val="clear" w:color="auto" w:fill="auto"/>
            <w:noWrap/>
            <w:hideMark/>
          </w:tcPr>
          <w:p w14:paraId="79036FC5"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top w:val="nil"/>
              <w:left w:val="single" w:sz="4" w:space="0" w:color="auto"/>
              <w:bottom w:val="single" w:sz="4" w:space="0" w:color="auto"/>
              <w:right w:val="single" w:sz="4" w:space="0" w:color="auto"/>
            </w:tcBorders>
            <w:shd w:val="clear" w:color="auto" w:fill="auto"/>
            <w:noWrap/>
            <w:hideMark/>
          </w:tcPr>
          <w:p w14:paraId="13E3D314"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single" w:sz="4" w:space="0" w:color="auto"/>
              <w:right w:val="single" w:sz="4" w:space="0" w:color="auto"/>
            </w:tcBorders>
            <w:shd w:val="clear" w:color="auto" w:fill="auto"/>
            <w:noWrap/>
            <w:hideMark/>
          </w:tcPr>
          <w:p w14:paraId="26255925"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top w:val="nil"/>
              <w:left w:val="single" w:sz="4" w:space="0" w:color="auto"/>
              <w:bottom w:val="single" w:sz="4" w:space="0" w:color="auto"/>
              <w:right w:val="single" w:sz="4" w:space="0" w:color="auto"/>
            </w:tcBorders>
            <w:shd w:val="clear" w:color="auto" w:fill="auto"/>
            <w:noWrap/>
            <w:hideMark/>
          </w:tcPr>
          <w:p w14:paraId="01D9A0B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4092" w:type="dxa"/>
            <w:vMerge/>
            <w:tcBorders>
              <w:left w:val="single" w:sz="4" w:space="0" w:color="auto"/>
              <w:bottom w:val="single" w:sz="4" w:space="0" w:color="auto"/>
            </w:tcBorders>
          </w:tcPr>
          <w:p w14:paraId="14F7F9EE" w14:textId="77777777" w:rsidR="00424180" w:rsidRPr="00B129A8" w:rsidRDefault="00424180" w:rsidP="00424180">
            <w:pPr>
              <w:spacing w:after="0" w:line="240" w:lineRule="auto"/>
              <w:jc w:val="center"/>
              <w:rPr>
                <w:rFonts w:eastAsia="Times New Roman" w:cs="Times New Roman"/>
                <w:color w:val="FF0000"/>
                <w:sz w:val="20"/>
                <w:szCs w:val="20"/>
                <w:lang w:val="en-GB" w:eastAsia="en-GB"/>
              </w:rPr>
            </w:pPr>
          </w:p>
        </w:tc>
      </w:tr>
      <w:tr w:rsidR="00424180" w:rsidRPr="00B129A8" w14:paraId="72501D92" w14:textId="77777777" w:rsidTr="00B33B83">
        <w:trPr>
          <w:trHeight w:val="300"/>
        </w:trPr>
        <w:tc>
          <w:tcPr>
            <w:tcW w:w="1213" w:type="dxa"/>
            <w:tcBorders>
              <w:top w:val="single" w:sz="4" w:space="0" w:color="auto"/>
              <w:right w:val="single" w:sz="4" w:space="0" w:color="auto"/>
            </w:tcBorders>
            <w:shd w:val="clear" w:color="auto" w:fill="auto"/>
            <w:noWrap/>
            <w:hideMark/>
          </w:tcPr>
          <w:p w14:paraId="7DA760D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top w:val="single" w:sz="4" w:space="0" w:color="auto"/>
              <w:left w:val="single" w:sz="4" w:space="0" w:color="auto"/>
              <w:right w:val="single" w:sz="4" w:space="0" w:color="auto"/>
            </w:tcBorders>
            <w:shd w:val="clear" w:color="auto" w:fill="auto"/>
            <w:noWrap/>
            <w:hideMark/>
          </w:tcPr>
          <w:p w14:paraId="193BF2F4"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right w:val="single" w:sz="4" w:space="0" w:color="auto"/>
            </w:tcBorders>
            <w:shd w:val="clear" w:color="auto" w:fill="auto"/>
            <w:noWrap/>
            <w:hideMark/>
          </w:tcPr>
          <w:p w14:paraId="2BE4271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top w:val="single" w:sz="4" w:space="0" w:color="auto"/>
              <w:left w:val="single" w:sz="4" w:space="0" w:color="auto"/>
              <w:right w:val="single" w:sz="4" w:space="0" w:color="auto"/>
            </w:tcBorders>
            <w:shd w:val="clear" w:color="auto" w:fill="auto"/>
            <w:noWrap/>
            <w:hideMark/>
          </w:tcPr>
          <w:p w14:paraId="6ABBD2B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3</w:t>
            </w:r>
          </w:p>
        </w:tc>
        <w:tc>
          <w:tcPr>
            <w:tcW w:w="4092" w:type="dxa"/>
            <w:vMerge w:val="restart"/>
            <w:tcBorders>
              <w:top w:val="single" w:sz="4" w:space="0" w:color="auto"/>
              <w:left w:val="single" w:sz="4" w:space="0" w:color="auto"/>
            </w:tcBorders>
          </w:tcPr>
          <w:p w14:paraId="429006B5" w14:textId="77777777" w:rsidR="00424180" w:rsidRPr="00B129A8" w:rsidRDefault="00424180" w:rsidP="00424180">
            <w:pPr>
              <w:spacing w:after="0" w:line="240" w:lineRule="auto"/>
              <w:ind w:left="865"/>
              <w:jc w:val="left"/>
              <w:rPr>
                <w:rFonts w:eastAsia="Times New Roman" w:cs="Times New Roman"/>
                <w:sz w:val="20"/>
                <w:szCs w:val="20"/>
                <w:lang w:val="en-GB" w:eastAsia="en-GB"/>
              </w:rPr>
            </w:pPr>
            <w:r w:rsidRPr="00B129A8">
              <w:rPr>
                <w:rFonts w:cs="Times New Roman"/>
                <w:sz w:val="20"/>
                <w:szCs w:val="20"/>
                <w:lang w:val="en-GB"/>
              </w:rPr>
              <w:t>Unknown</w:t>
            </w:r>
            <w:r w:rsidRPr="00B129A8">
              <w:rPr>
                <w:rFonts w:eastAsia="Times New Roman" w:cs="Times New Roman"/>
                <w:sz w:val="20"/>
                <w:szCs w:val="20"/>
                <w:lang w:val="en-GB" w:eastAsia="en-GB"/>
              </w:rPr>
              <w:t xml:space="preserve"> </w:t>
            </w:r>
          </w:p>
          <w:p w14:paraId="2A5E1F21" w14:textId="77777777" w:rsidR="00424180" w:rsidRPr="00B129A8" w:rsidRDefault="00424180" w:rsidP="00424180">
            <w:pPr>
              <w:spacing w:after="0" w:line="240" w:lineRule="auto"/>
              <w:jc w:val="left"/>
              <w:rPr>
                <w:rFonts w:eastAsia="Times New Roman" w:cs="Times New Roman"/>
                <w:sz w:val="20"/>
                <w:szCs w:val="20"/>
                <w:lang w:val="en-GB" w:eastAsia="en-GB"/>
              </w:rPr>
            </w:pPr>
          </w:p>
          <w:p w14:paraId="77DCF280" w14:textId="77777777" w:rsidR="00424180" w:rsidRPr="00B129A8" w:rsidRDefault="00424180" w:rsidP="00424180">
            <w:pPr>
              <w:spacing w:after="0" w:line="240" w:lineRule="auto"/>
              <w:jc w:val="left"/>
              <w:rPr>
                <w:rFonts w:eastAsia="Times New Roman" w:cs="Times New Roman"/>
                <w:i/>
                <w:sz w:val="20"/>
                <w:szCs w:val="20"/>
                <w:lang w:val="en-GB" w:eastAsia="en-GB"/>
              </w:rPr>
            </w:pPr>
            <w:r w:rsidRPr="00B129A8">
              <w:rPr>
                <w:rFonts w:eastAsia="Times New Roman" w:cs="Times New Roman"/>
                <w:i/>
                <w:sz w:val="20"/>
                <w:szCs w:val="20"/>
                <w:lang w:val="en-GB" w:eastAsia="en-GB"/>
              </w:rPr>
              <w:t>(Unknown trends dominate)</w:t>
            </w:r>
          </w:p>
        </w:tc>
      </w:tr>
      <w:tr w:rsidR="00424180" w:rsidRPr="00B129A8" w14:paraId="7621533B" w14:textId="77777777" w:rsidTr="00B33B83">
        <w:trPr>
          <w:trHeight w:val="300"/>
        </w:trPr>
        <w:tc>
          <w:tcPr>
            <w:tcW w:w="1213" w:type="dxa"/>
            <w:tcBorders>
              <w:right w:val="single" w:sz="4" w:space="0" w:color="auto"/>
            </w:tcBorders>
            <w:shd w:val="clear" w:color="auto" w:fill="auto"/>
            <w:noWrap/>
            <w:hideMark/>
          </w:tcPr>
          <w:p w14:paraId="068B5AA9"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left w:val="single" w:sz="4" w:space="0" w:color="auto"/>
              <w:right w:val="single" w:sz="4" w:space="0" w:color="auto"/>
            </w:tcBorders>
            <w:shd w:val="clear" w:color="auto" w:fill="auto"/>
            <w:noWrap/>
            <w:hideMark/>
          </w:tcPr>
          <w:p w14:paraId="2B21B92C"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47C9942B"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1B45FE87"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4092" w:type="dxa"/>
            <w:vMerge/>
            <w:tcBorders>
              <w:left w:val="single" w:sz="4" w:space="0" w:color="auto"/>
            </w:tcBorders>
          </w:tcPr>
          <w:p w14:paraId="674250C4" w14:textId="77777777" w:rsidR="00424180" w:rsidRPr="00B129A8" w:rsidRDefault="00424180" w:rsidP="00424180">
            <w:pPr>
              <w:spacing w:after="0" w:line="240" w:lineRule="auto"/>
              <w:jc w:val="center"/>
              <w:rPr>
                <w:rFonts w:eastAsia="Times New Roman" w:cs="Times New Roman"/>
                <w:sz w:val="20"/>
                <w:szCs w:val="20"/>
                <w:lang w:val="en-GB" w:eastAsia="en-GB"/>
              </w:rPr>
            </w:pPr>
          </w:p>
        </w:tc>
      </w:tr>
      <w:tr w:rsidR="00424180" w:rsidRPr="00B129A8" w14:paraId="4BBBE96B" w14:textId="77777777" w:rsidTr="00B33B83">
        <w:trPr>
          <w:trHeight w:val="300"/>
        </w:trPr>
        <w:tc>
          <w:tcPr>
            <w:tcW w:w="1213" w:type="dxa"/>
            <w:tcBorders>
              <w:right w:val="single" w:sz="4" w:space="0" w:color="auto"/>
            </w:tcBorders>
            <w:shd w:val="clear" w:color="auto" w:fill="auto"/>
            <w:noWrap/>
            <w:hideMark/>
          </w:tcPr>
          <w:p w14:paraId="7782EB14"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left w:val="single" w:sz="4" w:space="0" w:color="auto"/>
              <w:right w:val="single" w:sz="4" w:space="0" w:color="auto"/>
            </w:tcBorders>
            <w:shd w:val="clear" w:color="auto" w:fill="auto"/>
            <w:noWrap/>
            <w:hideMark/>
          </w:tcPr>
          <w:p w14:paraId="748146A3"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right w:val="single" w:sz="4" w:space="0" w:color="auto"/>
            </w:tcBorders>
            <w:shd w:val="clear" w:color="auto" w:fill="auto"/>
            <w:noWrap/>
            <w:hideMark/>
          </w:tcPr>
          <w:p w14:paraId="1E7FDC7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2A39A7CF"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4092" w:type="dxa"/>
            <w:vMerge/>
            <w:tcBorders>
              <w:left w:val="single" w:sz="4" w:space="0" w:color="auto"/>
            </w:tcBorders>
          </w:tcPr>
          <w:p w14:paraId="00E77D3B" w14:textId="77777777" w:rsidR="00424180" w:rsidRPr="00B129A8" w:rsidRDefault="00424180" w:rsidP="00424180">
            <w:pPr>
              <w:spacing w:after="0" w:line="240" w:lineRule="auto"/>
              <w:jc w:val="center"/>
              <w:rPr>
                <w:rFonts w:eastAsia="Times New Roman" w:cs="Times New Roman"/>
                <w:sz w:val="20"/>
                <w:szCs w:val="20"/>
                <w:lang w:val="en-GB" w:eastAsia="en-GB"/>
              </w:rPr>
            </w:pPr>
          </w:p>
        </w:tc>
      </w:tr>
      <w:tr w:rsidR="00424180" w:rsidRPr="00B129A8" w14:paraId="10A0C845" w14:textId="77777777" w:rsidTr="00B33B83">
        <w:trPr>
          <w:trHeight w:val="300"/>
        </w:trPr>
        <w:tc>
          <w:tcPr>
            <w:tcW w:w="1213" w:type="dxa"/>
            <w:tcBorders>
              <w:right w:val="single" w:sz="4" w:space="0" w:color="auto"/>
            </w:tcBorders>
            <w:shd w:val="clear" w:color="auto" w:fill="auto"/>
            <w:noWrap/>
            <w:hideMark/>
          </w:tcPr>
          <w:p w14:paraId="02F6956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left w:val="single" w:sz="4" w:space="0" w:color="auto"/>
              <w:right w:val="single" w:sz="4" w:space="0" w:color="auto"/>
            </w:tcBorders>
            <w:shd w:val="clear" w:color="auto" w:fill="auto"/>
            <w:noWrap/>
            <w:hideMark/>
          </w:tcPr>
          <w:p w14:paraId="48CF369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506DF6F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right w:val="single" w:sz="4" w:space="0" w:color="auto"/>
            </w:tcBorders>
            <w:shd w:val="clear" w:color="auto" w:fill="auto"/>
            <w:noWrap/>
            <w:hideMark/>
          </w:tcPr>
          <w:p w14:paraId="25A8C78A"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2</w:t>
            </w:r>
          </w:p>
        </w:tc>
        <w:tc>
          <w:tcPr>
            <w:tcW w:w="4092" w:type="dxa"/>
            <w:vMerge/>
            <w:tcBorders>
              <w:left w:val="single" w:sz="4" w:space="0" w:color="auto"/>
            </w:tcBorders>
          </w:tcPr>
          <w:p w14:paraId="56FBB021" w14:textId="77777777" w:rsidR="00424180" w:rsidRPr="00B129A8" w:rsidRDefault="00424180" w:rsidP="00424180">
            <w:pPr>
              <w:spacing w:after="0" w:line="240" w:lineRule="auto"/>
              <w:jc w:val="center"/>
              <w:rPr>
                <w:rFonts w:eastAsia="Times New Roman" w:cs="Times New Roman"/>
                <w:sz w:val="20"/>
                <w:szCs w:val="20"/>
                <w:lang w:val="en-GB" w:eastAsia="en-GB"/>
              </w:rPr>
            </w:pPr>
          </w:p>
        </w:tc>
      </w:tr>
      <w:tr w:rsidR="00424180" w:rsidRPr="00B129A8" w14:paraId="772B3618" w14:textId="77777777" w:rsidTr="00B33B83">
        <w:trPr>
          <w:trHeight w:val="300"/>
        </w:trPr>
        <w:tc>
          <w:tcPr>
            <w:tcW w:w="1213" w:type="dxa"/>
            <w:tcBorders>
              <w:right w:val="single" w:sz="4" w:space="0" w:color="auto"/>
            </w:tcBorders>
            <w:shd w:val="clear" w:color="auto" w:fill="auto"/>
            <w:noWrap/>
            <w:hideMark/>
          </w:tcPr>
          <w:p w14:paraId="032FB039"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3" w:type="dxa"/>
            <w:tcBorders>
              <w:left w:val="single" w:sz="4" w:space="0" w:color="auto"/>
              <w:right w:val="single" w:sz="4" w:space="0" w:color="auto"/>
            </w:tcBorders>
            <w:shd w:val="clear" w:color="auto" w:fill="auto"/>
            <w:noWrap/>
            <w:hideMark/>
          </w:tcPr>
          <w:p w14:paraId="5788342D"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4" w:type="dxa"/>
            <w:tcBorders>
              <w:left w:val="single" w:sz="4" w:space="0" w:color="auto"/>
              <w:right w:val="single" w:sz="4" w:space="0" w:color="auto"/>
            </w:tcBorders>
            <w:shd w:val="clear" w:color="auto" w:fill="auto"/>
            <w:noWrap/>
            <w:hideMark/>
          </w:tcPr>
          <w:p w14:paraId="1F46886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right w:val="single" w:sz="4" w:space="0" w:color="auto"/>
            </w:tcBorders>
            <w:shd w:val="clear" w:color="auto" w:fill="auto"/>
            <w:noWrap/>
            <w:hideMark/>
          </w:tcPr>
          <w:p w14:paraId="6FEBB10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tcBorders>
          </w:tcPr>
          <w:p w14:paraId="3FF36309" w14:textId="77777777" w:rsidR="00424180" w:rsidRPr="00B129A8" w:rsidRDefault="00424180" w:rsidP="00424180">
            <w:pPr>
              <w:spacing w:after="0" w:line="240" w:lineRule="auto"/>
              <w:jc w:val="center"/>
              <w:rPr>
                <w:rFonts w:eastAsia="Times New Roman" w:cs="Times New Roman"/>
                <w:sz w:val="20"/>
                <w:szCs w:val="20"/>
                <w:lang w:val="en-GB" w:eastAsia="en-GB"/>
              </w:rPr>
            </w:pPr>
          </w:p>
        </w:tc>
      </w:tr>
      <w:tr w:rsidR="00424180" w:rsidRPr="00B129A8" w14:paraId="7EC7DD8F" w14:textId="77777777" w:rsidTr="00B33B83">
        <w:trPr>
          <w:trHeight w:val="300"/>
        </w:trPr>
        <w:tc>
          <w:tcPr>
            <w:tcW w:w="1213" w:type="dxa"/>
            <w:tcBorders>
              <w:right w:val="single" w:sz="4" w:space="0" w:color="auto"/>
            </w:tcBorders>
            <w:shd w:val="clear" w:color="auto" w:fill="auto"/>
            <w:noWrap/>
            <w:hideMark/>
          </w:tcPr>
          <w:p w14:paraId="4FC73127"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0</w:t>
            </w:r>
          </w:p>
        </w:tc>
        <w:tc>
          <w:tcPr>
            <w:tcW w:w="1213" w:type="dxa"/>
            <w:tcBorders>
              <w:left w:val="single" w:sz="4" w:space="0" w:color="auto"/>
              <w:bottom w:val="single" w:sz="4" w:space="0" w:color="auto"/>
              <w:right w:val="single" w:sz="4" w:space="0" w:color="auto"/>
            </w:tcBorders>
            <w:shd w:val="clear" w:color="auto" w:fill="auto"/>
            <w:noWrap/>
            <w:hideMark/>
          </w:tcPr>
          <w:p w14:paraId="27B5775E"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right w:val="single" w:sz="4" w:space="0" w:color="auto"/>
            </w:tcBorders>
            <w:shd w:val="clear" w:color="auto" w:fill="auto"/>
            <w:noWrap/>
            <w:hideMark/>
          </w:tcPr>
          <w:p w14:paraId="77B10E96"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1214" w:type="dxa"/>
            <w:tcBorders>
              <w:left w:val="single" w:sz="4" w:space="0" w:color="auto"/>
              <w:bottom w:val="single" w:sz="4" w:space="0" w:color="auto"/>
              <w:right w:val="single" w:sz="4" w:space="0" w:color="auto"/>
            </w:tcBorders>
            <w:shd w:val="clear" w:color="auto" w:fill="auto"/>
            <w:noWrap/>
            <w:hideMark/>
          </w:tcPr>
          <w:p w14:paraId="5E898E98" w14:textId="77777777" w:rsidR="00424180" w:rsidRPr="00B129A8" w:rsidRDefault="00424180" w:rsidP="00424180">
            <w:pPr>
              <w:spacing w:after="0" w:line="240" w:lineRule="auto"/>
              <w:jc w:val="center"/>
              <w:rPr>
                <w:rFonts w:eastAsia="Times New Roman" w:cs="Times New Roman"/>
                <w:color w:val="000000"/>
                <w:sz w:val="20"/>
                <w:szCs w:val="20"/>
                <w:lang w:val="en-GB" w:eastAsia="en-GB"/>
              </w:rPr>
            </w:pPr>
            <w:r w:rsidRPr="00B129A8">
              <w:rPr>
                <w:rFonts w:eastAsia="Times New Roman" w:cs="Times New Roman"/>
                <w:color w:val="000000"/>
                <w:sz w:val="20"/>
                <w:szCs w:val="20"/>
                <w:lang w:val="en-GB" w:eastAsia="en-GB"/>
              </w:rPr>
              <w:t>1</w:t>
            </w:r>
          </w:p>
        </w:tc>
        <w:tc>
          <w:tcPr>
            <w:tcW w:w="4092" w:type="dxa"/>
            <w:vMerge/>
            <w:tcBorders>
              <w:left w:val="single" w:sz="4" w:space="0" w:color="auto"/>
            </w:tcBorders>
          </w:tcPr>
          <w:p w14:paraId="5E305208" w14:textId="77777777" w:rsidR="00424180" w:rsidRPr="00B129A8" w:rsidRDefault="00424180" w:rsidP="00424180">
            <w:pPr>
              <w:spacing w:after="0" w:line="240" w:lineRule="auto"/>
              <w:jc w:val="center"/>
              <w:rPr>
                <w:rFonts w:eastAsia="Times New Roman" w:cs="Times New Roman"/>
                <w:sz w:val="20"/>
                <w:szCs w:val="20"/>
                <w:lang w:val="en-GB" w:eastAsia="en-GB"/>
              </w:rPr>
            </w:pPr>
          </w:p>
        </w:tc>
      </w:tr>
    </w:tbl>
    <w:p w14:paraId="548BC34A" w14:textId="77777777" w:rsidR="00424180" w:rsidRPr="00DF4E50" w:rsidRDefault="00424180" w:rsidP="00424180">
      <w:pPr>
        <w:spacing w:after="240" w:line="240" w:lineRule="auto"/>
        <w:ind w:left="1418" w:hanging="1418"/>
        <w:rPr>
          <w:rFonts w:ascii="Calibri" w:eastAsia="ヒラギノ角ゴ Pro W3" w:hAnsi="Calibri" w:cs="Times New Roman"/>
          <w:b/>
          <w:bCs/>
          <w:color w:val="000000"/>
          <w:sz w:val="20"/>
          <w:szCs w:val="20"/>
          <w:lang w:val="en-GB"/>
        </w:rPr>
      </w:pPr>
      <w:r w:rsidRPr="00DF4E50">
        <w:rPr>
          <w:rFonts w:ascii="Calibri" w:eastAsia="ヒラギノ角ゴ Pro W3" w:hAnsi="Calibri" w:cs="Times New Roman"/>
          <w:bCs/>
          <w:color w:val="000000"/>
          <w:sz w:val="20"/>
          <w:szCs w:val="20"/>
          <w:lang w:val="en-GB"/>
        </w:rPr>
        <w:t>Note: ‘unknown’ in the table above includes both ‘unknown’ and ‘uncertain’.</w:t>
      </w:r>
    </w:p>
    <w:p w14:paraId="66E1C729" w14:textId="77777777" w:rsidR="000F7004" w:rsidRPr="00B129A8" w:rsidRDefault="000F7004" w:rsidP="000F7004">
      <w:pPr>
        <w:rPr>
          <w:lang w:val="en-GB"/>
        </w:rPr>
      </w:pPr>
    </w:p>
    <w:p w14:paraId="0F6A07A8" w14:textId="77777777" w:rsidR="00424180" w:rsidRPr="005E6A56" w:rsidRDefault="00424180" w:rsidP="00AB6054">
      <w:pPr>
        <w:pStyle w:val="Heading4"/>
      </w:pPr>
      <w:r w:rsidRPr="005E6A56">
        <w:t>10.7</w:t>
      </w:r>
      <w:r w:rsidRPr="005E6A56">
        <w:tab/>
        <w:t>Change and reasons for change in conservation status and conservation status trend</w:t>
      </w:r>
    </w:p>
    <w:p w14:paraId="328A2085" w14:textId="58126956" w:rsidR="00424180" w:rsidRPr="00B129A8" w:rsidRDefault="00424180" w:rsidP="00424180">
      <w:pPr>
        <w:rPr>
          <w:rFonts w:ascii="Calibri" w:hAnsi="Calibri" w:cs="Times New Roman"/>
          <w:lang w:val="en-GB"/>
        </w:rPr>
      </w:pPr>
      <w:r w:rsidRPr="00B129A8">
        <w:rPr>
          <w:rFonts w:ascii="Calibri" w:hAnsi="Calibri" w:cs="Times New Roman"/>
          <w:lang w:val="en-GB"/>
        </w:rPr>
        <w:t>This field is used to indicate if there is any change since the previous reporting period (2007</w:t>
      </w:r>
      <w:r w:rsidR="005579F3" w:rsidRPr="00B129A8">
        <w:rPr>
          <w:rFonts w:ascii="Calibri" w:hAnsi="Calibri" w:cs="Times New Roman"/>
          <w:lang w:val="en-GB"/>
        </w:rPr>
        <w:t>–</w:t>
      </w:r>
      <w:r w:rsidRPr="00B129A8">
        <w:rPr>
          <w:rFonts w:ascii="Calibri" w:hAnsi="Calibri" w:cs="Times New Roman"/>
          <w:lang w:val="en-GB"/>
        </w:rPr>
        <w:t>2012) in conservation status and/or in trend in conservation status and, if so, what the reason for this change is.</w:t>
      </w:r>
    </w:p>
    <w:p w14:paraId="780E5652" w14:textId="132D56B6" w:rsidR="00424180" w:rsidRPr="00B129A8" w:rsidRDefault="00424180" w:rsidP="00424180">
      <w:pPr>
        <w:rPr>
          <w:rFonts w:ascii="Calibri" w:hAnsi="Calibri" w:cs="Times New Roman"/>
          <w:lang w:val="en-GB"/>
        </w:rPr>
      </w:pPr>
      <w:r w:rsidRPr="00B129A8">
        <w:rPr>
          <w:rFonts w:ascii="Calibri" w:hAnsi="Calibri" w:cs="Times New Roman"/>
          <w:lang w:val="en-GB"/>
        </w:rPr>
        <w:t>First answer the question ‘</w:t>
      </w:r>
      <w:r w:rsidR="005579F3" w:rsidRPr="00B129A8">
        <w:rPr>
          <w:rFonts w:ascii="Calibri" w:hAnsi="Calibri" w:cs="Times New Roman"/>
          <w:lang w:val="en-GB"/>
        </w:rPr>
        <w:t>(</w:t>
      </w:r>
      <w:r w:rsidRPr="00B129A8">
        <w:rPr>
          <w:rFonts w:ascii="Calibri" w:hAnsi="Calibri" w:cs="Times New Roman"/>
          <w:lang w:val="en-GB"/>
        </w:rPr>
        <w:t>a) no</w:t>
      </w:r>
      <w:r w:rsidR="00F434B8">
        <w:rPr>
          <w:rFonts w:ascii="Calibri" w:hAnsi="Calibri" w:cs="Times New Roman"/>
          <w:lang w:val="en-GB"/>
        </w:rPr>
        <w:t>,</w:t>
      </w:r>
      <w:r w:rsidRPr="00B129A8">
        <w:rPr>
          <w:rFonts w:ascii="Calibri" w:hAnsi="Calibri" w:cs="Times New Roman"/>
          <w:lang w:val="en-GB"/>
        </w:rPr>
        <w:t xml:space="preserve"> there is no difference’ (Y</w:t>
      </w:r>
      <w:r w:rsidR="005579F3" w:rsidRPr="00B129A8">
        <w:rPr>
          <w:rFonts w:ascii="Calibri" w:hAnsi="Calibri" w:cs="Times New Roman"/>
          <w:lang w:val="en-GB"/>
        </w:rPr>
        <w:t>es</w:t>
      </w:r>
      <w:r w:rsidRPr="00B129A8">
        <w:rPr>
          <w:rFonts w:ascii="Calibri" w:hAnsi="Calibri" w:cs="Times New Roman"/>
          <w:lang w:val="en-GB"/>
        </w:rPr>
        <w:t xml:space="preserve"> if there is a difference and N</w:t>
      </w:r>
      <w:r w:rsidR="005579F3" w:rsidRPr="00B129A8">
        <w:rPr>
          <w:rFonts w:ascii="Calibri" w:hAnsi="Calibri" w:cs="Times New Roman"/>
          <w:lang w:val="en-GB"/>
        </w:rPr>
        <w:t>o</w:t>
      </w:r>
      <w:r w:rsidRPr="00B129A8">
        <w:rPr>
          <w:rFonts w:ascii="Calibri" w:hAnsi="Calibri" w:cs="Times New Roman"/>
          <w:lang w:val="en-GB"/>
        </w:rPr>
        <w:t xml:space="preserve"> if there is no</w:t>
      </w:r>
      <w:r w:rsidR="005579F3" w:rsidRPr="00B129A8">
        <w:rPr>
          <w:rFonts w:ascii="Calibri" w:hAnsi="Calibri" w:cs="Times New Roman"/>
          <w:lang w:val="en-GB"/>
        </w:rPr>
        <w:t>t</w:t>
      </w:r>
      <w:r w:rsidRPr="00B129A8">
        <w:rPr>
          <w:rFonts w:ascii="Calibri" w:hAnsi="Calibri" w:cs="Times New Roman"/>
          <w:lang w:val="en-GB"/>
        </w:rPr>
        <w:t>) separately for overall assessment of conservation status and overall trend in conservation status.</w:t>
      </w:r>
    </w:p>
    <w:p w14:paraId="79808725" w14:textId="77777777" w:rsidR="009C6A0D" w:rsidRDefault="009C6A0D" w:rsidP="00424180">
      <w:pPr>
        <w:rPr>
          <w:rFonts w:ascii="Calibri" w:hAnsi="Calibri" w:cs="Times New Roman"/>
          <w:lang w:val="en-GB"/>
        </w:rPr>
      </w:pPr>
      <w:r>
        <w:rPr>
          <w:rFonts w:ascii="Calibri" w:hAnsi="Calibri" w:cs="Times New Roman"/>
          <w:lang w:val="en-GB"/>
        </w:rPr>
        <w:br w:type="page"/>
      </w:r>
    </w:p>
    <w:p w14:paraId="591276FB" w14:textId="095769BF" w:rsidR="00424180" w:rsidRPr="00764A49" w:rsidRDefault="00424180" w:rsidP="00424180">
      <w:pPr>
        <w:rPr>
          <w:rFonts w:ascii="Calibri" w:hAnsi="Calibri" w:cs="Times New Roman"/>
          <w:b/>
          <w:lang w:val="en-GB"/>
        </w:rPr>
      </w:pPr>
      <w:r w:rsidRPr="00764A49">
        <w:rPr>
          <w:rFonts w:ascii="Calibri" w:hAnsi="Calibri" w:cs="Times New Roman"/>
          <w:lang w:val="en-GB"/>
        </w:rPr>
        <w:lastRenderedPageBreak/>
        <w:t>If the answer to the initial question is ‘Y</w:t>
      </w:r>
      <w:r w:rsidR="005579F3" w:rsidRPr="00764A49">
        <w:rPr>
          <w:rFonts w:ascii="Calibri" w:hAnsi="Calibri" w:cs="Times New Roman"/>
          <w:lang w:val="en-GB"/>
        </w:rPr>
        <w:t>es</w:t>
      </w:r>
      <w:r w:rsidRPr="00764A49">
        <w:rPr>
          <w:rFonts w:ascii="Calibri" w:hAnsi="Calibri" w:cs="Times New Roman"/>
          <w:lang w:val="en-GB"/>
        </w:rPr>
        <w:t>’, indicate which of the following options apply (separately for overall assessment of conservation status and overall trend in conservation status; it is possible to reply ‘Y</w:t>
      </w:r>
      <w:r w:rsidR="005579F3" w:rsidRPr="00764A49">
        <w:rPr>
          <w:rFonts w:ascii="Calibri" w:hAnsi="Calibri" w:cs="Times New Roman"/>
          <w:lang w:val="en-GB"/>
        </w:rPr>
        <w:t>es</w:t>
      </w:r>
      <w:r w:rsidRPr="00764A49">
        <w:rPr>
          <w:rFonts w:ascii="Calibri" w:hAnsi="Calibri" w:cs="Times New Roman"/>
          <w:lang w:val="en-GB"/>
        </w:rPr>
        <w:t xml:space="preserve">’ to more than one </w:t>
      </w:r>
      <w:r w:rsidR="005579F3" w:rsidRPr="00764A49">
        <w:rPr>
          <w:rFonts w:ascii="Calibri" w:hAnsi="Calibri" w:cs="Times New Roman"/>
          <w:lang w:val="en-GB"/>
        </w:rPr>
        <w:t xml:space="preserve">of the </w:t>
      </w:r>
      <w:r w:rsidRPr="00764A49">
        <w:rPr>
          <w:rFonts w:ascii="Calibri" w:hAnsi="Calibri" w:cs="Times New Roman"/>
          <w:lang w:val="en-GB"/>
        </w:rPr>
        <w:t>option</w:t>
      </w:r>
      <w:r w:rsidR="005579F3" w:rsidRPr="00764A49">
        <w:rPr>
          <w:rFonts w:ascii="Calibri" w:hAnsi="Calibri" w:cs="Times New Roman"/>
          <w:lang w:val="en-GB"/>
        </w:rPr>
        <w:t>s</w:t>
      </w:r>
      <w:r w:rsidRPr="00764A49">
        <w:rPr>
          <w:rFonts w:ascii="Calibri" w:hAnsi="Calibri" w:cs="Times New Roman"/>
          <w:lang w:val="en-GB"/>
        </w:rPr>
        <w:t xml:space="preserve"> </w:t>
      </w:r>
      <w:r w:rsidR="005E6A56" w:rsidRPr="00764A49">
        <w:rPr>
          <w:rFonts w:ascii="Calibri" w:hAnsi="Calibri" w:cs="Times New Roman"/>
        </w:rPr>
        <w:t>b-d</w:t>
      </w:r>
      <w:r w:rsidRPr="00764A49">
        <w:rPr>
          <w:rFonts w:ascii="Calibri" w:hAnsi="Calibri" w:cs="Times New Roman"/>
          <w:lang w:val="en-GB"/>
        </w:rPr>
        <w:t>, but at least one option ‘Y</w:t>
      </w:r>
      <w:r w:rsidR="005579F3" w:rsidRPr="00764A49">
        <w:rPr>
          <w:rFonts w:ascii="Calibri" w:hAnsi="Calibri" w:cs="Times New Roman"/>
          <w:lang w:val="en-GB"/>
        </w:rPr>
        <w:t>es</w:t>
      </w:r>
      <w:r w:rsidRPr="00764A49">
        <w:rPr>
          <w:rFonts w:ascii="Calibri" w:hAnsi="Calibri" w:cs="Times New Roman"/>
          <w:lang w:val="en-GB"/>
        </w:rPr>
        <w:t xml:space="preserve">’ must be selected for </w:t>
      </w:r>
      <w:r w:rsidR="005579F3" w:rsidRPr="00764A49">
        <w:rPr>
          <w:rFonts w:ascii="Calibri" w:hAnsi="Calibri" w:cs="Times New Roman"/>
          <w:lang w:val="en-GB"/>
        </w:rPr>
        <w:t xml:space="preserve">options </w:t>
      </w:r>
      <w:r w:rsidR="005E6A56" w:rsidRPr="00764A49">
        <w:rPr>
          <w:rFonts w:ascii="Calibri" w:hAnsi="Calibri" w:cs="Times New Roman"/>
        </w:rPr>
        <w:t>b-e</w:t>
      </w:r>
      <w:r w:rsidRPr="00764A49">
        <w:rPr>
          <w:rFonts w:ascii="Calibri" w:hAnsi="Calibri" w:cs="Times New Roman"/>
          <w:lang w:val="en-GB"/>
        </w:rPr>
        <w:t>):</w:t>
      </w:r>
    </w:p>
    <w:p w14:paraId="4A053C75" w14:textId="77777777" w:rsidR="002D09AC" w:rsidRPr="00764A49" w:rsidRDefault="002D09AC" w:rsidP="002D09AC">
      <w:pPr>
        <w:numPr>
          <w:ilvl w:val="0"/>
          <w:numId w:val="142"/>
        </w:numPr>
        <w:spacing w:after="0"/>
        <w:rPr>
          <w:rFonts w:ascii="Calibri" w:hAnsi="Calibri" w:cs="Times New Roman"/>
          <w:lang w:val="en-GB"/>
        </w:rPr>
      </w:pPr>
      <w:r w:rsidRPr="00764A49">
        <w:rPr>
          <w:rFonts w:cs="Tahoma"/>
        </w:rPr>
        <w:t>yes, due to genuine change</w:t>
      </w:r>
      <w:r w:rsidRPr="00764A49">
        <w:rPr>
          <w:rFonts w:ascii="Calibri" w:hAnsi="Calibri" w:cs="Times New Roman"/>
          <w:lang w:val="en-GB"/>
        </w:rPr>
        <w:t>;</w:t>
      </w:r>
    </w:p>
    <w:p w14:paraId="45ED4126" w14:textId="77777777" w:rsidR="002D09AC" w:rsidRPr="00764A49" w:rsidRDefault="002D09AC" w:rsidP="002D09AC">
      <w:pPr>
        <w:numPr>
          <w:ilvl w:val="0"/>
          <w:numId w:val="142"/>
        </w:numPr>
        <w:spacing w:after="0"/>
        <w:rPr>
          <w:rFonts w:ascii="Calibri" w:hAnsi="Calibri" w:cs="Times New Roman"/>
          <w:lang w:val="en-GB"/>
        </w:rPr>
      </w:pPr>
      <w:r w:rsidRPr="00764A49">
        <w:rPr>
          <w:rFonts w:cs="Tahoma"/>
        </w:rPr>
        <w:t>yes, due to improved knowledge/more accurate data</w:t>
      </w:r>
      <w:r w:rsidRPr="00764A49">
        <w:rPr>
          <w:rFonts w:ascii="Calibri" w:hAnsi="Calibri" w:cs="Times New Roman"/>
          <w:lang w:val="en-GB"/>
        </w:rPr>
        <w:t>;</w:t>
      </w:r>
    </w:p>
    <w:p w14:paraId="39E9372E" w14:textId="77777777" w:rsidR="002D09AC" w:rsidRPr="00764A49" w:rsidRDefault="002D09AC" w:rsidP="002D09AC">
      <w:pPr>
        <w:numPr>
          <w:ilvl w:val="0"/>
          <w:numId w:val="142"/>
        </w:numPr>
        <w:spacing w:after="0"/>
        <w:rPr>
          <w:rFonts w:ascii="Calibri" w:hAnsi="Calibri" w:cs="Times New Roman"/>
          <w:lang w:val="en-GB"/>
        </w:rPr>
      </w:pPr>
      <w:r w:rsidRPr="00764A49">
        <w:rPr>
          <w:rFonts w:cs="Tahoma"/>
        </w:rPr>
        <w:t>yes, due to the use of different method</w:t>
      </w:r>
      <w:r w:rsidRPr="00764A49">
        <w:t>;</w:t>
      </w:r>
    </w:p>
    <w:p w14:paraId="42F6BA86" w14:textId="77777777" w:rsidR="002D09AC" w:rsidRPr="00764A49" w:rsidRDefault="002D09AC" w:rsidP="002D09AC">
      <w:pPr>
        <w:numPr>
          <w:ilvl w:val="0"/>
          <w:numId w:val="142"/>
        </w:numPr>
        <w:rPr>
          <w:rFonts w:ascii="Calibri" w:hAnsi="Calibri" w:cs="Times New Roman"/>
          <w:lang w:val="en-GB"/>
        </w:rPr>
      </w:pPr>
      <w:r w:rsidRPr="00764A49">
        <w:t>yes, but there is no information on the nature of change</w:t>
      </w:r>
      <w:r w:rsidRPr="00764A49">
        <w:rPr>
          <w:rFonts w:ascii="Calibri" w:hAnsi="Calibri" w:cs="Times New Roman"/>
          <w:lang w:val="en-GB"/>
        </w:rPr>
        <w:t>.</w:t>
      </w:r>
    </w:p>
    <w:p w14:paraId="58B04CFD" w14:textId="77777777" w:rsidR="00424180" w:rsidRPr="00764A49" w:rsidRDefault="00424180" w:rsidP="00424180">
      <w:pPr>
        <w:rPr>
          <w:rFonts w:ascii="Calibri" w:hAnsi="Calibri" w:cs="Times New Roman"/>
          <w:lang w:val="en-GB"/>
        </w:rPr>
      </w:pPr>
      <w:r w:rsidRPr="00764A49">
        <w:rPr>
          <w:rFonts w:ascii="Calibri" w:hAnsi="Calibri" w:cs="Times New Roman"/>
          <w:lang w:val="en-GB"/>
        </w:rPr>
        <w:t>Finally, it should be indicated (separately for overall assessment of conservation status and overall trend in conservation status) whether any difference is mainly due to:</w:t>
      </w:r>
    </w:p>
    <w:p w14:paraId="7E8661B2" w14:textId="77777777" w:rsidR="00424180" w:rsidRPr="00764A49" w:rsidRDefault="00424180" w:rsidP="006A562D">
      <w:pPr>
        <w:numPr>
          <w:ilvl w:val="0"/>
          <w:numId w:val="50"/>
        </w:numPr>
        <w:spacing w:after="0"/>
        <w:ind w:left="714" w:hanging="357"/>
        <w:contextualSpacing/>
        <w:rPr>
          <w:rFonts w:ascii="Calibri" w:hAnsi="Calibri" w:cs="Times New Roman"/>
          <w:lang w:val="en-GB"/>
        </w:rPr>
      </w:pPr>
      <w:r w:rsidRPr="00764A49">
        <w:rPr>
          <w:rFonts w:ascii="Calibri" w:hAnsi="Calibri" w:cs="Times New Roman"/>
          <w:lang w:val="en-GB"/>
        </w:rPr>
        <w:t>genuine change;</w:t>
      </w:r>
    </w:p>
    <w:p w14:paraId="045ED710" w14:textId="77777777" w:rsidR="00424180" w:rsidRPr="00764A49" w:rsidRDefault="00424180" w:rsidP="006A562D">
      <w:pPr>
        <w:numPr>
          <w:ilvl w:val="0"/>
          <w:numId w:val="50"/>
        </w:numPr>
        <w:spacing w:after="0"/>
        <w:ind w:left="714" w:hanging="357"/>
        <w:contextualSpacing/>
        <w:rPr>
          <w:rFonts w:ascii="Calibri" w:hAnsi="Calibri" w:cs="Times New Roman"/>
          <w:lang w:val="en-GB"/>
        </w:rPr>
      </w:pPr>
      <w:r w:rsidRPr="00764A49">
        <w:rPr>
          <w:rFonts w:ascii="Calibri" w:hAnsi="Calibri" w:cs="Times New Roman"/>
          <w:lang w:val="en-GB"/>
        </w:rPr>
        <w:t>improved knowledge or more accurate data;</w:t>
      </w:r>
    </w:p>
    <w:p w14:paraId="456D3BC8" w14:textId="77777777" w:rsidR="00424180" w:rsidRPr="00764A49" w:rsidRDefault="00424180" w:rsidP="003A7A7D">
      <w:pPr>
        <w:numPr>
          <w:ilvl w:val="0"/>
          <w:numId w:val="50"/>
        </w:numPr>
        <w:ind w:left="714" w:hanging="357"/>
        <w:rPr>
          <w:rFonts w:ascii="Calibri" w:hAnsi="Calibri" w:cs="Times New Roman"/>
          <w:lang w:val="en-GB"/>
        </w:rPr>
      </w:pPr>
      <w:r w:rsidRPr="00764A49">
        <w:rPr>
          <w:rFonts w:ascii="Calibri" w:hAnsi="Calibri" w:cs="Times New Roman"/>
          <w:lang w:val="en-GB"/>
        </w:rPr>
        <w:t>the use of a different method.</w:t>
      </w:r>
    </w:p>
    <w:p w14:paraId="0A9B3FA0"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If a Member State wishes to give further information, this can be done in field 10.8 ‘Additional information’.</w:t>
      </w:r>
    </w:p>
    <w:p w14:paraId="00E49A0C" w14:textId="77777777" w:rsidR="00424180" w:rsidRPr="005E6A56" w:rsidRDefault="00424180" w:rsidP="00AB6054">
      <w:pPr>
        <w:pStyle w:val="Heading4"/>
      </w:pPr>
      <w:r w:rsidRPr="005E6A56">
        <w:t>10.8</w:t>
      </w:r>
      <w:r w:rsidRPr="005E6A56">
        <w:tab/>
        <w:t>Additional information (optional)</w:t>
      </w:r>
    </w:p>
    <w:p w14:paraId="5CF66552"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 xml:space="preserve">Additional information to help understand the information in fields 10.1 to 10.7. </w:t>
      </w:r>
    </w:p>
    <w:p w14:paraId="7399E603" w14:textId="77777777" w:rsidR="00424180" w:rsidRPr="00B129A8" w:rsidRDefault="00424180" w:rsidP="00DD34A7">
      <w:pPr>
        <w:pStyle w:val="Heading3"/>
      </w:pPr>
      <w:bookmarkStart w:id="392" w:name="_Toc461625052"/>
      <w:bookmarkStart w:id="393" w:name="_Ref479263593"/>
      <w:bookmarkStart w:id="394" w:name="_Toc482788221"/>
      <w:r w:rsidRPr="00B129A8">
        <w:t>11</w:t>
      </w:r>
      <w:r w:rsidRPr="00B129A8">
        <w:tab/>
        <w:t>NATURA 2000 (pSCIs, SCIs, SACs) coverage for Annex I habitat types</w:t>
      </w:r>
      <w:bookmarkEnd w:id="392"/>
      <w:bookmarkEnd w:id="393"/>
      <w:bookmarkEnd w:id="394"/>
    </w:p>
    <w:p w14:paraId="7219E39E"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This section provides information on surface area of habitat and trend of surface area in good condition within the Natura 2000 network. The requested information should cover the proposed Sites of Community Importance (pSCIs), the Sites of Community Importance (SCIs) and Special Areas of Conservation (SACs) of the Natura 2000 network within the biogeographical/marine region concerned.</w:t>
      </w:r>
    </w:p>
    <w:p w14:paraId="663E1F34" w14:textId="77777777" w:rsidR="00424180" w:rsidRPr="00592205" w:rsidRDefault="00424180" w:rsidP="00424180">
      <w:pPr>
        <w:rPr>
          <w:rFonts w:ascii="Calibri" w:hAnsi="Calibri" w:cs="Times New Roman"/>
          <w:lang w:val="en-GB"/>
        </w:rPr>
      </w:pPr>
      <w:r w:rsidRPr="00592205">
        <w:rPr>
          <w:rFonts w:ascii="Calibri" w:hAnsi="Calibri" w:cs="Times New Roman"/>
          <w:lang w:val="en-GB"/>
        </w:rPr>
        <w:t>The information relates to all pSCIs/SCIs/SACs where the habitat is present, not only those sites where the habitat is declared as a target habitat or a conservation objective.</w:t>
      </w:r>
    </w:p>
    <w:p w14:paraId="78400300" w14:textId="17728709" w:rsidR="00424180" w:rsidRPr="00592205" w:rsidRDefault="00424180" w:rsidP="003D7CDA">
      <w:pPr>
        <w:tabs>
          <w:tab w:val="left" w:pos="4111"/>
        </w:tabs>
        <w:rPr>
          <w:rFonts w:ascii="Calibri" w:hAnsi="Calibri" w:cs="Times New Roman"/>
          <w:lang w:val="en-GB"/>
        </w:rPr>
      </w:pPr>
      <w:r w:rsidRPr="00592205">
        <w:rPr>
          <w:rFonts w:ascii="Calibri" w:hAnsi="Calibri" w:cs="Times New Roman"/>
          <w:lang w:val="en-GB"/>
        </w:rPr>
        <w:t xml:space="preserve">See background information in Section </w:t>
      </w:r>
      <w:r w:rsidR="003003D1" w:rsidRPr="00592205">
        <w:rPr>
          <w:rFonts w:ascii="Calibri" w:hAnsi="Calibri" w:cs="Times New Roman"/>
          <w:lang w:val="en-GB"/>
        </w:rPr>
        <w:t>‘</w:t>
      </w:r>
      <w:r w:rsidR="003003D1" w:rsidRPr="00807055">
        <w:rPr>
          <w:rFonts w:ascii="Calibri" w:hAnsi="Calibri" w:cs="Times New Roman"/>
          <w:color w:val="8496B0"/>
          <w:lang w:val="en-GB"/>
        </w:rPr>
        <w:fldChar w:fldCharType="begin"/>
      </w:r>
      <w:r w:rsidR="003003D1" w:rsidRPr="00807055">
        <w:rPr>
          <w:rFonts w:ascii="Calibri" w:hAnsi="Calibri" w:cs="Times New Roman"/>
          <w:color w:val="8496B0"/>
          <w:lang w:val="en-GB"/>
        </w:rPr>
        <w:instrText xml:space="preserve"> REF _Ref479261507 \h  \* MERGEFORMAT </w:instrText>
      </w:r>
      <w:r w:rsidR="003003D1" w:rsidRPr="00807055">
        <w:rPr>
          <w:rFonts w:ascii="Calibri" w:hAnsi="Calibri" w:cs="Times New Roman"/>
          <w:color w:val="8496B0"/>
          <w:lang w:val="en-GB"/>
        </w:rPr>
      </w:r>
      <w:r w:rsidR="003003D1" w:rsidRPr="00807055">
        <w:rPr>
          <w:rFonts w:ascii="Calibri" w:hAnsi="Calibri" w:cs="Times New Roman"/>
          <w:color w:val="8496B0"/>
          <w:lang w:val="en-GB"/>
        </w:rPr>
        <w:fldChar w:fldCharType="separate"/>
      </w:r>
      <w:r w:rsidR="00586F86" w:rsidRPr="00586F86">
        <w:rPr>
          <w:color w:val="8496B0"/>
        </w:rPr>
        <w:t>11</w:t>
      </w:r>
      <w:r w:rsidR="00586F86" w:rsidRPr="00586F86">
        <w:rPr>
          <w:color w:val="8496B0"/>
        </w:rPr>
        <w:tab/>
        <w:t>NATURA 2000 (pSCIs, SCIs and SACs) coverage for Annex I habitat types</w:t>
      </w:r>
      <w:r w:rsidR="003003D1" w:rsidRPr="00807055">
        <w:rPr>
          <w:rFonts w:ascii="Calibri" w:hAnsi="Calibri" w:cs="Times New Roman"/>
          <w:color w:val="8496B0"/>
          <w:lang w:val="en-GB"/>
        </w:rPr>
        <w:fldChar w:fldCharType="end"/>
      </w:r>
      <w:r w:rsidR="002B2543" w:rsidRPr="00AA5F6E">
        <w:rPr>
          <w:rFonts w:ascii="Calibri" w:hAnsi="Calibri" w:cs="Times New Roman"/>
          <w:lang w:val="en-GB"/>
        </w:rPr>
        <w:t>’</w:t>
      </w:r>
      <w:r w:rsidR="003003D1" w:rsidRPr="00AA5F6E">
        <w:rPr>
          <w:rFonts w:ascii="Calibri" w:hAnsi="Calibri" w:cs="Times New Roman"/>
          <w:lang w:val="en-GB"/>
        </w:rPr>
        <w:t xml:space="preserve"> </w:t>
      </w:r>
      <w:r w:rsidR="002B2543" w:rsidRPr="00592205">
        <w:rPr>
          <w:rFonts w:ascii="Calibri" w:hAnsi="Calibri" w:cs="Times New Roman"/>
          <w:lang w:val="en-GB"/>
        </w:rPr>
        <w:t>(in ‘Definitions and methods for habitat reporting’)</w:t>
      </w:r>
      <w:r w:rsidRPr="00592205">
        <w:rPr>
          <w:rFonts w:ascii="Calibri" w:hAnsi="Calibri" w:cs="Times New Roman"/>
          <w:lang w:val="en-GB"/>
        </w:rPr>
        <w:t>.</w:t>
      </w:r>
    </w:p>
    <w:p w14:paraId="4AC01388" w14:textId="77777777" w:rsidR="00424180" w:rsidRPr="005E6A56" w:rsidRDefault="00424180" w:rsidP="00AB6054">
      <w:pPr>
        <w:pStyle w:val="Heading4"/>
      </w:pPr>
      <w:r w:rsidRPr="005E6A56">
        <w:t>11.1</w:t>
      </w:r>
      <w:r w:rsidRPr="005E6A56">
        <w:tab/>
        <w:t>Surface area of the habitat type inside the pSCIs, SCIs and SACs network</w:t>
      </w:r>
    </w:p>
    <w:p w14:paraId="45BA1DE6" w14:textId="77777777" w:rsidR="00424180" w:rsidRDefault="00424180" w:rsidP="00424180">
      <w:pPr>
        <w:rPr>
          <w:rFonts w:ascii="Calibri" w:hAnsi="Calibri" w:cs="Times New Roman"/>
          <w:lang w:val="en-GB"/>
        </w:rPr>
      </w:pPr>
      <w:r w:rsidRPr="00B129A8">
        <w:rPr>
          <w:rFonts w:ascii="Calibri" w:hAnsi="Calibri" w:cs="Times New Roman"/>
          <w:lang w:val="en-GB"/>
        </w:rPr>
        <w:t xml:space="preserve">Indicate the surface area of the habitat type within the network in the biogeographical or marine region concerned, including all the sites where the habitat type is present. Follow the same guidance as for the surface area of the habitat in field 5.2. </w:t>
      </w:r>
    </w:p>
    <w:p w14:paraId="580914EC" w14:textId="637BDF26" w:rsidR="004C5A00" w:rsidRDefault="004C5A00" w:rsidP="00424180">
      <w:pPr>
        <w:rPr>
          <w:rFonts w:ascii="Calibri" w:hAnsi="Calibri" w:cs="Times New Roman"/>
          <w:lang w:val="en-GB"/>
        </w:rPr>
      </w:pPr>
      <w:r>
        <w:rPr>
          <w:rFonts w:ascii="Calibri" w:hAnsi="Calibri" w:cs="Times New Roman"/>
          <w:lang w:val="en-GB"/>
        </w:rPr>
        <w:br w:type="page"/>
      </w:r>
    </w:p>
    <w:p w14:paraId="1019E410" w14:textId="77777777" w:rsidR="00424180" w:rsidRPr="005E6A56" w:rsidRDefault="00424180" w:rsidP="00AB6054">
      <w:pPr>
        <w:pStyle w:val="Heading4"/>
      </w:pPr>
      <w:r w:rsidRPr="005E6A56">
        <w:lastRenderedPageBreak/>
        <w:t>11.2</w:t>
      </w:r>
      <w:r w:rsidRPr="005E6A56">
        <w:tab/>
        <w:t>Type of estimate</w:t>
      </w:r>
    </w:p>
    <w:p w14:paraId="4C4EF5AE" w14:textId="67A02232" w:rsidR="00424180" w:rsidRPr="00B129A8" w:rsidRDefault="00424180" w:rsidP="00424180">
      <w:pPr>
        <w:rPr>
          <w:rFonts w:ascii="Calibri" w:hAnsi="Calibri" w:cs="Times New Roman"/>
          <w:lang w:val="en-GB"/>
        </w:rPr>
      </w:pPr>
      <w:r w:rsidRPr="00B129A8">
        <w:rPr>
          <w:rFonts w:ascii="Calibri" w:hAnsi="Calibri" w:cs="Times New Roman"/>
          <w:lang w:val="en-GB"/>
        </w:rPr>
        <w:t>The type of estimate for the reported interval in field 11.1(a) and (b) or the best single value in field 11.1(c) should be outlined here. The options for reporting this are: best estimate, 95 % confidence interval</w:t>
      </w:r>
      <w:r w:rsidR="00D01B75" w:rsidRPr="00B129A8">
        <w:rPr>
          <w:rFonts w:ascii="Calibri" w:hAnsi="Calibri" w:cs="Times New Roman"/>
          <w:lang w:val="en-GB"/>
        </w:rPr>
        <w:t>,</w:t>
      </w:r>
      <w:r w:rsidRPr="00B129A8">
        <w:rPr>
          <w:rFonts w:ascii="Calibri" w:hAnsi="Calibri" w:cs="Times New Roman"/>
          <w:lang w:val="en-GB"/>
        </w:rPr>
        <w:t xml:space="preserve"> </w:t>
      </w:r>
      <w:r w:rsidR="00D01B75" w:rsidRPr="00B129A8">
        <w:rPr>
          <w:rFonts w:ascii="Calibri" w:hAnsi="Calibri" w:cs="Times New Roman"/>
          <w:lang w:val="en-GB"/>
        </w:rPr>
        <w:t xml:space="preserve">and </w:t>
      </w:r>
      <w:r w:rsidRPr="00B129A8">
        <w:rPr>
          <w:rFonts w:ascii="Calibri" w:hAnsi="Calibri" w:cs="Times New Roman"/>
          <w:lang w:val="en-GB"/>
        </w:rPr>
        <w:t>minimum.</w:t>
      </w:r>
    </w:p>
    <w:p w14:paraId="0C33F313"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Follow the same guidance as for the ‘Type of estimate’ for the surface area covered by the habitat (field 5.3).</w:t>
      </w:r>
    </w:p>
    <w:p w14:paraId="4000D1BB" w14:textId="05C85F39" w:rsidR="00424180" w:rsidRPr="005E6A56" w:rsidRDefault="00424180" w:rsidP="00AB6054">
      <w:pPr>
        <w:pStyle w:val="Heading4"/>
      </w:pPr>
      <w:r w:rsidRPr="005E6A56">
        <w:t>11.3</w:t>
      </w:r>
      <w:r w:rsidRPr="005E6A56">
        <w:tab/>
        <w:t>Surface area of the habitat type inside the network – Method used</w:t>
      </w:r>
    </w:p>
    <w:p w14:paraId="7A7AC4C1"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52DB0770" w14:textId="77777777" w:rsidR="00424180" w:rsidRPr="00B129A8" w:rsidRDefault="00424180" w:rsidP="006A562D">
      <w:pPr>
        <w:numPr>
          <w:ilvl w:val="0"/>
          <w:numId w:val="39"/>
        </w:numPr>
        <w:spacing w:after="0"/>
        <w:ind w:left="714" w:hanging="357"/>
        <w:contextualSpacing/>
        <w:rPr>
          <w:rFonts w:ascii="Calibri" w:hAnsi="Calibri" w:cs="Times New Roman"/>
          <w:lang w:val="en-GB"/>
        </w:rPr>
      </w:pPr>
      <w:r w:rsidRPr="00B129A8">
        <w:rPr>
          <w:rFonts w:ascii="Calibri" w:hAnsi="Calibri" w:cs="Times New Roman"/>
          <w:lang w:val="en-GB"/>
        </w:rPr>
        <w:t>complete survey or a statistically robust estimate (e.g. complete habitat mapping or data from previous habitat mapping updated with robust monitoring data on trends);</w:t>
      </w:r>
    </w:p>
    <w:p w14:paraId="37B9401C" w14:textId="77777777" w:rsidR="00424180" w:rsidRPr="00B129A8" w:rsidRDefault="00424180" w:rsidP="006A562D">
      <w:pPr>
        <w:numPr>
          <w:ilvl w:val="0"/>
          <w:numId w:val="39"/>
        </w:numPr>
        <w:spacing w:after="0"/>
        <w:ind w:left="714" w:hanging="357"/>
        <w:contextualSpacing/>
        <w:rPr>
          <w:rFonts w:ascii="Calibri" w:hAnsi="Calibri" w:cs="Times New Roman"/>
          <w:lang w:val="en-GB"/>
        </w:rPr>
      </w:pPr>
      <w:r w:rsidRPr="00B129A8">
        <w:rPr>
          <w:rFonts w:ascii="Calibri" w:hAnsi="Calibri" w:cs="Times New Roman"/>
          <w:lang w:val="en-GB"/>
        </w:rPr>
        <w:t>based mainly on extrapolation from a limited amount of data (e.g. using modelling or extrapolation from surveys of parts of the habitat distribution; using data from previous complete habitat mapping updated with good trend data; using models);</w:t>
      </w:r>
    </w:p>
    <w:p w14:paraId="58DD45A4" w14:textId="77777777" w:rsidR="00424180" w:rsidRPr="00B129A8" w:rsidRDefault="00424180" w:rsidP="006A562D">
      <w:pPr>
        <w:numPr>
          <w:ilvl w:val="0"/>
          <w:numId w:val="39"/>
        </w:numPr>
        <w:spacing w:after="0"/>
        <w:ind w:left="714" w:hanging="357"/>
        <w:contextualSpacing/>
        <w:rPr>
          <w:rFonts w:ascii="Calibri" w:hAnsi="Calibri" w:cs="Times New Roman"/>
          <w:lang w:val="en-GB"/>
        </w:rPr>
      </w:pPr>
      <w:r w:rsidRPr="00B129A8">
        <w:rPr>
          <w:rFonts w:ascii="Calibri" w:hAnsi="Calibri" w:cs="Times New Roman"/>
          <w:lang w:val="en-GB"/>
        </w:rPr>
        <w:t>based mainly on expert opinion with very limited data;</w:t>
      </w:r>
    </w:p>
    <w:p w14:paraId="3BC58BC1" w14:textId="77777777" w:rsidR="00424180" w:rsidRPr="00B129A8" w:rsidRDefault="00424180" w:rsidP="003A7A7D">
      <w:pPr>
        <w:numPr>
          <w:ilvl w:val="0"/>
          <w:numId w:val="39"/>
        </w:numPr>
        <w:ind w:left="714" w:hanging="357"/>
        <w:rPr>
          <w:rFonts w:ascii="Calibri" w:hAnsi="Calibri" w:cs="Times New Roman"/>
          <w:lang w:val="en-GB"/>
        </w:rPr>
      </w:pPr>
      <w:r w:rsidRPr="00B129A8">
        <w:rPr>
          <w:rFonts w:ascii="Calibri" w:hAnsi="Calibri" w:cs="Times New Roman"/>
          <w:lang w:val="en-GB"/>
        </w:rPr>
        <w:t>insufficient or no data available.</w:t>
      </w:r>
    </w:p>
    <w:p w14:paraId="248F4986" w14:textId="61DA7179"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important source of data.</w:t>
      </w:r>
    </w:p>
    <w:p w14:paraId="28046E6D" w14:textId="59CEE180" w:rsidR="00424180" w:rsidRPr="00B129A8" w:rsidRDefault="00424180" w:rsidP="00424180">
      <w:pPr>
        <w:rPr>
          <w:rFonts w:ascii="Calibri" w:hAnsi="Calibri" w:cs="Times New Roman"/>
          <w:lang w:val="en-GB"/>
        </w:rPr>
      </w:pPr>
      <w:r w:rsidRPr="00B129A8">
        <w:rPr>
          <w:rFonts w:ascii="Calibri" w:hAnsi="Calibri" w:cs="Times New Roman"/>
          <w:lang w:val="en-GB"/>
        </w:rPr>
        <w:t xml:space="preserve">Follow the same guidance as for </w:t>
      </w:r>
      <w:r w:rsidR="00D01B75" w:rsidRPr="00B129A8">
        <w:rPr>
          <w:rFonts w:ascii="Calibri" w:hAnsi="Calibri" w:cs="Times New Roman"/>
          <w:lang w:val="en-GB"/>
        </w:rPr>
        <w:t xml:space="preserve">field 5.4 </w:t>
      </w:r>
      <w:r w:rsidRPr="00B129A8">
        <w:rPr>
          <w:rFonts w:ascii="Calibri" w:hAnsi="Calibri" w:cs="Times New Roman"/>
          <w:lang w:val="en-GB"/>
        </w:rPr>
        <w:t>‘</w:t>
      </w:r>
      <w:r w:rsidR="00A85F6D" w:rsidRPr="00B129A8">
        <w:rPr>
          <w:rFonts w:ascii="Calibri" w:hAnsi="Calibri" w:cs="Times New Roman"/>
          <w:lang w:val="en-GB"/>
        </w:rPr>
        <w:t xml:space="preserve">Surface area – </w:t>
      </w:r>
      <w:r w:rsidRPr="00B129A8">
        <w:rPr>
          <w:rFonts w:ascii="Calibri" w:hAnsi="Calibri" w:cs="Times New Roman"/>
          <w:lang w:val="en-GB"/>
        </w:rPr>
        <w:t>Method used</w:t>
      </w:r>
      <w:r w:rsidR="00A85F6D" w:rsidRPr="00B129A8">
        <w:rPr>
          <w:rFonts w:ascii="Calibri" w:hAnsi="Calibri" w:cs="Times New Roman"/>
          <w:lang w:val="en-GB"/>
        </w:rPr>
        <w:t>’</w:t>
      </w:r>
      <w:r w:rsidRPr="00B129A8">
        <w:rPr>
          <w:rFonts w:ascii="Calibri" w:hAnsi="Calibri" w:cs="Times New Roman"/>
          <w:lang w:val="en-GB"/>
        </w:rPr>
        <w:t xml:space="preserve"> for the area covered by the habitat.</w:t>
      </w:r>
    </w:p>
    <w:p w14:paraId="4D0D0FC8" w14:textId="77777777" w:rsidR="00424180" w:rsidRPr="005E6A56" w:rsidRDefault="00424180" w:rsidP="00AB6054">
      <w:pPr>
        <w:pStyle w:val="Heading4"/>
      </w:pPr>
      <w:r w:rsidRPr="005E6A56">
        <w:t>11.4</w:t>
      </w:r>
      <w:r w:rsidRPr="005E6A56">
        <w:tab/>
        <w:t>Short-term trend of habitat area in good condition within the network – Direction</w:t>
      </w:r>
    </w:p>
    <w:p w14:paraId="092350BD" w14:textId="70ADE15C" w:rsidR="00424180" w:rsidRPr="00B129A8" w:rsidRDefault="00424180" w:rsidP="00424180">
      <w:pPr>
        <w:rPr>
          <w:rFonts w:ascii="Calibri" w:hAnsi="Calibri" w:cs="Times New Roman"/>
          <w:lang w:val="en-GB"/>
        </w:rPr>
      </w:pPr>
      <w:r w:rsidRPr="00B129A8">
        <w:rPr>
          <w:rFonts w:ascii="Calibri" w:hAnsi="Calibri" w:cs="Times New Roman"/>
          <w:lang w:val="en-GB"/>
        </w:rPr>
        <w:t>Trend is a (measure of a) directional change of a parameter over time. The trend of habitat area in good condition should inform on changes in proportions between the habitat areas in good and not-good condition within the Natura 2000 network. Although rare in the case of range of habitat area, fluctuation (or oscillation) is not a directional change of a parameter, and therefore fluctuation is not a trend.</w:t>
      </w:r>
    </w:p>
    <w:p w14:paraId="2ADD1769"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Indicate whether the trend of habitat area in good condition is:</w:t>
      </w:r>
    </w:p>
    <w:p w14:paraId="2C62A276" w14:textId="77777777" w:rsidR="005E6A56" w:rsidRPr="00764A49" w:rsidRDefault="005E6A56" w:rsidP="005E6A56">
      <w:pPr>
        <w:spacing w:before="360" w:after="360"/>
        <w:ind w:left="357" w:firstLine="357"/>
        <w:jc w:val="left"/>
        <w:rPr>
          <w:rFonts w:ascii="Calibri" w:hAnsi="Calibri" w:cs="Times New Roman"/>
          <w:lang w:val="en-GB"/>
        </w:rPr>
      </w:pPr>
      <w:r w:rsidRPr="00764A49">
        <w:rPr>
          <w:rFonts w:ascii="Calibri" w:hAnsi="Calibri" w:cs="Times New Roman"/>
          <w:lang w:val="en-GB"/>
        </w:rPr>
        <w:t>stable / increasing / decreasing / uncertain / unknown.</w:t>
      </w:r>
    </w:p>
    <w:p w14:paraId="0DF66FCB"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Short-term trend within the Natura 2000 network should be assessed over the period indicated in field 6.3.</w:t>
      </w:r>
    </w:p>
    <w:p w14:paraId="5B4B2448" w14:textId="77777777" w:rsidR="009C6A0D" w:rsidRDefault="009C6A0D" w:rsidP="00AB6054">
      <w:pPr>
        <w:pStyle w:val="Heading4"/>
      </w:pPr>
      <w:r>
        <w:br w:type="page"/>
      </w:r>
    </w:p>
    <w:p w14:paraId="422B831E" w14:textId="33303417" w:rsidR="00424180" w:rsidRPr="005E6A56" w:rsidRDefault="00424180" w:rsidP="00AB6054">
      <w:pPr>
        <w:pStyle w:val="Heading4"/>
      </w:pPr>
      <w:r w:rsidRPr="005E6A56">
        <w:lastRenderedPageBreak/>
        <w:t>11.5</w:t>
      </w:r>
      <w:r w:rsidRPr="005E6A56">
        <w:tab/>
        <w:t>Short-term trend of habitat area in good condition within the network – Method used</w:t>
      </w:r>
    </w:p>
    <w:p w14:paraId="1A51F938"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Choose one of the following categories:</w:t>
      </w:r>
    </w:p>
    <w:p w14:paraId="55D29702" w14:textId="0C6159FC" w:rsidR="00424180" w:rsidRPr="00B129A8" w:rsidRDefault="00424180" w:rsidP="006A562D">
      <w:pPr>
        <w:numPr>
          <w:ilvl w:val="0"/>
          <w:numId w:val="40"/>
        </w:numPr>
        <w:spacing w:after="0"/>
        <w:ind w:left="714" w:hanging="357"/>
        <w:contextualSpacing/>
        <w:rPr>
          <w:rFonts w:ascii="Calibri" w:hAnsi="Calibri" w:cs="Times New Roman"/>
          <w:lang w:val="en-GB"/>
        </w:rPr>
      </w:pPr>
      <w:r w:rsidRPr="00B129A8">
        <w:rPr>
          <w:rFonts w:ascii="Calibri" w:hAnsi="Calibri" w:cs="Times New Roman"/>
          <w:lang w:val="en-GB"/>
        </w:rPr>
        <w:t>complete survey or a</w:t>
      </w:r>
      <w:r w:rsidR="005E6A56">
        <w:rPr>
          <w:rFonts w:ascii="Calibri" w:hAnsi="Calibri" w:cs="Times New Roman"/>
          <w:lang w:val="en-GB"/>
        </w:rPr>
        <w:t xml:space="preserve"> statistically robust estimate;</w:t>
      </w:r>
    </w:p>
    <w:p w14:paraId="0AF81460" w14:textId="7BA62C04" w:rsidR="00424180" w:rsidRPr="005E6A56" w:rsidRDefault="00424180" w:rsidP="006A562D">
      <w:pPr>
        <w:numPr>
          <w:ilvl w:val="0"/>
          <w:numId w:val="40"/>
        </w:numPr>
        <w:spacing w:after="0"/>
        <w:ind w:left="714" w:hanging="357"/>
        <w:contextualSpacing/>
        <w:rPr>
          <w:rFonts w:ascii="Calibri" w:hAnsi="Calibri" w:cs="Times New Roman"/>
          <w:lang w:val="en-GB"/>
        </w:rPr>
      </w:pPr>
      <w:r w:rsidRPr="005E6A56">
        <w:rPr>
          <w:rFonts w:ascii="Calibri" w:hAnsi="Calibri" w:cs="Times New Roman"/>
          <w:lang w:val="en-GB"/>
        </w:rPr>
        <w:t xml:space="preserve">based mainly on extrapolation from a limited amount of data; </w:t>
      </w:r>
    </w:p>
    <w:p w14:paraId="6A3268E2" w14:textId="77777777" w:rsidR="00424180" w:rsidRPr="00B129A8" w:rsidRDefault="00424180" w:rsidP="006A562D">
      <w:pPr>
        <w:numPr>
          <w:ilvl w:val="0"/>
          <w:numId w:val="40"/>
        </w:numPr>
        <w:spacing w:after="0"/>
        <w:ind w:left="714" w:hanging="357"/>
        <w:contextualSpacing/>
        <w:rPr>
          <w:rFonts w:ascii="Calibri" w:hAnsi="Calibri" w:cs="Times New Roman"/>
          <w:lang w:val="en-GB"/>
        </w:rPr>
      </w:pPr>
      <w:r w:rsidRPr="00B129A8">
        <w:rPr>
          <w:rFonts w:ascii="Calibri" w:hAnsi="Calibri" w:cs="Times New Roman"/>
          <w:lang w:val="en-GB"/>
        </w:rPr>
        <w:t>based mainly on expert opinion with very limited data;</w:t>
      </w:r>
    </w:p>
    <w:p w14:paraId="2AEEA748" w14:textId="77777777" w:rsidR="00424180" w:rsidRPr="00B129A8" w:rsidRDefault="00424180" w:rsidP="003A7A7D">
      <w:pPr>
        <w:numPr>
          <w:ilvl w:val="0"/>
          <w:numId w:val="40"/>
        </w:numPr>
        <w:ind w:left="714" w:hanging="357"/>
        <w:rPr>
          <w:rFonts w:ascii="Calibri" w:hAnsi="Calibri" w:cs="Times New Roman"/>
          <w:lang w:val="en-GB"/>
        </w:rPr>
      </w:pPr>
      <w:r w:rsidRPr="00B129A8">
        <w:rPr>
          <w:rFonts w:ascii="Calibri" w:hAnsi="Calibri" w:cs="Times New Roman"/>
          <w:lang w:val="en-GB"/>
        </w:rPr>
        <w:t>insufficient or no data available.</w:t>
      </w:r>
    </w:p>
    <w:p w14:paraId="20942E54" w14:textId="7B3BE223" w:rsidR="00424180" w:rsidRPr="00B129A8" w:rsidRDefault="00424180" w:rsidP="00424180">
      <w:pPr>
        <w:rPr>
          <w:rFonts w:ascii="Calibri" w:hAnsi="Calibri" w:cs="Times New Roman"/>
          <w:lang w:val="en-GB"/>
        </w:rPr>
      </w:pPr>
      <w:r w:rsidRPr="00B129A8">
        <w:rPr>
          <w:rFonts w:ascii="Calibri" w:hAnsi="Calibri" w:cs="Times New Roman"/>
          <w:lang w:val="en-GB"/>
        </w:rPr>
        <w:t xml:space="preserve">Only one category can be chosen; where data have been compiled from a variety of sources, </w:t>
      </w:r>
      <w:r w:rsidR="00520CA7">
        <w:rPr>
          <w:rFonts w:ascii="Calibri" w:hAnsi="Calibri" w:cs="Times New Roman"/>
          <w:lang w:val="en-GB"/>
        </w:rPr>
        <w:t>choose</w:t>
      </w:r>
      <w:r w:rsidRPr="00B129A8">
        <w:rPr>
          <w:rFonts w:ascii="Calibri" w:hAnsi="Calibri" w:cs="Times New Roman"/>
          <w:lang w:val="en-GB"/>
        </w:rPr>
        <w:t xml:space="preserve"> the category for the most im</w:t>
      </w:r>
      <w:r w:rsidR="00A153E4">
        <w:rPr>
          <w:rFonts w:ascii="Calibri" w:hAnsi="Calibri" w:cs="Times New Roman"/>
          <w:lang w:val="en-GB"/>
        </w:rPr>
        <w:t xml:space="preserve"> </w:t>
      </w:r>
      <w:r w:rsidRPr="00B129A8">
        <w:rPr>
          <w:rFonts w:ascii="Calibri" w:hAnsi="Calibri" w:cs="Times New Roman"/>
          <w:lang w:val="en-GB"/>
        </w:rPr>
        <w:t>portant source of data.</w:t>
      </w:r>
    </w:p>
    <w:p w14:paraId="6FC216B1" w14:textId="77777777" w:rsidR="00424180" w:rsidRPr="005E6A56" w:rsidRDefault="00424180" w:rsidP="00AB6054">
      <w:pPr>
        <w:pStyle w:val="Heading4"/>
      </w:pPr>
      <w:r w:rsidRPr="005E6A56">
        <w:t>11.6</w:t>
      </w:r>
      <w:r w:rsidRPr="005E6A56">
        <w:tab/>
        <w:t>Additional information (optional)</w:t>
      </w:r>
    </w:p>
    <w:p w14:paraId="03ED7DC3" w14:textId="77777777" w:rsidR="00424180" w:rsidRPr="00B129A8" w:rsidRDefault="00424180" w:rsidP="00424180">
      <w:pPr>
        <w:rPr>
          <w:rFonts w:ascii="Calibri" w:hAnsi="Calibri" w:cs="Times New Roman"/>
          <w:lang w:val="en-GB"/>
        </w:rPr>
      </w:pPr>
      <w:r w:rsidRPr="00B129A8">
        <w:rPr>
          <w:rFonts w:ascii="Calibri" w:hAnsi="Calibri" w:cs="Times New Roman"/>
          <w:lang w:val="en-GB"/>
        </w:rPr>
        <w:t>Additional information to help understand Natura 2000 coverage can be reported here.</w:t>
      </w:r>
    </w:p>
    <w:p w14:paraId="48FE6640" w14:textId="49855D77" w:rsidR="00424180" w:rsidRPr="00B129A8" w:rsidRDefault="00424180" w:rsidP="00DD34A7">
      <w:pPr>
        <w:pStyle w:val="Heading3"/>
        <w:rPr>
          <w:i/>
        </w:rPr>
      </w:pPr>
      <w:bookmarkStart w:id="395" w:name="_Toc461625053"/>
      <w:bookmarkStart w:id="396" w:name="_Toc460320803"/>
      <w:bookmarkStart w:id="397" w:name="_Toc482788222"/>
      <w:r w:rsidRPr="00B129A8">
        <w:t>12</w:t>
      </w:r>
      <w:r w:rsidRPr="00B129A8">
        <w:tab/>
        <w:t>Complementary information</w:t>
      </w:r>
      <w:bookmarkEnd w:id="395"/>
      <w:bookmarkEnd w:id="396"/>
      <w:bookmarkEnd w:id="397"/>
    </w:p>
    <w:p w14:paraId="62A578DE" w14:textId="59AB7BE8" w:rsidR="00424180" w:rsidRPr="00B129A8" w:rsidRDefault="00424180" w:rsidP="00424180">
      <w:pPr>
        <w:rPr>
          <w:rFonts w:ascii="Calibri" w:eastAsia="Calibri" w:hAnsi="Calibri" w:cs="Times New Roman"/>
          <w:lang w:val="en-GB"/>
        </w:rPr>
      </w:pPr>
      <w:r w:rsidRPr="00B129A8">
        <w:rPr>
          <w:rFonts w:ascii="Calibri" w:hAnsi="Calibri" w:cs="Times New Roman"/>
          <w:lang w:val="en-GB"/>
        </w:rPr>
        <w:t xml:space="preserve">This section is optional and is a place to include any additional information. </w:t>
      </w:r>
    </w:p>
    <w:p w14:paraId="011AD1C4" w14:textId="77777777" w:rsidR="00424180" w:rsidRPr="005E6A56" w:rsidRDefault="00424180" w:rsidP="00AB6054">
      <w:pPr>
        <w:pStyle w:val="Heading4"/>
      </w:pPr>
      <w:r w:rsidRPr="005E6A56">
        <w:t>12.1</w:t>
      </w:r>
      <w:r w:rsidRPr="005E6A56">
        <w:tab/>
        <w:t>Justification of % thresholds for trends (optional)</w:t>
      </w:r>
    </w:p>
    <w:p w14:paraId="7CEDFC01" w14:textId="77777777" w:rsidR="00424180" w:rsidRPr="00B129A8" w:rsidRDefault="00424180" w:rsidP="00424180">
      <w:pPr>
        <w:rPr>
          <w:rFonts w:ascii="Calibri" w:eastAsia="Calibri" w:hAnsi="Calibri" w:cs="Times New Roman"/>
          <w:lang w:val="en-GB"/>
        </w:rPr>
      </w:pPr>
      <w:r w:rsidRPr="00B129A8">
        <w:rPr>
          <w:rFonts w:ascii="Calibri" w:hAnsi="Calibri" w:cs="Times New Roman"/>
          <w:lang w:val="en-GB"/>
        </w:rPr>
        <w:t>The indicative suggested threshold for a large decline given in the evaluation matrix (Annex E) is 1 % per year. If another threshold has been used for the assessment please give details, including an explanation of why.</w:t>
      </w:r>
    </w:p>
    <w:p w14:paraId="50E9AE38" w14:textId="77777777" w:rsidR="00424180" w:rsidRPr="005E6A56" w:rsidRDefault="00424180" w:rsidP="00AB6054">
      <w:pPr>
        <w:pStyle w:val="Heading4"/>
      </w:pPr>
      <w:r w:rsidRPr="005E6A56">
        <w:t>12.2</w:t>
      </w:r>
      <w:r w:rsidRPr="005E6A56">
        <w:tab/>
        <w:t>Other relevant information (optional)</w:t>
      </w:r>
    </w:p>
    <w:p w14:paraId="2800D4C2" w14:textId="42EEED52" w:rsidR="00DF4E50" w:rsidRDefault="00424180" w:rsidP="00424180">
      <w:pPr>
        <w:rPr>
          <w:rFonts w:ascii="Calibri" w:hAnsi="Calibri" w:cs="Times New Roman"/>
          <w:lang w:val="en-GB"/>
        </w:rPr>
        <w:sectPr w:rsidR="00DF4E50" w:rsidSect="008B7B47">
          <w:pgSz w:w="11906" w:h="16838"/>
          <w:pgMar w:top="1417" w:right="1417" w:bottom="1417" w:left="1417" w:header="708" w:footer="708" w:gutter="0"/>
          <w:cols w:space="708"/>
          <w:titlePg/>
          <w:docGrid w:linePitch="360"/>
        </w:sectPr>
      </w:pPr>
      <w:r w:rsidRPr="00B129A8">
        <w:rPr>
          <w:rFonts w:ascii="Calibri" w:hAnsi="Calibri" w:cs="Times New Roman"/>
          <w:lang w:val="en-GB"/>
        </w:rPr>
        <w:t xml:space="preserve">Include any other information thought relevant to the </w:t>
      </w:r>
      <w:r w:rsidR="007C2BD0" w:rsidRPr="00B129A8">
        <w:rPr>
          <w:rFonts w:ascii="Calibri" w:hAnsi="Calibri" w:cs="Times New Roman"/>
          <w:lang w:val="en-GB"/>
        </w:rPr>
        <w:t>habitat</w:t>
      </w:r>
      <w:r w:rsidRPr="00B129A8">
        <w:rPr>
          <w:rFonts w:ascii="Calibri" w:hAnsi="Calibri" w:cs="Times New Roman"/>
          <w:lang w:val="en-GB"/>
        </w:rPr>
        <w:t xml:space="preserve"> report and to assessing conservation status.</w:t>
      </w:r>
      <w:bookmarkEnd w:id="324"/>
      <w:bookmarkEnd w:id="325"/>
      <w:bookmarkEnd w:id="326"/>
      <w:bookmarkEnd w:id="327"/>
      <w:bookmarkEnd w:id="372"/>
      <w:bookmarkEnd w:id="373"/>
      <w:r w:rsidRPr="00B129A8">
        <w:rPr>
          <w:rFonts w:ascii="Calibri" w:hAnsi="Calibri" w:cs="Times New Roman"/>
          <w:lang w:val="en-GB"/>
        </w:rPr>
        <w:t xml:space="preserve"> </w:t>
      </w:r>
    </w:p>
    <w:p w14:paraId="208D1DF2" w14:textId="77777777" w:rsidR="00424180" w:rsidRPr="00B129A8" w:rsidRDefault="00424180" w:rsidP="00DD34A7">
      <w:pPr>
        <w:pStyle w:val="Heading2"/>
      </w:pPr>
      <w:bookmarkStart w:id="398" w:name="_Toc482788223"/>
      <w:r w:rsidRPr="00B129A8">
        <w:lastRenderedPageBreak/>
        <w:t>ANNEX E – EVALUATION MATRIX FOR ASSESSING CONSERVATION STATUS OF A HABITAT</w:t>
      </w:r>
      <w:bookmarkEnd w:id="398"/>
    </w:p>
    <w:p w14:paraId="553BDF1F" w14:textId="4399DF43" w:rsidR="00890334" w:rsidRDefault="00424180" w:rsidP="00424180">
      <w:pPr>
        <w:rPr>
          <w:rFonts w:ascii="Calibri" w:hAnsi="Calibri" w:cs="Times New Roman"/>
          <w:lang w:val="en-GB"/>
        </w:rPr>
      </w:pPr>
      <w:r w:rsidRPr="00592205">
        <w:rPr>
          <w:rFonts w:ascii="Calibri" w:hAnsi="Calibri" w:cs="Times New Roman"/>
          <w:lang w:val="en-GB"/>
        </w:rPr>
        <w:t xml:space="preserve">The matrix is an aid to assessing the conservation status of a habitat. It shall be used for each biogeographical or marine region in which the habitat is present. The results of using the matrix have to be provided in </w:t>
      </w:r>
      <w:r w:rsidR="000875A1" w:rsidRPr="00592205">
        <w:rPr>
          <w:rFonts w:ascii="Calibri" w:hAnsi="Calibri" w:cs="Times New Roman"/>
          <w:lang w:val="en-GB"/>
        </w:rPr>
        <w:t>S</w:t>
      </w:r>
      <w:r w:rsidRPr="00592205">
        <w:rPr>
          <w:rFonts w:ascii="Calibri" w:hAnsi="Calibri" w:cs="Times New Roman"/>
          <w:lang w:val="en-GB"/>
        </w:rPr>
        <w:t xml:space="preserve">ection </w:t>
      </w:r>
      <w:r w:rsidR="003003D1" w:rsidRPr="00592205">
        <w:rPr>
          <w:rFonts w:ascii="Calibri" w:hAnsi="Calibri" w:cs="Times New Roman"/>
          <w:lang w:val="en-GB"/>
        </w:rPr>
        <w:t>‘</w:t>
      </w:r>
      <w:r w:rsidR="003003D1" w:rsidRPr="00807055">
        <w:rPr>
          <w:rFonts w:ascii="Calibri" w:hAnsi="Calibri" w:cs="Times New Roman"/>
          <w:color w:val="8496B0"/>
          <w:lang w:val="en-GB"/>
        </w:rPr>
        <w:fldChar w:fldCharType="begin"/>
      </w:r>
      <w:r w:rsidR="003003D1" w:rsidRPr="00807055">
        <w:rPr>
          <w:rFonts w:ascii="Calibri" w:hAnsi="Calibri" w:cs="Times New Roman"/>
          <w:color w:val="8496B0"/>
          <w:lang w:val="en-GB"/>
        </w:rPr>
        <w:instrText xml:space="preserve"> REF _Ref479261551 \h  \* MERGEFORMAT </w:instrText>
      </w:r>
      <w:r w:rsidR="003003D1" w:rsidRPr="00807055">
        <w:rPr>
          <w:rFonts w:ascii="Calibri" w:hAnsi="Calibri" w:cs="Times New Roman"/>
          <w:color w:val="8496B0"/>
          <w:lang w:val="en-GB"/>
        </w:rPr>
      </w:r>
      <w:r w:rsidR="003003D1" w:rsidRPr="00807055">
        <w:rPr>
          <w:rFonts w:ascii="Calibri" w:hAnsi="Calibri" w:cs="Times New Roman"/>
          <w:color w:val="8496B0"/>
          <w:lang w:val="en-GB"/>
        </w:rPr>
        <w:fldChar w:fldCharType="separate"/>
      </w:r>
      <w:r w:rsidR="00586F86" w:rsidRPr="00586F86">
        <w:rPr>
          <w:color w:val="8496B0"/>
        </w:rPr>
        <w:t>10</w:t>
      </w:r>
      <w:r w:rsidR="00586F86" w:rsidRPr="00586F86">
        <w:rPr>
          <w:color w:val="8496B0"/>
        </w:rPr>
        <w:tab/>
        <w:t>Conclusions</w:t>
      </w:r>
      <w:r w:rsidR="003003D1" w:rsidRPr="00807055">
        <w:rPr>
          <w:rFonts w:ascii="Calibri" w:hAnsi="Calibri" w:cs="Times New Roman"/>
          <w:color w:val="8496B0"/>
          <w:lang w:val="en-GB"/>
        </w:rPr>
        <w:fldChar w:fldCharType="end"/>
      </w:r>
      <w:r w:rsidR="00AA5F6E">
        <w:rPr>
          <w:rFonts w:ascii="Calibri" w:hAnsi="Calibri" w:cs="Times New Roman"/>
          <w:lang w:val="en-GB"/>
        </w:rPr>
        <w:t>’</w:t>
      </w:r>
      <w:r w:rsidR="003003D1" w:rsidRPr="00592205">
        <w:rPr>
          <w:rFonts w:ascii="Calibri" w:hAnsi="Calibri" w:cs="Times New Roman"/>
          <w:lang w:val="en-GB"/>
        </w:rPr>
        <w:t xml:space="preserve"> </w:t>
      </w:r>
      <w:r w:rsidR="00890334" w:rsidRPr="00592205">
        <w:rPr>
          <w:rFonts w:ascii="Calibri" w:hAnsi="Calibri" w:cs="Times New Roman"/>
          <w:lang w:val="en-GB"/>
        </w:rPr>
        <w:t xml:space="preserve">(in ‘Field-by-field guidance for </w:t>
      </w:r>
      <w:r w:rsidR="003D47B3">
        <w:rPr>
          <w:rFonts w:ascii="Calibri" w:hAnsi="Calibri" w:cs="Times New Roman"/>
          <w:lang w:val="en-GB"/>
        </w:rPr>
        <w:t>habitat</w:t>
      </w:r>
      <w:r w:rsidR="00890334" w:rsidRPr="00592205">
        <w:rPr>
          <w:rFonts w:ascii="Calibri" w:hAnsi="Calibri" w:cs="Times New Roman"/>
          <w:lang w:val="en-GB"/>
        </w:rPr>
        <w:t xml:space="preserve"> reports’).</w:t>
      </w:r>
    </w:p>
    <w:p w14:paraId="235F3000" w14:textId="74EB9E1F" w:rsidR="00424180" w:rsidRPr="00B129A8" w:rsidRDefault="00424180" w:rsidP="00424180">
      <w:pPr>
        <w:rPr>
          <w:rFonts w:ascii="Calibri" w:hAnsi="Calibri" w:cs="Times New Roman"/>
          <w:lang w:val="en-GB"/>
        </w:rPr>
      </w:pPr>
      <w:r w:rsidRPr="00B129A8">
        <w:rPr>
          <w:rFonts w:ascii="Calibri" w:hAnsi="Calibri" w:cs="Times New Roman"/>
          <w:lang w:val="en-GB"/>
        </w:rPr>
        <w:br w:type="page"/>
      </w:r>
    </w:p>
    <w:p w14:paraId="334831E2" w14:textId="684E473B" w:rsidR="00BE1750" w:rsidRPr="00B129A8" w:rsidRDefault="00BE1750" w:rsidP="007140BA">
      <w:pPr>
        <w:pStyle w:val="Heading1"/>
      </w:pPr>
      <w:bookmarkStart w:id="399" w:name="_Toc482788224"/>
      <w:r w:rsidRPr="00B129A8">
        <w:lastRenderedPageBreak/>
        <w:t xml:space="preserve">PART 2. </w:t>
      </w:r>
      <w:r w:rsidR="002C4A76" w:rsidRPr="00B129A8">
        <w:t>DEFINITION</w:t>
      </w:r>
      <w:r w:rsidR="00F55BB7" w:rsidRPr="00B129A8">
        <w:rPr>
          <w:caps/>
        </w:rPr>
        <w:t>s</w:t>
      </w:r>
      <w:r w:rsidR="002C4A76" w:rsidRPr="00B129A8">
        <w:t xml:space="preserve"> AND METHODS</w:t>
      </w:r>
      <w:bookmarkEnd w:id="399"/>
    </w:p>
    <w:p w14:paraId="285D193E" w14:textId="35C1DD0A" w:rsidR="00FB0683" w:rsidRPr="00B129A8" w:rsidRDefault="000875A1" w:rsidP="00FB0683">
      <w:pPr>
        <w:rPr>
          <w:lang w:val="en-GB"/>
        </w:rPr>
      </w:pPr>
      <w:r w:rsidRPr="00B129A8">
        <w:rPr>
          <w:lang w:val="en-GB"/>
        </w:rPr>
        <w:t xml:space="preserve">This part </w:t>
      </w:r>
      <w:r w:rsidR="00FB0683" w:rsidRPr="00B129A8">
        <w:rPr>
          <w:lang w:val="en-GB"/>
        </w:rPr>
        <w:t xml:space="preserve">of these guidelines provides complementary information to </w:t>
      </w:r>
      <w:r w:rsidRPr="00B129A8">
        <w:rPr>
          <w:lang w:val="en-GB"/>
        </w:rPr>
        <w:t xml:space="preserve">the </w:t>
      </w:r>
      <w:r w:rsidR="00FB0683" w:rsidRPr="00B129A8">
        <w:rPr>
          <w:lang w:val="en-GB"/>
        </w:rPr>
        <w:t xml:space="preserve">guidance in Part 1 </w:t>
      </w:r>
      <w:r w:rsidRPr="00B129A8">
        <w:rPr>
          <w:lang w:val="en-GB"/>
        </w:rPr>
        <w:t>(</w:t>
      </w:r>
      <w:r w:rsidR="00FB0683" w:rsidRPr="00B129A8">
        <w:rPr>
          <w:lang w:val="en-GB"/>
        </w:rPr>
        <w:t xml:space="preserve">The </w:t>
      </w:r>
      <w:r w:rsidR="00DA22BA" w:rsidRPr="00B129A8">
        <w:rPr>
          <w:lang w:val="en-GB"/>
        </w:rPr>
        <w:t>R</w:t>
      </w:r>
      <w:r w:rsidR="00FB0683" w:rsidRPr="00B129A8">
        <w:rPr>
          <w:lang w:val="en-GB"/>
        </w:rPr>
        <w:t>eport format field-by-field guidance</w:t>
      </w:r>
      <w:r w:rsidRPr="00B129A8">
        <w:rPr>
          <w:lang w:val="en-GB"/>
        </w:rPr>
        <w:t>)</w:t>
      </w:r>
      <w:r w:rsidR="00FB0683" w:rsidRPr="00B129A8">
        <w:rPr>
          <w:lang w:val="en-GB"/>
        </w:rPr>
        <w:t xml:space="preserve">. It elaborates on </w:t>
      </w:r>
      <w:r w:rsidR="009B24AD">
        <w:rPr>
          <w:lang w:val="en-GB"/>
        </w:rPr>
        <w:t xml:space="preserve">the </w:t>
      </w:r>
      <w:r w:rsidR="00FB0683" w:rsidRPr="00B129A8">
        <w:rPr>
          <w:lang w:val="en-GB"/>
        </w:rPr>
        <w:t xml:space="preserve">concepts and gives definitions (for more conceptual assessments, </w:t>
      </w:r>
      <w:r w:rsidRPr="00B129A8">
        <w:rPr>
          <w:lang w:val="en-GB"/>
        </w:rPr>
        <w:t xml:space="preserve">such as </w:t>
      </w:r>
      <w:r w:rsidR="00FB0683" w:rsidRPr="00B129A8">
        <w:rPr>
          <w:lang w:val="en-GB"/>
        </w:rPr>
        <w:t>Structure and functions, Favourable reference values), assessment methods (e.g. for Future prospects)</w:t>
      </w:r>
      <w:r w:rsidRPr="00B129A8">
        <w:rPr>
          <w:lang w:val="en-GB"/>
        </w:rPr>
        <w:t>,</w:t>
      </w:r>
      <w:r w:rsidR="00FB0683" w:rsidRPr="00B129A8">
        <w:rPr>
          <w:lang w:val="en-GB"/>
        </w:rPr>
        <w:t xml:space="preserve"> and</w:t>
      </w:r>
      <w:r w:rsidRPr="00B129A8">
        <w:rPr>
          <w:lang w:val="en-GB"/>
        </w:rPr>
        <w:t>,</w:t>
      </w:r>
      <w:r w:rsidR="00FB0683" w:rsidRPr="00B129A8">
        <w:rPr>
          <w:lang w:val="en-GB"/>
        </w:rPr>
        <w:t xml:space="preserve"> where relevant</w:t>
      </w:r>
      <w:r w:rsidRPr="00B129A8">
        <w:rPr>
          <w:lang w:val="en-GB"/>
        </w:rPr>
        <w:t>,</w:t>
      </w:r>
      <w:r w:rsidR="00FB0683" w:rsidRPr="00B129A8">
        <w:rPr>
          <w:lang w:val="en-GB"/>
        </w:rPr>
        <w:t xml:space="preserve"> worked examples (best practice). It is largely based on the guidance from </w:t>
      </w:r>
      <w:r w:rsidRPr="00B129A8">
        <w:rPr>
          <w:lang w:val="en-GB"/>
        </w:rPr>
        <w:t xml:space="preserve">the </w:t>
      </w:r>
      <w:r w:rsidR="00FB0683" w:rsidRPr="00B129A8">
        <w:rPr>
          <w:lang w:val="en-GB"/>
        </w:rPr>
        <w:t>2007</w:t>
      </w:r>
      <w:r w:rsidRPr="00B129A8">
        <w:rPr>
          <w:lang w:val="en-GB"/>
        </w:rPr>
        <w:t>–</w:t>
      </w:r>
      <w:r w:rsidR="00FB0683" w:rsidRPr="00B129A8">
        <w:rPr>
          <w:lang w:val="en-GB"/>
        </w:rPr>
        <w:t>2012 reporting period</w:t>
      </w:r>
      <w:r w:rsidR="00FB0683" w:rsidRPr="00B129A8">
        <w:rPr>
          <w:rStyle w:val="FootnoteReference"/>
          <w:lang w:val="en-GB"/>
        </w:rPr>
        <w:footnoteReference w:id="50"/>
      </w:r>
      <w:r w:rsidR="00FB0683" w:rsidRPr="00B129A8">
        <w:rPr>
          <w:lang w:val="en-GB"/>
        </w:rPr>
        <w:t>, but several sections have been revised.</w:t>
      </w:r>
    </w:p>
    <w:p w14:paraId="000C766F" w14:textId="370C25D3" w:rsidR="00A816F2" w:rsidRPr="00B129A8" w:rsidRDefault="00A816F2" w:rsidP="00DD34A7">
      <w:pPr>
        <w:pStyle w:val="Heading2"/>
      </w:pPr>
      <w:bookmarkStart w:id="400" w:name="_Toc482788225"/>
      <w:r w:rsidRPr="00B129A8">
        <w:t>DEFINITION</w:t>
      </w:r>
      <w:r w:rsidR="00B4749E" w:rsidRPr="00B129A8">
        <w:rPr>
          <w:caps/>
        </w:rPr>
        <w:t>s</w:t>
      </w:r>
      <w:r w:rsidRPr="00B129A8">
        <w:t xml:space="preserve"> AND METHODS</w:t>
      </w:r>
      <w:r w:rsidR="00185E37" w:rsidRPr="00B129A8">
        <w:t xml:space="preserve"> FOR SPECIES REPORTING</w:t>
      </w:r>
      <w:bookmarkEnd w:id="400"/>
    </w:p>
    <w:p w14:paraId="22374B34" w14:textId="77777777" w:rsidR="00BE1750" w:rsidRPr="00B129A8" w:rsidRDefault="00BE1750" w:rsidP="00DD34A7">
      <w:pPr>
        <w:pStyle w:val="Heading3"/>
      </w:pPr>
      <w:bookmarkStart w:id="401" w:name="_Ref479255873"/>
      <w:bookmarkStart w:id="402" w:name="_Toc482788226"/>
      <w:r w:rsidRPr="00B129A8">
        <w:t>Species to be reported</w:t>
      </w:r>
      <w:bookmarkEnd w:id="401"/>
      <w:bookmarkEnd w:id="402"/>
    </w:p>
    <w:p w14:paraId="6813E405" w14:textId="43D5FEBE" w:rsidR="00B4749E" w:rsidRPr="00592205" w:rsidRDefault="00B4749E" w:rsidP="00B4749E">
      <w:pPr>
        <w:rPr>
          <w:rFonts w:ascii="Calibri" w:hAnsi="Calibri" w:cs="Times New Roman"/>
          <w:lang w:val="en-GB"/>
        </w:rPr>
      </w:pPr>
      <w:r w:rsidRPr="00592205">
        <w:rPr>
          <w:rFonts w:ascii="Calibri" w:hAnsi="Calibri" w:cs="Times New Roman"/>
          <w:lang w:val="en-GB"/>
        </w:rPr>
        <w:t xml:space="preserve">This </w:t>
      </w:r>
      <w:r w:rsidR="00A2699D" w:rsidRPr="00592205">
        <w:rPr>
          <w:rFonts w:ascii="Calibri" w:hAnsi="Calibri" w:cs="Times New Roman"/>
          <w:lang w:val="en-GB"/>
        </w:rPr>
        <w:t xml:space="preserve">chapter </w:t>
      </w:r>
      <w:r w:rsidRPr="00592205">
        <w:rPr>
          <w:rFonts w:ascii="Calibri" w:hAnsi="Calibri" w:cs="Times New Roman"/>
          <w:lang w:val="en-GB"/>
        </w:rPr>
        <w:t>provides complementary information to the guidance provided in Section</w:t>
      </w:r>
      <w:r w:rsidRPr="00592205">
        <w:rPr>
          <w:rFonts w:ascii="Calibri" w:hAnsi="Calibri" w:cs="Times New Roman"/>
          <w:i/>
          <w:lang w:val="en-GB"/>
        </w:rPr>
        <w:t xml:space="preserve"> </w:t>
      </w:r>
      <w:r w:rsidR="009432D4" w:rsidRPr="00592205">
        <w:rPr>
          <w:rFonts w:ascii="Calibri" w:hAnsi="Calibri" w:cs="Times New Roman"/>
          <w:lang w:val="en-GB"/>
        </w:rPr>
        <w:t>‘</w:t>
      </w:r>
      <w:r w:rsidR="009432D4" w:rsidRPr="00807055">
        <w:rPr>
          <w:rFonts w:ascii="Calibri" w:hAnsi="Calibri" w:cs="Times New Roman"/>
          <w:color w:val="8496B0"/>
          <w:lang w:val="en-GB"/>
        </w:rPr>
        <w:fldChar w:fldCharType="begin"/>
      </w:r>
      <w:r w:rsidR="009432D4" w:rsidRPr="00807055">
        <w:rPr>
          <w:rFonts w:ascii="Calibri" w:hAnsi="Calibri" w:cs="Times New Roman"/>
          <w:color w:val="8496B0"/>
          <w:lang w:val="en-GB"/>
        </w:rPr>
        <w:instrText xml:space="preserve"> REF _Ref463280912 \h  \* MERGEFORMAT </w:instrText>
      </w:r>
      <w:r w:rsidR="009432D4" w:rsidRPr="00807055">
        <w:rPr>
          <w:rFonts w:ascii="Calibri" w:hAnsi="Calibri" w:cs="Times New Roman"/>
          <w:color w:val="8496B0"/>
          <w:lang w:val="en-GB"/>
        </w:rPr>
      </w:r>
      <w:r w:rsidR="009432D4" w:rsidRPr="00807055">
        <w:rPr>
          <w:rFonts w:ascii="Calibri" w:hAnsi="Calibri" w:cs="Times New Roman"/>
          <w:color w:val="8496B0"/>
          <w:lang w:val="en-GB"/>
        </w:rPr>
        <w:fldChar w:fldCharType="separate"/>
      </w:r>
      <w:r w:rsidR="00586F86" w:rsidRPr="00586F86">
        <w:rPr>
          <w:color w:val="8496B0"/>
        </w:rPr>
        <w:t>Species to be reported</w:t>
      </w:r>
      <w:r w:rsidR="009432D4" w:rsidRPr="00807055">
        <w:rPr>
          <w:rFonts w:ascii="Calibri" w:hAnsi="Calibri" w:cs="Times New Roman"/>
          <w:color w:val="8496B0"/>
          <w:lang w:val="en-GB"/>
        </w:rPr>
        <w:fldChar w:fldCharType="end"/>
      </w:r>
      <w:r w:rsidR="00877AFC" w:rsidRPr="00807055">
        <w:rPr>
          <w:rFonts w:ascii="Calibri" w:hAnsi="Calibri" w:cs="Times New Roman"/>
          <w:lang w:val="en-GB"/>
        </w:rPr>
        <w:t>’</w:t>
      </w:r>
      <w:r w:rsidR="009432D4" w:rsidRPr="00592205">
        <w:rPr>
          <w:rFonts w:ascii="Calibri" w:hAnsi="Calibri" w:cs="Times New Roman"/>
          <w:lang w:val="en-GB"/>
        </w:rPr>
        <w:t xml:space="preserve"> </w:t>
      </w:r>
      <w:r w:rsidR="00877AFC" w:rsidRPr="00592205">
        <w:rPr>
          <w:rFonts w:ascii="Calibri" w:hAnsi="Calibri" w:cs="Times New Roman"/>
          <w:lang w:val="en-GB"/>
        </w:rPr>
        <w:t>(in ‘Field-by-field guidance for species reports’)</w:t>
      </w:r>
      <w:r w:rsidR="009432D4" w:rsidRPr="00592205">
        <w:rPr>
          <w:rFonts w:ascii="Calibri" w:hAnsi="Calibri" w:cs="Times New Roman"/>
          <w:lang w:val="en-GB"/>
        </w:rPr>
        <w:t>.</w:t>
      </w:r>
    </w:p>
    <w:p w14:paraId="4D55EA1B" w14:textId="77777777" w:rsidR="0002526C" w:rsidRPr="005E6A56" w:rsidRDefault="0002526C" w:rsidP="00AB6054">
      <w:pPr>
        <w:pStyle w:val="Heading4"/>
      </w:pPr>
      <w:bookmarkStart w:id="403" w:name="_Toc468381885"/>
      <w:bookmarkStart w:id="404" w:name="_Ref481749249"/>
      <w:r w:rsidRPr="005E6A56">
        <w:t>Taxonomical changes and names to be used for reporting</w:t>
      </w:r>
      <w:bookmarkEnd w:id="403"/>
      <w:bookmarkEnd w:id="404"/>
    </w:p>
    <w:p w14:paraId="7BA7934B" w14:textId="77777777" w:rsidR="00A153E4" w:rsidRPr="00621B33" w:rsidRDefault="0002526C" w:rsidP="00A153E4">
      <w:pPr>
        <w:rPr>
          <w:rFonts w:ascii="Calibri" w:hAnsi="Calibri" w:cs="Times New Roman"/>
        </w:rPr>
      </w:pPr>
      <w:r w:rsidRPr="00B129A8">
        <w:rPr>
          <w:rFonts w:ascii="Calibri" w:hAnsi="Calibri" w:cs="Times New Roman"/>
          <w:color w:val="00000A"/>
          <w:lang w:val="en-GB"/>
        </w:rPr>
        <w:t>Several species listed in the Annexes of the Habitats Directive have been recently revised from a taxonomic</w:t>
      </w:r>
      <w:r w:rsidR="00B86019" w:rsidRPr="00B129A8">
        <w:rPr>
          <w:rFonts w:ascii="Calibri" w:hAnsi="Calibri" w:cs="Times New Roman"/>
          <w:color w:val="00000A"/>
          <w:lang w:val="en-GB"/>
        </w:rPr>
        <w:t>al</w:t>
      </w:r>
      <w:r w:rsidRPr="00B129A8">
        <w:rPr>
          <w:rFonts w:ascii="Calibri" w:hAnsi="Calibri" w:cs="Times New Roman"/>
          <w:color w:val="00000A"/>
          <w:lang w:val="en-GB"/>
        </w:rPr>
        <w:t xml:space="preserve"> point of view, and are now conside</w:t>
      </w:r>
      <w:r w:rsidR="00AA436B" w:rsidRPr="00B129A8">
        <w:rPr>
          <w:rFonts w:ascii="Calibri" w:hAnsi="Calibri" w:cs="Times New Roman"/>
          <w:color w:val="00000A"/>
          <w:lang w:val="en-GB"/>
        </w:rPr>
        <w:t xml:space="preserve">red to be two or more species. </w:t>
      </w:r>
      <w:r w:rsidR="00A153E4" w:rsidRPr="00424180">
        <w:rPr>
          <w:rFonts w:ascii="Calibri" w:hAnsi="Calibri" w:cs="Times New Roman"/>
        </w:rPr>
        <w:t xml:space="preserve">Conversely, other species listed in the Annexes are now included in </w:t>
      </w:r>
      <w:r w:rsidR="00A153E4">
        <w:rPr>
          <w:rFonts w:ascii="Calibri" w:hAnsi="Calibri" w:cs="Times New Roman"/>
        </w:rPr>
        <w:t>other</w:t>
      </w:r>
      <w:r w:rsidR="00A153E4" w:rsidRPr="00424180">
        <w:rPr>
          <w:rFonts w:ascii="Calibri" w:hAnsi="Calibri" w:cs="Times New Roman"/>
        </w:rPr>
        <w:t xml:space="preserve"> newly defined species often losing their specific or even subspecific status.</w:t>
      </w:r>
      <w:r w:rsidR="00A153E4" w:rsidRPr="003D0E6A">
        <w:rPr>
          <w:rFonts w:ascii="Calibri" w:hAnsi="Calibri" w:cs="Times New Roman"/>
        </w:rPr>
        <w:t xml:space="preserve"> </w:t>
      </w:r>
      <w:r w:rsidR="00A153E4" w:rsidRPr="00424180">
        <w:rPr>
          <w:rFonts w:ascii="Calibri" w:hAnsi="Calibri" w:cs="Times New Roman"/>
        </w:rPr>
        <w:t xml:space="preserve">A common taxonomic understanding of the taxa by all Member States concerned is essential for merging the Member States’ reports in order to produce an EU-level assessment of their conservation status. The basic rule in aligning the species to be reported with the current taxonomy is to report at the species level in line with current understanding of the taxonomy, bearing in mind how a species was understood by the legislator at the time when the Annexes of the Directive were drafted or amended. </w:t>
      </w:r>
    </w:p>
    <w:p w14:paraId="2F9A302D" w14:textId="66CA9503" w:rsidR="0002526C" w:rsidRPr="00B129A8" w:rsidRDefault="00A153E4" w:rsidP="00A153E4">
      <w:pPr>
        <w:rPr>
          <w:rFonts w:ascii="Calibri" w:hAnsi="Calibri" w:cs="Times New Roman"/>
          <w:color w:val="00000A"/>
          <w:lang w:val="en-GB"/>
        </w:rPr>
      </w:pPr>
      <w:r>
        <w:rPr>
          <w:rFonts w:ascii="Calibri" w:hAnsi="Calibri" w:cs="Times New Roman"/>
          <w:color w:val="00000A"/>
        </w:rPr>
        <w:t>As a general principle, in situations where the species listed in the Directive was split into several other species wherever feasible (e.g. the species can be determined in the field), there should be one Article 17 report for each currently</w:t>
      </w:r>
      <w:r w:rsidRPr="00471D7B">
        <w:rPr>
          <w:rFonts w:ascii="Calibri" w:hAnsi="Calibri" w:cs="Times New Roman"/>
          <w:color w:val="00000A"/>
          <w:lang w:val="en-GB"/>
        </w:rPr>
        <w:t xml:space="preserve"> recognised</w:t>
      </w:r>
      <w:r>
        <w:rPr>
          <w:rFonts w:ascii="Calibri" w:hAnsi="Calibri" w:cs="Times New Roman"/>
          <w:color w:val="00000A"/>
        </w:rPr>
        <w:t xml:space="preserve"> species. </w:t>
      </w:r>
      <w:r w:rsidR="0002526C" w:rsidRPr="00B129A8">
        <w:rPr>
          <w:rFonts w:ascii="Calibri" w:hAnsi="Calibri" w:cs="Times New Roman"/>
          <w:color w:val="00000A"/>
          <w:lang w:val="en-GB"/>
        </w:rPr>
        <w:t xml:space="preserve">For example, the Directive lists </w:t>
      </w:r>
      <w:r w:rsidR="0002526C" w:rsidRPr="00B129A8">
        <w:rPr>
          <w:rFonts w:ascii="Calibri" w:hAnsi="Calibri" w:cs="Times New Roman"/>
          <w:i/>
          <w:color w:val="00000A"/>
          <w:lang w:val="en-GB"/>
        </w:rPr>
        <w:t>Euproctus asper</w:t>
      </w:r>
      <w:r w:rsidR="0002526C" w:rsidRPr="00B129A8">
        <w:rPr>
          <w:rFonts w:ascii="Calibri" w:hAnsi="Calibri" w:cs="Times New Roman"/>
          <w:color w:val="00000A"/>
          <w:lang w:val="en-GB"/>
        </w:rPr>
        <w:t>, but following a taxonomic</w:t>
      </w:r>
      <w:r w:rsidR="00B86019" w:rsidRPr="00B129A8">
        <w:rPr>
          <w:rFonts w:ascii="Calibri" w:hAnsi="Calibri" w:cs="Times New Roman"/>
          <w:color w:val="00000A"/>
          <w:lang w:val="en-GB"/>
        </w:rPr>
        <w:t>al</w:t>
      </w:r>
      <w:r w:rsidR="0002526C" w:rsidRPr="00B129A8">
        <w:rPr>
          <w:rFonts w:ascii="Calibri" w:hAnsi="Calibri" w:cs="Times New Roman"/>
          <w:color w:val="00000A"/>
          <w:lang w:val="en-GB"/>
        </w:rPr>
        <w:t xml:space="preserve"> revision this is now considered to be two species, under a different genus name, i.e</w:t>
      </w:r>
      <w:r w:rsidR="0002526C" w:rsidRPr="00B129A8">
        <w:rPr>
          <w:rFonts w:ascii="Calibri" w:hAnsi="Calibri" w:cs="Times New Roman"/>
          <w:i/>
          <w:color w:val="00000A"/>
          <w:lang w:val="en-GB"/>
        </w:rPr>
        <w:t xml:space="preserve">. Calotriton asper </w:t>
      </w:r>
      <w:r w:rsidR="0002526C" w:rsidRPr="00B129A8">
        <w:rPr>
          <w:rFonts w:ascii="Calibri" w:hAnsi="Calibri" w:cs="Times New Roman"/>
          <w:color w:val="00000A"/>
          <w:lang w:val="en-GB"/>
        </w:rPr>
        <w:t xml:space="preserve">and </w:t>
      </w:r>
      <w:r w:rsidR="0002526C" w:rsidRPr="00B129A8">
        <w:rPr>
          <w:rFonts w:ascii="Calibri" w:hAnsi="Calibri" w:cs="Times New Roman"/>
          <w:i/>
          <w:color w:val="00000A"/>
          <w:lang w:val="en-GB"/>
        </w:rPr>
        <w:t>C</w:t>
      </w:r>
      <w:r w:rsidR="00DC7626" w:rsidRPr="00B129A8">
        <w:rPr>
          <w:rFonts w:ascii="Calibri" w:hAnsi="Calibri" w:cs="Times New Roman"/>
          <w:i/>
          <w:color w:val="00000A"/>
          <w:lang w:val="en-GB"/>
        </w:rPr>
        <w:t>.</w:t>
      </w:r>
      <w:r w:rsidR="0002526C" w:rsidRPr="00B129A8">
        <w:rPr>
          <w:rFonts w:ascii="Calibri" w:hAnsi="Calibri" w:cs="Times New Roman"/>
          <w:i/>
          <w:color w:val="00000A"/>
          <w:lang w:val="en-GB"/>
        </w:rPr>
        <w:t xml:space="preserve"> arnoldi</w:t>
      </w:r>
      <w:r w:rsidR="0002526C" w:rsidRPr="00B129A8">
        <w:rPr>
          <w:rFonts w:ascii="Calibri" w:hAnsi="Calibri" w:cs="Times New Roman"/>
          <w:color w:val="00000A"/>
          <w:lang w:val="en-GB"/>
        </w:rPr>
        <w:t>, and there should be a report for each of these taxa – as indicated in the species checklist.</w:t>
      </w:r>
    </w:p>
    <w:p w14:paraId="4936EF76" w14:textId="51ADD7C6"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In some exceptional situations a joint report covering more than one currently recognised species should be provided. This includes </w:t>
      </w:r>
      <w:r w:rsidR="00792E97" w:rsidRPr="00B129A8">
        <w:rPr>
          <w:rFonts w:ascii="Calibri" w:hAnsi="Calibri" w:cs="Times New Roman"/>
          <w:color w:val="00000A"/>
          <w:lang w:val="en-GB"/>
        </w:rPr>
        <w:t xml:space="preserve">the following </w:t>
      </w:r>
      <w:r w:rsidRPr="00B129A8">
        <w:rPr>
          <w:rFonts w:ascii="Calibri" w:hAnsi="Calibri" w:cs="Times New Roman"/>
          <w:color w:val="00000A"/>
          <w:lang w:val="en-GB"/>
        </w:rPr>
        <w:t>situations:</w:t>
      </w:r>
    </w:p>
    <w:p w14:paraId="5B8D55C9" w14:textId="77777777" w:rsidR="0002526C" w:rsidRPr="00B129A8" w:rsidRDefault="0002526C" w:rsidP="006A562D">
      <w:pPr>
        <w:pStyle w:val="ListParagraph"/>
        <w:numPr>
          <w:ilvl w:val="0"/>
          <w:numId w:val="66"/>
        </w:numPr>
        <w:suppressAutoHyphens/>
        <w:ind w:left="714" w:hanging="357"/>
        <w:jc w:val="left"/>
        <w:rPr>
          <w:rFonts w:ascii="Calibri" w:hAnsi="Calibri" w:cs="Times New Roman"/>
          <w:lang w:val="en-GB"/>
        </w:rPr>
      </w:pPr>
      <w:r w:rsidRPr="00B129A8">
        <w:rPr>
          <w:rFonts w:cs="Times New Roman"/>
          <w:lang w:val="en-GB"/>
        </w:rPr>
        <w:t xml:space="preserve">scientific uncertainty on validity of newly described taxa; or </w:t>
      </w:r>
    </w:p>
    <w:p w14:paraId="5820EAA4" w14:textId="77777777" w:rsidR="0002526C" w:rsidRPr="00B129A8" w:rsidRDefault="0002526C" w:rsidP="006A562D">
      <w:pPr>
        <w:pStyle w:val="ListParagraph"/>
        <w:numPr>
          <w:ilvl w:val="0"/>
          <w:numId w:val="66"/>
        </w:numPr>
        <w:suppressAutoHyphens/>
        <w:ind w:left="714" w:hanging="357"/>
        <w:jc w:val="left"/>
        <w:rPr>
          <w:rFonts w:ascii="Calibri" w:hAnsi="Calibri" w:cs="Times New Roman"/>
          <w:lang w:val="en-GB"/>
        </w:rPr>
      </w:pPr>
      <w:r w:rsidRPr="00B129A8">
        <w:rPr>
          <w:rFonts w:cs="Times New Roman"/>
          <w:lang w:val="en-GB"/>
        </w:rPr>
        <w:t>diverging opinions on species taxonomy; or</w:t>
      </w:r>
    </w:p>
    <w:p w14:paraId="01D681A1" w14:textId="77777777" w:rsidR="0002526C" w:rsidRPr="00B129A8" w:rsidRDefault="0002526C" w:rsidP="006A562D">
      <w:pPr>
        <w:pStyle w:val="ListParagraph"/>
        <w:numPr>
          <w:ilvl w:val="0"/>
          <w:numId w:val="66"/>
        </w:numPr>
        <w:suppressAutoHyphens/>
        <w:ind w:left="714" w:hanging="357"/>
        <w:jc w:val="left"/>
        <w:rPr>
          <w:rFonts w:ascii="Calibri" w:hAnsi="Calibri" w:cs="Times New Roman"/>
          <w:lang w:val="en-GB"/>
        </w:rPr>
      </w:pPr>
      <w:r w:rsidRPr="00B129A8">
        <w:rPr>
          <w:rFonts w:cs="Times New Roman"/>
          <w:lang w:val="en-GB"/>
        </w:rPr>
        <w:t xml:space="preserve">lack of clarity concerning the species taxonomy; or </w:t>
      </w:r>
    </w:p>
    <w:p w14:paraId="1D37AE1F" w14:textId="5B41D830" w:rsidR="0002526C" w:rsidRPr="00B129A8" w:rsidRDefault="0002526C" w:rsidP="006A562D">
      <w:pPr>
        <w:pStyle w:val="ListParagraph"/>
        <w:numPr>
          <w:ilvl w:val="0"/>
          <w:numId w:val="66"/>
        </w:numPr>
        <w:suppressAutoHyphens/>
        <w:ind w:left="714" w:hanging="357"/>
        <w:jc w:val="left"/>
        <w:rPr>
          <w:rFonts w:ascii="Calibri" w:hAnsi="Calibri" w:cs="Times New Roman"/>
          <w:lang w:val="en-GB"/>
        </w:rPr>
      </w:pPr>
      <w:r w:rsidRPr="00B129A8">
        <w:rPr>
          <w:rFonts w:cs="Times New Roman"/>
          <w:lang w:val="en-GB"/>
        </w:rPr>
        <w:t>problems with determination of newly described species which cannot be resolved in due time</w:t>
      </w:r>
      <w:r w:rsidR="00792E97" w:rsidRPr="00B129A8">
        <w:rPr>
          <w:rFonts w:cs="Times New Roman"/>
          <w:lang w:val="en-GB"/>
        </w:rPr>
        <w:t>.</w:t>
      </w:r>
    </w:p>
    <w:p w14:paraId="7C1F8A51" w14:textId="5E14EB12" w:rsidR="0002526C" w:rsidRPr="00B129A8" w:rsidRDefault="002846FA" w:rsidP="0002526C">
      <w:pPr>
        <w:rPr>
          <w:rFonts w:ascii="Calibri" w:hAnsi="Calibri" w:cs="Times New Roman"/>
          <w:color w:val="00000A"/>
          <w:lang w:val="en-GB"/>
        </w:rPr>
      </w:pPr>
      <w:r w:rsidRPr="00B129A8">
        <w:rPr>
          <w:rFonts w:ascii="Calibri" w:hAnsi="Calibri" w:cs="Times New Roman"/>
          <w:color w:val="00000A"/>
          <w:lang w:val="en-GB"/>
        </w:rPr>
        <w:lastRenderedPageBreak/>
        <w:t xml:space="preserve">Table </w:t>
      </w:r>
      <w:r w:rsidR="00B33B83" w:rsidRPr="00B129A8">
        <w:rPr>
          <w:rFonts w:ascii="Calibri" w:hAnsi="Calibri" w:cs="Times New Roman"/>
          <w:color w:val="00000A"/>
          <w:lang w:val="en-GB"/>
        </w:rPr>
        <w:t>14</w:t>
      </w:r>
      <w:r w:rsidR="00C86649" w:rsidRPr="00B129A8">
        <w:rPr>
          <w:rFonts w:ascii="Calibri" w:hAnsi="Calibri" w:cs="Times New Roman"/>
          <w:color w:val="00000A"/>
          <w:lang w:val="en-GB"/>
        </w:rPr>
        <w:t xml:space="preserve"> </w:t>
      </w:r>
      <w:r w:rsidR="0002526C" w:rsidRPr="00B129A8">
        <w:rPr>
          <w:rFonts w:ascii="Calibri" w:hAnsi="Calibri" w:cs="Times New Roman"/>
          <w:color w:val="00000A"/>
          <w:lang w:val="en-GB"/>
        </w:rPr>
        <w:t xml:space="preserve">provides an overview of the species listed in the Directive </w:t>
      </w:r>
      <w:r w:rsidR="005B42A2" w:rsidRPr="00B129A8">
        <w:rPr>
          <w:rFonts w:ascii="Calibri" w:hAnsi="Calibri" w:cs="Times New Roman"/>
          <w:color w:val="00000A"/>
          <w:lang w:val="en-GB"/>
        </w:rPr>
        <w:t xml:space="preserve">for which a </w:t>
      </w:r>
      <w:r w:rsidR="0002526C" w:rsidRPr="00B129A8">
        <w:rPr>
          <w:rFonts w:ascii="Calibri" w:hAnsi="Calibri" w:cs="Times New Roman"/>
          <w:color w:val="00000A"/>
          <w:lang w:val="en-GB"/>
        </w:rPr>
        <w:t>separate or joint report is expected for currently recognised species. As there is no up-to-date taxonomical reference covering all species groups in Europe, the list of species in this table is based on available scientific literature and available information from global and regional taxonomical references and proposal</w:t>
      </w:r>
      <w:r w:rsidR="007272D0" w:rsidRPr="00B129A8">
        <w:rPr>
          <w:rFonts w:ascii="Calibri" w:hAnsi="Calibri" w:cs="Times New Roman"/>
          <w:color w:val="00000A"/>
          <w:lang w:val="en-GB"/>
        </w:rPr>
        <w:t>s</w:t>
      </w:r>
      <w:r w:rsidR="0002526C" w:rsidRPr="00B129A8">
        <w:rPr>
          <w:rFonts w:ascii="Calibri" w:hAnsi="Calibri" w:cs="Times New Roman"/>
          <w:color w:val="00000A"/>
          <w:lang w:val="en-GB"/>
        </w:rPr>
        <w:t xml:space="preserve"> by Member States. </w:t>
      </w:r>
    </w:p>
    <w:p w14:paraId="2A9CD62D" w14:textId="2C9D029F" w:rsidR="0002526C" w:rsidRPr="00B129A8" w:rsidRDefault="002846FA" w:rsidP="00A47869">
      <w:pPr>
        <w:pStyle w:val="Caption"/>
      </w:pPr>
      <w:bookmarkStart w:id="405" w:name="table14"/>
      <w:r w:rsidRPr="00B129A8">
        <w:t xml:space="preserve">Table </w:t>
      </w:r>
      <w:r w:rsidR="00B33B83" w:rsidRPr="00B129A8">
        <w:t>14</w:t>
      </w:r>
      <w:r w:rsidR="003D17A1">
        <w:t>:</w:t>
      </w:r>
      <w:r w:rsidR="003D17A1">
        <w:tab/>
      </w:r>
      <w:r w:rsidR="0002526C" w:rsidRPr="00B129A8">
        <w:t xml:space="preserve">Species listed in the Directive </w:t>
      </w:r>
      <w:r w:rsidR="005B42A2" w:rsidRPr="00B129A8">
        <w:t xml:space="preserve">for which </w:t>
      </w:r>
      <w:r w:rsidR="00471D7B" w:rsidRPr="00B129A8">
        <w:t>separate or joint reports are</w:t>
      </w:r>
      <w:r w:rsidR="00C86649" w:rsidRPr="00B129A8">
        <w:t xml:space="preserve"> </w:t>
      </w:r>
      <w:r w:rsidR="0002526C" w:rsidRPr="00B129A8">
        <w:t xml:space="preserve">expected for currently recognised species </w:t>
      </w:r>
      <w:bookmarkEnd w:id="405"/>
      <w:r w:rsidR="0002526C" w:rsidRPr="00B129A8">
        <w:t>(</w:t>
      </w:r>
      <w:r w:rsidR="00FE192B" w:rsidRPr="00B129A8">
        <w:t>m</w:t>
      </w:r>
      <w:r w:rsidR="0002526C" w:rsidRPr="00B129A8">
        <w:t>ore detailed information</w:t>
      </w:r>
      <w:r w:rsidR="00884EA0" w:rsidRPr="00B129A8">
        <w:t xml:space="preserve"> and </w:t>
      </w:r>
      <w:r w:rsidR="00EF5EA9">
        <w:t>possible</w:t>
      </w:r>
      <w:r w:rsidR="00EF5EA9" w:rsidRPr="00B129A8">
        <w:t xml:space="preserve"> </w:t>
      </w:r>
      <w:r w:rsidR="00EF5EA9" w:rsidRPr="00EF5EA9">
        <w:t>updates of this table</w:t>
      </w:r>
      <w:r w:rsidR="00EF5EA9" w:rsidRPr="00B129A8">
        <w:t xml:space="preserve"> </w:t>
      </w:r>
      <w:r w:rsidR="00A47869">
        <w:t>can be found</w:t>
      </w:r>
      <w:r w:rsidR="00EF5EA9" w:rsidRPr="00B129A8">
        <w:t xml:space="preserve"> on the Reference Portal</w:t>
      </w:r>
      <w:r w:rsidR="00ED607B">
        <w:rPr>
          <w:rStyle w:val="FootnoteReference"/>
        </w:rPr>
        <w:footnoteReference w:id="51"/>
      </w:r>
      <w:r w:rsidR="0002526C" w:rsidRPr="00B129A8">
        <w:t>)</w:t>
      </w:r>
    </w:p>
    <w:tbl>
      <w:tblPr>
        <w:tblStyle w:val="Grilledutableau1"/>
        <w:tblW w:w="9225" w:type="dxa"/>
        <w:tblLayout w:type="fixed"/>
        <w:tblLook w:val="00A0" w:firstRow="1" w:lastRow="0" w:firstColumn="1" w:lastColumn="0" w:noHBand="0" w:noVBand="0"/>
      </w:tblPr>
      <w:tblGrid>
        <w:gridCol w:w="1242"/>
        <w:gridCol w:w="2268"/>
        <w:gridCol w:w="2552"/>
        <w:gridCol w:w="3163"/>
      </w:tblGrid>
      <w:tr w:rsidR="00A153E4" w:rsidRPr="00B33B83" w14:paraId="4D1C6483" w14:textId="77777777" w:rsidTr="00A47869">
        <w:trPr>
          <w:cantSplit/>
          <w:trHeight w:val="284"/>
          <w:tblHeader/>
        </w:trPr>
        <w:tc>
          <w:tcPr>
            <w:tcW w:w="1242" w:type="dxa"/>
            <w:shd w:val="clear" w:color="auto" w:fill="DEEAF6" w:themeFill="accent1" w:themeFillTint="33"/>
            <w:hideMark/>
          </w:tcPr>
          <w:p w14:paraId="221E6DE3" w14:textId="77777777" w:rsidR="00A153E4" w:rsidRPr="00FE192B" w:rsidRDefault="00A153E4" w:rsidP="00DF4E50">
            <w:pPr>
              <w:rPr>
                <w:rFonts w:asciiTheme="minorHAnsi" w:eastAsia="ヒラギノ角ゴ Pro W3" w:hAnsiTheme="minorHAnsi" w:cstheme="minorHAnsi"/>
                <w:b/>
                <w:color w:val="000000"/>
                <w:sz w:val="18"/>
              </w:rPr>
            </w:pPr>
            <w:r w:rsidRPr="00FE192B">
              <w:rPr>
                <w:rFonts w:asciiTheme="minorHAnsi" w:hAnsiTheme="minorHAnsi" w:cstheme="minorHAnsi"/>
                <w:b/>
                <w:sz w:val="18"/>
              </w:rPr>
              <w:t>Taxonomical group</w:t>
            </w:r>
          </w:p>
        </w:tc>
        <w:tc>
          <w:tcPr>
            <w:tcW w:w="2268" w:type="dxa"/>
            <w:shd w:val="clear" w:color="auto" w:fill="DEEAF6" w:themeFill="accent1" w:themeFillTint="33"/>
            <w:hideMark/>
          </w:tcPr>
          <w:p w14:paraId="046A6147" w14:textId="77777777" w:rsidR="00A153E4" w:rsidRPr="00FE192B" w:rsidRDefault="00A153E4" w:rsidP="00DF4E50">
            <w:pPr>
              <w:rPr>
                <w:rFonts w:asciiTheme="minorHAnsi" w:hAnsiTheme="minorHAnsi" w:cstheme="minorHAnsi"/>
                <w:b/>
                <w:sz w:val="18"/>
              </w:rPr>
            </w:pPr>
            <w:r w:rsidRPr="00FE192B">
              <w:rPr>
                <w:rFonts w:asciiTheme="minorHAnsi" w:hAnsiTheme="minorHAnsi" w:cstheme="minorHAnsi"/>
                <w:b/>
                <w:sz w:val="18"/>
              </w:rPr>
              <w:t>Name as listed in the Habitats Directive</w:t>
            </w:r>
          </w:p>
        </w:tc>
        <w:tc>
          <w:tcPr>
            <w:tcW w:w="2552" w:type="dxa"/>
            <w:shd w:val="clear" w:color="auto" w:fill="DEEAF6" w:themeFill="accent1" w:themeFillTint="33"/>
            <w:noWrap/>
            <w:hideMark/>
          </w:tcPr>
          <w:p w14:paraId="0022A309" w14:textId="77777777" w:rsidR="00A153E4" w:rsidRPr="00FE192B" w:rsidRDefault="00A153E4" w:rsidP="00DF4E50">
            <w:pPr>
              <w:rPr>
                <w:rFonts w:asciiTheme="minorHAnsi" w:hAnsiTheme="minorHAnsi" w:cstheme="minorHAnsi"/>
                <w:b/>
                <w:sz w:val="18"/>
              </w:rPr>
            </w:pPr>
            <w:r w:rsidRPr="00FE192B">
              <w:rPr>
                <w:rFonts w:asciiTheme="minorHAnsi" w:hAnsiTheme="minorHAnsi" w:cstheme="minorHAnsi"/>
                <w:b/>
                <w:sz w:val="18"/>
              </w:rPr>
              <w:t>Newly described species</w:t>
            </w:r>
          </w:p>
        </w:tc>
        <w:tc>
          <w:tcPr>
            <w:tcW w:w="3163" w:type="dxa"/>
            <w:shd w:val="clear" w:color="auto" w:fill="DEEAF6" w:themeFill="accent1" w:themeFillTint="33"/>
            <w:noWrap/>
            <w:hideMark/>
          </w:tcPr>
          <w:p w14:paraId="4BD53343" w14:textId="77777777" w:rsidR="00A153E4" w:rsidRPr="00FE192B" w:rsidRDefault="00A153E4" w:rsidP="00DF4E50">
            <w:pPr>
              <w:rPr>
                <w:rFonts w:asciiTheme="minorHAnsi" w:hAnsiTheme="minorHAnsi" w:cstheme="minorHAnsi"/>
                <w:b/>
                <w:sz w:val="18"/>
              </w:rPr>
            </w:pPr>
            <w:r w:rsidRPr="00FE192B">
              <w:rPr>
                <w:rFonts w:asciiTheme="minorHAnsi" w:hAnsiTheme="minorHAnsi" w:cstheme="minorHAnsi"/>
                <w:b/>
                <w:sz w:val="18"/>
              </w:rPr>
              <w:t>Note</w:t>
            </w:r>
          </w:p>
        </w:tc>
      </w:tr>
      <w:tr w:rsidR="00764A49" w:rsidRPr="00764A49" w14:paraId="2410401B" w14:textId="77777777" w:rsidTr="00D21150">
        <w:trPr>
          <w:cantSplit/>
          <w:trHeight w:val="284"/>
        </w:trPr>
        <w:tc>
          <w:tcPr>
            <w:tcW w:w="1242" w:type="dxa"/>
          </w:tcPr>
          <w:p w14:paraId="5548CF47" w14:textId="77777777" w:rsidR="00A153E4" w:rsidRPr="00764A49" w:rsidRDefault="00A153E4" w:rsidP="00DF4E50">
            <w:pPr>
              <w:spacing w:after="0"/>
              <w:jc w:val="left"/>
              <w:rPr>
                <w:rFonts w:cstheme="minorHAnsi"/>
                <w:sz w:val="18"/>
              </w:rPr>
            </w:pPr>
            <w:r w:rsidRPr="00764A49">
              <w:rPr>
                <w:rFonts w:asciiTheme="minorHAnsi" w:hAnsiTheme="minorHAnsi" w:cstheme="minorHAnsi"/>
                <w:sz w:val="18"/>
              </w:rPr>
              <w:t>Plants</w:t>
            </w:r>
          </w:p>
        </w:tc>
        <w:tc>
          <w:tcPr>
            <w:tcW w:w="2268" w:type="dxa"/>
          </w:tcPr>
          <w:p w14:paraId="6544C0E4"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Aquilegia bertolonii</w:t>
            </w:r>
          </w:p>
        </w:tc>
        <w:tc>
          <w:tcPr>
            <w:tcW w:w="2552" w:type="dxa"/>
            <w:noWrap/>
          </w:tcPr>
          <w:p w14:paraId="19A8CC76"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Aquilegia bertolonii</w:t>
            </w:r>
          </w:p>
          <w:p w14:paraId="7BB89857"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Aquilegia reuteri</w:t>
            </w:r>
          </w:p>
        </w:tc>
        <w:tc>
          <w:tcPr>
            <w:tcW w:w="3163" w:type="dxa"/>
            <w:noWrap/>
          </w:tcPr>
          <w:p w14:paraId="73B93AC3"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33F16291" w14:textId="77777777" w:rsidTr="00D21150">
        <w:trPr>
          <w:cantSplit/>
          <w:trHeight w:val="284"/>
        </w:trPr>
        <w:tc>
          <w:tcPr>
            <w:tcW w:w="1242" w:type="dxa"/>
            <w:hideMark/>
          </w:tcPr>
          <w:p w14:paraId="1E7809A0"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rPr>
              <w:t>Plants</w:t>
            </w:r>
          </w:p>
        </w:tc>
        <w:tc>
          <w:tcPr>
            <w:tcW w:w="2268" w:type="dxa"/>
            <w:hideMark/>
          </w:tcPr>
          <w:p w14:paraId="7E161357"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Centranthus trinervis</w:t>
            </w:r>
          </w:p>
        </w:tc>
        <w:tc>
          <w:tcPr>
            <w:tcW w:w="2552" w:type="dxa"/>
            <w:noWrap/>
            <w:hideMark/>
          </w:tcPr>
          <w:p w14:paraId="2FF0F71A" w14:textId="77777777" w:rsidR="00A153E4" w:rsidRPr="00764A49" w:rsidRDefault="00A153E4" w:rsidP="00DF4E50">
            <w:pPr>
              <w:spacing w:after="0"/>
              <w:jc w:val="left"/>
              <w:rPr>
                <w:rFonts w:asciiTheme="minorHAnsi" w:eastAsia="MS Mincho" w:hAnsiTheme="minorHAnsi" w:cstheme="minorHAnsi"/>
                <w:sz w:val="18"/>
                <w:szCs w:val="22"/>
                <w:lang w:eastAsia="en-GB"/>
              </w:rPr>
            </w:pPr>
            <w:r w:rsidRPr="00764A49">
              <w:rPr>
                <w:rFonts w:asciiTheme="minorHAnsi" w:hAnsiTheme="minorHAnsi" w:cstheme="minorHAnsi"/>
                <w:i/>
                <w:iCs/>
                <w:sz w:val="18"/>
              </w:rPr>
              <w:t>Centranthus amazonum</w:t>
            </w:r>
          </w:p>
          <w:p w14:paraId="4A447C15" w14:textId="77777777" w:rsidR="00A153E4" w:rsidRPr="00764A49" w:rsidRDefault="00A153E4" w:rsidP="00DF4E50">
            <w:pPr>
              <w:jc w:val="left"/>
              <w:rPr>
                <w:rFonts w:asciiTheme="minorHAnsi" w:hAnsiTheme="minorHAnsi" w:cstheme="minorHAnsi"/>
                <w:sz w:val="18"/>
                <w:lang w:eastAsia="en-GB"/>
              </w:rPr>
            </w:pPr>
            <w:r w:rsidRPr="00764A49">
              <w:rPr>
                <w:rFonts w:asciiTheme="minorHAnsi" w:hAnsiTheme="minorHAnsi" w:cstheme="minorHAnsi"/>
                <w:i/>
                <w:iCs/>
                <w:sz w:val="18"/>
              </w:rPr>
              <w:t>Centranthus trinervis</w:t>
            </w:r>
          </w:p>
        </w:tc>
        <w:tc>
          <w:tcPr>
            <w:tcW w:w="3163" w:type="dxa"/>
            <w:noWrap/>
            <w:hideMark/>
          </w:tcPr>
          <w:p w14:paraId="40591116" w14:textId="77777777" w:rsidR="00A153E4" w:rsidRPr="00764A49" w:rsidRDefault="00A153E4" w:rsidP="00DF4E50">
            <w:pPr>
              <w:spacing w:after="0"/>
              <w:jc w:val="left"/>
              <w:rPr>
                <w:rFonts w:asciiTheme="minorHAnsi" w:hAnsiTheme="minorHAnsi" w:cstheme="minorHAnsi"/>
                <w:sz w:val="18"/>
                <w:lang w:eastAsia="en-US"/>
              </w:rPr>
            </w:pPr>
            <w:r w:rsidRPr="00764A49">
              <w:rPr>
                <w:rFonts w:asciiTheme="minorHAnsi" w:hAnsiTheme="minorHAnsi" w:cstheme="minorHAnsi"/>
                <w:bCs/>
                <w:sz w:val="18"/>
              </w:rPr>
              <w:t>Separate reports</w:t>
            </w:r>
          </w:p>
        </w:tc>
      </w:tr>
      <w:tr w:rsidR="00764A49" w:rsidRPr="00764A49" w14:paraId="0D5FCF7C" w14:textId="77777777" w:rsidTr="00D21150">
        <w:trPr>
          <w:cantSplit/>
          <w:trHeight w:val="284"/>
        </w:trPr>
        <w:tc>
          <w:tcPr>
            <w:tcW w:w="1242" w:type="dxa"/>
            <w:hideMark/>
          </w:tcPr>
          <w:p w14:paraId="4E5F2BE4" w14:textId="77777777" w:rsidR="00A153E4" w:rsidRPr="00764A49" w:rsidRDefault="00A153E4" w:rsidP="00DF4E50">
            <w:pPr>
              <w:spacing w:after="0"/>
              <w:jc w:val="left"/>
              <w:rPr>
                <w:rFonts w:asciiTheme="minorHAnsi" w:hAnsiTheme="minorHAnsi" w:cstheme="minorHAnsi"/>
                <w:sz w:val="18"/>
                <w:lang w:val="en-GB" w:eastAsia="en-GB"/>
              </w:rPr>
            </w:pPr>
            <w:r w:rsidRPr="00764A49">
              <w:rPr>
                <w:rFonts w:asciiTheme="minorHAnsi" w:hAnsiTheme="minorHAnsi" w:cstheme="minorHAnsi"/>
                <w:sz w:val="18"/>
                <w:lang w:eastAsia="en-GB"/>
              </w:rPr>
              <w:t>Plants</w:t>
            </w:r>
          </w:p>
        </w:tc>
        <w:tc>
          <w:tcPr>
            <w:tcW w:w="2268" w:type="dxa"/>
            <w:hideMark/>
          </w:tcPr>
          <w:p w14:paraId="3423B427"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Melanoselinum decipiens</w:t>
            </w:r>
          </w:p>
        </w:tc>
        <w:tc>
          <w:tcPr>
            <w:tcW w:w="2552" w:type="dxa"/>
            <w:noWrap/>
            <w:hideMark/>
          </w:tcPr>
          <w:p w14:paraId="58C30C57" w14:textId="77777777" w:rsidR="00A153E4" w:rsidRPr="00764A49" w:rsidRDefault="00A153E4" w:rsidP="00DF4E50">
            <w:pPr>
              <w:spacing w:after="0"/>
              <w:jc w:val="left"/>
              <w:rPr>
                <w:rFonts w:asciiTheme="minorHAnsi" w:eastAsia="MS Mincho" w:hAnsiTheme="minorHAnsi" w:cstheme="minorHAnsi"/>
                <w:i/>
                <w:iCs/>
                <w:sz w:val="18"/>
                <w:szCs w:val="22"/>
                <w:lang w:eastAsia="en-US"/>
              </w:rPr>
            </w:pPr>
            <w:r w:rsidRPr="00764A49">
              <w:rPr>
                <w:rFonts w:asciiTheme="minorHAnsi" w:eastAsiaTheme="minorEastAsia" w:hAnsiTheme="minorHAnsi" w:cstheme="minorHAnsi"/>
                <w:i/>
                <w:iCs/>
                <w:sz w:val="18"/>
              </w:rPr>
              <w:t>Angelica lignescens</w:t>
            </w:r>
          </w:p>
          <w:p w14:paraId="4DBD4D15"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Melanoselinum decipiens</w:t>
            </w:r>
          </w:p>
        </w:tc>
        <w:tc>
          <w:tcPr>
            <w:tcW w:w="3163" w:type="dxa"/>
            <w:noWrap/>
            <w:hideMark/>
          </w:tcPr>
          <w:p w14:paraId="7242F28C" w14:textId="77777777" w:rsidR="00A153E4" w:rsidRPr="00764A49" w:rsidRDefault="00A153E4" w:rsidP="00DF4E50">
            <w:pPr>
              <w:spacing w:after="0"/>
              <w:jc w:val="left"/>
              <w:rPr>
                <w:rFonts w:asciiTheme="minorHAnsi" w:hAnsiTheme="minorHAnsi" w:cstheme="minorHAnsi"/>
                <w:spacing w:val="-8"/>
                <w:sz w:val="18"/>
                <w:lang w:eastAsia="en-GB"/>
              </w:rPr>
            </w:pPr>
            <w:r w:rsidRPr="00764A49">
              <w:rPr>
                <w:rFonts w:asciiTheme="minorHAnsi" w:hAnsiTheme="minorHAnsi" w:cstheme="minorHAnsi"/>
                <w:bCs/>
                <w:sz w:val="18"/>
              </w:rPr>
              <w:t>Separate reports</w:t>
            </w:r>
          </w:p>
        </w:tc>
      </w:tr>
      <w:tr w:rsidR="00764A49" w:rsidRPr="00764A49" w14:paraId="2BF01E05" w14:textId="77777777" w:rsidTr="00D21150">
        <w:trPr>
          <w:cantSplit/>
          <w:trHeight w:val="284"/>
        </w:trPr>
        <w:tc>
          <w:tcPr>
            <w:tcW w:w="1242" w:type="dxa"/>
            <w:hideMark/>
          </w:tcPr>
          <w:p w14:paraId="2FA78DCE" w14:textId="77777777" w:rsidR="00A153E4" w:rsidRPr="00764A49" w:rsidRDefault="00A153E4" w:rsidP="00DF4E50">
            <w:pPr>
              <w:spacing w:after="0"/>
              <w:jc w:val="left"/>
              <w:rPr>
                <w:rFonts w:asciiTheme="minorHAnsi" w:hAnsiTheme="minorHAnsi" w:cstheme="minorHAnsi"/>
                <w:sz w:val="18"/>
                <w:lang w:eastAsia="en-US"/>
              </w:rPr>
            </w:pPr>
            <w:r w:rsidRPr="00764A49">
              <w:rPr>
                <w:rFonts w:asciiTheme="minorHAnsi" w:hAnsiTheme="minorHAnsi" w:cstheme="minorHAnsi"/>
                <w:sz w:val="18"/>
                <w:lang w:eastAsia="en-GB"/>
              </w:rPr>
              <w:t>Plants</w:t>
            </w:r>
          </w:p>
        </w:tc>
        <w:tc>
          <w:tcPr>
            <w:tcW w:w="2268" w:type="dxa"/>
            <w:hideMark/>
          </w:tcPr>
          <w:p w14:paraId="49F7F5CC"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Narcissus longispathus</w:t>
            </w:r>
          </w:p>
        </w:tc>
        <w:tc>
          <w:tcPr>
            <w:tcW w:w="2552" w:type="dxa"/>
            <w:noWrap/>
            <w:hideMark/>
          </w:tcPr>
          <w:p w14:paraId="489D6468"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Narcissus longispathus</w:t>
            </w:r>
          </w:p>
          <w:p w14:paraId="5921C6B1" w14:textId="77777777" w:rsidR="00A153E4" w:rsidRPr="00764A49" w:rsidRDefault="00A153E4" w:rsidP="00DF4E50">
            <w:pPr>
              <w:spacing w:after="0"/>
              <w:jc w:val="left"/>
              <w:rPr>
                <w:rFonts w:asciiTheme="minorHAnsi" w:eastAsia="MS Mincho" w:hAnsiTheme="minorHAnsi" w:cstheme="minorHAnsi"/>
                <w:i/>
                <w:iCs/>
                <w:sz w:val="18"/>
                <w:szCs w:val="22"/>
                <w:lang w:val="fr-FR" w:eastAsia="en-US"/>
              </w:rPr>
            </w:pPr>
            <w:r w:rsidRPr="00764A49">
              <w:rPr>
                <w:rFonts w:asciiTheme="minorHAnsi" w:hAnsiTheme="minorHAnsi" w:cstheme="minorHAnsi"/>
                <w:i/>
                <w:iCs/>
                <w:sz w:val="18"/>
                <w:lang w:val="fr-FR"/>
              </w:rPr>
              <w:t>Narcissus segurensis</w:t>
            </w:r>
          </w:p>
          <w:p w14:paraId="7FD05721" w14:textId="77777777" w:rsidR="00A153E4" w:rsidRPr="00764A49" w:rsidRDefault="00A153E4" w:rsidP="00DF4E50">
            <w:pPr>
              <w:jc w:val="left"/>
              <w:rPr>
                <w:rFonts w:asciiTheme="minorHAnsi" w:hAnsiTheme="minorHAnsi" w:cstheme="minorHAnsi"/>
                <w:i/>
                <w:iCs/>
                <w:sz w:val="18"/>
                <w:lang w:val="fr-FR"/>
              </w:rPr>
            </w:pPr>
            <w:r w:rsidRPr="00764A49">
              <w:rPr>
                <w:rFonts w:asciiTheme="minorHAnsi" w:hAnsiTheme="minorHAnsi" w:cstheme="minorHAnsi"/>
                <w:i/>
                <w:iCs/>
                <w:sz w:val="18"/>
                <w:lang w:val="fr-FR"/>
              </w:rPr>
              <w:t xml:space="preserve">Narcissus yepesii </w:t>
            </w:r>
          </w:p>
        </w:tc>
        <w:tc>
          <w:tcPr>
            <w:tcW w:w="3163" w:type="dxa"/>
            <w:noWrap/>
            <w:hideMark/>
          </w:tcPr>
          <w:p w14:paraId="76AB7D3A"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bCs/>
                <w:sz w:val="18"/>
              </w:rPr>
              <w:t>Separate reports</w:t>
            </w:r>
          </w:p>
        </w:tc>
      </w:tr>
      <w:tr w:rsidR="00764A49" w:rsidRPr="00764A49" w14:paraId="4C7043B6" w14:textId="77777777" w:rsidTr="00D21150">
        <w:trPr>
          <w:cantSplit/>
          <w:trHeight w:val="284"/>
        </w:trPr>
        <w:tc>
          <w:tcPr>
            <w:tcW w:w="1242" w:type="dxa"/>
            <w:hideMark/>
          </w:tcPr>
          <w:p w14:paraId="35BC7AB6"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sz w:val="18"/>
              </w:rPr>
              <w:t>Plants</w:t>
            </w:r>
          </w:p>
        </w:tc>
        <w:tc>
          <w:tcPr>
            <w:tcW w:w="2268" w:type="dxa"/>
            <w:hideMark/>
          </w:tcPr>
          <w:p w14:paraId="1ABC6A3E" w14:textId="263081A3" w:rsidR="00A153E4" w:rsidRPr="00764A49" w:rsidRDefault="00B766F8" w:rsidP="00DF4E50">
            <w:pPr>
              <w:spacing w:after="0"/>
              <w:jc w:val="left"/>
              <w:rPr>
                <w:rFonts w:asciiTheme="minorHAnsi" w:hAnsiTheme="minorHAnsi" w:cstheme="minorHAnsi"/>
                <w:i/>
                <w:iCs/>
                <w:sz w:val="18"/>
              </w:rPr>
            </w:pPr>
            <w:r w:rsidRPr="00764A49">
              <w:rPr>
                <w:rFonts w:asciiTheme="minorHAnsi" w:hAnsiTheme="minorHAnsi" w:cstheme="minorHAnsi"/>
                <w:i/>
                <w:iCs/>
                <w:sz w:val="18"/>
              </w:rPr>
              <w:t>Sideroxylon marmulano</w:t>
            </w:r>
          </w:p>
        </w:tc>
        <w:tc>
          <w:tcPr>
            <w:tcW w:w="2552" w:type="dxa"/>
            <w:noWrap/>
            <w:hideMark/>
          </w:tcPr>
          <w:p w14:paraId="494482FF"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Sideroxylon canariensis</w:t>
            </w:r>
          </w:p>
          <w:p w14:paraId="64624C7F" w14:textId="2B1C1A33" w:rsidR="00A153E4" w:rsidRPr="00764A49" w:rsidRDefault="00B766F8" w:rsidP="00DF4E50">
            <w:pPr>
              <w:jc w:val="left"/>
              <w:rPr>
                <w:rFonts w:asciiTheme="minorHAnsi" w:hAnsiTheme="minorHAnsi" w:cstheme="minorHAnsi"/>
                <w:i/>
                <w:iCs/>
                <w:sz w:val="18"/>
              </w:rPr>
            </w:pPr>
            <w:r w:rsidRPr="00764A49">
              <w:rPr>
                <w:rFonts w:asciiTheme="minorHAnsi" w:hAnsiTheme="minorHAnsi" w:cstheme="minorHAnsi"/>
                <w:i/>
                <w:iCs/>
                <w:sz w:val="18"/>
              </w:rPr>
              <w:t>Sideroxylon mirmulans</w:t>
            </w:r>
          </w:p>
        </w:tc>
        <w:tc>
          <w:tcPr>
            <w:tcW w:w="3163" w:type="dxa"/>
            <w:noWrap/>
            <w:hideMark/>
          </w:tcPr>
          <w:p w14:paraId="2A1D9881" w14:textId="77777777" w:rsidR="00A153E4" w:rsidRPr="00764A49" w:rsidRDefault="00A153E4" w:rsidP="00DF4E50">
            <w:pPr>
              <w:spacing w:after="0"/>
              <w:jc w:val="left"/>
              <w:rPr>
                <w:rFonts w:asciiTheme="minorHAnsi" w:hAnsiTheme="minorHAnsi" w:cstheme="minorHAnsi"/>
                <w:bCs/>
                <w:sz w:val="18"/>
              </w:rPr>
            </w:pPr>
            <w:r w:rsidRPr="00764A49">
              <w:rPr>
                <w:rFonts w:asciiTheme="minorHAnsi" w:hAnsiTheme="minorHAnsi" w:cstheme="minorHAnsi"/>
                <w:bCs/>
                <w:sz w:val="18"/>
              </w:rPr>
              <w:t>Separate reports</w:t>
            </w:r>
          </w:p>
        </w:tc>
      </w:tr>
      <w:tr w:rsidR="00764A49" w:rsidRPr="00764A49" w14:paraId="27A5896B" w14:textId="77777777" w:rsidTr="00D21150">
        <w:trPr>
          <w:cantSplit/>
          <w:trHeight w:val="284"/>
        </w:trPr>
        <w:tc>
          <w:tcPr>
            <w:tcW w:w="1242" w:type="dxa"/>
            <w:hideMark/>
          </w:tcPr>
          <w:p w14:paraId="0F41B316"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sz w:val="18"/>
                <w:lang w:eastAsia="en-GB"/>
              </w:rPr>
              <w:t>Molluscs</w:t>
            </w:r>
          </w:p>
        </w:tc>
        <w:tc>
          <w:tcPr>
            <w:tcW w:w="2268" w:type="dxa"/>
            <w:hideMark/>
          </w:tcPr>
          <w:p w14:paraId="6680080A"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Congeria kusceri</w:t>
            </w:r>
          </w:p>
        </w:tc>
        <w:tc>
          <w:tcPr>
            <w:tcW w:w="2552" w:type="dxa"/>
            <w:noWrap/>
            <w:hideMark/>
          </w:tcPr>
          <w:p w14:paraId="58C1588C" w14:textId="77777777" w:rsidR="00A153E4" w:rsidRPr="00764A49" w:rsidRDefault="00A153E4" w:rsidP="00DF4E50">
            <w:pPr>
              <w:spacing w:after="0"/>
              <w:jc w:val="left"/>
              <w:rPr>
                <w:rFonts w:asciiTheme="minorHAnsi" w:eastAsia="MS Mincho" w:hAnsiTheme="minorHAnsi" w:cstheme="minorHAnsi"/>
                <w:i/>
                <w:iCs/>
                <w:sz w:val="18"/>
                <w:szCs w:val="22"/>
                <w:lang w:eastAsia="en-US"/>
              </w:rPr>
            </w:pPr>
            <w:r w:rsidRPr="00764A49">
              <w:rPr>
                <w:rFonts w:asciiTheme="minorHAnsi" w:hAnsiTheme="minorHAnsi" w:cstheme="minorHAnsi"/>
                <w:i/>
                <w:iCs/>
                <w:sz w:val="18"/>
              </w:rPr>
              <w:t>Congeria jalzici</w:t>
            </w:r>
          </w:p>
          <w:p w14:paraId="0C6EE8CD"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Congeria kusceri</w:t>
            </w:r>
          </w:p>
        </w:tc>
        <w:tc>
          <w:tcPr>
            <w:tcW w:w="3163" w:type="dxa"/>
            <w:noWrap/>
            <w:hideMark/>
          </w:tcPr>
          <w:p w14:paraId="15E5B034" w14:textId="77777777" w:rsidR="00A153E4" w:rsidRPr="00764A49" w:rsidRDefault="00A153E4" w:rsidP="00DF4E50">
            <w:pPr>
              <w:spacing w:after="0"/>
              <w:jc w:val="left"/>
              <w:rPr>
                <w:rFonts w:asciiTheme="minorHAnsi" w:hAnsiTheme="minorHAnsi" w:cstheme="minorHAnsi"/>
                <w:bCs/>
                <w:sz w:val="18"/>
              </w:rPr>
            </w:pPr>
            <w:r w:rsidRPr="00764A49">
              <w:rPr>
                <w:rFonts w:asciiTheme="minorHAnsi" w:hAnsiTheme="minorHAnsi" w:cstheme="minorHAnsi"/>
                <w:bCs/>
                <w:sz w:val="18"/>
              </w:rPr>
              <w:t>Separate reports</w:t>
            </w:r>
          </w:p>
        </w:tc>
      </w:tr>
      <w:tr w:rsidR="00764A49" w:rsidRPr="00764A49" w14:paraId="43C0272F" w14:textId="77777777" w:rsidTr="00D21150">
        <w:trPr>
          <w:cantSplit/>
          <w:trHeight w:val="284"/>
        </w:trPr>
        <w:tc>
          <w:tcPr>
            <w:tcW w:w="1242" w:type="dxa"/>
            <w:hideMark/>
          </w:tcPr>
          <w:p w14:paraId="14958F23"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sz w:val="18"/>
                <w:lang w:eastAsia="en-GB"/>
              </w:rPr>
              <w:t>Molluscs</w:t>
            </w:r>
          </w:p>
        </w:tc>
        <w:tc>
          <w:tcPr>
            <w:tcW w:w="2268" w:type="dxa"/>
            <w:hideMark/>
          </w:tcPr>
          <w:p w14:paraId="48A0ED35"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Discus guerinianus</w:t>
            </w:r>
          </w:p>
        </w:tc>
        <w:tc>
          <w:tcPr>
            <w:tcW w:w="2552" w:type="dxa"/>
            <w:noWrap/>
            <w:hideMark/>
          </w:tcPr>
          <w:p w14:paraId="60B8ECA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Atlantica calathoides</w:t>
            </w:r>
          </w:p>
          <w:p w14:paraId="315AEFA6"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Atlantica gueriniana</w:t>
            </w:r>
          </w:p>
        </w:tc>
        <w:tc>
          <w:tcPr>
            <w:tcW w:w="3163" w:type="dxa"/>
            <w:noWrap/>
            <w:hideMark/>
          </w:tcPr>
          <w:p w14:paraId="08A88342" w14:textId="77777777" w:rsidR="00A153E4" w:rsidRPr="00764A49" w:rsidRDefault="00A153E4" w:rsidP="00DF4E50">
            <w:pPr>
              <w:spacing w:after="0"/>
              <w:jc w:val="left"/>
              <w:rPr>
                <w:rFonts w:asciiTheme="minorHAnsi" w:hAnsiTheme="minorHAnsi" w:cstheme="minorHAnsi"/>
                <w:bCs/>
                <w:sz w:val="18"/>
              </w:rPr>
            </w:pPr>
            <w:r w:rsidRPr="00764A49">
              <w:rPr>
                <w:rFonts w:asciiTheme="minorHAnsi" w:hAnsiTheme="minorHAnsi" w:cstheme="minorHAnsi"/>
                <w:bCs/>
                <w:sz w:val="18"/>
              </w:rPr>
              <w:t>Separate reports</w:t>
            </w:r>
          </w:p>
        </w:tc>
      </w:tr>
      <w:tr w:rsidR="00764A49" w:rsidRPr="00764A49" w14:paraId="5EBD0297" w14:textId="77777777" w:rsidTr="00D21150">
        <w:trPr>
          <w:cantSplit/>
          <w:trHeight w:val="284"/>
        </w:trPr>
        <w:tc>
          <w:tcPr>
            <w:tcW w:w="1242" w:type="dxa"/>
          </w:tcPr>
          <w:p w14:paraId="3DAC165C"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Molluscs</w:t>
            </w:r>
          </w:p>
        </w:tc>
        <w:tc>
          <w:tcPr>
            <w:tcW w:w="2268" w:type="dxa"/>
          </w:tcPr>
          <w:p w14:paraId="0DE28A90"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Unio crassus</w:t>
            </w:r>
          </w:p>
        </w:tc>
        <w:tc>
          <w:tcPr>
            <w:tcW w:w="2552" w:type="dxa"/>
            <w:noWrap/>
          </w:tcPr>
          <w:p w14:paraId="46EA6033"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Unio crassus</w:t>
            </w:r>
          </w:p>
          <w:p w14:paraId="28794C9C"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Unio tumidiformis</w:t>
            </w:r>
          </w:p>
        </w:tc>
        <w:tc>
          <w:tcPr>
            <w:tcW w:w="3163" w:type="dxa"/>
            <w:noWrap/>
          </w:tcPr>
          <w:p w14:paraId="507CCC78"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5D5FE89D" w14:textId="77777777" w:rsidTr="00D21150">
        <w:trPr>
          <w:cantSplit/>
          <w:trHeight w:val="284"/>
        </w:trPr>
        <w:tc>
          <w:tcPr>
            <w:tcW w:w="1242" w:type="dxa"/>
            <w:hideMark/>
          </w:tcPr>
          <w:p w14:paraId="14194362"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sz w:val="18"/>
                <w:lang w:eastAsia="en-GB"/>
              </w:rPr>
              <w:t>Molluscs</w:t>
            </w:r>
          </w:p>
        </w:tc>
        <w:tc>
          <w:tcPr>
            <w:tcW w:w="2268" w:type="dxa"/>
            <w:hideMark/>
          </w:tcPr>
          <w:p w14:paraId="283AC8FD"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Unio elongatulus</w:t>
            </w:r>
          </w:p>
        </w:tc>
        <w:tc>
          <w:tcPr>
            <w:tcW w:w="2552" w:type="dxa"/>
            <w:noWrap/>
            <w:hideMark/>
          </w:tcPr>
          <w:p w14:paraId="723D6933"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 xml:space="preserve">Unio glaucinus </w:t>
            </w:r>
          </w:p>
          <w:p w14:paraId="38F9BAD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Unio mancus</w:t>
            </w:r>
          </w:p>
          <w:p w14:paraId="5F80D657"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Unio pictorum (population previously known as U. elongatulus)</w:t>
            </w:r>
          </w:p>
          <w:p w14:paraId="6CABAF74"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Unio ravoisieri</w:t>
            </w:r>
          </w:p>
        </w:tc>
        <w:tc>
          <w:tcPr>
            <w:tcW w:w="3163" w:type="dxa"/>
            <w:noWrap/>
            <w:hideMark/>
          </w:tcPr>
          <w:p w14:paraId="1176EBE8"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bCs/>
                <w:sz w:val="18"/>
              </w:rPr>
              <w:t>Separate report</w:t>
            </w:r>
            <w:r w:rsidRPr="00764A49">
              <w:rPr>
                <w:rFonts w:asciiTheme="minorHAnsi" w:hAnsiTheme="minorHAnsi" w:cstheme="minorHAnsi"/>
                <w:sz w:val="18"/>
              </w:rPr>
              <w:t xml:space="preserve"> for </w:t>
            </w:r>
            <w:r w:rsidRPr="00764A49">
              <w:rPr>
                <w:rFonts w:asciiTheme="minorHAnsi" w:hAnsiTheme="minorHAnsi" w:cstheme="minorHAnsi"/>
                <w:i/>
                <w:iCs/>
                <w:sz w:val="18"/>
              </w:rPr>
              <w:t>Unio ravoisieri.</w:t>
            </w:r>
          </w:p>
          <w:p w14:paraId="1A44D303" w14:textId="6886E4DF" w:rsidR="00A153E4" w:rsidRPr="00764A49" w:rsidRDefault="00A153E4" w:rsidP="00DF4E50">
            <w:pPr>
              <w:spacing w:after="0"/>
              <w:jc w:val="left"/>
              <w:rPr>
                <w:rFonts w:asciiTheme="minorHAnsi" w:hAnsiTheme="minorHAnsi" w:cstheme="minorHAnsi"/>
                <w:bCs/>
                <w:sz w:val="18"/>
              </w:rPr>
            </w:pPr>
            <w:r w:rsidRPr="00764A49">
              <w:rPr>
                <w:rFonts w:asciiTheme="minorHAnsi" w:hAnsiTheme="minorHAnsi" w:cstheme="minorHAnsi"/>
                <w:bCs/>
                <w:sz w:val="18"/>
              </w:rPr>
              <w:t>Joint report</w:t>
            </w:r>
            <w:r w:rsidRPr="00764A49">
              <w:rPr>
                <w:rFonts w:asciiTheme="minorHAnsi" w:hAnsiTheme="minorHAnsi" w:cstheme="minorHAnsi"/>
                <w:sz w:val="18"/>
              </w:rPr>
              <w:t xml:space="preserve"> for other species of</w:t>
            </w:r>
            <w:r w:rsidRPr="00764A49">
              <w:rPr>
                <w:rFonts w:asciiTheme="minorHAnsi" w:hAnsiTheme="minorHAnsi" w:cstheme="minorHAnsi"/>
                <w:i/>
                <w:iCs/>
                <w:sz w:val="18"/>
              </w:rPr>
              <w:t xml:space="preserve"> U. elongatulus </w:t>
            </w:r>
            <w:r w:rsidRPr="00764A49">
              <w:rPr>
                <w:rFonts w:asciiTheme="minorHAnsi" w:hAnsiTheme="minorHAnsi" w:cstheme="minorHAnsi"/>
                <w:sz w:val="18"/>
              </w:rPr>
              <w:t>species group</w:t>
            </w:r>
          </w:p>
        </w:tc>
      </w:tr>
      <w:tr w:rsidR="00764A49" w:rsidRPr="00764A49" w14:paraId="09CBE32B" w14:textId="77777777" w:rsidTr="00D21150">
        <w:trPr>
          <w:cantSplit/>
          <w:trHeight w:val="284"/>
        </w:trPr>
        <w:tc>
          <w:tcPr>
            <w:tcW w:w="1242" w:type="dxa"/>
            <w:hideMark/>
          </w:tcPr>
          <w:p w14:paraId="436BB6A9"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Crustaceans</w:t>
            </w:r>
          </w:p>
        </w:tc>
        <w:tc>
          <w:tcPr>
            <w:tcW w:w="2268" w:type="dxa"/>
            <w:hideMark/>
          </w:tcPr>
          <w:p w14:paraId="164B5341"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Austropotamobius pallipes</w:t>
            </w:r>
          </w:p>
        </w:tc>
        <w:tc>
          <w:tcPr>
            <w:tcW w:w="2552" w:type="dxa"/>
            <w:noWrap/>
            <w:hideMark/>
          </w:tcPr>
          <w:p w14:paraId="62C5A0A1"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Austropotamobius italicus</w:t>
            </w:r>
          </w:p>
          <w:p w14:paraId="52B02D49"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Austropotamobius pallipes</w:t>
            </w:r>
          </w:p>
        </w:tc>
        <w:tc>
          <w:tcPr>
            <w:tcW w:w="3163" w:type="dxa"/>
            <w:noWrap/>
            <w:hideMark/>
          </w:tcPr>
          <w:p w14:paraId="4BC61978"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lang w:eastAsia="en-GB"/>
              </w:rPr>
              <w:t>Joint report</w:t>
            </w:r>
            <w:r w:rsidRPr="00764A49">
              <w:rPr>
                <w:rFonts w:asciiTheme="minorHAnsi" w:hAnsiTheme="minorHAnsi" w:cstheme="minorHAnsi"/>
                <w:sz w:val="18"/>
                <w:lang w:eastAsia="en-GB"/>
              </w:rPr>
              <w:t xml:space="preserve"> under the name </w:t>
            </w:r>
            <w:r w:rsidRPr="00764A49">
              <w:rPr>
                <w:rFonts w:asciiTheme="minorHAnsi" w:hAnsiTheme="minorHAnsi" w:cstheme="minorHAnsi"/>
                <w:i/>
                <w:iCs/>
                <w:sz w:val="18"/>
              </w:rPr>
              <w:t>Austropotamobius pallipes</w:t>
            </w:r>
          </w:p>
        </w:tc>
      </w:tr>
      <w:tr w:rsidR="00764A49" w:rsidRPr="00764A49" w14:paraId="6C054E1A" w14:textId="77777777" w:rsidTr="00D21150">
        <w:trPr>
          <w:cantSplit/>
          <w:trHeight w:val="284"/>
        </w:trPr>
        <w:tc>
          <w:tcPr>
            <w:tcW w:w="1242" w:type="dxa"/>
          </w:tcPr>
          <w:p w14:paraId="6DD6A28A"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Insects</w:t>
            </w:r>
          </w:p>
        </w:tc>
        <w:tc>
          <w:tcPr>
            <w:tcW w:w="2268" w:type="dxa"/>
          </w:tcPr>
          <w:p w14:paraId="5E2671A1"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Carabus variolosus</w:t>
            </w:r>
          </w:p>
        </w:tc>
        <w:tc>
          <w:tcPr>
            <w:tcW w:w="2552" w:type="dxa"/>
            <w:noWrap/>
          </w:tcPr>
          <w:p w14:paraId="03E2241B"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Carabus (variolosus) nodulosus</w:t>
            </w:r>
          </w:p>
          <w:p w14:paraId="158FC187" w14:textId="77777777" w:rsidR="00A153E4" w:rsidRPr="00764A49" w:rsidRDefault="00A153E4" w:rsidP="00DF4E50">
            <w:pPr>
              <w:jc w:val="left"/>
              <w:rPr>
                <w:rFonts w:asciiTheme="minorHAnsi" w:hAnsiTheme="minorHAnsi" w:cstheme="minorHAnsi"/>
                <w:i/>
                <w:iCs/>
                <w:sz w:val="18"/>
                <w:lang w:val="fr-FR"/>
              </w:rPr>
            </w:pPr>
            <w:r w:rsidRPr="00764A49">
              <w:rPr>
                <w:rFonts w:asciiTheme="minorHAnsi" w:hAnsiTheme="minorHAnsi" w:cstheme="minorHAnsi"/>
                <w:i/>
                <w:iCs/>
                <w:sz w:val="18"/>
                <w:lang w:val="fr-FR"/>
              </w:rPr>
              <w:t>Carabus variolosus</w:t>
            </w:r>
          </w:p>
        </w:tc>
        <w:tc>
          <w:tcPr>
            <w:tcW w:w="3163" w:type="dxa"/>
            <w:noWrap/>
          </w:tcPr>
          <w:p w14:paraId="470027D7"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7C98CD8D" w14:textId="77777777" w:rsidTr="00D21150">
        <w:trPr>
          <w:cantSplit/>
          <w:trHeight w:val="284"/>
        </w:trPr>
        <w:tc>
          <w:tcPr>
            <w:tcW w:w="1242" w:type="dxa"/>
            <w:hideMark/>
          </w:tcPr>
          <w:p w14:paraId="229223F9"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Insects</w:t>
            </w:r>
          </w:p>
        </w:tc>
        <w:tc>
          <w:tcPr>
            <w:tcW w:w="2268" w:type="dxa"/>
            <w:hideMark/>
          </w:tcPr>
          <w:p w14:paraId="5B7AC9EB" w14:textId="45CE5E6D" w:rsidR="00A153E4" w:rsidRPr="00764A49" w:rsidRDefault="00B766F8"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Euphydryas (Eurodryas, Hypodryas) aurinia</w:t>
            </w:r>
          </w:p>
        </w:tc>
        <w:tc>
          <w:tcPr>
            <w:tcW w:w="2552" w:type="dxa"/>
            <w:noWrap/>
            <w:hideMark/>
          </w:tcPr>
          <w:p w14:paraId="10A11AA2" w14:textId="77777777" w:rsidR="00A153E4" w:rsidRPr="00764A49" w:rsidRDefault="00A153E4" w:rsidP="00DF4E50">
            <w:pPr>
              <w:spacing w:after="0"/>
              <w:jc w:val="left"/>
              <w:rPr>
                <w:rFonts w:asciiTheme="minorHAnsi" w:hAnsiTheme="minorHAnsi" w:cstheme="minorHAnsi"/>
                <w:i/>
                <w:iCs/>
                <w:sz w:val="18"/>
                <w:lang w:val="fr-FR" w:eastAsia="en-US"/>
              </w:rPr>
            </w:pPr>
            <w:r w:rsidRPr="00764A49">
              <w:rPr>
                <w:rFonts w:asciiTheme="minorHAnsi" w:hAnsiTheme="minorHAnsi" w:cstheme="minorHAnsi"/>
                <w:i/>
                <w:iCs/>
                <w:sz w:val="18"/>
                <w:lang w:val="fr-FR"/>
              </w:rPr>
              <w:t>Euphydryas aurinia</w:t>
            </w:r>
          </w:p>
          <w:p w14:paraId="0F877FA9" w14:textId="77777777" w:rsidR="00A153E4" w:rsidRPr="00764A49" w:rsidRDefault="00A153E4" w:rsidP="00DF4E50">
            <w:pPr>
              <w:spacing w:after="0"/>
              <w:jc w:val="left"/>
              <w:rPr>
                <w:rFonts w:asciiTheme="minorHAnsi" w:eastAsia="MS Mincho" w:hAnsiTheme="minorHAnsi" w:cstheme="minorHAnsi"/>
                <w:i/>
                <w:iCs/>
                <w:sz w:val="18"/>
                <w:szCs w:val="22"/>
                <w:lang w:val="fr-FR" w:eastAsia="en-US"/>
              </w:rPr>
            </w:pPr>
            <w:r w:rsidRPr="00764A49">
              <w:rPr>
                <w:rFonts w:asciiTheme="minorHAnsi" w:hAnsiTheme="minorHAnsi" w:cstheme="minorHAnsi"/>
                <w:i/>
                <w:iCs/>
                <w:sz w:val="18"/>
                <w:lang w:val="fr-FR"/>
              </w:rPr>
              <w:t>Euphydryas glaciegenita</w:t>
            </w:r>
          </w:p>
          <w:p w14:paraId="5C3942D2" w14:textId="77777777" w:rsidR="00A153E4" w:rsidRPr="00764A49" w:rsidRDefault="00A153E4" w:rsidP="00DF4E50">
            <w:pPr>
              <w:jc w:val="left"/>
              <w:rPr>
                <w:rFonts w:asciiTheme="minorHAnsi" w:hAnsiTheme="minorHAnsi" w:cstheme="minorHAnsi"/>
                <w:i/>
                <w:iCs/>
                <w:sz w:val="18"/>
                <w:lang w:val="fr-FR"/>
              </w:rPr>
            </w:pPr>
            <w:r w:rsidRPr="00764A49">
              <w:rPr>
                <w:rFonts w:asciiTheme="minorHAnsi" w:hAnsiTheme="minorHAnsi" w:cstheme="minorHAnsi"/>
                <w:i/>
                <w:iCs/>
                <w:sz w:val="18"/>
                <w:lang w:val="fr-FR"/>
              </w:rPr>
              <w:t>Euphydryas provincialis</w:t>
            </w:r>
          </w:p>
        </w:tc>
        <w:tc>
          <w:tcPr>
            <w:tcW w:w="3163" w:type="dxa"/>
            <w:noWrap/>
            <w:hideMark/>
          </w:tcPr>
          <w:p w14:paraId="1BC5569F" w14:textId="17F2B3C0"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rPr>
              <w:t>Joint report</w:t>
            </w:r>
            <w:r w:rsidR="00B766F8" w:rsidRPr="00764A49">
              <w:rPr>
                <w:rFonts w:asciiTheme="minorHAnsi" w:hAnsiTheme="minorHAnsi" w:cstheme="minorHAnsi"/>
                <w:bCs/>
                <w:sz w:val="18"/>
              </w:rPr>
              <w:t xml:space="preserve"> under the name </w:t>
            </w:r>
            <w:r w:rsidR="00B766F8" w:rsidRPr="00764A49">
              <w:rPr>
                <w:rFonts w:cstheme="minorHAnsi"/>
                <w:bCs/>
                <w:i/>
                <w:sz w:val="18"/>
              </w:rPr>
              <w:t>Euphydryas aurinia</w:t>
            </w:r>
          </w:p>
        </w:tc>
      </w:tr>
      <w:tr w:rsidR="00764A49" w:rsidRPr="00764A49" w14:paraId="000A4223" w14:textId="77777777" w:rsidTr="00D21150">
        <w:trPr>
          <w:cantSplit/>
          <w:trHeight w:val="284"/>
        </w:trPr>
        <w:tc>
          <w:tcPr>
            <w:tcW w:w="1242" w:type="dxa"/>
            <w:hideMark/>
          </w:tcPr>
          <w:p w14:paraId="0D12987B"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lastRenderedPageBreak/>
              <w:t xml:space="preserve">Insects </w:t>
            </w:r>
          </w:p>
        </w:tc>
        <w:tc>
          <w:tcPr>
            <w:tcW w:w="2268" w:type="dxa"/>
            <w:hideMark/>
          </w:tcPr>
          <w:p w14:paraId="1D705CB6"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Osmoderma eremita</w:t>
            </w:r>
          </w:p>
        </w:tc>
        <w:tc>
          <w:tcPr>
            <w:tcW w:w="2552" w:type="dxa"/>
            <w:noWrap/>
            <w:hideMark/>
          </w:tcPr>
          <w:p w14:paraId="7AA1642B"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Osmoderma barnabita</w:t>
            </w:r>
          </w:p>
          <w:p w14:paraId="1C8CAC5A"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Osmoderma cristinae</w:t>
            </w:r>
          </w:p>
          <w:p w14:paraId="5BBCAD5E"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Osmoderma eremita</w:t>
            </w:r>
          </w:p>
          <w:p w14:paraId="7053E396" w14:textId="54E68099"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Osmoderma italic</w:t>
            </w:r>
            <w:r w:rsidR="00B766F8" w:rsidRPr="00764A49">
              <w:rPr>
                <w:rFonts w:asciiTheme="minorHAnsi" w:hAnsiTheme="minorHAnsi" w:cstheme="minorHAnsi"/>
                <w:i/>
                <w:iCs/>
                <w:sz w:val="18"/>
              </w:rPr>
              <w:t>a</w:t>
            </w:r>
          </w:p>
          <w:p w14:paraId="5D4ED5AB"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Osmoderma lassallei</w:t>
            </w:r>
          </w:p>
        </w:tc>
        <w:tc>
          <w:tcPr>
            <w:tcW w:w="3163" w:type="dxa"/>
            <w:noWrap/>
            <w:hideMark/>
          </w:tcPr>
          <w:p w14:paraId="3467FBC8" w14:textId="20201DDE" w:rsidR="00A153E4" w:rsidRPr="00764A49" w:rsidRDefault="00A153E4" w:rsidP="00DF4E50">
            <w:pPr>
              <w:spacing w:after="0"/>
              <w:jc w:val="left"/>
              <w:rPr>
                <w:rFonts w:asciiTheme="minorHAnsi" w:hAnsiTheme="minorHAnsi" w:cstheme="minorHAnsi"/>
                <w:bCs/>
                <w:sz w:val="18"/>
              </w:rPr>
            </w:pPr>
            <w:r w:rsidRPr="00764A49">
              <w:rPr>
                <w:rFonts w:asciiTheme="minorHAnsi" w:hAnsiTheme="minorHAnsi" w:cstheme="minorHAnsi"/>
                <w:bCs/>
                <w:sz w:val="18"/>
              </w:rPr>
              <w:t xml:space="preserve">Separate reports for </w:t>
            </w:r>
            <w:r w:rsidRPr="00764A49">
              <w:rPr>
                <w:rFonts w:asciiTheme="minorHAnsi" w:hAnsiTheme="minorHAnsi" w:cstheme="minorHAnsi"/>
                <w:i/>
                <w:iCs/>
                <w:sz w:val="18"/>
              </w:rPr>
              <w:t>Osmoderma</w:t>
            </w:r>
            <w:r w:rsidRPr="00764A49">
              <w:rPr>
                <w:rFonts w:asciiTheme="minorHAnsi" w:hAnsiTheme="minorHAnsi" w:cstheme="minorHAnsi"/>
                <w:bCs/>
                <w:i/>
                <w:sz w:val="18"/>
              </w:rPr>
              <w:t xml:space="preserve">. cristinae </w:t>
            </w:r>
            <w:r w:rsidRPr="00764A49">
              <w:rPr>
                <w:rFonts w:asciiTheme="minorHAnsi" w:hAnsiTheme="minorHAnsi" w:cstheme="minorHAnsi"/>
                <w:bCs/>
                <w:sz w:val="18"/>
              </w:rPr>
              <w:t xml:space="preserve">and </w:t>
            </w:r>
            <w:r w:rsidRPr="00764A49">
              <w:rPr>
                <w:rFonts w:asciiTheme="minorHAnsi" w:hAnsiTheme="minorHAnsi" w:cstheme="minorHAnsi"/>
                <w:bCs/>
                <w:i/>
                <w:sz w:val="18"/>
              </w:rPr>
              <w:t>O. italic</w:t>
            </w:r>
            <w:r w:rsidR="00B766F8" w:rsidRPr="00764A49">
              <w:rPr>
                <w:rFonts w:asciiTheme="minorHAnsi" w:hAnsiTheme="minorHAnsi" w:cstheme="minorHAnsi"/>
                <w:bCs/>
                <w:sz w:val="18"/>
              </w:rPr>
              <w:t>a</w:t>
            </w:r>
          </w:p>
          <w:p w14:paraId="1432E866" w14:textId="01DD0CD7" w:rsidR="00A153E4" w:rsidRPr="00764A49" w:rsidRDefault="00A153E4" w:rsidP="00DF4E50">
            <w:pPr>
              <w:spacing w:after="0"/>
              <w:jc w:val="left"/>
              <w:rPr>
                <w:rFonts w:asciiTheme="minorHAnsi" w:hAnsiTheme="minorHAnsi" w:cstheme="minorHAnsi"/>
                <w:bCs/>
                <w:sz w:val="18"/>
              </w:rPr>
            </w:pPr>
            <w:r w:rsidRPr="00764A49">
              <w:rPr>
                <w:rFonts w:asciiTheme="minorHAnsi" w:hAnsiTheme="minorHAnsi" w:cstheme="minorHAnsi"/>
                <w:bCs/>
                <w:sz w:val="18"/>
              </w:rPr>
              <w:t xml:space="preserve">Joint report for </w:t>
            </w:r>
            <w:r w:rsidRPr="00764A49">
              <w:rPr>
                <w:rFonts w:asciiTheme="minorHAnsi" w:hAnsiTheme="minorHAnsi" w:cstheme="minorHAnsi"/>
                <w:bCs/>
                <w:i/>
                <w:sz w:val="18"/>
              </w:rPr>
              <w:t>O. eremita, O. barnabita, O. lassallei</w:t>
            </w:r>
            <w:r w:rsidRPr="00764A49">
              <w:rPr>
                <w:rFonts w:asciiTheme="minorHAnsi" w:hAnsiTheme="minorHAnsi" w:cstheme="minorHAnsi"/>
                <w:bCs/>
                <w:sz w:val="18"/>
              </w:rPr>
              <w:t xml:space="preserve"> under the name ‘</w:t>
            </w:r>
            <w:r w:rsidRPr="00764A49">
              <w:rPr>
                <w:rFonts w:asciiTheme="minorHAnsi" w:hAnsiTheme="minorHAnsi" w:cstheme="minorHAnsi"/>
                <w:bCs/>
                <w:i/>
                <w:sz w:val="18"/>
              </w:rPr>
              <w:t>Osmoderma eremita</w:t>
            </w:r>
            <w:r w:rsidRPr="00764A49">
              <w:rPr>
                <w:rFonts w:asciiTheme="minorHAnsi" w:hAnsiTheme="minorHAnsi" w:cstheme="minorHAnsi"/>
                <w:bCs/>
                <w:sz w:val="18"/>
              </w:rPr>
              <w:t xml:space="preserve"> Complex’.</w:t>
            </w:r>
          </w:p>
        </w:tc>
      </w:tr>
      <w:tr w:rsidR="00764A49" w:rsidRPr="00764A49" w14:paraId="74D3397C" w14:textId="77777777" w:rsidTr="00D21150">
        <w:trPr>
          <w:cantSplit/>
          <w:trHeight w:val="284"/>
        </w:trPr>
        <w:tc>
          <w:tcPr>
            <w:tcW w:w="1242" w:type="dxa"/>
            <w:hideMark/>
          </w:tcPr>
          <w:p w14:paraId="2497EB38"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rPr>
              <w:t>Insects</w:t>
            </w:r>
          </w:p>
        </w:tc>
        <w:tc>
          <w:tcPr>
            <w:tcW w:w="2268" w:type="dxa"/>
            <w:hideMark/>
          </w:tcPr>
          <w:p w14:paraId="73278727"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Zerynthia polyxena</w:t>
            </w:r>
          </w:p>
        </w:tc>
        <w:tc>
          <w:tcPr>
            <w:tcW w:w="2552" w:type="dxa"/>
            <w:noWrap/>
            <w:hideMark/>
          </w:tcPr>
          <w:p w14:paraId="4E78D967" w14:textId="77777777" w:rsidR="00A153E4" w:rsidRPr="00764A49" w:rsidRDefault="00A153E4" w:rsidP="00DF4E50">
            <w:pPr>
              <w:spacing w:after="0"/>
              <w:jc w:val="left"/>
              <w:rPr>
                <w:rFonts w:asciiTheme="minorHAnsi" w:eastAsia="MS Mincho" w:hAnsiTheme="minorHAnsi" w:cstheme="minorHAnsi"/>
                <w:i/>
                <w:iCs/>
                <w:sz w:val="18"/>
                <w:szCs w:val="22"/>
                <w:lang w:eastAsia="en-US"/>
              </w:rPr>
            </w:pPr>
            <w:r w:rsidRPr="00764A49">
              <w:rPr>
                <w:rFonts w:asciiTheme="minorHAnsi" w:hAnsiTheme="minorHAnsi" w:cstheme="minorHAnsi"/>
                <w:i/>
                <w:iCs/>
                <w:sz w:val="18"/>
              </w:rPr>
              <w:t>Zerynthia cassandra</w:t>
            </w:r>
          </w:p>
          <w:p w14:paraId="0D393663"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Zerynthia polyxena</w:t>
            </w:r>
          </w:p>
        </w:tc>
        <w:tc>
          <w:tcPr>
            <w:tcW w:w="3163" w:type="dxa"/>
            <w:noWrap/>
            <w:hideMark/>
          </w:tcPr>
          <w:p w14:paraId="66E83201"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rPr>
              <w:t>Separate reports</w:t>
            </w:r>
          </w:p>
        </w:tc>
      </w:tr>
      <w:tr w:rsidR="00764A49" w:rsidRPr="00764A49" w14:paraId="67CEC56A" w14:textId="77777777" w:rsidTr="00D21150">
        <w:trPr>
          <w:cantSplit/>
          <w:trHeight w:val="284"/>
        </w:trPr>
        <w:tc>
          <w:tcPr>
            <w:tcW w:w="1242" w:type="dxa"/>
            <w:hideMark/>
          </w:tcPr>
          <w:p w14:paraId="64AD9E5D" w14:textId="77777777" w:rsidR="00B766F8" w:rsidRPr="00764A49" w:rsidRDefault="00B766F8" w:rsidP="00B766F8">
            <w:pPr>
              <w:spacing w:after="0"/>
              <w:jc w:val="left"/>
              <w:rPr>
                <w:rFonts w:asciiTheme="minorHAnsi" w:hAnsiTheme="minorHAnsi" w:cstheme="minorHAnsi"/>
                <w:sz w:val="18"/>
              </w:rPr>
            </w:pPr>
            <w:r w:rsidRPr="00764A49">
              <w:rPr>
                <w:rFonts w:asciiTheme="minorHAnsi" w:hAnsiTheme="minorHAnsi" w:cstheme="minorHAnsi"/>
                <w:sz w:val="18"/>
              </w:rPr>
              <w:t>Other invertebrates</w:t>
            </w:r>
          </w:p>
        </w:tc>
        <w:tc>
          <w:tcPr>
            <w:tcW w:w="2268" w:type="dxa"/>
            <w:hideMark/>
          </w:tcPr>
          <w:p w14:paraId="73A134B7" w14:textId="77777777" w:rsidR="00B766F8" w:rsidRPr="00764A49" w:rsidRDefault="00B766F8" w:rsidP="00B766F8">
            <w:pPr>
              <w:spacing w:after="0"/>
              <w:jc w:val="left"/>
              <w:rPr>
                <w:rFonts w:asciiTheme="minorHAnsi" w:hAnsiTheme="minorHAnsi" w:cstheme="minorHAnsi"/>
                <w:i/>
                <w:iCs/>
                <w:sz w:val="18"/>
              </w:rPr>
            </w:pPr>
            <w:r w:rsidRPr="00764A49">
              <w:rPr>
                <w:rFonts w:asciiTheme="minorHAnsi" w:hAnsiTheme="minorHAnsi" w:cstheme="minorHAnsi"/>
                <w:i/>
                <w:iCs/>
                <w:sz w:val="18"/>
              </w:rPr>
              <w:t>Hirudo medicinalis</w:t>
            </w:r>
          </w:p>
        </w:tc>
        <w:tc>
          <w:tcPr>
            <w:tcW w:w="2552" w:type="dxa"/>
            <w:noWrap/>
            <w:hideMark/>
          </w:tcPr>
          <w:p w14:paraId="0A705602" w14:textId="77777777" w:rsidR="00B766F8" w:rsidRPr="00764A49" w:rsidRDefault="00B766F8" w:rsidP="00B766F8">
            <w:pPr>
              <w:spacing w:after="0"/>
              <w:jc w:val="left"/>
              <w:rPr>
                <w:rFonts w:asciiTheme="minorHAnsi" w:hAnsiTheme="minorHAnsi" w:cstheme="minorHAnsi"/>
                <w:i/>
                <w:iCs/>
                <w:sz w:val="18"/>
              </w:rPr>
            </w:pPr>
            <w:r w:rsidRPr="00764A49">
              <w:rPr>
                <w:rFonts w:asciiTheme="minorHAnsi" w:hAnsiTheme="minorHAnsi" w:cstheme="minorHAnsi"/>
                <w:i/>
                <w:iCs/>
                <w:sz w:val="18"/>
              </w:rPr>
              <w:t>Hirudo medicinalis</w:t>
            </w:r>
          </w:p>
          <w:p w14:paraId="12A03211" w14:textId="77777777" w:rsidR="00B766F8" w:rsidRPr="00764A49" w:rsidRDefault="00B766F8" w:rsidP="00B766F8">
            <w:pPr>
              <w:jc w:val="left"/>
              <w:rPr>
                <w:rFonts w:asciiTheme="minorHAnsi" w:hAnsiTheme="minorHAnsi" w:cstheme="minorHAnsi"/>
                <w:i/>
                <w:iCs/>
                <w:sz w:val="18"/>
              </w:rPr>
            </w:pPr>
            <w:r w:rsidRPr="00764A49">
              <w:rPr>
                <w:rFonts w:asciiTheme="minorHAnsi" w:hAnsiTheme="minorHAnsi" w:cstheme="minorHAnsi"/>
                <w:i/>
                <w:iCs/>
                <w:sz w:val="18"/>
              </w:rPr>
              <w:t>Hirudo verbana</w:t>
            </w:r>
          </w:p>
        </w:tc>
        <w:tc>
          <w:tcPr>
            <w:tcW w:w="3163" w:type="dxa"/>
            <w:noWrap/>
            <w:hideMark/>
          </w:tcPr>
          <w:p w14:paraId="26AD7784" w14:textId="77777777" w:rsidR="00B766F8" w:rsidRPr="00764A49" w:rsidRDefault="00B766F8" w:rsidP="00B766F8">
            <w:pPr>
              <w:spacing w:after="0"/>
              <w:jc w:val="left"/>
              <w:rPr>
                <w:rFonts w:asciiTheme="minorHAnsi" w:hAnsiTheme="minorHAnsi" w:cstheme="minorHAnsi"/>
                <w:bCs/>
                <w:sz w:val="18"/>
              </w:rPr>
            </w:pPr>
            <w:r w:rsidRPr="00764A49">
              <w:rPr>
                <w:rFonts w:asciiTheme="minorHAnsi" w:hAnsiTheme="minorHAnsi" w:cstheme="minorHAnsi"/>
                <w:bCs/>
                <w:sz w:val="18"/>
              </w:rPr>
              <w:t>Separate reports</w:t>
            </w:r>
          </w:p>
        </w:tc>
      </w:tr>
      <w:tr w:rsidR="00764A49" w:rsidRPr="00764A49" w14:paraId="570CA678" w14:textId="77777777" w:rsidTr="00D21150">
        <w:trPr>
          <w:cantSplit/>
          <w:trHeight w:val="284"/>
        </w:trPr>
        <w:tc>
          <w:tcPr>
            <w:tcW w:w="1242" w:type="dxa"/>
            <w:hideMark/>
          </w:tcPr>
          <w:p w14:paraId="662207FA" w14:textId="77777777" w:rsidR="00A153E4" w:rsidRPr="00764A49" w:rsidRDefault="00A153E4" w:rsidP="00DF4E50">
            <w:pPr>
              <w:spacing w:after="0"/>
              <w:jc w:val="left"/>
              <w:rPr>
                <w:rFonts w:asciiTheme="minorHAnsi" w:eastAsia="ヒラギノ角ゴ Pro W3" w:hAnsiTheme="minorHAnsi" w:cstheme="minorHAnsi"/>
                <w:sz w:val="18"/>
                <w:lang w:val="en-GB" w:eastAsia="en-US"/>
              </w:rPr>
            </w:pPr>
            <w:r w:rsidRPr="00764A49">
              <w:rPr>
                <w:rFonts w:asciiTheme="minorHAnsi" w:hAnsiTheme="minorHAnsi" w:cstheme="minorHAnsi"/>
                <w:sz w:val="18"/>
              </w:rPr>
              <w:t>Lampreys</w:t>
            </w:r>
          </w:p>
        </w:tc>
        <w:tc>
          <w:tcPr>
            <w:tcW w:w="2268" w:type="dxa"/>
            <w:hideMark/>
          </w:tcPr>
          <w:p w14:paraId="4298E89F" w14:textId="77777777" w:rsidR="00A153E4" w:rsidRPr="00764A49" w:rsidRDefault="00A153E4" w:rsidP="00DF4E50">
            <w:pPr>
              <w:spacing w:after="0"/>
              <w:jc w:val="left"/>
              <w:rPr>
                <w:rFonts w:asciiTheme="minorHAnsi" w:hAnsiTheme="minorHAnsi" w:cstheme="minorHAnsi"/>
                <w:i/>
                <w:sz w:val="18"/>
              </w:rPr>
            </w:pPr>
            <w:r w:rsidRPr="00764A49">
              <w:rPr>
                <w:rFonts w:asciiTheme="minorHAnsi" w:hAnsiTheme="minorHAnsi" w:cstheme="minorHAnsi"/>
                <w:i/>
                <w:sz w:val="18"/>
              </w:rPr>
              <w:t>Lampetra planeri</w:t>
            </w:r>
          </w:p>
        </w:tc>
        <w:tc>
          <w:tcPr>
            <w:tcW w:w="2552" w:type="dxa"/>
            <w:noWrap/>
            <w:hideMark/>
          </w:tcPr>
          <w:p w14:paraId="7F20FDB1" w14:textId="77777777" w:rsidR="00A153E4" w:rsidRPr="00764A49" w:rsidRDefault="00A153E4" w:rsidP="00DF4E50">
            <w:pPr>
              <w:spacing w:after="0"/>
              <w:jc w:val="left"/>
              <w:rPr>
                <w:rFonts w:asciiTheme="minorHAnsi" w:eastAsia="MS Mincho" w:hAnsiTheme="minorHAnsi" w:cstheme="minorHAnsi"/>
                <w:i/>
                <w:sz w:val="18"/>
                <w:szCs w:val="22"/>
                <w:lang w:val="pt-PT" w:eastAsia="en-US"/>
              </w:rPr>
            </w:pPr>
            <w:r w:rsidRPr="00764A49">
              <w:rPr>
                <w:rFonts w:asciiTheme="minorHAnsi" w:hAnsiTheme="minorHAnsi" w:cstheme="minorHAnsi"/>
                <w:i/>
                <w:sz w:val="18"/>
                <w:lang w:val="pt-PT"/>
              </w:rPr>
              <w:t>Lampetra alavariensis</w:t>
            </w:r>
          </w:p>
          <w:p w14:paraId="2FB158A7" w14:textId="77777777" w:rsidR="00A153E4" w:rsidRPr="00764A49" w:rsidRDefault="00A153E4" w:rsidP="00DF4E50">
            <w:pPr>
              <w:spacing w:after="0"/>
              <w:jc w:val="left"/>
              <w:rPr>
                <w:rFonts w:asciiTheme="minorHAnsi" w:hAnsiTheme="minorHAnsi" w:cstheme="minorHAnsi"/>
                <w:i/>
                <w:sz w:val="18"/>
                <w:lang w:val="pt-PT"/>
              </w:rPr>
            </w:pPr>
            <w:r w:rsidRPr="00764A49">
              <w:rPr>
                <w:rFonts w:asciiTheme="minorHAnsi" w:hAnsiTheme="minorHAnsi" w:cstheme="minorHAnsi"/>
                <w:i/>
                <w:sz w:val="18"/>
                <w:lang w:val="pt-PT"/>
              </w:rPr>
              <w:t>Lampetra auremensis</w:t>
            </w:r>
          </w:p>
          <w:p w14:paraId="41A2C0FB" w14:textId="77777777" w:rsidR="00A153E4" w:rsidRPr="00764A49" w:rsidRDefault="00A153E4" w:rsidP="00DF4E50">
            <w:pPr>
              <w:spacing w:after="0"/>
              <w:jc w:val="left"/>
              <w:rPr>
                <w:rFonts w:asciiTheme="minorHAnsi" w:hAnsiTheme="minorHAnsi" w:cstheme="minorHAnsi"/>
                <w:i/>
                <w:sz w:val="18"/>
                <w:lang w:val="pt-PT"/>
              </w:rPr>
            </w:pPr>
            <w:r w:rsidRPr="00764A49">
              <w:rPr>
                <w:rFonts w:asciiTheme="minorHAnsi" w:hAnsiTheme="minorHAnsi" w:cstheme="minorHAnsi"/>
                <w:i/>
                <w:sz w:val="18"/>
                <w:lang w:val="pt-PT"/>
              </w:rPr>
              <w:t>Lampetra lusitanica</w:t>
            </w:r>
          </w:p>
          <w:p w14:paraId="1BD22D82" w14:textId="77777777" w:rsidR="00A153E4" w:rsidRPr="00764A49" w:rsidRDefault="00A153E4" w:rsidP="00DF4E50">
            <w:pPr>
              <w:jc w:val="left"/>
              <w:rPr>
                <w:rFonts w:asciiTheme="minorHAnsi" w:hAnsiTheme="minorHAnsi" w:cstheme="minorHAnsi"/>
                <w:i/>
                <w:sz w:val="18"/>
                <w:lang w:val="pt-PT"/>
              </w:rPr>
            </w:pPr>
            <w:r w:rsidRPr="00764A49">
              <w:rPr>
                <w:rFonts w:asciiTheme="minorHAnsi" w:hAnsiTheme="minorHAnsi" w:cstheme="minorHAnsi"/>
                <w:i/>
                <w:sz w:val="18"/>
                <w:lang w:val="pt-PT"/>
              </w:rPr>
              <w:t>Lampetra planeri</w:t>
            </w:r>
          </w:p>
        </w:tc>
        <w:tc>
          <w:tcPr>
            <w:tcW w:w="3163" w:type="dxa"/>
            <w:noWrap/>
            <w:hideMark/>
          </w:tcPr>
          <w:p w14:paraId="6928A346" w14:textId="679B4A13" w:rsidR="004622E9" w:rsidRPr="00764A49" w:rsidRDefault="004622E9" w:rsidP="00DF4E50">
            <w:pPr>
              <w:spacing w:after="0"/>
              <w:jc w:val="left"/>
              <w:rPr>
                <w:rFonts w:asciiTheme="minorHAnsi" w:hAnsiTheme="minorHAnsi" w:cstheme="minorHAnsi"/>
                <w:sz w:val="18"/>
              </w:rPr>
            </w:pPr>
            <w:r w:rsidRPr="00764A49">
              <w:rPr>
                <w:rFonts w:asciiTheme="minorHAnsi" w:hAnsiTheme="minorHAnsi" w:cstheme="minorHAnsi"/>
                <w:bCs/>
                <w:sz w:val="18"/>
              </w:rPr>
              <w:t>Separate reports</w:t>
            </w:r>
          </w:p>
        </w:tc>
      </w:tr>
      <w:tr w:rsidR="00764A49" w:rsidRPr="00764A49" w14:paraId="085EB0F4" w14:textId="77777777" w:rsidTr="00D21150">
        <w:trPr>
          <w:cantSplit/>
          <w:trHeight w:val="284"/>
        </w:trPr>
        <w:tc>
          <w:tcPr>
            <w:tcW w:w="1242" w:type="dxa"/>
          </w:tcPr>
          <w:p w14:paraId="1B5B34F8"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150BCCBD"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 xml:space="preserve">Acipenseridae, </w:t>
            </w:r>
            <w:r w:rsidRPr="00764A49">
              <w:rPr>
                <w:rFonts w:asciiTheme="minorHAnsi" w:hAnsiTheme="minorHAnsi" w:cstheme="minorHAnsi"/>
                <w:iCs/>
                <w:sz w:val="18"/>
                <w:lang w:val="nl-NL"/>
              </w:rPr>
              <w:t>all species not mentioned in Annex IV</w:t>
            </w:r>
          </w:p>
        </w:tc>
        <w:tc>
          <w:tcPr>
            <w:tcW w:w="2552" w:type="dxa"/>
            <w:noWrap/>
          </w:tcPr>
          <w:p w14:paraId="00BA1C72"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Acipenser gueldenstaedtii</w:t>
            </w:r>
          </w:p>
          <w:p w14:paraId="7EE1F436" w14:textId="77777777" w:rsidR="00A153E4" w:rsidRPr="00764A49" w:rsidRDefault="00A153E4" w:rsidP="00DF4E50">
            <w:pPr>
              <w:spacing w:after="0"/>
              <w:jc w:val="left"/>
              <w:rPr>
                <w:rFonts w:asciiTheme="minorHAnsi" w:eastAsia="MS Mincho" w:hAnsiTheme="minorHAnsi" w:cstheme="minorHAnsi"/>
                <w:i/>
                <w:iCs/>
                <w:sz w:val="18"/>
                <w:szCs w:val="22"/>
                <w:lang w:val="nl-NL" w:eastAsia="en-US"/>
              </w:rPr>
            </w:pPr>
            <w:r w:rsidRPr="00764A49">
              <w:rPr>
                <w:rFonts w:asciiTheme="minorHAnsi" w:hAnsiTheme="minorHAnsi" w:cstheme="minorHAnsi"/>
                <w:i/>
                <w:iCs/>
                <w:sz w:val="18"/>
                <w:lang w:val="nl-NL"/>
              </w:rPr>
              <w:t>Acipenser nudiventris</w:t>
            </w:r>
          </w:p>
          <w:p w14:paraId="3D62C1AA"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Acipenser ruthenus</w:t>
            </w:r>
          </w:p>
          <w:p w14:paraId="10AC7A57"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Acipenser stellatus</w:t>
            </w:r>
          </w:p>
          <w:p w14:paraId="43DE1E71"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Huso huso</w:t>
            </w:r>
          </w:p>
        </w:tc>
        <w:tc>
          <w:tcPr>
            <w:tcW w:w="3163" w:type="dxa"/>
            <w:noWrap/>
          </w:tcPr>
          <w:p w14:paraId="3B42AFCA"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72244AD3" w14:textId="77777777" w:rsidTr="00D21150">
        <w:trPr>
          <w:cantSplit/>
          <w:trHeight w:val="284"/>
        </w:trPr>
        <w:tc>
          <w:tcPr>
            <w:tcW w:w="1242" w:type="dxa"/>
          </w:tcPr>
          <w:p w14:paraId="33B72894"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149C887D"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Alosa spp.</w:t>
            </w:r>
          </w:p>
        </w:tc>
        <w:tc>
          <w:tcPr>
            <w:tcW w:w="2552" w:type="dxa"/>
            <w:noWrap/>
          </w:tcPr>
          <w:p w14:paraId="542CEB44"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Alosa agone</w:t>
            </w:r>
          </w:p>
          <w:p w14:paraId="5A4A70F5"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Alosa alosa</w:t>
            </w:r>
          </w:p>
          <w:p w14:paraId="74DC5E5D"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Alosa fallax</w:t>
            </w:r>
          </w:p>
          <w:p w14:paraId="451CFD30"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Alosa immaculata</w:t>
            </w:r>
          </w:p>
          <w:p w14:paraId="0429E765"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Alosa killarnensis</w:t>
            </w:r>
          </w:p>
          <w:p w14:paraId="569EAFB5"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Alosa macedonica</w:t>
            </w:r>
          </w:p>
          <w:p w14:paraId="20C79E6E"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Alosa tanaica</w:t>
            </w:r>
          </w:p>
          <w:p w14:paraId="2515961D"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Alosa vistonica</w:t>
            </w:r>
          </w:p>
        </w:tc>
        <w:tc>
          <w:tcPr>
            <w:tcW w:w="3163" w:type="dxa"/>
            <w:noWrap/>
          </w:tcPr>
          <w:p w14:paraId="482C9A32"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5FD57BB0" w14:textId="77777777" w:rsidTr="00D21150">
        <w:trPr>
          <w:cantSplit/>
          <w:trHeight w:val="284"/>
        </w:trPr>
        <w:tc>
          <w:tcPr>
            <w:tcW w:w="1242" w:type="dxa"/>
          </w:tcPr>
          <w:p w14:paraId="7557789C"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37BAF188"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Aphanius fasciatus</w:t>
            </w:r>
          </w:p>
        </w:tc>
        <w:tc>
          <w:tcPr>
            <w:tcW w:w="2552" w:type="dxa"/>
            <w:noWrap/>
          </w:tcPr>
          <w:p w14:paraId="19D0C7CC" w14:textId="77777777" w:rsidR="00A153E4" w:rsidRPr="00764A49" w:rsidRDefault="00A153E4" w:rsidP="00DF4E50">
            <w:pPr>
              <w:spacing w:after="0"/>
              <w:jc w:val="left"/>
              <w:rPr>
                <w:rFonts w:asciiTheme="minorHAnsi" w:eastAsia="MS Mincho" w:hAnsiTheme="minorHAnsi" w:cstheme="minorHAnsi"/>
                <w:i/>
                <w:iCs/>
                <w:sz w:val="18"/>
                <w:szCs w:val="22"/>
                <w:lang w:val="nl-NL" w:eastAsia="en-US"/>
              </w:rPr>
            </w:pPr>
            <w:r w:rsidRPr="00764A49">
              <w:rPr>
                <w:rFonts w:asciiTheme="minorHAnsi" w:hAnsiTheme="minorHAnsi" w:cstheme="minorHAnsi"/>
                <w:i/>
                <w:iCs/>
                <w:sz w:val="18"/>
                <w:lang w:val="nl-NL"/>
              </w:rPr>
              <w:t>Aphanius almiriensis</w:t>
            </w:r>
          </w:p>
          <w:p w14:paraId="798DAB55"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Aphanius fasciatus</w:t>
            </w:r>
          </w:p>
        </w:tc>
        <w:tc>
          <w:tcPr>
            <w:tcW w:w="3163" w:type="dxa"/>
            <w:noWrap/>
          </w:tcPr>
          <w:p w14:paraId="4AF2CDFF"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34D878BE" w14:textId="77777777" w:rsidTr="00D21150">
        <w:trPr>
          <w:cantSplit/>
          <w:trHeight w:val="284"/>
        </w:trPr>
        <w:tc>
          <w:tcPr>
            <w:tcW w:w="1242" w:type="dxa"/>
          </w:tcPr>
          <w:p w14:paraId="1BF6F6CA"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6C6673C7"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Aphanius iberus</w:t>
            </w:r>
          </w:p>
        </w:tc>
        <w:tc>
          <w:tcPr>
            <w:tcW w:w="2552" w:type="dxa"/>
            <w:noWrap/>
          </w:tcPr>
          <w:p w14:paraId="317495AD" w14:textId="77777777" w:rsidR="00A153E4" w:rsidRPr="00764A49" w:rsidRDefault="00A153E4" w:rsidP="00DF4E50">
            <w:pPr>
              <w:spacing w:after="0"/>
              <w:jc w:val="left"/>
              <w:rPr>
                <w:rFonts w:asciiTheme="minorHAnsi" w:eastAsia="MS Mincho" w:hAnsiTheme="minorHAnsi" w:cstheme="minorHAnsi"/>
                <w:i/>
                <w:iCs/>
                <w:sz w:val="18"/>
                <w:szCs w:val="22"/>
                <w:lang w:val="nl-NL" w:eastAsia="en-US"/>
              </w:rPr>
            </w:pPr>
            <w:r w:rsidRPr="00764A49">
              <w:rPr>
                <w:rFonts w:asciiTheme="minorHAnsi" w:hAnsiTheme="minorHAnsi" w:cstheme="minorHAnsi"/>
                <w:i/>
                <w:iCs/>
                <w:sz w:val="18"/>
                <w:lang w:val="nl-NL"/>
              </w:rPr>
              <w:t>Aphanius baeticus</w:t>
            </w:r>
          </w:p>
          <w:p w14:paraId="609ED567"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Aphanius iberus</w:t>
            </w:r>
          </w:p>
        </w:tc>
        <w:tc>
          <w:tcPr>
            <w:tcW w:w="3163" w:type="dxa"/>
            <w:noWrap/>
          </w:tcPr>
          <w:p w14:paraId="486DBC2A"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67392CAA" w14:textId="77777777" w:rsidTr="00D21150">
        <w:trPr>
          <w:cantSplit/>
          <w:trHeight w:val="284"/>
        </w:trPr>
        <w:tc>
          <w:tcPr>
            <w:tcW w:w="1242" w:type="dxa"/>
          </w:tcPr>
          <w:p w14:paraId="6F9CD08F"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Fish</w:t>
            </w:r>
          </w:p>
        </w:tc>
        <w:tc>
          <w:tcPr>
            <w:tcW w:w="2268" w:type="dxa"/>
          </w:tcPr>
          <w:p w14:paraId="6DF9FF59"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Barbus plebejus</w:t>
            </w:r>
          </w:p>
        </w:tc>
        <w:tc>
          <w:tcPr>
            <w:tcW w:w="2552" w:type="dxa"/>
            <w:noWrap/>
          </w:tcPr>
          <w:p w14:paraId="7121E03C" w14:textId="77777777" w:rsidR="004622E9" w:rsidRPr="00764A49" w:rsidRDefault="004622E9" w:rsidP="004622E9">
            <w:pPr>
              <w:spacing w:after="0" w:line="240" w:lineRule="auto"/>
              <w:jc w:val="left"/>
              <w:rPr>
                <w:rFonts w:asciiTheme="minorHAnsi" w:hAnsiTheme="minorHAnsi" w:cstheme="minorHAnsi"/>
                <w:i/>
                <w:iCs/>
                <w:sz w:val="18"/>
                <w:lang w:val="nl-NL"/>
              </w:rPr>
            </w:pPr>
            <w:r w:rsidRPr="00764A49">
              <w:rPr>
                <w:rFonts w:asciiTheme="minorHAnsi" w:hAnsiTheme="minorHAnsi" w:cstheme="minorHAnsi"/>
                <w:i/>
                <w:iCs/>
                <w:sz w:val="18"/>
                <w:lang w:val="nl-NL"/>
              </w:rPr>
              <w:t>Barbus bergi</w:t>
            </w:r>
          </w:p>
          <w:p w14:paraId="27D4647F" w14:textId="107AC3FC" w:rsidR="004622E9" w:rsidRPr="00764A49" w:rsidRDefault="004622E9" w:rsidP="004622E9">
            <w:pPr>
              <w:spacing w:after="0" w:line="240" w:lineRule="auto"/>
              <w:jc w:val="left"/>
              <w:rPr>
                <w:rFonts w:asciiTheme="minorHAnsi" w:hAnsiTheme="minorHAnsi" w:cstheme="minorHAnsi"/>
                <w:i/>
                <w:iCs/>
                <w:sz w:val="18"/>
                <w:lang w:val="nl-NL"/>
              </w:rPr>
            </w:pPr>
            <w:r w:rsidRPr="00764A49">
              <w:rPr>
                <w:rFonts w:asciiTheme="minorHAnsi" w:hAnsiTheme="minorHAnsi" w:cstheme="minorHAnsi"/>
                <w:i/>
                <w:iCs/>
                <w:sz w:val="18"/>
                <w:lang w:val="nl-NL"/>
              </w:rPr>
              <w:t>Barbus cyclolepis</w:t>
            </w:r>
          </w:p>
          <w:p w14:paraId="1A201C94" w14:textId="77777777" w:rsidR="004622E9" w:rsidRPr="00764A49" w:rsidRDefault="004622E9" w:rsidP="004622E9">
            <w:pPr>
              <w:spacing w:after="0" w:line="240" w:lineRule="auto"/>
              <w:jc w:val="left"/>
              <w:rPr>
                <w:rFonts w:asciiTheme="minorHAnsi" w:hAnsiTheme="minorHAnsi" w:cstheme="minorHAnsi"/>
                <w:i/>
                <w:iCs/>
                <w:sz w:val="18"/>
                <w:lang w:val="nl-NL"/>
              </w:rPr>
            </w:pPr>
            <w:r w:rsidRPr="00764A49">
              <w:rPr>
                <w:rFonts w:asciiTheme="minorHAnsi" w:hAnsiTheme="minorHAnsi" w:cstheme="minorHAnsi"/>
                <w:i/>
                <w:iCs/>
                <w:sz w:val="18"/>
                <w:lang w:val="nl-NL"/>
              </w:rPr>
              <w:t>Barbus euboicus</w:t>
            </w:r>
          </w:p>
          <w:p w14:paraId="5CF51555" w14:textId="77777777" w:rsidR="004622E9" w:rsidRPr="00764A49" w:rsidRDefault="004622E9" w:rsidP="004622E9">
            <w:pPr>
              <w:spacing w:after="0" w:line="240" w:lineRule="auto"/>
              <w:jc w:val="left"/>
              <w:rPr>
                <w:rFonts w:asciiTheme="minorHAnsi" w:hAnsiTheme="minorHAnsi" w:cstheme="minorHAnsi"/>
                <w:i/>
                <w:iCs/>
                <w:sz w:val="18"/>
                <w:lang w:val="nl-NL"/>
              </w:rPr>
            </w:pPr>
            <w:r w:rsidRPr="00764A49">
              <w:rPr>
                <w:rFonts w:asciiTheme="minorHAnsi" w:hAnsiTheme="minorHAnsi" w:cstheme="minorHAnsi"/>
                <w:i/>
                <w:iCs/>
                <w:sz w:val="18"/>
                <w:lang w:val="nl-NL"/>
              </w:rPr>
              <w:t>Barbus pergamonensis</w:t>
            </w:r>
          </w:p>
          <w:p w14:paraId="4140473A" w14:textId="77777777" w:rsidR="004622E9" w:rsidRPr="00764A49" w:rsidRDefault="004622E9" w:rsidP="004622E9">
            <w:pPr>
              <w:spacing w:after="0" w:line="240" w:lineRule="auto"/>
              <w:jc w:val="left"/>
              <w:rPr>
                <w:rFonts w:asciiTheme="minorHAnsi" w:hAnsiTheme="minorHAnsi" w:cstheme="minorHAnsi"/>
                <w:i/>
                <w:iCs/>
                <w:sz w:val="18"/>
                <w:lang w:val="nl-NL"/>
              </w:rPr>
            </w:pPr>
            <w:r w:rsidRPr="00764A49">
              <w:rPr>
                <w:rFonts w:asciiTheme="minorHAnsi" w:hAnsiTheme="minorHAnsi" w:cstheme="minorHAnsi"/>
                <w:i/>
                <w:iCs/>
                <w:sz w:val="18"/>
                <w:lang w:val="nl-NL"/>
              </w:rPr>
              <w:t>Barbus plebejus</w:t>
            </w:r>
          </w:p>
          <w:p w14:paraId="59F964BE" w14:textId="77777777" w:rsidR="004622E9" w:rsidRPr="00764A49" w:rsidRDefault="004622E9" w:rsidP="004622E9">
            <w:pPr>
              <w:spacing w:after="0" w:line="240" w:lineRule="auto"/>
              <w:jc w:val="left"/>
              <w:rPr>
                <w:rFonts w:asciiTheme="minorHAnsi" w:hAnsiTheme="minorHAnsi" w:cstheme="minorHAnsi"/>
                <w:i/>
                <w:iCs/>
                <w:sz w:val="18"/>
                <w:lang w:val="nl-NL"/>
              </w:rPr>
            </w:pPr>
            <w:r w:rsidRPr="00764A49">
              <w:rPr>
                <w:rFonts w:asciiTheme="minorHAnsi" w:hAnsiTheme="minorHAnsi" w:cstheme="minorHAnsi"/>
                <w:i/>
                <w:iCs/>
                <w:sz w:val="18"/>
                <w:lang w:val="nl-NL"/>
              </w:rPr>
              <w:t>Barbus prespensis</w:t>
            </w:r>
          </w:p>
          <w:p w14:paraId="4F9AC3B6" w14:textId="77777777" w:rsidR="004622E9" w:rsidRPr="00764A49" w:rsidRDefault="004622E9" w:rsidP="004622E9">
            <w:pPr>
              <w:spacing w:after="0" w:line="240" w:lineRule="auto"/>
              <w:jc w:val="left"/>
              <w:rPr>
                <w:rFonts w:asciiTheme="minorHAnsi" w:hAnsiTheme="minorHAnsi" w:cstheme="minorHAnsi"/>
                <w:i/>
                <w:iCs/>
                <w:sz w:val="18"/>
                <w:lang w:val="nl-NL"/>
              </w:rPr>
            </w:pPr>
            <w:r w:rsidRPr="00764A49">
              <w:rPr>
                <w:rFonts w:asciiTheme="minorHAnsi" w:hAnsiTheme="minorHAnsi" w:cstheme="minorHAnsi"/>
                <w:i/>
                <w:iCs/>
                <w:sz w:val="18"/>
                <w:lang w:val="nl-NL"/>
              </w:rPr>
              <w:t>Barbus sperchiensis</w:t>
            </w:r>
          </w:p>
          <w:p w14:paraId="7F52EC2A" w14:textId="77777777" w:rsidR="004622E9" w:rsidRPr="00764A49" w:rsidRDefault="004622E9" w:rsidP="004622E9">
            <w:pPr>
              <w:spacing w:after="0" w:line="240" w:lineRule="auto"/>
              <w:jc w:val="left"/>
              <w:rPr>
                <w:rFonts w:asciiTheme="minorHAnsi" w:eastAsia="MS Mincho" w:hAnsiTheme="minorHAnsi" w:cstheme="minorHAnsi"/>
                <w:i/>
                <w:iCs/>
                <w:sz w:val="18"/>
                <w:szCs w:val="22"/>
                <w:lang w:val="nl-NL" w:eastAsia="en-US"/>
              </w:rPr>
            </w:pPr>
            <w:r w:rsidRPr="00764A49">
              <w:rPr>
                <w:rFonts w:asciiTheme="minorHAnsi" w:hAnsiTheme="minorHAnsi" w:cstheme="minorHAnsi"/>
                <w:i/>
                <w:iCs/>
                <w:sz w:val="18"/>
                <w:lang w:val="nl-NL"/>
              </w:rPr>
              <w:t>Barbus strumicae</w:t>
            </w:r>
          </w:p>
          <w:p w14:paraId="2652A6CE" w14:textId="2B3AF94D" w:rsidR="00A153E4" w:rsidRPr="00764A49" w:rsidRDefault="004622E9" w:rsidP="004622E9">
            <w:pPr>
              <w:jc w:val="left"/>
              <w:rPr>
                <w:rFonts w:asciiTheme="minorHAnsi" w:hAnsiTheme="minorHAnsi" w:cstheme="minorHAnsi"/>
                <w:i/>
                <w:iCs/>
                <w:sz w:val="18"/>
                <w:lang w:val="nl-NL"/>
              </w:rPr>
            </w:pPr>
            <w:r w:rsidRPr="00764A49">
              <w:rPr>
                <w:rFonts w:asciiTheme="minorHAnsi" w:hAnsiTheme="minorHAnsi" w:cstheme="minorHAnsi"/>
                <w:i/>
                <w:iCs/>
                <w:sz w:val="18"/>
                <w:lang w:val="nl-NL"/>
              </w:rPr>
              <w:t>Barbus tyberinus</w:t>
            </w:r>
          </w:p>
        </w:tc>
        <w:tc>
          <w:tcPr>
            <w:tcW w:w="3163" w:type="dxa"/>
            <w:noWrap/>
          </w:tcPr>
          <w:p w14:paraId="4BD5E183"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694366A6" w14:textId="77777777" w:rsidTr="00D21150">
        <w:trPr>
          <w:cantSplit/>
          <w:trHeight w:val="284"/>
        </w:trPr>
        <w:tc>
          <w:tcPr>
            <w:tcW w:w="1242" w:type="dxa"/>
          </w:tcPr>
          <w:p w14:paraId="177359F1"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Fish</w:t>
            </w:r>
          </w:p>
          <w:p w14:paraId="3F4E2068" w14:textId="77777777" w:rsidR="00A153E4" w:rsidRPr="00764A49" w:rsidRDefault="00A153E4" w:rsidP="00DF4E50">
            <w:pPr>
              <w:spacing w:after="0"/>
              <w:jc w:val="left"/>
              <w:rPr>
                <w:rFonts w:asciiTheme="minorHAnsi" w:hAnsiTheme="minorHAnsi" w:cstheme="minorHAnsi"/>
                <w:sz w:val="18"/>
                <w:lang w:eastAsia="en-GB"/>
              </w:rPr>
            </w:pPr>
          </w:p>
          <w:p w14:paraId="333E15EA" w14:textId="77777777" w:rsidR="00A153E4" w:rsidRPr="00764A49" w:rsidRDefault="00A153E4" w:rsidP="00DF4E50">
            <w:pPr>
              <w:spacing w:after="0"/>
              <w:jc w:val="left"/>
              <w:rPr>
                <w:rFonts w:asciiTheme="minorHAnsi" w:hAnsiTheme="minorHAnsi" w:cstheme="minorHAnsi"/>
                <w:sz w:val="18"/>
                <w:lang w:eastAsia="en-GB"/>
              </w:rPr>
            </w:pPr>
          </w:p>
        </w:tc>
        <w:tc>
          <w:tcPr>
            <w:tcW w:w="2268" w:type="dxa"/>
            <w:hideMark/>
          </w:tcPr>
          <w:p w14:paraId="6FDB8D91"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Barbus meridionalis</w:t>
            </w:r>
          </w:p>
        </w:tc>
        <w:tc>
          <w:tcPr>
            <w:tcW w:w="2552" w:type="dxa"/>
            <w:noWrap/>
            <w:hideMark/>
          </w:tcPr>
          <w:p w14:paraId="54D2F287" w14:textId="77777777" w:rsidR="00A153E4" w:rsidRPr="00764A49" w:rsidRDefault="00A153E4" w:rsidP="00DF4E50">
            <w:pPr>
              <w:spacing w:after="0"/>
              <w:jc w:val="left"/>
              <w:rPr>
                <w:rFonts w:asciiTheme="minorHAnsi" w:hAnsiTheme="minorHAnsi" w:cstheme="minorHAnsi"/>
                <w:i/>
                <w:iCs/>
                <w:sz w:val="18"/>
                <w:lang w:val="pt-PT" w:eastAsia="en-US"/>
              </w:rPr>
            </w:pPr>
            <w:r w:rsidRPr="00764A49">
              <w:rPr>
                <w:rFonts w:asciiTheme="minorHAnsi" w:hAnsiTheme="minorHAnsi" w:cstheme="minorHAnsi"/>
                <w:i/>
                <w:iCs/>
                <w:sz w:val="18"/>
                <w:lang w:val="pt-PT"/>
              </w:rPr>
              <w:t>Barbus balcanicus</w:t>
            </w:r>
          </w:p>
          <w:p w14:paraId="3BAF12D0"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Barbus caninus</w:t>
            </w:r>
          </w:p>
          <w:p w14:paraId="4671935F"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Barbus carpathicus</w:t>
            </w:r>
          </w:p>
          <w:p w14:paraId="0E2F8D3D"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Barbus meridionalis</w:t>
            </w:r>
          </w:p>
          <w:p w14:paraId="514A1BF3"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Barbus peloponnesius</w:t>
            </w:r>
          </w:p>
          <w:p w14:paraId="231F1B5C"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Barbus petenyi</w:t>
            </w:r>
          </w:p>
          <w:p w14:paraId="7B696957" w14:textId="77777777" w:rsidR="00A153E4" w:rsidRPr="00764A49" w:rsidRDefault="00A153E4" w:rsidP="00DF4E50">
            <w:pPr>
              <w:jc w:val="left"/>
              <w:rPr>
                <w:rFonts w:asciiTheme="minorHAnsi" w:hAnsiTheme="minorHAnsi" w:cstheme="minorHAnsi"/>
                <w:i/>
                <w:iCs/>
                <w:sz w:val="18"/>
                <w:lang w:val="pt-PT"/>
              </w:rPr>
            </w:pPr>
            <w:r w:rsidRPr="00764A49">
              <w:rPr>
                <w:rFonts w:asciiTheme="minorHAnsi" w:hAnsiTheme="minorHAnsi" w:cstheme="minorHAnsi"/>
                <w:i/>
                <w:iCs/>
                <w:sz w:val="18"/>
                <w:lang w:val="pt-PT"/>
              </w:rPr>
              <w:t>Barbus rebeli</w:t>
            </w:r>
          </w:p>
        </w:tc>
        <w:tc>
          <w:tcPr>
            <w:tcW w:w="3163" w:type="dxa"/>
            <w:noWrap/>
          </w:tcPr>
          <w:p w14:paraId="15FB3568" w14:textId="0A557976"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bCs/>
                <w:sz w:val="18"/>
              </w:rPr>
              <w:t>Separate reports</w:t>
            </w:r>
            <w:r w:rsidRPr="00764A49">
              <w:rPr>
                <w:rFonts w:asciiTheme="minorHAnsi" w:hAnsiTheme="minorHAnsi" w:cstheme="minorHAnsi"/>
                <w:sz w:val="18"/>
              </w:rPr>
              <w:t xml:space="preserve"> for</w:t>
            </w:r>
            <w:r w:rsidRPr="00764A49">
              <w:rPr>
                <w:rFonts w:asciiTheme="minorHAnsi" w:hAnsiTheme="minorHAnsi" w:cstheme="minorHAnsi"/>
                <w:i/>
                <w:iCs/>
                <w:sz w:val="18"/>
              </w:rPr>
              <w:t xml:space="preserve"> </w:t>
            </w:r>
            <w:r w:rsidRPr="00764A49">
              <w:rPr>
                <w:rFonts w:asciiTheme="minorHAnsi" w:hAnsiTheme="minorHAnsi" w:cstheme="minorHAnsi"/>
                <w:i/>
                <w:iCs/>
                <w:sz w:val="18"/>
                <w:lang w:val="pt-PT"/>
              </w:rPr>
              <w:t xml:space="preserve">Barbus </w:t>
            </w:r>
            <w:r w:rsidRPr="00764A49">
              <w:rPr>
                <w:rFonts w:asciiTheme="minorHAnsi" w:hAnsiTheme="minorHAnsi" w:cstheme="minorHAnsi"/>
                <w:i/>
                <w:iCs/>
                <w:sz w:val="18"/>
              </w:rPr>
              <w:t xml:space="preserve">meridionalis </w:t>
            </w:r>
            <w:r w:rsidRPr="00764A49">
              <w:rPr>
                <w:rFonts w:asciiTheme="minorHAnsi" w:hAnsiTheme="minorHAnsi" w:cstheme="minorHAnsi"/>
                <w:i/>
                <w:sz w:val="18"/>
              </w:rPr>
              <w:t>s.str</w:t>
            </w:r>
            <w:r w:rsidRPr="00764A49">
              <w:rPr>
                <w:rFonts w:asciiTheme="minorHAnsi" w:hAnsiTheme="minorHAnsi" w:cstheme="minorHAnsi"/>
                <w:sz w:val="18"/>
              </w:rPr>
              <w:t>.</w:t>
            </w:r>
            <w:r w:rsidRPr="00764A49">
              <w:rPr>
                <w:rFonts w:asciiTheme="minorHAnsi" w:hAnsiTheme="minorHAnsi" w:cstheme="minorHAnsi"/>
                <w:i/>
                <w:iCs/>
                <w:sz w:val="18"/>
              </w:rPr>
              <w:t xml:space="preserve">, B.caninus </w:t>
            </w:r>
            <w:r w:rsidRPr="00764A49">
              <w:rPr>
                <w:rFonts w:asciiTheme="minorHAnsi" w:hAnsiTheme="minorHAnsi" w:cstheme="minorHAnsi"/>
                <w:sz w:val="18"/>
              </w:rPr>
              <w:t>and</w:t>
            </w:r>
            <w:r w:rsidRPr="00764A49">
              <w:rPr>
                <w:rFonts w:asciiTheme="minorHAnsi" w:hAnsiTheme="minorHAnsi" w:cstheme="minorHAnsi"/>
                <w:i/>
                <w:iCs/>
                <w:sz w:val="18"/>
              </w:rPr>
              <w:t xml:space="preserve"> B. peloponnesius</w:t>
            </w:r>
          </w:p>
          <w:p w14:paraId="613C8190" w14:textId="22CC6B2E"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bCs/>
                <w:sz w:val="18"/>
              </w:rPr>
              <w:t>Joint report for</w:t>
            </w:r>
            <w:r w:rsidRPr="00764A49">
              <w:rPr>
                <w:rFonts w:asciiTheme="minorHAnsi" w:hAnsiTheme="minorHAnsi" w:cstheme="minorHAnsi"/>
                <w:sz w:val="18"/>
              </w:rPr>
              <w:t xml:space="preserve"> </w:t>
            </w:r>
            <w:r w:rsidRPr="00764A49">
              <w:rPr>
                <w:rFonts w:asciiTheme="minorHAnsi" w:hAnsiTheme="minorHAnsi" w:cstheme="minorHAnsi"/>
                <w:i/>
                <w:iCs/>
                <w:sz w:val="18"/>
              </w:rPr>
              <w:t>B. balcanicus,</w:t>
            </w:r>
            <w:r w:rsidRPr="00764A49">
              <w:rPr>
                <w:rFonts w:asciiTheme="minorHAnsi" w:hAnsiTheme="minorHAnsi" w:cstheme="minorHAnsi"/>
                <w:sz w:val="18"/>
              </w:rPr>
              <w:t xml:space="preserve"> </w:t>
            </w:r>
            <w:r w:rsidRPr="00764A49">
              <w:rPr>
                <w:rFonts w:asciiTheme="minorHAnsi" w:hAnsiTheme="minorHAnsi" w:cstheme="minorHAnsi"/>
                <w:i/>
                <w:iCs/>
                <w:sz w:val="18"/>
              </w:rPr>
              <w:t>B. petenyi</w:t>
            </w:r>
            <w:r w:rsidRPr="00764A49">
              <w:rPr>
                <w:rFonts w:asciiTheme="minorHAnsi" w:hAnsiTheme="minorHAnsi" w:cstheme="minorHAnsi"/>
                <w:sz w:val="18"/>
              </w:rPr>
              <w:t xml:space="preserve"> and </w:t>
            </w:r>
            <w:r w:rsidRPr="00764A49">
              <w:rPr>
                <w:rFonts w:asciiTheme="minorHAnsi" w:hAnsiTheme="minorHAnsi" w:cstheme="minorHAnsi"/>
                <w:i/>
                <w:iCs/>
                <w:sz w:val="18"/>
              </w:rPr>
              <w:t xml:space="preserve">B. carpathicus </w:t>
            </w:r>
            <w:r w:rsidRPr="00764A49">
              <w:rPr>
                <w:rFonts w:asciiTheme="minorHAnsi" w:hAnsiTheme="minorHAnsi" w:cstheme="minorHAnsi"/>
                <w:iCs/>
                <w:sz w:val="18"/>
              </w:rPr>
              <w:t>under name</w:t>
            </w:r>
            <w:r w:rsidRPr="00764A49">
              <w:rPr>
                <w:rFonts w:asciiTheme="minorHAnsi" w:hAnsiTheme="minorHAnsi" w:cstheme="minorHAnsi"/>
                <w:i/>
                <w:iCs/>
                <w:sz w:val="18"/>
              </w:rPr>
              <w:t xml:space="preserve"> ’Barbus meridionalis </w:t>
            </w:r>
            <w:r w:rsidRPr="00764A49">
              <w:rPr>
                <w:rFonts w:asciiTheme="minorHAnsi" w:hAnsiTheme="minorHAnsi" w:cstheme="minorHAnsi"/>
                <w:iCs/>
                <w:sz w:val="18"/>
              </w:rPr>
              <w:t>all others</w:t>
            </w:r>
            <w:r w:rsidRPr="00764A49">
              <w:rPr>
                <w:rFonts w:asciiTheme="minorHAnsi" w:hAnsiTheme="minorHAnsi" w:cstheme="minorHAnsi"/>
                <w:i/>
                <w:iCs/>
                <w:sz w:val="18"/>
              </w:rPr>
              <w:t>’</w:t>
            </w:r>
            <w:r w:rsidR="002140E8" w:rsidRPr="00764A49">
              <w:rPr>
                <w:rFonts w:asciiTheme="minorHAnsi" w:hAnsiTheme="minorHAnsi" w:cstheme="minorHAnsi"/>
                <w:i/>
                <w:iCs/>
                <w:sz w:val="18"/>
              </w:rPr>
              <w:t xml:space="preserve"> </w:t>
            </w:r>
            <w:r w:rsidR="002140E8" w:rsidRPr="00764A49">
              <w:rPr>
                <w:rFonts w:asciiTheme="minorHAnsi" w:hAnsiTheme="minorHAnsi" w:cstheme="minorHAnsi"/>
                <w:iCs/>
                <w:sz w:val="18"/>
              </w:rPr>
              <w:t>where more than one species occurs</w:t>
            </w:r>
          </w:p>
        </w:tc>
      </w:tr>
      <w:tr w:rsidR="00764A49" w:rsidRPr="00764A49" w14:paraId="66BD56E5" w14:textId="77777777" w:rsidTr="00D21150">
        <w:trPr>
          <w:cantSplit/>
          <w:trHeight w:val="284"/>
        </w:trPr>
        <w:tc>
          <w:tcPr>
            <w:tcW w:w="1242" w:type="dxa"/>
          </w:tcPr>
          <w:p w14:paraId="59C5D960"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lastRenderedPageBreak/>
              <w:t>Fish</w:t>
            </w:r>
          </w:p>
        </w:tc>
        <w:tc>
          <w:tcPr>
            <w:tcW w:w="2268" w:type="dxa"/>
          </w:tcPr>
          <w:p w14:paraId="1631275F"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Barbus spp.</w:t>
            </w:r>
          </w:p>
        </w:tc>
        <w:tc>
          <w:tcPr>
            <w:tcW w:w="2552" w:type="dxa"/>
            <w:noWrap/>
          </w:tcPr>
          <w:p w14:paraId="76C025C6"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Barbus albanicus</w:t>
            </w:r>
          </w:p>
          <w:p w14:paraId="44761AF6"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Barbus barbus</w:t>
            </w:r>
          </w:p>
          <w:p w14:paraId="01F516C7"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Barbus haasi</w:t>
            </w:r>
          </w:p>
          <w:p w14:paraId="327787BE"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Barbus macedonicus</w:t>
            </w:r>
          </w:p>
          <w:p w14:paraId="2E9F4763" w14:textId="77777777" w:rsidR="00A153E4" w:rsidRPr="00764A49" w:rsidRDefault="00A153E4" w:rsidP="00DF4E50">
            <w:pPr>
              <w:spacing w:after="0"/>
              <w:jc w:val="left"/>
              <w:rPr>
                <w:rFonts w:asciiTheme="minorHAnsi" w:eastAsia="MS Mincho" w:hAnsiTheme="minorHAnsi" w:cstheme="minorHAnsi"/>
                <w:i/>
                <w:iCs/>
                <w:sz w:val="18"/>
                <w:szCs w:val="22"/>
                <w:lang w:val="nl-NL" w:eastAsia="en-US"/>
              </w:rPr>
            </w:pPr>
            <w:r w:rsidRPr="00764A49">
              <w:rPr>
                <w:rFonts w:asciiTheme="minorHAnsi" w:hAnsiTheme="minorHAnsi" w:cstheme="minorHAnsi"/>
                <w:i/>
                <w:iCs/>
                <w:sz w:val="18"/>
                <w:lang w:val="nl-NL"/>
              </w:rPr>
              <w:t>Barbus waleckii</w:t>
            </w:r>
          </w:p>
          <w:p w14:paraId="2F8276C2"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Luciobarbus bocagei</w:t>
            </w:r>
          </w:p>
          <w:p w14:paraId="3B12C97E"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Luciobarbus graecus</w:t>
            </w:r>
          </w:p>
          <w:p w14:paraId="5AC8B885"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Luciobarbus graellsii</w:t>
            </w:r>
          </w:p>
          <w:p w14:paraId="615BA6AC"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Luciobarbus guiraonis</w:t>
            </w:r>
          </w:p>
          <w:p w14:paraId="141604F4"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Luciobarbus microcephalus</w:t>
            </w:r>
          </w:p>
          <w:p w14:paraId="2BC8D0C5"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Luciobarbus sclateri</w:t>
            </w:r>
          </w:p>
          <w:p w14:paraId="51FDDE05"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Luciobarbus steindachneri</w:t>
            </w:r>
          </w:p>
        </w:tc>
        <w:tc>
          <w:tcPr>
            <w:tcW w:w="3163" w:type="dxa"/>
            <w:noWrap/>
          </w:tcPr>
          <w:p w14:paraId="133B5876"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3E17C298" w14:textId="77777777" w:rsidTr="00D21150">
        <w:trPr>
          <w:cantSplit/>
          <w:trHeight w:val="284"/>
        </w:trPr>
        <w:tc>
          <w:tcPr>
            <w:tcW w:w="1242" w:type="dxa"/>
          </w:tcPr>
          <w:p w14:paraId="08BB7998"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1B346D00"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Chalcalburnus chalcoides</w:t>
            </w:r>
          </w:p>
        </w:tc>
        <w:tc>
          <w:tcPr>
            <w:tcW w:w="2552" w:type="dxa"/>
            <w:noWrap/>
          </w:tcPr>
          <w:p w14:paraId="454655FE"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Alburnus mandrensis</w:t>
            </w:r>
          </w:p>
          <w:p w14:paraId="365DC592"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Alburnus mento</w:t>
            </w:r>
          </w:p>
          <w:p w14:paraId="467132C7" w14:textId="77777777" w:rsidR="00A153E4" w:rsidRPr="00764A49" w:rsidRDefault="00A153E4" w:rsidP="00DF4E50">
            <w:pPr>
              <w:spacing w:after="0"/>
              <w:jc w:val="left"/>
              <w:rPr>
                <w:rFonts w:asciiTheme="minorHAnsi" w:eastAsia="MS Mincho" w:hAnsiTheme="minorHAnsi" w:cstheme="minorHAnsi"/>
                <w:i/>
                <w:iCs/>
                <w:sz w:val="18"/>
                <w:szCs w:val="22"/>
                <w:lang w:val="nl-NL" w:eastAsia="en-US"/>
              </w:rPr>
            </w:pPr>
            <w:r w:rsidRPr="00764A49">
              <w:rPr>
                <w:rFonts w:asciiTheme="minorHAnsi" w:hAnsiTheme="minorHAnsi" w:cstheme="minorHAnsi"/>
                <w:i/>
                <w:iCs/>
                <w:sz w:val="18"/>
                <w:lang w:val="nl-NL"/>
              </w:rPr>
              <w:t>Alburnus sarmaticus</w:t>
            </w:r>
          </w:p>
          <w:p w14:paraId="7FB5D3BB"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Alburnus schischkovi</w:t>
            </w:r>
          </w:p>
          <w:p w14:paraId="7D88AC29"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Alburnus vistonicus</w:t>
            </w:r>
          </w:p>
          <w:p w14:paraId="7F418B10"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Alburnus volviticus</w:t>
            </w:r>
          </w:p>
        </w:tc>
        <w:tc>
          <w:tcPr>
            <w:tcW w:w="3163" w:type="dxa"/>
            <w:noWrap/>
          </w:tcPr>
          <w:p w14:paraId="1080F3DB"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2A63B1AA" w14:textId="77777777" w:rsidTr="00D21150">
        <w:trPr>
          <w:cantSplit/>
          <w:trHeight w:val="284"/>
        </w:trPr>
        <w:tc>
          <w:tcPr>
            <w:tcW w:w="1242" w:type="dxa"/>
          </w:tcPr>
          <w:p w14:paraId="3091173D"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493546B7"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Chondrostoma lusitanicum</w:t>
            </w:r>
          </w:p>
        </w:tc>
        <w:tc>
          <w:tcPr>
            <w:tcW w:w="2552" w:type="dxa"/>
            <w:noWrap/>
          </w:tcPr>
          <w:p w14:paraId="1BE6C63B" w14:textId="77777777" w:rsidR="00A153E4" w:rsidRPr="00764A49" w:rsidRDefault="00A153E4" w:rsidP="00DF4E50">
            <w:pPr>
              <w:spacing w:after="0"/>
              <w:jc w:val="left"/>
              <w:rPr>
                <w:rFonts w:asciiTheme="minorHAnsi" w:eastAsia="MS Mincho" w:hAnsiTheme="minorHAnsi" w:cstheme="minorHAnsi"/>
                <w:i/>
                <w:iCs/>
                <w:sz w:val="18"/>
                <w:szCs w:val="22"/>
                <w:lang w:val="nl-NL" w:eastAsia="en-US"/>
              </w:rPr>
            </w:pPr>
            <w:r w:rsidRPr="00764A49">
              <w:rPr>
                <w:rFonts w:asciiTheme="minorHAnsi" w:hAnsiTheme="minorHAnsi" w:cstheme="minorHAnsi"/>
                <w:i/>
                <w:iCs/>
                <w:sz w:val="18"/>
                <w:lang w:val="nl-NL"/>
              </w:rPr>
              <w:t>Iberochondrostoma almacai</w:t>
            </w:r>
          </w:p>
          <w:p w14:paraId="7F4F808C"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Iberochondrostoma lusitanicum</w:t>
            </w:r>
          </w:p>
        </w:tc>
        <w:tc>
          <w:tcPr>
            <w:tcW w:w="3163" w:type="dxa"/>
            <w:noWrap/>
          </w:tcPr>
          <w:p w14:paraId="28038720"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130D2F04" w14:textId="77777777" w:rsidTr="00D21150">
        <w:trPr>
          <w:cantSplit/>
          <w:trHeight w:val="284"/>
        </w:trPr>
        <w:tc>
          <w:tcPr>
            <w:tcW w:w="1242" w:type="dxa"/>
          </w:tcPr>
          <w:p w14:paraId="4DA394D5"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17919390"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Chondrostoma polylepis (including C. willkommi)</w:t>
            </w:r>
          </w:p>
        </w:tc>
        <w:tc>
          <w:tcPr>
            <w:tcW w:w="2552" w:type="dxa"/>
            <w:noWrap/>
          </w:tcPr>
          <w:p w14:paraId="46D6A92B" w14:textId="77777777" w:rsidR="00A153E4" w:rsidRPr="00764A49" w:rsidRDefault="00A153E4" w:rsidP="00DF4E50">
            <w:pPr>
              <w:spacing w:after="0"/>
              <w:jc w:val="left"/>
              <w:rPr>
                <w:rFonts w:asciiTheme="minorHAnsi" w:eastAsia="MS Mincho" w:hAnsiTheme="minorHAnsi" w:cstheme="minorHAnsi"/>
                <w:i/>
                <w:iCs/>
                <w:sz w:val="18"/>
                <w:szCs w:val="22"/>
                <w:lang w:val="nl-NL" w:eastAsia="en-US"/>
              </w:rPr>
            </w:pPr>
            <w:r w:rsidRPr="00764A49">
              <w:rPr>
                <w:rFonts w:asciiTheme="minorHAnsi" w:hAnsiTheme="minorHAnsi" w:cstheme="minorHAnsi"/>
                <w:i/>
                <w:iCs/>
                <w:sz w:val="18"/>
                <w:lang w:val="nl-NL"/>
              </w:rPr>
              <w:t>Pseudochondrostoma duriense</w:t>
            </w:r>
          </w:p>
          <w:p w14:paraId="3424B6C1"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Pseudochondrostoma polylepis</w:t>
            </w:r>
          </w:p>
          <w:p w14:paraId="7F83E5AC"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Pseudochondrostoma willkommii</w:t>
            </w:r>
          </w:p>
        </w:tc>
        <w:tc>
          <w:tcPr>
            <w:tcW w:w="3163" w:type="dxa"/>
            <w:noWrap/>
          </w:tcPr>
          <w:p w14:paraId="020EF658"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461F242A" w14:textId="77777777" w:rsidTr="00D21150">
        <w:trPr>
          <w:cantSplit/>
          <w:trHeight w:val="284"/>
        </w:trPr>
        <w:tc>
          <w:tcPr>
            <w:tcW w:w="1242" w:type="dxa"/>
          </w:tcPr>
          <w:p w14:paraId="7BD163E6"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2AF26F48"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Chondrostoma toxostoma</w:t>
            </w:r>
          </w:p>
        </w:tc>
        <w:tc>
          <w:tcPr>
            <w:tcW w:w="2552" w:type="dxa"/>
            <w:noWrap/>
          </w:tcPr>
          <w:p w14:paraId="31A3F93F"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Parachondrostoma arrigonis</w:t>
            </w:r>
          </w:p>
          <w:p w14:paraId="7A9DA26D" w14:textId="77777777" w:rsidR="00A153E4" w:rsidRPr="00764A49" w:rsidRDefault="00A153E4" w:rsidP="00DF4E50">
            <w:pPr>
              <w:spacing w:after="0"/>
              <w:jc w:val="left"/>
              <w:rPr>
                <w:rFonts w:asciiTheme="minorHAnsi" w:eastAsia="MS Mincho" w:hAnsiTheme="minorHAnsi" w:cstheme="minorHAnsi"/>
                <w:i/>
                <w:iCs/>
                <w:sz w:val="18"/>
                <w:szCs w:val="22"/>
                <w:lang w:val="nl-NL" w:eastAsia="en-US"/>
              </w:rPr>
            </w:pPr>
            <w:r w:rsidRPr="00764A49">
              <w:rPr>
                <w:rFonts w:asciiTheme="minorHAnsi" w:hAnsiTheme="minorHAnsi" w:cstheme="minorHAnsi"/>
                <w:i/>
                <w:iCs/>
                <w:sz w:val="18"/>
                <w:lang w:val="nl-NL"/>
              </w:rPr>
              <w:t>Parachondrostoma miegii</w:t>
            </w:r>
          </w:p>
          <w:p w14:paraId="0C6D26D0" w14:textId="77777777" w:rsidR="00A153E4" w:rsidRPr="00764A49" w:rsidRDefault="00A153E4" w:rsidP="00DF4E50">
            <w:pPr>
              <w:spacing w:after="0"/>
              <w:jc w:val="left"/>
              <w:rPr>
                <w:rFonts w:asciiTheme="minorHAnsi" w:hAnsiTheme="minorHAnsi" w:cstheme="minorHAnsi"/>
                <w:i/>
                <w:iCs/>
                <w:sz w:val="18"/>
                <w:lang w:val="nl-NL"/>
              </w:rPr>
            </w:pPr>
            <w:r w:rsidRPr="00764A49">
              <w:rPr>
                <w:rFonts w:asciiTheme="minorHAnsi" w:hAnsiTheme="minorHAnsi" w:cstheme="minorHAnsi"/>
                <w:i/>
                <w:iCs/>
                <w:sz w:val="18"/>
                <w:lang w:val="nl-NL"/>
              </w:rPr>
              <w:t>Parachondrostoma toxostoma</w:t>
            </w:r>
          </w:p>
          <w:p w14:paraId="5276ACBD" w14:textId="77777777" w:rsidR="00A153E4" w:rsidRPr="00764A49" w:rsidRDefault="00A153E4" w:rsidP="00DF4E50">
            <w:pPr>
              <w:jc w:val="left"/>
              <w:rPr>
                <w:rFonts w:asciiTheme="minorHAnsi" w:hAnsiTheme="minorHAnsi" w:cstheme="minorHAnsi"/>
                <w:i/>
                <w:iCs/>
                <w:sz w:val="18"/>
                <w:lang w:val="nl-NL"/>
              </w:rPr>
            </w:pPr>
            <w:r w:rsidRPr="00764A49">
              <w:rPr>
                <w:rFonts w:asciiTheme="minorHAnsi" w:hAnsiTheme="minorHAnsi" w:cstheme="minorHAnsi"/>
                <w:i/>
                <w:iCs/>
                <w:sz w:val="18"/>
                <w:lang w:val="nl-NL"/>
              </w:rPr>
              <w:t>Parachondrostoma turiense</w:t>
            </w:r>
          </w:p>
        </w:tc>
        <w:tc>
          <w:tcPr>
            <w:tcW w:w="3163" w:type="dxa"/>
            <w:noWrap/>
          </w:tcPr>
          <w:p w14:paraId="2DCDAAD3"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7C2343D3" w14:textId="77777777" w:rsidTr="00D21150">
        <w:trPr>
          <w:cantSplit/>
          <w:trHeight w:val="284"/>
        </w:trPr>
        <w:tc>
          <w:tcPr>
            <w:tcW w:w="1242" w:type="dxa"/>
            <w:hideMark/>
          </w:tcPr>
          <w:p w14:paraId="33BB2BFC"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lastRenderedPageBreak/>
              <w:t>Fish</w:t>
            </w:r>
          </w:p>
        </w:tc>
        <w:tc>
          <w:tcPr>
            <w:tcW w:w="2268" w:type="dxa"/>
            <w:hideMark/>
          </w:tcPr>
          <w:p w14:paraId="2E933C63"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Cobitis taenia</w:t>
            </w:r>
          </w:p>
        </w:tc>
        <w:tc>
          <w:tcPr>
            <w:tcW w:w="2552" w:type="dxa"/>
            <w:noWrap/>
            <w:hideMark/>
          </w:tcPr>
          <w:p w14:paraId="618073A3"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Cobitis arachthosensis</w:t>
            </w:r>
          </w:p>
          <w:p w14:paraId="17E10D9B"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Cobitis bilineata</w:t>
            </w:r>
          </w:p>
          <w:p w14:paraId="2FD3C189"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Cobitis calderoni</w:t>
            </w:r>
          </w:p>
          <w:p w14:paraId="69B47085"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Cobitis dalmatina</w:t>
            </w:r>
          </w:p>
          <w:p w14:paraId="4A4D90A8"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Cobitis hellenica</w:t>
            </w:r>
          </w:p>
          <w:p w14:paraId="1CB35DEA"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Cobitis illyrica</w:t>
            </w:r>
          </w:p>
          <w:p w14:paraId="2826AE87"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Cobitis jadovaensis</w:t>
            </w:r>
          </w:p>
          <w:p w14:paraId="6F0246AF"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meridionalis</w:t>
            </w:r>
          </w:p>
          <w:p w14:paraId="455E9904"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narentana</w:t>
            </w:r>
          </w:p>
          <w:p w14:paraId="59210871"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ohridana</w:t>
            </w:r>
          </w:p>
          <w:p w14:paraId="634DB6A8"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paludica</w:t>
            </w:r>
          </w:p>
          <w:p w14:paraId="3765428B"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puncticulata</w:t>
            </w:r>
          </w:p>
          <w:p w14:paraId="42B69D78"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punctilineata</w:t>
            </w:r>
          </w:p>
          <w:p w14:paraId="72C3EFAA"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stephanidisi</w:t>
            </w:r>
          </w:p>
          <w:p w14:paraId="3FEA47E1"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Cobitis elongatoides</w:t>
            </w:r>
          </w:p>
          <w:p w14:paraId="19D45A68" w14:textId="77777777" w:rsidR="00A153E4" w:rsidRPr="00764A49" w:rsidRDefault="00A153E4" w:rsidP="00DF4E50">
            <w:pPr>
              <w:spacing w:after="0"/>
              <w:jc w:val="left"/>
              <w:rPr>
                <w:rFonts w:asciiTheme="minorHAnsi" w:eastAsia="MS Mincho" w:hAnsiTheme="minorHAnsi" w:cstheme="minorHAnsi"/>
                <w:i/>
                <w:iCs/>
                <w:sz w:val="18"/>
                <w:szCs w:val="22"/>
                <w:lang w:val="pt-PT" w:eastAsia="en-US"/>
              </w:rPr>
            </w:pPr>
            <w:r w:rsidRPr="00764A49">
              <w:rPr>
                <w:rFonts w:asciiTheme="minorHAnsi" w:hAnsiTheme="minorHAnsi" w:cstheme="minorHAnsi"/>
                <w:i/>
                <w:iCs/>
                <w:sz w:val="18"/>
                <w:lang w:val="pt-PT"/>
              </w:rPr>
              <w:t>Cobitis pontica</w:t>
            </w:r>
          </w:p>
          <w:p w14:paraId="029D0F31"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Cobitis strumicae</w:t>
            </w:r>
          </w:p>
          <w:p w14:paraId="5E5C823F"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Cobitis tanaitica</w:t>
            </w:r>
          </w:p>
          <w:p w14:paraId="4A8B9AC1" w14:textId="77777777" w:rsidR="002140E8" w:rsidRPr="00764A49" w:rsidRDefault="002140E8" w:rsidP="002140E8">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taenia</w:t>
            </w:r>
          </w:p>
          <w:p w14:paraId="1DFD949E"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vardarensis</w:t>
            </w:r>
          </w:p>
          <w:p w14:paraId="243B20D4"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Cobitis vettonica</w:t>
            </w:r>
          </w:p>
          <w:p w14:paraId="0B673E09" w14:textId="77777777" w:rsidR="00A153E4" w:rsidRPr="00764A49" w:rsidRDefault="00A153E4" w:rsidP="00DF4E50">
            <w:pPr>
              <w:jc w:val="left"/>
              <w:rPr>
                <w:rFonts w:asciiTheme="minorHAnsi" w:hAnsiTheme="minorHAnsi" w:cstheme="minorHAnsi"/>
                <w:i/>
                <w:iCs/>
                <w:sz w:val="18"/>
                <w:lang w:val="pt-PT"/>
              </w:rPr>
            </w:pPr>
            <w:r w:rsidRPr="00764A49">
              <w:rPr>
                <w:rFonts w:asciiTheme="minorHAnsi" w:hAnsiTheme="minorHAnsi" w:cstheme="minorHAnsi"/>
                <w:i/>
                <w:iCs/>
                <w:sz w:val="18"/>
                <w:lang w:val="pt-PT"/>
              </w:rPr>
              <w:t>Cobitis zanandreai</w:t>
            </w:r>
          </w:p>
        </w:tc>
        <w:tc>
          <w:tcPr>
            <w:tcW w:w="3163" w:type="dxa"/>
            <w:noWrap/>
            <w:hideMark/>
          </w:tcPr>
          <w:p w14:paraId="12C38AA8"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Cs/>
                <w:sz w:val="18"/>
              </w:rPr>
              <w:t>Joint report for</w:t>
            </w:r>
            <w:r w:rsidRPr="00764A49">
              <w:rPr>
                <w:rFonts w:asciiTheme="minorHAnsi" w:hAnsiTheme="minorHAnsi" w:cstheme="minorHAnsi"/>
                <w:i/>
                <w:iCs/>
                <w:sz w:val="18"/>
              </w:rPr>
              <w:t xml:space="preserve"> ‘Cobitis taenia </w:t>
            </w:r>
            <w:r w:rsidRPr="00764A49">
              <w:rPr>
                <w:rFonts w:asciiTheme="minorHAnsi" w:hAnsiTheme="minorHAnsi" w:cstheme="minorHAnsi"/>
                <w:iCs/>
                <w:sz w:val="18"/>
              </w:rPr>
              <w:t>Complex’</w:t>
            </w:r>
            <w:r w:rsidRPr="00764A49">
              <w:rPr>
                <w:rFonts w:asciiTheme="minorHAnsi" w:hAnsiTheme="minorHAnsi" w:cstheme="minorHAnsi"/>
                <w:i/>
                <w:iCs/>
                <w:sz w:val="18"/>
              </w:rPr>
              <w:t xml:space="preserve"> </w:t>
            </w:r>
          </w:p>
          <w:p w14:paraId="72AB0906" w14:textId="068858BD"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 elongatoides, C. strumicae</w:t>
            </w:r>
          </w:p>
          <w:p w14:paraId="26861BA6" w14:textId="683DCD41"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C. tanaitica, C. pontica).</w:t>
            </w:r>
          </w:p>
          <w:p w14:paraId="01DF7B83"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p>
          <w:p w14:paraId="7591F9A6"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lang w:val="en-GB"/>
              </w:rPr>
              <w:t>Separate reports for remaining species</w:t>
            </w:r>
          </w:p>
        </w:tc>
      </w:tr>
      <w:tr w:rsidR="00764A49" w:rsidRPr="00764A49" w14:paraId="45287E61" w14:textId="77777777" w:rsidTr="00D21150">
        <w:trPr>
          <w:cantSplit/>
          <w:trHeight w:val="284"/>
        </w:trPr>
        <w:tc>
          <w:tcPr>
            <w:tcW w:w="1242" w:type="dxa"/>
            <w:hideMark/>
          </w:tcPr>
          <w:p w14:paraId="6FEDE36B"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Fish</w:t>
            </w:r>
          </w:p>
        </w:tc>
        <w:tc>
          <w:tcPr>
            <w:tcW w:w="2268" w:type="dxa"/>
            <w:hideMark/>
          </w:tcPr>
          <w:p w14:paraId="6F192669" w14:textId="2D16A95A" w:rsidR="006D3D95" w:rsidRPr="00764A49" w:rsidRDefault="006D3D95" w:rsidP="006D3D95">
            <w:pPr>
              <w:spacing w:after="0" w:line="240" w:lineRule="auto"/>
              <w:jc w:val="left"/>
              <w:rPr>
                <w:rFonts w:asciiTheme="minorHAnsi" w:hAnsiTheme="minorHAnsi" w:cstheme="minorHAnsi"/>
                <w:i/>
                <w:iCs/>
                <w:sz w:val="18"/>
              </w:rPr>
            </w:pPr>
            <w:r w:rsidRPr="00764A49">
              <w:rPr>
                <w:rFonts w:asciiTheme="minorHAnsi" w:hAnsiTheme="minorHAnsi" w:cstheme="minorHAnsi"/>
                <w:i/>
                <w:iCs/>
                <w:sz w:val="18"/>
              </w:rPr>
              <w:t xml:space="preserve">Coregonus spp. (except Coregonus oxyrhynchus -anadromous populations in certain sectors of the North Sea) – </w:t>
            </w:r>
          </w:p>
          <w:p w14:paraId="762CA1DD" w14:textId="77777777" w:rsidR="006D3D95" w:rsidRPr="00764A49" w:rsidRDefault="006D3D95" w:rsidP="006D3D95">
            <w:pPr>
              <w:spacing w:after="0" w:line="240" w:lineRule="auto"/>
              <w:jc w:val="left"/>
              <w:rPr>
                <w:rFonts w:asciiTheme="minorHAnsi" w:hAnsiTheme="minorHAnsi" w:cstheme="minorHAnsi"/>
                <w:i/>
                <w:iCs/>
                <w:sz w:val="18"/>
              </w:rPr>
            </w:pPr>
          </w:p>
          <w:p w14:paraId="23EB63AB"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Coregonus albula complex</w:t>
            </w:r>
          </w:p>
        </w:tc>
        <w:tc>
          <w:tcPr>
            <w:tcW w:w="2552" w:type="dxa"/>
            <w:noWrap/>
            <w:hideMark/>
          </w:tcPr>
          <w:p w14:paraId="185B58C3"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Coregonus albula</w:t>
            </w:r>
          </w:p>
          <w:p w14:paraId="0368E8D1"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Coregonus fontanae</w:t>
            </w:r>
          </w:p>
          <w:p w14:paraId="6AB84156"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Coregonus lucinensis</w:t>
            </w:r>
          </w:p>
          <w:p w14:paraId="39AF6EE9"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Coregonus trybomi</w:t>
            </w:r>
          </w:p>
          <w:p w14:paraId="1A3EC55A"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Coregonus vandesius</w:t>
            </w:r>
          </w:p>
        </w:tc>
        <w:tc>
          <w:tcPr>
            <w:tcW w:w="3163" w:type="dxa"/>
            <w:noWrap/>
            <w:hideMark/>
          </w:tcPr>
          <w:p w14:paraId="7525C5F7"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rPr>
              <w:t>Separate reports</w:t>
            </w:r>
          </w:p>
        </w:tc>
      </w:tr>
      <w:tr w:rsidR="00764A49" w:rsidRPr="00764A49" w14:paraId="59DB9A73" w14:textId="77777777" w:rsidTr="00D21150">
        <w:trPr>
          <w:cantSplit/>
          <w:trHeight w:val="284"/>
        </w:trPr>
        <w:tc>
          <w:tcPr>
            <w:tcW w:w="1242" w:type="dxa"/>
            <w:shd w:val="clear" w:color="auto" w:fill="auto"/>
          </w:tcPr>
          <w:p w14:paraId="3D852D6C"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cstheme="minorHAnsi"/>
                <w:i/>
                <w:iCs/>
                <w:sz w:val="18"/>
                <w:shd w:val="clear" w:color="auto" w:fill="E2EFD9" w:themeFill="accent6" w:themeFillTint="33"/>
              </w:rPr>
              <w:t>Fish</w:t>
            </w:r>
          </w:p>
        </w:tc>
        <w:tc>
          <w:tcPr>
            <w:tcW w:w="2268" w:type="dxa"/>
          </w:tcPr>
          <w:p w14:paraId="32E38FE5" w14:textId="20230B51" w:rsidR="006D3D95" w:rsidRPr="00764A49" w:rsidRDefault="006D3D95" w:rsidP="006D3D95">
            <w:pPr>
              <w:spacing w:after="0" w:line="240" w:lineRule="auto"/>
              <w:jc w:val="left"/>
              <w:rPr>
                <w:rFonts w:asciiTheme="minorHAnsi" w:hAnsiTheme="minorHAnsi" w:cstheme="minorHAnsi"/>
                <w:i/>
                <w:iCs/>
                <w:sz w:val="18"/>
              </w:rPr>
            </w:pPr>
            <w:r w:rsidRPr="00764A49">
              <w:rPr>
                <w:rFonts w:asciiTheme="minorHAnsi" w:hAnsiTheme="minorHAnsi" w:cstheme="minorHAnsi"/>
                <w:i/>
                <w:iCs/>
                <w:sz w:val="18"/>
              </w:rPr>
              <w:t xml:space="preserve">Coregonus spp. (except Coregonus oxyrhynchus -anadromous populations in certain sectors of the North Sea) – </w:t>
            </w:r>
          </w:p>
          <w:p w14:paraId="596B9A0A" w14:textId="77777777" w:rsidR="006D3D95" w:rsidRPr="00764A49" w:rsidRDefault="006D3D95" w:rsidP="006D3D95">
            <w:pPr>
              <w:spacing w:after="0" w:line="240" w:lineRule="auto"/>
              <w:jc w:val="left"/>
              <w:rPr>
                <w:rFonts w:asciiTheme="minorHAnsi" w:hAnsiTheme="minorHAnsi" w:cstheme="minorHAnsi"/>
                <w:i/>
                <w:iCs/>
                <w:sz w:val="18"/>
              </w:rPr>
            </w:pPr>
          </w:p>
          <w:p w14:paraId="78958F3B"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lavaretus complex</w:t>
            </w:r>
          </w:p>
        </w:tc>
        <w:tc>
          <w:tcPr>
            <w:tcW w:w="2552" w:type="dxa"/>
            <w:noWrap/>
          </w:tcPr>
          <w:p w14:paraId="1CA4D4C1"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arenicolus</w:t>
            </w:r>
          </w:p>
          <w:p w14:paraId="7A82AF6D"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w:t>
            </w:r>
            <w:r w:rsidRPr="00764A49">
              <w:rPr>
                <w:rFonts w:asciiTheme="minorHAnsi" w:hAnsiTheme="minorHAnsi" w:cstheme="minorHAnsi"/>
                <w:i/>
                <w:iCs/>
                <w:sz w:val="18"/>
                <w:shd w:val="clear" w:color="auto" w:fill="E2EFD9" w:themeFill="accent6" w:themeFillTint="33"/>
              </w:rPr>
              <w:t xml:space="preserve"> </w:t>
            </w:r>
            <w:r w:rsidRPr="00764A49">
              <w:rPr>
                <w:rFonts w:asciiTheme="minorHAnsi" w:hAnsiTheme="minorHAnsi" w:cstheme="minorHAnsi"/>
                <w:i/>
                <w:iCs/>
                <w:sz w:val="18"/>
              </w:rPr>
              <w:t>atterensis</w:t>
            </w:r>
            <w:r w:rsidRPr="00764A49">
              <w:rPr>
                <w:rFonts w:asciiTheme="minorHAnsi" w:hAnsiTheme="minorHAnsi" w:cstheme="minorHAnsi"/>
                <w:i/>
                <w:iCs/>
                <w:sz w:val="18"/>
                <w:shd w:val="clear" w:color="auto" w:fill="E2EFD9" w:themeFill="accent6" w:themeFillTint="33"/>
              </w:rPr>
              <w:t xml:space="preserve"> </w:t>
            </w:r>
          </w:p>
          <w:p w14:paraId="0290D519"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bavaricus</w:t>
            </w:r>
            <w:r w:rsidRPr="00764A49">
              <w:rPr>
                <w:rFonts w:asciiTheme="minorHAnsi" w:hAnsiTheme="minorHAnsi" w:cstheme="minorHAnsi"/>
                <w:i/>
                <w:iCs/>
                <w:sz w:val="18"/>
                <w:shd w:val="clear" w:color="auto" w:fill="E2EFD9" w:themeFill="accent6" w:themeFillTint="33"/>
              </w:rPr>
              <w:t xml:space="preserve"> </w:t>
            </w:r>
          </w:p>
          <w:p w14:paraId="094BD429"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clupeoides</w:t>
            </w:r>
            <w:r w:rsidRPr="00764A49">
              <w:rPr>
                <w:rFonts w:asciiTheme="minorHAnsi" w:hAnsiTheme="minorHAnsi" w:cstheme="minorHAnsi"/>
                <w:i/>
                <w:iCs/>
                <w:sz w:val="18"/>
                <w:shd w:val="clear" w:color="auto" w:fill="E2EFD9" w:themeFill="accent6" w:themeFillTint="33"/>
              </w:rPr>
              <w:t xml:space="preserve"> </w:t>
            </w:r>
          </w:p>
          <w:p w14:paraId="3D16E597"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danneri</w:t>
            </w:r>
            <w:r w:rsidRPr="00764A49">
              <w:rPr>
                <w:rFonts w:asciiTheme="minorHAnsi" w:hAnsiTheme="minorHAnsi" w:cstheme="minorHAnsi"/>
                <w:i/>
                <w:iCs/>
                <w:sz w:val="18"/>
                <w:shd w:val="clear" w:color="auto" w:fill="E2EFD9" w:themeFill="accent6" w:themeFillTint="33"/>
              </w:rPr>
              <w:t xml:space="preserve">  </w:t>
            </w:r>
          </w:p>
          <w:p w14:paraId="3272A145"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hoferi</w:t>
            </w:r>
            <w:r w:rsidRPr="00764A49">
              <w:rPr>
                <w:rFonts w:asciiTheme="minorHAnsi" w:hAnsiTheme="minorHAnsi" w:cstheme="minorHAnsi"/>
                <w:i/>
                <w:iCs/>
                <w:sz w:val="18"/>
                <w:shd w:val="clear" w:color="auto" w:fill="E2EFD9" w:themeFill="accent6" w:themeFillTint="33"/>
              </w:rPr>
              <w:t xml:space="preserve"> </w:t>
            </w:r>
          </w:p>
          <w:p w14:paraId="72A1B34C"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lavaretus</w:t>
            </w:r>
            <w:r w:rsidRPr="00764A49">
              <w:rPr>
                <w:rFonts w:asciiTheme="minorHAnsi" w:hAnsiTheme="minorHAnsi" w:cstheme="minorHAnsi"/>
                <w:i/>
                <w:iCs/>
                <w:sz w:val="18"/>
                <w:shd w:val="clear" w:color="auto" w:fill="E2EFD9" w:themeFill="accent6" w:themeFillTint="33"/>
              </w:rPr>
              <w:t xml:space="preserve"> </w:t>
            </w:r>
          </w:p>
          <w:p w14:paraId="406865A4"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macrophthalmus</w:t>
            </w:r>
            <w:r w:rsidRPr="00764A49">
              <w:rPr>
                <w:rFonts w:asciiTheme="minorHAnsi" w:hAnsiTheme="minorHAnsi" w:cstheme="minorHAnsi"/>
                <w:i/>
                <w:iCs/>
                <w:sz w:val="18"/>
                <w:shd w:val="clear" w:color="auto" w:fill="E2EFD9" w:themeFill="accent6" w:themeFillTint="33"/>
              </w:rPr>
              <w:t xml:space="preserve"> </w:t>
            </w:r>
          </w:p>
          <w:p w14:paraId="00102829"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maraena</w:t>
            </w:r>
            <w:r w:rsidRPr="00764A49">
              <w:rPr>
                <w:rFonts w:asciiTheme="minorHAnsi" w:hAnsiTheme="minorHAnsi" w:cstheme="minorHAnsi"/>
                <w:i/>
                <w:iCs/>
                <w:sz w:val="18"/>
                <w:shd w:val="clear" w:color="auto" w:fill="E2EFD9" w:themeFill="accent6" w:themeFillTint="33"/>
              </w:rPr>
              <w:t xml:space="preserve"> </w:t>
            </w:r>
          </w:p>
          <w:p w14:paraId="06E16FBC"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maxillaris</w:t>
            </w:r>
            <w:r w:rsidRPr="00764A49">
              <w:rPr>
                <w:rFonts w:asciiTheme="minorHAnsi" w:hAnsiTheme="minorHAnsi" w:cstheme="minorHAnsi"/>
                <w:i/>
                <w:iCs/>
                <w:sz w:val="18"/>
                <w:shd w:val="clear" w:color="auto" w:fill="E2EFD9" w:themeFill="accent6" w:themeFillTint="33"/>
              </w:rPr>
              <w:t xml:space="preserve"> </w:t>
            </w:r>
          </w:p>
          <w:p w14:paraId="118833AD"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megalops</w:t>
            </w:r>
            <w:r w:rsidRPr="00764A49">
              <w:rPr>
                <w:rFonts w:asciiTheme="minorHAnsi" w:hAnsiTheme="minorHAnsi" w:cstheme="minorHAnsi"/>
                <w:i/>
                <w:iCs/>
                <w:sz w:val="18"/>
                <w:shd w:val="clear" w:color="auto" w:fill="E2EFD9" w:themeFill="accent6" w:themeFillTint="33"/>
              </w:rPr>
              <w:t xml:space="preserve"> </w:t>
            </w:r>
          </w:p>
          <w:p w14:paraId="313333B5"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nilssoni</w:t>
            </w:r>
            <w:r w:rsidRPr="00764A49">
              <w:rPr>
                <w:rFonts w:asciiTheme="minorHAnsi" w:hAnsiTheme="minorHAnsi" w:cstheme="minorHAnsi"/>
                <w:i/>
                <w:iCs/>
                <w:sz w:val="18"/>
                <w:shd w:val="clear" w:color="auto" w:fill="E2EFD9" w:themeFill="accent6" w:themeFillTint="33"/>
              </w:rPr>
              <w:t xml:space="preserve"> </w:t>
            </w:r>
          </w:p>
          <w:p w14:paraId="14536F75"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pallasii</w:t>
            </w:r>
            <w:r w:rsidRPr="00764A49">
              <w:rPr>
                <w:rFonts w:asciiTheme="minorHAnsi" w:hAnsiTheme="minorHAnsi" w:cstheme="minorHAnsi"/>
                <w:i/>
                <w:iCs/>
                <w:sz w:val="18"/>
                <w:shd w:val="clear" w:color="auto" w:fill="E2EFD9" w:themeFill="accent6" w:themeFillTint="33"/>
              </w:rPr>
              <w:t xml:space="preserve"> </w:t>
            </w:r>
          </w:p>
          <w:p w14:paraId="5FE78E7E"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pennantii</w:t>
            </w:r>
            <w:r w:rsidRPr="00764A49">
              <w:rPr>
                <w:rFonts w:asciiTheme="minorHAnsi" w:hAnsiTheme="minorHAnsi" w:cstheme="minorHAnsi"/>
                <w:i/>
                <w:iCs/>
                <w:sz w:val="18"/>
                <w:shd w:val="clear" w:color="auto" w:fill="E2EFD9" w:themeFill="accent6" w:themeFillTint="33"/>
              </w:rPr>
              <w:t xml:space="preserve"> </w:t>
            </w:r>
          </w:p>
          <w:p w14:paraId="515255B2"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pidschian</w:t>
            </w:r>
            <w:r w:rsidRPr="00764A49">
              <w:rPr>
                <w:rFonts w:asciiTheme="minorHAnsi" w:hAnsiTheme="minorHAnsi" w:cstheme="minorHAnsi"/>
                <w:i/>
                <w:iCs/>
                <w:sz w:val="18"/>
                <w:shd w:val="clear" w:color="auto" w:fill="E2EFD9" w:themeFill="accent6" w:themeFillTint="33"/>
              </w:rPr>
              <w:t xml:space="preserve"> </w:t>
            </w:r>
          </w:p>
          <w:p w14:paraId="5EAE6EB2"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renke</w:t>
            </w:r>
            <w:r w:rsidRPr="00764A49">
              <w:rPr>
                <w:rFonts w:asciiTheme="minorHAnsi" w:hAnsiTheme="minorHAnsi" w:cstheme="minorHAnsi"/>
                <w:i/>
                <w:iCs/>
                <w:sz w:val="18"/>
                <w:shd w:val="clear" w:color="auto" w:fill="E2EFD9" w:themeFill="accent6" w:themeFillTint="33"/>
              </w:rPr>
              <w:t xml:space="preserve"> </w:t>
            </w:r>
          </w:p>
          <w:p w14:paraId="64D9851E"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stigmaticus</w:t>
            </w:r>
          </w:p>
          <w:p w14:paraId="07D4C3AB"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wartmanni</w:t>
            </w:r>
            <w:r w:rsidRPr="00764A49">
              <w:rPr>
                <w:rFonts w:asciiTheme="minorHAnsi" w:hAnsiTheme="minorHAnsi" w:cstheme="minorHAnsi"/>
                <w:i/>
                <w:iCs/>
                <w:sz w:val="18"/>
                <w:shd w:val="clear" w:color="auto" w:fill="E2EFD9" w:themeFill="accent6" w:themeFillTint="33"/>
              </w:rPr>
              <w:t xml:space="preserve"> </w:t>
            </w:r>
          </w:p>
          <w:p w14:paraId="08631C97" w14:textId="77777777" w:rsidR="00A153E4" w:rsidRPr="00764A49" w:rsidRDefault="00A153E4" w:rsidP="00DF4E50">
            <w:pPr>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Coregonus widegreni</w:t>
            </w:r>
          </w:p>
        </w:tc>
        <w:tc>
          <w:tcPr>
            <w:tcW w:w="3163" w:type="dxa"/>
            <w:shd w:val="clear" w:color="auto" w:fill="auto"/>
            <w:noWrap/>
          </w:tcPr>
          <w:p w14:paraId="5D4C7970"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
                <w:iCs/>
                <w:sz w:val="18"/>
              </w:rPr>
              <w:t>Joint report for ‘Coregonus lavaretus</w:t>
            </w:r>
            <w:r w:rsidRPr="00764A49">
              <w:rPr>
                <w:rFonts w:asciiTheme="minorHAnsi" w:hAnsiTheme="minorHAnsi" w:cstheme="minorHAnsi"/>
                <w:i/>
                <w:iCs/>
                <w:sz w:val="18"/>
                <w:shd w:val="clear" w:color="auto" w:fill="E2EFD9" w:themeFill="accent6" w:themeFillTint="33"/>
              </w:rPr>
              <w:t xml:space="preserve"> </w:t>
            </w:r>
            <w:r w:rsidRPr="00764A49">
              <w:rPr>
                <w:rFonts w:asciiTheme="minorHAnsi" w:hAnsiTheme="minorHAnsi" w:cstheme="minorHAnsi"/>
                <w:i/>
                <w:iCs/>
                <w:sz w:val="18"/>
              </w:rPr>
              <w:t>Complex’</w:t>
            </w:r>
          </w:p>
        </w:tc>
      </w:tr>
      <w:tr w:rsidR="00764A49" w:rsidRPr="00764A49" w14:paraId="58F53458" w14:textId="77777777" w:rsidTr="00D21150">
        <w:trPr>
          <w:cantSplit/>
          <w:trHeight w:val="284"/>
        </w:trPr>
        <w:tc>
          <w:tcPr>
            <w:tcW w:w="1242" w:type="dxa"/>
          </w:tcPr>
          <w:p w14:paraId="58C102AB" w14:textId="77777777" w:rsidR="00A153E4" w:rsidRPr="00764A49" w:rsidRDefault="00A153E4" w:rsidP="00DF4E50">
            <w:pPr>
              <w:spacing w:after="0"/>
              <w:jc w:val="left"/>
              <w:rPr>
                <w:rFonts w:cstheme="minorHAnsi"/>
                <w:sz w:val="18"/>
              </w:rPr>
            </w:pPr>
            <w:r w:rsidRPr="00764A49">
              <w:rPr>
                <w:rFonts w:asciiTheme="minorHAnsi" w:hAnsiTheme="minorHAnsi" w:cstheme="minorHAnsi"/>
                <w:sz w:val="18"/>
              </w:rPr>
              <w:lastRenderedPageBreak/>
              <w:t>Fish</w:t>
            </w:r>
          </w:p>
        </w:tc>
        <w:tc>
          <w:tcPr>
            <w:tcW w:w="2268" w:type="dxa"/>
          </w:tcPr>
          <w:p w14:paraId="7B75E2A3" w14:textId="77777777" w:rsidR="006D3D95" w:rsidRPr="00764A49" w:rsidRDefault="006D3D95" w:rsidP="006D3D95">
            <w:pPr>
              <w:spacing w:after="0" w:line="240" w:lineRule="auto"/>
              <w:jc w:val="left"/>
              <w:rPr>
                <w:rFonts w:asciiTheme="minorHAnsi" w:hAnsiTheme="minorHAnsi" w:cstheme="minorHAnsi"/>
                <w:i/>
                <w:iCs/>
                <w:sz w:val="18"/>
              </w:rPr>
            </w:pPr>
            <w:r w:rsidRPr="00764A49">
              <w:rPr>
                <w:rFonts w:asciiTheme="minorHAnsi" w:hAnsiTheme="minorHAnsi" w:cstheme="minorHAnsi"/>
                <w:i/>
                <w:iCs/>
                <w:sz w:val="18"/>
              </w:rPr>
              <w:t>Coregonus spp. (except Coregonus oxyrhynchus -anadromous populations in certain sectors of the North Sea)</w:t>
            </w:r>
          </w:p>
          <w:p w14:paraId="5EBDE125" w14:textId="77777777" w:rsidR="00A153E4" w:rsidRPr="00764A49" w:rsidRDefault="00A153E4" w:rsidP="00DF4E50">
            <w:pPr>
              <w:jc w:val="left"/>
              <w:rPr>
                <w:rFonts w:cstheme="minorHAnsi"/>
                <w:i/>
                <w:iCs/>
                <w:sz w:val="18"/>
              </w:rPr>
            </w:pPr>
            <w:r w:rsidRPr="00764A49">
              <w:rPr>
                <w:rFonts w:asciiTheme="minorHAnsi" w:hAnsiTheme="minorHAnsi" w:cstheme="minorHAnsi"/>
                <w:i/>
                <w:iCs/>
                <w:sz w:val="18"/>
              </w:rPr>
              <w:t>Coregonus pollan</w:t>
            </w:r>
          </w:p>
        </w:tc>
        <w:tc>
          <w:tcPr>
            <w:tcW w:w="2552" w:type="dxa"/>
            <w:noWrap/>
          </w:tcPr>
          <w:p w14:paraId="35732461" w14:textId="77777777" w:rsidR="00A153E4" w:rsidRPr="00764A49" w:rsidRDefault="00A153E4" w:rsidP="00DF4E50">
            <w:pPr>
              <w:spacing w:after="0"/>
              <w:jc w:val="left"/>
              <w:rPr>
                <w:rFonts w:cstheme="minorHAnsi"/>
                <w:i/>
                <w:iCs/>
                <w:sz w:val="18"/>
              </w:rPr>
            </w:pPr>
            <w:r w:rsidRPr="00764A49">
              <w:rPr>
                <w:rFonts w:asciiTheme="minorHAnsi" w:hAnsiTheme="minorHAnsi" w:cstheme="minorHAnsi"/>
                <w:i/>
                <w:iCs/>
                <w:sz w:val="18"/>
              </w:rPr>
              <w:t>Coregonus pollan</w:t>
            </w:r>
          </w:p>
        </w:tc>
        <w:tc>
          <w:tcPr>
            <w:tcW w:w="3163" w:type="dxa"/>
            <w:noWrap/>
          </w:tcPr>
          <w:p w14:paraId="1D477236"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w:t>
            </w:r>
          </w:p>
        </w:tc>
      </w:tr>
      <w:tr w:rsidR="00764A49" w:rsidRPr="00764A49" w14:paraId="38D54283" w14:textId="77777777" w:rsidTr="00D21150">
        <w:trPr>
          <w:cantSplit/>
          <w:trHeight w:val="284"/>
        </w:trPr>
        <w:tc>
          <w:tcPr>
            <w:tcW w:w="1242" w:type="dxa"/>
            <w:hideMark/>
          </w:tcPr>
          <w:p w14:paraId="51E5ECAF"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rPr>
              <w:t>Fish</w:t>
            </w:r>
          </w:p>
        </w:tc>
        <w:tc>
          <w:tcPr>
            <w:tcW w:w="2268" w:type="dxa"/>
            <w:hideMark/>
          </w:tcPr>
          <w:p w14:paraId="7CB5D1CF"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Cottus gobio</w:t>
            </w:r>
          </w:p>
        </w:tc>
        <w:tc>
          <w:tcPr>
            <w:tcW w:w="2552" w:type="dxa"/>
            <w:noWrap/>
            <w:hideMark/>
          </w:tcPr>
          <w:p w14:paraId="663EE30A"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Cottus gobio</w:t>
            </w:r>
          </w:p>
          <w:p w14:paraId="1598E59B"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Cottus aturi</w:t>
            </w:r>
          </w:p>
          <w:p w14:paraId="25AD1F29"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Cottus duranii</w:t>
            </w:r>
          </w:p>
          <w:p w14:paraId="7D91360B"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Cottus haemusi</w:t>
            </w:r>
          </w:p>
          <w:p w14:paraId="46D32F25"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Cottus hispaniolensis</w:t>
            </w:r>
          </w:p>
          <w:p w14:paraId="2EC46E8B"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Cottus koshewnikowi</w:t>
            </w:r>
          </w:p>
          <w:p w14:paraId="40D184A4"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Cottus metae</w:t>
            </w:r>
          </w:p>
          <w:p w14:paraId="40DA5F9F"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Cottus microstomus</w:t>
            </w:r>
          </w:p>
          <w:p w14:paraId="14931AA6"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Cottus perifretum</w:t>
            </w:r>
          </w:p>
          <w:p w14:paraId="6A721B82"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Cottus rhenanus</w:t>
            </w:r>
          </w:p>
          <w:p w14:paraId="369635D3"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Cottus rondeleti</w:t>
            </w:r>
          </w:p>
          <w:p w14:paraId="3B9BB333"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Cottus sabaudicus</w:t>
            </w:r>
          </w:p>
          <w:p w14:paraId="5F36734F"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Cottus transsilvaniae</w:t>
            </w:r>
          </w:p>
        </w:tc>
        <w:tc>
          <w:tcPr>
            <w:tcW w:w="3163" w:type="dxa"/>
            <w:noWrap/>
          </w:tcPr>
          <w:p w14:paraId="46F277FD" w14:textId="766B5946"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bCs/>
                <w:sz w:val="18"/>
              </w:rPr>
              <w:t>Separate report</w:t>
            </w:r>
            <w:r w:rsidRPr="00764A49">
              <w:rPr>
                <w:rFonts w:asciiTheme="minorHAnsi" w:hAnsiTheme="minorHAnsi" w:cstheme="minorHAnsi"/>
                <w:sz w:val="18"/>
              </w:rPr>
              <w:t xml:space="preserve"> for </w:t>
            </w:r>
            <w:r w:rsidRPr="00764A49">
              <w:rPr>
                <w:rFonts w:asciiTheme="minorHAnsi" w:hAnsiTheme="minorHAnsi" w:cstheme="minorHAnsi"/>
                <w:i/>
                <w:iCs/>
                <w:sz w:val="18"/>
              </w:rPr>
              <w:t>Cottus aturi, C. duranii, C. hispaniolensis, C. rondeleti, C. sabaudicus, C. transsilvaniae.</w:t>
            </w:r>
          </w:p>
          <w:p w14:paraId="5EF1FA07" w14:textId="77777777" w:rsidR="00A153E4" w:rsidRPr="00764A49" w:rsidRDefault="00A153E4" w:rsidP="00DF4E50">
            <w:pPr>
              <w:spacing w:after="0"/>
              <w:jc w:val="left"/>
              <w:rPr>
                <w:rFonts w:asciiTheme="minorHAnsi" w:hAnsiTheme="minorHAnsi" w:cstheme="minorHAnsi"/>
                <w:i/>
                <w:iCs/>
                <w:sz w:val="18"/>
              </w:rPr>
            </w:pPr>
          </w:p>
          <w:p w14:paraId="0411C593" w14:textId="0D603463"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rPr>
              <w:t xml:space="preserve">Joint report for other species </w:t>
            </w:r>
            <w:r w:rsidRPr="00764A49">
              <w:rPr>
                <w:rFonts w:asciiTheme="minorHAnsi" w:hAnsiTheme="minorHAnsi" w:cstheme="minorHAnsi"/>
                <w:i/>
                <w:iCs/>
                <w:sz w:val="18"/>
              </w:rPr>
              <w:t>C. haemusi, C. metae</w:t>
            </w:r>
            <w:r w:rsidRPr="00764A49">
              <w:rPr>
                <w:rFonts w:asciiTheme="minorHAnsi" w:hAnsiTheme="minorHAnsi" w:cstheme="minorHAnsi"/>
                <w:i/>
                <w:iCs/>
                <w:sz w:val="18"/>
                <w:shd w:val="clear" w:color="auto" w:fill="E2EFD9" w:themeFill="accent6" w:themeFillTint="33"/>
              </w:rPr>
              <w:t>,</w:t>
            </w:r>
            <w:r w:rsidRPr="00764A49">
              <w:rPr>
                <w:rFonts w:asciiTheme="minorHAnsi" w:hAnsiTheme="minorHAnsi" w:cstheme="minorHAnsi"/>
                <w:i/>
                <w:iCs/>
                <w:sz w:val="18"/>
              </w:rPr>
              <w:t xml:space="preserve"> C. microstomus, C. koshewnikowi, C. perifretum, C. rhenanus, C. gobio </w:t>
            </w:r>
            <w:r w:rsidRPr="00764A49">
              <w:rPr>
                <w:rFonts w:asciiTheme="minorHAnsi" w:hAnsiTheme="minorHAnsi" w:cstheme="minorHAnsi"/>
                <w:i/>
                <w:sz w:val="18"/>
              </w:rPr>
              <w:t>s.str</w:t>
            </w:r>
            <w:r w:rsidRPr="00764A49">
              <w:rPr>
                <w:rFonts w:asciiTheme="minorHAnsi" w:hAnsiTheme="minorHAnsi" w:cstheme="minorHAnsi"/>
                <w:sz w:val="18"/>
              </w:rPr>
              <w:t xml:space="preserve">. </w:t>
            </w:r>
            <w:r w:rsidRPr="00764A49">
              <w:rPr>
                <w:rFonts w:asciiTheme="minorHAnsi" w:hAnsiTheme="minorHAnsi" w:cstheme="minorHAnsi"/>
                <w:iCs/>
                <w:sz w:val="18"/>
              </w:rPr>
              <w:t>under the name ’</w:t>
            </w:r>
            <w:r w:rsidRPr="00764A49">
              <w:rPr>
                <w:rFonts w:asciiTheme="minorHAnsi" w:hAnsiTheme="minorHAnsi" w:cstheme="minorHAnsi"/>
                <w:i/>
                <w:iCs/>
                <w:sz w:val="18"/>
              </w:rPr>
              <w:t>Cottus gobio</w:t>
            </w:r>
            <w:r w:rsidRPr="00764A49">
              <w:rPr>
                <w:rFonts w:asciiTheme="minorHAnsi" w:hAnsiTheme="minorHAnsi" w:cstheme="minorHAnsi"/>
                <w:iCs/>
                <w:sz w:val="18"/>
              </w:rPr>
              <w:t xml:space="preserve"> all others’</w:t>
            </w:r>
          </w:p>
        </w:tc>
      </w:tr>
      <w:tr w:rsidR="00764A49" w:rsidRPr="00764A49" w14:paraId="556A221D" w14:textId="77777777" w:rsidTr="00D21150">
        <w:trPr>
          <w:cantSplit/>
          <w:trHeight w:val="284"/>
        </w:trPr>
        <w:tc>
          <w:tcPr>
            <w:tcW w:w="1242" w:type="dxa"/>
            <w:hideMark/>
          </w:tcPr>
          <w:p w14:paraId="68657893"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sz w:val="18"/>
                <w:lang w:eastAsia="en-GB"/>
              </w:rPr>
              <w:t>Fish</w:t>
            </w:r>
          </w:p>
        </w:tc>
        <w:tc>
          <w:tcPr>
            <w:tcW w:w="2268" w:type="dxa"/>
            <w:hideMark/>
          </w:tcPr>
          <w:p w14:paraId="17CF8934"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 xml:space="preserve">Eudontomyzon </w:t>
            </w:r>
            <w:r w:rsidRPr="00764A49">
              <w:rPr>
                <w:rFonts w:asciiTheme="minorHAnsi" w:hAnsiTheme="minorHAnsi" w:cstheme="minorHAnsi"/>
                <w:iCs/>
                <w:sz w:val="18"/>
              </w:rPr>
              <w:t>spp.</w:t>
            </w:r>
          </w:p>
        </w:tc>
        <w:tc>
          <w:tcPr>
            <w:tcW w:w="2552" w:type="dxa"/>
            <w:noWrap/>
            <w:hideMark/>
          </w:tcPr>
          <w:p w14:paraId="0FCF55A7" w14:textId="77777777" w:rsidR="00A153E4" w:rsidRPr="00764A49" w:rsidRDefault="00A153E4" w:rsidP="00DF4E50">
            <w:pPr>
              <w:spacing w:after="0"/>
              <w:jc w:val="left"/>
              <w:rPr>
                <w:rFonts w:asciiTheme="minorHAnsi" w:eastAsia="MS Mincho" w:hAnsiTheme="minorHAnsi" w:cstheme="minorHAnsi"/>
                <w:i/>
                <w:iCs/>
                <w:sz w:val="18"/>
                <w:szCs w:val="22"/>
                <w:lang w:eastAsia="en-US"/>
              </w:rPr>
            </w:pPr>
            <w:r w:rsidRPr="00764A49">
              <w:rPr>
                <w:rFonts w:asciiTheme="minorHAnsi" w:hAnsiTheme="minorHAnsi" w:cstheme="minorHAnsi"/>
                <w:i/>
                <w:iCs/>
                <w:sz w:val="18"/>
              </w:rPr>
              <w:t>Eudontomyzon danfordi</w:t>
            </w:r>
          </w:p>
          <w:p w14:paraId="20159F44"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Eudontomyzon hellenicus</w:t>
            </w:r>
          </w:p>
          <w:p w14:paraId="788BC4FF"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Eudontomyzon graecus</w:t>
            </w:r>
          </w:p>
          <w:p w14:paraId="25116DEA"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Eudontomyzon mariae</w:t>
            </w:r>
          </w:p>
          <w:p w14:paraId="28B2667A"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Eudontomyzon vladykovi</w:t>
            </w:r>
          </w:p>
        </w:tc>
        <w:tc>
          <w:tcPr>
            <w:tcW w:w="3163" w:type="dxa"/>
            <w:noWrap/>
            <w:hideMark/>
          </w:tcPr>
          <w:p w14:paraId="5F122033"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rPr>
              <w:t>Separate reports</w:t>
            </w:r>
          </w:p>
        </w:tc>
      </w:tr>
      <w:tr w:rsidR="00764A49" w:rsidRPr="00764A49" w14:paraId="74C2C704" w14:textId="77777777" w:rsidTr="00D21150">
        <w:trPr>
          <w:cantSplit/>
          <w:trHeight w:val="284"/>
        </w:trPr>
        <w:tc>
          <w:tcPr>
            <w:tcW w:w="1242" w:type="dxa"/>
          </w:tcPr>
          <w:p w14:paraId="63AB875A"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46747936"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Gobio albipinnatus</w:t>
            </w:r>
          </w:p>
        </w:tc>
        <w:tc>
          <w:tcPr>
            <w:tcW w:w="2552" w:type="dxa"/>
            <w:noWrap/>
          </w:tcPr>
          <w:p w14:paraId="7D5AED9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Romanogobio vladykovi</w:t>
            </w:r>
          </w:p>
          <w:p w14:paraId="2458FBE4"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Romanogobio belingi</w:t>
            </w:r>
          </w:p>
        </w:tc>
        <w:tc>
          <w:tcPr>
            <w:tcW w:w="3163" w:type="dxa"/>
            <w:noWrap/>
          </w:tcPr>
          <w:p w14:paraId="04C42B6E"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w:t>
            </w:r>
          </w:p>
        </w:tc>
      </w:tr>
      <w:tr w:rsidR="00764A49" w:rsidRPr="00764A49" w14:paraId="4BAB0977" w14:textId="77777777" w:rsidTr="00D21150">
        <w:trPr>
          <w:cantSplit/>
          <w:trHeight w:val="284"/>
        </w:trPr>
        <w:tc>
          <w:tcPr>
            <w:tcW w:w="1242" w:type="dxa"/>
          </w:tcPr>
          <w:p w14:paraId="6F59DD29"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Fish</w:t>
            </w:r>
          </w:p>
        </w:tc>
        <w:tc>
          <w:tcPr>
            <w:tcW w:w="2268" w:type="dxa"/>
          </w:tcPr>
          <w:p w14:paraId="65865FB5"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Gobio uranoscopus</w:t>
            </w:r>
          </w:p>
        </w:tc>
        <w:tc>
          <w:tcPr>
            <w:tcW w:w="2552" w:type="dxa"/>
            <w:noWrap/>
          </w:tcPr>
          <w:p w14:paraId="6F129FA8"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Romanogobio uranoscopus</w:t>
            </w:r>
          </w:p>
          <w:p w14:paraId="3883E85E"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Romanogobio elimeius</w:t>
            </w:r>
          </w:p>
        </w:tc>
        <w:tc>
          <w:tcPr>
            <w:tcW w:w="3163" w:type="dxa"/>
            <w:noWrap/>
          </w:tcPr>
          <w:p w14:paraId="37762D0C"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w:t>
            </w:r>
          </w:p>
        </w:tc>
      </w:tr>
      <w:tr w:rsidR="00764A49" w:rsidRPr="00764A49" w14:paraId="439B640E" w14:textId="77777777" w:rsidTr="00D21150">
        <w:trPr>
          <w:cantSplit/>
          <w:trHeight w:val="284"/>
        </w:trPr>
        <w:tc>
          <w:tcPr>
            <w:tcW w:w="1242" w:type="dxa"/>
            <w:hideMark/>
          </w:tcPr>
          <w:p w14:paraId="7B96E77A" w14:textId="77777777" w:rsidR="00A153E4" w:rsidRPr="00764A49" w:rsidRDefault="00A153E4" w:rsidP="00DF4E50">
            <w:pPr>
              <w:spacing w:after="0"/>
              <w:jc w:val="left"/>
              <w:rPr>
                <w:rFonts w:asciiTheme="minorHAnsi" w:hAnsiTheme="minorHAnsi" w:cstheme="minorHAnsi"/>
                <w:sz w:val="18"/>
                <w:lang w:val="en-GB" w:eastAsia="en-GB"/>
              </w:rPr>
            </w:pPr>
            <w:r w:rsidRPr="00764A49">
              <w:rPr>
                <w:rFonts w:asciiTheme="minorHAnsi" w:hAnsiTheme="minorHAnsi" w:cstheme="minorHAnsi"/>
                <w:sz w:val="18"/>
                <w:lang w:eastAsia="en-GB"/>
              </w:rPr>
              <w:t>Fish</w:t>
            </w:r>
          </w:p>
        </w:tc>
        <w:tc>
          <w:tcPr>
            <w:tcW w:w="2268" w:type="dxa"/>
            <w:hideMark/>
          </w:tcPr>
          <w:p w14:paraId="673B3DF0"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Leuciscus souffia</w:t>
            </w:r>
          </w:p>
        </w:tc>
        <w:tc>
          <w:tcPr>
            <w:tcW w:w="2552" w:type="dxa"/>
            <w:noWrap/>
            <w:hideMark/>
          </w:tcPr>
          <w:p w14:paraId="66C3FB60"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Telestes souffia</w:t>
            </w:r>
          </w:p>
          <w:p w14:paraId="078F6DE4"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Telestes muticellus</w:t>
            </w:r>
          </w:p>
          <w:p w14:paraId="24777967"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Squalius keadicus</w:t>
            </w:r>
          </w:p>
        </w:tc>
        <w:tc>
          <w:tcPr>
            <w:tcW w:w="3163" w:type="dxa"/>
            <w:noWrap/>
            <w:hideMark/>
          </w:tcPr>
          <w:p w14:paraId="16793964"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rPr>
              <w:t>Separate reports</w:t>
            </w:r>
          </w:p>
        </w:tc>
      </w:tr>
      <w:tr w:rsidR="00764A49" w:rsidRPr="00764A49" w14:paraId="7DC52DDD" w14:textId="77777777" w:rsidTr="00D21150">
        <w:trPr>
          <w:cantSplit/>
          <w:trHeight w:val="284"/>
        </w:trPr>
        <w:tc>
          <w:tcPr>
            <w:tcW w:w="1242" w:type="dxa"/>
          </w:tcPr>
          <w:p w14:paraId="3B5A45CD" w14:textId="77777777" w:rsidR="00A153E4" w:rsidRPr="00764A49" w:rsidRDefault="00A153E4" w:rsidP="00DF4E50">
            <w:pPr>
              <w:spacing w:after="0"/>
              <w:jc w:val="left"/>
              <w:rPr>
                <w:rFonts w:cstheme="minorHAnsi"/>
                <w:sz w:val="18"/>
              </w:rPr>
            </w:pPr>
            <w:r w:rsidRPr="00764A49">
              <w:rPr>
                <w:rFonts w:asciiTheme="minorHAnsi" w:hAnsiTheme="minorHAnsi" w:cstheme="minorHAnsi"/>
                <w:sz w:val="18"/>
                <w:lang w:eastAsia="en-GB"/>
              </w:rPr>
              <w:t>Fish</w:t>
            </w:r>
          </w:p>
        </w:tc>
        <w:tc>
          <w:tcPr>
            <w:tcW w:w="2268" w:type="dxa"/>
          </w:tcPr>
          <w:p w14:paraId="1134A5B6" w14:textId="77777777" w:rsidR="00A153E4" w:rsidRPr="00764A49" w:rsidRDefault="00A153E4" w:rsidP="00DF4E50">
            <w:pPr>
              <w:spacing w:after="0"/>
              <w:jc w:val="left"/>
              <w:rPr>
                <w:rFonts w:cstheme="minorHAnsi"/>
                <w:i/>
                <w:iCs/>
                <w:sz w:val="18"/>
              </w:rPr>
            </w:pPr>
            <w:r w:rsidRPr="00764A49">
              <w:rPr>
                <w:rFonts w:asciiTheme="minorHAnsi" w:hAnsiTheme="minorHAnsi" w:cstheme="minorHAnsi"/>
                <w:i/>
                <w:iCs/>
                <w:sz w:val="18"/>
              </w:rPr>
              <w:t>Phoxinellus spp.</w:t>
            </w:r>
          </w:p>
        </w:tc>
        <w:tc>
          <w:tcPr>
            <w:tcW w:w="2552" w:type="dxa"/>
            <w:noWrap/>
          </w:tcPr>
          <w:p w14:paraId="2BC60199"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Delminichthys adspersus</w:t>
            </w:r>
          </w:p>
          <w:p w14:paraId="6638132F"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Delminichthys ghetaldii</w:t>
            </w:r>
          </w:p>
          <w:p w14:paraId="1044F2A8"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Delminichthys jadovensis</w:t>
            </w:r>
          </w:p>
          <w:p w14:paraId="401DBED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Delminichthys krbavensis</w:t>
            </w:r>
          </w:p>
          <w:p w14:paraId="502E4313"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Pelasgus epiroticus</w:t>
            </w:r>
          </w:p>
          <w:p w14:paraId="19D00001"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Pelasgus laconicus*</w:t>
            </w:r>
          </w:p>
          <w:p w14:paraId="5B9CE08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Pelasgus marathonicus</w:t>
            </w:r>
          </w:p>
          <w:p w14:paraId="2C5DB345"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Pelasgus prespensis</w:t>
            </w:r>
          </w:p>
          <w:p w14:paraId="21B321F4"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Pelasgus stymphalicus</w:t>
            </w:r>
          </w:p>
          <w:p w14:paraId="702A56D8"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Pelasgus thesproticus</w:t>
            </w:r>
          </w:p>
          <w:p w14:paraId="23528811"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Phoxinellus alepidotus</w:t>
            </w:r>
          </w:p>
          <w:p w14:paraId="303AC7B9"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Phoxinellus dalmaticus</w:t>
            </w:r>
          </w:p>
          <w:p w14:paraId="5A0CCBFD"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Phoxinellus pseudalepidotus</w:t>
            </w:r>
          </w:p>
          <w:p w14:paraId="37FA8333"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Telestes beoticus</w:t>
            </w:r>
          </w:p>
          <w:p w14:paraId="208810A6"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Telestes croaticus</w:t>
            </w:r>
          </w:p>
          <w:p w14:paraId="1EF370F8"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Telestes fontinalis</w:t>
            </w:r>
          </w:p>
          <w:p w14:paraId="7C41AA90"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Telestes miloradi</w:t>
            </w:r>
          </w:p>
          <w:p w14:paraId="7E3959A9" w14:textId="77777777" w:rsidR="00A153E4" w:rsidRPr="00764A49" w:rsidRDefault="00A153E4" w:rsidP="00DF4E50">
            <w:pPr>
              <w:jc w:val="left"/>
              <w:rPr>
                <w:rFonts w:cstheme="minorHAnsi"/>
                <w:i/>
                <w:iCs/>
                <w:sz w:val="18"/>
              </w:rPr>
            </w:pPr>
            <w:r w:rsidRPr="00764A49">
              <w:rPr>
                <w:rFonts w:asciiTheme="minorHAnsi" w:hAnsiTheme="minorHAnsi" w:cstheme="minorHAnsi"/>
                <w:i/>
                <w:iCs/>
                <w:sz w:val="18"/>
              </w:rPr>
              <w:t>Telestes pleurobipunctatus</w:t>
            </w:r>
          </w:p>
        </w:tc>
        <w:tc>
          <w:tcPr>
            <w:tcW w:w="3163" w:type="dxa"/>
            <w:noWrap/>
          </w:tcPr>
          <w:p w14:paraId="79319244"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w:t>
            </w:r>
          </w:p>
        </w:tc>
      </w:tr>
      <w:tr w:rsidR="00764A49" w:rsidRPr="00764A49" w14:paraId="1B064754" w14:textId="77777777" w:rsidTr="00D21150">
        <w:trPr>
          <w:cantSplit/>
          <w:trHeight w:val="284"/>
        </w:trPr>
        <w:tc>
          <w:tcPr>
            <w:tcW w:w="1242" w:type="dxa"/>
          </w:tcPr>
          <w:p w14:paraId="107D7E89"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rPr>
              <w:lastRenderedPageBreak/>
              <w:t>Fish</w:t>
            </w:r>
          </w:p>
        </w:tc>
        <w:tc>
          <w:tcPr>
            <w:tcW w:w="2268" w:type="dxa"/>
          </w:tcPr>
          <w:p w14:paraId="396BFC00"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Pomatoschistus canestrini</w:t>
            </w:r>
          </w:p>
        </w:tc>
        <w:tc>
          <w:tcPr>
            <w:tcW w:w="2552" w:type="dxa"/>
            <w:noWrap/>
          </w:tcPr>
          <w:p w14:paraId="7EAF689C"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Economidichthys pygmaeus*</w:t>
            </w:r>
          </w:p>
          <w:p w14:paraId="2A4D15FE"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Economidichthys trichonis*</w:t>
            </w:r>
          </w:p>
          <w:p w14:paraId="6A518BB6"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Knipowitschia goerneri*</w:t>
            </w:r>
          </w:p>
          <w:p w14:paraId="5569A82C"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Knipowitschia milleri*</w:t>
            </w:r>
          </w:p>
          <w:p w14:paraId="51657EC5"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Pomatoschistus canestrinii</w:t>
            </w:r>
          </w:p>
        </w:tc>
        <w:tc>
          <w:tcPr>
            <w:tcW w:w="3163" w:type="dxa"/>
            <w:noWrap/>
          </w:tcPr>
          <w:p w14:paraId="3DBD1CCA"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rPr>
              <w:t>Separate reports</w:t>
            </w:r>
          </w:p>
        </w:tc>
      </w:tr>
      <w:tr w:rsidR="00764A49" w:rsidRPr="00764A49" w14:paraId="6CF4A8C7" w14:textId="77777777" w:rsidTr="00D21150">
        <w:trPr>
          <w:cantSplit/>
          <w:trHeight w:val="284"/>
        </w:trPr>
        <w:tc>
          <w:tcPr>
            <w:tcW w:w="1242" w:type="dxa"/>
            <w:hideMark/>
          </w:tcPr>
          <w:p w14:paraId="5AEB221A" w14:textId="77777777" w:rsidR="00A153E4" w:rsidRPr="00764A49" w:rsidRDefault="00A153E4" w:rsidP="00DF4E50">
            <w:pPr>
              <w:spacing w:after="0"/>
              <w:jc w:val="left"/>
              <w:rPr>
                <w:rFonts w:asciiTheme="minorHAnsi" w:hAnsiTheme="minorHAnsi" w:cstheme="minorHAnsi"/>
                <w:sz w:val="18"/>
                <w:lang w:eastAsia="en-US"/>
              </w:rPr>
            </w:pPr>
            <w:r w:rsidRPr="00764A49">
              <w:rPr>
                <w:rFonts w:asciiTheme="minorHAnsi" w:hAnsiTheme="minorHAnsi" w:cstheme="minorHAnsi"/>
                <w:sz w:val="18"/>
              </w:rPr>
              <w:t>Fish</w:t>
            </w:r>
          </w:p>
        </w:tc>
        <w:tc>
          <w:tcPr>
            <w:tcW w:w="2268" w:type="dxa"/>
            <w:hideMark/>
          </w:tcPr>
          <w:p w14:paraId="09882F51"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Rhodeus sericeus amarus</w:t>
            </w:r>
          </w:p>
        </w:tc>
        <w:tc>
          <w:tcPr>
            <w:tcW w:w="2552" w:type="dxa"/>
            <w:noWrap/>
            <w:hideMark/>
          </w:tcPr>
          <w:p w14:paraId="488BF12B"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Rhodeus amarus</w:t>
            </w:r>
          </w:p>
          <w:p w14:paraId="3BAFE80C"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Rhodeus meridionalis</w:t>
            </w:r>
          </w:p>
        </w:tc>
        <w:tc>
          <w:tcPr>
            <w:tcW w:w="3163" w:type="dxa"/>
            <w:noWrap/>
            <w:hideMark/>
          </w:tcPr>
          <w:p w14:paraId="6665DDA3"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bCs/>
                <w:sz w:val="18"/>
              </w:rPr>
              <w:t>Separate reports</w:t>
            </w:r>
          </w:p>
        </w:tc>
      </w:tr>
      <w:tr w:rsidR="00764A49" w:rsidRPr="00764A49" w14:paraId="42452834" w14:textId="77777777" w:rsidTr="00D21150">
        <w:trPr>
          <w:cantSplit/>
          <w:trHeight w:val="284"/>
        </w:trPr>
        <w:tc>
          <w:tcPr>
            <w:tcW w:w="1242" w:type="dxa"/>
          </w:tcPr>
          <w:p w14:paraId="00FBD016"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sz w:val="18"/>
              </w:rPr>
              <w:t>Fish</w:t>
            </w:r>
          </w:p>
        </w:tc>
        <w:tc>
          <w:tcPr>
            <w:tcW w:w="2268" w:type="dxa"/>
          </w:tcPr>
          <w:p w14:paraId="576A7DC9"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Rutilus alburnoides</w:t>
            </w:r>
          </w:p>
        </w:tc>
        <w:tc>
          <w:tcPr>
            <w:tcW w:w="2552" w:type="dxa"/>
            <w:noWrap/>
          </w:tcPr>
          <w:p w14:paraId="2B685ECA"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Squalius alburnoides</w:t>
            </w:r>
          </w:p>
          <w:p w14:paraId="5E09375C"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Tropidophoxinellus hellenicus</w:t>
            </w:r>
          </w:p>
          <w:p w14:paraId="229DA54E" w14:textId="77777777" w:rsidR="00A153E4" w:rsidRPr="00764A49" w:rsidRDefault="00A153E4" w:rsidP="00DF4E50">
            <w:pPr>
              <w:jc w:val="left"/>
              <w:rPr>
                <w:rFonts w:asciiTheme="minorHAnsi" w:hAnsiTheme="minorHAnsi" w:cstheme="minorHAnsi"/>
                <w:i/>
                <w:iCs/>
                <w:sz w:val="18"/>
                <w:lang w:val="fr-FR"/>
              </w:rPr>
            </w:pPr>
            <w:r w:rsidRPr="00764A49">
              <w:rPr>
                <w:rFonts w:asciiTheme="minorHAnsi" w:hAnsiTheme="minorHAnsi" w:cstheme="minorHAnsi"/>
                <w:i/>
                <w:iCs/>
                <w:sz w:val="18"/>
                <w:lang w:val="fr-FR"/>
              </w:rPr>
              <w:t>Tropidophoxinellus spartiaticus*</w:t>
            </w:r>
          </w:p>
        </w:tc>
        <w:tc>
          <w:tcPr>
            <w:tcW w:w="3163" w:type="dxa"/>
            <w:noWrap/>
          </w:tcPr>
          <w:p w14:paraId="14DB75DC"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sz w:val="18"/>
              </w:rPr>
              <w:t>Separate reports</w:t>
            </w:r>
          </w:p>
        </w:tc>
      </w:tr>
      <w:tr w:rsidR="00764A49" w:rsidRPr="00764A49" w14:paraId="49CF9FA7" w14:textId="77777777" w:rsidTr="00D21150">
        <w:trPr>
          <w:cantSplit/>
          <w:trHeight w:val="284"/>
        </w:trPr>
        <w:tc>
          <w:tcPr>
            <w:tcW w:w="1242" w:type="dxa"/>
            <w:hideMark/>
          </w:tcPr>
          <w:p w14:paraId="72241DF7"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sz w:val="18"/>
              </w:rPr>
              <w:t>Fish</w:t>
            </w:r>
          </w:p>
        </w:tc>
        <w:tc>
          <w:tcPr>
            <w:tcW w:w="2268" w:type="dxa"/>
            <w:hideMark/>
          </w:tcPr>
          <w:p w14:paraId="6E9E8D15"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Rutilus lemmingii</w:t>
            </w:r>
          </w:p>
        </w:tc>
        <w:tc>
          <w:tcPr>
            <w:tcW w:w="2552" w:type="dxa"/>
            <w:noWrap/>
            <w:hideMark/>
          </w:tcPr>
          <w:p w14:paraId="53973E50"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Iberochondrostoma lemmingii</w:t>
            </w:r>
          </w:p>
          <w:p w14:paraId="6C3E5B40"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 xml:space="preserve">Achondrostoma salamantinum </w:t>
            </w:r>
          </w:p>
          <w:p w14:paraId="2F3F9E70" w14:textId="77777777" w:rsidR="00A153E4" w:rsidRPr="00764A49" w:rsidRDefault="00A153E4" w:rsidP="00DF4E50">
            <w:pPr>
              <w:jc w:val="left"/>
              <w:rPr>
                <w:rFonts w:asciiTheme="minorHAnsi" w:hAnsiTheme="minorHAnsi" w:cstheme="minorHAnsi"/>
                <w:i/>
                <w:iCs/>
                <w:sz w:val="18"/>
                <w:lang w:val="pt-PT"/>
              </w:rPr>
            </w:pPr>
            <w:r w:rsidRPr="00764A49">
              <w:rPr>
                <w:rFonts w:asciiTheme="minorHAnsi" w:hAnsiTheme="minorHAnsi" w:cstheme="minorHAnsi"/>
                <w:i/>
                <w:iCs/>
                <w:sz w:val="18"/>
                <w:lang w:val="pt-PT"/>
              </w:rPr>
              <w:t>Iberochondrostoma oretanum</w:t>
            </w:r>
          </w:p>
        </w:tc>
        <w:tc>
          <w:tcPr>
            <w:tcW w:w="3163" w:type="dxa"/>
            <w:noWrap/>
            <w:hideMark/>
          </w:tcPr>
          <w:p w14:paraId="36ADEFA7"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bCs/>
                <w:sz w:val="18"/>
              </w:rPr>
              <w:t>Separate reports</w:t>
            </w:r>
          </w:p>
        </w:tc>
      </w:tr>
      <w:tr w:rsidR="00764A49" w:rsidRPr="00764A49" w14:paraId="034AB0E8" w14:textId="77777777" w:rsidTr="00D21150">
        <w:trPr>
          <w:cantSplit/>
          <w:trHeight w:val="284"/>
        </w:trPr>
        <w:tc>
          <w:tcPr>
            <w:tcW w:w="1242" w:type="dxa"/>
            <w:hideMark/>
          </w:tcPr>
          <w:p w14:paraId="3D2C962C"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sz w:val="18"/>
              </w:rPr>
              <w:t>Fish</w:t>
            </w:r>
          </w:p>
        </w:tc>
        <w:tc>
          <w:tcPr>
            <w:tcW w:w="2268" w:type="dxa"/>
            <w:hideMark/>
          </w:tcPr>
          <w:p w14:paraId="7289DAEA"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Rutilus macrolepidotus</w:t>
            </w:r>
          </w:p>
        </w:tc>
        <w:tc>
          <w:tcPr>
            <w:tcW w:w="2552" w:type="dxa"/>
            <w:noWrap/>
            <w:hideMark/>
          </w:tcPr>
          <w:p w14:paraId="2DA04768"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Achondrostoma oligolepis</w:t>
            </w:r>
          </w:p>
          <w:p w14:paraId="78E0391E"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Achondrostoma occidentale</w:t>
            </w:r>
          </w:p>
        </w:tc>
        <w:tc>
          <w:tcPr>
            <w:tcW w:w="3163" w:type="dxa"/>
            <w:noWrap/>
            <w:hideMark/>
          </w:tcPr>
          <w:p w14:paraId="4CFC3A05"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bCs/>
                <w:sz w:val="18"/>
              </w:rPr>
              <w:t>Separate reports</w:t>
            </w:r>
          </w:p>
        </w:tc>
      </w:tr>
      <w:tr w:rsidR="00764A49" w:rsidRPr="00764A49" w14:paraId="540F04B6" w14:textId="77777777" w:rsidTr="00D21150">
        <w:trPr>
          <w:cantSplit/>
          <w:trHeight w:val="284"/>
        </w:trPr>
        <w:tc>
          <w:tcPr>
            <w:tcW w:w="1242" w:type="dxa"/>
          </w:tcPr>
          <w:p w14:paraId="637154A6" w14:textId="77777777" w:rsidR="00A153E4" w:rsidRPr="00764A49" w:rsidRDefault="00A153E4" w:rsidP="00DF4E50">
            <w:pPr>
              <w:spacing w:after="0"/>
              <w:jc w:val="left"/>
              <w:rPr>
                <w:rFonts w:cstheme="minorHAnsi"/>
                <w:sz w:val="18"/>
              </w:rPr>
            </w:pPr>
            <w:r w:rsidRPr="00764A49">
              <w:rPr>
                <w:rFonts w:asciiTheme="minorHAnsi" w:hAnsiTheme="minorHAnsi" w:cstheme="minorHAnsi"/>
                <w:sz w:val="18"/>
              </w:rPr>
              <w:t>Fish</w:t>
            </w:r>
          </w:p>
        </w:tc>
        <w:tc>
          <w:tcPr>
            <w:tcW w:w="2268" w:type="dxa"/>
          </w:tcPr>
          <w:p w14:paraId="0DC9502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Rutilus pigus</w:t>
            </w:r>
          </w:p>
        </w:tc>
        <w:tc>
          <w:tcPr>
            <w:tcW w:w="2552" w:type="dxa"/>
            <w:noWrap/>
          </w:tcPr>
          <w:p w14:paraId="7F13DB13"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Rutilus pigus</w:t>
            </w:r>
          </w:p>
          <w:p w14:paraId="37C866FB" w14:textId="77777777" w:rsidR="00A153E4" w:rsidRPr="00764A49" w:rsidRDefault="00A153E4" w:rsidP="00DF4E50">
            <w:pPr>
              <w:jc w:val="left"/>
              <w:rPr>
                <w:rFonts w:cstheme="minorHAnsi"/>
                <w:i/>
                <w:iCs/>
                <w:sz w:val="18"/>
                <w:lang w:val="pt-PT"/>
              </w:rPr>
            </w:pPr>
            <w:r w:rsidRPr="00764A49">
              <w:rPr>
                <w:rFonts w:asciiTheme="minorHAnsi" w:hAnsiTheme="minorHAnsi" w:cstheme="minorHAnsi"/>
                <w:i/>
                <w:iCs/>
                <w:sz w:val="18"/>
              </w:rPr>
              <w:t>Rutilus virgo</w:t>
            </w:r>
          </w:p>
        </w:tc>
        <w:tc>
          <w:tcPr>
            <w:tcW w:w="3163" w:type="dxa"/>
            <w:noWrap/>
          </w:tcPr>
          <w:p w14:paraId="1E23876C" w14:textId="77777777" w:rsidR="00A153E4" w:rsidRPr="00764A49" w:rsidRDefault="00A153E4" w:rsidP="00DF4E50">
            <w:pPr>
              <w:spacing w:after="0"/>
              <w:jc w:val="left"/>
              <w:rPr>
                <w:rFonts w:asciiTheme="minorHAnsi" w:hAnsiTheme="minorHAnsi" w:cstheme="minorHAnsi"/>
                <w:iCs/>
                <w:sz w:val="18"/>
              </w:rPr>
            </w:pPr>
            <w:r w:rsidRPr="00764A49">
              <w:rPr>
                <w:rFonts w:asciiTheme="minorHAnsi" w:hAnsiTheme="minorHAnsi" w:cstheme="minorHAnsi"/>
                <w:iCs/>
                <w:sz w:val="18"/>
              </w:rPr>
              <w:t>Separate reports</w:t>
            </w:r>
          </w:p>
        </w:tc>
      </w:tr>
      <w:tr w:rsidR="00764A49" w:rsidRPr="00764A49" w14:paraId="0F56F2C7" w14:textId="77777777" w:rsidTr="00D21150">
        <w:trPr>
          <w:cantSplit/>
          <w:trHeight w:val="284"/>
        </w:trPr>
        <w:tc>
          <w:tcPr>
            <w:tcW w:w="1242" w:type="dxa"/>
          </w:tcPr>
          <w:p w14:paraId="5F34A916" w14:textId="77777777" w:rsidR="00A153E4" w:rsidRPr="00764A49" w:rsidRDefault="00A153E4" w:rsidP="00DF4E50">
            <w:pPr>
              <w:spacing w:after="0"/>
              <w:jc w:val="left"/>
              <w:rPr>
                <w:rFonts w:asciiTheme="minorHAnsi" w:hAnsiTheme="minorHAnsi" w:cstheme="minorHAnsi"/>
                <w:iCs/>
                <w:sz w:val="18"/>
              </w:rPr>
            </w:pPr>
            <w:r w:rsidRPr="00764A49">
              <w:rPr>
                <w:rFonts w:asciiTheme="minorHAnsi" w:hAnsiTheme="minorHAnsi" w:cstheme="minorHAnsi"/>
                <w:iCs/>
                <w:sz w:val="18"/>
              </w:rPr>
              <w:t>Fish</w:t>
            </w:r>
          </w:p>
        </w:tc>
        <w:tc>
          <w:tcPr>
            <w:tcW w:w="2268" w:type="dxa"/>
          </w:tcPr>
          <w:p w14:paraId="0DB43E68" w14:textId="2ED9D553" w:rsidR="00A153E4" w:rsidRPr="00764A49" w:rsidRDefault="00A153E4" w:rsidP="00335D21">
            <w:pPr>
              <w:spacing w:after="0"/>
              <w:jc w:val="left"/>
              <w:rPr>
                <w:rFonts w:asciiTheme="minorHAnsi" w:hAnsiTheme="minorHAnsi" w:cstheme="minorHAnsi"/>
                <w:i/>
                <w:iCs/>
                <w:sz w:val="18"/>
              </w:rPr>
            </w:pPr>
            <w:r w:rsidRPr="00764A49">
              <w:rPr>
                <w:rFonts w:asciiTheme="minorHAnsi" w:hAnsiTheme="minorHAnsi" w:cstheme="minorHAnsi"/>
                <w:i/>
                <w:iCs/>
                <w:sz w:val="18"/>
              </w:rPr>
              <w:t>Rutilus rubilio</w:t>
            </w:r>
          </w:p>
        </w:tc>
        <w:tc>
          <w:tcPr>
            <w:tcW w:w="2552" w:type="dxa"/>
            <w:noWrap/>
          </w:tcPr>
          <w:p w14:paraId="56CAE091"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Rutilus panosi*</w:t>
            </w:r>
          </w:p>
          <w:p w14:paraId="401601C7"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Rutilus prespensis</w:t>
            </w:r>
          </w:p>
          <w:p w14:paraId="274F06BC"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Rutilus rubilio</w:t>
            </w:r>
          </w:p>
          <w:p w14:paraId="1DC2332A"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Rutilus ylikiensis*</w:t>
            </w:r>
          </w:p>
        </w:tc>
        <w:tc>
          <w:tcPr>
            <w:tcW w:w="3163" w:type="dxa"/>
            <w:noWrap/>
          </w:tcPr>
          <w:p w14:paraId="3E319611" w14:textId="77777777" w:rsidR="00A153E4" w:rsidRPr="00764A49" w:rsidRDefault="00A153E4" w:rsidP="00DF4E50">
            <w:pPr>
              <w:spacing w:after="0"/>
              <w:jc w:val="left"/>
              <w:rPr>
                <w:rFonts w:asciiTheme="minorHAnsi" w:hAnsiTheme="minorHAnsi" w:cstheme="minorHAnsi"/>
                <w:iCs/>
                <w:sz w:val="18"/>
              </w:rPr>
            </w:pPr>
            <w:r w:rsidRPr="00764A49">
              <w:rPr>
                <w:rFonts w:asciiTheme="minorHAnsi" w:hAnsiTheme="minorHAnsi" w:cstheme="minorHAnsi"/>
                <w:iCs/>
                <w:sz w:val="18"/>
              </w:rPr>
              <w:t>Separate reports</w:t>
            </w:r>
          </w:p>
        </w:tc>
      </w:tr>
      <w:tr w:rsidR="00764A49" w:rsidRPr="00764A49" w14:paraId="64F4611C" w14:textId="77777777" w:rsidTr="00D21150">
        <w:trPr>
          <w:cantSplit/>
          <w:trHeight w:val="284"/>
        </w:trPr>
        <w:tc>
          <w:tcPr>
            <w:tcW w:w="1242" w:type="dxa"/>
            <w:hideMark/>
          </w:tcPr>
          <w:p w14:paraId="15AC85A7" w14:textId="77777777" w:rsidR="00A153E4" w:rsidRPr="00764A49" w:rsidRDefault="00A153E4" w:rsidP="00DF4E50">
            <w:pPr>
              <w:spacing w:after="0"/>
              <w:jc w:val="left"/>
              <w:rPr>
                <w:rFonts w:asciiTheme="minorHAnsi" w:hAnsiTheme="minorHAnsi" w:cstheme="minorHAnsi"/>
                <w:i/>
                <w:iCs/>
                <w:sz w:val="18"/>
                <w:lang w:val="en-GB"/>
              </w:rPr>
            </w:pPr>
            <w:r w:rsidRPr="00764A49">
              <w:rPr>
                <w:rFonts w:asciiTheme="minorHAnsi" w:hAnsiTheme="minorHAnsi" w:cstheme="minorHAnsi"/>
                <w:sz w:val="18"/>
              </w:rPr>
              <w:t>Fish</w:t>
            </w:r>
          </w:p>
        </w:tc>
        <w:tc>
          <w:tcPr>
            <w:tcW w:w="2268" w:type="dxa"/>
            <w:hideMark/>
          </w:tcPr>
          <w:p w14:paraId="1690047A"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Sabanejewia aurata</w:t>
            </w:r>
          </w:p>
        </w:tc>
        <w:tc>
          <w:tcPr>
            <w:tcW w:w="2552" w:type="dxa"/>
            <w:noWrap/>
            <w:hideMark/>
          </w:tcPr>
          <w:p w14:paraId="2E0887A0"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Sabanejewia balcanica</w:t>
            </w:r>
          </w:p>
          <w:p w14:paraId="1847CDA9"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Sabanejewia baltica</w:t>
            </w:r>
          </w:p>
          <w:p w14:paraId="15A97948"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Sabanejewia bulgarica</w:t>
            </w:r>
          </w:p>
          <w:p w14:paraId="219E6B11"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Sabanejewia vallachica</w:t>
            </w:r>
          </w:p>
        </w:tc>
        <w:tc>
          <w:tcPr>
            <w:tcW w:w="3163" w:type="dxa"/>
            <w:noWrap/>
            <w:hideMark/>
          </w:tcPr>
          <w:p w14:paraId="557E2F96"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bCs/>
                <w:sz w:val="18"/>
              </w:rPr>
              <w:t>Separate reports</w:t>
            </w:r>
          </w:p>
        </w:tc>
      </w:tr>
      <w:tr w:rsidR="00764A49" w:rsidRPr="00764A49" w14:paraId="56F7CA4E" w14:textId="77777777" w:rsidTr="00D21150">
        <w:trPr>
          <w:cantSplit/>
          <w:trHeight w:val="284"/>
        </w:trPr>
        <w:tc>
          <w:tcPr>
            <w:tcW w:w="1242" w:type="dxa"/>
            <w:hideMark/>
          </w:tcPr>
          <w:p w14:paraId="0E3E644A" w14:textId="77777777" w:rsidR="00A153E4" w:rsidRPr="00764A49" w:rsidRDefault="00A153E4" w:rsidP="00DF4E50">
            <w:pPr>
              <w:spacing w:after="0"/>
              <w:jc w:val="left"/>
              <w:rPr>
                <w:rFonts w:asciiTheme="minorHAnsi" w:hAnsiTheme="minorHAnsi" w:cstheme="minorHAnsi"/>
                <w:i/>
                <w:iCs/>
                <w:sz w:val="18"/>
                <w:lang w:val="en-GB"/>
              </w:rPr>
            </w:pPr>
            <w:r w:rsidRPr="00764A49">
              <w:rPr>
                <w:rFonts w:asciiTheme="minorHAnsi" w:hAnsiTheme="minorHAnsi" w:cstheme="minorHAnsi"/>
                <w:sz w:val="18"/>
              </w:rPr>
              <w:t>Fish</w:t>
            </w:r>
          </w:p>
        </w:tc>
        <w:tc>
          <w:tcPr>
            <w:tcW w:w="2268" w:type="dxa"/>
            <w:hideMark/>
          </w:tcPr>
          <w:p w14:paraId="0A9A1AB1"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Salmo macrostigma</w:t>
            </w:r>
          </w:p>
        </w:tc>
        <w:tc>
          <w:tcPr>
            <w:tcW w:w="2552" w:type="dxa"/>
            <w:noWrap/>
            <w:hideMark/>
          </w:tcPr>
          <w:p w14:paraId="54FEA76E"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Salmo ghigii</w:t>
            </w:r>
          </w:p>
          <w:p w14:paraId="486A0A77"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Salmo cetti</w:t>
            </w:r>
          </w:p>
          <w:p w14:paraId="27205977" w14:textId="50ACC24E"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Salmo fibreni</w:t>
            </w:r>
            <w:r w:rsidR="00534260" w:rsidRPr="00764A49">
              <w:rPr>
                <w:rFonts w:asciiTheme="minorHAnsi" w:hAnsiTheme="minorHAnsi" w:cstheme="minorHAnsi"/>
                <w:i/>
                <w:iCs/>
                <w:sz w:val="18"/>
              </w:rPr>
              <w:t>?</w:t>
            </w:r>
            <w:r w:rsidRPr="00764A49">
              <w:rPr>
                <w:rFonts w:asciiTheme="minorHAnsi" w:hAnsiTheme="minorHAnsi" w:cstheme="minorHAnsi"/>
                <w:i/>
                <w:iCs/>
                <w:sz w:val="18"/>
              </w:rPr>
              <w:t>*</w:t>
            </w:r>
          </w:p>
          <w:p w14:paraId="1F14E2BB"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Salmo farioides</w:t>
            </w:r>
          </w:p>
          <w:p w14:paraId="7F4AD1C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Salmo louroensis*</w:t>
            </w:r>
          </w:p>
          <w:p w14:paraId="745DF7A9"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Salmo macedonicus*</w:t>
            </w:r>
          </w:p>
          <w:p w14:paraId="53F2F5B8"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Salmo pelagonicus*</w:t>
            </w:r>
          </w:p>
          <w:p w14:paraId="2AC98044"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Salmo peristericus*</w:t>
            </w:r>
          </w:p>
        </w:tc>
        <w:tc>
          <w:tcPr>
            <w:tcW w:w="3163" w:type="dxa"/>
            <w:noWrap/>
            <w:hideMark/>
          </w:tcPr>
          <w:p w14:paraId="0F4A842D" w14:textId="56DA77DC" w:rsidR="00A153E4" w:rsidRPr="00764A49" w:rsidRDefault="00A153E4" w:rsidP="00DF4E50">
            <w:pPr>
              <w:spacing w:after="0"/>
              <w:jc w:val="left"/>
              <w:rPr>
                <w:rFonts w:asciiTheme="minorHAnsi" w:hAnsiTheme="minorHAnsi" w:cstheme="minorHAnsi"/>
                <w:i/>
                <w:sz w:val="18"/>
              </w:rPr>
            </w:pPr>
            <w:r w:rsidRPr="00764A49">
              <w:rPr>
                <w:rFonts w:asciiTheme="minorHAnsi" w:hAnsiTheme="minorHAnsi" w:cstheme="minorHAnsi"/>
                <w:bCs/>
                <w:sz w:val="18"/>
              </w:rPr>
              <w:t>Joint report</w:t>
            </w:r>
            <w:r w:rsidRPr="00764A49">
              <w:rPr>
                <w:rFonts w:asciiTheme="minorHAnsi" w:hAnsiTheme="minorHAnsi" w:cstheme="minorHAnsi"/>
                <w:sz w:val="18"/>
              </w:rPr>
              <w:t xml:space="preserve"> for </w:t>
            </w:r>
            <w:r w:rsidRPr="00764A49">
              <w:rPr>
                <w:rFonts w:asciiTheme="minorHAnsi" w:hAnsiTheme="minorHAnsi" w:cstheme="minorHAnsi"/>
                <w:i/>
                <w:iCs/>
                <w:sz w:val="18"/>
              </w:rPr>
              <w:t xml:space="preserve">Salmo ghigii </w:t>
            </w:r>
            <w:r w:rsidRPr="00764A49">
              <w:rPr>
                <w:rFonts w:asciiTheme="minorHAnsi" w:hAnsiTheme="minorHAnsi" w:cstheme="minorHAnsi"/>
                <w:iCs/>
                <w:sz w:val="18"/>
              </w:rPr>
              <w:t>and</w:t>
            </w:r>
            <w:r w:rsidRPr="00764A49">
              <w:rPr>
                <w:rFonts w:asciiTheme="minorHAnsi" w:hAnsiTheme="minorHAnsi" w:cstheme="minorHAnsi"/>
                <w:i/>
                <w:iCs/>
                <w:sz w:val="18"/>
              </w:rPr>
              <w:t xml:space="preserve"> S. cetti </w:t>
            </w:r>
            <w:r w:rsidRPr="00764A49">
              <w:rPr>
                <w:rFonts w:asciiTheme="minorHAnsi" w:hAnsiTheme="minorHAnsi" w:cstheme="minorHAnsi"/>
                <w:sz w:val="18"/>
              </w:rPr>
              <w:t xml:space="preserve">under the name </w:t>
            </w:r>
            <w:r w:rsidRPr="00764A49">
              <w:rPr>
                <w:rFonts w:asciiTheme="minorHAnsi" w:hAnsiTheme="minorHAnsi" w:cstheme="minorHAnsi"/>
                <w:i/>
                <w:sz w:val="18"/>
              </w:rPr>
              <w:t>Salmo cetti.</w:t>
            </w:r>
          </w:p>
          <w:p w14:paraId="38BD7329" w14:textId="77777777" w:rsidR="00A153E4" w:rsidRPr="00764A49" w:rsidRDefault="00A153E4" w:rsidP="00DF4E50">
            <w:pPr>
              <w:spacing w:after="0"/>
              <w:jc w:val="left"/>
              <w:rPr>
                <w:rFonts w:asciiTheme="minorHAnsi" w:hAnsiTheme="minorHAnsi" w:cstheme="minorHAnsi"/>
                <w:iCs/>
                <w:sz w:val="18"/>
              </w:rPr>
            </w:pPr>
            <w:r w:rsidRPr="00764A49">
              <w:rPr>
                <w:rFonts w:asciiTheme="minorHAnsi" w:hAnsiTheme="minorHAnsi" w:cstheme="minorHAnsi"/>
                <w:sz w:val="18"/>
              </w:rPr>
              <w:t>Separate reports for other species.</w:t>
            </w:r>
          </w:p>
        </w:tc>
      </w:tr>
      <w:tr w:rsidR="00A153E4" w:rsidRPr="00B33B83" w14:paraId="594BE107" w14:textId="77777777" w:rsidTr="00D21150">
        <w:trPr>
          <w:cantSplit/>
          <w:trHeight w:val="284"/>
        </w:trPr>
        <w:tc>
          <w:tcPr>
            <w:tcW w:w="1242" w:type="dxa"/>
          </w:tcPr>
          <w:p w14:paraId="7B18E714" w14:textId="77777777" w:rsidR="00A153E4" w:rsidRPr="00FE192B" w:rsidRDefault="00A153E4" w:rsidP="00DF4E50">
            <w:pPr>
              <w:spacing w:after="0"/>
              <w:jc w:val="left"/>
              <w:rPr>
                <w:rFonts w:cstheme="minorHAnsi"/>
                <w:sz w:val="18"/>
              </w:rPr>
            </w:pPr>
            <w:r w:rsidRPr="00FE192B">
              <w:rPr>
                <w:rFonts w:asciiTheme="minorHAnsi" w:hAnsiTheme="minorHAnsi" w:cstheme="minorHAnsi"/>
                <w:sz w:val="18"/>
              </w:rPr>
              <w:t>Fish</w:t>
            </w:r>
          </w:p>
        </w:tc>
        <w:tc>
          <w:tcPr>
            <w:tcW w:w="2268" w:type="dxa"/>
          </w:tcPr>
          <w:p w14:paraId="0565D4D1" w14:textId="77777777" w:rsidR="00A153E4" w:rsidRPr="006D3D95" w:rsidRDefault="00A153E4" w:rsidP="00DF4E50">
            <w:pPr>
              <w:spacing w:after="0"/>
              <w:jc w:val="left"/>
              <w:rPr>
                <w:rFonts w:cs="Calibri"/>
                <w:i/>
                <w:color w:val="000000"/>
                <w:sz w:val="18"/>
                <w:szCs w:val="18"/>
                <w:lang w:val="fr-FR"/>
              </w:rPr>
            </w:pPr>
            <w:r w:rsidRPr="006D3D95">
              <w:rPr>
                <w:rFonts w:cs="Calibri"/>
                <w:i/>
                <w:color w:val="000000"/>
                <w:sz w:val="18"/>
                <w:szCs w:val="18"/>
              </w:rPr>
              <w:t>Valencia letourneuxi (Valencia hispanica)</w:t>
            </w:r>
          </w:p>
        </w:tc>
        <w:tc>
          <w:tcPr>
            <w:tcW w:w="2552" w:type="dxa"/>
            <w:noWrap/>
          </w:tcPr>
          <w:p w14:paraId="2EA214A4" w14:textId="77777777" w:rsidR="00A153E4" w:rsidRPr="00173D6A" w:rsidRDefault="00A153E4" w:rsidP="00DF4E50">
            <w:pPr>
              <w:spacing w:after="0"/>
              <w:jc w:val="left"/>
              <w:rPr>
                <w:rFonts w:asciiTheme="minorHAnsi" w:hAnsiTheme="minorHAnsi" w:cstheme="minorHAnsi"/>
                <w:i/>
                <w:iCs/>
                <w:sz w:val="18"/>
              </w:rPr>
            </w:pPr>
            <w:r w:rsidRPr="00173D6A">
              <w:rPr>
                <w:rFonts w:asciiTheme="minorHAnsi" w:hAnsiTheme="minorHAnsi" w:cstheme="minorHAnsi"/>
                <w:i/>
                <w:iCs/>
                <w:sz w:val="18"/>
              </w:rPr>
              <w:t>Valencia hispanica</w:t>
            </w:r>
          </w:p>
          <w:p w14:paraId="1AFEB2B2" w14:textId="77777777" w:rsidR="00A153E4" w:rsidRPr="00FE192B" w:rsidRDefault="00A153E4" w:rsidP="00DF4E50">
            <w:pPr>
              <w:jc w:val="left"/>
              <w:rPr>
                <w:rFonts w:cstheme="minorHAnsi"/>
                <w:i/>
                <w:iCs/>
                <w:sz w:val="18"/>
              </w:rPr>
            </w:pPr>
            <w:r w:rsidRPr="00173D6A">
              <w:rPr>
                <w:rFonts w:asciiTheme="minorHAnsi" w:hAnsiTheme="minorHAnsi" w:cstheme="minorHAnsi"/>
                <w:i/>
                <w:iCs/>
                <w:sz w:val="18"/>
              </w:rPr>
              <w:t>Valencia letourneuxi</w:t>
            </w:r>
          </w:p>
        </w:tc>
        <w:tc>
          <w:tcPr>
            <w:tcW w:w="3163" w:type="dxa"/>
            <w:noWrap/>
          </w:tcPr>
          <w:p w14:paraId="381A0558" w14:textId="77777777" w:rsidR="00A153E4" w:rsidRPr="00FE192B" w:rsidRDefault="00A153E4" w:rsidP="00DF4E50">
            <w:pPr>
              <w:spacing w:after="0"/>
              <w:jc w:val="left"/>
              <w:rPr>
                <w:rFonts w:cstheme="minorHAnsi"/>
                <w:bCs/>
                <w:sz w:val="18"/>
              </w:rPr>
            </w:pPr>
            <w:r w:rsidRPr="00FE192B">
              <w:rPr>
                <w:rFonts w:asciiTheme="minorHAnsi" w:hAnsiTheme="minorHAnsi" w:cstheme="minorHAnsi"/>
                <w:bCs/>
                <w:sz w:val="18"/>
              </w:rPr>
              <w:t>Separate reports</w:t>
            </w:r>
          </w:p>
        </w:tc>
      </w:tr>
      <w:tr w:rsidR="00A153E4" w:rsidRPr="00B33B83" w14:paraId="2A60B17A" w14:textId="77777777" w:rsidTr="00D21150">
        <w:trPr>
          <w:cantSplit/>
          <w:trHeight w:val="284"/>
        </w:trPr>
        <w:tc>
          <w:tcPr>
            <w:tcW w:w="1242" w:type="dxa"/>
          </w:tcPr>
          <w:p w14:paraId="4F049E23" w14:textId="77777777" w:rsidR="00A153E4" w:rsidRPr="00FE192B" w:rsidRDefault="00A153E4" w:rsidP="00DF4E50">
            <w:pPr>
              <w:spacing w:after="0"/>
              <w:jc w:val="left"/>
              <w:rPr>
                <w:rFonts w:cstheme="minorHAnsi"/>
                <w:sz w:val="18"/>
                <w:lang w:eastAsia="en-GB"/>
              </w:rPr>
            </w:pPr>
            <w:r w:rsidRPr="00FE192B">
              <w:rPr>
                <w:rFonts w:asciiTheme="minorHAnsi" w:hAnsiTheme="minorHAnsi" w:cstheme="minorHAnsi"/>
                <w:sz w:val="18"/>
              </w:rPr>
              <w:t>Fish</w:t>
            </w:r>
          </w:p>
        </w:tc>
        <w:tc>
          <w:tcPr>
            <w:tcW w:w="2268" w:type="dxa"/>
          </w:tcPr>
          <w:p w14:paraId="7F338153" w14:textId="4A22AD95" w:rsidR="00A153E4" w:rsidRPr="00597DFA" w:rsidRDefault="002140E8" w:rsidP="00DF4E50">
            <w:pPr>
              <w:spacing w:after="0"/>
              <w:jc w:val="left"/>
              <w:rPr>
                <w:rFonts w:asciiTheme="minorHAnsi" w:hAnsiTheme="minorHAnsi" w:cstheme="minorHAnsi"/>
                <w:i/>
                <w:iCs/>
                <w:sz w:val="18"/>
              </w:rPr>
            </w:pPr>
            <w:r w:rsidRPr="002140E8">
              <w:rPr>
                <w:rFonts w:asciiTheme="minorHAnsi" w:hAnsiTheme="minorHAnsi" w:cstheme="minorHAnsi"/>
                <w:i/>
                <w:iCs/>
                <w:sz w:val="18"/>
              </w:rPr>
              <w:t xml:space="preserve">Zingel </w:t>
            </w:r>
            <w:r w:rsidRPr="002140E8">
              <w:rPr>
                <w:rFonts w:asciiTheme="minorHAnsi" w:hAnsiTheme="minorHAnsi" w:cstheme="minorHAnsi"/>
                <w:iCs/>
                <w:sz w:val="18"/>
              </w:rPr>
              <w:t>spp. (except</w:t>
            </w:r>
            <w:r w:rsidRPr="002140E8">
              <w:rPr>
                <w:rFonts w:asciiTheme="minorHAnsi" w:hAnsiTheme="minorHAnsi" w:cstheme="minorHAnsi"/>
                <w:i/>
                <w:iCs/>
                <w:sz w:val="18"/>
              </w:rPr>
              <w:t xml:space="preserve"> Zingel asper and Zingel zingel</w:t>
            </w:r>
            <w:r>
              <w:rPr>
                <w:rFonts w:asciiTheme="minorHAnsi" w:hAnsiTheme="minorHAnsi" w:cstheme="minorHAnsi"/>
                <w:i/>
                <w:iCs/>
                <w:sz w:val="18"/>
              </w:rPr>
              <w:t>)</w:t>
            </w:r>
          </w:p>
        </w:tc>
        <w:tc>
          <w:tcPr>
            <w:tcW w:w="2552" w:type="dxa"/>
            <w:noWrap/>
          </w:tcPr>
          <w:p w14:paraId="5BD10E65" w14:textId="77777777" w:rsidR="00A153E4" w:rsidRPr="00597DFA" w:rsidRDefault="00A153E4" w:rsidP="00DF4E50">
            <w:pPr>
              <w:spacing w:after="0"/>
              <w:jc w:val="left"/>
              <w:rPr>
                <w:rFonts w:asciiTheme="minorHAnsi" w:hAnsiTheme="minorHAnsi" w:cstheme="minorHAnsi"/>
                <w:i/>
                <w:iCs/>
                <w:sz w:val="18"/>
              </w:rPr>
            </w:pPr>
            <w:r w:rsidRPr="00597DFA">
              <w:rPr>
                <w:rFonts w:asciiTheme="minorHAnsi" w:hAnsiTheme="minorHAnsi" w:cstheme="minorHAnsi"/>
                <w:i/>
                <w:iCs/>
                <w:sz w:val="18"/>
              </w:rPr>
              <w:t>Zingel balcanicus</w:t>
            </w:r>
          </w:p>
          <w:p w14:paraId="7D922D0A" w14:textId="0F9D60A9" w:rsidR="00A153E4" w:rsidRPr="00597DFA" w:rsidRDefault="002140E8" w:rsidP="002140E8">
            <w:pPr>
              <w:spacing w:after="0"/>
              <w:jc w:val="left"/>
              <w:rPr>
                <w:rFonts w:asciiTheme="minorHAnsi" w:hAnsiTheme="minorHAnsi" w:cstheme="minorHAnsi"/>
                <w:i/>
                <w:iCs/>
                <w:sz w:val="18"/>
              </w:rPr>
            </w:pPr>
            <w:r>
              <w:rPr>
                <w:rFonts w:asciiTheme="minorHAnsi" w:hAnsiTheme="minorHAnsi" w:cstheme="minorHAnsi"/>
                <w:i/>
                <w:iCs/>
                <w:sz w:val="18"/>
              </w:rPr>
              <w:t>Zingel streber</w:t>
            </w:r>
          </w:p>
        </w:tc>
        <w:tc>
          <w:tcPr>
            <w:tcW w:w="3163" w:type="dxa"/>
            <w:noWrap/>
          </w:tcPr>
          <w:p w14:paraId="6BD6CC18" w14:textId="77777777" w:rsidR="00A153E4" w:rsidRPr="00FE192B" w:rsidRDefault="00A153E4" w:rsidP="00DF4E50">
            <w:pPr>
              <w:spacing w:after="0"/>
              <w:jc w:val="left"/>
              <w:rPr>
                <w:rFonts w:cstheme="minorHAnsi"/>
                <w:bCs/>
                <w:sz w:val="18"/>
                <w:lang w:eastAsia="en-GB"/>
              </w:rPr>
            </w:pPr>
            <w:r w:rsidRPr="00FE192B">
              <w:rPr>
                <w:rFonts w:asciiTheme="minorHAnsi" w:hAnsiTheme="minorHAnsi" w:cstheme="minorHAnsi"/>
                <w:bCs/>
                <w:sz w:val="18"/>
              </w:rPr>
              <w:t>Separate reports</w:t>
            </w:r>
          </w:p>
        </w:tc>
      </w:tr>
      <w:tr w:rsidR="00A153E4" w:rsidRPr="00B33B83" w14:paraId="1B8C2F19" w14:textId="77777777" w:rsidTr="00D21150">
        <w:trPr>
          <w:cantSplit/>
          <w:trHeight w:val="284"/>
        </w:trPr>
        <w:tc>
          <w:tcPr>
            <w:tcW w:w="1242" w:type="dxa"/>
            <w:hideMark/>
          </w:tcPr>
          <w:p w14:paraId="5A85596E" w14:textId="77777777" w:rsidR="00A153E4" w:rsidRPr="00FE192B" w:rsidRDefault="00A153E4" w:rsidP="00DF4E50">
            <w:pPr>
              <w:spacing w:after="0"/>
              <w:jc w:val="left"/>
              <w:rPr>
                <w:rFonts w:asciiTheme="minorHAnsi" w:hAnsiTheme="minorHAnsi" w:cstheme="minorHAnsi"/>
                <w:sz w:val="18"/>
                <w:lang w:eastAsia="en-GB"/>
              </w:rPr>
            </w:pPr>
            <w:r w:rsidRPr="00FE192B">
              <w:rPr>
                <w:rFonts w:asciiTheme="minorHAnsi" w:hAnsiTheme="minorHAnsi" w:cstheme="minorHAnsi"/>
                <w:sz w:val="18"/>
                <w:lang w:eastAsia="en-GB"/>
              </w:rPr>
              <w:t>Amphibians</w:t>
            </w:r>
          </w:p>
        </w:tc>
        <w:tc>
          <w:tcPr>
            <w:tcW w:w="2268" w:type="dxa"/>
            <w:hideMark/>
          </w:tcPr>
          <w:p w14:paraId="48C4AF12" w14:textId="77777777" w:rsidR="00A153E4" w:rsidRPr="00FE192B" w:rsidRDefault="00A153E4" w:rsidP="00DF4E50">
            <w:pPr>
              <w:spacing w:after="0"/>
              <w:jc w:val="left"/>
              <w:rPr>
                <w:rFonts w:asciiTheme="minorHAnsi" w:hAnsiTheme="minorHAnsi" w:cstheme="minorHAnsi"/>
                <w:i/>
                <w:iCs/>
                <w:sz w:val="18"/>
                <w:lang w:eastAsia="en-US"/>
              </w:rPr>
            </w:pPr>
            <w:r w:rsidRPr="00FE192B">
              <w:rPr>
                <w:rFonts w:asciiTheme="minorHAnsi" w:hAnsiTheme="minorHAnsi" w:cstheme="minorHAnsi"/>
                <w:i/>
                <w:iCs/>
                <w:sz w:val="18"/>
              </w:rPr>
              <w:t>Alytes obstetricans</w:t>
            </w:r>
          </w:p>
        </w:tc>
        <w:tc>
          <w:tcPr>
            <w:tcW w:w="2552" w:type="dxa"/>
            <w:noWrap/>
            <w:hideMark/>
          </w:tcPr>
          <w:p w14:paraId="3C7D24C6" w14:textId="77777777" w:rsidR="00A153E4" w:rsidRPr="00FE192B" w:rsidRDefault="00A153E4" w:rsidP="00DF4E50">
            <w:pPr>
              <w:spacing w:after="0"/>
              <w:jc w:val="left"/>
              <w:rPr>
                <w:rFonts w:asciiTheme="minorHAnsi" w:hAnsiTheme="minorHAnsi" w:cstheme="minorHAnsi"/>
                <w:sz w:val="18"/>
                <w:lang w:eastAsia="en-GB"/>
              </w:rPr>
            </w:pPr>
            <w:r w:rsidRPr="00FE192B">
              <w:rPr>
                <w:rFonts w:asciiTheme="minorHAnsi" w:hAnsiTheme="minorHAnsi" w:cstheme="minorHAnsi"/>
                <w:i/>
                <w:iCs/>
                <w:sz w:val="18"/>
              </w:rPr>
              <w:t>Alytes obstetricans</w:t>
            </w:r>
          </w:p>
          <w:p w14:paraId="27F8949A" w14:textId="77777777" w:rsidR="00A153E4" w:rsidRPr="00FE192B" w:rsidRDefault="00A153E4" w:rsidP="00DF4E50">
            <w:pPr>
              <w:jc w:val="left"/>
              <w:rPr>
                <w:rFonts w:asciiTheme="minorHAnsi" w:hAnsiTheme="minorHAnsi" w:cstheme="minorHAnsi"/>
                <w:sz w:val="18"/>
                <w:lang w:eastAsia="en-GB"/>
              </w:rPr>
            </w:pPr>
            <w:r w:rsidRPr="00FE192B">
              <w:rPr>
                <w:rFonts w:asciiTheme="minorHAnsi" w:hAnsiTheme="minorHAnsi" w:cstheme="minorHAnsi"/>
                <w:i/>
                <w:iCs/>
                <w:sz w:val="18"/>
              </w:rPr>
              <w:t>Alytes dickhilleni</w:t>
            </w:r>
          </w:p>
        </w:tc>
        <w:tc>
          <w:tcPr>
            <w:tcW w:w="3163" w:type="dxa"/>
            <w:noWrap/>
          </w:tcPr>
          <w:p w14:paraId="0669952A" w14:textId="77777777" w:rsidR="00A153E4" w:rsidRPr="00FE192B" w:rsidRDefault="00A153E4" w:rsidP="00DF4E50">
            <w:pPr>
              <w:spacing w:after="0"/>
              <w:jc w:val="left"/>
              <w:rPr>
                <w:rFonts w:asciiTheme="minorHAnsi" w:hAnsiTheme="minorHAnsi" w:cstheme="minorHAnsi"/>
                <w:sz w:val="18"/>
                <w:lang w:eastAsia="en-GB"/>
              </w:rPr>
            </w:pPr>
            <w:r w:rsidRPr="00FE192B">
              <w:rPr>
                <w:rFonts w:asciiTheme="minorHAnsi" w:hAnsiTheme="minorHAnsi" w:cstheme="minorHAnsi"/>
                <w:bCs/>
                <w:sz w:val="18"/>
                <w:lang w:eastAsia="en-GB"/>
              </w:rPr>
              <w:t>Separate reports</w:t>
            </w:r>
            <w:r w:rsidRPr="00FE192B">
              <w:rPr>
                <w:rFonts w:asciiTheme="minorHAnsi" w:hAnsiTheme="minorHAnsi" w:cstheme="minorHAnsi"/>
                <w:sz w:val="18"/>
                <w:lang w:eastAsia="en-GB"/>
              </w:rPr>
              <w:t xml:space="preserve"> for</w:t>
            </w:r>
            <w:r>
              <w:rPr>
                <w:rFonts w:asciiTheme="minorHAnsi" w:hAnsiTheme="minorHAnsi" w:cstheme="minorHAnsi"/>
                <w:sz w:val="18"/>
                <w:lang w:eastAsia="en-GB"/>
              </w:rPr>
              <w:t xml:space="preserve"> both newly recognised species</w:t>
            </w:r>
          </w:p>
        </w:tc>
      </w:tr>
      <w:tr w:rsidR="00A153E4" w:rsidRPr="00B33B83" w14:paraId="1294C146" w14:textId="77777777" w:rsidTr="00D21150">
        <w:trPr>
          <w:cantSplit/>
          <w:trHeight w:val="284"/>
        </w:trPr>
        <w:tc>
          <w:tcPr>
            <w:tcW w:w="1242" w:type="dxa"/>
            <w:hideMark/>
          </w:tcPr>
          <w:p w14:paraId="6BF78674" w14:textId="77777777" w:rsidR="00A153E4" w:rsidRPr="00FE192B" w:rsidRDefault="00A153E4" w:rsidP="00DF4E50">
            <w:pPr>
              <w:spacing w:after="0"/>
              <w:jc w:val="left"/>
              <w:rPr>
                <w:rFonts w:asciiTheme="minorHAnsi" w:hAnsiTheme="minorHAnsi" w:cstheme="minorHAnsi"/>
                <w:sz w:val="18"/>
                <w:lang w:eastAsia="en-GB"/>
              </w:rPr>
            </w:pPr>
            <w:r w:rsidRPr="00FE192B">
              <w:rPr>
                <w:rFonts w:asciiTheme="minorHAnsi" w:hAnsiTheme="minorHAnsi" w:cstheme="minorHAnsi"/>
                <w:sz w:val="18"/>
                <w:lang w:eastAsia="en-GB"/>
              </w:rPr>
              <w:t>Amphibians</w:t>
            </w:r>
          </w:p>
        </w:tc>
        <w:tc>
          <w:tcPr>
            <w:tcW w:w="2268" w:type="dxa"/>
            <w:hideMark/>
          </w:tcPr>
          <w:p w14:paraId="11EE0F13" w14:textId="77777777" w:rsidR="00A153E4" w:rsidRPr="00FE192B" w:rsidRDefault="00A153E4" w:rsidP="00DF4E50">
            <w:pPr>
              <w:spacing w:after="0"/>
              <w:jc w:val="left"/>
              <w:rPr>
                <w:rFonts w:asciiTheme="minorHAnsi" w:hAnsiTheme="minorHAnsi" w:cstheme="minorHAnsi"/>
                <w:sz w:val="18"/>
                <w:lang w:eastAsia="en-GB"/>
              </w:rPr>
            </w:pPr>
            <w:r w:rsidRPr="00FE192B">
              <w:rPr>
                <w:rFonts w:asciiTheme="minorHAnsi" w:hAnsiTheme="minorHAnsi" w:cstheme="minorHAnsi"/>
                <w:i/>
                <w:iCs/>
                <w:sz w:val="18"/>
              </w:rPr>
              <w:t>Bombina variegata</w:t>
            </w:r>
          </w:p>
        </w:tc>
        <w:tc>
          <w:tcPr>
            <w:tcW w:w="2552" w:type="dxa"/>
            <w:noWrap/>
            <w:hideMark/>
          </w:tcPr>
          <w:p w14:paraId="74C4F3D6" w14:textId="77777777" w:rsidR="00A153E4" w:rsidRPr="00FE192B" w:rsidRDefault="00A153E4" w:rsidP="00DF4E50">
            <w:pPr>
              <w:spacing w:after="0"/>
              <w:jc w:val="left"/>
              <w:rPr>
                <w:rFonts w:asciiTheme="minorHAnsi" w:hAnsiTheme="minorHAnsi" w:cstheme="minorHAnsi"/>
                <w:sz w:val="18"/>
                <w:lang w:eastAsia="en-GB"/>
              </w:rPr>
            </w:pPr>
            <w:r w:rsidRPr="00FE192B">
              <w:rPr>
                <w:rFonts w:asciiTheme="minorHAnsi" w:hAnsiTheme="minorHAnsi" w:cstheme="minorHAnsi"/>
                <w:i/>
                <w:iCs/>
                <w:sz w:val="18"/>
              </w:rPr>
              <w:t>Bombina variegata</w:t>
            </w:r>
          </w:p>
          <w:p w14:paraId="42CB51D4" w14:textId="77777777" w:rsidR="00A153E4" w:rsidRPr="00FE192B" w:rsidRDefault="00A153E4" w:rsidP="00DF4E50">
            <w:pPr>
              <w:jc w:val="left"/>
              <w:rPr>
                <w:rFonts w:asciiTheme="minorHAnsi" w:hAnsiTheme="minorHAnsi" w:cstheme="minorHAnsi"/>
                <w:sz w:val="18"/>
                <w:lang w:eastAsia="en-GB"/>
              </w:rPr>
            </w:pPr>
            <w:r w:rsidRPr="00FE192B">
              <w:rPr>
                <w:rFonts w:asciiTheme="minorHAnsi" w:hAnsiTheme="minorHAnsi" w:cstheme="minorHAnsi"/>
                <w:i/>
                <w:iCs/>
                <w:sz w:val="18"/>
              </w:rPr>
              <w:t>Bombina pachypus</w:t>
            </w:r>
          </w:p>
        </w:tc>
        <w:tc>
          <w:tcPr>
            <w:tcW w:w="3163" w:type="dxa"/>
            <w:noWrap/>
            <w:hideMark/>
          </w:tcPr>
          <w:p w14:paraId="0D0EF9E0" w14:textId="77777777" w:rsidR="00A153E4" w:rsidRPr="00FE192B" w:rsidRDefault="00A153E4" w:rsidP="00DF4E50">
            <w:pPr>
              <w:spacing w:after="0"/>
              <w:jc w:val="left"/>
              <w:rPr>
                <w:rFonts w:asciiTheme="minorHAnsi" w:hAnsiTheme="minorHAnsi" w:cstheme="minorHAnsi"/>
                <w:sz w:val="18"/>
                <w:lang w:eastAsia="en-GB"/>
              </w:rPr>
            </w:pPr>
            <w:r w:rsidRPr="00FE192B">
              <w:rPr>
                <w:rFonts w:asciiTheme="minorHAnsi" w:hAnsiTheme="minorHAnsi" w:cstheme="minorHAnsi"/>
                <w:bCs/>
                <w:sz w:val="18"/>
                <w:lang w:eastAsia="en-GB"/>
              </w:rPr>
              <w:t>Separate reports</w:t>
            </w:r>
          </w:p>
        </w:tc>
      </w:tr>
      <w:tr w:rsidR="00764A49" w:rsidRPr="00764A49" w14:paraId="0058DEDD" w14:textId="77777777" w:rsidTr="00D21150">
        <w:trPr>
          <w:cantSplit/>
          <w:trHeight w:val="284"/>
        </w:trPr>
        <w:tc>
          <w:tcPr>
            <w:tcW w:w="1242" w:type="dxa"/>
            <w:hideMark/>
          </w:tcPr>
          <w:p w14:paraId="6FC74510"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lastRenderedPageBreak/>
              <w:t>Amphibians</w:t>
            </w:r>
          </w:p>
        </w:tc>
        <w:tc>
          <w:tcPr>
            <w:tcW w:w="2268" w:type="dxa"/>
            <w:hideMark/>
          </w:tcPr>
          <w:p w14:paraId="4AB15E37"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Bufo viridis</w:t>
            </w:r>
          </w:p>
        </w:tc>
        <w:tc>
          <w:tcPr>
            <w:tcW w:w="2552" w:type="dxa"/>
            <w:noWrap/>
            <w:hideMark/>
          </w:tcPr>
          <w:p w14:paraId="117830EF" w14:textId="457E4629" w:rsidR="00A153E4" w:rsidRPr="00764A49" w:rsidRDefault="002140E8" w:rsidP="00DF4E50">
            <w:pPr>
              <w:spacing w:after="0"/>
              <w:jc w:val="left"/>
              <w:rPr>
                <w:rFonts w:asciiTheme="minorHAnsi" w:hAnsiTheme="minorHAnsi" w:cstheme="minorHAnsi"/>
                <w:sz w:val="18"/>
                <w:lang w:val="fr-FR" w:eastAsia="en-GB"/>
              </w:rPr>
            </w:pPr>
            <w:r w:rsidRPr="00764A49">
              <w:rPr>
                <w:rFonts w:asciiTheme="minorHAnsi" w:hAnsiTheme="minorHAnsi" w:cstheme="minorHAnsi"/>
                <w:i/>
                <w:iCs/>
                <w:sz w:val="18"/>
                <w:lang w:val="fr-FR"/>
              </w:rPr>
              <w:t xml:space="preserve">Bufotes </w:t>
            </w:r>
            <w:r w:rsidR="00A153E4" w:rsidRPr="00764A49">
              <w:rPr>
                <w:rFonts w:asciiTheme="minorHAnsi" w:hAnsiTheme="minorHAnsi" w:cstheme="minorHAnsi"/>
                <w:i/>
                <w:iCs/>
                <w:sz w:val="18"/>
                <w:lang w:val="fr-FR"/>
              </w:rPr>
              <w:t>viridis</w:t>
            </w:r>
          </w:p>
          <w:p w14:paraId="4AFA0934" w14:textId="77777777" w:rsidR="00A153E4" w:rsidRPr="00764A49" w:rsidRDefault="00A153E4" w:rsidP="00DF4E50">
            <w:pPr>
              <w:spacing w:after="0"/>
              <w:jc w:val="left"/>
              <w:rPr>
                <w:rFonts w:asciiTheme="minorHAnsi" w:hAnsiTheme="minorHAnsi" w:cstheme="minorHAnsi"/>
                <w:i/>
                <w:iCs/>
                <w:sz w:val="18"/>
                <w:lang w:val="fr-FR" w:eastAsia="en-US"/>
              </w:rPr>
            </w:pPr>
            <w:r w:rsidRPr="00764A49">
              <w:rPr>
                <w:rFonts w:asciiTheme="minorHAnsi" w:hAnsiTheme="minorHAnsi" w:cstheme="minorHAnsi"/>
                <w:i/>
                <w:iCs/>
                <w:sz w:val="18"/>
                <w:lang w:val="fr-FR"/>
              </w:rPr>
              <w:t>Bufotes boulengeri</w:t>
            </w:r>
          </w:p>
          <w:p w14:paraId="753FFB8F"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Bufotes balearicus</w:t>
            </w:r>
          </w:p>
          <w:p w14:paraId="32A29DD4"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Bufotes siculus</w:t>
            </w:r>
          </w:p>
        </w:tc>
        <w:tc>
          <w:tcPr>
            <w:tcW w:w="3163" w:type="dxa"/>
            <w:noWrap/>
          </w:tcPr>
          <w:p w14:paraId="238D91AE" w14:textId="43669E80" w:rsidR="00A153E4" w:rsidRPr="00764A49" w:rsidRDefault="00A153E4" w:rsidP="00DF4E50">
            <w:pPr>
              <w:spacing w:after="0"/>
              <w:jc w:val="left"/>
              <w:rPr>
                <w:rFonts w:asciiTheme="minorHAnsi" w:hAnsiTheme="minorHAnsi" w:cstheme="minorHAnsi"/>
                <w:i/>
                <w:iCs/>
                <w:spacing w:val="-4"/>
                <w:sz w:val="18"/>
                <w:lang w:eastAsia="en-US"/>
              </w:rPr>
            </w:pPr>
            <w:r w:rsidRPr="00764A49">
              <w:rPr>
                <w:rFonts w:asciiTheme="minorHAnsi" w:hAnsiTheme="minorHAnsi" w:cstheme="minorHAnsi"/>
                <w:bCs/>
                <w:spacing w:val="-4"/>
                <w:sz w:val="18"/>
              </w:rPr>
              <w:t>Joint report</w:t>
            </w:r>
            <w:r w:rsidRPr="00764A49">
              <w:rPr>
                <w:rFonts w:asciiTheme="minorHAnsi" w:hAnsiTheme="minorHAnsi" w:cstheme="minorHAnsi"/>
                <w:spacing w:val="-4"/>
                <w:sz w:val="18"/>
              </w:rPr>
              <w:t xml:space="preserve"> </w:t>
            </w:r>
            <w:r w:rsidR="002140E8" w:rsidRPr="00764A49">
              <w:rPr>
                <w:rFonts w:asciiTheme="minorHAnsi" w:hAnsiTheme="minorHAnsi" w:cstheme="minorHAnsi"/>
                <w:i/>
                <w:iCs/>
                <w:sz w:val="18"/>
                <w:lang w:val="en-GB"/>
              </w:rPr>
              <w:t xml:space="preserve">Bufotes </w:t>
            </w:r>
            <w:r w:rsidRPr="00764A49">
              <w:rPr>
                <w:rFonts w:asciiTheme="minorHAnsi" w:hAnsiTheme="minorHAnsi" w:cstheme="minorHAnsi"/>
                <w:i/>
                <w:iCs/>
                <w:spacing w:val="-4"/>
                <w:sz w:val="18"/>
              </w:rPr>
              <w:t xml:space="preserve">viridis </w:t>
            </w:r>
            <w:r w:rsidRPr="00764A49">
              <w:rPr>
                <w:rFonts w:asciiTheme="minorHAnsi" w:hAnsiTheme="minorHAnsi" w:cstheme="minorHAnsi"/>
                <w:spacing w:val="-4"/>
                <w:sz w:val="18"/>
              </w:rPr>
              <w:t xml:space="preserve">and </w:t>
            </w:r>
            <w:r w:rsidRPr="00764A49">
              <w:rPr>
                <w:rFonts w:asciiTheme="minorHAnsi" w:hAnsiTheme="minorHAnsi" w:cstheme="minorHAnsi"/>
                <w:i/>
                <w:iCs/>
                <w:spacing w:val="-4"/>
                <w:sz w:val="18"/>
              </w:rPr>
              <w:t xml:space="preserve">B. balearicus </w:t>
            </w:r>
            <w:r w:rsidRPr="00764A49">
              <w:rPr>
                <w:rFonts w:asciiTheme="minorHAnsi" w:hAnsiTheme="minorHAnsi" w:cstheme="minorHAnsi"/>
                <w:spacing w:val="-4"/>
                <w:sz w:val="18"/>
              </w:rPr>
              <w:t>under the name ‘</w:t>
            </w:r>
            <w:r w:rsidR="002140E8" w:rsidRPr="00764A49">
              <w:rPr>
                <w:rFonts w:asciiTheme="minorHAnsi" w:hAnsiTheme="minorHAnsi" w:cstheme="minorHAnsi"/>
                <w:i/>
                <w:iCs/>
                <w:sz w:val="18"/>
                <w:lang w:val="en-GB"/>
              </w:rPr>
              <w:t xml:space="preserve">Bufotes </w:t>
            </w:r>
            <w:r w:rsidRPr="00764A49">
              <w:rPr>
                <w:rFonts w:asciiTheme="minorHAnsi" w:hAnsiTheme="minorHAnsi" w:cstheme="minorHAnsi"/>
                <w:i/>
                <w:spacing w:val="-4"/>
                <w:sz w:val="18"/>
              </w:rPr>
              <w:t>viridis</w:t>
            </w:r>
            <w:r w:rsidRPr="00764A49">
              <w:rPr>
                <w:rFonts w:asciiTheme="minorHAnsi" w:hAnsiTheme="minorHAnsi" w:cstheme="minorHAnsi"/>
                <w:spacing w:val="-4"/>
                <w:sz w:val="18"/>
              </w:rPr>
              <w:t xml:space="preserve"> Complex’</w:t>
            </w:r>
            <w:r w:rsidR="00534260" w:rsidRPr="00764A49">
              <w:rPr>
                <w:rFonts w:asciiTheme="minorHAnsi" w:hAnsiTheme="minorHAnsi" w:cstheme="minorHAnsi"/>
                <w:spacing w:val="-4"/>
                <w:sz w:val="18"/>
                <w:lang w:eastAsia="en-GB"/>
              </w:rPr>
              <w:t xml:space="preserve"> </w:t>
            </w:r>
            <w:r w:rsidR="00534260" w:rsidRPr="00764A49">
              <w:rPr>
                <w:rFonts w:asciiTheme="minorHAnsi" w:hAnsiTheme="minorHAnsi" w:cstheme="minorHAnsi"/>
                <w:iCs/>
                <w:sz w:val="18"/>
              </w:rPr>
              <w:t>where both species occurs.</w:t>
            </w:r>
          </w:p>
          <w:p w14:paraId="091A7484" w14:textId="77777777" w:rsidR="00A153E4" w:rsidRPr="00764A49" w:rsidRDefault="00A153E4" w:rsidP="00DF4E50">
            <w:pPr>
              <w:spacing w:after="0"/>
              <w:jc w:val="left"/>
              <w:rPr>
                <w:rFonts w:asciiTheme="minorHAnsi" w:hAnsiTheme="minorHAnsi" w:cstheme="minorHAnsi"/>
                <w:i/>
                <w:iCs/>
                <w:spacing w:val="-4"/>
                <w:sz w:val="18"/>
              </w:rPr>
            </w:pPr>
          </w:p>
          <w:p w14:paraId="56F49730" w14:textId="77777777" w:rsidR="00A153E4" w:rsidRPr="00764A49" w:rsidRDefault="00A153E4" w:rsidP="00DF4E50">
            <w:pPr>
              <w:jc w:val="left"/>
              <w:rPr>
                <w:rFonts w:asciiTheme="minorHAnsi" w:hAnsiTheme="minorHAnsi" w:cstheme="minorHAnsi"/>
                <w:sz w:val="18"/>
              </w:rPr>
            </w:pPr>
            <w:r w:rsidRPr="00764A49">
              <w:rPr>
                <w:rFonts w:asciiTheme="minorHAnsi" w:hAnsiTheme="minorHAnsi" w:cstheme="minorHAnsi"/>
                <w:bCs/>
                <w:spacing w:val="-4"/>
                <w:sz w:val="18"/>
              </w:rPr>
              <w:t>Separate reports</w:t>
            </w:r>
            <w:r w:rsidRPr="00764A49">
              <w:rPr>
                <w:rFonts w:asciiTheme="minorHAnsi" w:hAnsiTheme="minorHAnsi" w:cstheme="minorHAnsi"/>
                <w:spacing w:val="-4"/>
                <w:sz w:val="18"/>
              </w:rPr>
              <w:t xml:space="preserve"> for</w:t>
            </w:r>
            <w:r w:rsidRPr="00764A49">
              <w:rPr>
                <w:rFonts w:asciiTheme="minorHAnsi" w:hAnsiTheme="minorHAnsi" w:cstheme="minorHAnsi"/>
                <w:i/>
                <w:iCs/>
                <w:spacing w:val="-4"/>
                <w:sz w:val="18"/>
              </w:rPr>
              <w:t xml:space="preserve"> B. siculus </w:t>
            </w:r>
            <w:r w:rsidRPr="00764A49">
              <w:rPr>
                <w:rFonts w:asciiTheme="minorHAnsi" w:hAnsiTheme="minorHAnsi" w:cstheme="minorHAnsi"/>
                <w:spacing w:val="-4"/>
                <w:sz w:val="18"/>
              </w:rPr>
              <w:t>and</w:t>
            </w:r>
            <w:r w:rsidRPr="00764A49">
              <w:rPr>
                <w:rFonts w:asciiTheme="minorHAnsi" w:hAnsiTheme="minorHAnsi" w:cstheme="minorHAnsi"/>
                <w:i/>
                <w:iCs/>
                <w:spacing w:val="-4"/>
                <w:sz w:val="18"/>
              </w:rPr>
              <w:t xml:space="preserve"> B. boulengeri</w:t>
            </w:r>
          </w:p>
        </w:tc>
      </w:tr>
      <w:tr w:rsidR="00764A49" w:rsidRPr="00764A49" w14:paraId="06B40CD3" w14:textId="77777777" w:rsidTr="00D21150">
        <w:trPr>
          <w:cantSplit/>
          <w:trHeight w:val="373"/>
        </w:trPr>
        <w:tc>
          <w:tcPr>
            <w:tcW w:w="1242" w:type="dxa"/>
            <w:vMerge w:val="restart"/>
          </w:tcPr>
          <w:p w14:paraId="6C6A7044" w14:textId="77777777" w:rsidR="00A153E4" w:rsidRPr="00764A49" w:rsidRDefault="00A153E4" w:rsidP="00DF4E50">
            <w:pPr>
              <w:spacing w:after="0"/>
              <w:jc w:val="left"/>
              <w:rPr>
                <w:rFonts w:asciiTheme="minorHAnsi" w:hAnsiTheme="minorHAnsi" w:cstheme="minorHAnsi"/>
                <w:i/>
                <w:iCs/>
                <w:sz w:val="18"/>
                <w:lang w:val="en-GB"/>
              </w:rPr>
            </w:pPr>
            <w:r w:rsidRPr="00764A49">
              <w:rPr>
                <w:rFonts w:asciiTheme="minorHAnsi" w:hAnsiTheme="minorHAnsi" w:cstheme="minorHAnsi"/>
                <w:sz w:val="18"/>
              </w:rPr>
              <w:t>Amphibians</w:t>
            </w:r>
          </w:p>
        </w:tc>
        <w:tc>
          <w:tcPr>
            <w:tcW w:w="2268" w:type="dxa"/>
            <w:vMerge w:val="restart"/>
          </w:tcPr>
          <w:p w14:paraId="4A61D272" w14:textId="77777777" w:rsidR="00A153E4" w:rsidRPr="00764A49" w:rsidRDefault="00A153E4" w:rsidP="00DF4E50">
            <w:pPr>
              <w:rPr>
                <w:rFonts w:asciiTheme="minorHAnsi" w:eastAsia="ヒラギノ角ゴ Pro W3" w:hAnsiTheme="minorHAnsi" w:cstheme="minorHAnsi"/>
                <w:sz w:val="18"/>
              </w:rPr>
            </w:pPr>
            <w:r w:rsidRPr="00764A49">
              <w:rPr>
                <w:rFonts w:asciiTheme="minorHAnsi" w:hAnsiTheme="minorHAnsi" w:cstheme="minorHAnsi"/>
                <w:i/>
                <w:iCs/>
                <w:sz w:val="18"/>
              </w:rPr>
              <w:t xml:space="preserve">Discoglossus galganoi </w:t>
            </w:r>
            <w:r w:rsidRPr="00764A49">
              <w:rPr>
                <w:rFonts w:asciiTheme="minorHAnsi" w:hAnsiTheme="minorHAnsi" w:cstheme="minorHAnsi"/>
                <w:iCs/>
                <w:sz w:val="18"/>
              </w:rPr>
              <w:t>(including</w:t>
            </w:r>
            <w:r w:rsidRPr="00764A49">
              <w:rPr>
                <w:rFonts w:asciiTheme="minorHAnsi" w:hAnsiTheme="minorHAnsi" w:cstheme="minorHAnsi"/>
                <w:i/>
                <w:iCs/>
                <w:sz w:val="18"/>
              </w:rPr>
              <w:t xml:space="preserve"> Discoglossus ‘jeanneae’</w:t>
            </w:r>
            <w:r w:rsidRPr="00764A49">
              <w:rPr>
                <w:rFonts w:asciiTheme="minorHAnsi" w:hAnsiTheme="minorHAnsi" w:cstheme="minorHAnsi"/>
                <w:iCs/>
                <w:sz w:val="18"/>
              </w:rPr>
              <w:t>)</w:t>
            </w:r>
          </w:p>
        </w:tc>
        <w:tc>
          <w:tcPr>
            <w:tcW w:w="2552" w:type="dxa"/>
            <w:vMerge w:val="restart"/>
            <w:noWrap/>
          </w:tcPr>
          <w:p w14:paraId="25D33D4D"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Discoglossus galganoi galganoi</w:t>
            </w:r>
          </w:p>
          <w:p w14:paraId="33E37D4D"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Discoglossus galganoi jeanneae</w:t>
            </w:r>
          </w:p>
        </w:tc>
        <w:tc>
          <w:tcPr>
            <w:tcW w:w="3163" w:type="dxa"/>
            <w:vMerge w:val="restart"/>
            <w:noWrap/>
          </w:tcPr>
          <w:p w14:paraId="394AD401" w14:textId="77777777" w:rsidR="00A153E4" w:rsidRPr="00764A49" w:rsidRDefault="00A153E4" w:rsidP="00DF4E50">
            <w:pPr>
              <w:spacing w:after="0"/>
              <w:jc w:val="left"/>
              <w:rPr>
                <w:rFonts w:asciiTheme="minorHAnsi" w:hAnsiTheme="minorHAnsi" w:cstheme="minorHAnsi"/>
                <w:i/>
                <w:iCs/>
                <w:sz w:val="18"/>
                <w:lang w:val="en-GB"/>
              </w:rPr>
            </w:pPr>
            <w:r w:rsidRPr="00764A49">
              <w:rPr>
                <w:rFonts w:asciiTheme="minorHAnsi" w:hAnsiTheme="minorHAnsi" w:cstheme="minorHAnsi"/>
                <w:bCs/>
                <w:sz w:val="18"/>
              </w:rPr>
              <w:t>Joint reports</w:t>
            </w:r>
          </w:p>
        </w:tc>
      </w:tr>
      <w:tr w:rsidR="00764A49" w:rsidRPr="00764A49" w14:paraId="5A621762" w14:textId="77777777" w:rsidTr="00D21150">
        <w:trPr>
          <w:cantSplit/>
          <w:trHeight w:val="450"/>
        </w:trPr>
        <w:tc>
          <w:tcPr>
            <w:tcW w:w="1242" w:type="dxa"/>
            <w:vMerge/>
          </w:tcPr>
          <w:p w14:paraId="445CA1B1" w14:textId="77777777" w:rsidR="00A153E4" w:rsidRPr="00764A49" w:rsidRDefault="00A153E4" w:rsidP="00DF4E50">
            <w:pPr>
              <w:spacing w:after="0"/>
              <w:jc w:val="left"/>
              <w:rPr>
                <w:rFonts w:asciiTheme="minorHAnsi" w:hAnsiTheme="minorHAnsi" w:cstheme="minorHAnsi"/>
                <w:i/>
                <w:iCs/>
                <w:sz w:val="18"/>
                <w:lang w:val="en-GB" w:eastAsia="en-US"/>
              </w:rPr>
            </w:pPr>
          </w:p>
        </w:tc>
        <w:tc>
          <w:tcPr>
            <w:tcW w:w="2268" w:type="dxa"/>
            <w:vMerge/>
          </w:tcPr>
          <w:p w14:paraId="30B3CF21" w14:textId="77777777" w:rsidR="00A153E4" w:rsidRPr="00764A49" w:rsidRDefault="00A153E4" w:rsidP="00DF4E50">
            <w:pPr>
              <w:spacing w:after="0"/>
              <w:jc w:val="left"/>
              <w:rPr>
                <w:rFonts w:asciiTheme="minorHAnsi" w:eastAsia="ヒラギノ角ゴ Pro W3" w:hAnsiTheme="minorHAnsi" w:cstheme="minorHAnsi"/>
                <w:sz w:val="18"/>
                <w:lang w:val="en-GB" w:eastAsia="en-US"/>
              </w:rPr>
            </w:pPr>
          </w:p>
        </w:tc>
        <w:tc>
          <w:tcPr>
            <w:tcW w:w="2552" w:type="dxa"/>
            <w:vMerge/>
          </w:tcPr>
          <w:p w14:paraId="7D1DF7EE" w14:textId="77777777" w:rsidR="00A153E4" w:rsidRPr="00764A49" w:rsidRDefault="00A153E4" w:rsidP="00DF4E50">
            <w:pPr>
              <w:spacing w:after="0"/>
              <w:jc w:val="left"/>
              <w:rPr>
                <w:rFonts w:asciiTheme="minorHAnsi" w:hAnsiTheme="minorHAnsi" w:cstheme="minorHAnsi"/>
                <w:i/>
                <w:iCs/>
                <w:sz w:val="18"/>
                <w:lang w:val="en-GB" w:eastAsia="en-US"/>
              </w:rPr>
            </w:pPr>
          </w:p>
        </w:tc>
        <w:tc>
          <w:tcPr>
            <w:tcW w:w="3163" w:type="dxa"/>
            <w:vMerge/>
          </w:tcPr>
          <w:p w14:paraId="01BD6897" w14:textId="77777777" w:rsidR="00A153E4" w:rsidRPr="00764A49" w:rsidRDefault="00A153E4" w:rsidP="00DF4E50">
            <w:pPr>
              <w:spacing w:after="0"/>
              <w:jc w:val="left"/>
              <w:rPr>
                <w:rFonts w:asciiTheme="minorHAnsi" w:hAnsiTheme="minorHAnsi" w:cstheme="minorHAnsi"/>
                <w:i/>
                <w:iCs/>
                <w:sz w:val="18"/>
                <w:lang w:val="en-GB" w:eastAsia="en-US"/>
              </w:rPr>
            </w:pPr>
          </w:p>
        </w:tc>
      </w:tr>
      <w:tr w:rsidR="00764A49" w:rsidRPr="00764A49" w14:paraId="7B5D2122" w14:textId="77777777" w:rsidTr="00D21150">
        <w:trPr>
          <w:cantSplit/>
          <w:trHeight w:val="284"/>
        </w:trPr>
        <w:tc>
          <w:tcPr>
            <w:tcW w:w="1242" w:type="dxa"/>
            <w:hideMark/>
          </w:tcPr>
          <w:p w14:paraId="00280318"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Amphibians</w:t>
            </w:r>
          </w:p>
        </w:tc>
        <w:tc>
          <w:tcPr>
            <w:tcW w:w="2268" w:type="dxa"/>
            <w:hideMark/>
          </w:tcPr>
          <w:p w14:paraId="1A0B56D5"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Euproctus asper</w:t>
            </w:r>
          </w:p>
        </w:tc>
        <w:tc>
          <w:tcPr>
            <w:tcW w:w="2552" w:type="dxa"/>
            <w:noWrap/>
            <w:hideMark/>
          </w:tcPr>
          <w:p w14:paraId="400EFC2D"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Calotriton asper</w:t>
            </w:r>
          </w:p>
          <w:p w14:paraId="19ED278B" w14:textId="77777777" w:rsidR="00A153E4" w:rsidRPr="00764A49" w:rsidRDefault="00A153E4" w:rsidP="00DF4E50">
            <w:pPr>
              <w:jc w:val="left"/>
              <w:rPr>
                <w:rFonts w:asciiTheme="minorHAnsi" w:hAnsiTheme="minorHAnsi" w:cstheme="minorHAnsi"/>
                <w:sz w:val="18"/>
                <w:lang w:eastAsia="en-GB"/>
              </w:rPr>
            </w:pPr>
            <w:r w:rsidRPr="00764A49">
              <w:rPr>
                <w:rFonts w:asciiTheme="minorHAnsi" w:hAnsiTheme="minorHAnsi" w:cstheme="minorHAnsi"/>
                <w:i/>
                <w:iCs/>
                <w:sz w:val="18"/>
              </w:rPr>
              <w:t>Calotriton arnoldi</w:t>
            </w:r>
          </w:p>
        </w:tc>
        <w:tc>
          <w:tcPr>
            <w:tcW w:w="3163" w:type="dxa"/>
            <w:noWrap/>
          </w:tcPr>
          <w:p w14:paraId="3A12B957"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lang w:eastAsia="en-GB"/>
              </w:rPr>
              <w:t>Separate reports</w:t>
            </w:r>
          </w:p>
        </w:tc>
      </w:tr>
      <w:tr w:rsidR="00764A49" w:rsidRPr="00764A49" w14:paraId="2C6AFD2B" w14:textId="77777777" w:rsidTr="00D21150">
        <w:trPr>
          <w:cantSplit/>
          <w:trHeight w:val="284"/>
        </w:trPr>
        <w:tc>
          <w:tcPr>
            <w:tcW w:w="1242" w:type="dxa"/>
          </w:tcPr>
          <w:p w14:paraId="3ECD1016"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Amphibians</w:t>
            </w:r>
          </w:p>
        </w:tc>
        <w:tc>
          <w:tcPr>
            <w:tcW w:w="2268" w:type="dxa"/>
          </w:tcPr>
          <w:p w14:paraId="5BEEE3B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Hydromantes (Speleomantes) imperialis</w:t>
            </w:r>
          </w:p>
        </w:tc>
        <w:tc>
          <w:tcPr>
            <w:tcW w:w="2552" w:type="dxa"/>
            <w:noWrap/>
          </w:tcPr>
          <w:p w14:paraId="76A21D58"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Speleomantes imperialis</w:t>
            </w:r>
          </w:p>
          <w:p w14:paraId="444CB892"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Speleomantes sarrabusensis</w:t>
            </w:r>
          </w:p>
        </w:tc>
        <w:tc>
          <w:tcPr>
            <w:tcW w:w="3163" w:type="dxa"/>
            <w:noWrap/>
          </w:tcPr>
          <w:p w14:paraId="4E519FC4"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lang w:eastAsia="en-GB"/>
              </w:rPr>
              <w:t>Separate reports</w:t>
            </w:r>
          </w:p>
        </w:tc>
      </w:tr>
      <w:tr w:rsidR="00764A49" w:rsidRPr="00764A49" w14:paraId="16022C16" w14:textId="77777777" w:rsidTr="00D21150">
        <w:trPr>
          <w:cantSplit/>
          <w:trHeight w:val="284"/>
        </w:trPr>
        <w:tc>
          <w:tcPr>
            <w:tcW w:w="1242" w:type="dxa"/>
            <w:hideMark/>
          </w:tcPr>
          <w:p w14:paraId="1F7F21BB"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Amphibians</w:t>
            </w:r>
          </w:p>
        </w:tc>
        <w:tc>
          <w:tcPr>
            <w:tcW w:w="2268" w:type="dxa"/>
            <w:hideMark/>
          </w:tcPr>
          <w:p w14:paraId="6B3DC4DE"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Hyla arborea</w:t>
            </w:r>
          </w:p>
        </w:tc>
        <w:tc>
          <w:tcPr>
            <w:tcW w:w="2552" w:type="dxa"/>
            <w:noWrap/>
            <w:hideMark/>
          </w:tcPr>
          <w:p w14:paraId="3BB672DB"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Hyla arborea</w:t>
            </w:r>
          </w:p>
          <w:p w14:paraId="61611F49"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Hyla orientalis</w:t>
            </w:r>
          </w:p>
          <w:p w14:paraId="65FA2AA7"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Hyla molleri</w:t>
            </w:r>
          </w:p>
          <w:p w14:paraId="3364FD73" w14:textId="77777777" w:rsidR="002140E8" w:rsidRPr="00764A49" w:rsidRDefault="00A153E4" w:rsidP="002140E8">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Hyla intermedia</w:t>
            </w:r>
            <w:r w:rsidR="002140E8" w:rsidRPr="00764A49">
              <w:rPr>
                <w:rFonts w:asciiTheme="minorHAnsi" w:hAnsiTheme="minorHAnsi" w:cstheme="minorHAnsi"/>
                <w:i/>
                <w:iCs/>
                <w:sz w:val="18"/>
                <w:lang w:val="pt-PT"/>
              </w:rPr>
              <w:t xml:space="preserve"> </w:t>
            </w:r>
          </w:p>
          <w:p w14:paraId="49434187" w14:textId="2469CAB7" w:rsidR="002140E8" w:rsidRPr="00764A49" w:rsidRDefault="002140E8" w:rsidP="002140E8">
            <w:pPr>
              <w:jc w:val="left"/>
              <w:rPr>
                <w:rFonts w:asciiTheme="minorHAnsi" w:hAnsiTheme="minorHAnsi" w:cstheme="minorHAnsi"/>
                <w:i/>
                <w:iCs/>
                <w:sz w:val="18"/>
                <w:lang w:val="pt-PT"/>
              </w:rPr>
            </w:pPr>
            <w:r w:rsidRPr="00764A49">
              <w:rPr>
                <w:rFonts w:asciiTheme="minorHAnsi" w:hAnsiTheme="minorHAnsi" w:cstheme="minorHAnsi"/>
                <w:i/>
                <w:iCs/>
                <w:sz w:val="18"/>
                <w:lang w:val="pt-PT"/>
              </w:rPr>
              <w:t xml:space="preserve">Hyla savignyi </w:t>
            </w:r>
          </w:p>
        </w:tc>
        <w:tc>
          <w:tcPr>
            <w:tcW w:w="3163" w:type="dxa"/>
            <w:noWrap/>
            <w:hideMark/>
          </w:tcPr>
          <w:p w14:paraId="3435B15C" w14:textId="5580F46B"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bCs/>
                <w:sz w:val="18"/>
              </w:rPr>
              <w:t>Separate reports</w:t>
            </w:r>
            <w:r w:rsidRPr="00764A49">
              <w:rPr>
                <w:rFonts w:asciiTheme="minorHAnsi" w:hAnsiTheme="minorHAnsi" w:cstheme="minorHAnsi"/>
                <w:sz w:val="18"/>
              </w:rPr>
              <w:t xml:space="preserve"> for </w:t>
            </w:r>
            <w:r w:rsidRPr="00764A49">
              <w:rPr>
                <w:rFonts w:asciiTheme="minorHAnsi" w:hAnsiTheme="minorHAnsi" w:cstheme="minorHAnsi"/>
                <w:i/>
                <w:iCs/>
                <w:sz w:val="18"/>
                <w:lang w:val="pt-PT"/>
              </w:rPr>
              <w:t>Hyla</w:t>
            </w:r>
            <w:r w:rsidRPr="00764A49">
              <w:rPr>
                <w:rFonts w:asciiTheme="minorHAnsi" w:hAnsiTheme="minorHAnsi" w:cstheme="minorHAnsi"/>
                <w:i/>
                <w:iCs/>
                <w:sz w:val="18"/>
              </w:rPr>
              <w:t xml:space="preserve"> molleri </w:t>
            </w:r>
            <w:r w:rsidRPr="00764A49">
              <w:rPr>
                <w:rFonts w:asciiTheme="minorHAnsi" w:hAnsiTheme="minorHAnsi" w:cstheme="minorHAnsi"/>
                <w:sz w:val="18"/>
              </w:rPr>
              <w:t>and</w:t>
            </w:r>
            <w:r w:rsidRPr="00764A49">
              <w:rPr>
                <w:rFonts w:asciiTheme="minorHAnsi" w:hAnsiTheme="minorHAnsi" w:cstheme="minorHAnsi"/>
                <w:i/>
                <w:iCs/>
                <w:sz w:val="18"/>
              </w:rPr>
              <w:t xml:space="preserve"> H. intermedia. </w:t>
            </w:r>
          </w:p>
          <w:p w14:paraId="0AE1DDAF" w14:textId="77777777" w:rsidR="00A153E4" w:rsidRPr="00764A49" w:rsidRDefault="00A153E4" w:rsidP="00DF4E50">
            <w:pPr>
              <w:spacing w:after="0"/>
              <w:jc w:val="left"/>
              <w:rPr>
                <w:rFonts w:asciiTheme="minorHAnsi" w:hAnsiTheme="minorHAnsi" w:cstheme="minorHAnsi"/>
                <w:sz w:val="18"/>
                <w:lang w:val="en-GB" w:eastAsia="en-GB"/>
              </w:rPr>
            </w:pPr>
            <w:r w:rsidRPr="00764A49">
              <w:rPr>
                <w:rFonts w:asciiTheme="minorHAnsi" w:hAnsiTheme="minorHAnsi" w:cstheme="minorHAnsi"/>
                <w:bCs/>
                <w:sz w:val="18"/>
              </w:rPr>
              <w:t xml:space="preserve">Joint report </w:t>
            </w:r>
            <w:r w:rsidRPr="00764A49">
              <w:rPr>
                <w:rFonts w:asciiTheme="minorHAnsi" w:hAnsiTheme="minorHAnsi" w:cstheme="minorHAnsi"/>
                <w:sz w:val="18"/>
              </w:rPr>
              <w:t>for</w:t>
            </w:r>
            <w:r w:rsidRPr="00764A49">
              <w:rPr>
                <w:rFonts w:asciiTheme="minorHAnsi" w:hAnsiTheme="minorHAnsi" w:cstheme="minorHAnsi"/>
                <w:bCs/>
                <w:sz w:val="18"/>
              </w:rPr>
              <w:t xml:space="preserve"> </w:t>
            </w:r>
            <w:r w:rsidRPr="00764A49">
              <w:rPr>
                <w:rFonts w:asciiTheme="minorHAnsi" w:hAnsiTheme="minorHAnsi" w:cstheme="minorHAnsi"/>
                <w:i/>
                <w:iCs/>
                <w:sz w:val="18"/>
              </w:rPr>
              <w:t xml:space="preserve">H. arborea </w:t>
            </w:r>
            <w:r w:rsidRPr="00764A49">
              <w:rPr>
                <w:rFonts w:asciiTheme="minorHAnsi" w:hAnsiTheme="minorHAnsi" w:cstheme="minorHAnsi"/>
                <w:sz w:val="18"/>
              </w:rPr>
              <w:t>and</w:t>
            </w:r>
            <w:r w:rsidRPr="00764A49">
              <w:rPr>
                <w:rFonts w:asciiTheme="minorHAnsi" w:hAnsiTheme="minorHAnsi" w:cstheme="minorHAnsi"/>
                <w:i/>
                <w:iCs/>
                <w:sz w:val="18"/>
              </w:rPr>
              <w:t xml:space="preserve"> H. orientalis</w:t>
            </w:r>
          </w:p>
        </w:tc>
      </w:tr>
      <w:tr w:rsidR="00764A49" w:rsidRPr="00764A49" w14:paraId="1CEE0AFA" w14:textId="77777777" w:rsidTr="00D21150">
        <w:trPr>
          <w:cantSplit/>
          <w:trHeight w:val="284"/>
        </w:trPr>
        <w:tc>
          <w:tcPr>
            <w:tcW w:w="1242" w:type="dxa"/>
          </w:tcPr>
          <w:p w14:paraId="6C621398"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Amphibians</w:t>
            </w:r>
          </w:p>
        </w:tc>
        <w:tc>
          <w:tcPr>
            <w:tcW w:w="2268" w:type="dxa"/>
          </w:tcPr>
          <w:p w14:paraId="099692A0"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Mertensiella luschani (Salamandra luschani)</w:t>
            </w:r>
          </w:p>
        </w:tc>
        <w:tc>
          <w:tcPr>
            <w:tcW w:w="2552" w:type="dxa"/>
            <w:noWrap/>
          </w:tcPr>
          <w:p w14:paraId="7083C6E2"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Mertensiella luschani</w:t>
            </w:r>
          </w:p>
          <w:p w14:paraId="0A71C63D" w14:textId="77777777" w:rsidR="00A153E4" w:rsidRPr="00764A49" w:rsidRDefault="00A153E4" w:rsidP="00DF4E50">
            <w:pPr>
              <w:jc w:val="left"/>
              <w:rPr>
                <w:rFonts w:asciiTheme="minorHAnsi" w:hAnsiTheme="minorHAnsi" w:cstheme="minorHAnsi"/>
                <w:i/>
                <w:iCs/>
                <w:sz w:val="18"/>
                <w:lang w:val="pt-PT"/>
              </w:rPr>
            </w:pPr>
            <w:r w:rsidRPr="00764A49">
              <w:rPr>
                <w:rFonts w:asciiTheme="minorHAnsi" w:hAnsiTheme="minorHAnsi" w:cstheme="minorHAnsi"/>
                <w:i/>
                <w:iCs/>
                <w:sz w:val="18"/>
                <w:lang w:val="pt-PT"/>
              </w:rPr>
              <w:t>Lyciasalamandra helverseni</w:t>
            </w:r>
          </w:p>
        </w:tc>
        <w:tc>
          <w:tcPr>
            <w:tcW w:w="3163" w:type="dxa"/>
            <w:noWrap/>
          </w:tcPr>
          <w:p w14:paraId="49CEC87C"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lang w:eastAsia="en-GB"/>
              </w:rPr>
              <w:t>Separate reports.</w:t>
            </w:r>
          </w:p>
        </w:tc>
      </w:tr>
      <w:tr w:rsidR="00764A49" w:rsidRPr="00764A49" w14:paraId="55E4465C" w14:textId="77777777" w:rsidTr="00D21150">
        <w:trPr>
          <w:cantSplit/>
          <w:trHeight w:val="284"/>
        </w:trPr>
        <w:tc>
          <w:tcPr>
            <w:tcW w:w="1242" w:type="dxa"/>
          </w:tcPr>
          <w:p w14:paraId="7327C8B2"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Amphibians</w:t>
            </w:r>
          </w:p>
        </w:tc>
        <w:tc>
          <w:tcPr>
            <w:tcW w:w="2268" w:type="dxa"/>
          </w:tcPr>
          <w:p w14:paraId="584B577D"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Rana ridibunda</w:t>
            </w:r>
          </w:p>
        </w:tc>
        <w:tc>
          <w:tcPr>
            <w:tcW w:w="2552" w:type="dxa"/>
            <w:noWrap/>
          </w:tcPr>
          <w:p w14:paraId="5D6835CB"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Pelophylax ridibundus</w:t>
            </w:r>
          </w:p>
          <w:p w14:paraId="01E48F5B"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Pelophylax bedriagae</w:t>
            </w:r>
          </w:p>
          <w:p w14:paraId="385C4B09"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Pelophylax cretensis</w:t>
            </w:r>
          </w:p>
          <w:p w14:paraId="47B75BDB"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Pelophylax cerigensis</w:t>
            </w:r>
          </w:p>
          <w:p w14:paraId="604BCB41" w14:textId="77777777" w:rsidR="00A153E4" w:rsidRPr="00764A49" w:rsidRDefault="00A153E4" w:rsidP="00DF4E50">
            <w:pPr>
              <w:jc w:val="left"/>
              <w:rPr>
                <w:rFonts w:asciiTheme="minorHAnsi" w:hAnsiTheme="minorHAnsi" w:cstheme="minorHAnsi"/>
                <w:i/>
                <w:iCs/>
                <w:sz w:val="18"/>
                <w:lang w:val="pt-PT"/>
              </w:rPr>
            </w:pPr>
            <w:r w:rsidRPr="00764A49">
              <w:rPr>
                <w:rFonts w:asciiTheme="minorHAnsi" w:hAnsiTheme="minorHAnsi" w:cstheme="minorHAnsi"/>
                <w:i/>
                <w:iCs/>
                <w:sz w:val="18"/>
                <w:lang w:val="pt-PT"/>
              </w:rPr>
              <w:t>Pelophylax kurtmuelleri</w:t>
            </w:r>
          </w:p>
        </w:tc>
        <w:tc>
          <w:tcPr>
            <w:tcW w:w="3163" w:type="dxa"/>
            <w:noWrap/>
          </w:tcPr>
          <w:p w14:paraId="56C16FA1" w14:textId="77777777" w:rsidR="00A153E4" w:rsidRPr="00764A49" w:rsidRDefault="00A153E4" w:rsidP="00DF4E50">
            <w:pPr>
              <w:spacing w:after="0"/>
              <w:jc w:val="left"/>
              <w:rPr>
                <w:rFonts w:cstheme="minorHAnsi"/>
                <w:bCs/>
                <w:sz w:val="18"/>
              </w:rPr>
            </w:pPr>
            <w:r w:rsidRPr="00764A49">
              <w:rPr>
                <w:rFonts w:asciiTheme="minorHAnsi" w:hAnsiTheme="minorHAnsi" w:cstheme="minorHAnsi"/>
                <w:bCs/>
                <w:sz w:val="18"/>
                <w:lang w:eastAsia="en-GB"/>
              </w:rPr>
              <w:t>Separate reports</w:t>
            </w:r>
          </w:p>
        </w:tc>
      </w:tr>
      <w:tr w:rsidR="00764A49" w:rsidRPr="00764A49" w14:paraId="740D0715" w14:textId="77777777" w:rsidTr="00D21150">
        <w:trPr>
          <w:cantSplit/>
          <w:trHeight w:val="284"/>
        </w:trPr>
        <w:tc>
          <w:tcPr>
            <w:tcW w:w="1242" w:type="dxa"/>
            <w:hideMark/>
          </w:tcPr>
          <w:p w14:paraId="316C0D37"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sz w:val="18"/>
                <w:lang w:eastAsia="en-GB"/>
              </w:rPr>
              <w:t>Amphibians</w:t>
            </w:r>
          </w:p>
        </w:tc>
        <w:tc>
          <w:tcPr>
            <w:tcW w:w="2268" w:type="dxa"/>
            <w:hideMark/>
          </w:tcPr>
          <w:p w14:paraId="1943CFFF"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Rana temporaria</w:t>
            </w:r>
          </w:p>
        </w:tc>
        <w:tc>
          <w:tcPr>
            <w:tcW w:w="2552" w:type="dxa"/>
            <w:noWrap/>
            <w:hideMark/>
          </w:tcPr>
          <w:p w14:paraId="598F3B6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Rana pyrenaica</w:t>
            </w:r>
          </w:p>
          <w:p w14:paraId="66E5FEF5"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Rana temporaria</w:t>
            </w:r>
          </w:p>
        </w:tc>
        <w:tc>
          <w:tcPr>
            <w:tcW w:w="3163" w:type="dxa"/>
            <w:noWrap/>
            <w:hideMark/>
          </w:tcPr>
          <w:p w14:paraId="2072ED79"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bCs/>
                <w:sz w:val="18"/>
              </w:rPr>
              <w:t>Separate reports</w:t>
            </w:r>
          </w:p>
        </w:tc>
      </w:tr>
      <w:tr w:rsidR="00764A49" w:rsidRPr="00764A49" w14:paraId="1A9F7C1F" w14:textId="77777777" w:rsidTr="00D21150">
        <w:trPr>
          <w:cantSplit/>
          <w:trHeight w:val="284"/>
        </w:trPr>
        <w:tc>
          <w:tcPr>
            <w:tcW w:w="1242" w:type="dxa"/>
            <w:shd w:val="clear" w:color="auto" w:fill="auto"/>
            <w:hideMark/>
          </w:tcPr>
          <w:p w14:paraId="32D59F73" w14:textId="77777777" w:rsidR="00A153E4" w:rsidRPr="00764A49" w:rsidRDefault="00A153E4" w:rsidP="00DF4E50">
            <w:pPr>
              <w:spacing w:after="0"/>
              <w:jc w:val="left"/>
              <w:rPr>
                <w:rFonts w:asciiTheme="minorHAnsi" w:hAnsiTheme="minorHAnsi" w:cstheme="minorHAnsi"/>
                <w:iCs/>
                <w:sz w:val="18"/>
                <w:shd w:val="clear" w:color="auto" w:fill="E2EFD9" w:themeFill="accent6" w:themeFillTint="33"/>
              </w:rPr>
            </w:pPr>
            <w:r w:rsidRPr="00764A49">
              <w:rPr>
                <w:rFonts w:asciiTheme="minorHAnsi" w:hAnsiTheme="minorHAnsi" w:cstheme="minorHAnsi"/>
                <w:iCs/>
                <w:sz w:val="18"/>
              </w:rPr>
              <w:t>Amphibians</w:t>
            </w:r>
          </w:p>
        </w:tc>
        <w:tc>
          <w:tcPr>
            <w:tcW w:w="2268" w:type="dxa"/>
            <w:shd w:val="clear" w:color="auto" w:fill="auto"/>
            <w:hideMark/>
          </w:tcPr>
          <w:p w14:paraId="2B478E5A" w14:textId="2FDD489B" w:rsidR="00A153E4" w:rsidRPr="00764A49" w:rsidRDefault="002140E8" w:rsidP="00DF4E50">
            <w:pPr>
              <w:spacing w:after="0"/>
              <w:jc w:val="left"/>
              <w:rPr>
                <w:rFonts w:asciiTheme="minorHAnsi" w:hAnsiTheme="minorHAnsi" w:cstheme="minorHAnsi"/>
                <w:i/>
                <w:iCs/>
                <w:sz w:val="18"/>
                <w:shd w:val="clear" w:color="auto" w:fill="E2EFD9" w:themeFill="accent6" w:themeFillTint="33"/>
                <w:lang w:val="fr-FR"/>
              </w:rPr>
            </w:pPr>
            <w:r w:rsidRPr="00764A49">
              <w:rPr>
                <w:rFonts w:asciiTheme="minorHAnsi" w:hAnsiTheme="minorHAnsi" w:cstheme="minorHAnsi"/>
                <w:i/>
                <w:iCs/>
                <w:sz w:val="18"/>
                <w:lang w:val="fr-FR"/>
              </w:rPr>
              <w:t>Salamandra aurorae (Salamandra atra aurorae)</w:t>
            </w:r>
          </w:p>
        </w:tc>
        <w:tc>
          <w:tcPr>
            <w:tcW w:w="2552" w:type="dxa"/>
            <w:noWrap/>
            <w:hideMark/>
          </w:tcPr>
          <w:p w14:paraId="732CD29B"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Salamandra atra aurorae</w:t>
            </w:r>
          </w:p>
          <w:p w14:paraId="19988231" w14:textId="77777777" w:rsidR="00A153E4" w:rsidRPr="00764A49" w:rsidRDefault="00A153E4" w:rsidP="00DF4E50">
            <w:pPr>
              <w:jc w:val="left"/>
              <w:rPr>
                <w:rFonts w:asciiTheme="minorHAnsi" w:hAnsiTheme="minorHAnsi" w:cstheme="minorHAnsi"/>
                <w:i/>
                <w:iCs/>
                <w:sz w:val="18"/>
                <w:shd w:val="clear" w:color="auto" w:fill="E2EFD9" w:themeFill="accent6" w:themeFillTint="33"/>
                <w:lang w:val="pt-PT"/>
              </w:rPr>
            </w:pPr>
            <w:r w:rsidRPr="00764A49">
              <w:rPr>
                <w:rFonts w:asciiTheme="minorHAnsi" w:hAnsiTheme="minorHAnsi" w:cstheme="minorHAnsi"/>
                <w:i/>
                <w:iCs/>
                <w:sz w:val="18"/>
                <w:lang w:val="pt-PT"/>
              </w:rPr>
              <w:t>Salamandra atra pasubiensis</w:t>
            </w:r>
          </w:p>
        </w:tc>
        <w:tc>
          <w:tcPr>
            <w:tcW w:w="3163" w:type="dxa"/>
            <w:shd w:val="clear" w:color="auto" w:fill="auto"/>
            <w:noWrap/>
          </w:tcPr>
          <w:p w14:paraId="0AC74B46" w14:textId="77777777" w:rsidR="00A153E4" w:rsidRPr="00764A49" w:rsidRDefault="00A153E4" w:rsidP="00DF4E50">
            <w:pPr>
              <w:spacing w:after="0"/>
              <w:jc w:val="left"/>
              <w:rPr>
                <w:rFonts w:asciiTheme="minorHAnsi" w:hAnsiTheme="minorHAnsi" w:cstheme="minorHAnsi"/>
                <w:i/>
                <w:iCs/>
                <w:sz w:val="18"/>
                <w:shd w:val="clear" w:color="auto" w:fill="E2EFD9" w:themeFill="accent6" w:themeFillTint="33"/>
              </w:rPr>
            </w:pPr>
            <w:r w:rsidRPr="00764A49">
              <w:rPr>
                <w:rFonts w:asciiTheme="minorHAnsi" w:hAnsiTheme="minorHAnsi" w:cstheme="minorHAnsi"/>
                <w:iCs/>
                <w:sz w:val="18"/>
              </w:rPr>
              <w:t>Joint reports under the name</w:t>
            </w:r>
            <w:r w:rsidRPr="00764A49">
              <w:rPr>
                <w:rFonts w:asciiTheme="minorHAnsi" w:hAnsiTheme="minorHAnsi" w:cstheme="minorHAnsi"/>
                <w:i/>
                <w:iCs/>
                <w:sz w:val="18"/>
              </w:rPr>
              <w:t xml:space="preserve"> Salamandra atra aurorae</w:t>
            </w:r>
          </w:p>
        </w:tc>
      </w:tr>
      <w:tr w:rsidR="00764A49" w:rsidRPr="00764A49" w14:paraId="50FAD783" w14:textId="77777777" w:rsidTr="00D21150">
        <w:trPr>
          <w:cantSplit/>
          <w:trHeight w:val="284"/>
        </w:trPr>
        <w:tc>
          <w:tcPr>
            <w:tcW w:w="1242" w:type="dxa"/>
          </w:tcPr>
          <w:p w14:paraId="23D0A045" w14:textId="77777777" w:rsidR="00A153E4" w:rsidRPr="00764A49" w:rsidRDefault="00A153E4" w:rsidP="00DF4E50">
            <w:pPr>
              <w:spacing w:after="0"/>
              <w:jc w:val="left"/>
              <w:rPr>
                <w:rFonts w:asciiTheme="minorHAnsi" w:hAnsiTheme="minorHAnsi" w:cstheme="minorHAnsi"/>
                <w:bCs/>
                <w:sz w:val="18"/>
              </w:rPr>
            </w:pPr>
            <w:r w:rsidRPr="00764A49">
              <w:rPr>
                <w:rFonts w:asciiTheme="minorHAnsi" w:hAnsiTheme="minorHAnsi" w:cstheme="minorHAnsi"/>
                <w:bCs/>
                <w:sz w:val="18"/>
              </w:rPr>
              <w:t>Amphibians</w:t>
            </w:r>
          </w:p>
        </w:tc>
        <w:tc>
          <w:tcPr>
            <w:tcW w:w="2268" w:type="dxa"/>
          </w:tcPr>
          <w:p w14:paraId="15A13AA8"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Triturus carnifex (Triturus cristatus carnifex)</w:t>
            </w:r>
          </w:p>
        </w:tc>
        <w:tc>
          <w:tcPr>
            <w:tcW w:w="2552" w:type="dxa"/>
            <w:noWrap/>
          </w:tcPr>
          <w:p w14:paraId="6553EC5C"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Triturus carnifex</w:t>
            </w:r>
          </w:p>
          <w:p w14:paraId="5F9F8180"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Triturus macedonicus</w:t>
            </w:r>
          </w:p>
        </w:tc>
        <w:tc>
          <w:tcPr>
            <w:tcW w:w="3163" w:type="dxa"/>
            <w:noWrap/>
          </w:tcPr>
          <w:p w14:paraId="053803EA" w14:textId="77777777" w:rsidR="00A153E4" w:rsidRPr="00764A49" w:rsidRDefault="00A153E4" w:rsidP="00DF4E50">
            <w:pPr>
              <w:spacing w:after="0"/>
              <w:jc w:val="left"/>
              <w:rPr>
                <w:rFonts w:asciiTheme="minorHAnsi" w:hAnsiTheme="minorHAnsi" w:cstheme="minorHAnsi"/>
                <w:bCs/>
                <w:sz w:val="18"/>
              </w:rPr>
            </w:pPr>
            <w:r w:rsidRPr="00764A49">
              <w:rPr>
                <w:rFonts w:asciiTheme="minorHAnsi" w:hAnsiTheme="minorHAnsi" w:cstheme="minorHAnsi"/>
                <w:bCs/>
                <w:sz w:val="18"/>
              </w:rPr>
              <w:t>Separate reports.</w:t>
            </w:r>
          </w:p>
        </w:tc>
      </w:tr>
      <w:tr w:rsidR="00764A49" w:rsidRPr="00764A49" w14:paraId="3110B8EE" w14:textId="77777777" w:rsidTr="00D21150">
        <w:trPr>
          <w:cantSplit/>
          <w:trHeight w:val="284"/>
        </w:trPr>
        <w:tc>
          <w:tcPr>
            <w:tcW w:w="1242" w:type="dxa"/>
            <w:hideMark/>
          </w:tcPr>
          <w:p w14:paraId="422A9C93" w14:textId="77777777" w:rsidR="00A153E4" w:rsidRPr="00764A49" w:rsidRDefault="00A153E4" w:rsidP="00DF4E50">
            <w:pPr>
              <w:spacing w:after="0"/>
              <w:jc w:val="left"/>
              <w:rPr>
                <w:rFonts w:asciiTheme="minorHAnsi" w:hAnsiTheme="minorHAnsi" w:cstheme="minorHAnsi"/>
                <w:i/>
                <w:iCs/>
                <w:sz w:val="18"/>
                <w:lang w:val="en-GB"/>
              </w:rPr>
            </w:pPr>
            <w:r w:rsidRPr="00764A49">
              <w:rPr>
                <w:rFonts w:asciiTheme="minorHAnsi" w:hAnsiTheme="minorHAnsi" w:cstheme="minorHAnsi"/>
                <w:sz w:val="18"/>
              </w:rPr>
              <w:t>Amphibians</w:t>
            </w:r>
          </w:p>
        </w:tc>
        <w:tc>
          <w:tcPr>
            <w:tcW w:w="2268" w:type="dxa"/>
            <w:hideMark/>
          </w:tcPr>
          <w:p w14:paraId="77C58106"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Triturus marmoratus</w:t>
            </w:r>
          </w:p>
        </w:tc>
        <w:tc>
          <w:tcPr>
            <w:tcW w:w="2552" w:type="dxa"/>
            <w:noWrap/>
            <w:hideMark/>
          </w:tcPr>
          <w:p w14:paraId="6EF3CA46"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Triturus marmoratus</w:t>
            </w:r>
          </w:p>
          <w:p w14:paraId="19A3CC74"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Triturus pygmaeus</w:t>
            </w:r>
          </w:p>
        </w:tc>
        <w:tc>
          <w:tcPr>
            <w:tcW w:w="3163" w:type="dxa"/>
            <w:noWrap/>
            <w:hideMark/>
          </w:tcPr>
          <w:p w14:paraId="3BE73CB5"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bCs/>
                <w:sz w:val="18"/>
              </w:rPr>
              <w:t>Separate reports</w:t>
            </w:r>
          </w:p>
        </w:tc>
      </w:tr>
      <w:tr w:rsidR="00764A49" w:rsidRPr="00764A49" w14:paraId="1E46F9FD" w14:textId="77777777" w:rsidTr="00D21150">
        <w:trPr>
          <w:cantSplit/>
          <w:trHeight w:val="284"/>
        </w:trPr>
        <w:tc>
          <w:tcPr>
            <w:tcW w:w="1242" w:type="dxa"/>
            <w:hideMark/>
          </w:tcPr>
          <w:p w14:paraId="69935FBF"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Reptiles</w:t>
            </w:r>
          </w:p>
        </w:tc>
        <w:tc>
          <w:tcPr>
            <w:tcW w:w="2268" w:type="dxa"/>
            <w:hideMark/>
          </w:tcPr>
          <w:p w14:paraId="55CD01B2"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Ablepharus kitaibelii</w:t>
            </w:r>
          </w:p>
        </w:tc>
        <w:tc>
          <w:tcPr>
            <w:tcW w:w="2552" w:type="dxa"/>
            <w:noWrap/>
            <w:hideMark/>
          </w:tcPr>
          <w:p w14:paraId="34C6E54D"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i/>
                <w:iCs/>
                <w:sz w:val="18"/>
              </w:rPr>
              <w:t>Ablepharus kitaibelii</w:t>
            </w:r>
          </w:p>
          <w:p w14:paraId="4D579A6E" w14:textId="77777777" w:rsidR="00A153E4" w:rsidRPr="00764A49" w:rsidRDefault="00A153E4" w:rsidP="00DF4E50">
            <w:pPr>
              <w:jc w:val="left"/>
              <w:rPr>
                <w:rFonts w:asciiTheme="minorHAnsi" w:hAnsiTheme="minorHAnsi" w:cstheme="minorHAnsi"/>
                <w:sz w:val="18"/>
                <w:lang w:eastAsia="en-GB"/>
              </w:rPr>
            </w:pPr>
            <w:r w:rsidRPr="00764A49">
              <w:rPr>
                <w:rFonts w:asciiTheme="minorHAnsi" w:hAnsiTheme="minorHAnsi" w:cstheme="minorHAnsi"/>
                <w:i/>
                <w:iCs/>
                <w:sz w:val="18"/>
              </w:rPr>
              <w:t>Ablepharus budaki</w:t>
            </w:r>
          </w:p>
        </w:tc>
        <w:tc>
          <w:tcPr>
            <w:tcW w:w="3163" w:type="dxa"/>
            <w:noWrap/>
            <w:hideMark/>
          </w:tcPr>
          <w:p w14:paraId="34CC5789"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lang w:eastAsia="en-GB"/>
              </w:rPr>
              <w:t>Separate reports</w:t>
            </w:r>
          </w:p>
        </w:tc>
      </w:tr>
      <w:tr w:rsidR="00764A49" w:rsidRPr="00764A49" w14:paraId="757F77D5" w14:textId="77777777" w:rsidTr="00D21150">
        <w:trPr>
          <w:cantSplit/>
          <w:trHeight w:val="284"/>
        </w:trPr>
        <w:tc>
          <w:tcPr>
            <w:tcW w:w="1242" w:type="dxa"/>
            <w:hideMark/>
          </w:tcPr>
          <w:p w14:paraId="23F122DF"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Reptiles</w:t>
            </w:r>
          </w:p>
        </w:tc>
        <w:tc>
          <w:tcPr>
            <w:tcW w:w="2268" w:type="dxa"/>
            <w:hideMark/>
          </w:tcPr>
          <w:p w14:paraId="74D3952F"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Chalcides viridianus</w:t>
            </w:r>
          </w:p>
        </w:tc>
        <w:tc>
          <w:tcPr>
            <w:tcW w:w="2552" w:type="dxa"/>
            <w:noWrap/>
            <w:hideMark/>
          </w:tcPr>
          <w:p w14:paraId="740F138C"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Chalcides viridianus</w:t>
            </w:r>
          </w:p>
          <w:p w14:paraId="016DDC39"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Chalcides coeruleopunctatus</w:t>
            </w:r>
          </w:p>
        </w:tc>
        <w:tc>
          <w:tcPr>
            <w:tcW w:w="3163" w:type="dxa"/>
            <w:noWrap/>
          </w:tcPr>
          <w:p w14:paraId="6EA61BA5"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lang w:eastAsia="en-GB"/>
              </w:rPr>
              <w:t>Separate reports</w:t>
            </w:r>
          </w:p>
        </w:tc>
      </w:tr>
      <w:tr w:rsidR="00764A49" w:rsidRPr="00764A49" w14:paraId="055A3025" w14:textId="77777777" w:rsidTr="00D21150">
        <w:trPr>
          <w:cantSplit/>
          <w:trHeight w:val="284"/>
        </w:trPr>
        <w:tc>
          <w:tcPr>
            <w:tcW w:w="1242" w:type="dxa"/>
          </w:tcPr>
          <w:p w14:paraId="36252B87"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Reptiles</w:t>
            </w:r>
          </w:p>
        </w:tc>
        <w:tc>
          <w:tcPr>
            <w:tcW w:w="2268" w:type="dxa"/>
          </w:tcPr>
          <w:p w14:paraId="4B03AB57"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Elaphe longissima</w:t>
            </w:r>
          </w:p>
        </w:tc>
        <w:tc>
          <w:tcPr>
            <w:tcW w:w="2552" w:type="dxa"/>
            <w:noWrap/>
          </w:tcPr>
          <w:p w14:paraId="66D10584"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Zamenis longissimus</w:t>
            </w:r>
          </w:p>
          <w:p w14:paraId="7BCD7BC8"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Zamenis lineatus</w:t>
            </w:r>
          </w:p>
        </w:tc>
        <w:tc>
          <w:tcPr>
            <w:tcW w:w="3163" w:type="dxa"/>
            <w:noWrap/>
          </w:tcPr>
          <w:p w14:paraId="151297E7" w14:textId="77777777" w:rsidR="00A153E4" w:rsidRPr="00764A49" w:rsidRDefault="00A153E4" w:rsidP="00DF4E50">
            <w:pPr>
              <w:spacing w:after="0"/>
              <w:jc w:val="left"/>
              <w:rPr>
                <w:rFonts w:asciiTheme="minorHAnsi" w:hAnsiTheme="minorHAnsi" w:cstheme="minorHAnsi"/>
                <w:bCs/>
                <w:sz w:val="18"/>
                <w:lang w:eastAsia="en-GB"/>
              </w:rPr>
            </w:pPr>
            <w:r w:rsidRPr="00764A49">
              <w:rPr>
                <w:rFonts w:asciiTheme="minorHAnsi" w:hAnsiTheme="minorHAnsi" w:cstheme="minorHAnsi"/>
                <w:bCs/>
                <w:sz w:val="18"/>
                <w:lang w:eastAsia="en-GB"/>
              </w:rPr>
              <w:t>Separate reports</w:t>
            </w:r>
          </w:p>
        </w:tc>
      </w:tr>
      <w:tr w:rsidR="00764A49" w:rsidRPr="00764A49" w14:paraId="0F86460A" w14:textId="77777777" w:rsidTr="00D21150">
        <w:trPr>
          <w:cantSplit/>
          <w:trHeight w:val="284"/>
        </w:trPr>
        <w:tc>
          <w:tcPr>
            <w:tcW w:w="1242" w:type="dxa"/>
          </w:tcPr>
          <w:p w14:paraId="6FF5A9E5"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Reptiles</w:t>
            </w:r>
          </w:p>
        </w:tc>
        <w:tc>
          <w:tcPr>
            <w:tcW w:w="2268" w:type="dxa"/>
          </w:tcPr>
          <w:p w14:paraId="3E83A7B5"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Elaphe quatuorlineata</w:t>
            </w:r>
          </w:p>
        </w:tc>
        <w:tc>
          <w:tcPr>
            <w:tcW w:w="2552" w:type="dxa"/>
            <w:noWrap/>
          </w:tcPr>
          <w:p w14:paraId="5BC5ABC9"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Elaphe quatuorlineata</w:t>
            </w:r>
          </w:p>
          <w:p w14:paraId="495C207A"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Elaphe sauromates</w:t>
            </w:r>
          </w:p>
        </w:tc>
        <w:tc>
          <w:tcPr>
            <w:tcW w:w="3163" w:type="dxa"/>
            <w:noWrap/>
          </w:tcPr>
          <w:p w14:paraId="6E56B5B8" w14:textId="77777777" w:rsidR="00A153E4" w:rsidRPr="00764A49" w:rsidRDefault="00A153E4" w:rsidP="00DF4E50">
            <w:pPr>
              <w:spacing w:after="0"/>
              <w:jc w:val="left"/>
              <w:rPr>
                <w:rFonts w:asciiTheme="minorHAnsi" w:hAnsiTheme="minorHAnsi" w:cstheme="minorHAnsi"/>
                <w:bCs/>
                <w:sz w:val="18"/>
                <w:lang w:eastAsia="en-GB"/>
              </w:rPr>
            </w:pPr>
            <w:r w:rsidRPr="00764A49">
              <w:rPr>
                <w:rFonts w:asciiTheme="minorHAnsi" w:hAnsiTheme="minorHAnsi" w:cstheme="minorHAnsi"/>
                <w:bCs/>
                <w:sz w:val="18"/>
                <w:lang w:eastAsia="en-GB"/>
              </w:rPr>
              <w:t>Separate reports</w:t>
            </w:r>
          </w:p>
        </w:tc>
      </w:tr>
      <w:tr w:rsidR="00764A49" w:rsidRPr="00764A49" w14:paraId="264EB78A" w14:textId="77777777" w:rsidTr="00D21150">
        <w:trPr>
          <w:cantSplit/>
          <w:trHeight w:val="284"/>
        </w:trPr>
        <w:tc>
          <w:tcPr>
            <w:tcW w:w="1242" w:type="dxa"/>
          </w:tcPr>
          <w:p w14:paraId="2D399A37"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Reptiles</w:t>
            </w:r>
          </w:p>
        </w:tc>
        <w:tc>
          <w:tcPr>
            <w:tcW w:w="2268" w:type="dxa"/>
          </w:tcPr>
          <w:p w14:paraId="15DE0CBF"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Emys orbicularis</w:t>
            </w:r>
          </w:p>
        </w:tc>
        <w:tc>
          <w:tcPr>
            <w:tcW w:w="2552" w:type="dxa"/>
            <w:noWrap/>
          </w:tcPr>
          <w:p w14:paraId="029BA9EC"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Emys orbicularis</w:t>
            </w:r>
          </w:p>
          <w:p w14:paraId="28D26E7F"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Emys trinacris</w:t>
            </w:r>
          </w:p>
        </w:tc>
        <w:tc>
          <w:tcPr>
            <w:tcW w:w="3163" w:type="dxa"/>
            <w:noWrap/>
          </w:tcPr>
          <w:p w14:paraId="2BE5B49D" w14:textId="77777777" w:rsidR="00A153E4" w:rsidRPr="00764A49" w:rsidRDefault="00A153E4" w:rsidP="00DF4E50">
            <w:pPr>
              <w:spacing w:after="0"/>
              <w:jc w:val="left"/>
              <w:rPr>
                <w:rFonts w:asciiTheme="minorHAnsi" w:hAnsiTheme="minorHAnsi" w:cstheme="minorHAnsi"/>
                <w:bCs/>
                <w:sz w:val="18"/>
                <w:lang w:eastAsia="en-GB"/>
              </w:rPr>
            </w:pPr>
            <w:r w:rsidRPr="00764A49">
              <w:rPr>
                <w:rFonts w:asciiTheme="minorHAnsi" w:hAnsiTheme="minorHAnsi" w:cstheme="minorHAnsi"/>
                <w:bCs/>
                <w:sz w:val="18"/>
                <w:lang w:eastAsia="en-GB"/>
              </w:rPr>
              <w:t>Separate reports</w:t>
            </w:r>
          </w:p>
        </w:tc>
      </w:tr>
      <w:tr w:rsidR="00764A49" w:rsidRPr="00764A49" w14:paraId="1CF9CD4A" w14:textId="77777777" w:rsidTr="00D21150">
        <w:trPr>
          <w:cantSplit/>
          <w:trHeight w:val="284"/>
        </w:trPr>
        <w:tc>
          <w:tcPr>
            <w:tcW w:w="1242" w:type="dxa"/>
          </w:tcPr>
          <w:p w14:paraId="34E3EE11"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lastRenderedPageBreak/>
              <w:t>Reptiles</w:t>
            </w:r>
          </w:p>
        </w:tc>
        <w:tc>
          <w:tcPr>
            <w:tcW w:w="2268" w:type="dxa"/>
          </w:tcPr>
          <w:p w14:paraId="2730E036"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Lacerta bonnali (Lacerta monticola)</w:t>
            </w:r>
          </w:p>
          <w:p w14:paraId="19164FE3" w14:textId="77777777" w:rsidR="00A153E4" w:rsidRPr="00764A49" w:rsidRDefault="00A153E4" w:rsidP="00DF4E50">
            <w:pPr>
              <w:spacing w:after="0"/>
              <w:jc w:val="left"/>
              <w:rPr>
                <w:rFonts w:asciiTheme="minorHAnsi" w:hAnsiTheme="minorHAnsi" w:cstheme="minorHAnsi"/>
                <w:i/>
                <w:iCs/>
                <w:sz w:val="18"/>
              </w:rPr>
            </w:pPr>
          </w:p>
        </w:tc>
        <w:tc>
          <w:tcPr>
            <w:tcW w:w="2552" w:type="dxa"/>
            <w:noWrap/>
          </w:tcPr>
          <w:p w14:paraId="080369E5"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Iberolacerta bonnali</w:t>
            </w:r>
          </w:p>
          <w:p w14:paraId="06023309"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Iberolacerta aranica</w:t>
            </w:r>
          </w:p>
          <w:p w14:paraId="1D6CA6A1" w14:textId="77777777" w:rsidR="00A153E4" w:rsidRPr="00764A49" w:rsidRDefault="00A153E4" w:rsidP="00DF4E50">
            <w:pPr>
              <w:jc w:val="left"/>
              <w:rPr>
                <w:rFonts w:asciiTheme="minorHAnsi" w:hAnsiTheme="minorHAnsi" w:cstheme="minorHAnsi"/>
                <w:i/>
                <w:iCs/>
                <w:sz w:val="18"/>
                <w:lang w:val="fr-FR"/>
              </w:rPr>
            </w:pPr>
            <w:r w:rsidRPr="00764A49">
              <w:rPr>
                <w:rFonts w:asciiTheme="minorHAnsi" w:hAnsiTheme="minorHAnsi" w:cstheme="minorHAnsi"/>
                <w:i/>
                <w:iCs/>
                <w:sz w:val="18"/>
                <w:lang w:val="fr-FR"/>
              </w:rPr>
              <w:t>Iberolacerta aurelioi*</w:t>
            </w:r>
          </w:p>
        </w:tc>
        <w:tc>
          <w:tcPr>
            <w:tcW w:w="3163" w:type="dxa"/>
            <w:noWrap/>
          </w:tcPr>
          <w:p w14:paraId="6C413777" w14:textId="77777777" w:rsidR="00A153E4" w:rsidRPr="00764A49" w:rsidRDefault="00A153E4" w:rsidP="00DF4E50">
            <w:pPr>
              <w:spacing w:after="0"/>
              <w:jc w:val="left"/>
              <w:rPr>
                <w:rFonts w:cstheme="minorHAnsi"/>
                <w:bCs/>
                <w:sz w:val="18"/>
                <w:lang w:val="fr-FR"/>
              </w:rPr>
            </w:pPr>
            <w:r w:rsidRPr="00764A49">
              <w:rPr>
                <w:rFonts w:asciiTheme="minorHAnsi" w:hAnsiTheme="minorHAnsi" w:cstheme="minorHAnsi"/>
                <w:bCs/>
                <w:sz w:val="18"/>
                <w:lang w:eastAsia="en-GB"/>
              </w:rPr>
              <w:t>Separate reports</w:t>
            </w:r>
          </w:p>
        </w:tc>
      </w:tr>
      <w:tr w:rsidR="00764A49" w:rsidRPr="00764A49" w14:paraId="4E3C4F81" w14:textId="77777777" w:rsidTr="00D21150">
        <w:trPr>
          <w:cantSplit/>
          <w:trHeight w:val="284"/>
        </w:trPr>
        <w:tc>
          <w:tcPr>
            <w:tcW w:w="1242" w:type="dxa"/>
          </w:tcPr>
          <w:p w14:paraId="36454981"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Reptiles</w:t>
            </w:r>
          </w:p>
        </w:tc>
        <w:tc>
          <w:tcPr>
            <w:tcW w:w="2268" w:type="dxa"/>
          </w:tcPr>
          <w:p w14:paraId="1B21A77E"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Lacerta danfordi</w:t>
            </w:r>
          </w:p>
        </w:tc>
        <w:tc>
          <w:tcPr>
            <w:tcW w:w="2552" w:type="dxa"/>
            <w:noWrap/>
          </w:tcPr>
          <w:p w14:paraId="75234724"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Anatololacerta oertzeni</w:t>
            </w:r>
          </w:p>
          <w:p w14:paraId="656D1D06" w14:textId="77777777" w:rsidR="00A153E4" w:rsidRPr="00764A49" w:rsidRDefault="00A153E4" w:rsidP="00DF4E50">
            <w:pPr>
              <w:jc w:val="left"/>
              <w:rPr>
                <w:rFonts w:asciiTheme="minorHAnsi" w:hAnsiTheme="minorHAnsi" w:cstheme="minorHAnsi"/>
                <w:i/>
                <w:iCs/>
                <w:sz w:val="18"/>
                <w:lang w:val="pt-PT"/>
              </w:rPr>
            </w:pPr>
            <w:r w:rsidRPr="00764A49">
              <w:rPr>
                <w:rFonts w:asciiTheme="minorHAnsi" w:hAnsiTheme="minorHAnsi" w:cstheme="minorHAnsi"/>
                <w:i/>
                <w:iCs/>
                <w:sz w:val="18"/>
                <w:lang w:val="pt-PT"/>
              </w:rPr>
              <w:t>Anatololacerta anatolica</w:t>
            </w:r>
          </w:p>
        </w:tc>
        <w:tc>
          <w:tcPr>
            <w:tcW w:w="3163" w:type="dxa"/>
            <w:noWrap/>
          </w:tcPr>
          <w:p w14:paraId="25FF4D11"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bCs/>
                <w:sz w:val="18"/>
              </w:rPr>
              <w:t>Separate reports</w:t>
            </w:r>
          </w:p>
        </w:tc>
      </w:tr>
      <w:tr w:rsidR="00764A49" w:rsidRPr="00764A49" w14:paraId="637415CA" w14:textId="77777777" w:rsidTr="00D21150">
        <w:trPr>
          <w:cantSplit/>
          <w:trHeight w:val="284"/>
        </w:trPr>
        <w:tc>
          <w:tcPr>
            <w:tcW w:w="1242" w:type="dxa"/>
            <w:hideMark/>
          </w:tcPr>
          <w:p w14:paraId="7AC2E8E4"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Reptiles</w:t>
            </w:r>
          </w:p>
        </w:tc>
        <w:tc>
          <w:tcPr>
            <w:tcW w:w="2268" w:type="dxa"/>
            <w:hideMark/>
          </w:tcPr>
          <w:p w14:paraId="226D7BA6"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Lacerta monticola</w:t>
            </w:r>
          </w:p>
        </w:tc>
        <w:tc>
          <w:tcPr>
            <w:tcW w:w="2552" w:type="dxa"/>
            <w:noWrap/>
            <w:hideMark/>
          </w:tcPr>
          <w:p w14:paraId="5D2D5CB4"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Iberolacerta monticola</w:t>
            </w:r>
          </w:p>
          <w:p w14:paraId="304A5795"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Iberolacerta cyreni</w:t>
            </w:r>
          </w:p>
          <w:p w14:paraId="2F0EC213"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Iberolacerta galani</w:t>
            </w:r>
          </w:p>
          <w:p w14:paraId="64382FA9"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Iberolacerta martinezricai</w:t>
            </w:r>
          </w:p>
        </w:tc>
        <w:tc>
          <w:tcPr>
            <w:tcW w:w="3163" w:type="dxa"/>
            <w:noWrap/>
          </w:tcPr>
          <w:p w14:paraId="5A8961A6" w14:textId="77777777" w:rsidR="00A153E4" w:rsidRPr="00764A49" w:rsidRDefault="00A153E4" w:rsidP="00DF4E50">
            <w:pPr>
              <w:spacing w:after="0"/>
              <w:jc w:val="left"/>
              <w:rPr>
                <w:rFonts w:asciiTheme="minorHAnsi" w:hAnsiTheme="minorHAnsi" w:cstheme="minorHAnsi"/>
                <w:sz w:val="18"/>
                <w:lang w:val="en-GB" w:eastAsia="en-GB"/>
              </w:rPr>
            </w:pPr>
            <w:r w:rsidRPr="00764A49">
              <w:rPr>
                <w:rFonts w:asciiTheme="minorHAnsi" w:hAnsiTheme="minorHAnsi" w:cstheme="minorHAnsi"/>
                <w:bCs/>
                <w:sz w:val="18"/>
              </w:rPr>
              <w:t>Separate reports</w:t>
            </w:r>
          </w:p>
        </w:tc>
      </w:tr>
      <w:tr w:rsidR="00764A49" w:rsidRPr="00764A49" w14:paraId="21543A09" w14:textId="77777777" w:rsidTr="00D21150">
        <w:trPr>
          <w:cantSplit/>
          <w:trHeight w:val="284"/>
        </w:trPr>
        <w:tc>
          <w:tcPr>
            <w:tcW w:w="1242" w:type="dxa"/>
            <w:hideMark/>
          </w:tcPr>
          <w:p w14:paraId="7774C337" w14:textId="77777777" w:rsidR="00A153E4" w:rsidRPr="00764A49" w:rsidRDefault="00A153E4" w:rsidP="00DF4E50">
            <w:pPr>
              <w:spacing w:after="0"/>
              <w:jc w:val="left"/>
              <w:rPr>
                <w:rFonts w:asciiTheme="minorHAnsi" w:hAnsiTheme="minorHAnsi" w:cstheme="minorHAnsi"/>
                <w:sz w:val="18"/>
                <w:lang w:val="en-GB" w:eastAsia="en-GB"/>
              </w:rPr>
            </w:pPr>
            <w:r w:rsidRPr="00764A49">
              <w:rPr>
                <w:rFonts w:asciiTheme="minorHAnsi" w:hAnsiTheme="minorHAnsi" w:cstheme="minorHAnsi"/>
                <w:sz w:val="18"/>
                <w:lang w:eastAsia="en-GB"/>
              </w:rPr>
              <w:t>Reptiles</w:t>
            </w:r>
          </w:p>
        </w:tc>
        <w:tc>
          <w:tcPr>
            <w:tcW w:w="2268" w:type="dxa"/>
            <w:hideMark/>
          </w:tcPr>
          <w:p w14:paraId="55721734"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Lacerta viridis</w:t>
            </w:r>
          </w:p>
        </w:tc>
        <w:tc>
          <w:tcPr>
            <w:tcW w:w="2552" w:type="dxa"/>
            <w:noWrap/>
            <w:hideMark/>
          </w:tcPr>
          <w:p w14:paraId="14F11A4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Lacerta viridis</w:t>
            </w:r>
          </w:p>
          <w:p w14:paraId="00890CD4"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Lacerta bilineata</w:t>
            </w:r>
          </w:p>
        </w:tc>
        <w:tc>
          <w:tcPr>
            <w:tcW w:w="3163" w:type="dxa"/>
            <w:noWrap/>
            <w:hideMark/>
          </w:tcPr>
          <w:p w14:paraId="24BDD2FF" w14:textId="77777777" w:rsidR="00A153E4" w:rsidRPr="00764A49" w:rsidRDefault="00A153E4" w:rsidP="00DF4E50">
            <w:pPr>
              <w:spacing w:after="0"/>
              <w:jc w:val="left"/>
              <w:rPr>
                <w:rFonts w:asciiTheme="minorHAnsi" w:hAnsiTheme="minorHAnsi" w:cstheme="minorHAnsi"/>
                <w:spacing w:val="-4"/>
                <w:sz w:val="18"/>
                <w:lang w:val="en-GB" w:eastAsia="en-GB"/>
              </w:rPr>
            </w:pPr>
            <w:r w:rsidRPr="00764A49">
              <w:rPr>
                <w:rFonts w:asciiTheme="minorHAnsi" w:hAnsiTheme="minorHAnsi" w:cstheme="minorHAnsi"/>
                <w:bCs/>
                <w:sz w:val="18"/>
              </w:rPr>
              <w:t>Separate reports</w:t>
            </w:r>
          </w:p>
        </w:tc>
      </w:tr>
      <w:tr w:rsidR="00764A49" w:rsidRPr="00764A49" w14:paraId="3F85671B" w14:textId="77777777" w:rsidTr="00D21150">
        <w:trPr>
          <w:cantSplit/>
          <w:trHeight w:val="284"/>
        </w:trPr>
        <w:tc>
          <w:tcPr>
            <w:tcW w:w="1242" w:type="dxa"/>
          </w:tcPr>
          <w:p w14:paraId="37432F7E"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Reptiles</w:t>
            </w:r>
          </w:p>
        </w:tc>
        <w:tc>
          <w:tcPr>
            <w:tcW w:w="2268" w:type="dxa"/>
          </w:tcPr>
          <w:p w14:paraId="2781CA28"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Podarcis erhardii</w:t>
            </w:r>
          </w:p>
        </w:tc>
        <w:tc>
          <w:tcPr>
            <w:tcW w:w="2552" w:type="dxa"/>
            <w:noWrap/>
          </w:tcPr>
          <w:p w14:paraId="39352671"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Podarcis erhardii</w:t>
            </w:r>
          </w:p>
          <w:p w14:paraId="47108296"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Podarcis cretensis</w:t>
            </w:r>
          </w:p>
          <w:p w14:paraId="5F6E7D8C" w14:textId="77777777" w:rsidR="00A153E4" w:rsidRPr="00764A49" w:rsidRDefault="00A153E4" w:rsidP="00DF4E50">
            <w:pPr>
              <w:jc w:val="left"/>
              <w:rPr>
                <w:rFonts w:asciiTheme="minorHAnsi" w:hAnsiTheme="minorHAnsi" w:cstheme="minorHAnsi"/>
                <w:i/>
                <w:iCs/>
                <w:sz w:val="18"/>
                <w:lang w:val="pt-PT"/>
              </w:rPr>
            </w:pPr>
            <w:r w:rsidRPr="00764A49">
              <w:rPr>
                <w:rFonts w:asciiTheme="minorHAnsi" w:hAnsiTheme="minorHAnsi" w:cstheme="minorHAnsi"/>
                <w:i/>
                <w:iCs/>
                <w:sz w:val="18"/>
                <w:lang w:val="pt-PT"/>
              </w:rPr>
              <w:t>Podarcis levendis</w:t>
            </w:r>
          </w:p>
        </w:tc>
        <w:tc>
          <w:tcPr>
            <w:tcW w:w="3163" w:type="dxa"/>
            <w:noWrap/>
          </w:tcPr>
          <w:p w14:paraId="2CD34185" w14:textId="77777777" w:rsidR="00A153E4" w:rsidRPr="00764A49" w:rsidRDefault="00A153E4" w:rsidP="00DF4E50">
            <w:pPr>
              <w:spacing w:after="0"/>
              <w:jc w:val="left"/>
              <w:rPr>
                <w:rFonts w:cstheme="minorHAnsi"/>
                <w:bCs/>
                <w:sz w:val="18"/>
                <w:lang w:val="fr-FR"/>
              </w:rPr>
            </w:pPr>
            <w:r w:rsidRPr="00764A49">
              <w:rPr>
                <w:rFonts w:asciiTheme="minorHAnsi" w:hAnsiTheme="minorHAnsi" w:cstheme="minorHAnsi"/>
                <w:bCs/>
                <w:sz w:val="18"/>
              </w:rPr>
              <w:t>Separate reports</w:t>
            </w:r>
          </w:p>
        </w:tc>
      </w:tr>
      <w:tr w:rsidR="00764A49" w:rsidRPr="00764A49" w14:paraId="333A3D5F" w14:textId="77777777" w:rsidTr="00D21150">
        <w:trPr>
          <w:cantSplit/>
          <w:trHeight w:val="284"/>
        </w:trPr>
        <w:tc>
          <w:tcPr>
            <w:tcW w:w="1242" w:type="dxa"/>
          </w:tcPr>
          <w:p w14:paraId="7BD13DD6" w14:textId="77777777" w:rsidR="00A153E4" w:rsidRPr="00764A49" w:rsidRDefault="00A153E4" w:rsidP="00DF4E50">
            <w:pPr>
              <w:spacing w:after="0"/>
              <w:jc w:val="left"/>
              <w:rPr>
                <w:rFonts w:cstheme="minorHAnsi"/>
                <w:sz w:val="18"/>
                <w:lang w:val="fr-FR" w:eastAsia="en-GB"/>
              </w:rPr>
            </w:pPr>
            <w:r w:rsidRPr="00764A49">
              <w:rPr>
                <w:rFonts w:asciiTheme="minorHAnsi" w:hAnsiTheme="minorHAnsi" w:cstheme="minorHAnsi"/>
                <w:sz w:val="18"/>
                <w:lang w:eastAsia="en-GB"/>
              </w:rPr>
              <w:t>Reptiles</w:t>
            </w:r>
          </w:p>
        </w:tc>
        <w:tc>
          <w:tcPr>
            <w:tcW w:w="2268" w:type="dxa"/>
          </w:tcPr>
          <w:p w14:paraId="253E4270"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Podarcis milensis</w:t>
            </w:r>
          </w:p>
        </w:tc>
        <w:tc>
          <w:tcPr>
            <w:tcW w:w="2552" w:type="dxa"/>
            <w:noWrap/>
          </w:tcPr>
          <w:p w14:paraId="60879ABA" w14:textId="77777777" w:rsidR="00A153E4" w:rsidRPr="00764A49" w:rsidRDefault="00A153E4" w:rsidP="00DF4E50">
            <w:pPr>
              <w:spacing w:after="0"/>
              <w:jc w:val="left"/>
              <w:rPr>
                <w:rFonts w:asciiTheme="minorHAnsi" w:hAnsiTheme="minorHAnsi" w:cstheme="minorHAnsi"/>
                <w:i/>
                <w:iCs/>
                <w:sz w:val="18"/>
                <w:lang w:val="pt-PT"/>
              </w:rPr>
            </w:pPr>
            <w:r w:rsidRPr="00764A49">
              <w:rPr>
                <w:rFonts w:asciiTheme="minorHAnsi" w:hAnsiTheme="minorHAnsi" w:cstheme="minorHAnsi"/>
                <w:i/>
                <w:iCs/>
                <w:sz w:val="18"/>
                <w:lang w:val="pt-PT"/>
              </w:rPr>
              <w:t>Podarcis milensis</w:t>
            </w:r>
          </w:p>
          <w:p w14:paraId="4D47BBD1" w14:textId="77777777" w:rsidR="00A153E4" w:rsidRPr="00764A49" w:rsidRDefault="00A153E4" w:rsidP="00DF4E50">
            <w:pPr>
              <w:jc w:val="left"/>
              <w:rPr>
                <w:rFonts w:asciiTheme="minorHAnsi" w:hAnsiTheme="minorHAnsi" w:cstheme="minorHAnsi"/>
                <w:i/>
                <w:iCs/>
                <w:sz w:val="18"/>
                <w:lang w:val="pt-PT"/>
              </w:rPr>
            </w:pPr>
            <w:r w:rsidRPr="00764A49">
              <w:rPr>
                <w:rFonts w:asciiTheme="minorHAnsi" w:hAnsiTheme="minorHAnsi" w:cstheme="minorHAnsi"/>
                <w:i/>
                <w:iCs/>
                <w:sz w:val="18"/>
                <w:lang w:val="pt-PT"/>
              </w:rPr>
              <w:t>Podarcis gaigeae</w:t>
            </w:r>
          </w:p>
        </w:tc>
        <w:tc>
          <w:tcPr>
            <w:tcW w:w="3163" w:type="dxa"/>
            <w:noWrap/>
          </w:tcPr>
          <w:p w14:paraId="53FD307E"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bCs/>
                <w:sz w:val="18"/>
              </w:rPr>
              <w:t>Separate reports</w:t>
            </w:r>
          </w:p>
        </w:tc>
      </w:tr>
      <w:tr w:rsidR="00764A49" w:rsidRPr="00764A49" w14:paraId="26B7BF43" w14:textId="77777777" w:rsidTr="00D21150">
        <w:trPr>
          <w:cantSplit/>
          <w:trHeight w:val="284"/>
        </w:trPr>
        <w:tc>
          <w:tcPr>
            <w:tcW w:w="1242" w:type="dxa"/>
            <w:hideMark/>
          </w:tcPr>
          <w:p w14:paraId="5C51390E"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Reptiles</w:t>
            </w:r>
          </w:p>
        </w:tc>
        <w:tc>
          <w:tcPr>
            <w:tcW w:w="2268" w:type="dxa"/>
            <w:hideMark/>
          </w:tcPr>
          <w:p w14:paraId="3306BC3B"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Podarcis wagleriana</w:t>
            </w:r>
          </w:p>
        </w:tc>
        <w:tc>
          <w:tcPr>
            <w:tcW w:w="2552" w:type="dxa"/>
            <w:noWrap/>
            <w:hideMark/>
          </w:tcPr>
          <w:p w14:paraId="246FFDB9"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Podarcis wagleriana</w:t>
            </w:r>
          </w:p>
          <w:p w14:paraId="77657753" w14:textId="7E15D4E2"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 xml:space="preserve">Podarcis </w:t>
            </w:r>
            <w:r w:rsidR="002140E8" w:rsidRPr="00764A49">
              <w:rPr>
                <w:rFonts w:asciiTheme="minorHAnsi" w:hAnsiTheme="minorHAnsi" w:cstheme="minorHAnsi"/>
                <w:i/>
                <w:iCs/>
                <w:sz w:val="18"/>
              </w:rPr>
              <w:t>raffonea</w:t>
            </w:r>
            <w:r w:rsidR="006D3D95" w:rsidRPr="00764A49">
              <w:rPr>
                <w:rFonts w:asciiTheme="minorHAnsi" w:hAnsiTheme="minorHAnsi" w:cstheme="minorHAnsi"/>
                <w:i/>
                <w:iCs/>
                <w:sz w:val="18"/>
              </w:rPr>
              <w:t>e</w:t>
            </w:r>
          </w:p>
        </w:tc>
        <w:tc>
          <w:tcPr>
            <w:tcW w:w="3163" w:type="dxa"/>
            <w:noWrap/>
            <w:hideMark/>
          </w:tcPr>
          <w:p w14:paraId="0A9F922F"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bCs/>
                <w:sz w:val="18"/>
              </w:rPr>
              <w:t>Separate reports</w:t>
            </w:r>
          </w:p>
        </w:tc>
      </w:tr>
      <w:tr w:rsidR="00764A49" w:rsidRPr="00764A49" w14:paraId="447038E0" w14:textId="77777777" w:rsidTr="00D21150">
        <w:trPr>
          <w:cantSplit/>
          <w:trHeight w:val="284"/>
        </w:trPr>
        <w:tc>
          <w:tcPr>
            <w:tcW w:w="1242" w:type="dxa"/>
            <w:hideMark/>
          </w:tcPr>
          <w:p w14:paraId="72312AEE" w14:textId="77777777" w:rsidR="00A153E4" w:rsidRPr="00764A49" w:rsidRDefault="00A153E4" w:rsidP="00DF4E50">
            <w:pPr>
              <w:spacing w:after="0"/>
              <w:jc w:val="left"/>
              <w:rPr>
                <w:rFonts w:asciiTheme="minorHAnsi" w:hAnsiTheme="minorHAnsi" w:cstheme="minorHAnsi"/>
                <w:sz w:val="18"/>
                <w:lang w:val="en-GB" w:eastAsia="en-GB"/>
              </w:rPr>
            </w:pPr>
            <w:r w:rsidRPr="00764A49">
              <w:rPr>
                <w:rFonts w:asciiTheme="minorHAnsi" w:hAnsiTheme="minorHAnsi" w:cstheme="minorHAnsi"/>
                <w:sz w:val="18"/>
                <w:lang w:eastAsia="en-GB"/>
              </w:rPr>
              <w:t>Mammals</w:t>
            </w:r>
          </w:p>
        </w:tc>
        <w:tc>
          <w:tcPr>
            <w:tcW w:w="2268" w:type="dxa"/>
            <w:hideMark/>
          </w:tcPr>
          <w:p w14:paraId="7BB27548" w14:textId="388B791C"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sz w:val="18"/>
                <w:lang w:eastAsia="en-GB"/>
              </w:rPr>
              <w:t>All other</w:t>
            </w:r>
            <w:r w:rsidRPr="00764A49">
              <w:rPr>
                <w:rFonts w:asciiTheme="minorHAnsi" w:hAnsiTheme="minorHAnsi" w:cstheme="minorHAnsi"/>
                <w:i/>
                <w:iCs/>
                <w:sz w:val="18"/>
              </w:rPr>
              <w:t xml:space="preserve"> Microchiroptera</w:t>
            </w:r>
            <w:r w:rsidRPr="00764A49">
              <w:rPr>
                <w:rStyle w:val="FootnoteReference"/>
                <w:rFonts w:asciiTheme="minorHAnsi" w:hAnsiTheme="minorHAnsi" w:cstheme="minorHAnsi"/>
                <w:i/>
                <w:iCs/>
                <w:sz w:val="18"/>
              </w:rPr>
              <w:footnoteReference w:id="52"/>
            </w:r>
            <w:r w:rsidRPr="00764A49">
              <w:rPr>
                <w:rFonts w:asciiTheme="minorHAnsi" w:hAnsiTheme="minorHAnsi" w:cstheme="minorHAnsi"/>
                <w:i/>
                <w:iCs/>
                <w:sz w:val="18"/>
              </w:rPr>
              <w:t xml:space="preserve"> - Eptesicus serotinus</w:t>
            </w:r>
          </w:p>
        </w:tc>
        <w:tc>
          <w:tcPr>
            <w:tcW w:w="2552" w:type="dxa"/>
            <w:noWrap/>
            <w:hideMark/>
          </w:tcPr>
          <w:p w14:paraId="084A52EE"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Eptesicus serotinus</w:t>
            </w:r>
          </w:p>
          <w:p w14:paraId="265C2D09"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 xml:space="preserve">Eptesicus isabellinus </w:t>
            </w:r>
          </w:p>
        </w:tc>
        <w:tc>
          <w:tcPr>
            <w:tcW w:w="3163" w:type="dxa"/>
            <w:noWrap/>
          </w:tcPr>
          <w:p w14:paraId="39386B11" w14:textId="77777777" w:rsidR="00A153E4" w:rsidRPr="00764A49" w:rsidRDefault="00A153E4" w:rsidP="00DF4E50">
            <w:pPr>
              <w:spacing w:after="0"/>
              <w:jc w:val="left"/>
              <w:rPr>
                <w:rFonts w:asciiTheme="minorHAnsi" w:hAnsiTheme="minorHAnsi" w:cstheme="minorHAnsi"/>
                <w:iCs/>
                <w:sz w:val="18"/>
                <w:lang w:val="en-GB" w:eastAsia="en-GB"/>
              </w:rPr>
            </w:pPr>
            <w:r w:rsidRPr="00764A49">
              <w:rPr>
                <w:rFonts w:asciiTheme="minorHAnsi" w:hAnsiTheme="minorHAnsi" w:cstheme="minorHAnsi"/>
                <w:bCs/>
                <w:sz w:val="18"/>
              </w:rPr>
              <w:t>Separate reports</w:t>
            </w:r>
          </w:p>
        </w:tc>
      </w:tr>
      <w:tr w:rsidR="00764A49" w:rsidRPr="00764A49" w14:paraId="4286A531" w14:textId="77777777" w:rsidTr="00D21150">
        <w:trPr>
          <w:cantSplit/>
          <w:trHeight w:val="284"/>
        </w:trPr>
        <w:tc>
          <w:tcPr>
            <w:tcW w:w="1242" w:type="dxa"/>
            <w:hideMark/>
          </w:tcPr>
          <w:p w14:paraId="2042D114"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Mammals</w:t>
            </w:r>
          </w:p>
        </w:tc>
        <w:tc>
          <w:tcPr>
            <w:tcW w:w="2268" w:type="dxa"/>
            <w:hideMark/>
          </w:tcPr>
          <w:p w14:paraId="3E5BAEBA" w14:textId="77777777" w:rsidR="00A153E4" w:rsidRPr="00764A49" w:rsidRDefault="00A153E4" w:rsidP="00DF4E50">
            <w:pPr>
              <w:spacing w:after="0"/>
              <w:jc w:val="left"/>
              <w:rPr>
                <w:rFonts w:asciiTheme="minorHAnsi" w:hAnsiTheme="minorHAnsi" w:cstheme="minorHAnsi"/>
                <w:i/>
                <w:iCs/>
                <w:sz w:val="18"/>
                <w:lang w:eastAsia="en-US"/>
              </w:rPr>
            </w:pPr>
            <w:r w:rsidRPr="00764A49">
              <w:rPr>
                <w:rFonts w:asciiTheme="minorHAnsi" w:hAnsiTheme="minorHAnsi" w:cstheme="minorHAnsi"/>
                <w:i/>
                <w:iCs/>
                <w:sz w:val="18"/>
              </w:rPr>
              <w:t>Myotis blythii</w:t>
            </w:r>
          </w:p>
        </w:tc>
        <w:tc>
          <w:tcPr>
            <w:tcW w:w="2552" w:type="dxa"/>
            <w:noWrap/>
            <w:hideMark/>
          </w:tcPr>
          <w:p w14:paraId="5E4AF3D4"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Myotis oxygnathus</w:t>
            </w:r>
          </w:p>
          <w:p w14:paraId="7C78F92F" w14:textId="77777777" w:rsidR="00A153E4" w:rsidRPr="00764A49" w:rsidRDefault="00A153E4" w:rsidP="00DF4E50">
            <w:pPr>
              <w:spacing w:after="0"/>
              <w:jc w:val="left"/>
              <w:rPr>
                <w:rFonts w:asciiTheme="minorHAnsi" w:hAnsiTheme="minorHAnsi" w:cstheme="minorHAnsi"/>
                <w:i/>
                <w:iCs/>
                <w:sz w:val="18"/>
                <w:lang w:val="fr-FR"/>
              </w:rPr>
            </w:pPr>
            <w:r w:rsidRPr="00764A49">
              <w:rPr>
                <w:rFonts w:asciiTheme="minorHAnsi" w:hAnsiTheme="minorHAnsi" w:cstheme="minorHAnsi"/>
                <w:i/>
                <w:iCs/>
                <w:sz w:val="18"/>
                <w:lang w:val="fr-FR"/>
              </w:rPr>
              <w:t>Myotis blythii</w:t>
            </w:r>
          </w:p>
          <w:p w14:paraId="47FC72DD" w14:textId="77777777" w:rsidR="00A153E4" w:rsidRPr="00764A49" w:rsidRDefault="00A153E4" w:rsidP="00DF4E50">
            <w:pPr>
              <w:jc w:val="left"/>
              <w:rPr>
                <w:rFonts w:asciiTheme="minorHAnsi" w:hAnsiTheme="minorHAnsi" w:cstheme="minorHAnsi"/>
                <w:i/>
                <w:iCs/>
                <w:sz w:val="18"/>
                <w:lang w:val="fr-FR"/>
              </w:rPr>
            </w:pPr>
            <w:r w:rsidRPr="00764A49">
              <w:rPr>
                <w:rFonts w:asciiTheme="minorHAnsi" w:hAnsiTheme="minorHAnsi" w:cstheme="minorHAnsi"/>
                <w:i/>
                <w:iCs/>
                <w:sz w:val="18"/>
                <w:lang w:val="fr-FR"/>
              </w:rPr>
              <w:t>Myotis punicus</w:t>
            </w:r>
          </w:p>
        </w:tc>
        <w:tc>
          <w:tcPr>
            <w:tcW w:w="3163" w:type="dxa"/>
            <w:noWrap/>
          </w:tcPr>
          <w:p w14:paraId="3ACF6C9D"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rPr>
              <w:t xml:space="preserve">Only reports for </w:t>
            </w:r>
            <w:r w:rsidRPr="00764A49">
              <w:rPr>
                <w:rFonts w:asciiTheme="minorHAnsi" w:hAnsiTheme="minorHAnsi" w:cstheme="minorHAnsi"/>
                <w:i/>
                <w:iCs/>
                <w:sz w:val="18"/>
              </w:rPr>
              <w:t xml:space="preserve">Myotis blythii </w:t>
            </w:r>
            <w:r w:rsidRPr="00764A49">
              <w:rPr>
                <w:rFonts w:asciiTheme="minorHAnsi" w:hAnsiTheme="minorHAnsi" w:cstheme="minorHAnsi"/>
                <w:iCs/>
                <w:sz w:val="18"/>
              </w:rPr>
              <w:t>and</w:t>
            </w:r>
            <w:r w:rsidRPr="00764A49">
              <w:rPr>
                <w:rFonts w:asciiTheme="minorHAnsi" w:hAnsiTheme="minorHAnsi" w:cstheme="minorHAnsi"/>
                <w:i/>
                <w:iCs/>
                <w:sz w:val="18"/>
              </w:rPr>
              <w:t xml:space="preserve"> Myotis punicus </w:t>
            </w:r>
            <w:r w:rsidRPr="00764A49">
              <w:rPr>
                <w:rFonts w:asciiTheme="minorHAnsi" w:hAnsiTheme="minorHAnsi" w:cstheme="minorHAnsi"/>
                <w:iCs/>
                <w:sz w:val="18"/>
              </w:rPr>
              <w:t>are expected</w:t>
            </w:r>
          </w:p>
        </w:tc>
      </w:tr>
      <w:tr w:rsidR="00764A49" w:rsidRPr="00764A49" w14:paraId="68CDAB43" w14:textId="77777777" w:rsidTr="00D21150">
        <w:trPr>
          <w:cantSplit/>
          <w:trHeight w:val="284"/>
        </w:trPr>
        <w:tc>
          <w:tcPr>
            <w:tcW w:w="1242" w:type="dxa"/>
            <w:hideMark/>
          </w:tcPr>
          <w:p w14:paraId="427C20B1" w14:textId="77777777" w:rsidR="00A153E4" w:rsidRPr="00764A49" w:rsidRDefault="00A153E4" w:rsidP="00DF4E50">
            <w:pPr>
              <w:spacing w:after="0"/>
              <w:jc w:val="left"/>
              <w:rPr>
                <w:rFonts w:asciiTheme="minorHAnsi" w:hAnsiTheme="minorHAnsi" w:cstheme="minorHAnsi"/>
                <w:sz w:val="18"/>
                <w:lang w:eastAsia="en-GB"/>
              </w:rPr>
            </w:pPr>
            <w:r w:rsidRPr="00764A49">
              <w:rPr>
                <w:rFonts w:asciiTheme="minorHAnsi" w:hAnsiTheme="minorHAnsi" w:cstheme="minorHAnsi"/>
                <w:sz w:val="18"/>
                <w:lang w:eastAsia="en-GB"/>
              </w:rPr>
              <w:t>Mammals</w:t>
            </w:r>
          </w:p>
        </w:tc>
        <w:tc>
          <w:tcPr>
            <w:tcW w:w="2268" w:type="dxa"/>
            <w:hideMark/>
          </w:tcPr>
          <w:p w14:paraId="2EFF029D"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Cs/>
                <w:sz w:val="18"/>
              </w:rPr>
              <w:t>All other</w:t>
            </w:r>
            <w:r w:rsidRPr="00764A49">
              <w:rPr>
                <w:rFonts w:asciiTheme="minorHAnsi" w:hAnsiTheme="minorHAnsi" w:cstheme="minorHAnsi"/>
                <w:i/>
                <w:iCs/>
                <w:sz w:val="18"/>
              </w:rPr>
              <w:t xml:space="preserve"> Microchiroptera - Myotis nattereri</w:t>
            </w:r>
          </w:p>
        </w:tc>
        <w:tc>
          <w:tcPr>
            <w:tcW w:w="2552" w:type="dxa"/>
            <w:noWrap/>
            <w:hideMark/>
          </w:tcPr>
          <w:p w14:paraId="0814127C"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Myotis nattereri</w:t>
            </w:r>
          </w:p>
          <w:p w14:paraId="0515E389"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Myotis escalerai</w:t>
            </w:r>
          </w:p>
        </w:tc>
        <w:tc>
          <w:tcPr>
            <w:tcW w:w="3163" w:type="dxa"/>
            <w:noWrap/>
          </w:tcPr>
          <w:p w14:paraId="33C6B2FF"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bCs/>
                <w:sz w:val="18"/>
              </w:rPr>
              <w:t xml:space="preserve">Joint report under the name </w:t>
            </w:r>
            <w:r w:rsidRPr="00764A49">
              <w:rPr>
                <w:rFonts w:asciiTheme="minorHAnsi" w:hAnsiTheme="minorHAnsi" w:cstheme="minorHAnsi"/>
                <w:i/>
                <w:iCs/>
                <w:sz w:val="18"/>
              </w:rPr>
              <w:t>Myotis nattereri</w:t>
            </w:r>
          </w:p>
        </w:tc>
      </w:tr>
      <w:tr w:rsidR="00764A49" w:rsidRPr="00764A49" w14:paraId="0F5AFECF" w14:textId="77777777" w:rsidTr="00D21150">
        <w:trPr>
          <w:cantSplit/>
          <w:trHeight w:val="284"/>
        </w:trPr>
        <w:tc>
          <w:tcPr>
            <w:tcW w:w="1242" w:type="dxa"/>
          </w:tcPr>
          <w:p w14:paraId="3530263F" w14:textId="77777777" w:rsidR="00A153E4" w:rsidRPr="00764A49" w:rsidRDefault="00A153E4" w:rsidP="00DF4E50">
            <w:pPr>
              <w:spacing w:after="0"/>
              <w:jc w:val="left"/>
              <w:rPr>
                <w:rFonts w:cstheme="minorHAnsi"/>
                <w:sz w:val="18"/>
                <w:lang w:eastAsia="en-GB"/>
              </w:rPr>
            </w:pPr>
            <w:r w:rsidRPr="00764A49">
              <w:rPr>
                <w:rFonts w:asciiTheme="minorHAnsi" w:hAnsiTheme="minorHAnsi" w:cstheme="minorHAnsi"/>
                <w:sz w:val="18"/>
                <w:lang w:eastAsia="en-GB"/>
              </w:rPr>
              <w:t>Mammals</w:t>
            </w:r>
          </w:p>
        </w:tc>
        <w:tc>
          <w:tcPr>
            <w:tcW w:w="2268" w:type="dxa"/>
          </w:tcPr>
          <w:p w14:paraId="133810DD" w14:textId="77777777" w:rsidR="00A153E4" w:rsidRPr="00764A49" w:rsidRDefault="00A153E4" w:rsidP="00DF4E50">
            <w:pPr>
              <w:jc w:val="left"/>
              <w:rPr>
                <w:rFonts w:asciiTheme="minorHAnsi" w:hAnsiTheme="minorHAnsi" w:cstheme="minorHAnsi"/>
                <w:i/>
                <w:iCs/>
                <w:sz w:val="18"/>
              </w:rPr>
            </w:pPr>
            <w:r w:rsidRPr="00764A49">
              <w:rPr>
                <w:rFonts w:asciiTheme="minorHAnsi" w:hAnsiTheme="minorHAnsi" w:cstheme="minorHAnsi"/>
                <w:i/>
                <w:iCs/>
                <w:sz w:val="18"/>
              </w:rPr>
              <w:t>Rupicapra rupicapra (</w:t>
            </w:r>
            <w:r w:rsidRPr="00764A49">
              <w:rPr>
                <w:rFonts w:asciiTheme="minorHAnsi" w:hAnsiTheme="minorHAnsi" w:cstheme="minorHAnsi"/>
                <w:iCs/>
                <w:sz w:val="18"/>
              </w:rPr>
              <w:t>except</w:t>
            </w:r>
            <w:r w:rsidRPr="00764A49">
              <w:rPr>
                <w:rFonts w:asciiTheme="minorHAnsi" w:hAnsiTheme="minorHAnsi" w:cstheme="minorHAnsi"/>
                <w:i/>
                <w:iCs/>
                <w:sz w:val="18"/>
              </w:rPr>
              <w:t xml:space="preserve"> Rupicapra rupicapra balcanica, Rupicapra rupicapra ornata and Rupicapra rupicapra tatrica)</w:t>
            </w:r>
          </w:p>
        </w:tc>
        <w:tc>
          <w:tcPr>
            <w:tcW w:w="2552" w:type="dxa"/>
            <w:noWrap/>
          </w:tcPr>
          <w:p w14:paraId="68EB96D2"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Rupicapra pyrenaica</w:t>
            </w:r>
          </w:p>
          <w:p w14:paraId="3105DA65" w14:textId="77777777" w:rsidR="00A153E4" w:rsidRPr="00764A49" w:rsidRDefault="00A153E4" w:rsidP="00DF4E50">
            <w:pPr>
              <w:spacing w:after="0"/>
              <w:jc w:val="left"/>
              <w:rPr>
                <w:rFonts w:asciiTheme="minorHAnsi" w:hAnsiTheme="minorHAnsi" w:cstheme="minorHAnsi"/>
                <w:i/>
                <w:iCs/>
                <w:sz w:val="18"/>
              </w:rPr>
            </w:pPr>
            <w:r w:rsidRPr="00764A49">
              <w:rPr>
                <w:rFonts w:asciiTheme="minorHAnsi" w:hAnsiTheme="minorHAnsi" w:cstheme="minorHAnsi"/>
                <w:i/>
                <w:iCs/>
                <w:sz w:val="18"/>
              </w:rPr>
              <w:t>Rupicapra rupicapra</w:t>
            </w:r>
          </w:p>
        </w:tc>
        <w:tc>
          <w:tcPr>
            <w:tcW w:w="3163" w:type="dxa"/>
            <w:noWrap/>
          </w:tcPr>
          <w:p w14:paraId="489821F1" w14:textId="77777777" w:rsidR="00A153E4" w:rsidRPr="00764A49" w:rsidRDefault="00A153E4" w:rsidP="00DF4E50">
            <w:pPr>
              <w:spacing w:after="0"/>
              <w:jc w:val="left"/>
              <w:rPr>
                <w:rFonts w:asciiTheme="minorHAnsi" w:hAnsiTheme="minorHAnsi" w:cstheme="minorHAnsi"/>
                <w:sz w:val="18"/>
              </w:rPr>
            </w:pPr>
            <w:r w:rsidRPr="00764A49">
              <w:rPr>
                <w:rFonts w:asciiTheme="minorHAnsi" w:hAnsiTheme="minorHAnsi" w:cstheme="minorHAnsi"/>
                <w:bCs/>
                <w:sz w:val="18"/>
              </w:rPr>
              <w:t>Separate reports</w:t>
            </w:r>
          </w:p>
        </w:tc>
      </w:tr>
    </w:tbl>
    <w:p w14:paraId="7EA24BD4" w14:textId="2FF11F1D" w:rsidR="000F7004" w:rsidRPr="00764A49" w:rsidRDefault="00EF5EA9" w:rsidP="000F7004">
      <w:pPr>
        <w:rPr>
          <w:sz w:val="20"/>
          <w:szCs w:val="20"/>
          <w:lang w:val="en-GB"/>
        </w:rPr>
      </w:pPr>
      <w:r w:rsidRPr="00764A49">
        <w:rPr>
          <w:sz w:val="20"/>
          <w:szCs w:val="20"/>
          <w:lang w:val="en-GB"/>
        </w:rPr>
        <w:t>Note: The asterix (*) is used for species where relation between the currently recognised species and the species listed in the Annexes of the Directive is unclear or ambiguous.</w:t>
      </w:r>
      <w:r w:rsidR="00764A49">
        <w:rPr>
          <w:sz w:val="20"/>
          <w:szCs w:val="20"/>
          <w:lang w:val="en-GB"/>
        </w:rPr>
        <w:t xml:space="preserve"> The questionmark ‘?’ indicates unresolved cases.</w:t>
      </w:r>
    </w:p>
    <w:p w14:paraId="04B20E8A" w14:textId="77777777" w:rsidR="003D17A1" w:rsidRDefault="003D17A1" w:rsidP="0002526C">
      <w:pPr>
        <w:spacing w:before="240"/>
        <w:rPr>
          <w:rFonts w:ascii="Calibri" w:hAnsi="Calibri" w:cs="Times New Roman"/>
          <w:color w:val="00000A"/>
          <w:lang w:val="en-GB"/>
        </w:rPr>
      </w:pPr>
    </w:p>
    <w:p w14:paraId="4A6365DB" w14:textId="6A1B6897" w:rsidR="0002526C" w:rsidRPr="00B129A8" w:rsidRDefault="0002526C" w:rsidP="0002526C">
      <w:pPr>
        <w:spacing w:before="240"/>
        <w:rPr>
          <w:rFonts w:ascii="Calibri" w:hAnsi="Calibri" w:cs="Times New Roman"/>
          <w:color w:val="00000A"/>
          <w:lang w:val="en-GB"/>
        </w:rPr>
      </w:pPr>
      <w:r w:rsidRPr="00B129A8">
        <w:rPr>
          <w:rFonts w:ascii="Calibri" w:hAnsi="Calibri" w:cs="Times New Roman"/>
          <w:color w:val="00000A"/>
          <w:lang w:val="en-GB"/>
        </w:rPr>
        <w:lastRenderedPageBreak/>
        <w:t>Newly recogni</w:t>
      </w:r>
      <w:r w:rsidR="005B42A2" w:rsidRPr="00B129A8">
        <w:rPr>
          <w:rFonts w:ascii="Calibri" w:hAnsi="Calibri" w:cs="Times New Roman"/>
          <w:color w:val="00000A"/>
          <w:lang w:val="en-GB"/>
        </w:rPr>
        <w:t>s</w:t>
      </w:r>
      <w:r w:rsidRPr="00B129A8">
        <w:rPr>
          <w:rFonts w:ascii="Calibri" w:hAnsi="Calibri" w:cs="Times New Roman"/>
          <w:color w:val="00000A"/>
          <w:lang w:val="en-GB"/>
        </w:rPr>
        <w:t xml:space="preserve">ed </w:t>
      </w:r>
      <w:r w:rsidR="00935F09" w:rsidRPr="00B129A8">
        <w:rPr>
          <w:rFonts w:ascii="Calibri" w:hAnsi="Calibri" w:cs="Times New Roman"/>
          <w:color w:val="00000A"/>
          <w:lang w:val="en-GB"/>
        </w:rPr>
        <w:t xml:space="preserve">and widely accepted </w:t>
      </w:r>
      <w:r w:rsidRPr="00B129A8">
        <w:rPr>
          <w:rFonts w:ascii="Calibri" w:hAnsi="Calibri" w:cs="Times New Roman"/>
          <w:color w:val="00000A"/>
          <w:lang w:val="en-GB"/>
        </w:rPr>
        <w:t xml:space="preserve">species which </w:t>
      </w:r>
      <w:r w:rsidR="00935F09" w:rsidRPr="00B129A8">
        <w:rPr>
          <w:rFonts w:ascii="Calibri" w:hAnsi="Calibri" w:cs="Times New Roman"/>
          <w:color w:val="00000A"/>
          <w:lang w:val="en-GB"/>
        </w:rPr>
        <w:t xml:space="preserve">are </w:t>
      </w:r>
      <w:r w:rsidRPr="00B129A8">
        <w:rPr>
          <w:rFonts w:ascii="Calibri" w:hAnsi="Calibri" w:cs="Times New Roman"/>
          <w:color w:val="00000A"/>
          <w:lang w:val="en-GB"/>
        </w:rPr>
        <w:t xml:space="preserve">not included in </w:t>
      </w:r>
      <w:r w:rsidR="00B65E67" w:rsidRPr="00B129A8">
        <w:rPr>
          <w:rFonts w:ascii="Calibri" w:hAnsi="Calibri" w:cs="Times New Roman"/>
          <w:color w:val="00000A"/>
          <w:lang w:val="en-GB"/>
        </w:rPr>
        <w:t xml:space="preserve">Table </w:t>
      </w:r>
      <w:r w:rsidR="00D433F0" w:rsidRPr="00B129A8">
        <w:rPr>
          <w:rFonts w:ascii="Calibri" w:hAnsi="Calibri" w:cs="Times New Roman"/>
          <w:color w:val="00000A"/>
          <w:lang w:val="en-GB"/>
        </w:rPr>
        <w:t>14</w:t>
      </w:r>
      <w:r w:rsidR="004371AC" w:rsidRPr="00B129A8">
        <w:rPr>
          <w:rFonts w:ascii="Calibri" w:hAnsi="Calibri" w:cs="Times New Roman"/>
          <w:color w:val="00000A"/>
          <w:lang w:val="en-GB"/>
        </w:rPr>
        <w:t>,</w:t>
      </w:r>
      <w:r w:rsidRPr="00B129A8">
        <w:rPr>
          <w:rFonts w:ascii="Calibri" w:hAnsi="Calibri" w:cs="Times New Roman"/>
          <w:color w:val="00000A"/>
          <w:lang w:val="en-GB"/>
        </w:rPr>
        <w:t xml:space="preserve"> for example </w:t>
      </w:r>
      <w:r w:rsidR="00935F09" w:rsidRPr="00B129A8">
        <w:rPr>
          <w:rFonts w:ascii="Calibri" w:hAnsi="Calibri" w:cs="Times New Roman"/>
          <w:color w:val="00000A"/>
          <w:lang w:val="en-GB"/>
        </w:rPr>
        <w:t xml:space="preserve">because </w:t>
      </w:r>
      <w:r w:rsidRPr="00B129A8">
        <w:rPr>
          <w:rFonts w:ascii="Calibri" w:hAnsi="Calibri" w:cs="Times New Roman"/>
          <w:color w:val="00000A"/>
          <w:lang w:val="en-GB"/>
        </w:rPr>
        <w:t xml:space="preserve">they are not </w:t>
      </w:r>
      <w:r w:rsidR="005B42A2" w:rsidRPr="00B129A8">
        <w:rPr>
          <w:rFonts w:ascii="Calibri" w:hAnsi="Calibri" w:cs="Times New Roman"/>
          <w:color w:val="00000A"/>
          <w:lang w:val="en-GB"/>
        </w:rPr>
        <w:t xml:space="preserve">yet </w:t>
      </w:r>
      <w:r w:rsidRPr="00B129A8">
        <w:rPr>
          <w:rFonts w:ascii="Calibri" w:hAnsi="Calibri" w:cs="Times New Roman"/>
          <w:color w:val="00000A"/>
          <w:lang w:val="en-GB"/>
        </w:rPr>
        <w:t>included in global and regional taxonomical references</w:t>
      </w:r>
      <w:r w:rsidR="00935F09" w:rsidRPr="00B129A8">
        <w:rPr>
          <w:rFonts w:ascii="Calibri" w:hAnsi="Calibri" w:cs="Times New Roman"/>
          <w:color w:val="00000A"/>
          <w:lang w:val="en-GB"/>
        </w:rPr>
        <w:t xml:space="preserve"> used as the source</w:t>
      </w:r>
      <w:r w:rsidR="005B42A2" w:rsidRPr="00B129A8">
        <w:rPr>
          <w:rFonts w:ascii="Calibri" w:hAnsi="Calibri" w:cs="Times New Roman"/>
          <w:color w:val="00000A"/>
          <w:lang w:val="en-GB"/>
        </w:rPr>
        <w:t>s</w:t>
      </w:r>
      <w:r w:rsidR="00935F09" w:rsidRPr="00B129A8">
        <w:rPr>
          <w:rFonts w:ascii="Calibri" w:hAnsi="Calibri" w:cs="Times New Roman"/>
          <w:color w:val="00000A"/>
          <w:lang w:val="en-GB"/>
        </w:rPr>
        <w:t xml:space="preserve"> for </w:t>
      </w:r>
      <w:r w:rsidR="00D433F0" w:rsidRPr="00B129A8">
        <w:rPr>
          <w:rFonts w:ascii="Calibri" w:hAnsi="Calibri" w:cs="Times New Roman"/>
          <w:color w:val="00000A"/>
          <w:lang w:val="en-GB"/>
        </w:rPr>
        <w:t>this table</w:t>
      </w:r>
      <w:r w:rsidR="004371AC" w:rsidRPr="00B129A8">
        <w:rPr>
          <w:rFonts w:ascii="Calibri" w:hAnsi="Calibri" w:cs="Times New Roman"/>
          <w:color w:val="00000A"/>
          <w:lang w:val="en-GB"/>
        </w:rPr>
        <w:t>,</w:t>
      </w:r>
      <w:r w:rsidRPr="00B129A8">
        <w:rPr>
          <w:rFonts w:ascii="Calibri" w:hAnsi="Calibri" w:cs="Times New Roman"/>
          <w:color w:val="00000A"/>
          <w:lang w:val="en-GB"/>
        </w:rPr>
        <w:t xml:space="preserve"> should also be reported separately.</w:t>
      </w:r>
    </w:p>
    <w:p w14:paraId="7553072E" w14:textId="6F509B7C" w:rsidR="003E65FD" w:rsidRPr="00764A49" w:rsidRDefault="003E65FD" w:rsidP="0002526C">
      <w:pPr>
        <w:rPr>
          <w:rFonts w:ascii="Calibri" w:hAnsi="Calibri" w:cs="Times New Roman"/>
        </w:rPr>
      </w:pPr>
      <w:r>
        <w:rPr>
          <w:rFonts w:ascii="Calibri" w:hAnsi="Calibri" w:cs="Times New Roman"/>
          <w:color w:val="00000A"/>
          <w:lang w:val="en-GB"/>
        </w:rPr>
        <w:t>Some</w:t>
      </w:r>
      <w:r w:rsidR="0002526C" w:rsidRPr="00B129A8">
        <w:rPr>
          <w:rFonts w:ascii="Calibri" w:hAnsi="Calibri" w:cs="Times New Roman"/>
          <w:color w:val="00000A"/>
          <w:lang w:val="en-GB"/>
        </w:rPr>
        <w:t xml:space="preserve"> species noted </w:t>
      </w:r>
      <w:r w:rsidR="005B42A2" w:rsidRPr="00B129A8">
        <w:rPr>
          <w:rFonts w:ascii="Calibri" w:hAnsi="Calibri" w:cs="Times New Roman"/>
          <w:color w:val="00000A"/>
          <w:lang w:val="en-GB"/>
        </w:rPr>
        <w:t>i</w:t>
      </w:r>
      <w:r w:rsidR="0002526C" w:rsidRPr="00B129A8">
        <w:rPr>
          <w:rFonts w:ascii="Calibri" w:hAnsi="Calibri" w:cs="Times New Roman"/>
          <w:color w:val="00000A"/>
          <w:lang w:val="en-GB"/>
        </w:rPr>
        <w:t xml:space="preserve">n the </w:t>
      </w:r>
      <w:r w:rsidR="005B42A2" w:rsidRPr="00B129A8">
        <w:rPr>
          <w:rFonts w:ascii="Calibri" w:hAnsi="Calibri" w:cs="Times New Roman"/>
          <w:color w:val="00000A"/>
          <w:lang w:val="en-GB"/>
        </w:rPr>
        <w:t>A</w:t>
      </w:r>
      <w:r w:rsidR="009B24AD">
        <w:rPr>
          <w:rFonts w:ascii="Calibri" w:hAnsi="Calibri" w:cs="Times New Roman"/>
          <w:color w:val="00000A"/>
          <w:lang w:val="en-GB"/>
        </w:rPr>
        <w:t>nnexes are now included under</w:t>
      </w:r>
      <w:r w:rsidR="0002526C" w:rsidRPr="00B129A8">
        <w:rPr>
          <w:rFonts w:ascii="Calibri" w:hAnsi="Calibri" w:cs="Times New Roman"/>
          <w:color w:val="00000A"/>
          <w:lang w:val="en-GB"/>
        </w:rPr>
        <w:t xml:space="preserve"> </w:t>
      </w:r>
      <w:r w:rsidR="009B24AD">
        <w:rPr>
          <w:rFonts w:ascii="Calibri" w:hAnsi="Calibri" w:cs="Times New Roman"/>
          <w:color w:val="00000A"/>
          <w:lang w:val="en-GB"/>
        </w:rPr>
        <w:t>other</w:t>
      </w:r>
      <w:r w:rsidR="0002526C" w:rsidRPr="00B129A8">
        <w:rPr>
          <w:rFonts w:ascii="Calibri" w:hAnsi="Calibri" w:cs="Times New Roman"/>
          <w:color w:val="00000A"/>
          <w:lang w:val="en-GB"/>
        </w:rPr>
        <w:t xml:space="preserve"> species</w:t>
      </w:r>
      <w:r w:rsidR="005B42A2" w:rsidRPr="00B129A8">
        <w:rPr>
          <w:rFonts w:ascii="Calibri" w:hAnsi="Calibri" w:cs="Times New Roman"/>
          <w:color w:val="00000A"/>
          <w:lang w:val="en-GB"/>
        </w:rPr>
        <w:t>,</w:t>
      </w:r>
      <w:r w:rsidR="0002526C" w:rsidRPr="00B129A8">
        <w:rPr>
          <w:rFonts w:ascii="Calibri" w:hAnsi="Calibri" w:cs="Times New Roman"/>
          <w:color w:val="00000A"/>
          <w:lang w:val="en-GB"/>
        </w:rPr>
        <w:t xml:space="preserve"> often losing their specific or even subspecific status. These few Directive species do not represent a valid taxonomical unit and the names listed in the Directive refer to a particular population of currently recognised species. In these cases Member States should still provide the Article 17 report corresponding to </w:t>
      </w:r>
      <w:r w:rsidR="005B42A2" w:rsidRPr="00B129A8">
        <w:rPr>
          <w:rFonts w:ascii="Calibri" w:hAnsi="Calibri" w:cs="Times New Roman"/>
          <w:color w:val="00000A"/>
          <w:lang w:val="en-GB"/>
        </w:rPr>
        <w:t xml:space="preserve">the </w:t>
      </w:r>
      <w:r w:rsidR="0002526C" w:rsidRPr="00B129A8">
        <w:rPr>
          <w:rFonts w:ascii="Calibri" w:hAnsi="Calibri" w:cs="Times New Roman"/>
          <w:color w:val="00000A"/>
          <w:lang w:val="en-GB"/>
        </w:rPr>
        <w:t xml:space="preserve">species name in the Directive considering the interpretation of the species at the time when the </w:t>
      </w:r>
      <w:r w:rsidR="005B42A2" w:rsidRPr="00B129A8">
        <w:rPr>
          <w:rFonts w:ascii="Calibri" w:hAnsi="Calibri" w:cs="Times New Roman"/>
          <w:color w:val="00000A"/>
          <w:lang w:val="en-GB"/>
        </w:rPr>
        <w:t>A</w:t>
      </w:r>
      <w:r w:rsidR="0002526C" w:rsidRPr="00B129A8">
        <w:rPr>
          <w:rFonts w:ascii="Calibri" w:hAnsi="Calibri" w:cs="Times New Roman"/>
          <w:color w:val="00000A"/>
          <w:lang w:val="en-GB"/>
        </w:rPr>
        <w:t>nnexes of the Directive were drafted or amended. For example, according to current knowledge</w:t>
      </w:r>
      <w:r w:rsidR="005B42A2" w:rsidRPr="00B129A8">
        <w:rPr>
          <w:rFonts w:ascii="Calibri" w:hAnsi="Calibri" w:cs="Times New Roman"/>
          <w:color w:val="00000A"/>
          <w:lang w:val="en-GB"/>
        </w:rPr>
        <w:t>,</w:t>
      </w:r>
      <w:r w:rsidR="0002526C" w:rsidRPr="00B129A8">
        <w:rPr>
          <w:rFonts w:ascii="Calibri" w:hAnsi="Calibri" w:cs="Times New Roman"/>
          <w:color w:val="00000A"/>
          <w:lang w:val="en-GB"/>
        </w:rPr>
        <w:t xml:space="preserve"> the Directive species </w:t>
      </w:r>
      <w:r w:rsidR="0002526C" w:rsidRPr="00B129A8">
        <w:rPr>
          <w:rFonts w:ascii="Calibri" w:hAnsi="Calibri" w:cs="Times New Roman"/>
          <w:i/>
          <w:color w:val="00000A"/>
          <w:lang w:val="en-GB"/>
        </w:rPr>
        <w:t>Euphorbia lambii</w:t>
      </w:r>
      <w:r w:rsidR="005B42A2" w:rsidRPr="00B129A8">
        <w:rPr>
          <w:rFonts w:ascii="Calibri" w:hAnsi="Calibri" w:cs="Times New Roman"/>
          <w:color w:val="00000A"/>
          <w:lang w:val="en-GB"/>
        </w:rPr>
        <w:t>,</w:t>
      </w:r>
      <w:r w:rsidR="0002526C" w:rsidRPr="00B129A8">
        <w:rPr>
          <w:rFonts w:ascii="Calibri" w:hAnsi="Calibri" w:cs="Times New Roman"/>
          <w:color w:val="00000A"/>
          <w:lang w:val="en-GB"/>
        </w:rPr>
        <w:t xml:space="preserve"> native to La Gomera in the Canary Islands</w:t>
      </w:r>
      <w:r w:rsidR="005B42A2" w:rsidRPr="00B129A8">
        <w:rPr>
          <w:rFonts w:ascii="Calibri" w:hAnsi="Calibri" w:cs="Times New Roman"/>
          <w:color w:val="00000A"/>
          <w:lang w:val="en-GB"/>
        </w:rPr>
        <w:t>,</w:t>
      </w:r>
      <w:r w:rsidR="0002526C" w:rsidRPr="00B129A8">
        <w:rPr>
          <w:rFonts w:ascii="Calibri" w:hAnsi="Calibri" w:cs="Times New Roman"/>
          <w:color w:val="00000A"/>
          <w:lang w:val="en-GB"/>
        </w:rPr>
        <w:t xml:space="preserve"> and </w:t>
      </w:r>
      <w:r w:rsidR="0002526C" w:rsidRPr="00B129A8">
        <w:rPr>
          <w:rFonts w:ascii="Calibri" w:hAnsi="Calibri" w:cs="Times New Roman"/>
          <w:i/>
          <w:color w:val="00000A"/>
          <w:lang w:val="en-GB"/>
        </w:rPr>
        <w:t>E. bourgeana</w:t>
      </w:r>
      <w:r w:rsidR="0002526C" w:rsidRPr="00B129A8">
        <w:rPr>
          <w:rFonts w:ascii="Calibri" w:hAnsi="Calibri" w:cs="Times New Roman"/>
          <w:color w:val="00000A"/>
          <w:lang w:val="en-GB"/>
        </w:rPr>
        <w:t xml:space="preserve"> </w:t>
      </w:r>
      <w:r w:rsidR="004C2E80">
        <w:rPr>
          <w:rFonts w:ascii="Calibri" w:hAnsi="Calibri" w:cs="Times New Roman"/>
          <w:color w:val="00000A"/>
          <w:lang w:val="en-GB"/>
        </w:rPr>
        <w:t xml:space="preserve">both </w:t>
      </w:r>
      <w:r w:rsidR="0002526C" w:rsidRPr="00B129A8">
        <w:rPr>
          <w:rFonts w:ascii="Calibri" w:hAnsi="Calibri" w:cs="Times New Roman"/>
          <w:color w:val="00000A"/>
          <w:lang w:val="en-GB"/>
        </w:rPr>
        <w:t xml:space="preserve">represent a single species for which the name </w:t>
      </w:r>
      <w:r w:rsidR="0002526C" w:rsidRPr="00B129A8">
        <w:rPr>
          <w:rFonts w:ascii="Calibri" w:hAnsi="Calibri" w:cs="Times New Roman"/>
          <w:i/>
          <w:color w:val="00000A"/>
          <w:lang w:val="en-GB"/>
        </w:rPr>
        <w:t xml:space="preserve">E. bourgeana </w:t>
      </w:r>
      <w:r w:rsidR="0002526C" w:rsidRPr="00B129A8">
        <w:rPr>
          <w:rFonts w:ascii="Calibri" w:hAnsi="Calibri" w:cs="Times New Roman"/>
          <w:color w:val="00000A"/>
          <w:lang w:val="en-GB"/>
        </w:rPr>
        <w:t xml:space="preserve">is used. </w:t>
      </w:r>
      <w:r w:rsidR="005B42A2" w:rsidRPr="00B129A8">
        <w:rPr>
          <w:rFonts w:ascii="Calibri" w:hAnsi="Calibri" w:cs="Times New Roman"/>
          <w:color w:val="00000A"/>
          <w:lang w:val="en-GB"/>
        </w:rPr>
        <w:t>However, t</w:t>
      </w:r>
      <w:r w:rsidR="0002526C" w:rsidRPr="00B129A8">
        <w:rPr>
          <w:rFonts w:ascii="Calibri" w:hAnsi="Calibri" w:cs="Times New Roman"/>
          <w:color w:val="00000A"/>
          <w:lang w:val="en-GB"/>
        </w:rPr>
        <w:t xml:space="preserve">he reporting </w:t>
      </w:r>
      <w:r w:rsidR="0002526C" w:rsidRPr="00764A49">
        <w:rPr>
          <w:rFonts w:ascii="Calibri" w:hAnsi="Calibri" w:cs="Times New Roman"/>
          <w:lang w:val="en-GB"/>
        </w:rPr>
        <w:t xml:space="preserve">obligation only covers </w:t>
      </w:r>
      <w:r w:rsidR="005B42A2" w:rsidRPr="00764A49">
        <w:rPr>
          <w:rFonts w:ascii="Calibri" w:hAnsi="Calibri" w:cs="Times New Roman"/>
          <w:lang w:val="en-GB"/>
        </w:rPr>
        <w:t xml:space="preserve">the </w:t>
      </w:r>
      <w:r w:rsidR="0002526C" w:rsidRPr="00764A49">
        <w:rPr>
          <w:rFonts w:ascii="Calibri" w:hAnsi="Calibri" w:cs="Times New Roman"/>
          <w:lang w:val="en-GB"/>
        </w:rPr>
        <w:t xml:space="preserve">La Gomera population previously referred to as </w:t>
      </w:r>
      <w:r w:rsidR="0002526C" w:rsidRPr="00764A49">
        <w:rPr>
          <w:rFonts w:ascii="Calibri" w:hAnsi="Calibri" w:cs="Times New Roman"/>
          <w:i/>
          <w:lang w:val="en-GB"/>
        </w:rPr>
        <w:t>E. lambii.</w:t>
      </w:r>
      <w:r w:rsidRPr="00764A49">
        <w:rPr>
          <w:rFonts w:ascii="Calibri" w:hAnsi="Calibri" w:cs="Times New Roman"/>
        </w:rPr>
        <w:t xml:space="preserve"> An overview of the species listed in the Directive which are not</w:t>
      </w:r>
      <w:r w:rsidRPr="00764A49">
        <w:rPr>
          <w:rFonts w:ascii="Calibri" w:hAnsi="Calibri" w:cs="Times New Roman"/>
          <w:lang w:val="en-GB"/>
        </w:rPr>
        <w:t xml:space="preserve"> recognised</w:t>
      </w:r>
      <w:r w:rsidRPr="00764A49">
        <w:rPr>
          <w:rFonts w:ascii="Calibri" w:hAnsi="Calibri" w:cs="Times New Roman"/>
        </w:rPr>
        <w:t xml:space="preserve"> as valid species/subspecies or where specific/subspecific status has been contested in some scientific references is provided on the Reference Portal</w:t>
      </w:r>
      <w:r w:rsidR="00ED607B">
        <w:rPr>
          <w:rStyle w:val="FootnoteReference"/>
          <w:rFonts w:ascii="Calibri" w:hAnsi="Calibri" w:cs="Times New Roman"/>
        </w:rPr>
        <w:footnoteReference w:id="53"/>
      </w:r>
      <w:r w:rsidRPr="00764A49">
        <w:rPr>
          <w:rFonts w:ascii="Calibri" w:hAnsi="Calibri" w:cs="Times New Roman"/>
        </w:rPr>
        <w:t>.</w:t>
      </w:r>
    </w:p>
    <w:p w14:paraId="10504FCF" w14:textId="2C6B3BF2" w:rsidR="003E65FD" w:rsidRPr="00764A49" w:rsidRDefault="0002526C" w:rsidP="0002526C">
      <w:pPr>
        <w:rPr>
          <w:rFonts w:ascii="Calibri" w:hAnsi="Calibri" w:cs="Times New Roman"/>
          <w:lang w:val="en-GB"/>
        </w:rPr>
      </w:pPr>
      <w:r w:rsidRPr="00764A49">
        <w:rPr>
          <w:rFonts w:ascii="Calibri" w:hAnsi="Calibri" w:cs="Times New Roman"/>
          <w:lang w:val="en-GB"/>
        </w:rPr>
        <w:t>In some very rare cases</w:t>
      </w:r>
      <w:r w:rsidR="00856013" w:rsidRPr="00764A49">
        <w:rPr>
          <w:rFonts w:ascii="Calibri" w:hAnsi="Calibri" w:cs="Times New Roman"/>
          <w:lang w:val="en-GB"/>
        </w:rPr>
        <w:t>,</w:t>
      </w:r>
      <w:r w:rsidRPr="00764A49">
        <w:rPr>
          <w:rFonts w:ascii="Calibri" w:hAnsi="Calibri" w:cs="Times New Roman"/>
          <w:lang w:val="en-GB"/>
        </w:rPr>
        <w:t xml:space="preserve"> two species listed in the Directive </w:t>
      </w:r>
      <w:r w:rsidR="00856013" w:rsidRPr="00764A49">
        <w:rPr>
          <w:rFonts w:ascii="Calibri" w:hAnsi="Calibri" w:cs="Times New Roman"/>
          <w:lang w:val="en-GB"/>
        </w:rPr>
        <w:t xml:space="preserve">have been </w:t>
      </w:r>
      <w:r w:rsidRPr="00764A49">
        <w:rPr>
          <w:rFonts w:ascii="Calibri" w:hAnsi="Calibri" w:cs="Times New Roman"/>
          <w:lang w:val="en-GB"/>
        </w:rPr>
        <w:t>merged into one currently recogni</w:t>
      </w:r>
      <w:r w:rsidR="004326C8" w:rsidRPr="00764A49">
        <w:rPr>
          <w:rFonts w:ascii="Calibri" w:hAnsi="Calibri" w:cs="Times New Roman"/>
          <w:lang w:val="en-GB"/>
        </w:rPr>
        <w:t>s</w:t>
      </w:r>
      <w:r w:rsidRPr="00764A49">
        <w:rPr>
          <w:rFonts w:ascii="Calibri" w:hAnsi="Calibri" w:cs="Times New Roman"/>
          <w:lang w:val="en-GB"/>
        </w:rPr>
        <w:t>ed species</w:t>
      </w:r>
      <w:r w:rsidR="004C2E80" w:rsidRPr="00764A49">
        <w:rPr>
          <w:rFonts w:ascii="Calibri" w:hAnsi="Calibri" w:cs="Times New Roman"/>
          <w:lang w:val="en-GB"/>
        </w:rPr>
        <w:t>. F</w:t>
      </w:r>
      <w:r w:rsidRPr="00764A49">
        <w:rPr>
          <w:rFonts w:ascii="Calibri" w:hAnsi="Calibri" w:cs="Times New Roman"/>
          <w:lang w:val="en-GB"/>
        </w:rPr>
        <w:t>or example</w:t>
      </w:r>
      <w:r w:rsidR="004326C8" w:rsidRPr="00764A49">
        <w:rPr>
          <w:rFonts w:ascii="Calibri" w:hAnsi="Calibri" w:cs="Times New Roman"/>
          <w:lang w:val="en-GB"/>
        </w:rPr>
        <w:t>,</w:t>
      </w:r>
      <w:r w:rsidRPr="00764A49">
        <w:rPr>
          <w:rFonts w:ascii="Calibri" w:hAnsi="Calibri" w:cs="Times New Roman"/>
          <w:lang w:val="en-GB"/>
        </w:rPr>
        <w:t xml:space="preserve"> </w:t>
      </w:r>
      <w:r w:rsidRPr="00764A49">
        <w:rPr>
          <w:rStyle w:val="Accentuation1"/>
          <w:rFonts w:ascii="Calibri" w:hAnsi="Calibri"/>
          <w:lang w:val="en-GB"/>
        </w:rPr>
        <w:t xml:space="preserve">Margaritifera durrovensis </w:t>
      </w:r>
      <w:r w:rsidR="00856013" w:rsidRPr="00764A49">
        <w:rPr>
          <w:rStyle w:val="Accentuation1"/>
          <w:rFonts w:ascii="Calibri" w:hAnsi="Calibri"/>
          <w:i w:val="0"/>
          <w:lang w:val="en-GB"/>
        </w:rPr>
        <w:t>now considered part of</w:t>
      </w:r>
      <w:r w:rsidR="00856013" w:rsidRPr="00764A49">
        <w:rPr>
          <w:rStyle w:val="Accentuation1"/>
          <w:rFonts w:ascii="Calibri" w:hAnsi="Calibri"/>
          <w:lang w:val="en-GB"/>
        </w:rPr>
        <w:t xml:space="preserve"> </w:t>
      </w:r>
      <w:r w:rsidRPr="00764A49">
        <w:rPr>
          <w:rStyle w:val="Accentuation1"/>
          <w:rFonts w:ascii="Calibri" w:hAnsi="Calibri"/>
          <w:lang w:val="en-GB"/>
        </w:rPr>
        <w:t>M. margaritifera</w:t>
      </w:r>
      <w:r w:rsidR="004326C8" w:rsidRPr="00764A49">
        <w:rPr>
          <w:rStyle w:val="Accentuation1"/>
          <w:rFonts w:ascii="Calibri" w:hAnsi="Calibri"/>
          <w:i w:val="0"/>
          <w:lang w:val="en-GB"/>
        </w:rPr>
        <w:t>,</w:t>
      </w:r>
      <w:r w:rsidRPr="00764A49">
        <w:rPr>
          <w:rStyle w:val="Accentuation1"/>
          <w:rFonts w:ascii="Calibri" w:hAnsi="Calibri"/>
          <w:lang w:val="en-GB"/>
        </w:rPr>
        <w:t xml:space="preserve"> </w:t>
      </w:r>
      <w:r w:rsidRPr="00764A49">
        <w:rPr>
          <w:rStyle w:val="Accentuation1"/>
          <w:rFonts w:ascii="Calibri" w:hAnsi="Calibri"/>
          <w:i w:val="0"/>
          <w:lang w:val="en-GB"/>
        </w:rPr>
        <w:t>or</w:t>
      </w:r>
      <w:r w:rsidRPr="00764A49">
        <w:rPr>
          <w:rStyle w:val="Accentuation1"/>
          <w:rFonts w:ascii="Calibri" w:hAnsi="Calibri"/>
          <w:lang w:val="en-GB"/>
        </w:rPr>
        <w:t xml:space="preserve"> Limonium multiflorum </w:t>
      </w:r>
      <w:r w:rsidRPr="00764A49">
        <w:rPr>
          <w:rStyle w:val="Accentuation1"/>
          <w:rFonts w:ascii="Calibri" w:hAnsi="Calibri"/>
          <w:i w:val="0"/>
          <w:lang w:val="en-GB"/>
        </w:rPr>
        <w:t>and</w:t>
      </w:r>
      <w:r w:rsidRPr="00764A49">
        <w:rPr>
          <w:rStyle w:val="Accentuation1"/>
          <w:rFonts w:ascii="Calibri" w:hAnsi="Calibri"/>
          <w:lang w:val="en-GB"/>
        </w:rPr>
        <w:t xml:space="preserve"> L. dodartii </w:t>
      </w:r>
      <w:r w:rsidRPr="00764A49">
        <w:rPr>
          <w:rStyle w:val="Accentuation1"/>
          <w:rFonts w:ascii="Calibri" w:hAnsi="Calibri"/>
          <w:i w:val="0"/>
          <w:lang w:val="en-GB"/>
        </w:rPr>
        <w:t>ssp.</w:t>
      </w:r>
      <w:r w:rsidR="004C2E80" w:rsidRPr="00764A49">
        <w:rPr>
          <w:rStyle w:val="Accentuation1"/>
          <w:rFonts w:ascii="Calibri" w:hAnsi="Calibri"/>
          <w:lang w:val="en-GB"/>
        </w:rPr>
        <w:t xml:space="preserve"> lusitanicum</w:t>
      </w:r>
      <w:r w:rsidRPr="00764A49">
        <w:rPr>
          <w:rStyle w:val="Accentuation1"/>
          <w:rFonts w:ascii="Calibri" w:hAnsi="Calibri"/>
          <w:lang w:val="en-GB"/>
        </w:rPr>
        <w:t>.</w:t>
      </w:r>
      <w:r w:rsidR="00884EA0" w:rsidRPr="00764A49">
        <w:rPr>
          <w:rStyle w:val="Accentuation1"/>
          <w:rFonts w:ascii="Calibri" w:hAnsi="Calibri"/>
          <w:lang w:val="en-GB"/>
        </w:rPr>
        <w:t xml:space="preserve"> </w:t>
      </w:r>
      <w:r w:rsidR="00884EA0" w:rsidRPr="00764A49">
        <w:rPr>
          <w:rStyle w:val="Accentuation1"/>
          <w:rFonts w:ascii="Calibri" w:hAnsi="Calibri"/>
          <w:i w:val="0"/>
          <w:lang w:val="en-GB"/>
        </w:rPr>
        <w:t xml:space="preserve">In these cases a joint report including both </w:t>
      </w:r>
      <w:r w:rsidR="00471D7B" w:rsidRPr="00764A49">
        <w:rPr>
          <w:rStyle w:val="Accentuation1"/>
          <w:rFonts w:ascii="Calibri" w:hAnsi="Calibri"/>
          <w:i w:val="0"/>
          <w:lang w:val="en-GB"/>
        </w:rPr>
        <w:t>Directive</w:t>
      </w:r>
      <w:r w:rsidR="00884EA0" w:rsidRPr="00764A49">
        <w:rPr>
          <w:rStyle w:val="Accentuation1"/>
          <w:rFonts w:ascii="Calibri" w:hAnsi="Calibri"/>
          <w:i w:val="0"/>
          <w:lang w:val="en-GB"/>
        </w:rPr>
        <w:t xml:space="preserve"> species should be provided under the currently valid species name (provided in the species checklist).</w:t>
      </w:r>
      <w:r w:rsidR="00884EA0" w:rsidRPr="00764A49">
        <w:rPr>
          <w:rStyle w:val="Accentuation1"/>
          <w:rFonts w:ascii="Calibri" w:hAnsi="Calibri"/>
          <w:lang w:val="en-GB"/>
        </w:rPr>
        <w:t xml:space="preserve"> </w:t>
      </w:r>
      <w:r w:rsidR="00884EA0" w:rsidRPr="00764A49">
        <w:rPr>
          <w:rStyle w:val="Accentuation1"/>
          <w:rFonts w:ascii="Calibri" w:hAnsi="Calibri"/>
          <w:i w:val="0"/>
          <w:lang w:val="en-GB"/>
        </w:rPr>
        <w:t>If the conservation status and threats to these two populations (previously recogni</w:t>
      </w:r>
      <w:r w:rsidR="00425554" w:rsidRPr="00764A49">
        <w:rPr>
          <w:rStyle w:val="Accentuation1"/>
          <w:rFonts w:ascii="Calibri" w:hAnsi="Calibri"/>
          <w:i w:val="0"/>
          <w:lang w:val="en-GB"/>
        </w:rPr>
        <w:t>s</w:t>
      </w:r>
      <w:r w:rsidR="00884EA0" w:rsidRPr="00764A49">
        <w:rPr>
          <w:rStyle w:val="Accentuation1"/>
          <w:rFonts w:ascii="Calibri" w:hAnsi="Calibri"/>
          <w:i w:val="0"/>
          <w:lang w:val="en-GB"/>
        </w:rPr>
        <w:t xml:space="preserve">ed as </w:t>
      </w:r>
      <w:r w:rsidR="00856013" w:rsidRPr="00764A49">
        <w:rPr>
          <w:rStyle w:val="Accentuation1"/>
          <w:rFonts w:ascii="Calibri" w:hAnsi="Calibri"/>
          <w:i w:val="0"/>
          <w:lang w:val="en-GB"/>
        </w:rPr>
        <w:t xml:space="preserve">different </w:t>
      </w:r>
      <w:r w:rsidR="00884EA0" w:rsidRPr="00764A49">
        <w:rPr>
          <w:rStyle w:val="Accentuation1"/>
          <w:rFonts w:ascii="Calibri" w:hAnsi="Calibri"/>
          <w:i w:val="0"/>
          <w:lang w:val="en-GB"/>
        </w:rPr>
        <w:t>species) differ</w:t>
      </w:r>
      <w:r w:rsidR="00425554" w:rsidRPr="00764A49">
        <w:rPr>
          <w:rStyle w:val="Accentuation1"/>
          <w:rFonts w:ascii="Calibri" w:hAnsi="Calibri"/>
          <w:i w:val="0"/>
          <w:lang w:val="en-GB"/>
        </w:rPr>
        <w:t>,</w:t>
      </w:r>
      <w:r w:rsidR="00884EA0" w:rsidRPr="00764A49">
        <w:rPr>
          <w:rStyle w:val="Accentuation1"/>
          <w:rFonts w:ascii="Calibri" w:hAnsi="Calibri"/>
          <w:i w:val="0"/>
          <w:lang w:val="en-GB"/>
        </w:rPr>
        <w:t xml:space="preserve"> their status and threats </w:t>
      </w:r>
      <w:r w:rsidR="00425554" w:rsidRPr="00764A49">
        <w:rPr>
          <w:rStyle w:val="Accentuation1"/>
          <w:rFonts w:ascii="Calibri" w:hAnsi="Calibri"/>
          <w:i w:val="0"/>
          <w:lang w:val="en-GB"/>
        </w:rPr>
        <w:t xml:space="preserve">can </w:t>
      </w:r>
      <w:r w:rsidR="00884EA0" w:rsidRPr="00764A49">
        <w:rPr>
          <w:rStyle w:val="Accentuation1"/>
          <w:rFonts w:ascii="Calibri" w:hAnsi="Calibri"/>
          <w:i w:val="0"/>
          <w:lang w:val="en-GB"/>
        </w:rPr>
        <w:t xml:space="preserve">still be </w:t>
      </w:r>
      <w:r w:rsidR="00856013" w:rsidRPr="00764A49">
        <w:rPr>
          <w:rStyle w:val="Accentuation1"/>
          <w:rFonts w:ascii="Calibri" w:hAnsi="Calibri"/>
          <w:i w:val="0"/>
          <w:lang w:val="en-GB"/>
        </w:rPr>
        <w:t xml:space="preserve">reported </w:t>
      </w:r>
      <w:r w:rsidR="003E65FD" w:rsidRPr="00764A49">
        <w:rPr>
          <w:rStyle w:val="Accentuation1"/>
          <w:rFonts w:ascii="Calibri" w:hAnsi="Calibri"/>
          <w:i w:val="0"/>
          <w:lang w:val="en-GB"/>
        </w:rPr>
        <w:t xml:space="preserve">separately </w:t>
      </w:r>
      <w:r w:rsidR="003E65FD" w:rsidRPr="00764A49">
        <w:rPr>
          <w:rFonts w:ascii="Calibri" w:hAnsi="Calibri" w:cs="Times New Roman"/>
          <w:lang w:val="en-GB"/>
        </w:rPr>
        <w:t>either in an additional optional report</w:t>
      </w:r>
      <w:r w:rsidR="003E65FD" w:rsidRPr="00764A49">
        <w:rPr>
          <w:rStyle w:val="FootnoteReference"/>
        </w:rPr>
        <w:footnoteReference w:id="54"/>
      </w:r>
      <w:r w:rsidR="003E65FD" w:rsidRPr="00764A49">
        <w:t xml:space="preserve"> </w:t>
      </w:r>
      <w:r w:rsidR="003E65FD" w:rsidRPr="00764A49">
        <w:rPr>
          <w:rFonts w:ascii="Calibri" w:hAnsi="Calibri" w:cs="Times New Roman"/>
          <w:lang w:val="en-GB"/>
        </w:rPr>
        <w:t xml:space="preserve">or in field 11.8 ‘Additional information’. </w:t>
      </w:r>
    </w:p>
    <w:p w14:paraId="149190E9" w14:textId="1A48F34B" w:rsidR="00884EA0" w:rsidRPr="00764A49" w:rsidRDefault="00884EA0" w:rsidP="0002526C">
      <w:pPr>
        <w:rPr>
          <w:rFonts w:ascii="Calibri" w:hAnsi="Calibri" w:cs="Times New Roman"/>
          <w:lang w:val="en-GB"/>
        </w:rPr>
      </w:pPr>
      <w:r w:rsidRPr="00764A49">
        <w:rPr>
          <w:rFonts w:ascii="Calibri" w:hAnsi="Calibri" w:cs="Times New Roman"/>
          <w:lang w:val="en-GB"/>
        </w:rPr>
        <w:t xml:space="preserve">Table </w:t>
      </w:r>
      <w:r w:rsidR="00D433F0" w:rsidRPr="00764A49">
        <w:rPr>
          <w:rFonts w:ascii="Calibri" w:hAnsi="Calibri" w:cs="Times New Roman"/>
          <w:lang w:val="en-GB"/>
        </w:rPr>
        <w:t>1</w:t>
      </w:r>
      <w:r w:rsidR="00EE7EF0" w:rsidRPr="00764A49">
        <w:rPr>
          <w:rFonts w:ascii="Calibri" w:hAnsi="Calibri" w:cs="Times New Roman"/>
          <w:lang w:val="en-GB"/>
        </w:rPr>
        <w:t>5</w:t>
      </w:r>
      <w:r w:rsidRPr="00764A49">
        <w:rPr>
          <w:rFonts w:ascii="Calibri" w:hAnsi="Calibri" w:cs="Times New Roman"/>
          <w:lang w:val="en-GB"/>
        </w:rPr>
        <w:t xml:space="preserve"> provides an overview of </w:t>
      </w:r>
      <w:r w:rsidRPr="00764A49" w:rsidDel="00712C31">
        <w:rPr>
          <w:rFonts w:ascii="Calibri" w:hAnsi="Calibri" w:cs="Times New Roman"/>
          <w:lang w:val="en-GB"/>
        </w:rPr>
        <w:t xml:space="preserve">species listed in the Directive </w:t>
      </w:r>
      <w:r w:rsidRPr="00764A49">
        <w:rPr>
          <w:rFonts w:ascii="Calibri" w:hAnsi="Calibri" w:cs="Times New Roman"/>
          <w:lang w:val="en-GB"/>
        </w:rPr>
        <w:t xml:space="preserve">which </w:t>
      </w:r>
      <w:r w:rsidR="00DD3CF3" w:rsidRPr="00764A49">
        <w:rPr>
          <w:rFonts w:ascii="Calibri" w:hAnsi="Calibri" w:cs="Times New Roman"/>
          <w:lang w:val="en-GB"/>
        </w:rPr>
        <w:t xml:space="preserve">have been </w:t>
      </w:r>
      <w:r w:rsidRPr="00764A49" w:rsidDel="00712C31">
        <w:rPr>
          <w:rFonts w:ascii="Calibri" w:hAnsi="Calibri" w:cs="Times New Roman"/>
          <w:lang w:val="en-GB"/>
        </w:rPr>
        <w:t>merged into one currently recogni</w:t>
      </w:r>
      <w:r w:rsidR="00DD3CF3" w:rsidRPr="00764A49">
        <w:rPr>
          <w:rFonts w:ascii="Calibri" w:hAnsi="Calibri" w:cs="Times New Roman"/>
          <w:lang w:val="en-GB"/>
        </w:rPr>
        <w:t>s</w:t>
      </w:r>
      <w:r w:rsidRPr="00764A49" w:rsidDel="00712C31">
        <w:rPr>
          <w:rFonts w:ascii="Calibri" w:hAnsi="Calibri" w:cs="Times New Roman"/>
          <w:lang w:val="en-GB"/>
        </w:rPr>
        <w:t>ed species</w:t>
      </w:r>
      <w:r w:rsidRPr="00764A49">
        <w:rPr>
          <w:rFonts w:ascii="Calibri" w:hAnsi="Calibri" w:cs="Times New Roman"/>
          <w:lang w:val="en-GB"/>
        </w:rPr>
        <w:t>.</w:t>
      </w:r>
    </w:p>
    <w:p w14:paraId="3FCEDE59" w14:textId="1B54F836" w:rsidR="00884EA0" w:rsidRPr="00B129A8" w:rsidRDefault="00884EA0" w:rsidP="00A47869">
      <w:pPr>
        <w:pStyle w:val="Caption"/>
      </w:pPr>
      <w:r w:rsidRPr="00B129A8">
        <w:t xml:space="preserve">Table </w:t>
      </w:r>
      <w:r w:rsidR="00D433F0" w:rsidRPr="00B129A8">
        <w:t>1</w:t>
      </w:r>
      <w:r w:rsidR="00EE7EF0">
        <w:t>5</w:t>
      </w:r>
      <w:r w:rsidR="006B4BC7" w:rsidRPr="00B129A8">
        <w:t>:</w:t>
      </w:r>
      <w:r w:rsidR="00C539CD">
        <w:tab/>
      </w:r>
      <w:r w:rsidR="006B4BC7" w:rsidRPr="00B129A8">
        <w:t xml:space="preserve"> </w:t>
      </w:r>
      <w:r w:rsidRPr="00B129A8">
        <w:t>S</w:t>
      </w:r>
      <w:r w:rsidRPr="00B129A8" w:rsidDel="00712C31">
        <w:t xml:space="preserve">pecies listed in the Directive </w:t>
      </w:r>
      <w:r w:rsidRPr="00B129A8">
        <w:t xml:space="preserve">which </w:t>
      </w:r>
      <w:r w:rsidRPr="00B129A8" w:rsidDel="00712C31">
        <w:t>were merged into one currently recogni</w:t>
      </w:r>
      <w:r w:rsidR="00035211" w:rsidRPr="00B129A8">
        <w:t>s</w:t>
      </w:r>
      <w:r w:rsidRPr="00B129A8" w:rsidDel="00712C31">
        <w:t>ed species</w:t>
      </w:r>
    </w:p>
    <w:tbl>
      <w:tblPr>
        <w:tblStyle w:val="Grilledutableau1"/>
        <w:tblW w:w="9225" w:type="dxa"/>
        <w:tblLayout w:type="fixed"/>
        <w:tblLook w:val="00A0" w:firstRow="1" w:lastRow="0" w:firstColumn="1" w:lastColumn="0" w:noHBand="0" w:noVBand="0"/>
      </w:tblPr>
      <w:tblGrid>
        <w:gridCol w:w="1384"/>
        <w:gridCol w:w="2693"/>
        <w:gridCol w:w="2268"/>
        <w:gridCol w:w="2880"/>
      </w:tblGrid>
      <w:tr w:rsidR="00884EA0" w:rsidRPr="00B129A8" w14:paraId="05C64214" w14:textId="77777777" w:rsidTr="006B4BC7">
        <w:trPr>
          <w:trHeight w:val="284"/>
        </w:trPr>
        <w:tc>
          <w:tcPr>
            <w:tcW w:w="138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7E34D39F" w14:textId="59C10092" w:rsidR="00884EA0" w:rsidRPr="00B129A8" w:rsidRDefault="00884EA0" w:rsidP="006B4BC7">
            <w:pPr>
              <w:jc w:val="center"/>
              <w:rPr>
                <w:rFonts w:asciiTheme="minorHAnsi" w:eastAsia="ヒラギノ角ゴ Pro W3" w:hAnsiTheme="minorHAnsi"/>
                <w:b/>
                <w:color w:val="000000"/>
                <w:lang w:val="en-GB"/>
              </w:rPr>
            </w:pPr>
            <w:r w:rsidRPr="00B129A8">
              <w:rPr>
                <w:b/>
                <w:lang w:val="en-GB"/>
              </w:rPr>
              <w:t>Taxonomical group</w:t>
            </w:r>
          </w:p>
        </w:tc>
        <w:tc>
          <w:tcPr>
            <w:tcW w:w="2693"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BA76C0E" w14:textId="5C3FD28E" w:rsidR="00884EA0" w:rsidRPr="00B129A8" w:rsidRDefault="00884EA0" w:rsidP="006B4BC7">
            <w:pPr>
              <w:jc w:val="center"/>
              <w:rPr>
                <w:rFonts w:asciiTheme="minorHAnsi" w:hAnsiTheme="minorHAnsi"/>
                <w:b/>
                <w:shd w:val="clear" w:color="auto" w:fill="E2EFD9" w:themeFill="accent6" w:themeFillTint="33"/>
                <w:lang w:val="en-GB"/>
              </w:rPr>
            </w:pPr>
            <w:r w:rsidRPr="00B129A8">
              <w:rPr>
                <w:b/>
                <w:lang w:val="en-GB"/>
              </w:rPr>
              <w:t>Name in the Directive</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70E92123" w14:textId="177D728C" w:rsidR="00884EA0" w:rsidRPr="00B129A8" w:rsidRDefault="00884EA0" w:rsidP="006B4BC7">
            <w:pPr>
              <w:jc w:val="center"/>
              <w:rPr>
                <w:rFonts w:asciiTheme="minorHAnsi" w:hAnsiTheme="minorHAnsi"/>
                <w:b/>
                <w:shd w:val="clear" w:color="auto" w:fill="E2EFD9" w:themeFill="accent6" w:themeFillTint="33"/>
                <w:lang w:val="en-GB"/>
              </w:rPr>
            </w:pPr>
            <w:r w:rsidRPr="00B129A8">
              <w:rPr>
                <w:b/>
                <w:lang w:val="en-GB"/>
              </w:rPr>
              <w:t>Currently recognised species</w:t>
            </w:r>
          </w:p>
        </w:tc>
        <w:tc>
          <w:tcPr>
            <w:tcW w:w="288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3AA92391" w14:textId="42A019FC" w:rsidR="00884EA0" w:rsidRPr="00B129A8" w:rsidRDefault="00884EA0" w:rsidP="006B4BC7">
            <w:pPr>
              <w:jc w:val="center"/>
              <w:rPr>
                <w:rFonts w:asciiTheme="minorHAnsi" w:hAnsiTheme="minorHAnsi"/>
                <w:b/>
                <w:shd w:val="clear" w:color="auto" w:fill="E2EFD9" w:themeFill="accent6" w:themeFillTint="33"/>
                <w:lang w:val="en-GB"/>
              </w:rPr>
            </w:pPr>
            <w:r w:rsidRPr="00B129A8">
              <w:rPr>
                <w:b/>
                <w:lang w:val="en-GB"/>
              </w:rPr>
              <w:t>Note</w:t>
            </w:r>
          </w:p>
        </w:tc>
      </w:tr>
      <w:tr w:rsidR="00884EA0" w:rsidRPr="00B129A8" w14:paraId="78CAFEEB" w14:textId="77777777" w:rsidTr="006B4BC7">
        <w:tblPrEx>
          <w:tblLook w:val="04A0" w:firstRow="1" w:lastRow="0" w:firstColumn="1" w:lastColumn="0" w:noHBand="0" w:noVBand="1"/>
        </w:tblPrEx>
        <w:trPr>
          <w:trHeight w:val="284"/>
        </w:trPr>
        <w:tc>
          <w:tcPr>
            <w:tcW w:w="1384" w:type="dxa"/>
            <w:shd w:val="clear" w:color="auto" w:fill="auto"/>
            <w:hideMark/>
          </w:tcPr>
          <w:p w14:paraId="21E1A8EC" w14:textId="6A2ED331" w:rsidR="00884EA0" w:rsidRPr="00B129A8" w:rsidRDefault="00884EA0" w:rsidP="00DE1550">
            <w:pPr>
              <w:spacing w:after="0" w:line="240" w:lineRule="auto"/>
              <w:jc w:val="left"/>
              <w:rPr>
                <w:rFonts w:asciiTheme="minorHAnsi" w:hAnsiTheme="minorHAnsi"/>
                <w:shd w:val="clear" w:color="auto" w:fill="E2EFD9" w:themeFill="accent6" w:themeFillTint="33"/>
                <w:lang w:val="en-GB" w:eastAsia="en-GB"/>
              </w:rPr>
            </w:pPr>
            <w:r w:rsidRPr="00B129A8">
              <w:rPr>
                <w:lang w:val="en-GB" w:eastAsia="en-GB"/>
              </w:rPr>
              <w:t>Plants</w:t>
            </w:r>
            <w:r w:rsidR="006B4BC7" w:rsidRPr="00B129A8">
              <w:rPr>
                <w:shd w:val="clear" w:color="auto" w:fill="E2EFD9" w:themeFill="accent6" w:themeFillTint="33"/>
                <w:lang w:val="en-GB" w:eastAsia="en-GB"/>
              </w:rPr>
              <w:t xml:space="preserve"> </w:t>
            </w:r>
          </w:p>
        </w:tc>
        <w:tc>
          <w:tcPr>
            <w:tcW w:w="2693" w:type="dxa"/>
            <w:hideMark/>
          </w:tcPr>
          <w:p w14:paraId="691A2D4A" w14:textId="77777777" w:rsidR="00884EA0" w:rsidRPr="00B129A8" w:rsidRDefault="00884EA0" w:rsidP="00DE1550">
            <w:pPr>
              <w:spacing w:after="0" w:line="240" w:lineRule="auto"/>
              <w:jc w:val="left"/>
              <w:rPr>
                <w:rFonts w:asciiTheme="minorHAnsi" w:hAnsiTheme="minorHAnsi" w:cs="Arial"/>
                <w:i/>
                <w:shd w:val="clear" w:color="auto" w:fill="E2EFD9" w:themeFill="accent6" w:themeFillTint="33"/>
                <w:lang w:val="en-GB"/>
              </w:rPr>
            </w:pPr>
            <w:r w:rsidRPr="00B129A8">
              <w:rPr>
                <w:rFonts w:cs="Arial"/>
                <w:i/>
                <w:lang w:val="en-GB"/>
              </w:rPr>
              <w:t>Limonium multiflorum</w:t>
            </w:r>
            <w:r w:rsidRPr="00B129A8">
              <w:rPr>
                <w:rFonts w:cs="Arial"/>
                <w:i/>
                <w:shd w:val="clear" w:color="auto" w:fill="E2EFD9" w:themeFill="accent6" w:themeFillTint="33"/>
                <w:lang w:val="en-GB"/>
              </w:rPr>
              <w:t xml:space="preserve"> </w:t>
            </w:r>
          </w:p>
          <w:p w14:paraId="2C485BA2" w14:textId="2E12BE2B" w:rsidR="00884EA0" w:rsidRPr="00B129A8" w:rsidRDefault="00884EA0" w:rsidP="006D3D95">
            <w:pPr>
              <w:spacing w:line="240" w:lineRule="auto"/>
              <w:jc w:val="left"/>
              <w:rPr>
                <w:rFonts w:asciiTheme="minorHAnsi" w:hAnsiTheme="minorHAnsi" w:cs="Arial"/>
                <w:i/>
                <w:shd w:val="clear" w:color="auto" w:fill="E2EFD9" w:themeFill="accent6" w:themeFillTint="33"/>
                <w:lang w:val="en-GB"/>
              </w:rPr>
            </w:pPr>
            <w:r w:rsidRPr="00B129A8">
              <w:rPr>
                <w:rFonts w:cs="Arial"/>
                <w:i/>
                <w:lang w:val="en-GB"/>
              </w:rPr>
              <w:t xml:space="preserve">Limonium dodartii </w:t>
            </w:r>
            <w:r w:rsidRPr="00B129A8">
              <w:rPr>
                <w:rFonts w:cs="Arial"/>
                <w:lang w:val="en-GB"/>
              </w:rPr>
              <w:t>ssp</w:t>
            </w:r>
            <w:r w:rsidRPr="00B129A8">
              <w:rPr>
                <w:rFonts w:cs="Arial"/>
                <w:i/>
                <w:lang w:val="en-GB"/>
              </w:rPr>
              <w:t>. lusitanicum</w:t>
            </w:r>
          </w:p>
        </w:tc>
        <w:tc>
          <w:tcPr>
            <w:tcW w:w="2268" w:type="dxa"/>
            <w:noWrap/>
          </w:tcPr>
          <w:p w14:paraId="6EF010F8" w14:textId="77777777" w:rsidR="00884EA0" w:rsidRPr="00B129A8" w:rsidRDefault="00884EA0" w:rsidP="00DE1550">
            <w:pPr>
              <w:spacing w:after="0" w:line="240" w:lineRule="auto"/>
              <w:jc w:val="left"/>
              <w:rPr>
                <w:rFonts w:asciiTheme="minorHAnsi" w:hAnsiTheme="minorHAnsi" w:cs="Arial"/>
                <w:i/>
                <w:shd w:val="clear" w:color="auto" w:fill="E2EFD9" w:themeFill="accent6" w:themeFillTint="33"/>
                <w:lang w:val="en-GB"/>
              </w:rPr>
            </w:pPr>
            <w:r w:rsidRPr="00B129A8">
              <w:rPr>
                <w:rFonts w:cs="Arial"/>
                <w:i/>
                <w:lang w:val="en-GB"/>
              </w:rPr>
              <w:t>Limonium multiflorum</w:t>
            </w:r>
            <w:r w:rsidRPr="00B129A8">
              <w:rPr>
                <w:rFonts w:cs="Arial"/>
                <w:i/>
                <w:shd w:val="clear" w:color="auto" w:fill="E2EFD9" w:themeFill="accent6" w:themeFillTint="33"/>
                <w:lang w:val="en-GB"/>
              </w:rPr>
              <w:t xml:space="preserve"> </w:t>
            </w:r>
          </w:p>
          <w:p w14:paraId="0AC7E000" w14:textId="77777777" w:rsidR="00884EA0" w:rsidRPr="00B129A8" w:rsidRDefault="00884EA0" w:rsidP="00DE1550">
            <w:pPr>
              <w:spacing w:after="0" w:line="240" w:lineRule="auto"/>
              <w:jc w:val="left"/>
              <w:rPr>
                <w:rFonts w:asciiTheme="minorHAnsi" w:hAnsiTheme="minorHAnsi" w:cs="Arial"/>
                <w:i/>
                <w:shd w:val="clear" w:color="auto" w:fill="E2EFD9" w:themeFill="accent6" w:themeFillTint="33"/>
                <w:lang w:val="en-GB"/>
              </w:rPr>
            </w:pPr>
          </w:p>
        </w:tc>
        <w:tc>
          <w:tcPr>
            <w:tcW w:w="2880" w:type="dxa"/>
            <w:shd w:val="clear" w:color="auto" w:fill="auto"/>
            <w:noWrap/>
            <w:hideMark/>
          </w:tcPr>
          <w:p w14:paraId="30E914AD" w14:textId="57309E6B" w:rsidR="00884EA0" w:rsidRPr="00B129A8" w:rsidRDefault="00884EA0" w:rsidP="00DE1550">
            <w:pPr>
              <w:spacing w:after="0" w:line="240" w:lineRule="auto"/>
              <w:jc w:val="left"/>
              <w:rPr>
                <w:rFonts w:asciiTheme="minorHAnsi" w:hAnsiTheme="minorHAnsi" w:cs="Arial"/>
                <w:shd w:val="clear" w:color="auto" w:fill="E2EFD9" w:themeFill="accent6" w:themeFillTint="33"/>
                <w:lang w:val="en-GB"/>
              </w:rPr>
            </w:pPr>
            <w:r w:rsidRPr="00B129A8">
              <w:rPr>
                <w:rFonts w:cs="Arial"/>
                <w:lang w:val="en-GB"/>
              </w:rPr>
              <w:t xml:space="preserve">Joint report for both HD species under the name </w:t>
            </w:r>
            <w:r w:rsidRPr="00B129A8">
              <w:rPr>
                <w:rFonts w:cs="Arial"/>
                <w:i/>
                <w:lang w:val="en-GB"/>
              </w:rPr>
              <w:t>Limonium multiflorum</w:t>
            </w:r>
            <w:r w:rsidR="00035211" w:rsidRPr="00B129A8">
              <w:rPr>
                <w:rFonts w:asciiTheme="minorHAnsi" w:hAnsiTheme="minorHAnsi" w:cs="Arial"/>
                <w:i/>
                <w:lang w:val="en-GB"/>
              </w:rPr>
              <w:t>.</w:t>
            </w:r>
            <w:r w:rsidR="006B4BC7" w:rsidRPr="00B129A8">
              <w:rPr>
                <w:rFonts w:cs="Arial"/>
                <w:i/>
                <w:shd w:val="clear" w:color="auto" w:fill="E2EFD9" w:themeFill="accent6" w:themeFillTint="33"/>
                <w:lang w:val="en-GB"/>
              </w:rPr>
              <w:t xml:space="preserve"> </w:t>
            </w:r>
          </w:p>
        </w:tc>
      </w:tr>
      <w:tr w:rsidR="00884EA0" w:rsidRPr="00B129A8" w14:paraId="5D6361D5" w14:textId="77777777" w:rsidTr="006B4BC7">
        <w:tblPrEx>
          <w:tblLook w:val="04A0" w:firstRow="1" w:lastRow="0" w:firstColumn="1" w:lastColumn="0" w:noHBand="0" w:noVBand="1"/>
        </w:tblPrEx>
        <w:trPr>
          <w:trHeight w:val="284"/>
        </w:trPr>
        <w:tc>
          <w:tcPr>
            <w:tcW w:w="1384" w:type="dxa"/>
            <w:hideMark/>
          </w:tcPr>
          <w:p w14:paraId="1EA287EA" w14:textId="51E9739B" w:rsidR="00884EA0" w:rsidRPr="00B129A8" w:rsidRDefault="00884EA0" w:rsidP="00DE1550">
            <w:pPr>
              <w:spacing w:after="0" w:line="240" w:lineRule="auto"/>
              <w:jc w:val="left"/>
              <w:rPr>
                <w:rFonts w:asciiTheme="minorHAnsi" w:hAnsiTheme="minorHAnsi"/>
                <w:shd w:val="clear" w:color="auto" w:fill="E2EFD9" w:themeFill="accent6" w:themeFillTint="33"/>
                <w:lang w:val="en-GB" w:eastAsia="en-GB"/>
              </w:rPr>
            </w:pPr>
            <w:r w:rsidRPr="00B129A8">
              <w:rPr>
                <w:lang w:val="en-GB" w:eastAsia="en-GB"/>
              </w:rPr>
              <w:t>Molluscs</w:t>
            </w:r>
            <w:r w:rsidR="006B4BC7" w:rsidRPr="00B129A8">
              <w:rPr>
                <w:shd w:val="clear" w:color="auto" w:fill="E2EFD9" w:themeFill="accent6" w:themeFillTint="33"/>
                <w:lang w:val="en-GB" w:eastAsia="en-GB"/>
              </w:rPr>
              <w:t xml:space="preserve"> </w:t>
            </w:r>
          </w:p>
        </w:tc>
        <w:tc>
          <w:tcPr>
            <w:tcW w:w="2693" w:type="dxa"/>
            <w:shd w:val="clear" w:color="auto" w:fill="auto"/>
            <w:hideMark/>
          </w:tcPr>
          <w:p w14:paraId="5C44F04D" w14:textId="77777777" w:rsidR="00884EA0" w:rsidRPr="00B129A8" w:rsidRDefault="00884EA0" w:rsidP="00DE1550">
            <w:pPr>
              <w:spacing w:after="0" w:line="240" w:lineRule="auto"/>
              <w:jc w:val="left"/>
              <w:rPr>
                <w:rFonts w:asciiTheme="minorHAnsi" w:hAnsiTheme="minorHAnsi" w:cs="Arial"/>
                <w:i/>
                <w:shd w:val="clear" w:color="auto" w:fill="E2EFD9" w:themeFill="accent6" w:themeFillTint="33"/>
                <w:lang w:val="en-GB"/>
              </w:rPr>
            </w:pPr>
            <w:r w:rsidRPr="00B129A8">
              <w:rPr>
                <w:rFonts w:cs="Arial"/>
                <w:i/>
                <w:lang w:val="en-GB"/>
              </w:rPr>
              <w:t>Discoglossus jeanneae</w:t>
            </w:r>
            <w:r w:rsidRPr="00B129A8">
              <w:rPr>
                <w:rFonts w:cs="Arial"/>
                <w:i/>
                <w:shd w:val="clear" w:color="auto" w:fill="E2EFD9" w:themeFill="accent6" w:themeFillTint="33"/>
                <w:lang w:val="en-GB"/>
              </w:rPr>
              <w:t xml:space="preserve"> </w:t>
            </w:r>
            <w:r w:rsidRPr="00B129A8">
              <w:rPr>
                <w:rFonts w:cs="Arial"/>
                <w:i/>
                <w:lang w:val="en-GB"/>
              </w:rPr>
              <w:t>Discoglossus galganoi</w:t>
            </w:r>
          </w:p>
        </w:tc>
        <w:tc>
          <w:tcPr>
            <w:tcW w:w="2268" w:type="dxa"/>
            <w:shd w:val="clear" w:color="auto" w:fill="auto"/>
            <w:noWrap/>
            <w:hideMark/>
          </w:tcPr>
          <w:p w14:paraId="5BC3A113" w14:textId="4BA27818" w:rsidR="00884EA0" w:rsidRPr="00B129A8" w:rsidRDefault="00884EA0" w:rsidP="00DE1550">
            <w:pPr>
              <w:spacing w:after="0" w:line="240" w:lineRule="auto"/>
              <w:jc w:val="left"/>
              <w:rPr>
                <w:rFonts w:asciiTheme="minorHAnsi" w:hAnsiTheme="minorHAnsi" w:cs="Arial"/>
                <w:i/>
                <w:shd w:val="clear" w:color="auto" w:fill="E2EFD9" w:themeFill="accent6" w:themeFillTint="33"/>
                <w:lang w:val="en-GB"/>
              </w:rPr>
            </w:pPr>
            <w:r w:rsidRPr="00B129A8">
              <w:rPr>
                <w:rFonts w:cs="Arial"/>
                <w:i/>
                <w:lang w:val="en-GB"/>
              </w:rPr>
              <w:t>Discoglossus galganoi</w:t>
            </w:r>
            <w:r w:rsidR="006B4BC7" w:rsidRPr="00B129A8">
              <w:rPr>
                <w:rFonts w:cs="Arial"/>
                <w:i/>
                <w:shd w:val="clear" w:color="auto" w:fill="E2EFD9" w:themeFill="accent6" w:themeFillTint="33"/>
                <w:lang w:val="en-GB"/>
              </w:rPr>
              <w:t xml:space="preserve"> </w:t>
            </w:r>
          </w:p>
        </w:tc>
        <w:tc>
          <w:tcPr>
            <w:tcW w:w="2880" w:type="dxa"/>
            <w:noWrap/>
            <w:hideMark/>
          </w:tcPr>
          <w:p w14:paraId="7B072D57" w14:textId="7F3A530C" w:rsidR="00884EA0" w:rsidRPr="00B129A8" w:rsidRDefault="00884EA0" w:rsidP="006D3D95">
            <w:pPr>
              <w:spacing w:line="240" w:lineRule="auto"/>
              <w:jc w:val="left"/>
              <w:rPr>
                <w:rFonts w:asciiTheme="minorHAnsi" w:hAnsiTheme="minorHAnsi" w:cs="Arial"/>
                <w:shd w:val="clear" w:color="auto" w:fill="E2EFD9" w:themeFill="accent6" w:themeFillTint="33"/>
                <w:lang w:val="en-GB"/>
              </w:rPr>
            </w:pPr>
            <w:r w:rsidRPr="00B129A8">
              <w:rPr>
                <w:rFonts w:cs="Arial"/>
                <w:lang w:val="en-GB"/>
              </w:rPr>
              <w:t xml:space="preserve">Joint report for both HD species under the name </w:t>
            </w:r>
            <w:r w:rsidRPr="00B129A8">
              <w:rPr>
                <w:rFonts w:cs="Arial"/>
                <w:i/>
                <w:lang w:val="en-GB"/>
              </w:rPr>
              <w:t>Discoglossus galganoi</w:t>
            </w:r>
            <w:r w:rsidR="00035211" w:rsidRPr="00B129A8">
              <w:rPr>
                <w:rFonts w:asciiTheme="minorHAnsi" w:hAnsiTheme="minorHAnsi" w:cs="Arial"/>
                <w:i/>
                <w:lang w:val="en-GB"/>
              </w:rPr>
              <w:t>.</w:t>
            </w:r>
            <w:r w:rsidR="006B4BC7" w:rsidRPr="00B129A8">
              <w:rPr>
                <w:rFonts w:cs="Arial"/>
                <w:i/>
                <w:shd w:val="clear" w:color="auto" w:fill="E2EFD9" w:themeFill="accent6" w:themeFillTint="33"/>
                <w:lang w:val="en-GB"/>
              </w:rPr>
              <w:t xml:space="preserve"> </w:t>
            </w:r>
          </w:p>
        </w:tc>
      </w:tr>
      <w:tr w:rsidR="00884EA0" w:rsidRPr="00B129A8" w14:paraId="144D1C75" w14:textId="77777777" w:rsidTr="006B4BC7">
        <w:tblPrEx>
          <w:tblLook w:val="04A0" w:firstRow="1" w:lastRow="0" w:firstColumn="1" w:lastColumn="0" w:noHBand="0" w:noVBand="1"/>
        </w:tblPrEx>
        <w:trPr>
          <w:trHeight w:val="284"/>
        </w:trPr>
        <w:tc>
          <w:tcPr>
            <w:tcW w:w="1384" w:type="dxa"/>
          </w:tcPr>
          <w:p w14:paraId="48AD128D" w14:textId="0404EA70" w:rsidR="00884EA0" w:rsidRPr="00B129A8" w:rsidRDefault="00884EA0" w:rsidP="00DE1550">
            <w:pPr>
              <w:spacing w:after="0" w:line="240" w:lineRule="auto"/>
              <w:jc w:val="left"/>
              <w:rPr>
                <w:rFonts w:asciiTheme="minorHAnsi" w:hAnsiTheme="minorHAnsi"/>
                <w:shd w:val="clear" w:color="auto" w:fill="E2EFD9" w:themeFill="accent6" w:themeFillTint="33"/>
                <w:lang w:val="en-GB" w:eastAsia="en-GB"/>
              </w:rPr>
            </w:pPr>
            <w:r w:rsidRPr="00B129A8">
              <w:rPr>
                <w:lang w:val="en-GB" w:eastAsia="en-GB"/>
              </w:rPr>
              <w:t>Molluscs</w:t>
            </w:r>
            <w:r w:rsidR="006B4BC7" w:rsidRPr="00B129A8">
              <w:rPr>
                <w:shd w:val="clear" w:color="auto" w:fill="E2EFD9" w:themeFill="accent6" w:themeFillTint="33"/>
                <w:lang w:val="en-GB" w:eastAsia="en-GB"/>
              </w:rPr>
              <w:t xml:space="preserve"> </w:t>
            </w:r>
          </w:p>
        </w:tc>
        <w:tc>
          <w:tcPr>
            <w:tcW w:w="2693" w:type="dxa"/>
            <w:hideMark/>
          </w:tcPr>
          <w:p w14:paraId="480CCF02" w14:textId="7AC58E57" w:rsidR="00884EA0" w:rsidRPr="00520CA7" w:rsidRDefault="00534260" w:rsidP="006D3D95">
            <w:pPr>
              <w:spacing w:line="240" w:lineRule="auto"/>
              <w:jc w:val="left"/>
              <w:rPr>
                <w:rFonts w:asciiTheme="minorHAnsi" w:hAnsiTheme="minorHAnsi" w:cs="Arial"/>
                <w:i/>
                <w:shd w:val="clear" w:color="auto" w:fill="E2EFD9" w:themeFill="accent6" w:themeFillTint="33"/>
                <w:lang w:val="fr-FR"/>
              </w:rPr>
            </w:pPr>
            <w:r w:rsidRPr="00520CA7">
              <w:rPr>
                <w:rFonts w:cs="Arial"/>
                <w:i/>
                <w:lang w:val="fr-FR"/>
              </w:rPr>
              <w:t>Margaritifera margaritifera Margaritifera durrovensis (Margaritifera margaritifera)</w:t>
            </w:r>
          </w:p>
        </w:tc>
        <w:tc>
          <w:tcPr>
            <w:tcW w:w="2268" w:type="dxa"/>
            <w:shd w:val="clear" w:color="auto" w:fill="auto"/>
            <w:noWrap/>
            <w:hideMark/>
          </w:tcPr>
          <w:p w14:paraId="2E6E52E6" w14:textId="721C1018" w:rsidR="00884EA0" w:rsidRPr="00B129A8" w:rsidRDefault="00884EA0" w:rsidP="00DE1550">
            <w:pPr>
              <w:spacing w:after="0" w:line="240" w:lineRule="auto"/>
              <w:jc w:val="left"/>
              <w:rPr>
                <w:rFonts w:asciiTheme="minorHAnsi" w:hAnsiTheme="minorHAnsi" w:cs="Arial"/>
                <w:i/>
                <w:shd w:val="clear" w:color="auto" w:fill="E2EFD9" w:themeFill="accent6" w:themeFillTint="33"/>
                <w:lang w:val="en-GB"/>
              </w:rPr>
            </w:pPr>
            <w:r w:rsidRPr="00B129A8">
              <w:rPr>
                <w:rFonts w:cs="Arial"/>
                <w:i/>
                <w:lang w:val="en-GB"/>
              </w:rPr>
              <w:t xml:space="preserve">Margaritifera </w:t>
            </w:r>
            <w:r w:rsidR="006B4BC7" w:rsidRPr="00B129A8">
              <w:rPr>
                <w:rFonts w:cs="Arial"/>
                <w:i/>
                <w:lang w:val="en-GB"/>
              </w:rPr>
              <w:t>margaritífera</w:t>
            </w:r>
            <w:r w:rsidR="006B4BC7" w:rsidRPr="00B129A8">
              <w:rPr>
                <w:rFonts w:cs="Arial"/>
                <w:i/>
                <w:shd w:val="clear" w:color="auto" w:fill="E2EFD9" w:themeFill="accent6" w:themeFillTint="33"/>
                <w:lang w:val="en-GB"/>
              </w:rPr>
              <w:t xml:space="preserve"> </w:t>
            </w:r>
          </w:p>
        </w:tc>
        <w:tc>
          <w:tcPr>
            <w:tcW w:w="2880" w:type="dxa"/>
            <w:shd w:val="clear" w:color="auto" w:fill="auto"/>
            <w:noWrap/>
            <w:hideMark/>
          </w:tcPr>
          <w:p w14:paraId="596F0CDB" w14:textId="7B90EDF0" w:rsidR="00884EA0" w:rsidRPr="00B129A8" w:rsidRDefault="00884EA0" w:rsidP="00DE1550">
            <w:pPr>
              <w:spacing w:after="0" w:line="240" w:lineRule="auto"/>
              <w:jc w:val="left"/>
              <w:rPr>
                <w:rFonts w:asciiTheme="minorHAnsi" w:hAnsiTheme="minorHAnsi" w:cs="Arial"/>
                <w:shd w:val="clear" w:color="auto" w:fill="E2EFD9" w:themeFill="accent6" w:themeFillTint="33"/>
                <w:lang w:val="en-GB"/>
              </w:rPr>
            </w:pPr>
            <w:r w:rsidRPr="00B129A8">
              <w:rPr>
                <w:rFonts w:cs="Arial"/>
                <w:lang w:val="en-GB"/>
              </w:rPr>
              <w:t xml:space="preserve">Joint report for both HD species under the name </w:t>
            </w:r>
            <w:r w:rsidRPr="00B129A8">
              <w:rPr>
                <w:rFonts w:cs="Arial"/>
                <w:i/>
                <w:lang w:val="en-GB"/>
              </w:rPr>
              <w:t>Margaritifera margaritifera</w:t>
            </w:r>
            <w:r w:rsidR="00035211" w:rsidRPr="00B129A8">
              <w:rPr>
                <w:rFonts w:asciiTheme="minorHAnsi" w:hAnsiTheme="minorHAnsi" w:cs="Arial"/>
                <w:i/>
                <w:lang w:val="en-GB"/>
              </w:rPr>
              <w:t>.</w:t>
            </w:r>
            <w:r w:rsidR="006B4BC7" w:rsidRPr="00B129A8">
              <w:rPr>
                <w:rFonts w:cs="Arial"/>
                <w:i/>
                <w:shd w:val="clear" w:color="auto" w:fill="E2EFD9" w:themeFill="accent6" w:themeFillTint="33"/>
                <w:lang w:val="en-GB"/>
              </w:rPr>
              <w:t xml:space="preserve"> </w:t>
            </w:r>
          </w:p>
        </w:tc>
      </w:tr>
    </w:tbl>
    <w:p w14:paraId="3343FF59" w14:textId="77777777" w:rsidR="000F7004" w:rsidRPr="00B129A8" w:rsidRDefault="000F7004" w:rsidP="000F7004">
      <w:pPr>
        <w:rPr>
          <w:lang w:val="en-GB"/>
        </w:rPr>
      </w:pPr>
    </w:p>
    <w:p w14:paraId="692DABE0" w14:textId="365A437C" w:rsidR="0002526C" w:rsidRPr="00B129A8" w:rsidRDefault="0002526C" w:rsidP="00DB7C3F">
      <w:pPr>
        <w:spacing w:before="240"/>
        <w:rPr>
          <w:rFonts w:ascii="Calibri" w:hAnsi="Calibri" w:cs="Times New Roman"/>
          <w:color w:val="00000A"/>
          <w:lang w:val="en-GB"/>
        </w:rPr>
      </w:pPr>
      <w:r w:rsidRPr="00B129A8">
        <w:rPr>
          <w:rFonts w:ascii="Calibri" w:hAnsi="Calibri" w:cs="Times New Roman"/>
          <w:color w:val="00000A"/>
          <w:lang w:val="en-GB"/>
        </w:rPr>
        <w:lastRenderedPageBreak/>
        <w:t>For some species the taxonomy remains unclear or was ambiguous at the time the Annexes of the Directive were drafted or amended. For these species the link between the currently recognised valid name</w:t>
      </w:r>
      <w:r w:rsidR="00856013" w:rsidRPr="00B129A8">
        <w:rPr>
          <w:rFonts w:ascii="Calibri" w:hAnsi="Calibri" w:cs="Times New Roman"/>
          <w:color w:val="00000A"/>
          <w:lang w:val="en-GB"/>
        </w:rPr>
        <w:t>(</w:t>
      </w:r>
      <w:r w:rsidRPr="00B129A8">
        <w:rPr>
          <w:rFonts w:ascii="Calibri" w:hAnsi="Calibri" w:cs="Times New Roman"/>
          <w:color w:val="00000A"/>
          <w:lang w:val="en-GB"/>
        </w:rPr>
        <w:t>s</w:t>
      </w:r>
      <w:r w:rsidR="00856013" w:rsidRPr="00B129A8">
        <w:rPr>
          <w:rFonts w:ascii="Calibri" w:hAnsi="Calibri" w:cs="Times New Roman"/>
          <w:color w:val="00000A"/>
          <w:lang w:val="en-GB"/>
        </w:rPr>
        <w:t>)</w:t>
      </w:r>
      <w:r w:rsidRPr="00B129A8">
        <w:rPr>
          <w:rFonts w:ascii="Calibri" w:hAnsi="Calibri" w:cs="Times New Roman"/>
          <w:color w:val="00000A"/>
          <w:lang w:val="en-GB"/>
        </w:rPr>
        <w:t xml:space="preserve"> and the names listed in the Directive is not </w:t>
      </w:r>
      <w:r w:rsidR="00856013" w:rsidRPr="00B129A8">
        <w:rPr>
          <w:rFonts w:ascii="Calibri" w:hAnsi="Calibri" w:cs="Times New Roman"/>
          <w:color w:val="00000A"/>
          <w:lang w:val="en-GB"/>
        </w:rPr>
        <w:t>clear</w:t>
      </w:r>
      <w:r w:rsidR="004C2E80">
        <w:rPr>
          <w:rFonts w:ascii="Calibri" w:hAnsi="Calibri" w:cs="Times New Roman"/>
          <w:color w:val="00000A"/>
          <w:lang w:val="en-GB"/>
        </w:rPr>
        <w:t>.</w:t>
      </w:r>
      <w:r w:rsidR="00856013" w:rsidRPr="00B129A8">
        <w:rPr>
          <w:rFonts w:ascii="Calibri" w:hAnsi="Calibri" w:cs="Times New Roman"/>
          <w:color w:val="00000A"/>
          <w:lang w:val="en-GB"/>
        </w:rPr>
        <w:t xml:space="preserve"> </w:t>
      </w:r>
      <w:r w:rsidR="004C2E80">
        <w:rPr>
          <w:rFonts w:ascii="Calibri" w:hAnsi="Calibri" w:cs="Times New Roman"/>
          <w:color w:val="00000A"/>
          <w:lang w:val="en-GB"/>
        </w:rPr>
        <w:t>F</w:t>
      </w:r>
      <w:r w:rsidRPr="00B129A8">
        <w:rPr>
          <w:rFonts w:ascii="Calibri" w:hAnsi="Calibri" w:cs="Times New Roman"/>
          <w:color w:val="00000A"/>
          <w:lang w:val="en-GB"/>
        </w:rPr>
        <w:t>or example</w:t>
      </w:r>
      <w:r w:rsidR="00E45603" w:rsidRPr="00B129A8">
        <w:rPr>
          <w:rFonts w:ascii="Calibri" w:hAnsi="Calibri" w:cs="Times New Roman"/>
          <w:color w:val="00000A"/>
          <w:lang w:val="en-GB"/>
        </w:rPr>
        <w:t>,</w:t>
      </w:r>
      <w:r w:rsidRPr="00B129A8">
        <w:rPr>
          <w:rFonts w:ascii="Calibri" w:hAnsi="Calibri" w:cs="Times New Roman"/>
          <w:color w:val="00000A"/>
          <w:lang w:val="en-GB"/>
        </w:rPr>
        <w:t xml:space="preserve"> based on available sources it is not possible to clearly conclude </w:t>
      </w:r>
      <w:r w:rsidR="00FF10B4" w:rsidRPr="00B129A8">
        <w:rPr>
          <w:rFonts w:ascii="Calibri" w:hAnsi="Calibri" w:cs="Times New Roman"/>
          <w:color w:val="00000A"/>
          <w:lang w:val="en-GB"/>
        </w:rPr>
        <w:t xml:space="preserve">whether or not </w:t>
      </w:r>
      <w:r w:rsidRPr="00B129A8">
        <w:rPr>
          <w:rFonts w:ascii="Calibri" w:hAnsi="Calibri" w:cs="Times New Roman"/>
          <w:color w:val="00000A"/>
          <w:lang w:val="en-GB"/>
        </w:rPr>
        <w:t xml:space="preserve">the Directive name </w:t>
      </w:r>
      <w:r w:rsidRPr="00B129A8">
        <w:rPr>
          <w:rFonts w:ascii="Calibri" w:hAnsi="Calibri" w:cs="Times New Roman"/>
          <w:i/>
          <w:color w:val="00000A"/>
          <w:lang w:val="en-GB"/>
        </w:rPr>
        <w:t>Barbus plebejus</w:t>
      </w:r>
      <w:r w:rsidRPr="00B129A8">
        <w:rPr>
          <w:rFonts w:ascii="Calibri" w:hAnsi="Calibri" w:cs="Times New Roman"/>
          <w:color w:val="00000A"/>
          <w:lang w:val="en-GB"/>
        </w:rPr>
        <w:t xml:space="preserve"> should cover Balkan species of </w:t>
      </w:r>
      <w:r w:rsidR="00856013" w:rsidRPr="00B129A8">
        <w:rPr>
          <w:rFonts w:ascii="Calibri" w:hAnsi="Calibri" w:cs="Times New Roman"/>
          <w:color w:val="00000A"/>
          <w:lang w:val="en-GB"/>
        </w:rPr>
        <w:t xml:space="preserve">the </w:t>
      </w:r>
      <w:r w:rsidRPr="00B129A8">
        <w:rPr>
          <w:rFonts w:ascii="Calibri" w:hAnsi="Calibri" w:cs="Times New Roman"/>
          <w:i/>
          <w:color w:val="00000A"/>
          <w:lang w:val="en-GB"/>
        </w:rPr>
        <w:t>B. cyclolepis</w:t>
      </w:r>
      <w:r w:rsidRPr="00B129A8">
        <w:rPr>
          <w:rFonts w:ascii="Calibri" w:hAnsi="Calibri" w:cs="Times New Roman"/>
          <w:color w:val="00000A"/>
          <w:lang w:val="en-GB"/>
        </w:rPr>
        <w:t xml:space="preserve"> complex</w:t>
      </w:r>
      <w:r w:rsidR="00E45603" w:rsidRPr="00B129A8">
        <w:rPr>
          <w:rFonts w:ascii="Calibri" w:hAnsi="Calibri" w:cs="Times New Roman"/>
          <w:color w:val="00000A"/>
          <w:lang w:val="en-GB"/>
        </w:rPr>
        <w:t>,</w:t>
      </w:r>
      <w:r w:rsidRPr="00B129A8">
        <w:rPr>
          <w:rFonts w:ascii="Calibri" w:hAnsi="Calibri" w:cs="Times New Roman"/>
          <w:color w:val="00000A"/>
          <w:lang w:val="en-GB"/>
        </w:rPr>
        <w:t xml:space="preserve"> as several contradict</w:t>
      </w:r>
      <w:r w:rsidR="00FF10B4" w:rsidRPr="00B129A8">
        <w:rPr>
          <w:rFonts w:ascii="Calibri" w:hAnsi="Calibri" w:cs="Times New Roman"/>
          <w:color w:val="00000A"/>
          <w:lang w:val="en-GB"/>
        </w:rPr>
        <w:t>ory</w:t>
      </w:r>
      <w:r w:rsidRPr="00B129A8">
        <w:rPr>
          <w:rFonts w:ascii="Calibri" w:hAnsi="Calibri" w:cs="Times New Roman"/>
          <w:color w:val="00000A"/>
          <w:lang w:val="en-GB"/>
        </w:rPr>
        <w:t xml:space="preserve"> descriptions of the earlier species were available </w:t>
      </w:r>
      <w:r w:rsidR="00E45603" w:rsidRPr="00B129A8">
        <w:rPr>
          <w:rFonts w:ascii="Calibri" w:hAnsi="Calibri" w:cs="Times New Roman"/>
          <w:color w:val="00000A"/>
          <w:lang w:val="en-GB"/>
        </w:rPr>
        <w:t xml:space="preserve">when </w:t>
      </w:r>
      <w:r w:rsidR="004C2E80">
        <w:rPr>
          <w:rFonts w:ascii="Calibri" w:hAnsi="Calibri" w:cs="Times New Roman"/>
          <w:color w:val="00000A"/>
          <w:lang w:val="en-GB"/>
        </w:rPr>
        <w:t>the Annexes were drafted</w:t>
      </w:r>
      <w:r w:rsidRPr="00B129A8">
        <w:rPr>
          <w:rFonts w:ascii="Calibri" w:hAnsi="Calibri" w:cs="Times New Roman"/>
          <w:color w:val="00000A"/>
          <w:lang w:val="en-GB"/>
        </w:rPr>
        <w:t xml:space="preserve">. </w:t>
      </w:r>
    </w:p>
    <w:p w14:paraId="18278F9D" w14:textId="51F0850F"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Other species listed in the Directive are currently considered taxonomical errors. The </w:t>
      </w:r>
      <w:r w:rsidR="00440E20" w:rsidRPr="00B129A8">
        <w:rPr>
          <w:rFonts w:ascii="Calibri" w:hAnsi="Calibri" w:cs="Times New Roman"/>
          <w:color w:val="00000A"/>
          <w:lang w:val="en-GB"/>
        </w:rPr>
        <w:t>name listed in the Directive is</w:t>
      </w:r>
      <w:r w:rsidRPr="00B129A8">
        <w:rPr>
          <w:rFonts w:ascii="Calibri" w:hAnsi="Calibri" w:cs="Times New Roman"/>
          <w:color w:val="00000A"/>
          <w:lang w:val="en-GB"/>
        </w:rPr>
        <w:t xml:space="preserve"> labe</w:t>
      </w:r>
      <w:r w:rsidR="00E45603" w:rsidRPr="00B129A8">
        <w:rPr>
          <w:rFonts w:ascii="Calibri" w:hAnsi="Calibri" w:cs="Times New Roman"/>
          <w:color w:val="00000A"/>
          <w:lang w:val="en-GB"/>
        </w:rPr>
        <w:t>l</w:t>
      </w:r>
      <w:r w:rsidRPr="00B129A8">
        <w:rPr>
          <w:rFonts w:ascii="Calibri" w:hAnsi="Calibri" w:cs="Times New Roman"/>
          <w:color w:val="00000A"/>
          <w:lang w:val="en-GB"/>
        </w:rPr>
        <w:t xml:space="preserve">led ‘taxonomical error’ </w:t>
      </w:r>
      <w:r w:rsidR="00856013" w:rsidRPr="00B129A8">
        <w:rPr>
          <w:rFonts w:ascii="Calibri" w:hAnsi="Calibri" w:cs="Times New Roman"/>
          <w:color w:val="00000A"/>
          <w:lang w:val="en-GB"/>
        </w:rPr>
        <w:t xml:space="preserve">on the checklist </w:t>
      </w:r>
      <w:r w:rsidRPr="00B129A8">
        <w:rPr>
          <w:rFonts w:ascii="Calibri" w:hAnsi="Calibri" w:cs="Times New Roman"/>
          <w:color w:val="00000A"/>
          <w:lang w:val="en-GB"/>
        </w:rPr>
        <w:t xml:space="preserve">in cases where it is not possible to identify </w:t>
      </w:r>
      <w:r w:rsidR="00E45603" w:rsidRPr="00B129A8">
        <w:rPr>
          <w:rFonts w:ascii="Calibri" w:hAnsi="Calibri" w:cs="Times New Roman"/>
          <w:color w:val="00000A"/>
          <w:lang w:val="en-GB"/>
        </w:rPr>
        <w:t xml:space="preserve">a </w:t>
      </w:r>
      <w:r w:rsidRPr="00B129A8">
        <w:rPr>
          <w:rFonts w:ascii="Calibri" w:hAnsi="Calibri" w:cs="Times New Roman"/>
          <w:color w:val="00000A"/>
          <w:lang w:val="en-GB"/>
        </w:rPr>
        <w:t>native population(s) or taxonomical units corresp</w:t>
      </w:r>
      <w:r w:rsidR="000A2F98" w:rsidRPr="00B129A8">
        <w:rPr>
          <w:rFonts w:ascii="Calibri" w:hAnsi="Calibri" w:cs="Times New Roman"/>
          <w:color w:val="00000A"/>
          <w:lang w:val="en-GB"/>
        </w:rPr>
        <w:t xml:space="preserve">onding to the Directive names. </w:t>
      </w:r>
      <w:r w:rsidRPr="00B129A8">
        <w:rPr>
          <w:rFonts w:ascii="Calibri" w:hAnsi="Calibri" w:cs="Times New Roman"/>
          <w:color w:val="00000A"/>
          <w:lang w:val="en-GB"/>
        </w:rPr>
        <w:t xml:space="preserve">This should not be confused with situations where </w:t>
      </w:r>
      <w:r w:rsidR="00D125E1" w:rsidRPr="00B129A8">
        <w:rPr>
          <w:rFonts w:ascii="Calibri" w:hAnsi="Calibri" w:cs="Times New Roman"/>
          <w:color w:val="00000A"/>
          <w:lang w:val="en-GB"/>
        </w:rPr>
        <w:t>species listed in the Directive</w:t>
      </w:r>
      <w:r w:rsidR="000319BF" w:rsidRPr="00B129A8">
        <w:rPr>
          <w:rFonts w:ascii="Calibri" w:hAnsi="Calibri" w:cs="Times New Roman"/>
          <w:color w:val="00000A"/>
          <w:lang w:val="en-GB"/>
        </w:rPr>
        <w:t xml:space="preserve"> </w:t>
      </w:r>
      <w:r w:rsidR="00E45603" w:rsidRPr="00B129A8">
        <w:rPr>
          <w:rFonts w:ascii="Calibri" w:hAnsi="Calibri" w:cs="Times New Roman"/>
          <w:color w:val="00000A"/>
          <w:lang w:val="en-GB"/>
        </w:rPr>
        <w:t xml:space="preserve">were </w:t>
      </w:r>
      <w:r w:rsidR="000319BF" w:rsidRPr="00B129A8">
        <w:rPr>
          <w:rFonts w:ascii="Calibri" w:hAnsi="Calibri" w:cs="Times New Roman"/>
          <w:color w:val="00000A"/>
          <w:lang w:val="en-GB"/>
        </w:rPr>
        <w:t xml:space="preserve">previously </w:t>
      </w:r>
      <w:r w:rsidRPr="00B129A8">
        <w:rPr>
          <w:rFonts w:ascii="Calibri" w:hAnsi="Calibri" w:cs="Times New Roman"/>
          <w:color w:val="00000A"/>
          <w:lang w:val="en-GB"/>
        </w:rPr>
        <w:t xml:space="preserve">recognised as distinct species </w:t>
      </w:r>
      <w:r w:rsidR="00E45603" w:rsidRPr="00B129A8">
        <w:rPr>
          <w:rFonts w:ascii="Calibri" w:hAnsi="Calibri" w:cs="Times New Roman"/>
          <w:color w:val="00000A"/>
          <w:lang w:val="en-GB"/>
        </w:rPr>
        <w:t xml:space="preserve">but </w:t>
      </w:r>
      <w:r w:rsidRPr="00B129A8">
        <w:rPr>
          <w:rFonts w:ascii="Calibri" w:hAnsi="Calibri" w:cs="Times New Roman"/>
          <w:color w:val="00000A"/>
          <w:lang w:val="en-GB"/>
        </w:rPr>
        <w:t>are now included under other native taxa.</w:t>
      </w:r>
    </w:p>
    <w:p w14:paraId="713F4AC4" w14:textId="35204609" w:rsidR="00DB7C3F" w:rsidRPr="00B129A8" w:rsidRDefault="001F4C3E" w:rsidP="00DB7C3F">
      <w:pPr>
        <w:pBdr>
          <w:top w:val="single" w:sz="4" w:space="1" w:color="auto"/>
          <w:left w:val="single" w:sz="4" w:space="4" w:color="auto"/>
          <w:bottom w:val="single" w:sz="4" w:space="1" w:color="auto"/>
          <w:right w:val="single" w:sz="4" w:space="4" w:color="auto"/>
        </w:pBdr>
        <w:rPr>
          <w:b/>
          <w:lang w:val="en-GB"/>
        </w:rPr>
      </w:pPr>
      <w:r w:rsidRPr="00B129A8">
        <w:rPr>
          <w:b/>
          <w:lang w:val="en-GB"/>
        </w:rPr>
        <w:t xml:space="preserve">Box </w:t>
      </w:r>
      <w:r w:rsidR="00034740" w:rsidRPr="00B129A8">
        <w:rPr>
          <w:b/>
          <w:lang w:val="en-GB"/>
        </w:rPr>
        <w:t>4:</w:t>
      </w:r>
      <w:r w:rsidRPr="00B129A8">
        <w:rPr>
          <w:b/>
          <w:lang w:val="en-GB"/>
        </w:rPr>
        <w:t xml:space="preserve"> </w:t>
      </w:r>
      <w:r w:rsidR="00DB7C3F" w:rsidRPr="00B129A8">
        <w:rPr>
          <w:b/>
          <w:lang w:val="en-GB"/>
        </w:rPr>
        <w:t>Taxonomical errors</w:t>
      </w:r>
    </w:p>
    <w:p w14:paraId="1C7B354A" w14:textId="49873A17" w:rsidR="00DB7C3F" w:rsidRPr="00B129A8" w:rsidRDefault="000319BF" w:rsidP="00DB7C3F">
      <w:pPr>
        <w:pBdr>
          <w:top w:val="single" w:sz="4" w:space="1" w:color="auto"/>
          <w:left w:val="single" w:sz="4" w:space="4" w:color="auto"/>
          <w:bottom w:val="single" w:sz="4" w:space="1" w:color="auto"/>
          <w:right w:val="single" w:sz="4" w:space="4" w:color="auto"/>
        </w:pBdr>
        <w:rPr>
          <w:lang w:val="en-GB"/>
        </w:rPr>
      </w:pPr>
      <w:r w:rsidRPr="00B129A8">
        <w:rPr>
          <w:lang w:val="en-GB"/>
        </w:rPr>
        <w:t xml:space="preserve">An </w:t>
      </w:r>
      <w:r w:rsidR="00DB7C3F" w:rsidRPr="00B129A8">
        <w:rPr>
          <w:lang w:val="en-GB"/>
        </w:rPr>
        <w:t xml:space="preserve">Iberian subspecies of wider </w:t>
      </w:r>
      <w:r w:rsidR="00DB7C3F" w:rsidRPr="00B129A8">
        <w:rPr>
          <w:i/>
          <w:lang w:val="en-GB"/>
        </w:rPr>
        <w:t>Rubus genevierii</w:t>
      </w:r>
      <w:r w:rsidR="00DB7C3F" w:rsidRPr="00B129A8">
        <w:rPr>
          <w:lang w:val="en-GB"/>
        </w:rPr>
        <w:t xml:space="preserve">, </w:t>
      </w:r>
      <w:r w:rsidR="00DB7C3F" w:rsidRPr="00B129A8">
        <w:rPr>
          <w:i/>
          <w:lang w:val="en-GB"/>
        </w:rPr>
        <w:t>R</w:t>
      </w:r>
      <w:r w:rsidR="000A2F98" w:rsidRPr="00B129A8">
        <w:rPr>
          <w:i/>
          <w:lang w:val="en-GB"/>
        </w:rPr>
        <w:t>.</w:t>
      </w:r>
      <w:r w:rsidR="00DB7C3F" w:rsidRPr="00B129A8">
        <w:rPr>
          <w:i/>
          <w:lang w:val="en-GB"/>
        </w:rPr>
        <w:t xml:space="preserve"> genevierii</w:t>
      </w:r>
      <w:r w:rsidR="00DB7C3F" w:rsidRPr="00B129A8">
        <w:rPr>
          <w:lang w:val="en-GB"/>
        </w:rPr>
        <w:t xml:space="preserve"> ssp. </w:t>
      </w:r>
      <w:r w:rsidR="00534260">
        <w:rPr>
          <w:i/>
        </w:rPr>
        <w:t>h</w:t>
      </w:r>
      <w:r w:rsidR="00534260" w:rsidRPr="00DC7626">
        <w:rPr>
          <w:i/>
        </w:rPr>
        <w:t>er</w:t>
      </w:r>
      <w:r w:rsidR="00534260">
        <w:rPr>
          <w:i/>
        </w:rPr>
        <w:t>minicus</w:t>
      </w:r>
      <w:r w:rsidRPr="00B129A8">
        <w:rPr>
          <w:i/>
          <w:lang w:val="en-GB"/>
        </w:rPr>
        <w:t>,</w:t>
      </w:r>
      <w:r w:rsidR="00DB7C3F" w:rsidRPr="00B129A8">
        <w:rPr>
          <w:lang w:val="en-GB"/>
        </w:rPr>
        <w:t xml:space="preserve"> </w:t>
      </w:r>
      <w:r w:rsidR="00856013" w:rsidRPr="00B129A8">
        <w:rPr>
          <w:lang w:val="en-GB"/>
        </w:rPr>
        <w:t xml:space="preserve">was </w:t>
      </w:r>
      <w:r w:rsidR="00DB7C3F" w:rsidRPr="00B129A8">
        <w:rPr>
          <w:lang w:val="en-GB"/>
        </w:rPr>
        <w:t xml:space="preserve">described in 1915 from a </w:t>
      </w:r>
      <w:r w:rsidR="00856013" w:rsidRPr="00B129A8">
        <w:rPr>
          <w:lang w:val="en-GB"/>
        </w:rPr>
        <w:t xml:space="preserve">single </w:t>
      </w:r>
      <w:r w:rsidR="00DB7C3F" w:rsidRPr="00B129A8">
        <w:rPr>
          <w:lang w:val="en-GB"/>
        </w:rPr>
        <w:t>location. Since that time the species was repeatedly cited in national taxonomical literature</w:t>
      </w:r>
      <w:r w:rsidR="00E45603" w:rsidRPr="00B129A8">
        <w:rPr>
          <w:lang w:val="en-GB"/>
        </w:rPr>
        <w:t>,</w:t>
      </w:r>
      <w:r w:rsidR="00DB7C3F" w:rsidRPr="00B129A8">
        <w:rPr>
          <w:lang w:val="en-GB"/>
        </w:rPr>
        <w:t xml:space="preserve"> but its existence or taxonomic</w:t>
      </w:r>
      <w:r w:rsidR="00B86019" w:rsidRPr="00B129A8">
        <w:rPr>
          <w:lang w:val="en-GB"/>
        </w:rPr>
        <w:t>al</w:t>
      </w:r>
      <w:r w:rsidR="00DB7C3F" w:rsidRPr="00B129A8">
        <w:rPr>
          <w:lang w:val="en-GB"/>
        </w:rPr>
        <w:t xml:space="preserve"> validity was never fully </w:t>
      </w:r>
      <w:r w:rsidR="00471D7B" w:rsidRPr="00B129A8">
        <w:rPr>
          <w:lang w:val="en-GB"/>
        </w:rPr>
        <w:t>proven</w:t>
      </w:r>
      <w:r w:rsidR="00FF10B4" w:rsidRPr="00B129A8">
        <w:rPr>
          <w:lang w:val="en-GB"/>
        </w:rPr>
        <w:t>.</w:t>
      </w:r>
      <w:r w:rsidR="00471D7B" w:rsidRPr="00B129A8">
        <w:rPr>
          <w:i/>
          <w:lang w:val="en-GB"/>
        </w:rPr>
        <w:t xml:space="preserve"> Flora</w:t>
      </w:r>
      <w:r w:rsidR="00DB7C3F" w:rsidRPr="00B129A8">
        <w:rPr>
          <w:i/>
          <w:lang w:val="en-GB"/>
        </w:rPr>
        <w:t xml:space="preserve"> Europaea</w:t>
      </w:r>
      <w:r w:rsidR="00DB7C3F" w:rsidRPr="00B129A8">
        <w:rPr>
          <w:lang w:val="en-GB"/>
        </w:rPr>
        <w:t xml:space="preserve"> </w:t>
      </w:r>
      <w:r w:rsidR="00856013" w:rsidRPr="00B129A8">
        <w:rPr>
          <w:lang w:val="en-GB"/>
        </w:rPr>
        <w:t>described</w:t>
      </w:r>
      <w:r w:rsidR="00DB7C3F" w:rsidRPr="00B129A8">
        <w:rPr>
          <w:lang w:val="en-GB"/>
        </w:rPr>
        <w:t xml:space="preserve"> </w:t>
      </w:r>
      <w:r w:rsidR="00DB7C3F" w:rsidRPr="00B129A8">
        <w:rPr>
          <w:i/>
          <w:lang w:val="en-GB"/>
        </w:rPr>
        <w:t>R. genevieri</w:t>
      </w:r>
      <w:r w:rsidR="00DB7C3F" w:rsidRPr="00B129A8">
        <w:rPr>
          <w:lang w:val="en-GB"/>
        </w:rPr>
        <w:t xml:space="preserve"> a</w:t>
      </w:r>
      <w:r w:rsidR="00E45603" w:rsidRPr="00B129A8">
        <w:rPr>
          <w:lang w:val="en-GB"/>
        </w:rPr>
        <w:t>s a</w:t>
      </w:r>
      <w:r w:rsidR="00DB7C3F" w:rsidRPr="00B129A8">
        <w:rPr>
          <w:lang w:val="en-GB"/>
        </w:rPr>
        <w:t xml:space="preserve"> species with a wide European distribution, without mentioning </w:t>
      </w:r>
      <w:r w:rsidR="00DB7C3F" w:rsidRPr="00B129A8">
        <w:rPr>
          <w:i/>
          <w:lang w:val="en-GB"/>
        </w:rPr>
        <w:t>R. herminicus</w:t>
      </w:r>
      <w:r w:rsidR="00DB7C3F" w:rsidRPr="00B129A8">
        <w:rPr>
          <w:lang w:val="en-GB"/>
        </w:rPr>
        <w:t xml:space="preserve">. </w:t>
      </w:r>
      <w:r w:rsidR="00E45603" w:rsidRPr="00B129A8">
        <w:rPr>
          <w:lang w:val="en-GB"/>
        </w:rPr>
        <w:t>T</w:t>
      </w:r>
      <w:r w:rsidR="00DB7C3F" w:rsidRPr="00B129A8">
        <w:rPr>
          <w:lang w:val="en-GB"/>
        </w:rPr>
        <w:t xml:space="preserve">he </w:t>
      </w:r>
      <w:r w:rsidR="00DB7C3F" w:rsidRPr="00B129A8">
        <w:rPr>
          <w:i/>
          <w:lang w:val="en-GB"/>
        </w:rPr>
        <w:t>Checklist da Flora de Portugal (Continental, Açores e Madeira)</w:t>
      </w:r>
      <w:r w:rsidR="00DB7C3F" w:rsidRPr="00B129A8">
        <w:rPr>
          <w:lang w:val="en-GB"/>
        </w:rPr>
        <w:t xml:space="preserve"> </w:t>
      </w:r>
      <w:r w:rsidR="00BD3976" w:rsidRPr="00B129A8">
        <w:rPr>
          <w:lang w:val="en-GB"/>
        </w:rPr>
        <w:t xml:space="preserve">published </w:t>
      </w:r>
      <w:r w:rsidR="000A2F98" w:rsidRPr="00B129A8">
        <w:rPr>
          <w:lang w:val="en-GB"/>
        </w:rPr>
        <w:t xml:space="preserve">in 2011 </w:t>
      </w:r>
      <w:r w:rsidR="00DB7C3F" w:rsidRPr="00B129A8">
        <w:rPr>
          <w:lang w:val="en-GB"/>
        </w:rPr>
        <w:t>does not mention the taxon, not even in the lists of taxa with dubious occurrence or taxa with taxonomic</w:t>
      </w:r>
      <w:r w:rsidR="00B86019" w:rsidRPr="00B129A8">
        <w:rPr>
          <w:lang w:val="en-GB"/>
        </w:rPr>
        <w:t>al</w:t>
      </w:r>
      <w:r w:rsidR="00DB7C3F" w:rsidRPr="00B129A8">
        <w:rPr>
          <w:lang w:val="en-GB"/>
        </w:rPr>
        <w:t xml:space="preserve"> problems. Studying </w:t>
      </w:r>
      <w:r w:rsidRPr="00B129A8">
        <w:rPr>
          <w:lang w:val="en-GB"/>
        </w:rPr>
        <w:t xml:space="preserve">the </w:t>
      </w:r>
      <w:r w:rsidR="00DB7C3F" w:rsidRPr="00B129A8">
        <w:rPr>
          <w:lang w:val="en-GB"/>
        </w:rPr>
        <w:t>available taxonomical literature</w:t>
      </w:r>
      <w:r w:rsidRPr="00B129A8">
        <w:rPr>
          <w:lang w:val="en-GB"/>
        </w:rPr>
        <w:t>,</w:t>
      </w:r>
      <w:r w:rsidR="00DB7C3F" w:rsidRPr="00B129A8">
        <w:rPr>
          <w:lang w:val="en-GB"/>
        </w:rPr>
        <w:t xml:space="preserve"> it is not clear which populations were </w:t>
      </w:r>
      <w:r w:rsidRPr="00B129A8">
        <w:rPr>
          <w:lang w:val="en-GB"/>
        </w:rPr>
        <w:t>previously</w:t>
      </w:r>
      <w:r w:rsidR="00DB7C3F" w:rsidRPr="00B129A8">
        <w:rPr>
          <w:lang w:val="en-GB"/>
        </w:rPr>
        <w:t xml:space="preserve"> covered by the Directive name </w:t>
      </w:r>
      <w:r w:rsidR="00DB7C3F" w:rsidRPr="00B129A8">
        <w:rPr>
          <w:i/>
          <w:lang w:val="en-GB"/>
        </w:rPr>
        <w:t>Rubus genevierii</w:t>
      </w:r>
      <w:r w:rsidR="00DB7C3F" w:rsidRPr="00B129A8">
        <w:rPr>
          <w:lang w:val="en-GB"/>
        </w:rPr>
        <w:t xml:space="preserve"> ssp. </w:t>
      </w:r>
      <w:r w:rsidR="00534260" w:rsidRPr="00B129A8">
        <w:rPr>
          <w:i/>
          <w:lang w:val="en-GB"/>
        </w:rPr>
        <w:t>h</w:t>
      </w:r>
      <w:r w:rsidR="00534260">
        <w:rPr>
          <w:i/>
          <w:lang w:val="en-GB"/>
        </w:rPr>
        <w:t>erminii</w:t>
      </w:r>
      <w:r w:rsidRPr="00B129A8">
        <w:rPr>
          <w:lang w:val="en-GB"/>
        </w:rPr>
        <w:t>.</w:t>
      </w:r>
      <w:r w:rsidR="00E45603" w:rsidRPr="00B129A8">
        <w:rPr>
          <w:lang w:val="en-GB"/>
        </w:rPr>
        <w:t xml:space="preserve"> </w:t>
      </w:r>
      <w:r w:rsidRPr="00B129A8">
        <w:rPr>
          <w:lang w:val="en-GB"/>
        </w:rPr>
        <w:t>C</w:t>
      </w:r>
      <w:r w:rsidR="00DB7C3F" w:rsidRPr="00B129A8">
        <w:rPr>
          <w:lang w:val="en-GB"/>
        </w:rPr>
        <w:t>urrently</w:t>
      </w:r>
      <w:r w:rsidR="00FF10B4" w:rsidRPr="00B129A8">
        <w:rPr>
          <w:lang w:val="en-GB"/>
        </w:rPr>
        <w:t>,</w:t>
      </w:r>
      <w:r w:rsidR="00DB7C3F" w:rsidRPr="00B129A8">
        <w:rPr>
          <w:lang w:val="en-GB"/>
        </w:rPr>
        <w:t xml:space="preserve"> this name cannot be associated with any identifiable taxonomical unit.</w:t>
      </w:r>
    </w:p>
    <w:p w14:paraId="78D498DB" w14:textId="4C4F94D7" w:rsidR="00DB7C3F" w:rsidRPr="00B129A8" w:rsidRDefault="00DB7C3F" w:rsidP="00DB7C3F">
      <w:pPr>
        <w:pBdr>
          <w:top w:val="single" w:sz="4" w:space="1" w:color="auto"/>
          <w:left w:val="single" w:sz="4" w:space="4" w:color="auto"/>
          <w:bottom w:val="single" w:sz="4" w:space="1" w:color="auto"/>
          <w:right w:val="single" w:sz="4" w:space="4" w:color="auto"/>
        </w:pBdr>
        <w:rPr>
          <w:rFonts w:ascii="Calibri" w:hAnsi="Calibri" w:cs="Times New Roman"/>
          <w:lang w:val="en-GB"/>
        </w:rPr>
      </w:pPr>
      <w:r w:rsidRPr="00B129A8">
        <w:rPr>
          <w:i/>
          <w:color w:val="000000" w:themeColor="text1"/>
          <w:lang w:val="en-GB"/>
        </w:rPr>
        <w:t>Marsilea azorica</w:t>
      </w:r>
      <w:r w:rsidRPr="00B129A8">
        <w:rPr>
          <w:color w:val="000000" w:themeColor="text1"/>
          <w:lang w:val="en-GB"/>
        </w:rPr>
        <w:t xml:space="preserve"> was considered a conservation priority species in the Azores, Macaronesia, and Europe </w:t>
      </w:r>
      <w:r w:rsidRPr="00B129A8">
        <w:rPr>
          <w:lang w:val="en-GB"/>
        </w:rPr>
        <w:fldChar w:fldCharType="begin"/>
      </w:r>
      <w:r w:rsidRPr="00B129A8">
        <w:rPr>
          <w:lang w:val="en-GB"/>
        </w:rPr>
        <w:instrText>ADDIN ZOTERO_ITEM CSL_CITATION {"citationID":"qyihCZXY","properties":{"formattedCitation":"{\\rtf (Mart\\uc0\\u237{}n Esquivel et al., 2008)}","plainCitation":"(Martín Esquivel et al., 2008)"},"citationItems":[{"id":463,"uris":["http://zotero.org/users/2874549/items/SSDBTJ47"],"uri":["http://zotero.org/users/2874549/items/SSDBTJ47"],"itemData":{"id":463,"type":"book","title":"Top 100: las cien especies amenazadas prioritarias de gestión en la región europea biogeográfica de la Macaronesia","publisher":"Gobierno de Canarias, Consejería de Medio Ambiente y Ordenación Territorial","publisher-place":"Canarias","source":"Open WorldCat","event-place":"Canarias","ISBN":"978-84-89729-38-4","language":"Spanish","author":[{"family":"Martín Esquivel","given":"José Luis"},{"family":"Arechavaleta Hernández","given":"Manuel"},{"family":"Borges","given":"Paulo A. V."},{"family":"Faria","given":"Bernardo F."}],"issued":{"date-parts":[["2008"]]}}}],"schema":"https://github.com/citation-style-language/schema/raw/master/csl-citation.json"}</w:instrText>
      </w:r>
      <w:r w:rsidRPr="00B129A8">
        <w:rPr>
          <w:lang w:val="en-GB"/>
        </w:rPr>
        <w:fldChar w:fldCharType="separate"/>
      </w:r>
      <w:bookmarkStart w:id="406" w:name="__Fieldmark__978_619389286"/>
      <w:r w:rsidRPr="00B129A8">
        <w:rPr>
          <w:rFonts w:cs="Calibri"/>
          <w:lang w:val="en-GB"/>
        </w:rPr>
        <w:t>(Martín Esquivel et al., 2008)</w:t>
      </w:r>
      <w:r w:rsidRPr="00B129A8">
        <w:rPr>
          <w:lang w:val="en-GB"/>
        </w:rPr>
        <w:fldChar w:fldCharType="end"/>
      </w:r>
      <w:bookmarkEnd w:id="406"/>
      <w:r w:rsidRPr="00B129A8">
        <w:rPr>
          <w:color w:val="000000" w:themeColor="text1"/>
          <w:lang w:val="en-GB"/>
        </w:rPr>
        <w:t xml:space="preserve">. </w:t>
      </w:r>
      <w:r w:rsidRPr="00B129A8">
        <w:rPr>
          <w:rFonts w:cs="Calibri"/>
          <w:lang w:val="en-GB"/>
        </w:rPr>
        <w:t xml:space="preserve">In a recent publication, Schaefer et al. (2014) provide scientific evidence revealing that </w:t>
      </w:r>
      <w:r w:rsidRPr="00B129A8">
        <w:rPr>
          <w:rFonts w:cs="Calibri"/>
          <w:i/>
          <w:lang w:val="en-GB"/>
        </w:rPr>
        <w:t>Marsilea azorica</w:t>
      </w:r>
      <w:r w:rsidRPr="00B129A8">
        <w:rPr>
          <w:rFonts w:cs="Calibri"/>
          <w:lang w:val="en-GB"/>
        </w:rPr>
        <w:t xml:space="preserve"> is a misidentified alien species from Australia </w:t>
      </w:r>
      <w:r w:rsidR="001B0A5C" w:rsidRPr="00B129A8">
        <w:rPr>
          <w:rFonts w:cs="Calibri"/>
          <w:lang w:val="en-GB"/>
        </w:rPr>
        <w:t>(</w:t>
      </w:r>
      <w:r w:rsidRPr="00B129A8">
        <w:rPr>
          <w:i/>
          <w:color w:val="000000" w:themeColor="text1"/>
          <w:lang w:val="en-GB"/>
        </w:rPr>
        <w:t>M. hirsuta</w:t>
      </w:r>
      <w:r w:rsidR="001B0A5C" w:rsidRPr="00B129A8">
        <w:rPr>
          <w:i/>
          <w:color w:val="000000" w:themeColor="text1"/>
          <w:lang w:val="en-GB"/>
        </w:rPr>
        <w:t>)</w:t>
      </w:r>
      <w:r w:rsidRPr="00B129A8">
        <w:rPr>
          <w:rFonts w:cs="Calibri"/>
          <w:lang w:val="en-GB"/>
        </w:rPr>
        <w:t xml:space="preserve">. The invasive character of </w:t>
      </w:r>
      <w:r w:rsidR="001B0A5C" w:rsidRPr="00B129A8">
        <w:rPr>
          <w:rFonts w:cs="Calibri"/>
          <w:i/>
          <w:lang w:val="en-GB"/>
        </w:rPr>
        <w:t>M. hirsuta</w:t>
      </w:r>
      <w:r w:rsidRPr="00B129A8">
        <w:rPr>
          <w:rFonts w:cs="Calibri"/>
          <w:lang w:val="en-GB"/>
        </w:rPr>
        <w:t xml:space="preserve"> was not known when </w:t>
      </w:r>
      <w:r w:rsidR="001B0A5C" w:rsidRPr="00B129A8">
        <w:rPr>
          <w:rFonts w:cs="Calibri"/>
          <w:lang w:val="en-GB"/>
        </w:rPr>
        <w:t xml:space="preserve">the </w:t>
      </w:r>
      <w:r w:rsidRPr="00B129A8">
        <w:rPr>
          <w:color w:val="000000" w:themeColor="text1"/>
          <w:lang w:val="en-GB"/>
        </w:rPr>
        <w:t xml:space="preserve">Azores </w:t>
      </w:r>
      <w:r w:rsidR="00440E20" w:rsidRPr="00B129A8">
        <w:rPr>
          <w:color w:val="000000" w:themeColor="text1"/>
          <w:lang w:val="en-GB"/>
        </w:rPr>
        <w:t>population</w:t>
      </w:r>
      <w:r w:rsidR="001F4C3E" w:rsidRPr="00B129A8">
        <w:rPr>
          <w:color w:val="000000" w:themeColor="text1"/>
          <w:lang w:val="en-GB"/>
        </w:rPr>
        <w:t xml:space="preserve"> was described as a species.</w:t>
      </w:r>
    </w:p>
    <w:p w14:paraId="52A7D26C" w14:textId="77777777" w:rsidR="000F7004" w:rsidRPr="00B129A8" w:rsidRDefault="000F7004" w:rsidP="000F7004">
      <w:pPr>
        <w:rPr>
          <w:lang w:val="en-GB"/>
        </w:rPr>
      </w:pPr>
    </w:p>
    <w:p w14:paraId="61EBFBC2" w14:textId="4AFA9C69" w:rsidR="0002526C" w:rsidRPr="00B129A8" w:rsidRDefault="0002526C" w:rsidP="0002526C">
      <w:pPr>
        <w:rPr>
          <w:rFonts w:ascii="Calibri" w:hAnsi="Calibri" w:cs="Times New Roman"/>
          <w:lang w:val="en-GB"/>
        </w:rPr>
      </w:pPr>
      <w:r w:rsidRPr="00B129A8">
        <w:rPr>
          <w:rFonts w:ascii="Calibri" w:hAnsi="Calibri" w:cs="Times New Roman"/>
          <w:lang w:val="en-GB"/>
        </w:rPr>
        <w:t>ETC/BD has prepared several notes dealing with taxonomical issues</w:t>
      </w:r>
      <w:r w:rsidR="00BD3976" w:rsidRPr="00B129A8">
        <w:rPr>
          <w:rFonts w:ascii="Calibri" w:hAnsi="Calibri" w:cs="Times New Roman"/>
          <w:lang w:val="en-GB"/>
        </w:rPr>
        <w:t xml:space="preserve"> which</w:t>
      </w:r>
      <w:r w:rsidR="001F4C3E" w:rsidRPr="00B129A8">
        <w:rPr>
          <w:rFonts w:ascii="Calibri" w:hAnsi="Calibri" w:cs="Times New Roman"/>
          <w:lang w:val="en-GB"/>
        </w:rPr>
        <w:t xml:space="preserve"> are</w:t>
      </w:r>
      <w:r w:rsidRPr="00B129A8">
        <w:rPr>
          <w:rFonts w:ascii="Calibri" w:hAnsi="Calibri" w:cs="Times New Roman"/>
          <w:lang w:val="en-GB"/>
        </w:rPr>
        <w:t xml:space="preserve"> accessible via the Reference </w:t>
      </w:r>
      <w:r w:rsidR="006B1973" w:rsidRPr="00B129A8">
        <w:rPr>
          <w:rFonts w:ascii="Calibri" w:hAnsi="Calibri" w:cs="Times New Roman"/>
          <w:lang w:val="en-GB"/>
        </w:rPr>
        <w:t>P</w:t>
      </w:r>
      <w:r w:rsidRPr="00B129A8">
        <w:rPr>
          <w:rFonts w:ascii="Calibri" w:hAnsi="Calibri" w:cs="Times New Roman"/>
          <w:lang w:val="en-GB"/>
        </w:rPr>
        <w:t>ortal</w:t>
      </w:r>
      <w:r w:rsidR="001F4C3E" w:rsidRPr="00B129A8">
        <w:rPr>
          <w:rFonts w:ascii="Calibri" w:hAnsi="Calibri" w:cs="Times New Roman"/>
          <w:lang w:val="en-GB"/>
        </w:rPr>
        <w:t>.</w:t>
      </w:r>
    </w:p>
    <w:p w14:paraId="61B8C564" w14:textId="77777777" w:rsidR="0002526C" w:rsidRPr="00B129A8" w:rsidRDefault="0002526C" w:rsidP="00AB6054">
      <w:pPr>
        <w:pStyle w:val="Heading4"/>
        <w:rPr>
          <w:bCs/>
        </w:rPr>
      </w:pPr>
      <w:bookmarkStart w:id="407" w:name="_Toc468381886"/>
      <w:bookmarkStart w:id="408" w:name="_Toc462077660"/>
      <w:bookmarkStart w:id="409" w:name="_Ref481749340"/>
      <w:bookmarkStart w:id="410" w:name="_Ref481765904"/>
      <w:r w:rsidRPr="00B129A8">
        <w:t>Occurrence categories used in the species checklist</w:t>
      </w:r>
      <w:bookmarkEnd w:id="407"/>
      <w:bookmarkEnd w:id="408"/>
      <w:bookmarkEnd w:id="409"/>
      <w:bookmarkEnd w:id="410"/>
      <w:r w:rsidRPr="00B129A8">
        <w:t xml:space="preserve"> </w:t>
      </w:r>
    </w:p>
    <w:p w14:paraId="3799AA36" w14:textId="142C98A6"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The following categories </w:t>
      </w:r>
      <w:r w:rsidR="00BD3976" w:rsidRPr="00B129A8">
        <w:rPr>
          <w:rFonts w:ascii="Calibri" w:hAnsi="Calibri" w:cs="Times New Roman"/>
          <w:color w:val="00000A"/>
          <w:lang w:val="en-GB"/>
        </w:rPr>
        <w:t xml:space="preserve">and codes </w:t>
      </w:r>
      <w:r w:rsidRPr="00B129A8">
        <w:rPr>
          <w:rFonts w:ascii="Calibri" w:hAnsi="Calibri" w:cs="Times New Roman"/>
          <w:color w:val="00000A"/>
          <w:lang w:val="en-GB"/>
        </w:rPr>
        <w:t>are used for the 2013</w:t>
      </w:r>
      <w:r w:rsidR="006B1973" w:rsidRPr="00B129A8">
        <w:rPr>
          <w:rFonts w:ascii="Calibri" w:hAnsi="Calibri" w:cs="Times New Roman"/>
          <w:color w:val="00000A"/>
          <w:lang w:val="en-GB"/>
        </w:rPr>
        <w:t>–</w:t>
      </w:r>
      <w:r w:rsidRPr="00B129A8">
        <w:rPr>
          <w:rFonts w:ascii="Calibri" w:hAnsi="Calibri" w:cs="Times New Roman"/>
          <w:color w:val="00000A"/>
          <w:lang w:val="en-GB"/>
        </w:rPr>
        <w:t>2018 reporting:</w:t>
      </w:r>
    </w:p>
    <w:p w14:paraId="1D23B422" w14:textId="77777777" w:rsidR="0002526C" w:rsidRPr="00B129A8" w:rsidRDefault="0002526C" w:rsidP="006A562D">
      <w:pPr>
        <w:numPr>
          <w:ilvl w:val="0"/>
          <w:numId w:val="64"/>
        </w:numPr>
        <w:suppressAutoHyphens/>
        <w:contextualSpacing/>
        <w:rPr>
          <w:rFonts w:ascii="Calibri" w:hAnsi="Calibri" w:cs="Times New Roman"/>
          <w:b/>
          <w:color w:val="00000A"/>
          <w:lang w:val="en-GB"/>
        </w:rPr>
      </w:pPr>
      <w:r w:rsidRPr="00B129A8">
        <w:rPr>
          <w:rFonts w:ascii="Calibri" w:hAnsi="Calibri" w:cs="Times New Roman"/>
          <w:b/>
          <w:color w:val="00000A"/>
          <w:lang w:val="en-GB"/>
        </w:rPr>
        <w:t>Present regularly (PRE)</w:t>
      </w:r>
    </w:p>
    <w:p w14:paraId="7DC24002" w14:textId="2F7A59B3"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This category applies </w:t>
      </w:r>
      <w:r w:rsidR="006B1973" w:rsidRPr="00B129A8">
        <w:rPr>
          <w:rFonts w:ascii="Calibri" w:hAnsi="Calibri" w:cs="Times New Roman"/>
          <w:color w:val="00000A"/>
          <w:lang w:val="en-GB"/>
        </w:rPr>
        <w:t xml:space="preserve">to </w:t>
      </w:r>
      <w:r w:rsidRPr="00B129A8">
        <w:rPr>
          <w:rFonts w:ascii="Calibri" w:hAnsi="Calibri" w:cs="Times New Roman"/>
          <w:color w:val="00000A"/>
          <w:lang w:val="en-GB"/>
        </w:rPr>
        <w:t xml:space="preserve">species which occur regularly in the region. </w:t>
      </w:r>
    </w:p>
    <w:p w14:paraId="201E8DC1" w14:textId="77777777" w:rsidR="0002526C" w:rsidRPr="00B129A8" w:rsidRDefault="0002526C" w:rsidP="006A562D">
      <w:pPr>
        <w:numPr>
          <w:ilvl w:val="0"/>
          <w:numId w:val="64"/>
        </w:numPr>
        <w:suppressAutoHyphens/>
        <w:contextualSpacing/>
        <w:rPr>
          <w:rFonts w:ascii="Calibri" w:hAnsi="Calibri" w:cs="Times New Roman"/>
          <w:b/>
          <w:color w:val="00000A"/>
          <w:lang w:val="en-GB"/>
        </w:rPr>
      </w:pPr>
      <w:r w:rsidRPr="00B129A8">
        <w:rPr>
          <w:rFonts w:ascii="Calibri" w:hAnsi="Calibri" w:cs="Times New Roman"/>
          <w:b/>
          <w:color w:val="00000A"/>
          <w:lang w:val="en-GB"/>
        </w:rPr>
        <w:t>Occasional (OCC)</w:t>
      </w:r>
    </w:p>
    <w:p w14:paraId="4F30F6DC" w14:textId="5EB0A124"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Occasional species are species:</w:t>
      </w:r>
    </w:p>
    <w:p w14:paraId="247B3648" w14:textId="3922C0B7" w:rsidR="0002526C" w:rsidRPr="00B129A8" w:rsidRDefault="006B1973" w:rsidP="006A562D">
      <w:pPr>
        <w:pStyle w:val="ListParagraph"/>
        <w:numPr>
          <w:ilvl w:val="0"/>
          <w:numId w:val="67"/>
        </w:numPr>
        <w:suppressAutoHyphens/>
        <w:ind w:left="714" w:hanging="357"/>
        <w:jc w:val="left"/>
        <w:rPr>
          <w:rFonts w:ascii="Calibri" w:hAnsi="Calibri" w:cs="Times New Roman"/>
          <w:lang w:val="en-GB"/>
        </w:rPr>
      </w:pPr>
      <w:r w:rsidRPr="00B129A8">
        <w:rPr>
          <w:rFonts w:cs="Times New Roman"/>
          <w:lang w:val="en-GB"/>
        </w:rPr>
        <w:t xml:space="preserve">which </w:t>
      </w:r>
      <w:r w:rsidR="0002526C" w:rsidRPr="00B129A8">
        <w:rPr>
          <w:rFonts w:cs="Times New Roman"/>
          <w:lang w:val="en-GB"/>
        </w:rPr>
        <w:t>do not have a stable and/or regular occurrence in the bi</w:t>
      </w:r>
      <w:r w:rsidR="00EA2A59" w:rsidRPr="00B129A8">
        <w:rPr>
          <w:rFonts w:cs="Times New Roman"/>
          <w:lang w:val="en-GB"/>
        </w:rPr>
        <w:t>ogeographical/marine region;</w:t>
      </w:r>
      <w:r w:rsidRPr="00B129A8">
        <w:rPr>
          <w:rFonts w:cs="Times New Roman"/>
          <w:lang w:val="en-GB"/>
        </w:rPr>
        <w:t xml:space="preserve"> </w:t>
      </w:r>
      <w:r w:rsidR="00EA2A59" w:rsidRPr="00B129A8">
        <w:rPr>
          <w:rFonts w:cs="Times New Roman"/>
          <w:lang w:val="en-GB"/>
        </w:rPr>
        <w:t>and</w:t>
      </w:r>
    </w:p>
    <w:p w14:paraId="25DE3243" w14:textId="02B99168" w:rsidR="0002526C" w:rsidRPr="00B129A8" w:rsidRDefault="0002526C" w:rsidP="006A562D">
      <w:pPr>
        <w:pStyle w:val="ListParagraph"/>
        <w:numPr>
          <w:ilvl w:val="0"/>
          <w:numId w:val="67"/>
        </w:numPr>
        <w:suppressAutoHyphens/>
        <w:ind w:left="714" w:hanging="357"/>
        <w:jc w:val="left"/>
        <w:rPr>
          <w:rFonts w:ascii="Calibri" w:hAnsi="Calibri" w:cs="Times New Roman"/>
          <w:lang w:val="en-GB"/>
        </w:rPr>
      </w:pPr>
      <w:r w:rsidRPr="00B129A8">
        <w:rPr>
          <w:rFonts w:cs="Times New Roman"/>
          <w:lang w:val="en-GB"/>
        </w:rPr>
        <w:t>for which the numb</w:t>
      </w:r>
      <w:r w:rsidR="00EA2A59" w:rsidRPr="00B129A8">
        <w:rPr>
          <w:rFonts w:cs="Times New Roman"/>
          <w:lang w:val="en-GB"/>
        </w:rPr>
        <w:t>er of records is insignificant.</w:t>
      </w:r>
    </w:p>
    <w:p w14:paraId="583B0077" w14:textId="15310A8E"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Reproduction within a biogeographical region or marine region is not recorded or is very sporadic. Even</w:t>
      </w:r>
      <w:r w:rsidR="007C319D" w:rsidRPr="00B129A8">
        <w:rPr>
          <w:rFonts w:ascii="Calibri" w:hAnsi="Calibri" w:cs="Times New Roman"/>
          <w:color w:val="00000A"/>
          <w:lang w:val="en-GB"/>
        </w:rPr>
        <w:t xml:space="preserve"> if</w:t>
      </w:r>
      <w:r w:rsidRPr="00B129A8">
        <w:rPr>
          <w:rFonts w:ascii="Calibri" w:hAnsi="Calibri" w:cs="Times New Roman"/>
          <w:color w:val="00000A"/>
          <w:lang w:val="en-GB"/>
        </w:rPr>
        <w:t xml:space="preserve"> it is not appropriate or possible to assess their conservation status at the Member State’s </w:t>
      </w:r>
      <w:r w:rsidRPr="00B129A8">
        <w:rPr>
          <w:rFonts w:ascii="Calibri" w:hAnsi="Calibri" w:cs="Times New Roman"/>
          <w:color w:val="00000A"/>
          <w:lang w:val="en-GB"/>
        </w:rPr>
        <w:lastRenderedPageBreak/>
        <w:t>biogeogra</w:t>
      </w:r>
      <w:r w:rsidR="00E43D60" w:rsidRPr="00B129A8">
        <w:rPr>
          <w:rFonts w:ascii="Calibri" w:hAnsi="Calibri" w:cs="Times New Roman"/>
          <w:color w:val="00000A"/>
          <w:lang w:val="en-GB"/>
        </w:rPr>
        <w:t>p</w:t>
      </w:r>
      <w:r w:rsidRPr="00B129A8">
        <w:rPr>
          <w:rFonts w:ascii="Calibri" w:hAnsi="Calibri" w:cs="Times New Roman"/>
          <w:color w:val="00000A"/>
          <w:lang w:val="en-GB"/>
        </w:rPr>
        <w:t>hical level at this stage</w:t>
      </w:r>
      <w:r w:rsidR="00E43D60" w:rsidRPr="00B129A8">
        <w:rPr>
          <w:rFonts w:ascii="Calibri" w:hAnsi="Calibri" w:cs="Times New Roman"/>
          <w:color w:val="00000A"/>
          <w:lang w:val="en-GB"/>
        </w:rPr>
        <w:t>,</w:t>
      </w:r>
      <w:r w:rsidRPr="00B129A8">
        <w:rPr>
          <w:rFonts w:ascii="Calibri" w:hAnsi="Calibri" w:cs="Times New Roman"/>
          <w:color w:val="00000A"/>
          <w:lang w:val="en-GB"/>
        </w:rPr>
        <w:t xml:space="preserve"> these species should be reported in order to be duly reflected in the </w:t>
      </w:r>
      <w:r w:rsidR="003E65FD">
        <w:rPr>
          <w:rFonts w:ascii="Calibri" w:hAnsi="Calibri" w:cs="Times New Roman"/>
          <w:color w:val="00000A"/>
          <w:lang w:val="en-GB"/>
        </w:rPr>
        <w:t xml:space="preserve">EU </w:t>
      </w:r>
      <w:r w:rsidRPr="00B129A8">
        <w:rPr>
          <w:rFonts w:ascii="Calibri" w:hAnsi="Calibri" w:cs="Times New Roman"/>
          <w:color w:val="00000A"/>
          <w:lang w:val="en-GB"/>
        </w:rPr>
        <w:t>biogeographical assessment.</w:t>
      </w:r>
    </w:p>
    <w:p w14:paraId="6A8DC40C" w14:textId="77777777"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For example:</w:t>
      </w:r>
    </w:p>
    <w:p w14:paraId="5BA6F300" w14:textId="4CC2D7EC" w:rsidR="0002526C" w:rsidRPr="00B129A8" w:rsidRDefault="0002526C" w:rsidP="0002526C">
      <w:pPr>
        <w:rPr>
          <w:rFonts w:ascii="Calibri" w:hAnsi="Calibri" w:cs="Times New Roman"/>
          <w:color w:val="00000A"/>
          <w:lang w:val="en-GB"/>
        </w:rPr>
      </w:pPr>
      <w:r w:rsidRPr="00B129A8">
        <w:rPr>
          <w:rFonts w:ascii="Calibri" w:hAnsi="Calibri" w:cs="Times New Roman"/>
          <w:i/>
          <w:color w:val="00000A"/>
          <w:lang w:val="en-GB"/>
        </w:rPr>
        <w:t>Nymphalis vaualbum</w:t>
      </w:r>
      <w:r w:rsidRPr="00B129A8">
        <w:rPr>
          <w:rFonts w:ascii="Calibri" w:hAnsi="Calibri" w:cs="Times New Roman"/>
          <w:color w:val="00000A"/>
          <w:lang w:val="en-GB"/>
        </w:rPr>
        <w:t xml:space="preserve"> is </w:t>
      </w:r>
      <w:r w:rsidR="00E43D60" w:rsidRPr="00B129A8">
        <w:rPr>
          <w:rFonts w:ascii="Calibri" w:hAnsi="Calibri" w:cs="Times New Roman"/>
          <w:color w:val="00000A"/>
          <w:lang w:val="en-GB"/>
        </w:rPr>
        <w:t xml:space="preserve">a </w:t>
      </w:r>
      <w:r w:rsidRPr="00B129A8">
        <w:rPr>
          <w:rFonts w:ascii="Calibri" w:hAnsi="Calibri" w:cs="Times New Roman"/>
          <w:color w:val="00000A"/>
          <w:lang w:val="en-GB"/>
        </w:rPr>
        <w:t xml:space="preserve">species with </w:t>
      </w:r>
      <w:r w:rsidR="00DB2FC4" w:rsidRPr="00B129A8">
        <w:rPr>
          <w:rFonts w:ascii="Calibri" w:hAnsi="Calibri" w:cs="Times New Roman"/>
          <w:color w:val="00000A"/>
          <w:lang w:val="en-GB"/>
        </w:rPr>
        <w:t xml:space="preserve">an </w:t>
      </w:r>
      <w:r w:rsidRPr="00B129A8">
        <w:rPr>
          <w:rFonts w:ascii="Calibri" w:hAnsi="Calibri" w:cs="Times New Roman"/>
          <w:color w:val="00000A"/>
          <w:lang w:val="en-GB"/>
        </w:rPr>
        <w:t xml:space="preserve">Eastern European range </w:t>
      </w:r>
      <w:r w:rsidR="00DB2FC4" w:rsidRPr="00B129A8">
        <w:rPr>
          <w:rFonts w:ascii="Calibri" w:hAnsi="Calibri" w:cs="Times New Roman"/>
          <w:color w:val="00000A"/>
          <w:lang w:val="en-GB"/>
        </w:rPr>
        <w:t xml:space="preserve">and </w:t>
      </w:r>
      <w:r w:rsidRPr="00B129A8">
        <w:rPr>
          <w:rFonts w:ascii="Calibri" w:hAnsi="Calibri" w:cs="Times New Roman"/>
          <w:color w:val="00000A"/>
          <w:lang w:val="en-GB"/>
        </w:rPr>
        <w:t xml:space="preserve">strong migratory behaviour. Outside the </w:t>
      </w:r>
      <w:r w:rsidR="00440E20" w:rsidRPr="00B129A8">
        <w:rPr>
          <w:rFonts w:ascii="Calibri" w:hAnsi="Calibri" w:cs="Times New Roman"/>
          <w:color w:val="00000A"/>
          <w:lang w:val="en-GB"/>
        </w:rPr>
        <w:t>cent</w:t>
      </w:r>
      <w:r w:rsidR="00E43D60" w:rsidRPr="00B129A8">
        <w:rPr>
          <w:rFonts w:ascii="Calibri" w:hAnsi="Calibri" w:cs="Times New Roman"/>
          <w:color w:val="00000A"/>
          <w:lang w:val="en-GB"/>
        </w:rPr>
        <w:t>r</w:t>
      </w:r>
      <w:r w:rsidR="00440E20" w:rsidRPr="00B129A8">
        <w:rPr>
          <w:rFonts w:ascii="Calibri" w:hAnsi="Calibri" w:cs="Times New Roman"/>
          <w:color w:val="00000A"/>
          <w:lang w:val="en-GB"/>
        </w:rPr>
        <w:t>e</w:t>
      </w:r>
      <w:r w:rsidRPr="00B129A8">
        <w:rPr>
          <w:rFonts w:ascii="Calibri" w:hAnsi="Calibri" w:cs="Times New Roman"/>
          <w:color w:val="00000A"/>
          <w:lang w:val="en-GB"/>
        </w:rPr>
        <w:t xml:space="preserve"> of its distribution in Russia, </w:t>
      </w:r>
      <w:r w:rsidR="007C319D" w:rsidRPr="00B129A8">
        <w:rPr>
          <w:rFonts w:ascii="Calibri" w:hAnsi="Calibri" w:cs="Times New Roman"/>
          <w:color w:val="00000A"/>
          <w:lang w:val="en-GB"/>
        </w:rPr>
        <w:t xml:space="preserve">it is suspected that </w:t>
      </w:r>
      <w:r w:rsidRPr="00B129A8">
        <w:rPr>
          <w:rFonts w:ascii="Calibri" w:hAnsi="Calibri" w:cs="Times New Roman"/>
          <w:color w:val="00000A"/>
          <w:lang w:val="en-GB"/>
        </w:rPr>
        <w:t>the species form</w:t>
      </w:r>
      <w:r w:rsidR="007C319D" w:rsidRPr="00B129A8">
        <w:rPr>
          <w:rFonts w:ascii="Calibri" w:hAnsi="Calibri" w:cs="Times New Roman"/>
          <w:color w:val="00000A"/>
          <w:lang w:val="en-GB"/>
        </w:rPr>
        <w:t>s</w:t>
      </w:r>
      <w:r w:rsidRPr="00B129A8">
        <w:rPr>
          <w:rFonts w:ascii="Calibri" w:hAnsi="Calibri" w:cs="Times New Roman"/>
          <w:color w:val="00000A"/>
          <w:lang w:val="en-GB"/>
        </w:rPr>
        <w:t xml:space="preserve"> temporary populations or is only present as a vagrant. </w:t>
      </w:r>
      <w:r w:rsidR="00DB2FC4" w:rsidRPr="00B129A8">
        <w:rPr>
          <w:rFonts w:ascii="Calibri" w:hAnsi="Calibri" w:cs="Times New Roman"/>
          <w:color w:val="00000A"/>
          <w:lang w:val="en-GB"/>
        </w:rPr>
        <w:t xml:space="preserve">In Finland this </w:t>
      </w:r>
      <w:r w:rsidRPr="00B129A8">
        <w:rPr>
          <w:rFonts w:ascii="Calibri" w:hAnsi="Calibri" w:cs="Times New Roman"/>
          <w:color w:val="00000A"/>
          <w:lang w:val="en-GB"/>
        </w:rPr>
        <w:t>species is considered an occasional migrant with great fluctuation</w:t>
      </w:r>
      <w:r w:rsidR="00BD3976" w:rsidRPr="00B129A8">
        <w:rPr>
          <w:rFonts w:ascii="Calibri" w:hAnsi="Calibri" w:cs="Times New Roman"/>
          <w:color w:val="00000A"/>
          <w:lang w:val="en-GB"/>
        </w:rPr>
        <w:t>s</w:t>
      </w:r>
      <w:r w:rsidRPr="00B129A8">
        <w:rPr>
          <w:rFonts w:ascii="Calibri" w:hAnsi="Calibri" w:cs="Times New Roman"/>
          <w:color w:val="00000A"/>
          <w:lang w:val="en-GB"/>
        </w:rPr>
        <w:t xml:space="preserve"> in its occurrence. </w:t>
      </w:r>
      <w:r w:rsidR="00FF232F" w:rsidRPr="00B129A8">
        <w:rPr>
          <w:rFonts w:ascii="Calibri" w:hAnsi="Calibri" w:cs="Times New Roman"/>
          <w:color w:val="00000A"/>
          <w:lang w:val="en-GB"/>
        </w:rPr>
        <w:t>It has also been known to hibernate</w:t>
      </w:r>
      <w:r w:rsidRPr="00B129A8">
        <w:rPr>
          <w:rFonts w:ascii="Calibri" w:hAnsi="Calibri" w:cs="Times New Roman"/>
          <w:color w:val="00000A"/>
          <w:lang w:val="en-GB"/>
        </w:rPr>
        <w:t>. There are records of about 40 specimens before 1990 (first record 1897)</w:t>
      </w:r>
      <w:r w:rsidR="00E43D60" w:rsidRPr="00B129A8">
        <w:rPr>
          <w:rFonts w:ascii="Calibri" w:hAnsi="Calibri" w:cs="Times New Roman"/>
          <w:color w:val="00000A"/>
          <w:lang w:val="en-GB"/>
        </w:rPr>
        <w:t>;</w:t>
      </w:r>
      <w:r w:rsidRPr="00B129A8">
        <w:rPr>
          <w:rFonts w:ascii="Calibri" w:hAnsi="Calibri" w:cs="Times New Roman"/>
          <w:color w:val="00000A"/>
          <w:lang w:val="en-GB"/>
        </w:rPr>
        <w:t xml:space="preserve"> after that fewer than ten specimens </w:t>
      </w:r>
      <w:r w:rsidR="00FF232F" w:rsidRPr="00B129A8">
        <w:rPr>
          <w:rFonts w:ascii="Calibri" w:hAnsi="Calibri" w:cs="Times New Roman"/>
          <w:color w:val="00000A"/>
          <w:lang w:val="en-GB"/>
        </w:rPr>
        <w:t xml:space="preserve">have been </w:t>
      </w:r>
      <w:r w:rsidRPr="00B129A8">
        <w:rPr>
          <w:rFonts w:ascii="Calibri" w:hAnsi="Calibri" w:cs="Times New Roman"/>
          <w:color w:val="00000A"/>
          <w:lang w:val="en-GB"/>
        </w:rPr>
        <w:t xml:space="preserve">recorded </w:t>
      </w:r>
      <w:r w:rsidR="00FF232F" w:rsidRPr="00B129A8">
        <w:rPr>
          <w:rFonts w:ascii="Calibri" w:hAnsi="Calibri" w:cs="Times New Roman"/>
          <w:color w:val="00000A"/>
          <w:lang w:val="en-GB"/>
        </w:rPr>
        <w:t>(</w:t>
      </w:r>
      <w:r w:rsidRPr="00B129A8">
        <w:rPr>
          <w:rFonts w:ascii="Calibri" w:hAnsi="Calibri" w:cs="Times New Roman"/>
          <w:color w:val="00000A"/>
          <w:lang w:val="en-GB"/>
        </w:rPr>
        <w:t>2001</w:t>
      </w:r>
      <w:r w:rsidR="00E43D60" w:rsidRPr="00B129A8">
        <w:rPr>
          <w:rFonts w:ascii="Calibri" w:hAnsi="Calibri" w:cs="Times New Roman"/>
          <w:color w:val="00000A"/>
          <w:lang w:val="en-GB"/>
        </w:rPr>
        <w:t>–</w:t>
      </w:r>
      <w:r w:rsidRPr="00B129A8">
        <w:rPr>
          <w:rFonts w:ascii="Calibri" w:hAnsi="Calibri" w:cs="Times New Roman"/>
          <w:color w:val="00000A"/>
          <w:lang w:val="en-GB"/>
        </w:rPr>
        <w:t>2011</w:t>
      </w:r>
      <w:r w:rsidR="00FF232F" w:rsidRPr="00B129A8">
        <w:rPr>
          <w:rFonts w:ascii="Calibri" w:hAnsi="Calibri" w:cs="Times New Roman"/>
          <w:color w:val="00000A"/>
          <w:lang w:val="en-GB"/>
        </w:rPr>
        <w:t>)</w:t>
      </w:r>
      <w:r w:rsidRPr="00B129A8">
        <w:rPr>
          <w:rFonts w:ascii="Calibri" w:hAnsi="Calibri" w:cs="Times New Roman"/>
          <w:color w:val="00000A"/>
          <w:lang w:val="en-GB"/>
        </w:rPr>
        <w:t>.</w:t>
      </w:r>
    </w:p>
    <w:p w14:paraId="2EC51D65" w14:textId="15D79111"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Using the ‘occasional’ category should reflect the history of the species</w:t>
      </w:r>
      <w:r w:rsidR="007C319D" w:rsidRPr="00B129A8">
        <w:rPr>
          <w:rFonts w:ascii="Calibri" w:hAnsi="Calibri" w:cs="Times New Roman"/>
          <w:color w:val="00000A"/>
          <w:lang w:val="en-GB"/>
        </w:rPr>
        <w:t>,</w:t>
      </w:r>
      <w:r w:rsidRPr="00B129A8">
        <w:rPr>
          <w:rFonts w:ascii="Calibri" w:hAnsi="Calibri" w:cs="Times New Roman"/>
          <w:color w:val="00000A"/>
          <w:lang w:val="en-GB"/>
        </w:rPr>
        <w:t xml:space="preserve"> and its use should be restricted to cases where species </w:t>
      </w:r>
      <w:r w:rsidR="00EF23CF" w:rsidRPr="00B129A8">
        <w:rPr>
          <w:lang w:val="en-GB"/>
        </w:rPr>
        <w:t>have a natural irregular occur</w:t>
      </w:r>
      <w:r w:rsidR="00E43D60" w:rsidRPr="00B129A8">
        <w:rPr>
          <w:lang w:val="en-GB"/>
        </w:rPr>
        <w:t>re</w:t>
      </w:r>
      <w:r w:rsidR="00EF23CF" w:rsidRPr="00B129A8">
        <w:rPr>
          <w:lang w:val="en-GB"/>
        </w:rPr>
        <w:t xml:space="preserve">nce </w:t>
      </w:r>
      <w:r w:rsidR="00E43D60" w:rsidRPr="00B129A8">
        <w:rPr>
          <w:lang w:val="en-GB"/>
        </w:rPr>
        <w:t xml:space="preserve">and also </w:t>
      </w:r>
      <w:r w:rsidR="00EF23CF" w:rsidRPr="00B129A8">
        <w:rPr>
          <w:lang w:val="en-GB"/>
        </w:rPr>
        <w:t xml:space="preserve">occur in insignificant </w:t>
      </w:r>
      <w:r w:rsidR="00471D7B" w:rsidRPr="00B129A8">
        <w:rPr>
          <w:lang w:val="en-GB"/>
        </w:rPr>
        <w:t>numbers</w:t>
      </w:r>
      <w:r w:rsidR="00471D7B" w:rsidRPr="00B129A8">
        <w:rPr>
          <w:rFonts w:ascii="Calibri" w:hAnsi="Calibri" w:cs="Times New Roman"/>
          <w:color w:val="00000A"/>
          <w:lang w:val="en-GB"/>
        </w:rPr>
        <w:t xml:space="preserve">. </w:t>
      </w:r>
      <w:r w:rsidRPr="00B129A8">
        <w:rPr>
          <w:rFonts w:ascii="Calibri" w:hAnsi="Calibri" w:cs="Times New Roman"/>
          <w:color w:val="00000A"/>
          <w:lang w:val="en-GB"/>
        </w:rPr>
        <w:t>The ‘occasional’ category should not</w:t>
      </w:r>
      <w:r w:rsidRPr="00B129A8">
        <w:rPr>
          <w:rFonts w:ascii="Calibri" w:hAnsi="Calibri" w:cs="Times New Roman"/>
          <w:b/>
          <w:color w:val="00000A"/>
          <w:lang w:val="en-GB"/>
        </w:rPr>
        <w:t xml:space="preserve"> </w:t>
      </w:r>
      <w:r w:rsidRPr="00B129A8">
        <w:rPr>
          <w:rFonts w:ascii="Calibri" w:hAnsi="Calibri" w:cs="Times New Roman"/>
          <w:color w:val="00000A"/>
          <w:lang w:val="en-GB"/>
        </w:rPr>
        <w:t>be used</w:t>
      </w:r>
      <w:r w:rsidR="00D73555" w:rsidRPr="00B129A8">
        <w:rPr>
          <w:rFonts w:ascii="Calibri" w:hAnsi="Calibri" w:cs="Times New Roman"/>
          <w:color w:val="00000A"/>
          <w:lang w:val="en-GB"/>
        </w:rPr>
        <w:t xml:space="preserve"> for</w:t>
      </w:r>
      <w:r w:rsidRPr="00B129A8">
        <w:rPr>
          <w:rFonts w:ascii="Calibri" w:hAnsi="Calibri" w:cs="Times New Roman"/>
          <w:color w:val="00000A"/>
          <w:lang w:val="en-GB"/>
        </w:rPr>
        <w:t>:</w:t>
      </w:r>
    </w:p>
    <w:p w14:paraId="5B056FBA" w14:textId="30F0D5A1" w:rsidR="0002526C" w:rsidRPr="00B129A8" w:rsidRDefault="0002526C" w:rsidP="006A562D">
      <w:pPr>
        <w:pStyle w:val="ListParagraph"/>
        <w:numPr>
          <w:ilvl w:val="0"/>
          <w:numId w:val="68"/>
        </w:numPr>
        <w:suppressAutoHyphens/>
        <w:ind w:left="714" w:hanging="357"/>
        <w:jc w:val="left"/>
        <w:rPr>
          <w:rFonts w:eastAsiaTheme="minorEastAsia"/>
          <w:sz w:val="24"/>
          <w:szCs w:val="24"/>
          <w:lang w:val="en-GB"/>
        </w:rPr>
      </w:pPr>
      <w:r w:rsidRPr="00B129A8">
        <w:rPr>
          <w:rFonts w:cs="Times New Roman"/>
          <w:lang w:val="en-GB"/>
        </w:rPr>
        <w:t xml:space="preserve">species which were regularly occurring in the past but </w:t>
      </w:r>
      <w:r w:rsidR="00E43D60" w:rsidRPr="00B129A8">
        <w:rPr>
          <w:rFonts w:cs="Times New Roman"/>
          <w:lang w:val="en-GB"/>
        </w:rPr>
        <w:t xml:space="preserve">whose </w:t>
      </w:r>
      <w:r w:rsidRPr="00B129A8">
        <w:rPr>
          <w:rFonts w:cs="Times New Roman"/>
          <w:lang w:val="en-GB"/>
        </w:rPr>
        <w:t>number</w:t>
      </w:r>
      <w:r w:rsidR="00E43D60" w:rsidRPr="00B129A8">
        <w:rPr>
          <w:rFonts w:cs="Times New Roman"/>
          <w:lang w:val="en-GB"/>
        </w:rPr>
        <w:t>s</w:t>
      </w:r>
      <w:r w:rsidRPr="00B129A8">
        <w:rPr>
          <w:rFonts w:cs="Times New Roman"/>
          <w:lang w:val="en-GB"/>
        </w:rPr>
        <w:t xml:space="preserve"> ha</w:t>
      </w:r>
      <w:r w:rsidR="00E43D60" w:rsidRPr="00B129A8">
        <w:rPr>
          <w:rFonts w:cs="Times New Roman"/>
          <w:lang w:val="en-GB"/>
        </w:rPr>
        <w:t>ve</w:t>
      </w:r>
      <w:r w:rsidRPr="00B129A8">
        <w:rPr>
          <w:rFonts w:cs="Times New Roman"/>
          <w:lang w:val="en-GB"/>
        </w:rPr>
        <w:t xml:space="preserve"> significantly declined or a reproducing population became extinct due to human pressures, so that at present only occasional or vagrant individuals occur within a biogeographical region. In this case the </w:t>
      </w:r>
      <w:r w:rsidR="00471D7B" w:rsidRPr="00B129A8">
        <w:rPr>
          <w:rFonts w:cs="Times New Roman"/>
          <w:lang w:val="en-GB"/>
        </w:rPr>
        <w:t>category</w:t>
      </w:r>
      <w:r w:rsidRPr="00B129A8">
        <w:rPr>
          <w:rFonts w:cs="Times New Roman"/>
          <w:lang w:val="en-GB"/>
        </w:rPr>
        <w:t xml:space="preserve"> ‘</w:t>
      </w:r>
      <w:r w:rsidR="00DC7626" w:rsidRPr="00B129A8">
        <w:rPr>
          <w:rFonts w:cs="Times New Roman"/>
          <w:lang w:val="en-GB"/>
        </w:rPr>
        <w:t>p</w:t>
      </w:r>
      <w:r w:rsidRPr="00B129A8">
        <w:rPr>
          <w:rFonts w:cs="Times New Roman"/>
          <w:lang w:val="en-GB"/>
        </w:rPr>
        <w:t>resent‘</w:t>
      </w:r>
      <w:r w:rsidR="006B4BC7" w:rsidRPr="00B129A8">
        <w:rPr>
          <w:rFonts w:cs="Times New Roman"/>
          <w:lang w:val="en-GB"/>
        </w:rPr>
        <w:t xml:space="preserve"> should be used;</w:t>
      </w:r>
    </w:p>
    <w:p w14:paraId="7A9C09B5" w14:textId="0DF90D21" w:rsidR="0002526C" w:rsidRPr="00B129A8" w:rsidRDefault="0002526C" w:rsidP="006A562D">
      <w:pPr>
        <w:pStyle w:val="ListParagraph"/>
        <w:numPr>
          <w:ilvl w:val="0"/>
          <w:numId w:val="68"/>
        </w:numPr>
        <w:suppressAutoHyphens/>
        <w:ind w:left="714" w:hanging="357"/>
        <w:jc w:val="left"/>
        <w:rPr>
          <w:rFonts w:ascii="Calibri" w:hAnsi="Calibri" w:cs="Times New Roman"/>
          <w:lang w:val="en-GB"/>
        </w:rPr>
      </w:pPr>
      <w:r w:rsidRPr="00B129A8">
        <w:rPr>
          <w:rFonts w:cs="Times New Roman"/>
          <w:lang w:val="en-GB"/>
        </w:rPr>
        <w:t xml:space="preserve">poorly known species with occasional records in the region, but which </w:t>
      </w:r>
      <w:r w:rsidR="00BF7A95" w:rsidRPr="00B129A8">
        <w:rPr>
          <w:rFonts w:cs="Times New Roman"/>
          <w:lang w:val="en-GB"/>
        </w:rPr>
        <w:t xml:space="preserve">most likely </w:t>
      </w:r>
      <w:r w:rsidRPr="00B129A8">
        <w:rPr>
          <w:rFonts w:cs="Times New Roman"/>
          <w:lang w:val="en-GB"/>
        </w:rPr>
        <w:t xml:space="preserve">have </w:t>
      </w:r>
      <w:r w:rsidR="00BF7A95" w:rsidRPr="00B129A8">
        <w:rPr>
          <w:rFonts w:cs="Times New Roman"/>
          <w:lang w:val="en-GB"/>
        </w:rPr>
        <w:t xml:space="preserve">a </w:t>
      </w:r>
      <w:r w:rsidRPr="00B129A8">
        <w:rPr>
          <w:rFonts w:cs="Times New Roman"/>
          <w:lang w:val="en-GB"/>
        </w:rPr>
        <w:t>stable or regular occurrence. These should be listed under the category ‘present regularly’</w:t>
      </w:r>
      <w:r w:rsidR="00EA2A59" w:rsidRPr="00B129A8">
        <w:rPr>
          <w:rFonts w:cs="Times New Roman"/>
          <w:lang w:val="en-GB"/>
        </w:rPr>
        <w:t>;</w:t>
      </w:r>
    </w:p>
    <w:p w14:paraId="4F2D6E79" w14:textId="26795553" w:rsidR="0002526C" w:rsidRPr="00B129A8" w:rsidRDefault="0002526C" w:rsidP="006A562D">
      <w:pPr>
        <w:pStyle w:val="ListParagraph"/>
        <w:numPr>
          <w:ilvl w:val="0"/>
          <w:numId w:val="68"/>
        </w:numPr>
        <w:suppressAutoHyphens/>
        <w:ind w:left="714" w:hanging="357"/>
        <w:jc w:val="left"/>
        <w:rPr>
          <w:rFonts w:ascii="Calibri" w:hAnsi="Calibri" w:cs="Times New Roman"/>
          <w:lang w:val="en-GB"/>
        </w:rPr>
      </w:pPr>
      <w:r w:rsidRPr="00B129A8">
        <w:rPr>
          <w:rFonts w:cs="Times New Roman"/>
          <w:lang w:val="en-GB"/>
        </w:rPr>
        <w:t>species which occur as vagrant but with important abundance (e.g. marine mammals or turtles in many regions). These species should be listed under the category ‘present regularly’</w:t>
      </w:r>
      <w:r w:rsidR="00EA2A59" w:rsidRPr="00B129A8">
        <w:rPr>
          <w:rFonts w:cs="Times New Roman"/>
          <w:lang w:val="en-GB"/>
        </w:rPr>
        <w:t>.</w:t>
      </w:r>
    </w:p>
    <w:p w14:paraId="1CF3EC67" w14:textId="77777777" w:rsidR="0002526C" w:rsidRPr="00B129A8" w:rsidRDefault="0002526C" w:rsidP="006A562D">
      <w:pPr>
        <w:numPr>
          <w:ilvl w:val="0"/>
          <w:numId w:val="65"/>
        </w:numPr>
        <w:suppressAutoHyphens/>
        <w:contextualSpacing/>
        <w:rPr>
          <w:rFonts w:ascii="Calibri" w:hAnsi="Calibri" w:cs="Times New Roman"/>
          <w:b/>
          <w:color w:val="00000A"/>
          <w:lang w:val="en-GB"/>
        </w:rPr>
      </w:pPr>
      <w:r w:rsidRPr="00B129A8">
        <w:rPr>
          <w:rFonts w:ascii="Calibri" w:hAnsi="Calibri" w:cs="Times New Roman"/>
          <w:b/>
          <w:color w:val="00000A"/>
          <w:lang w:val="en-GB"/>
        </w:rPr>
        <w:t>Newly arriving species (ARR)</w:t>
      </w:r>
    </w:p>
    <w:p w14:paraId="54C0FA17" w14:textId="645D9B34"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Newly arriving species are species that do not represent a permanent component of the fauna or flora of a biogeographical/marine region, but which have started to be recorded recently, within the last 12 years, due to </w:t>
      </w:r>
      <w:r w:rsidR="00DE6D05" w:rsidRPr="00B129A8">
        <w:rPr>
          <w:rFonts w:ascii="Calibri" w:hAnsi="Calibri" w:cs="Times New Roman"/>
          <w:color w:val="00000A"/>
          <w:lang w:val="en-GB"/>
        </w:rPr>
        <w:t xml:space="preserve">the dynamics </w:t>
      </w:r>
      <w:r w:rsidRPr="00B129A8">
        <w:rPr>
          <w:rFonts w:ascii="Calibri" w:hAnsi="Calibri" w:cs="Times New Roman"/>
          <w:color w:val="00000A"/>
          <w:lang w:val="en-GB"/>
        </w:rPr>
        <w:t>of their natural range.</w:t>
      </w:r>
    </w:p>
    <w:p w14:paraId="0A4739EC" w14:textId="50FF0FCD"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Even </w:t>
      </w:r>
      <w:r w:rsidR="00DE6D05" w:rsidRPr="00B129A8">
        <w:rPr>
          <w:rFonts w:ascii="Calibri" w:hAnsi="Calibri" w:cs="Times New Roman"/>
          <w:color w:val="00000A"/>
          <w:lang w:val="en-GB"/>
        </w:rPr>
        <w:t xml:space="preserve">if </w:t>
      </w:r>
      <w:r w:rsidRPr="00B129A8">
        <w:rPr>
          <w:rFonts w:ascii="Calibri" w:hAnsi="Calibri" w:cs="Times New Roman"/>
          <w:color w:val="00000A"/>
          <w:lang w:val="en-GB"/>
        </w:rPr>
        <w:t>it is not appropriate or possible to assess their conservation status at the Member State’s biogeogr</w:t>
      </w:r>
      <w:r w:rsidR="00DE6D05" w:rsidRPr="00B129A8">
        <w:rPr>
          <w:rFonts w:ascii="Calibri" w:hAnsi="Calibri" w:cs="Times New Roman"/>
          <w:color w:val="00000A"/>
          <w:lang w:val="en-GB"/>
        </w:rPr>
        <w:t>ap</w:t>
      </w:r>
      <w:r w:rsidRPr="00B129A8">
        <w:rPr>
          <w:rFonts w:ascii="Calibri" w:hAnsi="Calibri" w:cs="Times New Roman"/>
          <w:color w:val="00000A"/>
          <w:lang w:val="en-GB"/>
        </w:rPr>
        <w:t>hical level at this stage</w:t>
      </w:r>
      <w:r w:rsidR="002E72C9" w:rsidRPr="00B129A8">
        <w:rPr>
          <w:rFonts w:ascii="Calibri" w:hAnsi="Calibri" w:cs="Times New Roman"/>
          <w:color w:val="00000A"/>
          <w:lang w:val="en-GB"/>
        </w:rPr>
        <w:t>,</w:t>
      </w:r>
      <w:r w:rsidRPr="00B129A8">
        <w:rPr>
          <w:rFonts w:ascii="Calibri" w:hAnsi="Calibri" w:cs="Times New Roman"/>
          <w:color w:val="00000A"/>
          <w:lang w:val="en-GB"/>
        </w:rPr>
        <w:t xml:space="preserve"> these species should be reported in order to be duly reflected in the </w:t>
      </w:r>
      <w:r w:rsidR="003E65FD">
        <w:rPr>
          <w:rFonts w:ascii="Calibri" w:hAnsi="Calibri" w:cs="Times New Roman"/>
          <w:color w:val="00000A"/>
          <w:lang w:val="en-GB"/>
        </w:rPr>
        <w:t xml:space="preserve">EU </w:t>
      </w:r>
      <w:r w:rsidRPr="00B129A8">
        <w:rPr>
          <w:rFonts w:ascii="Calibri" w:hAnsi="Calibri" w:cs="Times New Roman"/>
          <w:color w:val="00000A"/>
          <w:lang w:val="en-GB"/>
        </w:rPr>
        <w:t xml:space="preserve">biogeographical assessment. For assessing conservation status at the </w:t>
      </w:r>
      <w:r w:rsidR="003E65FD">
        <w:rPr>
          <w:rFonts w:ascii="Calibri" w:hAnsi="Calibri" w:cs="Times New Roman"/>
          <w:color w:val="00000A"/>
          <w:lang w:val="en-GB"/>
        </w:rPr>
        <w:t xml:space="preserve">EU </w:t>
      </w:r>
      <w:r w:rsidRPr="00B129A8">
        <w:rPr>
          <w:rFonts w:ascii="Calibri" w:hAnsi="Calibri" w:cs="Times New Roman"/>
          <w:color w:val="00000A"/>
          <w:lang w:val="en-GB"/>
        </w:rPr>
        <w:t xml:space="preserve">biogeographical level it is important to identify </w:t>
      </w:r>
      <w:r w:rsidR="00DE6D05" w:rsidRPr="00B129A8">
        <w:rPr>
          <w:rFonts w:ascii="Calibri" w:hAnsi="Calibri" w:cs="Times New Roman"/>
          <w:color w:val="00000A"/>
          <w:lang w:val="en-GB"/>
        </w:rPr>
        <w:t xml:space="preserve">the </w:t>
      </w:r>
      <w:r w:rsidRPr="00B129A8">
        <w:rPr>
          <w:rFonts w:ascii="Calibri" w:hAnsi="Calibri" w:cs="Times New Roman"/>
          <w:color w:val="00000A"/>
          <w:lang w:val="en-GB"/>
        </w:rPr>
        <w:t xml:space="preserve">dynamic processes of range, mainly if they appear as a result of climate change, land-use or other changes, and reflect them in the assessment. </w:t>
      </w:r>
    </w:p>
    <w:p w14:paraId="6985C5FC" w14:textId="108397E2"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This category should not be used for species that </w:t>
      </w:r>
      <w:r w:rsidR="001626C9" w:rsidRPr="00B129A8">
        <w:rPr>
          <w:rFonts w:ascii="Calibri" w:hAnsi="Calibri" w:cs="Times New Roman"/>
          <w:color w:val="00000A"/>
          <w:lang w:val="en-GB"/>
        </w:rPr>
        <w:t>already have</w:t>
      </w:r>
      <w:r w:rsidRPr="00B129A8">
        <w:rPr>
          <w:rFonts w:ascii="Calibri" w:hAnsi="Calibri" w:cs="Times New Roman"/>
          <w:color w:val="00000A"/>
          <w:lang w:val="en-GB"/>
        </w:rPr>
        <w:t xml:space="preserve"> a stable population within the biogeographical region.</w:t>
      </w:r>
    </w:p>
    <w:p w14:paraId="4C0937AD" w14:textId="77777777"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For example: </w:t>
      </w:r>
    </w:p>
    <w:p w14:paraId="18A9CD9A" w14:textId="083DEA97"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The Golden jackal </w:t>
      </w:r>
      <w:r w:rsidR="001543D5" w:rsidRPr="00B129A8">
        <w:rPr>
          <w:rFonts w:ascii="Calibri" w:hAnsi="Calibri" w:cs="Times New Roman"/>
          <w:color w:val="00000A"/>
          <w:lang w:val="en-GB"/>
        </w:rPr>
        <w:t>(</w:t>
      </w:r>
      <w:r w:rsidRPr="00B129A8">
        <w:rPr>
          <w:rFonts w:ascii="Calibri" w:hAnsi="Calibri" w:cs="Times New Roman"/>
          <w:i/>
          <w:color w:val="00000A"/>
          <w:lang w:val="en-GB"/>
        </w:rPr>
        <w:t>Canis aureus</w:t>
      </w:r>
      <w:r w:rsidR="001543D5" w:rsidRPr="00B129A8">
        <w:rPr>
          <w:rFonts w:ascii="Calibri" w:hAnsi="Calibri" w:cs="Times New Roman"/>
          <w:color w:val="00000A"/>
          <w:lang w:val="en-GB"/>
        </w:rPr>
        <w:t>)</w:t>
      </w:r>
      <w:r w:rsidRPr="00B129A8">
        <w:rPr>
          <w:rFonts w:ascii="Calibri" w:hAnsi="Calibri" w:cs="Times New Roman"/>
          <w:color w:val="00000A"/>
          <w:lang w:val="en-GB"/>
        </w:rPr>
        <w:t xml:space="preserve"> has in the past been recorded as a vagrant in Austria, Slovakia, Slovenia</w:t>
      </w:r>
      <w:r w:rsidR="002E72C9" w:rsidRPr="00B129A8">
        <w:rPr>
          <w:rFonts w:ascii="Calibri" w:hAnsi="Calibri" w:cs="Times New Roman"/>
          <w:color w:val="00000A"/>
          <w:lang w:val="en-GB"/>
        </w:rPr>
        <w:t>,</w:t>
      </w:r>
      <w:r w:rsidRPr="00B129A8">
        <w:rPr>
          <w:rFonts w:ascii="Calibri" w:hAnsi="Calibri" w:cs="Times New Roman"/>
          <w:color w:val="00000A"/>
          <w:lang w:val="en-GB"/>
        </w:rPr>
        <w:t xml:space="preserve"> and </w:t>
      </w:r>
      <w:r w:rsidR="002E72C9" w:rsidRPr="00B129A8">
        <w:rPr>
          <w:rFonts w:ascii="Calibri" w:hAnsi="Calibri" w:cs="Times New Roman"/>
          <w:color w:val="00000A"/>
          <w:lang w:val="en-GB"/>
        </w:rPr>
        <w:t xml:space="preserve">the </w:t>
      </w:r>
      <w:r w:rsidRPr="00B129A8">
        <w:rPr>
          <w:rFonts w:ascii="Calibri" w:hAnsi="Calibri" w:cs="Times New Roman"/>
          <w:color w:val="00000A"/>
          <w:lang w:val="en-GB"/>
        </w:rPr>
        <w:t xml:space="preserve">Czech Republic, but an increased number of indices of its presence </w:t>
      </w:r>
      <w:r w:rsidR="002E72C9" w:rsidRPr="00B129A8">
        <w:rPr>
          <w:rFonts w:ascii="Calibri" w:hAnsi="Calibri" w:cs="Times New Roman"/>
          <w:color w:val="00000A"/>
          <w:lang w:val="en-GB"/>
        </w:rPr>
        <w:t xml:space="preserve">in </w:t>
      </w:r>
      <w:r w:rsidRPr="00B129A8">
        <w:rPr>
          <w:rFonts w:ascii="Calibri" w:hAnsi="Calibri" w:cs="Times New Roman"/>
          <w:color w:val="00000A"/>
          <w:lang w:val="en-GB"/>
        </w:rPr>
        <w:t xml:space="preserve">recent years suggest that the natural range of the species is extending northwards. The presence status of </w:t>
      </w:r>
      <w:r w:rsidRPr="00B129A8">
        <w:rPr>
          <w:rFonts w:ascii="Calibri" w:hAnsi="Calibri" w:cs="Times New Roman"/>
          <w:i/>
          <w:color w:val="00000A"/>
          <w:lang w:val="en-GB"/>
        </w:rPr>
        <w:t>Canis aureus</w:t>
      </w:r>
      <w:r w:rsidRPr="00B129A8">
        <w:rPr>
          <w:rFonts w:ascii="Calibri" w:hAnsi="Calibri" w:cs="Times New Roman"/>
          <w:color w:val="00000A"/>
          <w:lang w:val="en-GB"/>
        </w:rPr>
        <w:t xml:space="preserve"> in these countries should therefore be reported as ‘newly arriving’. </w:t>
      </w:r>
    </w:p>
    <w:p w14:paraId="45415A0C" w14:textId="783C4DCA" w:rsidR="0002526C" w:rsidRPr="00B129A8" w:rsidRDefault="0002526C" w:rsidP="0002526C">
      <w:pPr>
        <w:rPr>
          <w:rFonts w:ascii="Calibri" w:hAnsi="Calibri" w:cs="Times New Roman"/>
          <w:color w:val="00000A"/>
          <w:lang w:val="en-GB"/>
        </w:rPr>
      </w:pPr>
      <w:r w:rsidRPr="00B129A8">
        <w:rPr>
          <w:rFonts w:ascii="Calibri" w:hAnsi="Calibri" w:cs="Times New Roman"/>
          <w:i/>
          <w:color w:val="00000A"/>
          <w:lang w:val="en-GB"/>
        </w:rPr>
        <w:t>Sympecma braueri</w:t>
      </w:r>
      <w:r w:rsidRPr="00B129A8">
        <w:rPr>
          <w:rFonts w:ascii="Calibri" w:hAnsi="Calibri" w:cs="Times New Roman"/>
          <w:color w:val="00000A"/>
          <w:lang w:val="en-GB"/>
        </w:rPr>
        <w:t xml:space="preserve"> is a species found in the tempera</w:t>
      </w:r>
      <w:r w:rsidR="004C2E80">
        <w:rPr>
          <w:rFonts w:ascii="Calibri" w:hAnsi="Calibri" w:cs="Times New Roman"/>
          <w:color w:val="00000A"/>
          <w:lang w:val="en-GB"/>
        </w:rPr>
        <w:t>te zone and is generally absent from</w:t>
      </w:r>
      <w:r w:rsidRPr="00B129A8">
        <w:rPr>
          <w:rFonts w:ascii="Calibri" w:hAnsi="Calibri" w:cs="Times New Roman"/>
          <w:color w:val="00000A"/>
          <w:lang w:val="en-GB"/>
        </w:rPr>
        <w:t xml:space="preserve"> </w:t>
      </w:r>
      <w:r w:rsidR="002E72C9" w:rsidRPr="00B129A8">
        <w:rPr>
          <w:rFonts w:ascii="Calibri" w:hAnsi="Calibri" w:cs="Times New Roman"/>
          <w:color w:val="00000A"/>
          <w:lang w:val="en-GB"/>
        </w:rPr>
        <w:t xml:space="preserve">the </w:t>
      </w:r>
      <w:r w:rsidR="001543D5" w:rsidRPr="00B129A8">
        <w:rPr>
          <w:rFonts w:ascii="Calibri" w:hAnsi="Calibri" w:cs="Times New Roman"/>
          <w:color w:val="00000A"/>
          <w:lang w:val="en-GB"/>
        </w:rPr>
        <w:t>B</w:t>
      </w:r>
      <w:r w:rsidRPr="00B129A8">
        <w:rPr>
          <w:rFonts w:ascii="Calibri" w:hAnsi="Calibri" w:cs="Times New Roman"/>
          <w:color w:val="00000A"/>
          <w:lang w:val="en-GB"/>
        </w:rPr>
        <w:t xml:space="preserve">oreal region. It was recorded </w:t>
      </w:r>
      <w:r w:rsidR="00065A85" w:rsidRPr="00B129A8">
        <w:rPr>
          <w:rFonts w:ascii="Calibri" w:hAnsi="Calibri" w:cs="Times New Roman"/>
          <w:color w:val="00000A"/>
          <w:lang w:val="en-GB"/>
        </w:rPr>
        <w:t xml:space="preserve">in </w:t>
      </w:r>
      <w:r w:rsidRPr="00B129A8">
        <w:rPr>
          <w:rFonts w:ascii="Calibri" w:hAnsi="Calibri" w:cs="Times New Roman"/>
          <w:color w:val="00000A"/>
          <w:lang w:val="en-GB"/>
        </w:rPr>
        <w:t xml:space="preserve">Finland </w:t>
      </w:r>
      <w:r w:rsidR="005B438E" w:rsidRPr="00B129A8">
        <w:rPr>
          <w:rFonts w:ascii="Calibri" w:hAnsi="Calibri" w:cs="Times New Roman"/>
          <w:color w:val="00000A"/>
          <w:lang w:val="en-GB"/>
        </w:rPr>
        <w:t xml:space="preserve">for the first time </w:t>
      </w:r>
      <w:r w:rsidRPr="00B129A8">
        <w:rPr>
          <w:rFonts w:ascii="Calibri" w:hAnsi="Calibri" w:cs="Times New Roman"/>
          <w:color w:val="00000A"/>
          <w:lang w:val="en-GB"/>
        </w:rPr>
        <w:t>only recently</w:t>
      </w:r>
      <w:r w:rsidR="00065A85" w:rsidRPr="00B129A8">
        <w:rPr>
          <w:rFonts w:ascii="Calibri" w:hAnsi="Calibri" w:cs="Times New Roman"/>
          <w:color w:val="00000A"/>
          <w:lang w:val="en-GB"/>
        </w:rPr>
        <w:t xml:space="preserve"> and the number</w:t>
      </w:r>
      <w:r w:rsidRPr="00B129A8">
        <w:rPr>
          <w:rFonts w:ascii="Calibri" w:hAnsi="Calibri" w:cs="Times New Roman"/>
          <w:color w:val="00000A"/>
          <w:lang w:val="en-GB"/>
        </w:rPr>
        <w:t xml:space="preserve"> of records ha</w:t>
      </w:r>
      <w:r w:rsidR="000859C0" w:rsidRPr="00B129A8">
        <w:rPr>
          <w:rFonts w:ascii="Calibri" w:hAnsi="Calibri" w:cs="Times New Roman"/>
          <w:color w:val="00000A"/>
          <w:lang w:val="en-GB"/>
        </w:rPr>
        <w:t>ve</w:t>
      </w:r>
      <w:r w:rsidRPr="00B129A8">
        <w:rPr>
          <w:rFonts w:ascii="Calibri" w:hAnsi="Calibri" w:cs="Times New Roman"/>
          <w:color w:val="00000A"/>
          <w:lang w:val="en-GB"/>
        </w:rPr>
        <w:t xml:space="preserve"> increased very rapidly (recorded </w:t>
      </w:r>
      <w:r w:rsidR="00065A85" w:rsidRPr="00B129A8">
        <w:rPr>
          <w:rFonts w:ascii="Calibri" w:hAnsi="Calibri" w:cs="Times New Roman"/>
          <w:color w:val="00000A"/>
          <w:lang w:val="en-GB"/>
        </w:rPr>
        <w:t xml:space="preserve">at </w:t>
      </w:r>
      <w:r w:rsidRPr="00B129A8">
        <w:rPr>
          <w:rFonts w:ascii="Calibri" w:hAnsi="Calibri" w:cs="Times New Roman"/>
          <w:color w:val="00000A"/>
          <w:lang w:val="en-GB"/>
        </w:rPr>
        <w:t>about 70 locali</w:t>
      </w:r>
      <w:r w:rsidR="00440E20" w:rsidRPr="00B129A8">
        <w:rPr>
          <w:rFonts w:ascii="Calibri" w:hAnsi="Calibri" w:cs="Times New Roman"/>
          <w:color w:val="00000A"/>
          <w:lang w:val="en-GB"/>
        </w:rPr>
        <w:t xml:space="preserve">ties in southernmost Finland). </w:t>
      </w:r>
      <w:r w:rsidRPr="00B129A8">
        <w:rPr>
          <w:rFonts w:ascii="Calibri" w:hAnsi="Calibri" w:cs="Times New Roman"/>
          <w:color w:val="00000A"/>
          <w:lang w:val="en-GB"/>
        </w:rPr>
        <w:t xml:space="preserve">Although it started </w:t>
      </w:r>
      <w:r w:rsidRPr="00B129A8">
        <w:rPr>
          <w:rFonts w:ascii="Calibri" w:hAnsi="Calibri" w:cs="Times New Roman"/>
          <w:color w:val="00000A"/>
          <w:lang w:val="en-GB"/>
        </w:rPr>
        <w:lastRenderedPageBreak/>
        <w:t xml:space="preserve">to be recorded only in </w:t>
      </w:r>
      <w:r w:rsidR="005B438E" w:rsidRPr="00B129A8">
        <w:rPr>
          <w:rFonts w:ascii="Calibri" w:hAnsi="Calibri" w:cs="Times New Roman"/>
          <w:color w:val="00000A"/>
          <w:lang w:val="en-GB"/>
        </w:rPr>
        <w:t>recent</w:t>
      </w:r>
      <w:r w:rsidRPr="00B129A8">
        <w:rPr>
          <w:rFonts w:ascii="Calibri" w:hAnsi="Calibri" w:cs="Times New Roman"/>
          <w:color w:val="00000A"/>
          <w:lang w:val="en-GB"/>
        </w:rPr>
        <w:t xml:space="preserve"> years</w:t>
      </w:r>
      <w:r w:rsidR="005B438E" w:rsidRPr="00B129A8">
        <w:rPr>
          <w:rFonts w:ascii="Calibri" w:hAnsi="Calibri" w:cs="Times New Roman"/>
          <w:color w:val="00000A"/>
          <w:lang w:val="en-GB"/>
        </w:rPr>
        <w:t>,</w:t>
      </w:r>
      <w:r w:rsidRPr="00B129A8">
        <w:rPr>
          <w:rFonts w:ascii="Calibri" w:hAnsi="Calibri" w:cs="Times New Roman"/>
          <w:color w:val="00000A"/>
          <w:lang w:val="en-GB"/>
        </w:rPr>
        <w:t xml:space="preserve"> it is </w:t>
      </w:r>
      <w:r w:rsidR="004C2E80">
        <w:rPr>
          <w:rFonts w:ascii="Calibri" w:hAnsi="Calibri" w:cs="Times New Roman"/>
          <w:color w:val="00000A"/>
          <w:lang w:val="en-GB"/>
        </w:rPr>
        <w:t>assumed</w:t>
      </w:r>
      <w:r w:rsidRPr="00B129A8">
        <w:rPr>
          <w:rFonts w:ascii="Calibri" w:hAnsi="Calibri" w:cs="Times New Roman"/>
          <w:color w:val="00000A"/>
          <w:lang w:val="en-GB"/>
        </w:rPr>
        <w:t xml:space="preserve"> </w:t>
      </w:r>
      <w:r w:rsidR="005B438E" w:rsidRPr="00B129A8">
        <w:rPr>
          <w:rFonts w:ascii="Calibri" w:hAnsi="Calibri" w:cs="Times New Roman"/>
          <w:color w:val="00000A"/>
          <w:lang w:val="en-GB"/>
        </w:rPr>
        <w:t xml:space="preserve">that it has </w:t>
      </w:r>
      <w:r w:rsidRPr="00B129A8">
        <w:rPr>
          <w:rFonts w:ascii="Calibri" w:hAnsi="Calibri" w:cs="Times New Roman"/>
          <w:color w:val="00000A"/>
          <w:lang w:val="en-GB"/>
        </w:rPr>
        <w:t>established</w:t>
      </w:r>
      <w:r w:rsidR="00065A85" w:rsidRPr="00B129A8">
        <w:rPr>
          <w:rFonts w:ascii="Calibri" w:hAnsi="Calibri" w:cs="Times New Roman"/>
          <w:color w:val="00000A"/>
          <w:lang w:val="en-GB"/>
        </w:rPr>
        <w:t xml:space="preserve"> a</w:t>
      </w:r>
      <w:r w:rsidRPr="00B129A8">
        <w:rPr>
          <w:rFonts w:ascii="Calibri" w:hAnsi="Calibri" w:cs="Times New Roman"/>
          <w:color w:val="00000A"/>
          <w:lang w:val="en-GB"/>
        </w:rPr>
        <w:t xml:space="preserve"> population</w:t>
      </w:r>
      <w:r w:rsidR="005B438E" w:rsidRPr="00B129A8">
        <w:rPr>
          <w:rFonts w:ascii="Calibri" w:hAnsi="Calibri" w:cs="Times New Roman"/>
          <w:color w:val="00000A"/>
          <w:lang w:val="en-GB"/>
        </w:rPr>
        <w:t>,</w:t>
      </w:r>
      <w:r w:rsidRPr="00B129A8">
        <w:rPr>
          <w:rFonts w:ascii="Calibri" w:hAnsi="Calibri" w:cs="Times New Roman"/>
          <w:color w:val="00000A"/>
          <w:lang w:val="en-GB"/>
        </w:rPr>
        <w:t xml:space="preserve"> so it should be reported under the category ‘present’</w:t>
      </w:r>
      <w:r w:rsidR="002238A6" w:rsidRPr="00B129A8">
        <w:rPr>
          <w:rFonts w:ascii="Calibri" w:hAnsi="Calibri" w:cs="Times New Roman"/>
          <w:color w:val="00000A"/>
          <w:lang w:val="en-GB"/>
        </w:rPr>
        <w:t>.</w:t>
      </w:r>
    </w:p>
    <w:p w14:paraId="772854AC" w14:textId="77777777"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If a newly arriving species is not listed in the checklist for Article 17 reporting for the Member State, due to an oversight when the list was prepared, the Member State should still report it.</w:t>
      </w:r>
    </w:p>
    <w:p w14:paraId="61455447" w14:textId="77777777" w:rsidR="0002526C" w:rsidRPr="00B129A8" w:rsidRDefault="0002526C" w:rsidP="006A562D">
      <w:pPr>
        <w:numPr>
          <w:ilvl w:val="0"/>
          <w:numId w:val="65"/>
        </w:numPr>
        <w:suppressAutoHyphens/>
        <w:contextualSpacing/>
        <w:rPr>
          <w:rFonts w:ascii="Calibri" w:hAnsi="Calibri" w:cs="Times New Roman"/>
          <w:b/>
          <w:color w:val="00000A"/>
          <w:lang w:val="en-GB"/>
        </w:rPr>
      </w:pPr>
      <w:r w:rsidRPr="00B129A8">
        <w:rPr>
          <w:rFonts w:ascii="Calibri" w:hAnsi="Calibri" w:cs="Times New Roman"/>
          <w:b/>
          <w:color w:val="00000A"/>
          <w:lang w:val="en-GB"/>
        </w:rPr>
        <w:t>Marginal (MAR)</w:t>
      </w:r>
    </w:p>
    <w:p w14:paraId="3BBF0322" w14:textId="5458D3C8"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The category ‘marginal occurrence’ should be used in situations where the species occurs principally in one region (or Member State) with a population extending to a neighbouring region (or Member State), where the abundance of the species is insignificant and the occurrence represents a limit of a natural range of a species in </w:t>
      </w:r>
      <w:r w:rsidR="00930BAA" w:rsidRPr="00B129A8">
        <w:rPr>
          <w:rFonts w:ascii="Calibri" w:hAnsi="Calibri" w:cs="Times New Roman"/>
          <w:color w:val="00000A"/>
          <w:lang w:val="en-GB"/>
        </w:rPr>
        <w:t xml:space="preserve">a </w:t>
      </w:r>
      <w:r w:rsidRPr="00B129A8">
        <w:rPr>
          <w:rFonts w:ascii="Calibri" w:hAnsi="Calibri" w:cs="Times New Roman"/>
          <w:color w:val="00000A"/>
          <w:lang w:val="en-GB"/>
        </w:rPr>
        <w:t xml:space="preserve">given area. </w:t>
      </w:r>
      <w:r w:rsidR="00930BAA" w:rsidRPr="00B129A8">
        <w:rPr>
          <w:rFonts w:ascii="Calibri" w:hAnsi="Calibri" w:cs="Times New Roman"/>
          <w:color w:val="00000A"/>
          <w:lang w:val="en-GB"/>
        </w:rPr>
        <w:t>In contrast with</w:t>
      </w:r>
      <w:r w:rsidRPr="00B129A8">
        <w:rPr>
          <w:rFonts w:ascii="Calibri" w:hAnsi="Calibri" w:cs="Times New Roman"/>
          <w:color w:val="00000A"/>
          <w:lang w:val="en-GB"/>
        </w:rPr>
        <w:t xml:space="preserve"> occasional species</w:t>
      </w:r>
      <w:r w:rsidR="005B438E" w:rsidRPr="00B129A8">
        <w:rPr>
          <w:rFonts w:ascii="Calibri" w:hAnsi="Calibri" w:cs="Times New Roman"/>
          <w:color w:val="00000A"/>
          <w:lang w:val="en-GB"/>
        </w:rPr>
        <w:t>,</w:t>
      </w:r>
      <w:r w:rsidRPr="00B129A8">
        <w:rPr>
          <w:rFonts w:ascii="Calibri" w:hAnsi="Calibri" w:cs="Times New Roman"/>
          <w:color w:val="00000A"/>
          <w:lang w:val="en-GB"/>
        </w:rPr>
        <w:t xml:space="preserve"> the occurrence of a marginal species within a region (or Member State) is regular. Marginal populations are closely connected to the main population occurring in the neighbouring region or Member State (for example</w:t>
      </w:r>
      <w:r w:rsidR="005B438E" w:rsidRPr="00B129A8">
        <w:rPr>
          <w:rFonts w:ascii="Calibri" w:hAnsi="Calibri" w:cs="Times New Roman"/>
          <w:color w:val="00000A"/>
          <w:lang w:val="en-GB"/>
        </w:rPr>
        <w:t>,</w:t>
      </w:r>
      <w:r w:rsidRPr="00B129A8">
        <w:rPr>
          <w:rFonts w:ascii="Calibri" w:hAnsi="Calibri" w:cs="Times New Roman"/>
          <w:color w:val="00000A"/>
          <w:lang w:val="en-GB"/>
        </w:rPr>
        <w:t xml:space="preserve"> </w:t>
      </w:r>
      <w:r w:rsidR="00930BAA" w:rsidRPr="00B129A8">
        <w:rPr>
          <w:rFonts w:ascii="Calibri" w:hAnsi="Calibri" w:cs="Times New Roman"/>
          <w:color w:val="00000A"/>
          <w:lang w:val="en-GB"/>
        </w:rPr>
        <w:t xml:space="preserve">the </w:t>
      </w:r>
      <w:r w:rsidRPr="00B129A8">
        <w:rPr>
          <w:rFonts w:ascii="Calibri" w:hAnsi="Calibri" w:cs="Times New Roman"/>
          <w:color w:val="00000A"/>
          <w:lang w:val="en-GB"/>
        </w:rPr>
        <w:t xml:space="preserve">immigration of individuals) so their favourable status can be achieved only in relation with the main population. </w:t>
      </w:r>
      <w:r w:rsidR="00FB0683" w:rsidRPr="00B129A8">
        <w:rPr>
          <w:rFonts w:ascii="Calibri" w:hAnsi="Calibri" w:cs="Times New Roman"/>
          <w:color w:val="00000A"/>
          <w:lang w:val="en-GB"/>
        </w:rPr>
        <w:t>It is not expected that the conservation status of the marginal species will be assessed</w:t>
      </w:r>
      <w:r w:rsidR="00471D7B" w:rsidRPr="00B129A8">
        <w:rPr>
          <w:rFonts w:ascii="Calibri" w:hAnsi="Calibri" w:cs="Times New Roman"/>
          <w:color w:val="00000A"/>
          <w:lang w:val="en-GB"/>
        </w:rPr>
        <w:t>.</w:t>
      </w:r>
      <w:r w:rsidR="0005086A" w:rsidRPr="00B129A8">
        <w:rPr>
          <w:rFonts w:ascii="Calibri" w:hAnsi="Calibri" w:cs="Times New Roman"/>
          <w:color w:val="00000A"/>
          <w:lang w:val="en-GB"/>
        </w:rPr>
        <w:t xml:space="preserve"> </w:t>
      </w:r>
      <w:r w:rsidR="00A2699D" w:rsidRPr="00B129A8">
        <w:rPr>
          <w:rFonts w:ascii="Calibri" w:hAnsi="Calibri" w:cs="Times New Roman"/>
          <w:color w:val="00000A"/>
          <w:lang w:val="en-GB"/>
        </w:rPr>
        <w:t>However</w:t>
      </w:r>
      <w:r w:rsidR="0005086A" w:rsidRPr="00B129A8">
        <w:rPr>
          <w:rFonts w:ascii="Calibri" w:hAnsi="Calibri" w:cs="Times New Roman"/>
          <w:color w:val="00000A"/>
          <w:lang w:val="en-GB"/>
        </w:rPr>
        <w:t>,</w:t>
      </w:r>
      <w:r w:rsidR="00A2699D" w:rsidRPr="00B129A8">
        <w:rPr>
          <w:rFonts w:ascii="Calibri" w:hAnsi="Calibri" w:cs="Times New Roman"/>
          <w:color w:val="00000A"/>
          <w:lang w:val="en-GB"/>
        </w:rPr>
        <w:t xml:space="preserve"> if </w:t>
      </w:r>
      <w:r w:rsidR="00471D7B" w:rsidRPr="00B129A8">
        <w:rPr>
          <w:rFonts w:ascii="Calibri" w:hAnsi="Calibri" w:cs="Times New Roman"/>
          <w:color w:val="00000A"/>
          <w:lang w:val="en-GB"/>
        </w:rPr>
        <w:t>the conservation</w:t>
      </w:r>
      <w:r w:rsidR="00A2699D" w:rsidRPr="00B129A8">
        <w:rPr>
          <w:rFonts w:ascii="Calibri" w:hAnsi="Calibri" w:cs="Times New Roman"/>
          <w:color w:val="00000A"/>
          <w:lang w:val="en-GB"/>
        </w:rPr>
        <w:t xml:space="preserve"> status is evaluated the assessment should take into account their marginal position and link to a principal population, for example when estimating the favourable reference population. </w:t>
      </w:r>
    </w:p>
    <w:p w14:paraId="29E7F2F0" w14:textId="77777777"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For example:</w:t>
      </w:r>
    </w:p>
    <w:p w14:paraId="425FB4E2" w14:textId="69E24409" w:rsidR="0002526C" w:rsidRPr="00B129A8" w:rsidRDefault="0002526C" w:rsidP="0002526C">
      <w:pPr>
        <w:rPr>
          <w:rStyle w:val="value"/>
          <w:lang w:val="en-GB"/>
        </w:rPr>
      </w:pPr>
      <w:r w:rsidRPr="00B129A8">
        <w:rPr>
          <w:rFonts w:ascii="Calibri" w:hAnsi="Calibri" w:cs="Times New Roman"/>
          <w:i/>
          <w:color w:val="00000A"/>
          <w:lang w:val="en-GB"/>
        </w:rPr>
        <w:t>Leucorrhinia pectoralis</w:t>
      </w:r>
      <w:r w:rsidRPr="00B129A8">
        <w:rPr>
          <w:rFonts w:ascii="Calibri" w:hAnsi="Calibri" w:cs="Times New Roman"/>
          <w:color w:val="00000A"/>
          <w:lang w:val="en-GB"/>
        </w:rPr>
        <w:t xml:space="preserve"> </w:t>
      </w:r>
      <w:r w:rsidR="005868A7" w:rsidRPr="00B129A8">
        <w:rPr>
          <w:rFonts w:ascii="Calibri" w:hAnsi="Calibri" w:cs="Times New Roman"/>
          <w:color w:val="00000A"/>
          <w:lang w:val="en-GB"/>
        </w:rPr>
        <w:t>occurs in</w:t>
      </w:r>
      <w:r w:rsidRPr="00B129A8">
        <w:rPr>
          <w:rFonts w:ascii="Calibri" w:hAnsi="Calibri" w:cs="Times New Roman"/>
          <w:color w:val="00000A"/>
          <w:lang w:val="en-GB"/>
        </w:rPr>
        <w:t xml:space="preserve"> Poland </w:t>
      </w:r>
      <w:r w:rsidR="005868A7" w:rsidRPr="00B129A8">
        <w:rPr>
          <w:rFonts w:ascii="Calibri" w:hAnsi="Calibri" w:cs="Times New Roman"/>
          <w:color w:val="00000A"/>
          <w:lang w:val="en-GB"/>
        </w:rPr>
        <w:t xml:space="preserve">as </w:t>
      </w:r>
      <w:r w:rsidRPr="00B129A8">
        <w:rPr>
          <w:rFonts w:ascii="Calibri" w:hAnsi="Calibri" w:cs="Times New Roman"/>
          <w:color w:val="00000A"/>
          <w:lang w:val="en-GB"/>
        </w:rPr>
        <w:t>a lowland species almost entirely restricted to areas below 500</w:t>
      </w:r>
      <w:r w:rsidR="003375E7" w:rsidRPr="00B129A8">
        <w:rPr>
          <w:rFonts w:ascii="Calibri" w:hAnsi="Calibri" w:cs="Times New Roman"/>
          <w:color w:val="00000A"/>
          <w:lang w:val="en-GB"/>
        </w:rPr>
        <w:t xml:space="preserve"> </w:t>
      </w:r>
      <w:r w:rsidRPr="00B129A8">
        <w:rPr>
          <w:rFonts w:ascii="Calibri" w:hAnsi="Calibri" w:cs="Times New Roman"/>
          <w:color w:val="00000A"/>
          <w:lang w:val="en-GB"/>
        </w:rPr>
        <w:t>m due to</w:t>
      </w:r>
      <w:r w:rsidR="001A13A4" w:rsidRPr="00B129A8">
        <w:rPr>
          <w:rFonts w:ascii="Calibri" w:hAnsi="Calibri" w:cs="Times New Roman"/>
          <w:color w:val="00000A"/>
          <w:lang w:val="en-GB"/>
        </w:rPr>
        <w:t xml:space="preserve"> the</w:t>
      </w:r>
      <w:r w:rsidRPr="00B129A8">
        <w:rPr>
          <w:rFonts w:ascii="Calibri" w:hAnsi="Calibri" w:cs="Times New Roman"/>
          <w:color w:val="00000A"/>
          <w:lang w:val="en-GB"/>
        </w:rPr>
        <w:t xml:space="preserve"> absence of typical habitats </w:t>
      </w:r>
      <w:r w:rsidR="003375E7" w:rsidRPr="00B129A8">
        <w:rPr>
          <w:rFonts w:ascii="Calibri" w:hAnsi="Calibri" w:cs="Times New Roman"/>
          <w:color w:val="00000A"/>
          <w:lang w:val="en-GB"/>
        </w:rPr>
        <w:t xml:space="preserve">at </w:t>
      </w:r>
      <w:r w:rsidRPr="00B129A8">
        <w:rPr>
          <w:rFonts w:ascii="Calibri" w:hAnsi="Calibri" w:cs="Times New Roman"/>
          <w:color w:val="00000A"/>
          <w:lang w:val="en-GB"/>
        </w:rPr>
        <w:t xml:space="preserve">higher altitudes. Three locations are known in </w:t>
      </w:r>
      <w:r w:rsidR="003375E7" w:rsidRPr="00B129A8">
        <w:rPr>
          <w:rFonts w:ascii="Calibri" w:hAnsi="Calibri" w:cs="Times New Roman"/>
          <w:color w:val="00000A"/>
          <w:lang w:val="en-GB"/>
        </w:rPr>
        <w:t xml:space="preserve">the </w:t>
      </w:r>
      <w:r w:rsidR="000A25B4" w:rsidRPr="00B129A8">
        <w:rPr>
          <w:rFonts w:ascii="Calibri" w:hAnsi="Calibri" w:cs="Times New Roman"/>
          <w:color w:val="00000A"/>
          <w:lang w:val="en-GB"/>
        </w:rPr>
        <w:t>A</w:t>
      </w:r>
      <w:r w:rsidRPr="00B129A8">
        <w:rPr>
          <w:rFonts w:ascii="Calibri" w:hAnsi="Calibri" w:cs="Times New Roman"/>
          <w:color w:val="00000A"/>
          <w:lang w:val="en-GB"/>
        </w:rPr>
        <w:t xml:space="preserve">lpine region on the margin of the natural range of </w:t>
      </w:r>
      <w:r w:rsidR="001A13A4" w:rsidRPr="00B129A8">
        <w:rPr>
          <w:rFonts w:ascii="Calibri" w:hAnsi="Calibri" w:cs="Times New Roman"/>
          <w:color w:val="00000A"/>
          <w:lang w:val="en-GB"/>
        </w:rPr>
        <w:t xml:space="preserve">this </w:t>
      </w:r>
      <w:r w:rsidRPr="00B129A8">
        <w:rPr>
          <w:rFonts w:ascii="Calibri" w:hAnsi="Calibri" w:cs="Times New Roman"/>
          <w:color w:val="00000A"/>
          <w:lang w:val="en-GB"/>
        </w:rPr>
        <w:t>species in Poland where only single individuals had been recorded for several years.</w:t>
      </w:r>
    </w:p>
    <w:p w14:paraId="7ABDA555" w14:textId="6A0967F9" w:rsidR="0002526C" w:rsidRPr="00B129A8" w:rsidRDefault="001A13A4" w:rsidP="001543D5">
      <w:pPr>
        <w:rPr>
          <w:rFonts w:eastAsiaTheme="minorEastAsia"/>
          <w:sz w:val="24"/>
          <w:szCs w:val="24"/>
          <w:lang w:val="en-GB"/>
        </w:rPr>
      </w:pPr>
      <w:r w:rsidRPr="00B129A8">
        <w:rPr>
          <w:rFonts w:ascii="Calibri" w:hAnsi="Calibri" w:cs="Times New Roman"/>
          <w:color w:val="00000A"/>
          <w:lang w:val="en-GB"/>
        </w:rPr>
        <w:t>The use of</w:t>
      </w:r>
      <w:r w:rsidR="003375E7" w:rsidRPr="00B129A8">
        <w:rPr>
          <w:rFonts w:ascii="Calibri" w:hAnsi="Calibri" w:cs="Times New Roman"/>
          <w:color w:val="00000A"/>
          <w:lang w:val="en-GB"/>
        </w:rPr>
        <w:t xml:space="preserve"> the</w:t>
      </w:r>
      <w:r w:rsidR="0002526C" w:rsidRPr="00B129A8">
        <w:rPr>
          <w:rFonts w:ascii="Calibri" w:hAnsi="Calibri" w:cs="Times New Roman"/>
          <w:color w:val="00000A"/>
          <w:lang w:val="en-GB"/>
        </w:rPr>
        <w:t xml:space="preserve"> ‘marginal’ category should reflect </w:t>
      </w:r>
      <w:r w:rsidRPr="00B129A8">
        <w:rPr>
          <w:rFonts w:ascii="Calibri" w:hAnsi="Calibri" w:cs="Times New Roman"/>
          <w:color w:val="00000A"/>
          <w:lang w:val="en-GB"/>
        </w:rPr>
        <w:t xml:space="preserve">the </w:t>
      </w:r>
      <w:r w:rsidR="0002526C" w:rsidRPr="00B129A8">
        <w:rPr>
          <w:rFonts w:ascii="Calibri" w:hAnsi="Calibri" w:cs="Times New Roman"/>
          <w:color w:val="00000A"/>
          <w:lang w:val="en-GB"/>
        </w:rPr>
        <w:t xml:space="preserve">history of the species and should be restricted to </w:t>
      </w:r>
      <w:r w:rsidRPr="00B129A8">
        <w:rPr>
          <w:rFonts w:ascii="Calibri" w:hAnsi="Calibri" w:cs="Times New Roman"/>
          <w:color w:val="00000A"/>
          <w:lang w:val="en-GB"/>
        </w:rPr>
        <w:t xml:space="preserve">situations </w:t>
      </w:r>
      <w:r w:rsidR="0002526C" w:rsidRPr="00B129A8">
        <w:rPr>
          <w:rFonts w:ascii="Calibri" w:hAnsi="Calibri" w:cs="Times New Roman"/>
          <w:color w:val="00000A"/>
          <w:lang w:val="en-GB"/>
        </w:rPr>
        <w:t xml:space="preserve">where </w:t>
      </w:r>
      <w:r w:rsidRPr="00B129A8">
        <w:rPr>
          <w:rFonts w:ascii="Calibri" w:hAnsi="Calibri" w:cs="Times New Roman"/>
          <w:color w:val="00000A"/>
          <w:lang w:val="en-GB"/>
        </w:rPr>
        <w:t xml:space="preserve">the </w:t>
      </w:r>
      <w:r w:rsidR="0002526C" w:rsidRPr="00B129A8">
        <w:rPr>
          <w:rFonts w:ascii="Calibri" w:hAnsi="Calibri" w:cs="Times New Roman"/>
          <w:color w:val="00000A"/>
          <w:lang w:val="en-GB"/>
        </w:rPr>
        <w:t>species occurs naturally as ‘marginal’. The ‘marginal’ category should not</w:t>
      </w:r>
      <w:r w:rsidR="0002526C" w:rsidRPr="00B129A8">
        <w:rPr>
          <w:rFonts w:ascii="Calibri" w:hAnsi="Calibri" w:cs="Times New Roman"/>
          <w:b/>
          <w:color w:val="00000A"/>
          <w:lang w:val="en-GB"/>
        </w:rPr>
        <w:t xml:space="preserve"> </w:t>
      </w:r>
      <w:r w:rsidR="0002526C" w:rsidRPr="00B129A8">
        <w:rPr>
          <w:rFonts w:ascii="Calibri" w:hAnsi="Calibri" w:cs="Times New Roman"/>
          <w:color w:val="00000A"/>
          <w:lang w:val="en-GB"/>
        </w:rPr>
        <w:t>be used</w:t>
      </w:r>
      <w:r w:rsidR="003375E7" w:rsidRPr="00B129A8">
        <w:rPr>
          <w:rFonts w:ascii="Calibri" w:hAnsi="Calibri" w:cs="Times New Roman"/>
          <w:color w:val="00000A"/>
          <w:lang w:val="en-GB"/>
        </w:rPr>
        <w:t xml:space="preserve"> </w:t>
      </w:r>
      <w:r w:rsidR="0002526C" w:rsidRPr="00B129A8">
        <w:rPr>
          <w:rFonts w:cs="Times New Roman"/>
          <w:lang w:val="en-GB"/>
        </w:rPr>
        <w:t xml:space="preserve">for species </w:t>
      </w:r>
      <w:r w:rsidR="003375E7" w:rsidRPr="00B129A8">
        <w:rPr>
          <w:rFonts w:cs="Times New Roman"/>
          <w:lang w:val="en-GB"/>
        </w:rPr>
        <w:t>that</w:t>
      </w:r>
      <w:r w:rsidR="0002526C" w:rsidRPr="00B129A8">
        <w:rPr>
          <w:rFonts w:cs="Times New Roman"/>
          <w:lang w:val="en-GB"/>
        </w:rPr>
        <w:t xml:space="preserve"> were regularly occurring in the past but </w:t>
      </w:r>
      <w:r w:rsidR="003375E7" w:rsidRPr="00B129A8">
        <w:rPr>
          <w:rFonts w:cs="Times New Roman"/>
          <w:lang w:val="en-GB"/>
        </w:rPr>
        <w:t xml:space="preserve">whose </w:t>
      </w:r>
      <w:r w:rsidR="0002526C" w:rsidRPr="00B129A8">
        <w:rPr>
          <w:rFonts w:cs="Times New Roman"/>
          <w:lang w:val="en-GB"/>
        </w:rPr>
        <w:t>number</w:t>
      </w:r>
      <w:r w:rsidR="003375E7" w:rsidRPr="00B129A8">
        <w:rPr>
          <w:rFonts w:cs="Times New Roman"/>
          <w:lang w:val="en-GB"/>
        </w:rPr>
        <w:t>s</w:t>
      </w:r>
      <w:r w:rsidR="0002526C" w:rsidRPr="00B129A8">
        <w:rPr>
          <w:rFonts w:cs="Times New Roman"/>
          <w:lang w:val="en-GB"/>
        </w:rPr>
        <w:t xml:space="preserve"> ha</w:t>
      </w:r>
      <w:r w:rsidR="003375E7" w:rsidRPr="00B129A8">
        <w:rPr>
          <w:rFonts w:cs="Times New Roman"/>
          <w:lang w:val="en-GB"/>
        </w:rPr>
        <w:t>ve</w:t>
      </w:r>
      <w:r w:rsidR="0002526C" w:rsidRPr="00B129A8">
        <w:rPr>
          <w:rFonts w:cs="Times New Roman"/>
          <w:lang w:val="en-GB"/>
        </w:rPr>
        <w:t xml:space="preserve"> significantly declined or a reproducing population </w:t>
      </w:r>
      <w:r w:rsidRPr="00B129A8">
        <w:rPr>
          <w:rFonts w:cs="Times New Roman"/>
          <w:lang w:val="en-GB"/>
        </w:rPr>
        <w:t xml:space="preserve">has become </w:t>
      </w:r>
      <w:r w:rsidR="0002526C" w:rsidRPr="00B129A8">
        <w:rPr>
          <w:rFonts w:cs="Times New Roman"/>
          <w:lang w:val="en-GB"/>
        </w:rPr>
        <w:t xml:space="preserve">extinct due to human pressures, so that nowadays only individuals originating from </w:t>
      </w:r>
      <w:r w:rsidR="003375E7" w:rsidRPr="00B129A8">
        <w:rPr>
          <w:rFonts w:cs="Times New Roman"/>
          <w:lang w:val="en-GB"/>
        </w:rPr>
        <w:t xml:space="preserve">a </w:t>
      </w:r>
      <w:r w:rsidR="0002526C" w:rsidRPr="00B129A8">
        <w:rPr>
          <w:rFonts w:cs="Times New Roman"/>
          <w:lang w:val="en-GB"/>
        </w:rPr>
        <w:t>neighbouring population pe</w:t>
      </w:r>
      <w:r w:rsidR="001F4C3E" w:rsidRPr="00B129A8">
        <w:rPr>
          <w:rFonts w:cs="Times New Roman"/>
          <w:lang w:val="en-GB"/>
        </w:rPr>
        <w:t>rsist. In this case the category</w:t>
      </w:r>
      <w:r w:rsidR="0002526C" w:rsidRPr="00B129A8">
        <w:rPr>
          <w:rFonts w:cs="Times New Roman"/>
          <w:lang w:val="en-GB"/>
        </w:rPr>
        <w:t xml:space="preserve"> ‘</w:t>
      </w:r>
      <w:r w:rsidR="00DC7626" w:rsidRPr="00B129A8">
        <w:rPr>
          <w:rFonts w:cs="Times New Roman"/>
          <w:lang w:val="en-GB"/>
        </w:rPr>
        <w:t>p</w:t>
      </w:r>
      <w:r w:rsidR="0002526C" w:rsidRPr="00B129A8">
        <w:rPr>
          <w:rFonts w:cs="Times New Roman"/>
          <w:lang w:val="en-GB"/>
        </w:rPr>
        <w:t>resent‘</w:t>
      </w:r>
      <w:r w:rsidR="0005086A" w:rsidRPr="00B129A8">
        <w:rPr>
          <w:rFonts w:cs="Times New Roman"/>
          <w:lang w:val="en-GB"/>
        </w:rPr>
        <w:t xml:space="preserve"> </w:t>
      </w:r>
      <w:r w:rsidR="0002526C" w:rsidRPr="00B129A8">
        <w:rPr>
          <w:rFonts w:cs="Times New Roman"/>
          <w:lang w:val="en-GB"/>
        </w:rPr>
        <w:t>should be used</w:t>
      </w:r>
      <w:r w:rsidR="0005086A" w:rsidRPr="00B129A8">
        <w:rPr>
          <w:rFonts w:cs="Times New Roman"/>
          <w:lang w:val="en-GB"/>
        </w:rPr>
        <w:t>.</w:t>
      </w:r>
    </w:p>
    <w:p w14:paraId="4199B41A" w14:textId="77777777" w:rsidR="0002526C" w:rsidRPr="00B129A8" w:rsidRDefault="0002526C" w:rsidP="006A562D">
      <w:pPr>
        <w:numPr>
          <w:ilvl w:val="0"/>
          <w:numId w:val="65"/>
        </w:numPr>
        <w:suppressAutoHyphens/>
        <w:contextualSpacing/>
        <w:rPr>
          <w:rFonts w:ascii="Calibri" w:hAnsi="Calibri" w:cs="Times New Roman"/>
          <w:b/>
          <w:color w:val="00000A"/>
          <w:lang w:val="en-GB"/>
        </w:rPr>
      </w:pPr>
      <w:r w:rsidRPr="00B129A8">
        <w:rPr>
          <w:rFonts w:ascii="Calibri" w:hAnsi="Calibri" w:cs="Times New Roman"/>
          <w:b/>
          <w:color w:val="00000A"/>
          <w:lang w:val="en-GB"/>
        </w:rPr>
        <w:t xml:space="preserve">Species extinct after entry into force of the Habitats Directive (EXa) </w:t>
      </w:r>
    </w:p>
    <w:p w14:paraId="409F19EB" w14:textId="7C0CCEBE"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This category applies to species for which the last record in a biogeographical or marine region (even if it was a single individual) was noted after the date when the Directive came into force in the Member </w:t>
      </w:r>
      <w:r w:rsidR="003375E7" w:rsidRPr="00B129A8">
        <w:rPr>
          <w:rFonts w:ascii="Calibri" w:hAnsi="Calibri" w:cs="Times New Roman"/>
          <w:color w:val="00000A"/>
          <w:lang w:val="en-GB"/>
        </w:rPr>
        <w:t>S</w:t>
      </w:r>
      <w:r w:rsidRPr="00B129A8">
        <w:rPr>
          <w:rFonts w:ascii="Calibri" w:hAnsi="Calibri" w:cs="Times New Roman"/>
          <w:color w:val="00000A"/>
          <w:lang w:val="en-GB"/>
        </w:rPr>
        <w:t xml:space="preserve">tate; these species previously had a permanent/regular occurrence in </w:t>
      </w:r>
      <w:r w:rsidR="002A18F4" w:rsidRPr="00B129A8">
        <w:rPr>
          <w:rFonts w:ascii="Calibri" w:hAnsi="Calibri" w:cs="Times New Roman"/>
          <w:color w:val="00000A"/>
          <w:lang w:val="en-GB"/>
        </w:rPr>
        <w:t>the region.</w:t>
      </w:r>
    </w:p>
    <w:p w14:paraId="77E971DB" w14:textId="1CB042B1"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In some situation</w:t>
      </w:r>
      <w:r w:rsidR="003375E7" w:rsidRPr="00B129A8">
        <w:rPr>
          <w:rFonts w:ascii="Calibri" w:hAnsi="Calibri" w:cs="Times New Roman"/>
          <w:color w:val="00000A"/>
          <w:lang w:val="en-GB"/>
        </w:rPr>
        <w:t>s</w:t>
      </w:r>
      <w:r w:rsidRPr="00B129A8">
        <w:rPr>
          <w:rFonts w:ascii="Calibri" w:hAnsi="Calibri" w:cs="Times New Roman"/>
          <w:color w:val="00000A"/>
          <w:lang w:val="en-GB"/>
        </w:rPr>
        <w:t xml:space="preserve"> the species has not been recorded for several years, but there is </w:t>
      </w:r>
      <w:r w:rsidR="002863EC" w:rsidRPr="00B129A8">
        <w:rPr>
          <w:rFonts w:ascii="Calibri" w:hAnsi="Calibri" w:cs="Times New Roman"/>
          <w:color w:val="00000A"/>
          <w:lang w:val="en-GB"/>
        </w:rPr>
        <w:t>insufficient</w:t>
      </w:r>
      <w:r w:rsidRPr="00B129A8">
        <w:rPr>
          <w:rFonts w:ascii="Calibri" w:hAnsi="Calibri" w:cs="Times New Roman"/>
          <w:color w:val="00000A"/>
          <w:lang w:val="en-GB"/>
        </w:rPr>
        <w:t xml:space="preserve"> evidence </w:t>
      </w:r>
      <w:r w:rsidR="003375E7" w:rsidRPr="00B129A8">
        <w:rPr>
          <w:rFonts w:ascii="Calibri" w:hAnsi="Calibri" w:cs="Times New Roman"/>
          <w:color w:val="00000A"/>
          <w:lang w:val="en-GB"/>
        </w:rPr>
        <w:t>to</w:t>
      </w:r>
      <w:r w:rsidRPr="00B129A8">
        <w:rPr>
          <w:rFonts w:ascii="Calibri" w:hAnsi="Calibri" w:cs="Times New Roman"/>
          <w:color w:val="00000A"/>
          <w:lang w:val="en-GB"/>
        </w:rPr>
        <w:t xml:space="preserve"> </w:t>
      </w:r>
      <w:r w:rsidR="00471D7B" w:rsidRPr="00B129A8">
        <w:rPr>
          <w:rFonts w:ascii="Calibri" w:hAnsi="Calibri" w:cs="Times New Roman"/>
          <w:color w:val="00000A"/>
          <w:lang w:val="en-GB"/>
        </w:rPr>
        <w:t>conclude that</w:t>
      </w:r>
      <w:r w:rsidR="003375E7" w:rsidRPr="00B129A8">
        <w:rPr>
          <w:rFonts w:ascii="Calibri" w:hAnsi="Calibri" w:cs="Times New Roman"/>
          <w:color w:val="00000A"/>
          <w:lang w:val="en-GB"/>
        </w:rPr>
        <w:t xml:space="preserve"> it is </w:t>
      </w:r>
      <w:r w:rsidRPr="00B129A8">
        <w:rPr>
          <w:rFonts w:ascii="Calibri" w:hAnsi="Calibri" w:cs="Times New Roman"/>
          <w:color w:val="00000A"/>
          <w:lang w:val="en-GB"/>
        </w:rPr>
        <w:t xml:space="preserve">extinct. These species </w:t>
      </w:r>
      <w:r w:rsidR="001A13A4" w:rsidRPr="00B129A8">
        <w:rPr>
          <w:rFonts w:ascii="Calibri" w:hAnsi="Calibri" w:cs="Times New Roman"/>
          <w:color w:val="00000A"/>
          <w:lang w:val="en-GB"/>
        </w:rPr>
        <w:t>should be</w:t>
      </w:r>
      <w:r w:rsidRPr="00B129A8">
        <w:rPr>
          <w:rFonts w:ascii="Calibri" w:hAnsi="Calibri" w:cs="Times New Roman"/>
          <w:color w:val="00000A"/>
          <w:lang w:val="en-GB"/>
        </w:rPr>
        <w:t xml:space="preserve"> classified as ‘present’.</w:t>
      </w:r>
    </w:p>
    <w:p w14:paraId="51C1CAAE" w14:textId="77777777" w:rsidR="0002526C" w:rsidRPr="00B129A8" w:rsidRDefault="0002526C" w:rsidP="006A562D">
      <w:pPr>
        <w:numPr>
          <w:ilvl w:val="0"/>
          <w:numId w:val="65"/>
        </w:numPr>
        <w:suppressAutoHyphens/>
        <w:contextualSpacing/>
        <w:rPr>
          <w:rFonts w:ascii="Calibri" w:hAnsi="Calibri" w:cs="Times New Roman"/>
          <w:b/>
          <w:color w:val="00000A"/>
          <w:lang w:val="en-GB"/>
        </w:rPr>
      </w:pPr>
      <w:r w:rsidRPr="00B129A8">
        <w:rPr>
          <w:rFonts w:ascii="Calibri" w:hAnsi="Calibri" w:cs="Times New Roman"/>
          <w:b/>
          <w:color w:val="00000A"/>
          <w:lang w:val="en-GB"/>
        </w:rPr>
        <w:t>Species extinct prior to entry into force of the Habitats Directive (EXp)</w:t>
      </w:r>
    </w:p>
    <w:p w14:paraId="12895340" w14:textId="2858FC2A"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This category includes species for which the last record of the species in a biogeographical or marine region (even if it was a single individual) was before the date </w:t>
      </w:r>
      <w:r w:rsidR="000A25B4" w:rsidRPr="00B129A8">
        <w:rPr>
          <w:rFonts w:ascii="Calibri" w:hAnsi="Calibri" w:cs="Times New Roman"/>
          <w:color w:val="00000A"/>
          <w:lang w:val="en-GB"/>
        </w:rPr>
        <w:t xml:space="preserve">when </w:t>
      </w:r>
      <w:r w:rsidRPr="00B129A8">
        <w:rPr>
          <w:rFonts w:ascii="Calibri" w:hAnsi="Calibri" w:cs="Times New Roman"/>
          <w:color w:val="00000A"/>
          <w:lang w:val="en-GB"/>
        </w:rPr>
        <w:t>the Directive came into force in the M</w:t>
      </w:r>
      <w:r w:rsidR="002A18F4" w:rsidRPr="00B129A8">
        <w:rPr>
          <w:rFonts w:ascii="Calibri" w:hAnsi="Calibri" w:cs="Times New Roman"/>
          <w:color w:val="00000A"/>
          <w:lang w:val="en-GB"/>
        </w:rPr>
        <w:t>ember State but after 1950.</w:t>
      </w:r>
    </w:p>
    <w:p w14:paraId="394B7027" w14:textId="6206984B" w:rsidR="00D21150"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This category </w:t>
      </w:r>
      <w:r w:rsidR="00712A5B" w:rsidRPr="00B129A8">
        <w:rPr>
          <w:rFonts w:ascii="Calibri" w:hAnsi="Calibri" w:cs="Times New Roman"/>
          <w:color w:val="00000A"/>
          <w:lang w:val="en-GB"/>
        </w:rPr>
        <w:t xml:space="preserve">also </w:t>
      </w:r>
      <w:r w:rsidRPr="00B129A8">
        <w:rPr>
          <w:rFonts w:ascii="Calibri" w:hAnsi="Calibri" w:cs="Times New Roman"/>
          <w:color w:val="00000A"/>
          <w:lang w:val="en-GB"/>
        </w:rPr>
        <w:t xml:space="preserve">includes species which became extinct in </w:t>
      </w:r>
      <w:r w:rsidR="00712A5B" w:rsidRPr="00B129A8">
        <w:rPr>
          <w:rFonts w:ascii="Calibri" w:hAnsi="Calibri" w:cs="Times New Roman"/>
          <w:color w:val="00000A"/>
          <w:lang w:val="en-GB"/>
        </w:rPr>
        <w:t xml:space="preserve">the </w:t>
      </w:r>
      <w:r w:rsidRPr="00B129A8">
        <w:rPr>
          <w:rFonts w:ascii="Calibri" w:hAnsi="Calibri" w:cs="Times New Roman"/>
          <w:color w:val="00000A"/>
          <w:lang w:val="en-GB"/>
        </w:rPr>
        <w:t>past (</w:t>
      </w:r>
      <w:r w:rsidR="00951DAF" w:rsidRPr="00B129A8">
        <w:rPr>
          <w:rFonts w:ascii="Calibri" w:hAnsi="Calibri" w:cs="Times New Roman"/>
          <w:color w:val="00000A"/>
          <w:lang w:val="en-GB"/>
        </w:rPr>
        <w:t xml:space="preserve">including </w:t>
      </w:r>
      <w:r w:rsidRPr="00B129A8">
        <w:rPr>
          <w:rFonts w:ascii="Calibri" w:hAnsi="Calibri" w:cs="Times New Roman"/>
          <w:color w:val="00000A"/>
          <w:lang w:val="en-GB"/>
        </w:rPr>
        <w:t>before 1950) but for which there is a restoration project, or species of</w:t>
      </w:r>
      <w:r w:rsidR="00951DAF" w:rsidRPr="00B129A8">
        <w:rPr>
          <w:rFonts w:ascii="Calibri" w:hAnsi="Calibri" w:cs="Times New Roman"/>
          <w:color w:val="00000A"/>
          <w:lang w:val="en-GB"/>
        </w:rPr>
        <w:t xml:space="preserve"> a</w:t>
      </w:r>
      <w:r w:rsidRPr="00B129A8">
        <w:rPr>
          <w:rFonts w:ascii="Calibri" w:hAnsi="Calibri" w:cs="Times New Roman"/>
          <w:color w:val="00000A"/>
          <w:lang w:val="en-GB"/>
        </w:rPr>
        <w:t xml:space="preserve"> particular conservation interest with recent signs of </w:t>
      </w:r>
      <w:r w:rsidR="00471D7B" w:rsidRPr="00B129A8">
        <w:rPr>
          <w:rFonts w:ascii="Calibri" w:hAnsi="Calibri" w:cs="Times New Roman"/>
          <w:color w:val="00000A"/>
          <w:lang w:val="en-GB"/>
        </w:rPr>
        <w:t>recoloni</w:t>
      </w:r>
      <w:r w:rsidR="000A25B4" w:rsidRPr="00B129A8">
        <w:rPr>
          <w:rFonts w:ascii="Calibri" w:hAnsi="Calibri" w:cs="Times New Roman"/>
          <w:color w:val="00000A"/>
          <w:lang w:val="en-GB"/>
        </w:rPr>
        <w:t>s</w:t>
      </w:r>
      <w:r w:rsidR="00471D7B" w:rsidRPr="00B129A8">
        <w:rPr>
          <w:rFonts w:ascii="Calibri" w:hAnsi="Calibri" w:cs="Times New Roman"/>
          <w:color w:val="00000A"/>
          <w:lang w:val="en-GB"/>
        </w:rPr>
        <w:t>ation</w:t>
      </w:r>
      <w:r w:rsidRPr="00B129A8">
        <w:rPr>
          <w:rFonts w:ascii="Calibri" w:hAnsi="Calibri" w:cs="Times New Roman"/>
          <w:color w:val="00000A"/>
          <w:lang w:val="en-GB"/>
        </w:rPr>
        <w:t xml:space="preserve">, but for which successful </w:t>
      </w:r>
      <w:r w:rsidR="00471D7B" w:rsidRPr="00B129A8">
        <w:rPr>
          <w:rFonts w:ascii="Calibri" w:hAnsi="Calibri" w:cs="Times New Roman"/>
          <w:color w:val="00000A"/>
          <w:lang w:val="en-GB"/>
        </w:rPr>
        <w:t>recoloni</w:t>
      </w:r>
      <w:r w:rsidR="000A25B4" w:rsidRPr="00B129A8">
        <w:rPr>
          <w:rFonts w:ascii="Calibri" w:hAnsi="Calibri" w:cs="Times New Roman"/>
          <w:color w:val="00000A"/>
          <w:lang w:val="en-GB"/>
        </w:rPr>
        <w:t>s</w:t>
      </w:r>
      <w:r w:rsidR="00471D7B" w:rsidRPr="00B129A8">
        <w:rPr>
          <w:rFonts w:ascii="Calibri" w:hAnsi="Calibri" w:cs="Times New Roman"/>
          <w:color w:val="00000A"/>
          <w:lang w:val="en-GB"/>
        </w:rPr>
        <w:t>ation</w:t>
      </w:r>
      <w:r w:rsidRPr="00B129A8">
        <w:rPr>
          <w:rFonts w:ascii="Calibri" w:hAnsi="Calibri" w:cs="Times New Roman"/>
          <w:color w:val="00000A"/>
          <w:lang w:val="en-GB"/>
        </w:rPr>
        <w:t xml:space="preserve"> or reintroduction cannot </w:t>
      </w:r>
      <w:r w:rsidR="003375E7" w:rsidRPr="00B129A8">
        <w:rPr>
          <w:rFonts w:ascii="Calibri" w:hAnsi="Calibri" w:cs="Times New Roman"/>
          <w:color w:val="00000A"/>
          <w:lang w:val="en-GB"/>
        </w:rPr>
        <w:t xml:space="preserve">yet </w:t>
      </w:r>
      <w:r w:rsidR="0005086A" w:rsidRPr="00B129A8">
        <w:rPr>
          <w:rFonts w:ascii="Calibri" w:hAnsi="Calibri" w:cs="Times New Roman"/>
          <w:color w:val="00000A"/>
          <w:lang w:val="en-GB"/>
        </w:rPr>
        <w:t>be concluded.</w:t>
      </w:r>
      <w:r w:rsidR="00D21150">
        <w:rPr>
          <w:rFonts w:ascii="Calibri" w:hAnsi="Calibri" w:cs="Times New Roman"/>
          <w:color w:val="00000A"/>
          <w:lang w:val="en-GB"/>
        </w:rPr>
        <w:br w:type="page"/>
      </w:r>
    </w:p>
    <w:p w14:paraId="3ABC52E0" w14:textId="410AC9E3" w:rsidR="0002526C" w:rsidRPr="00B129A8" w:rsidRDefault="0002526C" w:rsidP="006A562D">
      <w:pPr>
        <w:numPr>
          <w:ilvl w:val="0"/>
          <w:numId w:val="63"/>
        </w:numPr>
        <w:suppressAutoHyphens/>
        <w:contextualSpacing/>
        <w:rPr>
          <w:rFonts w:ascii="Calibri" w:hAnsi="Calibri" w:cs="Times New Roman"/>
          <w:b/>
          <w:color w:val="00000A"/>
          <w:lang w:val="en-GB"/>
        </w:rPr>
      </w:pPr>
      <w:r w:rsidRPr="00B129A8">
        <w:rPr>
          <w:rFonts w:ascii="Calibri" w:hAnsi="Calibri" w:cs="Times New Roman"/>
          <w:b/>
          <w:color w:val="00000A"/>
          <w:lang w:val="en-GB"/>
        </w:rPr>
        <w:lastRenderedPageBreak/>
        <w:t>Scientific reserve (S</w:t>
      </w:r>
      <w:r w:rsidR="00B766F8">
        <w:rPr>
          <w:rFonts w:ascii="Calibri" w:hAnsi="Calibri" w:cs="Times New Roman"/>
          <w:b/>
          <w:color w:val="00000A"/>
          <w:lang w:val="en-GB"/>
        </w:rPr>
        <w:t>C</w:t>
      </w:r>
      <w:r w:rsidRPr="00B129A8">
        <w:rPr>
          <w:rFonts w:ascii="Calibri" w:hAnsi="Calibri" w:cs="Times New Roman"/>
          <w:b/>
          <w:color w:val="00000A"/>
          <w:lang w:val="en-GB"/>
        </w:rPr>
        <w:t>R)</w:t>
      </w:r>
    </w:p>
    <w:p w14:paraId="65C43909" w14:textId="3B317F75" w:rsidR="0002526C" w:rsidRPr="00B129A8" w:rsidRDefault="0002526C" w:rsidP="0002526C">
      <w:pPr>
        <w:rPr>
          <w:rFonts w:ascii="Calibri" w:hAnsi="Calibri" w:cs="Times New Roman"/>
          <w:color w:val="000000"/>
          <w:lang w:val="en-GB"/>
        </w:rPr>
      </w:pPr>
      <w:r w:rsidRPr="00B129A8">
        <w:rPr>
          <w:rFonts w:ascii="Calibri" w:hAnsi="Calibri" w:cs="Times New Roman"/>
          <w:lang w:val="en-GB"/>
        </w:rPr>
        <w:t>Th</w:t>
      </w:r>
      <w:r w:rsidR="003375E7" w:rsidRPr="00B129A8">
        <w:rPr>
          <w:rFonts w:ascii="Calibri" w:hAnsi="Calibri" w:cs="Times New Roman"/>
          <w:lang w:val="en-GB"/>
        </w:rPr>
        <w:t>e</w:t>
      </w:r>
      <w:r w:rsidRPr="00B129A8">
        <w:rPr>
          <w:rFonts w:ascii="Calibri" w:hAnsi="Calibri" w:cs="Times New Roman"/>
          <w:lang w:val="en-GB"/>
        </w:rPr>
        <w:t xml:space="preserve"> occurrence of the species is uncertain. This category applies when there are only occasional historical records and it is not possible to judge </w:t>
      </w:r>
      <w:r w:rsidR="004A5B49" w:rsidRPr="00B129A8">
        <w:rPr>
          <w:rFonts w:ascii="Calibri" w:hAnsi="Calibri" w:cs="Times New Roman"/>
          <w:lang w:val="en-GB"/>
        </w:rPr>
        <w:t xml:space="preserve">if </w:t>
      </w:r>
      <w:r w:rsidRPr="00B129A8">
        <w:rPr>
          <w:rFonts w:ascii="Calibri" w:hAnsi="Calibri" w:cs="Times New Roman"/>
          <w:lang w:val="en-GB"/>
        </w:rPr>
        <w:t>it occurs in the region regularly in</w:t>
      </w:r>
      <w:r w:rsidR="002238A6" w:rsidRPr="00B129A8">
        <w:rPr>
          <w:rFonts w:ascii="Calibri" w:hAnsi="Calibri" w:cs="Times New Roman"/>
          <w:lang w:val="en-GB"/>
        </w:rPr>
        <w:t xml:space="preserve"> significant numbers (this should only be the case </w:t>
      </w:r>
      <w:r w:rsidR="003375E7" w:rsidRPr="00B129A8">
        <w:rPr>
          <w:rFonts w:ascii="Calibri" w:hAnsi="Calibri" w:cs="Times New Roman"/>
          <w:lang w:val="en-GB"/>
        </w:rPr>
        <w:t xml:space="preserve">for </w:t>
      </w:r>
      <w:r w:rsidRPr="00B129A8">
        <w:rPr>
          <w:rFonts w:ascii="Calibri" w:hAnsi="Calibri" w:cs="Times New Roman"/>
          <w:lang w:val="en-GB"/>
        </w:rPr>
        <w:t>species which are extremely difficult to survey</w:t>
      </w:r>
      <w:r w:rsidR="002238A6" w:rsidRPr="00B129A8">
        <w:rPr>
          <w:rFonts w:ascii="Calibri" w:hAnsi="Calibri" w:cs="Times New Roman"/>
          <w:lang w:val="en-GB"/>
        </w:rPr>
        <w:t>)</w:t>
      </w:r>
      <w:r w:rsidRPr="00B129A8">
        <w:rPr>
          <w:rFonts w:ascii="Calibri" w:hAnsi="Calibri" w:cs="Times New Roman"/>
          <w:lang w:val="en-GB"/>
        </w:rPr>
        <w:t xml:space="preserve">. </w:t>
      </w:r>
      <w:r w:rsidR="002238A6" w:rsidRPr="00B129A8">
        <w:rPr>
          <w:rFonts w:ascii="Calibri" w:hAnsi="Calibri" w:cs="Times New Roman"/>
          <w:lang w:val="en-GB"/>
        </w:rPr>
        <w:t>Scientific reserve</w:t>
      </w:r>
      <w:r w:rsidRPr="00B129A8">
        <w:rPr>
          <w:rFonts w:ascii="Calibri" w:hAnsi="Calibri" w:cs="Times New Roman"/>
          <w:lang w:val="en-GB"/>
        </w:rPr>
        <w:t xml:space="preserve"> should also be</w:t>
      </w:r>
      <w:r w:rsidR="002238A6" w:rsidRPr="00B129A8">
        <w:rPr>
          <w:rFonts w:ascii="Calibri" w:hAnsi="Calibri" w:cs="Times New Roman"/>
          <w:lang w:val="en-GB"/>
        </w:rPr>
        <w:t xml:space="preserve"> used</w:t>
      </w:r>
      <w:r w:rsidRPr="00B129A8">
        <w:rPr>
          <w:rFonts w:ascii="Calibri" w:hAnsi="Calibri" w:cs="Times New Roman"/>
          <w:lang w:val="en-GB"/>
        </w:rPr>
        <w:t xml:space="preserve"> where there is a recent record of a species in the </w:t>
      </w:r>
      <w:r w:rsidR="002238A6" w:rsidRPr="00B129A8">
        <w:rPr>
          <w:rFonts w:ascii="Calibri" w:hAnsi="Calibri" w:cs="Times New Roman"/>
          <w:lang w:val="en-GB"/>
        </w:rPr>
        <w:t>biogeogr</w:t>
      </w:r>
      <w:r w:rsidRPr="00B129A8">
        <w:rPr>
          <w:rFonts w:ascii="Calibri" w:hAnsi="Calibri" w:cs="Times New Roman"/>
          <w:lang w:val="en-GB"/>
        </w:rPr>
        <w:t>a</w:t>
      </w:r>
      <w:r w:rsidR="002238A6" w:rsidRPr="00B129A8">
        <w:rPr>
          <w:rFonts w:ascii="Calibri" w:hAnsi="Calibri" w:cs="Times New Roman"/>
          <w:lang w:val="en-GB"/>
        </w:rPr>
        <w:t>p</w:t>
      </w:r>
      <w:r w:rsidRPr="00B129A8">
        <w:rPr>
          <w:rFonts w:ascii="Calibri" w:hAnsi="Calibri" w:cs="Times New Roman"/>
          <w:lang w:val="en-GB"/>
        </w:rPr>
        <w:t>hical region but its validity remains unresolved</w:t>
      </w:r>
      <w:r w:rsidR="003375E7" w:rsidRPr="00B129A8">
        <w:rPr>
          <w:rFonts w:ascii="Calibri" w:hAnsi="Calibri" w:cs="Times New Roman"/>
          <w:lang w:val="en-GB"/>
        </w:rPr>
        <w:t>.</w:t>
      </w:r>
    </w:p>
    <w:p w14:paraId="33CCEA0F" w14:textId="77777777"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This category should not be used: </w:t>
      </w:r>
    </w:p>
    <w:p w14:paraId="573C087B" w14:textId="44AF9939" w:rsidR="0002526C" w:rsidRPr="00B129A8" w:rsidRDefault="0002526C" w:rsidP="006A562D">
      <w:pPr>
        <w:pStyle w:val="ListParagraph"/>
        <w:numPr>
          <w:ilvl w:val="0"/>
          <w:numId w:val="68"/>
        </w:numPr>
        <w:suppressAutoHyphens/>
        <w:ind w:left="714" w:hanging="357"/>
        <w:jc w:val="left"/>
        <w:rPr>
          <w:rFonts w:cs="Times New Roman"/>
          <w:lang w:val="en-GB"/>
        </w:rPr>
      </w:pPr>
      <w:r w:rsidRPr="00B129A8">
        <w:rPr>
          <w:rFonts w:cs="Times New Roman"/>
          <w:lang w:val="en-GB"/>
        </w:rPr>
        <w:t xml:space="preserve">for species which were known </w:t>
      </w:r>
      <w:r w:rsidR="004A5B49" w:rsidRPr="00B129A8">
        <w:rPr>
          <w:rFonts w:cs="Times New Roman"/>
          <w:lang w:val="en-GB"/>
        </w:rPr>
        <w:t xml:space="preserve">to occur in </w:t>
      </w:r>
      <w:r w:rsidRPr="00B129A8">
        <w:rPr>
          <w:rFonts w:cs="Times New Roman"/>
          <w:lang w:val="en-GB"/>
        </w:rPr>
        <w:t xml:space="preserve">a region and for which there were no records of </w:t>
      </w:r>
      <w:r w:rsidR="004C2E80">
        <w:rPr>
          <w:rFonts w:cs="Times New Roman"/>
          <w:lang w:val="en-GB"/>
        </w:rPr>
        <w:t xml:space="preserve">their </w:t>
      </w:r>
      <w:r w:rsidRPr="00B129A8">
        <w:rPr>
          <w:rFonts w:cs="Times New Roman"/>
          <w:lang w:val="en-GB"/>
        </w:rPr>
        <w:t>presence during the</w:t>
      </w:r>
      <w:r w:rsidR="004C2E80">
        <w:rPr>
          <w:rFonts w:cs="Times New Roman"/>
          <w:lang w:val="en-GB"/>
        </w:rPr>
        <w:t xml:space="preserve"> current</w:t>
      </w:r>
      <w:r w:rsidRPr="00B129A8">
        <w:rPr>
          <w:rFonts w:cs="Times New Roman"/>
          <w:lang w:val="en-GB"/>
        </w:rPr>
        <w:t xml:space="preserve"> reporting period. These species ar</w:t>
      </w:r>
      <w:r w:rsidR="00EA2A59" w:rsidRPr="00B129A8">
        <w:rPr>
          <w:rFonts w:cs="Times New Roman"/>
          <w:lang w:val="en-GB"/>
        </w:rPr>
        <w:t>e to be classified as ‘present’;</w:t>
      </w:r>
      <w:r w:rsidRPr="00B129A8">
        <w:rPr>
          <w:rFonts w:cs="Times New Roman"/>
          <w:lang w:val="en-GB"/>
        </w:rPr>
        <w:t xml:space="preserve"> </w:t>
      </w:r>
    </w:p>
    <w:p w14:paraId="351E3804" w14:textId="56714730" w:rsidR="0002526C" w:rsidRPr="00B129A8" w:rsidRDefault="0002526C" w:rsidP="006A562D">
      <w:pPr>
        <w:pStyle w:val="ListParagraph"/>
        <w:numPr>
          <w:ilvl w:val="0"/>
          <w:numId w:val="68"/>
        </w:numPr>
        <w:suppressAutoHyphens/>
        <w:ind w:left="714" w:hanging="357"/>
        <w:jc w:val="left"/>
        <w:rPr>
          <w:rFonts w:cs="Times New Roman"/>
          <w:lang w:val="en-GB"/>
        </w:rPr>
      </w:pPr>
      <w:r w:rsidRPr="00B129A8">
        <w:rPr>
          <w:rFonts w:cs="Times New Roman"/>
          <w:lang w:val="en-GB"/>
        </w:rPr>
        <w:t>where the occurrence of a species is unresolved due to</w:t>
      </w:r>
      <w:r w:rsidR="004A5B49" w:rsidRPr="00B129A8">
        <w:rPr>
          <w:rFonts w:cs="Times New Roman"/>
          <w:lang w:val="en-GB"/>
        </w:rPr>
        <w:t xml:space="preserve"> the</w:t>
      </w:r>
      <w:r w:rsidRPr="00B129A8">
        <w:rPr>
          <w:rFonts w:cs="Times New Roman"/>
          <w:lang w:val="en-GB"/>
        </w:rPr>
        <w:t xml:space="preserve"> absence of inventories. Such species should be treated as ‘present’ and the report should reflect the fact that there are no data available</w:t>
      </w:r>
      <w:r w:rsidR="00EA2A59" w:rsidRPr="00B129A8">
        <w:rPr>
          <w:rFonts w:cs="Times New Roman"/>
          <w:lang w:val="en-GB"/>
        </w:rPr>
        <w:t>.</w:t>
      </w:r>
    </w:p>
    <w:p w14:paraId="6357C96B" w14:textId="77777777" w:rsidR="0002526C" w:rsidRPr="00B129A8" w:rsidRDefault="0002526C" w:rsidP="003D17A1">
      <w:pPr>
        <w:pStyle w:val="Heading3"/>
      </w:pPr>
      <w:bookmarkStart w:id="411" w:name="_Ref479259547"/>
      <w:bookmarkStart w:id="412" w:name="_Toc482788227"/>
      <w:r w:rsidRPr="00B129A8">
        <w:t>Marine species</w:t>
      </w:r>
      <w:bookmarkEnd w:id="411"/>
      <w:bookmarkEnd w:id="412"/>
    </w:p>
    <w:p w14:paraId="718EDA57" w14:textId="74FCE62E" w:rsidR="001F4C3E" w:rsidRPr="00335D21" w:rsidRDefault="001F4C3E" w:rsidP="003D7CDA">
      <w:pPr>
        <w:tabs>
          <w:tab w:val="left" w:pos="1985"/>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009432D4" w:rsidRPr="00335D21">
        <w:rPr>
          <w:rFonts w:ascii="Calibri" w:hAnsi="Calibri" w:cs="Times New Roman"/>
          <w:lang w:val="en-GB"/>
        </w:rPr>
        <w:t>s</w:t>
      </w:r>
      <w:r w:rsidRPr="00335D21">
        <w:rPr>
          <w:rFonts w:ascii="Calibri" w:hAnsi="Calibri" w:cs="Times New Roman"/>
          <w:i/>
          <w:lang w:val="en-GB"/>
        </w:rPr>
        <w:t xml:space="preserve"> </w:t>
      </w:r>
      <w:r w:rsidR="009432D4" w:rsidRPr="00335D21">
        <w:rPr>
          <w:rFonts w:ascii="Calibri" w:hAnsi="Calibri" w:cs="Times New Roman"/>
          <w:lang w:val="en-GB"/>
        </w:rPr>
        <w:t>‘</w:t>
      </w:r>
      <w:r w:rsidR="009432D4" w:rsidRPr="00D42A69">
        <w:rPr>
          <w:rFonts w:ascii="Calibri" w:hAnsi="Calibri" w:cs="Times New Roman"/>
          <w:color w:val="8496B0"/>
          <w:lang w:val="en-GB"/>
        </w:rPr>
        <w:fldChar w:fldCharType="begin"/>
      </w:r>
      <w:r w:rsidR="009432D4" w:rsidRPr="00D42A69">
        <w:rPr>
          <w:rFonts w:ascii="Calibri" w:hAnsi="Calibri" w:cs="Times New Roman"/>
          <w:color w:val="8496B0"/>
          <w:lang w:val="en-GB"/>
        </w:rPr>
        <w:instrText xml:space="preserve"> REF _Ref463280912 \h  \* MERGEFORMAT </w:instrText>
      </w:r>
      <w:r w:rsidR="009432D4" w:rsidRPr="00D42A69">
        <w:rPr>
          <w:rFonts w:ascii="Calibri" w:hAnsi="Calibri" w:cs="Times New Roman"/>
          <w:color w:val="8496B0"/>
          <w:lang w:val="en-GB"/>
        </w:rPr>
      </w:r>
      <w:r w:rsidR="009432D4" w:rsidRPr="00D42A69">
        <w:rPr>
          <w:rFonts w:ascii="Calibri" w:hAnsi="Calibri" w:cs="Times New Roman"/>
          <w:color w:val="8496B0"/>
          <w:lang w:val="en-GB"/>
        </w:rPr>
        <w:fldChar w:fldCharType="separate"/>
      </w:r>
      <w:r w:rsidR="00586F86" w:rsidRPr="00586F86">
        <w:rPr>
          <w:color w:val="8496B0"/>
        </w:rPr>
        <w:t>Species to be reported</w:t>
      </w:r>
      <w:r w:rsidR="009432D4" w:rsidRPr="00D42A69">
        <w:rPr>
          <w:rFonts w:ascii="Calibri" w:hAnsi="Calibri" w:cs="Times New Roman"/>
          <w:color w:val="8496B0"/>
          <w:lang w:val="en-GB"/>
        </w:rPr>
        <w:fldChar w:fldCharType="end"/>
      </w:r>
      <w:r w:rsidR="009432D4" w:rsidRPr="00335D21">
        <w:rPr>
          <w:rFonts w:ascii="Calibri" w:hAnsi="Calibri" w:cs="Times New Roman"/>
          <w:lang w:val="en-GB"/>
        </w:rPr>
        <w:t>’ and ‘</w:t>
      </w:r>
      <w:r w:rsidR="009432D4" w:rsidRPr="00D42A69">
        <w:rPr>
          <w:rFonts w:ascii="Calibri" w:hAnsi="Calibri" w:cs="Times New Roman"/>
          <w:color w:val="8496B0"/>
          <w:lang w:val="en-GB"/>
        </w:rPr>
        <w:fldChar w:fldCharType="begin"/>
      </w:r>
      <w:r w:rsidR="009432D4" w:rsidRPr="00D42A69">
        <w:rPr>
          <w:rFonts w:ascii="Calibri" w:hAnsi="Calibri" w:cs="Times New Roman"/>
          <w:color w:val="8496B0"/>
          <w:lang w:val="en-GB"/>
        </w:rPr>
        <w:instrText xml:space="preserve"> REF _Ref479261881 \h </w:instrText>
      </w:r>
      <w:r w:rsidR="00170329" w:rsidRPr="00D42A69">
        <w:rPr>
          <w:rFonts w:ascii="Calibri" w:hAnsi="Calibri" w:cs="Times New Roman"/>
          <w:color w:val="8496B0"/>
          <w:lang w:val="en-GB"/>
        </w:rPr>
        <w:instrText xml:space="preserve"> \* MERGEFORMAT </w:instrText>
      </w:r>
      <w:r w:rsidR="009432D4" w:rsidRPr="00D42A69">
        <w:rPr>
          <w:rFonts w:ascii="Calibri" w:hAnsi="Calibri" w:cs="Times New Roman"/>
          <w:color w:val="8496B0"/>
          <w:lang w:val="en-GB"/>
        </w:rPr>
      </w:r>
      <w:r w:rsidR="009432D4" w:rsidRPr="00D42A69">
        <w:rPr>
          <w:rFonts w:ascii="Calibri" w:hAnsi="Calibri" w:cs="Times New Roman"/>
          <w:color w:val="8496B0"/>
          <w:lang w:val="en-GB"/>
        </w:rPr>
        <w:fldChar w:fldCharType="separate"/>
      </w:r>
      <w:r w:rsidR="00586F86" w:rsidRPr="00586F86">
        <w:rPr>
          <w:color w:val="8496B0"/>
        </w:rPr>
        <w:t>4</w:t>
      </w:r>
      <w:r w:rsidR="00586F86" w:rsidRPr="00586F86">
        <w:rPr>
          <w:color w:val="8496B0"/>
        </w:rPr>
        <w:tab/>
        <w:t>Biogeographical and marine regions</w:t>
      </w:r>
      <w:r w:rsidR="009432D4" w:rsidRPr="00D42A69">
        <w:rPr>
          <w:rFonts w:ascii="Calibri" w:hAnsi="Calibri" w:cs="Times New Roman"/>
          <w:color w:val="8496B0"/>
          <w:lang w:val="en-GB"/>
        </w:rPr>
        <w:fldChar w:fldCharType="end"/>
      </w:r>
      <w:r w:rsidR="00877AFC" w:rsidRPr="00335D21">
        <w:rPr>
          <w:rFonts w:ascii="Calibri" w:hAnsi="Calibri" w:cs="Times New Roman"/>
          <w:lang w:val="en-GB"/>
        </w:rPr>
        <w:t>’</w:t>
      </w:r>
      <w:r w:rsidR="009432D4"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009432D4" w:rsidRPr="00335D21">
        <w:rPr>
          <w:rFonts w:ascii="Calibri" w:hAnsi="Calibri" w:cs="Times New Roman"/>
          <w:lang w:val="en-GB"/>
        </w:rPr>
        <w:t>.</w:t>
      </w:r>
    </w:p>
    <w:p w14:paraId="39D6F127" w14:textId="77777777" w:rsidR="0002526C" w:rsidRPr="003D17A1" w:rsidRDefault="0002526C" w:rsidP="00AB6054">
      <w:pPr>
        <w:pStyle w:val="Heading4"/>
      </w:pPr>
      <w:r w:rsidRPr="003D17A1">
        <w:t>Marine regions</w:t>
      </w:r>
    </w:p>
    <w:p w14:paraId="05EE327F" w14:textId="547E9168"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The map of biogeographical regions was prepared from terrestrial data and is </w:t>
      </w:r>
      <w:r w:rsidR="00A7560F" w:rsidRPr="00B129A8">
        <w:rPr>
          <w:rFonts w:ascii="Calibri" w:hAnsi="Calibri" w:cs="Times New Roman"/>
          <w:color w:val="00000A"/>
          <w:lang w:val="en-GB"/>
        </w:rPr>
        <w:t xml:space="preserve">therefore </w:t>
      </w:r>
      <w:r w:rsidRPr="00B129A8">
        <w:rPr>
          <w:rFonts w:ascii="Calibri" w:hAnsi="Calibri" w:cs="Times New Roman"/>
          <w:color w:val="00000A"/>
          <w:lang w:val="en-GB"/>
        </w:rPr>
        <w:t>not appropriate for reporting on non-coastal marine habitat types and species.</w:t>
      </w:r>
    </w:p>
    <w:p w14:paraId="1E13F700" w14:textId="44EFF9E8"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For marine species Member States should report </w:t>
      </w:r>
      <w:r w:rsidR="005E38AE" w:rsidRPr="00B129A8">
        <w:rPr>
          <w:rFonts w:ascii="Calibri" w:hAnsi="Calibri" w:cs="Times New Roman"/>
          <w:color w:val="00000A"/>
          <w:lang w:val="en-GB"/>
        </w:rPr>
        <w:t>c</w:t>
      </w:r>
      <w:r w:rsidRPr="00B129A8">
        <w:rPr>
          <w:rFonts w:ascii="Calibri" w:hAnsi="Calibri" w:cs="Times New Roman"/>
          <w:color w:val="00000A"/>
          <w:lang w:val="en-GB"/>
        </w:rPr>
        <w:t xml:space="preserve">onservation </w:t>
      </w:r>
      <w:r w:rsidR="005E38AE" w:rsidRPr="00B129A8">
        <w:rPr>
          <w:rFonts w:ascii="Calibri" w:hAnsi="Calibri" w:cs="Times New Roman"/>
          <w:color w:val="00000A"/>
          <w:lang w:val="en-GB"/>
        </w:rPr>
        <w:t>s</w:t>
      </w:r>
      <w:r w:rsidRPr="00B129A8">
        <w:rPr>
          <w:rFonts w:ascii="Calibri" w:hAnsi="Calibri" w:cs="Times New Roman"/>
          <w:color w:val="00000A"/>
          <w:lang w:val="en-GB"/>
        </w:rPr>
        <w:t>tatus using the foll</w:t>
      </w:r>
      <w:r w:rsidR="008374F4" w:rsidRPr="00B129A8">
        <w:rPr>
          <w:rFonts w:ascii="Calibri" w:hAnsi="Calibri" w:cs="Times New Roman"/>
          <w:color w:val="00000A"/>
          <w:lang w:val="en-GB"/>
        </w:rPr>
        <w:t xml:space="preserve">owing </w:t>
      </w:r>
      <w:r w:rsidR="0005086A" w:rsidRPr="00B129A8">
        <w:rPr>
          <w:rFonts w:ascii="Calibri" w:hAnsi="Calibri" w:cs="Times New Roman"/>
          <w:color w:val="00000A"/>
          <w:lang w:val="en-GB"/>
        </w:rPr>
        <w:t>marine regions:</w:t>
      </w:r>
    </w:p>
    <w:p w14:paraId="7EF76BB3" w14:textId="7027D05C" w:rsidR="0002526C" w:rsidRPr="00B129A8" w:rsidRDefault="0002526C"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Marine Atlantic: Northern and Western Atlantic including the North Sea and Kattegat</w:t>
      </w:r>
      <w:r w:rsidR="00CA682B" w:rsidRPr="00B129A8">
        <w:rPr>
          <w:rFonts w:ascii="Calibri" w:hAnsi="Calibri" w:cs="Times New Roman"/>
          <w:lang w:val="en-GB"/>
        </w:rPr>
        <w:t>;</w:t>
      </w:r>
      <w:r w:rsidRPr="00B129A8">
        <w:rPr>
          <w:rFonts w:ascii="Calibri" w:hAnsi="Calibri" w:cs="Times New Roman"/>
          <w:lang w:val="en-GB"/>
        </w:rPr>
        <w:t xml:space="preserve"> </w:t>
      </w:r>
    </w:p>
    <w:p w14:paraId="74EBB4C6" w14:textId="77777777" w:rsidR="0002526C" w:rsidRPr="00B129A8" w:rsidRDefault="0002526C"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Marine Baltic: east of the Kattegat, including the Gulf of Finland and the Gulf of Bothnia;</w:t>
      </w:r>
    </w:p>
    <w:p w14:paraId="11830EC9" w14:textId="584D6BB6" w:rsidR="0002526C" w:rsidRPr="00B129A8" w:rsidRDefault="0002526C"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 xml:space="preserve">Marine Black Sea: </w:t>
      </w:r>
      <w:r w:rsidR="001F4C3E" w:rsidRPr="00B129A8">
        <w:rPr>
          <w:rFonts w:ascii="Calibri" w:hAnsi="Calibri" w:cs="Times New Roman"/>
          <w:lang w:val="en-GB"/>
        </w:rPr>
        <w:t xml:space="preserve">Exclusive </w:t>
      </w:r>
      <w:r w:rsidRPr="00B129A8">
        <w:rPr>
          <w:rFonts w:ascii="Calibri" w:hAnsi="Calibri" w:cs="Times New Roman"/>
          <w:lang w:val="en-GB"/>
        </w:rPr>
        <w:t>Economic Zones of Bulgaria and Romania</w:t>
      </w:r>
      <w:r w:rsidR="002A18F4" w:rsidRPr="00B129A8">
        <w:rPr>
          <w:rFonts w:ascii="Calibri" w:hAnsi="Calibri" w:cs="Times New Roman"/>
          <w:lang w:val="en-GB"/>
        </w:rPr>
        <w:t>;</w:t>
      </w:r>
    </w:p>
    <w:p w14:paraId="6BDAFC6D" w14:textId="2E3EDAF9" w:rsidR="0002526C" w:rsidRPr="00B129A8" w:rsidRDefault="0002526C"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 xml:space="preserve">Marine Mediterranean: Mediterranean sea east of </w:t>
      </w:r>
      <w:r w:rsidRPr="00B129A8">
        <w:rPr>
          <w:lang w:val="en-GB"/>
        </w:rPr>
        <w:t>meridian line of 5° 55’ W</w:t>
      </w:r>
      <w:r w:rsidR="002A18F4" w:rsidRPr="00B129A8">
        <w:rPr>
          <w:lang w:val="en-GB"/>
        </w:rPr>
        <w:t>;</w:t>
      </w:r>
    </w:p>
    <w:p w14:paraId="4B12BF68" w14:textId="0D7E2F05" w:rsidR="0002526C" w:rsidRPr="00B129A8" w:rsidRDefault="0002526C"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 xml:space="preserve">Marine Macaronesian: </w:t>
      </w:r>
      <w:r w:rsidR="001F4C3E" w:rsidRPr="00B129A8">
        <w:rPr>
          <w:rFonts w:ascii="Calibri" w:hAnsi="Calibri" w:cs="Times New Roman"/>
          <w:lang w:val="en-GB"/>
        </w:rPr>
        <w:t xml:space="preserve">Exclusive </w:t>
      </w:r>
      <w:r w:rsidRPr="00B129A8">
        <w:rPr>
          <w:rFonts w:ascii="Calibri" w:hAnsi="Calibri" w:cs="Times New Roman"/>
          <w:lang w:val="en-GB"/>
        </w:rPr>
        <w:t>Economic Zones of the Azores, Madeira</w:t>
      </w:r>
      <w:r w:rsidR="00CA682B" w:rsidRPr="00B129A8">
        <w:rPr>
          <w:rFonts w:ascii="Calibri" w:hAnsi="Calibri" w:cs="Times New Roman"/>
          <w:lang w:val="en-GB"/>
        </w:rPr>
        <w:t>,</w:t>
      </w:r>
      <w:r w:rsidRPr="00B129A8">
        <w:rPr>
          <w:rFonts w:ascii="Calibri" w:hAnsi="Calibri" w:cs="Times New Roman"/>
          <w:lang w:val="en-GB"/>
        </w:rPr>
        <w:t xml:space="preserve"> and Canary </w:t>
      </w:r>
      <w:r w:rsidR="00CA682B" w:rsidRPr="00B129A8">
        <w:rPr>
          <w:rFonts w:ascii="Calibri" w:hAnsi="Calibri" w:cs="Times New Roman"/>
          <w:lang w:val="en-GB"/>
        </w:rPr>
        <w:t>a</w:t>
      </w:r>
      <w:r w:rsidRPr="00B129A8">
        <w:rPr>
          <w:rFonts w:ascii="Calibri" w:hAnsi="Calibri" w:cs="Times New Roman"/>
          <w:lang w:val="en-GB"/>
        </w:rPr>
        <w:t xml:space="preserve">rchipelagos, plus </w:t>
      </w:r>
      <w:r w:rsidR="00CA682B" w:rsidRPr="00B129A8">
        <w:rPr>
          <w:rFonts w:ascii="Calibri" w:hAnsi="Calibri" w:cs="Times New Roman"/>
          <w:lang w:val="en-GB"/>
        </w:rPr>
        <w:t xml:space="preserve">the </w:t>
      </w:r>
      <w:r w:rsidRPr="00B129A8">
        <w:rPr>
          <w:rFonts w:ascii="Calibri" w:hAnsi="Calibri" w:cs="Times New Roman"/>
          <w:lang w:val="en-GB"/>
        </w:rPr>
        <w:t>continental shelf of Portugal</w:t>
      </w:r>
      <w:r w:rsidR="002A18F4" w:rsidRPr="00B129A8">
        <w:rPr>
          <w:rFonts w:ascii="Calibri" w:hAnsi="Calibri" w:cs="Times New Roman"/>
          <w:lang w:val="en-GB"/>
        </w:rPr>
        <w:t>.</w:t>
      </w:r>
    </w:p>
    <w:p w14:paraId="7D976CEF" w14:textId="57682378" w:rsidR="00C64A9C" w:rsidRDefault="0002526C" w:rsidP="00C64A9C">
      <w:pPr>
        <w:rPr>
          <w:lang w:val="en-GB"/>
        </w:rPr>
      </w:pPr>
      <w:r w:rsidRPr="00B129A8">
        <w:rPr>
          <w:lang w:val="en-GB"/>
        </w:rPr>
        <w:t xml:space="preserve">Delineation of borders of </w:t>
      </w:r>
      <w:r w:rsidR="004C2E80">
        <w:rPr>
          <w:lang w:val="en-GB"/>
        </w:rPr>
        <w:t xml:space="preserve">the </w:t>
      </w:r>
      <w:r w:rsidRPr="00B129A8">
        <w:rPr>
          <w:lang w:val="en-GB"/>
        </w:rPr>
        <w:t xml:space="preserve">marine regions is based on boundaries of </w:t>
      </w:r>
      <w:r w:rsidR="004C2E80">
        <w:rPr>
          <w:lang w:val="en-GB"/>
        </w:rPr>
        <w:t xml:space="preserve">the </w:t>
      </w:r>
      <w:r w:rsidRPr="00B129A8">
        <w:rPr>
          <w:lang w:val="en-GB"/>
        </w:rPr>
        <w:t>MSFD regions and subregions</w:t>
      </w:r>
      <w:r w:rsidRPr="00B129A8">
        <w:rPr>
          <w:rStyle w:val="FootnoteReference"/>
          <w:lang w:val="en-GB"/>
        </w:rPr>
        <w:footnoteReference w:id="55"/>
      </w:r>
      <w:r w:rsidR="00CA682B" w:rsidRPr="00B129A8">
        <w:rPr>
          <w:lang w:val="en-GB"/>
        </w:rPr>
        <w:t>.</w:t>
      </w:r>
      <w:r w:rsidR="001F4C3E" w:rsidRPr="00B129A8">
        <w:rPr>
          <w:lang w:val="en-GB"/>
        </w:rPr>
        <w:t xml:space="preserve"> </w:t>
      </w:r>
      <w:bookmarkStart w:id="413" w:name="_Toc468381889"/>
      <w:r w:rsidR="00C64A9C" w:rsidRPr="00B129A8">
        <w:rPr>
          <w:lang w:val="en-GB"/>
        </w:rPr>
        <w:t>The Member State extent for reporting under Art</w:t>
      </w:r>
      <w:r w:rsidR="00402019" w:rsidRPr="00B129A8">
        <w:rPr>
          <w:lang w:val="en-GB"/>
        </w:rPr>
        <w:t>icle</w:t>
      </w:r>
      <w:r w:rsidR="00C64A9C" w:rsidRPr="00B129A8">
        <w:rPr>
          <w:lang w:val="en-GB"/>
        </w:rPr>
        <w:t xml:space="preserve"> 17 of the Habitat</w:t>
      </w:r>
      <w:r w:rsidR="00402019" w:rsidRPr="00B129A8">
        <w:rPr>
          <w:lang w:val="en-GB"/>
        </w:rPr>
        <w:t>s</w:t>
      </w:r>
      <w:r w:rsidR="00C64A9C" w:rsidRPr="00B129A8">
        <w:rPr>
          <w:lang w:val="en-GB"/>
        </w:rPr>
        <w:t xml:space="preserve"> Directive should be the same as that used for reporting under the MSFD.</w:t>
      </w:r>
    </w:p>
    <w:p w14:paraId="2D71D1EA" w14:textId="4089D34C" w:rsidR="00D40905" w:rsidRDefault="00D40905" w:rsidP="00C64A9C">
      <w:pPr>
        <w:rPr>
          <w:lang w:val="en-GB"/>
        </w:rPr>
      </w:pPr>
      <w:r>
        <w:rPr>
          <w:lang w:val="en-GB"/>
        </w:rPr>
        <w:br w:type="page"/>
      </w:r>
    </w:p>
    <w:p w14:paraId="7FDC3ACB" w14:textId="196819BC" w:rsidR="0002526C" w:rsidRPr="00B129A8" w:rsidRDefault="0002526C" w:rsidP="00AB6054">
      <w:pPr>
        <w:pStyle w:val="Heading4"/>
      </w:pPr>
      <w:r w:rsidRPr="00B129A8">
        <w:lastRenderedPageBreak/>
        <w:t>Species to be reported in marine regions</w:t>
      </w:r>
      <w:bookmarkEnd w:id="413"/>
    </w:p>
    <w:p w14:paraId="2A8C5C82" w14:textId="523A69E1" w:rsidR="0002526C" w:rsidRPr="00B129A8" w:rsidRDefault="002863EC" w:rsidP="0002526C">
      <w:pPr>
        <w:rPr>
          <w:rFonts w:ascii="Calibri" w:hAnsi="Calibri" w:cs="Times New Roman"/>
          <w:color w:val="00000A"/>
          <w:lang w:val="en-GB"/>
        </w:rPr>
      </w:pPr>
      <w:bookmarkStart w:id="414" w:name="_Toc437356026"/>
      <w:bookmarkStart w:id="415" w:name="_Toc436839782"/>
      <w:bookmarkEnd w:id="414"/>
      <w:bookmarkEnd w:id="415"/>
      <w:r w:rsidRPr="00B129A8">
        <w:rPr>
          <w:rFonts w:ascii="Calibri" w:hAnsi="Calibri" w:cs="Times New Roman"/>
          <w:color w:val="00000A"/>
          <w:lang w:val="en-GB"/>
        </w:rPr>
        <w:t xml:space="preserve">Marine </w:t>
      </w:r>
      <w:r w:rsidR="0002526C" w:rsidRPr="00B129A8">
        <w:rPr>
          <w:rFonts w:ascii="Calibri" w:hAnsi="Calibri" w:cs="Times New Roman"/>
          <w:color w:val="00000A"/>
          <w:lang w:val="en-GB"/>
        </w:rPr>
        <w:t xml:space="preserve">species </w:t>
      </w:r>
      <w:r w:rsidR="00D433F0" w:rsidRPr="00B129A8">
        <w:rPr>
          <w:rFonts w:ascii="Calibri" w:hAnsi="Calibri" w:cs="Times New Roman"/>
          <w:color w:val="00000A"/>
          <w:lang w:val="en-GB"/>
        </w:rPr>
        <w:t>(Table 1</w:t>
      </w:r>
      <w:r w:rsidR="00EE7EF0">
        <w:rPr>
          <w:rFonts w:ascii="Calibri" w:hAnsi="Calibri" w:cs="Times New Roman"/>
          <w:color w:val="00000A"/>
          <w:lang w:val="en-GB"/>
        </w:rPr>
        <w:t>6</w:t>
      </w:r>
      <w:r w:rsidR="00D433F0" w:rsidRPr="00B129A8">
        <w:rPr>
          <w:rFonts w:ascii="Calibri" w:hAnsi="Calibri" w:cs="Times New Roman"/>
          <w:color w:val="00000A"/>
          <w:lang w:val="en-GB"/>
        </w:rPr>
        <w:t xml:space="preserve">) </w:t>
      </w:r>
      <w:r w:rsidR="0002526C" w:rsidRPr="00B129A8">
        <w:rPr>
          <w:rFonts w:ascii="Calibri" w:hAnsi="Calibri" w:cs="Times New Roman"/>
          <w:color w:val="00000A"/>
          <w:lang w:val="en-GB"/>
        </w:rPr>
        <w:t xml:space="preserve">should only be reported under Article 17 for the appropriate marine region(s) even though some of them also occur, at times, on land. For example, the species </w:t>
      </w:r>
      <w:r w:rsidR="0002526C" w:rsidRPr="00B129A8">
        <w:rPr>
          <w:rFonts w:ascii="Calibri" w:hAnsi="Calibri" w:cs="Times New Roman"/>
          <w:i/>
          <w:color w:val="00000A"/>
          <w:lang w:val="en-GB"/>
        </w:rPr>
        <w:t>Halichoerus grypus</w:t>
      </w:r>
      <w:r w:rsidR="0002526C" w:rsidRPr="00B129A8">
        <w:rPr>
          <w:rFonts w:ascii="Calibri" w:hAnsi="Calibri" w:cs="Times New Roman"/>
          <w:color w:val="00000A"/>
          <w:lang w:val="en-GB"/>
        </w:rPr>
        <w:t xml:space="preserve"> (</w:t>
      </w:r>
      <w:r w:rsidR="00531F47">
        <w:rPr>
          <w:rFonts w:ascii="Calibri" w:hAnsi="Calibri" w:cs="Times New Roman"/>
          <w:color w:val="00000A"/>
          <w:lang w:val="en-GB"/>
        </w:rPr>
        <w:t>g</w:t>
      </w:r>
      <w:r w:rsidR="0002526C" w:rsidRPr="00B129A8">
        <w:rPr>
          <w:rFonts w:ascii="Calibri" w:hAnsi="Calibri" w:cs="Times New Roman"/>
          <w:color w:val="00000A"/>
          <w:lang w:val="en-GB"/>
        </w:rPr>
        <w:t>rey seal) should only be reported for marine regions</w:t>
      </w:r>
      <w:r w:rsidR="00CA682B" w:rsidRPr="00B129A8">
        <w:rPr>
          <w:rFonts w:ascii="Calibri" w:hAnsi="Calibri" w:cs="Times New Roman"/>
          <w:color w:val="00000A"/>
          <w:lang w:val="en-GB"/>
        </w:rPr>
        <w:t>,</w:t>
      </w:r>
      <w:r w:rsidR="0002526C" w:rsidRPr="00B129A8">
        <w:rPr>
          <w:rFonts w:ascii="Calibri" w:hAnsi="Calibri" w:cs="Times New Roman"/>
          <w:color w:val="00000A"/>
          <w:lang w:val="en-GB"/>
        </w:rPr>
        <w:t xml:space="preserve"> even though it occurs on beaches and rocks. The assessment should also take into account the use of the areas w</w:t>
      </w:r>
      <w:r w:rsidR="00C057B0" w:rsidRPr="00B129A8">
        <w:rPr>
          <w:rFonts w:ascii="Calibri" w:hAnsi="Calibri" w:cs="Times New Roman"/>
          <w:color w:val="00000A"/>
          <w:lang w:val="en-GB"/>
        </w:rPr>
        <w:t>ithin the ‘terrestrial’ biogeograp</w:t>
      </w:r>
      <w:r w:rsidR="0002526C" w:rsidRPr="00B129A8">
        <w:rPr>
          <w:rFonts w:ascii="Calibri" w:hAnsi="Calibri" w:cs="Times New Roman"/>
          <w:color w:val="00000A"/>
          <w:lang w:val="en-GB"/>
        </w:rPr>
        <w:t>hical region</w:t>
      </w:r>
      <w:r w:rsidR="00CA682B" w:rsidRPr="00B129A8">
        <w:rPr>
          <w:rFonts w:ascii="Calibri" w:hAnsi="Calibri" w:cs="Times New Roman"/>
          <w:color w:val="00000A"/>
          <w:lang w:val="en-GB"/>
        </w:rPr>
        <w:t>. For example</w:t>
      </w:r>
      <w:r w:rsidR="0002526C" w:rsidRPr="00B129A8">
        <w:rPr>
          <w:rFonts w:ascii="Calibri" w:hAnsi="Calibri" w:cs="Times New Roman"/>
          <w:color w:val="00000A"/>
          <w:lang w:val="en-GB"/>
        </w:rPr>
        <w:t xml:space="preserve">, an assessment of </w:t>
      </w:r>
      <w:r w:rsidR="0002526C" w:rsidRPr="00B129A8">
        <w:rPr>
          <w:rFonts w:ascii="Calibri" w:hAnsi="Calibri" w:cs="Times New Roman"/>
          <w:i/>
          <w:color w:val="00000A"/>
          <w:lang w:val="en-GB"/>
        </w:rPr>
        <w:t>Halichoerus grypus</w:t>
      </w:r>
      <w:r w:rsidR="0002526C" w:rsidRPr="00B129A8">
        <w:rPr>
          <w:rFonts w:ascii="Calibri" w:hAnsi="Calibri" w:cs="Times New Roman"/>
          <w:color w:val="00000A"/>
          <w:lang w:val="en-GB"/>
        </w:rPr>
        <w:t xml:space="preserve"> will include the beaches, rocks, etc. as well as the </w:t>
      </w:r>
      <w:r w:rsidR="002A18F4" w:rsidRPr="00B129A8">
        <w:rPr>
          <w:rFonts w:ascii="Calibri" w:hAnsi="Calibri" w:cs="Times New Roman"/>
          <w:color w:val="00000A"/>
          <w:lang w:val="en-GB"/>
        </w:rPr>
        <w:t xml:space="preserve">seal’s use of marine habitats. </w:t>
      </w:r>
    </w:p>
    <w:p w14:paraId="52BFF962" w14:textId="06A85748" w:rsidR="002A18F4" w:rsidRPr="00B129A8" w:rsidRDefault="002A18F4" w:rsidP="00A47869">
      <w:pPr>
        <w:pStyle w:val="Caption"/>
      </w:pPr>
      <w:r w:rsidRPr="00B129A8">
        <w:t xml:space="preserve">Table </w:t>
      </w:r>
      <w:r w:rsidR="00D433F0" w:rsidRPr="00B129A8">
        <w:t>1</w:t>
      </w:r>
      <w:r w:rsidR="00EE7EF0">
        <w:t>6</w:t>
      </w:r>
      <w:r w:rsidR="00C539CD">
        <w:t>:</w:t>
      </w:r>
      <w:r w:rsidR="00C539CD">
        <w:tab/>
      </w:r>
      <w:r w:rsidRPr="00B129A8">
        <w:t>Marine species to be reported under marine regions</w:t>
      </w:r>
    </w:p>
    <w:tbl>
      <w:tblPr>
        <w:tblStyle w:val="TableGrid"/>
        <w:tblW w:w="0" w:type="auto"/>
        <w:tblLook w:val="04A0" w:firstRow="1" w:lastRow="0" w:firstColumn="1" w:lastColumn="0" w:noHBand="0" w:noVBand="1"/>
      </w:tblPr>
      <w:tblGrid>
        <w:gridCol w:w="6487"/>
      </w:tblGrid>
      <w:tr w:rsidR="0002526C" w:rsidRPr="00B129A8" w14:paraId="6D5EA86D" w14:textId="77777777" w:rsidTr="00A47869">
        <w:tc>
          <w:tcPr>
            <w:tcW w:w="6487" w:type="dxa"/>
            <w:shd w:val="clear" w:color="auto" w:fill="DEEAF6" w:themeFill="accent1" w:themeFillTint="33"/>
            <w:hideMark/>
          </w:tcPr>
          <w:p w14:paraId="65C5B932" w14:textId="77777777" w:rsidR="0002526C" w:rsidRPr="00B129A8" w:rsidRDefault="0002526C" w:rsidP="002A18F4">
            <w:pPr>
              <w:spacing w:line="240" w:lineRule="auto"/>
              <w:rPr>
                <w:rFonts w:eastAsia="ヒラギノ角ゴ Pro W3"/>
                <w:b/>
                <w:lang w:val="en-GB"/>
              </w:rPr>
            </w:pPr>
            <w:r w:rsidRPr="00B129A8">
              <w:rPr>
                <w:b/>
                <w:lang w:val="en-GB"/>
              </w:rPr>
              <w:t>Mammals</w:t>
            </w:r>
          </w:p>
        </w:tc>
      </w:tr>
      <w:tr w:rsidR="0002526C" w:rsidRPr="00B129A8" w14:paraId="649563A4" w14:textId="77777777" w:rsidTr="002A18F4">
        <w:tc>
          <w:tcPr>
            <w:tcW w:w="6487" w:type="dxa"/>
            <w:hideMark/>
          </w:tcPr>
          <w:p w14:paraId="637041B3" w14:textId="39C015E4" w:rsidR="0002526C" w:rsidRPr="00B129A8" w:rsidRDefault="00CA682B" w:rsidP="002A18F4">
            <w:pPr>
              <w:spacing w:line="240" w:lineRule="auto"/>
              <w:ind w:left="284"/>
              <w:rPr>
                <w:lang w:val="en-GB"/>
              </w:rPr>
            </w:pPr>
            <w:r w:rsidRPr="00B129A8">
              <w:rPr>
                <w:lang w:val="en-GB"/>
              </w:rPr>
              <w:t>A</w:t>
            </w:r>
            <w:r w:rsidR="0002526C" w:rsidRPr="00B129A8">
              <w:rPr>
                <w:lang w:val="en-GB"/>
              </w:rPr>
              <w:t xml:space="preserve">ll species of </w:t>
            </w:r>
            <w:r w:rsidR="0002526C" w:rsidRPr="00B129A8">
              <w:rPr>
                <w:i/>
                <w:lang w:val="en-GB"/>
              </w:rPr>
              <w:t>Phocidae</w:t>
            </w:r>
            <w:r w:rsidR="0002526C" w:rsidRPr="00B129A8">
              <w:rPr>
                <w:lang w:val="en-GB"/>
              </w:rPr>
              <w:t xml:space="preserve"> except </w:t>
            </w:r>
            <w:r w:rsidR="0002526C" w:rsidRPr="00B129A8">
              <w:rPr>
                <w:i/>
                <w:lang w:val="en-GB"/>
              </w:rPr>
              <w:t xml:space="preserve">Phoca hispida saimensis </w:t>
            </w:r>
            <w:r w:rsidR="0002526C" w:rsidRPr="00B129A8">
              <w:rPr>
                <w:lang w:val="en-GB"/>
              </w:rPr>
              <w:t>(Boreal)</w:t>
            </w:r>
          </w:p>
        </w:tc>
      </w:tr>
      <w:tr w:rsidR="0002526C" w:rsidRPr="00B129A8" w14:paraId="27D4BC92" w14:textId="77777777" w:rsidTr="002A18F4">
        <w:tc>
          <w:tcPr>
            <w:tcW w:w="6487" w:type="dxa"/>
            <w:hideMark/>
          </w:tcPr>
          <w:p w14:paraId="521C6ED5" w14:textId="1914ABBD" w:rsidR="0002526C" w:rsidRPr="00B129A8" w:rsidRDefault="00CA682B" w:rsidP="002A18F4">
            <w:pPr>
              <w:spacing w:line="240" w:lineRule="auto"/>
              <w:ind w:left="284"/>
              <w:rPr>
                <w:lang w:val="en-GB"/>
              </w:rPr>
            </w:pPr>
            <w:r w:rsidRPr="00B129A8">
              <w:rPr>
                <w:lang w:val="en-GB"/>
              </w:rPr>
              <w:t>A</w:t>
            </w:r>
            <w:r w:rsidR="0002526C" w:rsidRPr="00B129A8">
              <w:rPr>
                <w:lang w:val="en-GB"/>
              </w:rPr>
              <w:t xml:space="preserve">ll species of </w:t>
            </w:r>
            <w:r w:rsidR="0002526C" w:rsidRPr="00B129A8">
              <w:rPr>
                <w:i/>
                <w:lang w:val="en-GB"/>
              </w:rPr>
              <w:t>Cetacea</w:t>
            </w:r>
            <w:r w:rsidR="0002526C" w:rsidRPr="00B129A8">
              <w:rPr>
                <w:lang w:val="en-GB"/>
              </w:rPr>
              <w:t xml:space="preserve"> </w:t>
            </w:r>
          </w:p>
        </w:tc>
      </w:tr>
      <w:tr w:rsidR="0002526C" w:rsidRPr="00B129A8" w14:paraId="31CF55E0" w14:textId="77777777" w:rsidTr="002A18F4">
        <w:tc>
          <w:tcPr>
            <w:tcW w:w="6487" w:type="dxa"/>
            <w:shd w:val="clear" w:color="auto" w:fill="D9E2F3" w:themeFill="accent5" w:themeFillTint="33"/>
            <w:hideMark/>
          </w:tcPr>
          <w:p w14:paraId="2752E2B1" w14:textId="77777777" w:rsidR="0002526C" w:rsidRPr="00B129A8" w:rsidRDefault="0002526C" w:rsidP="002A18F4">
            <w:pPr>
              <w:spacing w:line="240" w:lineRule="auto"/>
              <w:rPr>
                <w:b/>
                <w:lang w:val="en-GB"/>
              </w:rPr>
            </w:pPr>
            <w:r w:rsidRPr="00B129A8">
              <w:rPr>
                <w:b/>
                <w:lang w:val="en-GB"/>
              </w:rPr>
              <w:t>Reptiles</w:t>
            </w:r>
          </w:p>
        </w:tc>
      </w:tr>
      <w:tr w:rsidR="0002526C" w:rsidRPr="00B129A8" w14:paraId="76A3D40E" w14:textId="77777777" w:rsidTr="002A18F4">
        <w:tc>
          <w:tcPr>
            <w:tcW w:w="6487" w:type="dxa"/>
            <w:hideMark/>
          </w:tcPr>
          <w:p w14:paraId="7A1E4757" w14:textId="490D3851" w:rsidR="0002526C" w:rsidRPr="00B129A8" w:rsidRDefault="00CA682B" w:rsidP="002A18F4">
            <w:pPr>
              <w:spacing w:line="240" w:lineRule="auto"/>
              <w:ind w:left="284"/>
              <w:rPr>
                <w:lang w:val="en-GB"/>
              </w:rPr>
            </w:pPr>
            <w:r w:rsidRPr="00B129A8">
              <w:rPr>
                <w:lang w:val="en-GB"/>
              </w:rPr>
              <w:t>A</w:t>
            </w:r>
            <w:r w:rsidR="0002526C" w:rsidRPr="00B129A8">
              <w:rPr>
                <w:lang w:val="en-GB"/>
              </w:rPr>
              <w:t xml:space="preserve">ll species of </w:t>
            </w:r>
            <w:r w:rsidR="0002526C" w:rsidRPr="00B129A8">
              <w:rPr>
                <w:i/>
                <w:lang w:val="en-GB"/>
              </w:rPr>
              <w:t>Cheloniidae</w:t>
            </w:r>
            <w:r w:rsidR="0002526C" w:rsidRPr="00B129A8">
              <w:rPr>
                <w:lang w:val="en-GB"/>
              </w:rPr>
              <w:t xml:space="preserve"> and </w:t>
            </w:r>
            <w:r w:rsidR="0002526C" w:rsidRPr="00B129A8">
              <w:rPr>
                <w:i/>
                <w:lang w:val="en-GB"/>
              </w:rPr>
              <w:t>Dermochelyidae</w:t>
            </w:r>
            <w:r w:rsidR="0002526C" w:rsidRPr="00B129A8">
              <w:rPr>
                <w:lang w:val="en-GB"/>
              </w:rPr>
              <w:t xml:space="preserve"> </w:t>
            </w:r>
          </w:p>
        </w:tc>
      </w:tr>
      <w:tr w:rsidR="0002526C" w:rsidRPr="00B129A8" w14:paraId="73473370" w14:textId="77777777" w:rsidTr="002A18F4">
        <w:tc>
          <w:tcPr>
            <w:tcW w:w="6487" w:type="dxa"/>
            <w:shd w:val="clear" w:color="auto" w:fill="D9E2F3" w:themeFill="accent5" w:themeFillTint="33"/>
            <w:hideMark/>
          </w:tcPr>
          <w:p w14:paraId="060B1C3E" w14:textId="77777777" w:rsidR="0002526C" w:rsidRPr="00B129A8" w:rsidRDefault="0002526C" w:rsidP="002A18F4">
            <w:pPr>
              <w:spacing w:line="240" w:lineRule="auto"/>
              <w:rPr>
                <w:b/>
                <w:lang w:val="en-GB"/>
              </w:rPr>
            </w:pPr>
            <w:r w:rsidRPr="00B129A8">
              <w:rPr>
                <w:b/>
                <w:lang w:val="en-GB"/>
              </w:rPr>
              <w:t>Molluscs</w:t>
            </w:r>
          </w:p>
        </w:tc>
      </w:tr>
      <w:tr w:rsidR="0002526C" w:rsidRPr="00B129A8" w14:paraId="7F5EA518" w14:textId="77777777" w:rsidTr="002A18F4">
        <w:tc>
          <w:tcPr>
            <w:tcW w:w="6487" w:type="dxa"/>
            <w:hideMark/>
          </w:tcPr>
          <w:p w14:paraId="0D8D4361" w14:textId="77777777" w:rsidR="0002526C" w:rsidRPr="00B129A8" w:rsidRDefault="0002526C" w:rsidP="002A18F4">
            <w:pPr>
              <w:spacing w:line="240" w:lineRule="auto"/>
              <w:ind w:left="284"/>
              <w:rPr>
                <w:i/>
                <w:lang w:val="en-GB"/>
              </w:rPr>
            </w:pPr>
            <w:r w:rsidRPr="00B129A8">
              <w:rPr>
                <w:i/>
                <w:lang w:val="en-GB"/>
              </w:rPr>
              <w:t>Gibbula nivosa</w:t>
            </w:r>
          </w:p>
        </w:tc>
      </w:tr>
      <w:tr w:rsidR="0002526C" w:rsidRPr="00B129A8" w14:paraId="627D9957" w14:textId="77777777" w:rsidTr="002A18F4">
        <w:tc>
          <w:tcPr>
            <w:tcW w:w="6487" w:type="dxa"/>
            <w:hideMark/>
          </w:tcPr>
          <w:p w14:paraId="6CF08725" w14:textId="77777777" w:rsidR="0002526C" w:rsidRPr="00B129A8" w:rsidRDefault="0002526C" w:rsidP="002A18F4">
            <w:pPr>
              <w:spacing w:line="240" w:lineRule="auto"/>
              <w:ind w:left="284"/>
              <w:rPr>
                <w:i/>
                <w:lang w:val="en-GB"/>
              </w:rPr>
            </w:pPr>
            <w:r w:rsidRPr="00B129A8">
              <w:rPr>
                <w:i/>
                <w:lang w:val="en-GB"/>
              </w:rPr>
              <w:t>Patella ferruginea</w:t>
            </w:r>
          </w:p>
        </w:tc>
      </w:tr>
      <w:tr w:rsidR="0002526C" w:rsidRPr="00B129A8" w14:paraId="02AC695D" w14:textId="77777777" w:rsidTr="002A18F4">
        <w:tc>
          <w:tcPr>
            <w:tcW w:w="6487" w:type="dxa"/>
            <w:hideMark/>
          </w:tcPr>
          <w:p w14:paraId="07708509" w14:textId="77777777" w:rsidR="0002526C" w:rsidRPr="00B129A8" w:rsidRDefault="0002526C" w:rsidP="002A18F4">
            <w:pPr>
              <w:spacing w:line="240" w:lineRule="auto"/>
              <w:ind w:left="284"/>
              <w:rPr>
                <w:i/>
                <w:lang w:val="en-GB"/>
              </w:rPr>
            </w:pPr>
            <w:r w:rsidRPr="00B129A8">
              <w:rPr>
                <w:i/>
                <w:lang w:val="en-GB"/>
              </w:rPr>
              <w:t>Lithophaga lithophaga</w:t>
            </w:r>
          </w:p>
        </w:tc>
      </w:tr>
      <w:tr w:rsidR="0002526C" w:rsidRPr="00B129A8" w14:paraId="218347E5" w14:textId="77777777" w:rsidTr="002A18F4">
        <w:tc>
          <w:tcPr>
            <w:tcW w:w="6487" w:type="dxa"/>
            <w:hideMark/>
          </w:tcPr>
          <w:p w14:paraId="2B52C604" w14:textId="77777777" w:rsidR="0002526C" w:rsidRPr="00B129A8" w:rsidRDefault="0002526C" w:rsidP="002A18F4">
            <w:pPr>
              <w:spacing w:line="240" w:lineRule="auto"/>
              <w:ind w:left="284"/>
              <w:rPr>
                <w:i/>
                <w:lang w:val="en-GB"/>
              </w:rPr>
            </w:pPr>
            <w:r w:rsidRPr="00B129A8">
              <w:rPr>
                <w:i/>
                <w:lang w:val="en-GB"/>
              </w:rPr>
              <w:t>Pinna nobilis</w:t>
            </w:r>
          </w:p>
        </w:tc>
      </w:tr>
      <w:tr w:rsidR="0002526C" w:rsidRPr="00B129A8" w14:paraId="2EF98F20" w14:textId="77777777" w:rsidTr="002A18F4">
        <w:tc>
          <w:tcPr>
            <w:tcW w:w="6487" w:type="dxa"/>
            <w:shd w:val="clear" w:color="auto" w:fill="D9E2F3" w:themeFill="accent5" w:themeFillTint="33"/>
            <w:hideMark/>
          </w:tcPr>
          <w:p w14:paraId="4469EEC3" w14:textId="77777777" w:rsidR="0002526C" w:rsidRPr="00B129A8" w:rsidRDefault="0002526C" w:rsidP="002A18F4">
            <w:pPr>
              <w:spacing w:line="240" w:lineRule="auto"/>
              <w:rPr>
                <w:b/>
                <w:lang w:val="en-GB"/>
              </w:rPr>
            </w:pPr>
            <w:r w:rsidRPr="00B129A8">
              <w:rPr>
                <w:b/>
                <w:lang w:val="en-GB"/>
              </w:rPr>
              <w:t xml:space="preserve">Echinoderms </w:t>
            </w:r>
          </w:p>
        </w:tc>
      </w:tr>
      <w:tr w:rsidR="0002526C" w:rsidRPr="00B129A8" w14:paraId="5D22E616" w14:textId="77777777" w:rsidTr="002A18F4">
        <w:tc>
          <w:tcPr>
            <w:tcW w:w="6487" w:type="dxa"/>
            <w:hideMark/>
          </w:tcPr>
          <w:p w14:paraId="36F481C3" w14:textId="77777777" w:rsidR="0002526C" w:rsidRPr="00B129A8" w:rsidRDefault="0002526C" w:rsidP="002A18F4">
            <w:pPr>
              <w:spacing w:line="240" w:lineRule="auto"/>
              <w:ind w:left="284"/>
              <w:rPr>
                <w:i/>
                <w:lang w:val="en-GB"/>
              </w:rPr>
            </w:pPr>
            <w:r w:rsidRPr="00B129A8">
              <w:rPr>
                <w:i/>
                <w:lang w:val="en-GB"/>
              </w:rPr>
              <w:t>Centrostephanus longispinus</w:t>
            </w:r>
          </w:p>
        </w:tc>
      </w:tr>
      <w:tr w:rsidR="0002526C" w:rsidRPr="00B129A8" w14:paraId="56D3407C" w14:textId="77777777" w:rsidTr="002A18F4">
        <w:tc>
          <w:tcPr>
            <w:tcW w:w="6487" w:type="dxa"/>
            <w:shd w:val="clear" w:color="auto" w:fill="D9E2F3" w:themeFill="accent5" w:themeFillTint="33"/>
            <w:hideMark/>
          </w:tcPr>
          <w:p w14:paraId="1EE1C870" w14:textId="77777777" w:rsidR="0002526C" w:rsidRPr="00B129A8" w:rsidRDefault="0002526C" w:rsidP="002A18F4">
            <w:pPr>
              <w:spacing w:line="240" w:lineRule="auto"/>
              <w:rPr>
                <w:b/>
                <w:lang w:val="en-GB"/>
              </w:rPr>
            </w:pPr>
            <w:r w:rsidRPr="00B129A8">
              <w:rPr>
                <w:b/>
                <w:lang w:val="en-GB"/>
              </w:rPr>
              <w:t xml:space="preserve">Algae </w:t>
            </w:r>
          </w:p>
        </w:tc>
      </w:tr>
      <w:tr w:rsidR="0002526C" w:rsidRPr="00B129A8" w14:paraId="049D4E86" w14:textId="77777777" w:rsidTr="002A18F4">
        <w:tc>
          <w:tcPr>
            <w:tcW w:w="6487" w:type="dxa"/>
            <w:hideMark/>
          </w:tcPr>
          <w:p w14:paraId="015DC00C" w14:textId="77777777" w:rsidR="0002526C" w:rsidRPr="00B129A8" w:rsidRDefault="0002526C" w:rsidP="002A18F4">
            <w:pPr>
              <w:spacing w:line="240" w:lineRule="auto"/>
              <w:ind w:left="284"/>
              <w:rPr>
                <w:i/>
                <w:lang w:val="en-GB"/>
              </w:rPr>
            </w:pPr>
            <w:r w:rsidRPr="00B129A8">
              <w:rPr>
                <w:i/>
                <w:lang w:val="en-GB"/>
              </w:rPr>
              <w:t>Lithothamnium coralloides</w:t>
            </w:r>
          </w:p>
        </w:tc>
      </w:tr>
      <w:tr w:rsidR="0002526C" w:rsidRPr="00B129A8" w14:paraId="49FFC7F7" w14:textId="77777777" w:rsidTr="002A18F4">
        <w:tc>
          <w:tcPr>
            <w:tcW w:w="6487" w:type="dxa"/>
            <w:hideMark/>
          </w:tcPr>
          <w:p w14:paraId="21DA2D12" w14:textId="77777777" w:rsidR="0002526C" w:rsidRPr="00B129A8" w:rsidRDefault="0002526C" w:rsidP="002A18F4">
            <w:pPr>
              <w:spacing w:line="240" w:lineRule="auto"/>
              <w:ind w:left="284"/>
              <w:rPr>
                <w:i/>
                <w:lang w:val="en-GB"/>
              </w:rPr>
            </w:pPr>
            <w:r w:rsidRPr="00B129A8">
              <w:rPr>
                <w:i/>
                <w:lang w:val="en-GB"/>
              </w:rPr>
              <w:t>Phymatholithon calcareum</w:t>
            </w:r>
          </w:p>
        </w:tc>
      </w:tr>
      <w:tr w:rsidR="0002526C" w:rsidRPr="00B129A8" w14:paraId="4A9CF851" w14:textId="77777777" w:rsidTr="002A18F4">
        <w:tc>
          <w:tcPr>
            <w:tcW w:w="6487" w:type="dxa"/>
            <w:shd w:val="clear" w:color="auto" w:fill="D9E2F3" w:themeFill="accent5" w:themeFillTint="33"/>
            <w:hideMark/>
          </w:tcPr>
          <w:p w14:paraId="74A720A9" w14:textId="77777777" w:rsidR="0002526C" w:rsidRPr="00B129A8" w:rsidRDefault="0002526C" w:rsidP="002A18F4">
            <w:pPr>
              <w:spacing w:line="240" w:lineRule="auto"/>
              <w:rPr>
                <w:b/>
                <w:lang w:val="en-GB"/>
              </w:rPr>
            </w:pPr>
            <w:r w:rsidRPr="00B129A8">
              <w:rPr>
                <w:b/>
                <w:lang w:val="en-GB"/>
              </w:rPr>
              <w:t xml:space="preserve">Cnidarians </w:t>
            </w:r>
          </w:p>
        </w:tc>
      </w:tr>
      <w:tr w:rsidR="0002526C" w:rsidRPr="00B129A8" w14:paraId="2A6893DC" w14:textId="77777777" w:rsidTr="002A18F4">
        <w:tc>
          <w:tcPr>
            <w:tcW w:w="6487" w:type="dxa"/>
            <w:hideMark/>
          </w:tcPr>
          <w:p w14:paraId="02EF1E43" w14:textId="77777777" w:rsidR="0002526C" w:rsidRPr="00B129A8" w:rsidRDefault="0002526C" w:rsidP="002A18F4">
            <w:pPr>
              <w:spacing w:line="240" w:lineRule="auto"/>
              <w:ind w:left="284"/>
              <w:rPr>
                <w:i/>
                <w:lang w:val="en-GB"/>
              </w:rPr>
            </w:pPr>
            <w:r w:rsidRPr="00B129A8">
              <w:rPr>
                <w:i/>
                <w:lang w:val="en-GB"/>
              </w:rPr>
              <w:t>Corallium rubrum</w:t>
            </w:r>
          </w:p>
        </w:tc>
      </w:tr>
      <w:tr w:rsidR="0002526C" w:rsidRPr="00B129A8" w14:paraId="70477543" w14:textId="77777777" w:rsidTr="002A18F4">
        <w:tc>
          <w:tcPr>
            <w:tcW w:w="6487" w:type="dxa"/>
            <w:shd w:val="clear" w:color="auto" w:fill="D9E2F3" w:themeFill="accent5" w:themeFillTint="33"/>
            <w:hideMark/>
          </w:tcPr>
          <w:p w14:paraId="08FD1626" w14:textId="77777777" w:rsidR="0002526C" w:rsidRPr="00B129A8" w:rsidRDefault="0002526C" w:rsidP="002A18F4">
            <w:pPr>
              <w:spacing w:line="240" w:lineRule="auto"/>
              <w:rPr>
                <w:b/>
                <w:lang w:val="en-GB"/>
              </w:rPr>
            </w:pPr>
            <w:r w:rsidRPr="00B129A8">
              <w:rPr>
                <w:b/>
                <w:lang w:val="en-GB"/>
              </w:rPr>
              <w:t xml:space="preserve">Crustaceans </w:t>
            </w:r>
          </w:p>
        </w:tc>
      </w:tr>
      <w:tr w:rsidR="0002526C" w:rsidRPr="00B129A8" w14:paraId="0EE8EE51" w14:textId="77777777" w:rsidTr="002A18F4">
        <w:tc>
          <w:tcPr>
            <w:tcW w:w="6487" w:type="dxa"/>
            <w:hideMark/>
          </w:tcPr>
          <w:p w14:paraId="006A73CB" w14:textId="77777777" w:rsidR="0002526C" w:rsidRPr="00B129A8" w:rsidRDefault="0002526C" w:rsidP="002A18F4">
            <w:pPr>
              <w:spacing w:line="240" w:lineRule="auto"/>
              <w:ind w:left="284"/>
              <w:rPr>
                <w:i/>
                <w:lang w:val="en-GB"/>
              </w:rPr>
            </w:pPr>
            <w:r w:rsidRPr="00B129A8">
              <w:rPr>
                <w:i/>
                <w:lang w:val="en-GB"/>
              </w:rPr>
              <w:t>Scyllarides latus</w:t>
            </w:r>
          </w:p>
        </w:tc>
      </w:tr>
    </w:tbl>
    <w:p w14:paraId="0B4051F4" w14:textId="77777777" w:rsidR="000F7004" w:rsidRPr="00B129A8" w:rsidRDefault="000F7004" w:rsidP="000F7004">
      <w:pPr>
        <w:rPr>
          <w:lang w:val="en-GB"/>
        </w:rPr>
      </w:pPr>
    </w:p>
    <w:p w14:paraId="63E51C52" w14:textId="149B8132" w:rsidR="0002526C" w:rsidRPr="00B129A8" w:rsidRDefault="0002526C" w:rsidP="008374F4">
      <w:pPr>
        <w:spacing w:before="240"/>
        <w:rPr>
          <w:rFonts w:ascii="Calibri" w:hAnsi="Calibri" w:cs="Times New Roman"/>
          <w:color w:val="00000A"/>
          <w:lang w:val="en-GB"/>
        </w:rPr>
      </w:pPr>
      <w:r w:rsidRPr="00B129A8">
        <w:rPr>
          <w:rFonts w:ascii="Calibri" w:hAnsi="Calibri" w:cs="Times New Roman"/>
          <w:color w:val="00000A"/>
          <w:lang w:val="en-GB"/>
        </w:rPr>
        <w:t>This list includes Annex II species which were not discussed at the Marine Natura 2000 seminars</w:t>
      </w:r>
      <w:r w:rsidR="00CA682B" w:rsidRPr="00B129A8">
        <w:rPr>
          <w:rFonts w:ascii="Calibri" w:hAnsi="Calibri" w:cs="Times New Roman"/>
          <w:color w:val="00000A"/>
          <w:lang w:val="en-GB"/>
        </w:rPr>
        <w:t>.</w:t>
      </w:r>
      <w:r w:rsidRPr="00B129A8">
        <w:rPr>
          <w:rFonts w:ascii="Calibri" w:hAnsi="Calibri" w:cs="Times New Roman"/>
          <w:color w:val="00000A"/>
          <w:lang w:val="en-GB"/>
        </w:rPr>
        <w:t xml:space="preserve"> </w:t>
      </w:r>
      <w:r w:rsidR="00CA682B" w:rsidRPr="00B129A8">
        <w:rPr>
          <w:rFonts w:ascii="Calibri" w:hAnsi="Calibri" w:cs="Times New Roman"/>
          <w:color w:val="00000A"/>
          <w:lang w:val="en-GB"/>
        </w:rPr>
        <w:t>T</w:t>
      </w:r>
      <w:r w:rsidRPr="00B129A8">
        <w:rPr>
          <w:rFonts w:ascii="Calibri" w:hAnsi="Calibri" w:cs="Times New Roman"/>
          <w:color w:val="00000A"/>
          <w:lang w:val="en-GB"/>
        </w:rPr>
        <w:t>his is because the marine seminars were held to discuss those species and habitats subject to a ‘</w:t>
      </w:r>
      <w:r w:rsidR="0031510A" w:rsidRPr="00B129A8">
        <w:rPr>
          <w:rFonts w:ascii="Calibri" w:hAnsi="Calibri" w:cs="Times New Roman"/>
          <w:color w:val="00000A"/>
          <w:lang w:val="en-GB"/>
        </w:rPr>
        <w:t>scientific</w:t>
      </w:r>
      <w:r w:rsidRPr="00B129A8">
        <w:rPr>
          <w:rFonts w:ascii="Calibri" w:hAnsi="Calibri" w:cs="Times New Roman"/>
          <w:color w:val="00000A"/>
          <w:lang w:val="en-GB"/>
        </w:rPr>
        <w:t xml:space="preserve"> reserve’ from earlier seminars rather than </w:t>
      </w:r>
      <w:r w:rsidR="00CA682B" w:rsidRPr="00B129A8">
        <w:rPr>
          <w:rFonts w:ascii="Calibri" w:hAnsi="Calibri" w:cs="Times New Roman"/>
          <w:color w:val="00000A"/>
          <w:lang w:val="en-GB"/>
        </w:rPr>
        <w:t xml:space="preserve">to </w:t>
      </w:r>
      <w:r w:rsidRPr="00B129A8">
        <w:rPr>
          <w:rFonts w:ascii="Calibri" w:hAnsi="Calibri" w:cs="Times New Roman"/>
          <w:color w:val="00000A"/>
          <w:lang w:val="en-GB"/>
        </w:rPr>
        <w:t xml:space="preserve">discuss all the species and habitats </w:t>
      </w:r>
      <w:r w:rsidR="00246E67" w:rsidRPr="00B129A8">
        <w:rPr>
          <w:rFonts w:ascii="Calibri" w:hAnsi="Calibri" w:cs="Times New Roman"/>
          <w:color w:val="00000A"/>
          <w:lang w:val="en-GB"/>
        </w:rPr>
        <w:t>that are</w:t>
      </w:r>
      <w:r w:rsidRPr="00B129A8">
        <w:rPr>
          <w:rFonts w:ascii="Calibri" w:hAnsi="Calibri" w:cs="Times New Roman"/>
          <w:color w:val="00000A"/>
          <w:lang w:val="en-GB"/>
        </w:rPr>
        <w:t xml:space="preserve"> considered as ‘marine’.</w:t>
      </w:r>
    </w:p>
    <w:p w14:paraId="677C54C2" w14:textId="69100E21" w:rsidR="0002526C" w:rsidRPr="00B129A8" w:rsidRDefault="0002526C" w:rsidP="00AB6054">
      <w:pPr>
        <w:pStyle w:val="Heading4"/>
      </w:pPr>
      <w:bookmarkStart w:id="416" w:name="_Toc468381890"/>
      <w:r w:rsidRPr="00B129A8">
        <w:t>Species to be reported in terrestrial biogeographic</w:t>
      </w:r>
      <w:r w:rsidR="007532C5" w:rsidRPr="00B129A8">
        <w:t>al</w:t>
      </w:r>
      <w:r w:rsidRPr="00B129A8">
        <w:t xml:space="preserve"> regions</w:t>
      </w:r>
      <w:bookmarkEnd w:id="416"/>
    </w:p>
    <w:p w14:paraId="27CC8C44" w14:textId="69A8B2AE" w:rsidR="0002526C" w:rsidRPr="00B129A8" w:rsidRDefault="0002526C" w:rsidP="0002526C">
      <w:pPr>
        <w:rPr>
          <w:rFonts w:ascii="Calibri" w:hAnsi="Calibri" w:cs="Times New Roman"/>
          <w:color w:val="00000A"/>
          <w:lang w:val="en-GB"/>
        </w:rPr>
      </w:pPr>
      <w:r w:rsidRPr="00B129A8">
        <w:rPr>
          <w:rFonts w:ascii="Calibri" w:hAnsi="Calibri" w:cs="Times New Roman"/>
          <w:color w:val="00000A"/>
          <w:lang w:val="en-GB"/>
        </w:rPr>
        <w:t xml:space="preserve">Species which are predominately terrestrial but which can occur in the sea, such as </w:t>
      </w:r>
      <w:r w:rsidRPr="00B129A8">
        <w:rPr>
          <w:rFonts w:ascii="Calibri" w:hAnsi="Calibri" w:cs="Times New Roman"/>
          <w:i/>
          <w:color w:val="00000A"/>
          <w:lang w:val="en-GB"/>
        </w:rPr>
        <w:t>Lutra lutra</w:t>
      </w:r>
      <w:r w:rsidRPr="00B129A8">
        <w:rPr>
          <w:rFonts w:ascii="Calibri" w:hAnsi="Calibri" w:cs="Times New Roman"/>
          <w:color w:val="00000A"/>
          <w:lang w:val="en-GB"/>
        </w:rPr>
        <w:t xml:space="preserve"> (</w:t>
      </w:r>
      <w:r w:rsidR="00531F47">
        <w:rPr>
          <w:rFonts w:ascii="Calibri" w:hAnsi="Calibri" w:cs="Times New Roman"/>
          <w:color w:val="00000A"/>
          <w:lang w:val="en-GB"/>
        </w:rPr>
        <w:t>o</w:t>
      </w:r>
      <w:r w:rsidRPr="00B129A8">
        <w:rPr>
          <w:rFonts w:ascii="Calibri" w:hAnsi="Calibri" w:cs="Times New Roman"/>
          <w:color w:val="00000A"/>
          <w:lang w:val="en-GB"/>
        </w:rPr>
        <w:t xml:space="preserve">tter) should only be reported under the appropriate terrestrial biogeographical region. </w:t>
      </w:r>
    </w:p>
    <w:p w14:paraId="646004E9" w14:textId="77777777" w:rsidR="00D21150" w:rsidRDefault="00D21150" w:rsidP="00AB6054">
      <w:pPr>
        <w:pStyle w:val="Heading4"/>
      </w:pPr>
      <w:bookmarkStart w:id="417" w:name="_Toc468381891"/>
      <w:r>
        <w:br w:type="page"/>
      </w:r>
    </w:p>
    <w:p w14:paraId="6D2DD4DB" w14:textId="566E6686" w:rsidR="0002526C" w:rsidRPr="00764A49" w:rsidRDefault="0002526C" w:rsidP="00AB6054">
      <w:pPr>
        <w:pStyle w:val="Heading4"/>
      </w:pPr>
      <w:r w:rsidRPr="00764A49">
        <w:lastRenderedPageBreak/>
        <w:t>Anadromous fish</w:t>
      </w:r>
      <w:bookmarkEnd w:id="417"/>
      <w:r w:rsidR="00AA5702" w:rsidRPr="00764A49">
        <w:t xml:space="preserve"> and lampreys</w:t>
      </w:r>
      <w:r w:rsidR="001F4C3E" w:rsidRPr="00764A49">
        <w:t xml:space="preserve"> and fish forming separate sea</w:t>
      </w:r>
      <w:r w:rsidR="001C32C7" w:rsidRPr="00764A49">
        <w:t>-</w:t>
      </w:r>
      <w:r w:rsidR="001F4C3E" w:rsidRPr="00764A49">
        <w:t>spawning populations</w:t>
      </w:r>
    </w:p>
    <w:p w14:paraId="124BD2B1" w14:textId="37350A22" w:rsidR="0002526C" w:rsidRPr="00764A49" w:rsidRDefault="001F4C3E" w:rsidP="0002526C">
      <w:pPr>
        <w:rPr>
          <w:rFonts w:ascii="Calibri" w:hAnsi="Calibri" w:cs="Times New Roman"/>
          <w:lang w:val="en-GB"/>
        </w:rPr>
      </w:pPr>
      <w:r w:rsidRPr="00764A49">
        <w:rPr>
          <w:rFonts w:ascii="Calibri" w:hAnsi="Calibri" w:cs="Times New Roman"/>
          <w:lang w:val="en-GB"/>
        </w:rPr>
        <w:t xml:space="preserve">Most </w:t>
      </w:r>
      <w:r w:rsidR="0002526C" w:rsidRPr="00764A49">
        <w:rPr>
          <w:rFonts w:ascii="Calibri" w:hAnsi="Calibri" w:cs="Times New Roman"/>
          <w:lang w:val="en-GB"/>
        </w:rPr>
        <w:t xml:space="preserve">of the fish </w:t>
      </w:r>
      <w:r w:rsidR="00AA5702" w:rsidRPr="00764A49">
        <w:rPr>
          <w:rFonts w:ascii="Calibri" w:hAnsi="Calibri" w:cs="Times New Roman"/>
        </w:rPr>
        <w:t xml:space="preserve">and lampreys </w:t>
      </w:r>
      <w:r w:rsidR="0002526C" w:rsidRPr="00764A49">
        <w:rPr>
          <w:rFonts w:ascii="Calibri" w:hAnsi="Calibri" w:cs="Times New Roman"/>
          <w:lang w:val="en-GB"/>
        </w:rPr>
        <w:t>listed in the Annexes occurring in the sea are anadromous (or have anadromous populations), i.e. they migrate between rivers (where they spawn) and the sea (see the list below)</w:t>
      </w:r>
      <w:r w:rsidR="001114CB" w:rsidRPr="00764A49">
        <w:rPr>
          <w:rStyle w:val="FootnoteReference"/>
          <w:rFonts w:ascii="Calibri" w:hAnsi="Calibri" w:cs="Times New Roman"/>
          <w:lang w:val="en-GB"/>
        </w:rPr>
        <w:footnoteReference w:id="56"/>
      </w:r>
      <w:r w:rsidR="0002526C" w:rsidRPr="00764A49">
        <w:rPr>
          <w:rFonts w:ascii="Calibri" w:hAnsi="Calibri" w:cs="Times New Roman"/>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tblGrid>
      <w:tr w:rsidR="0002526C" w:rsidRPr="00B129A8" w14:paraId="526C2434" w14:textId="77777777" w:rsidTr="004D1CD7">
        <w:tc>
          <w:tcPr>
            <w:tcW w:w="5353" w:type="dxa"/>
            <w:hideMark/>
          </w:tcPr>
          <w:p w14:paraId="01DE90F8" w14:textId="77777777" w:rsidR="0002526C" w:rsidRPr="00B129A8" w:rsidRDefault="0002526C" w:rsidP="002A18F4">
            <w:pPr>
              <w:autoSpaceDE w:val="0"/>
              <w:autoSpaceDN w:val="0"/>
              <w:adjustRightInd w:val="0"/>
              <w:spacing w:line="240" w:lineRule="auto"/>
              <w:jc w:val="left"/>
              <w:rPr>
                <w:rFonts w:eastAsia="ヒラギノ角ゴ Pro W3"/>
                <w:i/>
                <w:lang w:val="en-GB"/>
              </w:rPr>
            </w:pPr>
            <w:r w:rsidRPr="00B129A8">
              <w:rPr>
                <w:i/>
                <w:lang w:val="en-GB"/>
              </w:rPr>
              <w:t>Acipenser gueldenstaedtii</w:t>
            </w:r>
          </w:p>
        </w:tc>
      </w:tr>
      <w:tr w:rsidR="0002526C" w:rsidRPr="00B129A8" w14:paraId="6BF5812D" w14:textId="77777777" w:rsidTr="004D1CD7">
        <w:tc>
          <w:tcPr>
            <w:tcW w:w="5353" w:type="dxa"/>
            <w:hideMark/>
          </w:tcPr>
          <w:p w14:paraId="19B5BBE2"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Acipenser nudiventris</w:t>
            </w:r>
          </w:p>
        </w:tc>
      </w:tr>
      <w:tr w:rsidR="0002526C" w:rsidRPr="00B129A8" w14:paraId="1E23145B" w14:textId="77777777" w:rsidTr="004D1CD7">
        <w:tc>
          <w:tcPr>
            <w:tcW w:w="5353" w:type="dxa"/>
            <w:hideMark/>
          </w:tcPr>
          <w:p w14:paraId="44697E67"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Acipenser naccarii</w:t>
            </w:r>
          </w:p>
        </w:tc>
      </w:tr>
      <w:tr w:rsidR="0002526C" w:rsidRPr="00B129A8" w14:paraId="58916242" w14:textId="77777777" w:rsidTr="004D1CD7">
        <w:tc>
          <w:tcPr>
            <w:tcW w:w="5353" w:type="dxa"/>
            <w:hideMark/>
          </w:tcPr>
          <w:p w14:paraId="42D09FDB"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Acipenser oxyrinchus</w:t>
            </w:r>
          </w:p>
        </w:tc>
      </w:tr>
      <w:tr w:rsidR="0002526C" w:rsidRPr="00B129A8" w14:paraId="521086AC" w14:textId="77777777" w:rsidTr="004D1CD7">
        <w:tc>
          <w:tcPr>
            <w:tcW w:w="5353" w:type="dxa"/>
            <w:hideMark/>
          </w:tcPr>
          <w:p w14:paraId="5C7365AD"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Acipenser stellatus</w:t>
            </w:r>
          </w:p>
        </w:tc>
      </w:tr>
      <w:tr w:rsidR="0002526C" w:rsidRPr="00B129A8" w14:paraId="50723031" w14:textId="77777777" w:rsidTr="004D1CD7">
        <w:tc>
          <w:tcPr>
            <w:tcW w:w="5353" w:type="dxa"/>
            <w:hideMark/>
          </w:tcPr>
          <w:p w14:paraId="5F0B52BE"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Acipenser sturio</w:t>
            </w:r>
          </w:p>
        </w:tc>
      </w:tr>
      <w:tr w:rsidR="0002526C" w:rsidRPr="00B129A8" w14:paraId="3B96172F" w14:textId="77777777" w:rsidTr="004D1CD7">
        <w:tc>
          <w:tcPr>
            <w:tcW w:w="5353" w:type="dxa"/>
            <w:hideMark/>
          </w:tcPr>
          <w:p w14:paraId="47AFBA97"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Huso huso</w:t>
            </w:r>
          </w:p>
        </w:tc>
      </w:tr>
      <w:tr w:rsidR="0002526C" w:rsidRPr="00B129A8" w14:paraId="2753D754" w14:textId="77777777" w:rsidTr="004D1CD7">
        <w:tc>
          <w:tcPr>
            <w:tcW w:w="5353" w:type="dxa"/>
            <w:hideMark/>
          </w:tcPr>
          <w:p w14:paraId="0804483C"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Alosa tanaica</w:t>
            </w:r>
          </w:p>
        </w:tc>
      </w:tr>
      <w:tr w:rsidR="0002526C" w:rsidRPr="00B129A8" w14:paraId="642611AD" w14:textId="77777777" w:rsidTr="004D1CD7">
        <w:tc>
          <w:tcPr>
            <w:tcW w:w="5353" w:type="dxa"/>
            <w:hideMark/>
          </w:tcPr>
          <w:p w14:paraId="56786777"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Alosa alosa</w:t>
            </w:r>
          </w:p>
        </w:tc>
      </w:tr>
      <w:tr w:rsidR="0002526C" w:rsidRPr="00B129A8" w14:paraId="279DFB41" w14:textId="77777777" w:rsidTr="004D1CD7">
        <w:tc>
          <w:tcPr>
            <w:tcW w:w="5353" w:type="dxa"/>
            <w:hideMark/>
          </w:tcPr>
          <w:p w14:paraId="238104B3"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Alosa fallax</w:t>
            </w:r>
          </w:p>
        </w:tc>
      </w:tr>
      <w:tr w:rsidR="0002526C" w:rsidRPr="00B129A8" w14:paraId="4CCE9C11" w14:textId="77777777" w:rsidTr="004D1CD7">
        <w:tc>
          <w:tcPr>
            <w:tcW w:w="5353" w:type="dxa"/>
            <w:hideMark/>
          </w:tcPr>
          <w:p w14:paraId="72BCB73D"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Alosa immaculata</w:t>
            </w:r>
          </w:p>
        </w:tc>
      </w:tr>
      <w:tr w:rsidR="0002526C" w:rsidRPr="00B129A8" w14:paraId="73030292" w14:textId="77777777" w:rsidTr="004D1CD7">
        <w:tc>
          <w:tcPr>
            <w:tcW w:w="5353" w:type="dxa"/>
            <w:hideMark/>
          </w:tcPr>
          <w:p w14:paraId="2D460A39"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Lampetra fluviatilis</w:t>
            </w:r>
          </w:p>
        </w:tc>
      </w:tr>
      <w:tr w:rsidR="0002526C" w:rsidRPr="00B129A8" w14:paraId="28EA20AB" w14:textId="77777777" w:rsidTr="004D1CD7">
        <w:tc>
          <w:tcPr>
            <w:tcW w:w="5353" w:type="dxa"/>
            <w:hideMark/>
          </w:tcPr>
          <w:p w14:paraId="5586A162" w14:textId="77777777" w:rsidR="0002526C" w:rsidRPr="00B129A8" w:rsidRDefault="0002526C" w:rsidP="002A18F4">
            <w:pPr>
              <w:autoSpaceDE w:val="0"/>
              <w:autoSpaceDN w:val="0"/>
              <w:adjustRightInd w:val="0"/>
              <w:spacing w:line="240" w:lineRule="auto"/>
              <w:jc w:val="left"/>
              <w:rPr>
                <w:i/>
                <w:lang w:val="en-GB"/>
              </w:rPr>
            </w:pPr>
            <w:r w:rsidRPr="00B129A8">
              <w:rPr>
                <w:i/>
                <w:lang w:val="en-GB"/>
              </w:rPr>
              <w:t>Petromyzon marinus</w:t>
            </w:r>
          </w:p>
        </w:tc>
      </w:tr>
      <w:tr w:rsidR="0002526C" w:rsidRPr="00B129A8" w14:paraId="7AFD2F56" w14:textId="77777777" w:rsidTr="004D1CD7">
        <w:tc>
          <w:tcPr>
            <w:tcW w:w="5353" w:type="dxa"/>
            <w:hideMark/>
          </w:tcPr>
          <w:p w14:paraId="285C60E0" w14:textId="77777777" w:rsidR="0002526C" w:rsidRPr="00B129A8" w:rsidRDefault="0002526C" w:rsidP="002A18F4">
            <w:pPr>
              <w:autoSpaceDE w:val="0"/>
              <w:autoSpaceDN w:val="0"/>
              <w:adjustRightInd w:val="0"/>
              <w:spacing w:line="240" w:lineRule="auto"/>
              <w:jc w:val="left"/>
              <w:rPr>
                <w:rFonts w:eastAsia="ヒラギノ角ゴ Pro W3"/>
                <w:i/>
                <w:lang w:val="en-GB"/>
              </w:rPr>
            </w:pPr>
            <w:r w:rsidRPr="00B129A8">
              <w:rPr>
                <w:i/>
                <w:lang w:val="en-GB"/>
              </w:rPr>
              <w:t>Coregonus oxyrhynchus</w:t>
            </w:r>
          </w:p>
        </w:tc>
      </w:tr>
      <w:tr w:rsidR="0002526C" w:rsidRPr="00B129A8" w14:paraId="59F356E1" w14:textId="77777777" w:rsidTr="00B07480">
        <w:tc>
          <w:tcPr>
            <w:tcW w:w="5353" w:type="dxa"/>
            <w:hideMark/>
          </w:tcPr>
          <w:p w14:paraId="5E0DFEC3" w14:textId="77777777" w:rsidR="0002526C" w:rsidRPr="00B129A8" w:rsidRDefault="0002526C" w:rsidP="002A18F4">
            <w:pPr>
              <w:tabs>
                <w:tab w:val="left" w:pos="4428"/>
              </w:tabs>
              <w:autoSpaceDE w:val="0"/>
              <w:autoSpaceDN w:val="0"/>
              <w:adjustRightInd w:val="0"/>
              <w:spacing w:line="240" w:lineRule="auto"/>
              <w:jc w:val="left"/>
              <w:rPr>
                <w:i/>
                <w:lang w:val="en-GB"/>
              </w:rPr>
            </w:pPr>
            <w:r w:rsidRPr="00B129A8">
              <w:rPr>
                <w:i/>
                <w:lang w:val="en-GB"/>
              </w:rPr>
              <w:t xml:space="preserve">Coregonus maraena </w:t>
            </w:r>
            <w:r w:rsidRPr="00B129A8">
              <w:rPr>
                <w:lang w:val="en-GB"/>
              </w:rPr>
              <w:t>in</w:t>
            </w:r>
            <w:r w:rsidRPr="00B129A8">
              <w:rPr>
                <w:i/>
                <w:lang w:val="en-GB"/>
              </w:rPr>
              <w:t xml:space="preserve"> ‘Coregonus lavaretus </w:t>
            </w:r>
            <w:r w:rsidRPr="00B129A8">
              <w:rPr>
                <w:lang w:val="en-GB"/>
              </w:rPr>
              <w:t>Complex’</w:t>
            </w:r>
          </w:p>
        </w:tc>
      </w:tr>
    </w:tbl>
    <w:p w14:paraId="3D94B384" w14:textId="77777777" w:rsidR="000F7004" w:rsidRPr="00B129A8" w:rsidRDefault="000F7004" w:rsidP="000F7004">
      <w:pPr>
        <w:rPr>
          <w:lang w:val="en-GB"/>
        </w:rPr>
      </w:pPr>
    </w:p>
    <w:p w14:paraId="5795B61D" w14:textId="7D3AB4BD" w:rsidR="0002526C" w:rsidRPr="00764A49" w:rsidRDefault="0002526C" w:rsidP="008374F4">
      <w:pPr>
        <w:spacing w:before="240"/>
        <w:rPr>
          <w:rFonts w:ascii="Calibri" w:hAnsi="Calibri" w:cs="Times New Roman"/>
          <w:lang w:val="en-GB"/>
        </w:rPr>
      </w:pPr>
      <w:r w:rsidRPr="00764A49">
        <w:rPr>
          <w:rFonts w:ascii="Calibri" w:hAnsi="Calibri" w:cs="Times New Roman"/>
          <w:lang w:val="en-GB"/>
        </w:rPr>
        <w:t xml:space="preserve">Bearing in mind the lack of knowledge </w:t>
      </w:r>
      <w:r w:rsidR="007532C5" w:rsidRPr="00764A49">
        <w:rPr>
          <w:rFonts w:ascii="Calibri" w:hAnsi="Calibri" w:cs="Times New Roman"/>
          <w:lang w:val="en-GB"/>
        </w:rPr>
        <w:t>about the</w:t>
      </w:r>
      <w:r w:rsidRPr="00764A49">
        <w:rPr>
          <w:rFonts w:ascii="Calibri" w:hAnsi="Calibri" w:cs="Times New Roman"/>
          <w:lang w:val="en-GB"/>
        </w:rPr>
        <w:t xml:space="preserve"> marine stages of the life cycle of most anadromous fish</w:t>
      </w:r>
      <w:r w:rsidR="00AA5702" w:rsidRPr="00764A49">
        <w:rPr>
          <w:rFonts w:ascii="Calibri" w:hAnsi="Calibri" w:cs="Times New Roman"/>
          <w:lang w:val="en-GB"/>
        </w:rPr>
        <w:t xml:space="preserve"> </w:t>
      </w:r>
      <w:r w:rsidR="00AA5702" w:rsidRPr="00764A49">
        <w:rPr>
          <w:rFonts w:ascii="Calibri" w:hAnsi="Calibri" w:cs="Times New Roman"/>
        </w:rPr>
        <w:t>and lampreys</w:t>
      </w:r>
      <w:r w:rsidRPr="00764A49">
        <w:rPr>
          <w:rFonts w:ascii="Calibri" w:hAnsi="Calibri" w:cs="Times New Roman"/>
          <w:lang w:val="en-GB"/>
        </w:rPr>
        <w:t xml:space="preserve"> and the fact that the same populations occur in marine areas and rivers (so the status in adjacent biogeographical and marine regions is closely linked), the status of anadromous fish</w:t>
      </w:r>
      <w:r w:rsidR="00AA5702" w:rsidRPr="00764A49">
        <w:rPr>
          <w:rFonts w:ascii="Calibri" w:hAnsi="Calibri" w:cs="Times New Roman"/>
          <w:lang w:val="en-GB"/>
        </w:rPr>
        <w:t xml:space="preserve"> </w:t>
      </w:r>
      <w:r w:rsidR="00AA5702" w:rsidRPr="00764A49">
        <w:rPr>
          <w:rFonts w:ascii="Calibri" w:hAnsi="Calibri" w:cs="Times New Roman"/>
        </w:rPr>
        <w:t>and lampreys</w:t>
      </w:r>
      <w:r w:rsidRPr="00764A49">
        <w:rPr>
          <w:rFonts w:ascii="Calibri" w:hAnsi="Calibri" w:cs="Times New Roman"/>
          <w:lang w:val="en-GB"/>
        </w:rPr>
        <w:t xml:space="preserve"> should only be assessed in terrestrial biogeographical regions. Information on ‘habitat quality and availability’ and ‘pressures and threats’ specific to the marine environment should be included in the terrestrial report.</w:t>
      </w:r>
    </w:p>
    <w:p w14:paraId="25786222" w14:textId="3167A9EA" w:rsidR="0002526C" w:rsidRPr="00764A49" w:rsidRDefault="0002526C" w:rsidP="0002526C">
      <w:pPr>
        <w:rPr>
          <w:rFonts w:ascii="Calibri" w:hAnsi="Calibri" w:cs="Times New Roman"/>
          <w:lang w:val="en-GB"/>
        </w:rPr>
      </w:pPr>
      <w:r w:rsidRPr="00764A49">
        <w:rPr>
          <w:rFonts w:ascii="Calibri" w:hAnsi="Calibri" w:cs="Times New Roman"/>
          <w:lang w:val="en-GB"/>
        </w:rPr>
        <w:t xml:space="preserve">The only exception to these rules is for </w:t>
      </w:r>
      <w:r w:rsidR="001F4C3E" w:rsidRPr="00764A49">
        <w:rPr>
          <w:rFonts w:ascii="Calibri" w:hAnsi="Calibri" w:cs="Times New Roman"/>
          <w:lang w:val="en-GB"/>
        </w:rPr>
        <w:t>four</w:t>
      </w:r>
      <w:r w:rsidRPr="00764A49">
        <w:rPr>
          <w:rFonts w:ascii="Calibri" w:hAnsi="Calibri" w:cs="Times New Roman"/>
          <w:lang w:val="en-GB"/>
        </w:rPr>
        <w:t xml:space="preserve"> species of </w:t>
      </w:r>
      <w:r w:rsidRPr="00764A49">
        <w:rPr>
          <w:rFonts w:ascii="Calibri" w:hAnsi="Calibri" w:cs="Times New Roman"/>
          <w:i/>
          <w:lang w:val="en-GB"/>
        </w:rPr>
        <w:t>Acipenseridae</w:t>
      </w:r>
      <w:r w:rsidRPr="00764A49">
        <w:rPr>
          <w:rFonts w:ascii="Calibri" w:hAnsi="Calibri" w:cs="Times New Roman"/>
          <w:lang w:val="en-GB"/>
        </w:rPr>
        <w:t>, for which Member States have to provide separate reports for the marine and terrestrial regions:</w:t>
      </w:r>
    </w:p>
    <w:p w14:paraId="165985E6" w14:textId="2442E562" w:rsidR="0002526C" w:rsidRPr="00B129A8" w:rsidRDefault="0002526C" w:rsidP="006A562D">
      <w:pPr>
        <w:pStyle w:val="ListParagraph"/>
        <w:numPr>
          <w:ilvl w:val="0"/>
          <w:numId w:val="70"/>
        </w:numPr>
        <w:suppressAutoHyphens/>
        <w:jc w:val="left"/>
        <w:rPr>
          <w:rFonts w:ascii="Calibri" w:hAnsi="Calibri" w:cs="Times New Roman"/>
          <w:lang w:val="en-GB"/>
        </w:rPr>
      </w:pPr>
      <w:r w:rsidRPr="00B129A8">
        <w:rPr>
          <w:rFonts w:ascii="Calibri" w:hAnsi="Calibri" w:cs="Times New Roman"/>
          <w:i/>
          <w:lang w:val="en-GB"/>
        </w:rPr>
        <w:t>Acipenser sturio</w:t>
      </w:r>
      <w:r w:rsidR="001C32C7" w:rsidRPr="00B129A8">
        <w:rPr>
          <w:rFonts w:ascii="Calibri" w:hAnsi="Calibri" w:cs="Times New Roman"/>
          <w:lang w:val="en-GB"/>
        </w:rPr>
        <w:t>:</w:t>
      </w:r>
      <w:r w:rsidRPr="00B129A8">
        <w:rPr>
          <w:rFonts w:ascii="Calibri" w:hAnsi="Calibri" w:cs="Times New Roman"/>
          <w:lang w:val="en-GB"/>
        </w:rPr>
        <w:t xml:space="preserve"> The only extant spawning population occurs in </w:t>
      </w:r>
      <w:r w:rsidR="002863EC" w:rsidRPr="00B129A8">
        <w:rPr>
          <w:rFonts w:ascii="Calibri" w:hAnsi="Calibri" w:cs="Times New Roman"/>
          <w:lang w:val="en-GB"/>
        </w:rPr>
        <w:t xml:space="preserve">the </w:t>
      </w:r>
      <w:r w:rsidRPr="00B129A8">
        <w:rPr>
          <w:rFonts w:ascii="Calibri" w:hAnsi="Calibri" w:cs="Times New Roman"/>
          <w:lang w:val="en-GB"/>
        </w:rPr>
        <w:t>Garonne in France</w:t>
      </w:r>
      <w:r w:rsidR="002A18F4" w:rsidRPr="00B129A8">
        <w:rPr>
          <w:rFonts w:ascii="Calibri" w:hAnsi="Calibri" w:cs="Times New Roman"/>
          <w:lang w:val="en-GB"/>
        </w:rPr>
        <w:t xml:space="preserve"> (Gesner et al.</w:t>
      </w:r>
      <w:r w:rsidR="007532C5" w:rsidRPr="00B129A8">
        <w:rPr>
          <w:rFonts w:ascii="Calibri" w:hAnsi="Calibri" w:cs="Times New Roman"/>
          <w:lang w:val="en-GB"/>
        </w:rPr>
        <w:t>,</w:t>
      </w:r>
      <w:r w:rsidR="002A18F4" w:rsidRPr="00B129A8">
        <w:rPr>
          <w:rFonts w:ascii="Calibri" w:hAnsi="Calibri" w:cs="Times New Roman"/>
          <w:lang w:val="en-GB"/>
        </w:rPr>
        <w:t xml:space="preserve"> 2010</w:t>
      </w:r>
      <w:r w:rsidR="00871569">
        <w:rPr>
          <w:rFonts w:ascii="Calibri" w:hAnsi="Calibri" w:cs="Times New Roman"/>
          <w:lang w:val="en-GB"/>
        </w:rPr>
        <w:t>-1</w:t>
      </w:r>
      <w:r w:rsidR="002A18F4" w:rsidRPr="00B129A8">
        <w:rPr>
          <w:rFonts w:ascii="Calibri" w:hAnsi="Calibri" w:cs="Times New Roman"/>
          <w:lang w:val="en-GB"/>
        </w:rPr>
        <w:t>)</w:t>
      </w:r>
      <w:r w:rsidR="001C32C7" w:rsidRPr="00B129A8">
        <w:rPr>
          <w:rFonts w:ascii="Calibri" w:hAnsi="Calibri" w:cs="Times New Roman"/>
          <w:lang w:val="en-GB"/>
        </w:rPr>
        <w:t>,</w:t>
      </w:r>
      <w:r w:rsidR="002A18F4" w:rsidRPr="00B129A8">
        <w:rPr>
          <w:rFonts w:ascii="Calibri" w:hAnsi="Calibri" w:cs="Times New Roman"/>
          <w:lang w:val="en-GB"/>
        </w:rPr>
        <w:t xml:space="preserve"> </w:t>
      </w:r>
      <w:r w:rsidR="002863EC" w:rsidRPr="00B129A8">
        <w:rPr>
          <w:rFonts w:ascii="Calibri" w:hAnsi="Calibri" w:cs="Times New Roman"/>
          <w:lang w:val="en-GB"/>
        </w:rPr>
        <w:t xml:space="preserve">although </w:t>
      </w:r>
      <w:r w:rsidRPr="00B129A8">
        <w:rPr>
          <w:rFonts w:ascii="Calibri" w:hAnsi="Calibri" w:cs="Times New Roman"/>
          <w:lang w:val="en-GB"/>
        </w:rPr>
        <w:t xml:space="preserve">there are some indications of its presence in </w:t>
      </w:r>
      <w:r w:rsidR="007532C5" w:rsidRPr="00B129A8">
        <w:rPr>
          <w:rFonts w:ascii="Calibri" w:hAnsi="Calibri" w:cs="Times New Roman"/>
          <w:lang w:val="en-GB"/>
        </w:rPr>
        <w:t xml:space="preserve">the </w:t>
      </w:r>
      <w:r w:rsidR="00C717BA" w:rsidRPr="00B129A8">
        <w:rPr>
          <w:rFonts w:ascii="Calibri" w:hAnsi="Calibri" w:cs="Times New Roman"/>
          <w:lang w:val="en-GB"/>
        </w:rPr>
        <w:t xml:space="preserve">river </w:t>
      </w:r>
      <w:r w:rsidRPr="00B129A8">
        <w:rPr>
          <w:rFonts w:ascii="Calibri" w:hAnsi="Calibri" w:cs="Times New Roman"/>
          <w:lang w:val="en-GB"/>
        </w:rPr>
        <w:t>Evros in Greece</w:t>
      </w:r>
      <w:r w:rsidR="002A18F4" w:rsidRPr="00B129A8">
        <w:rPr>
          <w:rFonts w:ascii="Calibri" w:hAnsi="Calibri" w:cs="Times New Roman"/>
          <w:lang w:val="en-GB"/>
        </w:rPr>
        <w:t xml:space="preserve"> (Koutrakis et al.</w:t>
      </w:r>
      <w:r w:rsidR="007532C5" w:rsidRPr="00B129A8">
        <w:rPr>
          <w:rFonts w:ascii="Calibri" w:hAnsi="Calibri" w:cs="Times New Roman"/>
          <w:lang w:val="en-GB"/>
        </w:rPr>
        <w:t>,</w:t>
      </w:r>
      <w:r w:rsidR="002A18F4" w:rsidRPr="00B129A8">
        <w:rPr>
          <w:rFonts w:ascii="Calibri" w:hAnsi="Calibri" w:cs="Times New Roman"/>
          <w:lang w:val="en-GB"/>
        </w:rPr>
        <w:t xml:space="preserve"> 2011)</w:t>
      </w:r>
      <w:r w:rsidRPr="00B129A8">
        <w:rPr>
          <w:rFonts w:ascii="Calibri" w:hAnsi="Calibri" w:cs="Times New Roman"/>
          <w:lang w:val="en-GB"/>
        </w:rPr>
        <w:t>. This critically endangered species spends a significant p</w:t>
      </w:r>
      <w:r w:rsidR="007436F5" w:rsidRPr="00B129A8">
        <w:rPr>
          <w:rFonts w:ascii="Calibri" w:hAnsi="Calibri" w:cs="Times New Roman"/>
          <w:lang w:val="en-GB"/>
        </w:rPr>
        <w:t>art of its life in marine areas;</w:t>
      </w:r>
    </w:p>
    <w:p w14:paraId="03729057" w14:textId="29A0E005" w:rsidR="0002526C" w:rsidRPr="00B129A8" w:rsidRDefault="0002526C" w:rsidP="006A562D">
      <w:pPr>
        <w:pStyle w:val="ListParagraph"/>
        <w:numPr>
          <w:ilvl w:val="0"/>
          <w:numId w:val="70"/>
        </w:numPr>
        <w:suppressAutoHyphens/>
        <w:jc w:val="left"/>
        <w:rPr>
          <w:rFonts w:ascii="Calibri" w:hAnsi="Calibri" w:cs="Times New Roman"/>
          <w:lang w:val="en-GB"/>
        </w:rPr>
      </w:pPr>
      <w:r w:rsidRPr="00B129A8">
        <w:rPr>
          <w:rFonts w:ascii="Calibri" w:hAnsi="Calibri" w:cs="Times New Roman"/>
          <w:i/>
          <w:lang w:val="en-GB"/>
        </w:rPr>
        <w:t>Acipenser gueldenstaedtii</w:t>
      </w:r>
      <w:r w:rsidRPr="00B129A8">
        <w:rPr>
          <w:rFonts w:ascii="Calibri" w:hAnsi="Calibri" w:cs="Times New Roman"/>
          <w:lang w:val="en-GB"/>
        </w:rPr>
        <w:t xml:space="preserve"> and </w:t>
      </w:r>
      <w:r w:rsidRPr="00B129A8">
        <w:rPr>
          <w:rFonts w:ascii="Calibri" w:hAnsi="Calibri" w:cs="Times New Roman"/>
          <w:i/>
          <w:lang w:val="en-GB"/>
        </w:rPr>
        <w:t>Acipenser stellatus</w:t>
      </w:r>
      <w:r w:rsidR="001C32C7" w:rsidRPr="00B129A8">
        <w:rPr>
          <w:rFonts w:ascii="Calibri" w:hAnsi="Calibri" w:cs="Times New Roman"/>
          <w:lang w:val="en-GB"/>
        </w:rPr>
        <w:t>:</w:t>
      </w:r>
      <w:r w:rsidRPr="00B129A8">
        <w:rPr>
          <w:rFonts w:ascii="Calibri" w:hAnsi="Calibri" w:cs="Times New Roman"/>
          <w:lang w:val="en-GB"/>
        </w:rPr>
        <w:t xml:space="preserve"> Black Sea populations</w:t>
      </w:r>
      <w:r w:rsidR="001C32C7" w:rsidRPr="00B129A8">
        <w:rPr>
          <w:rFonts w:ascii="Calibri" w:hAnsi="Calibri" w:cs="Times New Roman"/>
          <w:lang w:val="en-GB"/>
        </w:rPr>
        <w:t xml:space="preserve"> </w:t>
      </w:r>
      <w:r w:rsidR="007C2473" w:rsidRPr="00B129A8">
        <w:rPr>
          <w:rFonts w:ascii="Calibri" w:hAnsi="Calibri" w:cs="Times New Roman"/>
          <w:lang w:val="en-GB"/>
        </w:rPr>
        <w:t>spawn</w:t>
      </w:r>
      <w:r w:rsidRPr="00B129A8">
        <w:rPr>
          <w:rFonts w:ascii="Calibri" w:hAnsi="Calibri" w:cs="Times New Roman"/>
          <w:lang w:val="en-GB"/>
        </w:rPr>
        <w:t xml:space="preserve"> in</w:t>
      </w:r>
      <w:r w:rsidR="00C717BA" w:rsidRPr="00B129A8">
        <w:rPr>
          <w:rFonts w:ascii="Calibri" w:hAnsi="Calibri" w:cs="Times New Roman"/>
          <w:lang w:val="en-GB"/>
        </w:rPr>
        <w:t xml:space="preserve"> the</w:t>
      </w:r>
      <w:r w:rsidRPr="00B129A8">
        <w:rPr>
          <w:rFonts w:ascii="Calibri" w:hAnsi="Calibri" w:cs="Times New Roman"/>
          <w:lang w:val="en-GB"/>
        </w:rPr>
        <w:t xml:space="preserve"> Danube</w:t>
      </w:r>
      <w:r w:rsidR="001C32C7" w:rsidRPr="00B129A8">
        <w:rPr>
          <w:rFonts w:ascii="Calibri" w:hAnsi="Calibri" w:cs="Times New Roman"/>
          <w:lang w:val="en-GB"/>
        </w:rPr>
        <w:t>,</w:t>
      </w:r>
      <w:r w:rsidRPr="00B129A8">
        <w:rPr>
          <w:rFonts w:ascii="Calibri" w:hAnsi="Calibri" w:cs="Times New Roman"/>
          <w:lang w:val="en-GB"/>
        </w:rPr>
        <w:t xml:space="preserve"> with spawning of </w:t>
      </w:r>
      <w:r w:rsidRPr="00B129A8">
        <w:rPr>
          <w:rFonts w:ascii="Calibri" w:hAnsi="Calibri" w:cs="Times New Roman"/>
          <w:i/>
          <w:lang w:val="en-GB"/>
        </w:rPr>
        <w:t>Acipenser gueldenstaedtii</w:t>
      </w:r>
      <w:r w:rsidRPr="00B129A8">
        <w:rPr>
          <w:rFonts w:ascii="Calibri" w:hAnsi="Calibri" w:cs="Times New Roman"/>
          <w:lang w:val="en-GB"/>
        </w:rPr>
        <w:t xml:space="preserve"> </w:t>
      </w:r>
      <w:r w:rsidR="004C2E80">
        <w:rPr>
          <w:rFonts w:ascii="Calibri" w:hAnsi="Calibri" w:cs="Times New Roman"/>
          <w:lang w:val="en-GB"/>
        </w:rPr>
        <w:t>assumed</w:t>
      </w:r>
      <w:r w:rsidRPr="00B129A8">
        <w:rPr>
          <w:rFonts w:ascii="Calibri" w:hAnsi="Calibri" w:cs="Times New Roman"/>
          <w:lang w:val="en-GB"/>
        </w:rPr>
        <w:t xml:space="preserve"> also in </w:t>
      </w:r>
      <w:r w:rsidR="00C717BA" w:rsidRPr="00B129A8">
        <w:rPr>
          <w:rFonts w:ascii="Calibri" w:hAnsi="Calibri" w:cs="Times New Roman"/>
          <w:lang w:val="en-GB"/>
        </w:rPr>
        <w:t xml:space="preserve">the river </w:t>
      </w:r>
      <w:r w:rsidRPr="00B129A8">
        <w:rPr>
          <w:rFonts w:ascii="Calibri" w:hAnsi="Calibri" w:cs="Times New Roman"/>
          <w:lang w:val="en-GB"/>
        </w:rPr>
        <w:t>Rioni</w:t>
      </w:r>
      <w:r w:rsidR="00871569">
        <w:rPr>
          <w:rFonts w:ascii="Calibri" w:hAnsi="Calibri" w:cs="Times New Roman"/>
          <w:lang w:val="en-GB"/>
        </w:rPr>
        <w:t xml:space="preserve"> </w:t>
      </w:r>
      <w:r w:rsidR="00871569" w:rsidRPr="00B129A8">
        <w:rPr>
          <w:rFonts w:ascii="Calibri" w:hAnsi="Calibri" w:cs="Times New Roman"/>
          <w:lang w:val="en-GB"/>
        </w:rPr>
        <w:t>(Gesner et al., 2010</w:t>
      </w:r>
      <w:r w:rsidR="00871569">
        <w:rPr>
          <w:rFonts w:ascii="Calibri" w:hAnsi="Calibri" w:cs="Times New Roman"/>
          <w:lang w:val="en-GB"/>
        </w:rPr>
        <w:t>-2</w:t>
      </w:r>
      <w:r w:rsidR="00871569" w:rsidRPr="00B129A8">
        <w:rPr>
          <w:rFonts w:ascii="Calibri" w:hAnsi="Calibri" w:cs="Times New Roman"/>
          <w:lang w:val="en-GB"/>
        </w:rPr>
        <w:t>),</w:t>
      </w:r>
      <w:r w:rsidRPr="00B129A8">
        <w:rPr>
          <w:rFonts w:ascii="Calibri" w:hAnsi="Calibri" w:cs="Times New Roman"/>
          <w:lang w:val="en-GB"/>
        </w:rPr>
        <w:t xml:space="preserve">. The Marine Black </w:t>
      </w:r>
      <w:r w:rsidR="00C717BA" w:rsidRPr="00B129A8">
        <w:rPr>
          <w:rFonts w:ascii="Calibri" w:hAnsi="Calibri" w:cs="Times New Roman"/>
          <w:lang w:val="en-GB"/>
        </w:rPr>
        <w:t>S</w:t>
      </w:r>
      <w:r w:rsidRPr="00B129A8">
        <w:rPr>
          <w:rFonts w:ascii="Calibri" w:hAnsi="Calibri" w:cs="Times New Roman"/>
          <w:lang w:val="en-GB"/>
        </w:rPr>
        <w:t>ea population</w:t>
      </w:r>
      <w:r w:rsidR="007C2473" w:rsidRPr="00B129A8">
        <w:rPr>
          <w:rFonts w:ascii="Calibri" w:hAnsi="Calibri" w:cs="Times New Roman"/>
          <w:lang w:val="en-GB"/>
        </w:rPr>
        <w:t>s</w:t>
      </w:r>
      <w:r w:rsidRPr="00B129A8">
        <w:rPr>
          <w:rFonts w:ascii="Calibri" w:hAnsi="Calibri" w:cs="Times New Roman"/>
          <w:lang w:val="en-GB"/>
        </w:rPr>
        <w:t xml:space="preserve"> also contain stocks spawning outside the EU. These critically endangered species are under pressure in both rivers a</w:t>
      </w:r>
      <w:r w:rsidR="007436F5" w:rsidRPr="00B129A8">
        <w:rPr>
          <w:rFonts w:ascii="Calibri" w:hAnsi="Calibri" w:cs="Times New Roman"/>
          <w:lang w:val="en-GB"/>
        </w:rPr>
        <w:t>nd marine areas;</w:t>
      </w:r>
    </w:p>
    <w:p w14:paraId="6677C6D6" w14:textId="67CF3D06" w:rsidR="001F4C3E" w:rsidRPr="00B129A8" w:rsidRDefault="001F4C3E" w:rsidP="006A562D">
      <w:pPr>
        <w:pStyle w:val="ListParagraph"/>
        <w:numPr>
          <w:ilvl w:val="0"/>
          <w:numId w:val="70"/>
        </w:numPr>
        <w:suppressAutoHyphens/>
        <w:jc w:val="left"/>
        <w:rPr>
          <w:rFonts w:ascii="Calibri" w:hAnsi="Calibri" w:cs="Times New Roman"/>
          <w:lang w:val="en-GB"/>
        </w:rPr>
      </w:pPr>
      <w:r w:rsidRPr="00B129A8">
        <w:rPr>
          <w:rFonts w:ascii="Calibri" w:hAnsi="Calibri" w:cs="Times New Roman"/>
          <w:i/>
          <w:lang w:val="en-GB"/>
        </w:rPr>
        <w:lastRenderedPageBreak/>
        <w:t>Huso huso</w:t>
      </w:r>
      <w:r w:rsidR="001C32C7" w:rsidRPr="00B129A8">
        <w:rPr>
          <w:rFonts w:ascii="Calibri" w:hAnsi="Calibri" w:cs="Times New Roman"/>
          <w:lang w:val="en-GB"/>
        </w:rPr>
        <w:t>:</w:t>
      </w:r>
      <w:r w:rsidRPr="00B129A8">
        <w:rPr>
          <w:rFonts w:ascii="Calibri" w:hAnsi="Calibri" w:cs="Times New Roman"/>
          <w:i/>
          <w:lang w:val="en-GB"/>
        </w:rPr>
        <w:t xml:space="preserve"> </w:t>
      </w:r>
      <w:r w:rsidR="00DE1550" w:rsidRPr="00B129A8">
        <w:rPr>
          <w:rFonts w:ascii="Calibri" w:hAnsi="Calibri" w:cs="Times New Roman"/>
          <w:lang w:val="en-GB"/>
        </w:rPr>
        <w:t xml:space="preserve">a </w:t>
      </w:r>
      <w:r w:rsidRPr="00B129A8">
        <w:rPr>
          <w:rFonts w:ascii="Calibri" w:hAnsi="Calibri" w:cs="Times New Roman"/>
          <w:lang w:val="en-GB"/>
        </w:rPr>
        <w:t>critically endangered species, threatened among others by overfishing in marine areas</w:t>
      </w:r>
      <w:r w:rsidR="00DE1550" w:rsidRPr="00B129A8">
        <w:rPr>
          <w:rFonts w:ascii="Calibri" w:hAnsi="Calibri" w:cs="Times New Roman"/>
          <w:lang w:val="en-GB"/>
        </w:rPr>
        <w:t>.</w:t>
      </w:r>
    </w:p>
    <w:p w14:paraId="78584F49" w14:textId="11B652F6" w:rsidR="00DE1550" w:rsidRDefault="00DE1550" w:rsidP="00DE1550">
      <w:pPr>
        <w:suppressAutoHyphens/>
        <w:jc w:val="left"/>
        <w:rPr>
          <w:rFonts w:ascii="Calibri" w:hAnsi="Calibri"/>
          <w:color w:val="00000A"/>
          <w:lang w:val="en-GB"/>
        </w:rPr>
      </w:pPr>
      <w:r w:rsidRPr="00B129A8">
        <w:rPr>
          <w:i/>
          <w:lang w:val="en-GB" w:eastAsia="fr-FR"/>
        </w:rPr>
        <w:t xml:space="preserve">Coregonus albula, </w:t>
      </w:r>
      <w:r w:rsidRPr="00B129A8">
        <w:rPr>
          <w:i/>
          <w:lang w:val="en-GB"/>
        </w:rPr>
        <w:t>C</w:t>
      </w:r>
      <w:r w:rsidR="001C32C7" w:rsidRPr="00B129A8">
        <w:rPr>
          <w:i/>
          <w:lang w:val="en-GB"/>
        </w:rPr>
        <w:t>.</w:t>
      </w:r>
      <w:r w:rsidRPr="00B129A8">
        <w:rPr>
          <w:i/>
          <w:lang w:val="en-GB"/>
        </w:rPr>
        <w:t xml:space="preserve"> maraena </w:t>
      </w:r>
      <w:r w:rsidRPr="00B129A8">
        <w:rPr>
          <w:lang w:val="en-GB"/>
        </w:rPr>
        <w:t>(included in</w:t>
      </w:r>
      <w:r w:rsidRPr="00B129A8">
        <w:rPr>
          <w:i/>
          <w:lang w:val="en-GB"/>
        </w:rPr>
        <w:t xml:space="preserve"> ‘Coregonus lavaretus </w:t>
      </w:r>
      <w:r w:rsidRPr="00B129A8">
        <w:rPr>
          <w:lang w:val="en-GB"/>
        </w:rPr>
        <w:t>Complex’)</w:t>
      </w:r>
      <w:r w:rsidRPr="00B129A8">
        <w:rPr>
          <w:i/>
          <w:lang w:val="en-GB" w:eastAsia="fr-FR"/>
        </w:rPr>
        <w:t xml:space="preserve"> </w:t>
      </w:r>
      <w:r w:rsidRPr="00B129A8">
        <w:rPr>
          <w:lang w:val="en-GB" w:eastAsia="fr-FR"/>
        </w:rPr>
        <w:t>and</w:t>
      </w:r>
      <w:r w:rsidRPr="00B129A8">
        <w:rPr>
          <w:i/>
          <w:lang w:val="en-GB" w:eastAsia="fr-FR"/>
        </w:rPr>
        <w:t xml:space="preserve"> Thymallus thymallus </w:t>
      </w:r>
      <w:r w:rsidRPr="00B129A8">
        <w:rPr>
          <w:lang w:val="en-GB" w:eastAsia="fr-FR"/>
        </w:rPr>
        <w:t xml:space="preserve">form distinct populations spawning in the </w:t>
      </w:r>
      <w:r w:rsidR="001C32C7" w:rsidRPr="00B129A8">
        <w:rPr>
          <w:lang w:val="en-GB" w:eastAsia="fr-FR"/>
        </w:rPr>
        <w:t>n</w:t>
      </w:r>
      <w:r w:rsidRPr="00B129A8">
        <w:rPr>
          <w:lang w:val="en-GB" w:eastAsia="fr-FR"/>
        </w:rPr>
        <w:t xml:space="preserve">orthern part of the Baltic Sea (in Sweden and Finland) and therefore should also be reported for marine regions (together with </w:t>
      </w:r>
      <w:r w:rsidRPr="00B129A8">
        <w:rPr>
          <w:rFonts w:ascii="Calibri" w:hAnsi="Calibri"/>
          <w:color w:val="00000A"/>
          <w:lang w:val="en-GB"/>
        </w:rPr>
        <w:t>terrestrial biogeogra</w:t>
      </w:r>
      <w:r w:rsidR="001C32C7" w:rsidRPr="00B129A8">
        <w:rPr>
          <w:rFonts w:ascii="Calibri" w:hAnsi="Calibri"/>
          <w:color w:val="00000A"/>
          <w:lang w:val="en-GB"/>
        </w:rPr>
        <w:t>p</w:t>
      </w:r>
      <w:r w:rsidRPr="00B129A8">
        <w:rPr>
          <w:rFonts w:ascii="Calibri" w:hAnsi="Calibri"/>
          <w:color w:val="00000A"/>
          <w:lang w:val="en-GB"/>
        </w:rPr>
        <w:t>hical regions).</w:t>
      </w:r>
    </w:p>
    <w:p w14:paraId="0C68F971" w14:textId="4F28A8DE" w:rsidR="00A60658" w:rsidRPr="00B129A8" w:rsidRDefault="00AA5702" w:rsidP="00DD34A7">
      <w:pPr>
        <w:pStyle w:val="Heading3"/>
      </w:pPr>
      <w:bookmarkStart w:id="418" w:name="_Toc436839742"/>
      <w:bookmarkStart w:id="419" w:name="_Toc437355986"/>
      <w:bookmarkStart w:id="420" w:name="_Toc461461954"/>
      <w:bookmarkStart w:id="421" w:name="_Ref479260040"/>
      <w:bookmarkStart w:id="422" w:name="_Toc482788228"/>
      <w:r w:rsidRPr="00A1126D">
        <w:t xml:space="preserve">Transboundary </w:t>
      </w:r>
      <w:r w:rsidR="00A60658" w:rsidRPr="00B129A8">
        <w:t>populations</w:t>
      </w:r>
      <w:bookmarkEnd w:id="418"/>
      <w:bookmarkEnd w:id="419"/>
      <w:bookmarkEnd w:id="420"/>
      <w:bookmarkEnd w:id="421"/>
      <w:bookmarkEnd w:id="422"/>
    </w:p>
    <w:p w14:paraId="192854B5" w14:textId="3339AC13" w:rsidR="00AA5702" w:rsidRPr="00764A49" w:rsidRDefault="00A60658" w:rsidP="00A60658">
      <w:pPr>
        <w:rPr>
          <w:lang w:val="en-GB"/>
        </w:rPr>
      </w:pPr>
      <w:r w:rsidRPr="00764A49">
        <w:rPr>
          <w:lang w:val="en-GB"/>
        </w:rPr>
        <w:t xml:space="preserve">In some cases species may have a population which is shared between two or more Member States, </w:t>
      </w:r>
      <w:r w:rsidR="00C717BA" w:rsidRPr="00764A49">
        <w:rPr>
          <w:lang w:val="en-GB"/>
        </w:rPr>
        <w:t>such as</w:t>
      </w:r>
      <w:r w:rsidRPr="00764A49">
        <w:rPr>
          <w:lang w:val="en-GB"/>
        </w:rPr>
        <w:t xml:space="preserve"> the Pyrenean population of </w:t>
      </w:r>
      <w:r w:rsidR="00C717BA" w:rsidRPr="00764A49">
        <w:rPr>
          <w:lang w:val="en-GB"/>
        </w:rPr>
        <w:t>B</w:t>
      </w:r>
      <w:r w:rsidRPr="00764A49">
        <w:rPr>
          <w:lang w:val="en-GB"/>
        </w:rPr>
        <w:t>rown bear (</w:t>
      </w:r>
      <w:r w:rsidRPr="00764A49">
        <w:rPr>
          <w:i/>
          <w:lang w:val="en-GB"/>
        </w:rPr>
        <w:t>Ursus arctos</w:t>
      </w:r>
      <w:r w:rsidRPr="00764A49">
        <w:rPr>
          <w:lang w:val="en-GB"/>
        </w:rPr>
        <w:t>) in France and Spain</w:t>
      </w:r>
      <w:r w:rsidR="00C717BA" w:rsidRPr="00764A49">
        <w:rPr>
          <w:lang w:val="en-GB"/>
        </w:rPr>
        <w:t>, and</w:t>
      </w:r>
      <w:r w:rsidRPr="00764A49">
        <w:rPr>
          <w:lang w:val="en-GB"/>
        </w:rPr>
        <w:t xml:space="preserve"> the Tatra chamois (</w:t>
      </w:r>
      <w:r w:rsidR="00534260" w:rsidRPr="00764A49">
        <w:rPr>
          <w:i/>
          <w:lang w:val="en-GB"/>
        </w:rPr>
        <w:t xml:space="preserve">Rupicapra rupicapra </w:t>
      </w:r>
      <w:r w:rsidRPr="00764A49">
        <w:rPr>
          <w:i/>
          <w:lang w:val="en-GB"/>
        </w:rPr>
        <w:t>tatrica</w:t>
      </w:r>
      <w:r w:rsidRPr="00764A49">
        <w:rPr>
          <w:lang w:val="en-GB"/>
        </w:rPr>
        <w:t>) in Poland and Slovakia. In such instances Member States are encouraged to undertake a common assessment and to agree on data and assessments, but each Member State report</w:t>
      </w:r>
      <w:r w:rsidR="00C717BA" w:rsidRPr="00764A49">
        <w:rPr>
          <w:lang w:val="en-GB"/>
        </w:rPr>
        <w:t>s</w:t>
      </w:r>
      <w:r w:rsidRPr="00764A49">
        <w:rPr>
          <w:lang w:val="en-GB"/>
        </w:rPr>
        <w:t xml:space="preserve"> the results for their territor</w:t>
      </w:r>
      <w:r w:rsidR="002745C4" w:rsidRPr="00764A49">
        <w:rPr>
          <w:lang w:val="en-GB"/>
        </w:rPr>
        <w:t>y</w:t>
      </w:r>
      <w:r w:rsidR="00531F47" w:rsidRPr="00764A49">
        <w:rPr>
          <w:lang w:val="en-GB"/>
        </w:rPr>
        <w:t>,</w:t>
      </w:r>
      <w:r w:rsidR="002745C4" w:rsidRPr="00764A49">
        <w:rPr>
          <w:lang w:val="en-GB"/>
        </w:rPr>
        <w:t xml:space="preserve"> </w:t>
      </w:r>
      <w:r w:rsidR="00AA5702" w:rsidRPr="00764A49">
        <w:rPr>
          <w:lang w:val="en-GB"/>
        </w:rPr>
        <w:t xml:space="preserve">i.e. a respective proportion of the regional population and range and corresponding trends (although disintegrating the regional values into Member States proportions will probably result in relativelly crude estimates these are important to understand the impact of pressures and conservation measures, which are likely to be different in each Member State and the role of Natura 2000 network), information related to habitat for the </w:t>
      </w:r>
      <w:r w:rsidR="00531F47" w:rsidRPr="00764A49">
        <w:rPr>
          <w:lang w:val="en-GB"/>
        </w:rPr>
        <w:t>species, and Natura 2000 network,</w:t>
      </w:r>
      <w:r w:rsidR="00AA5702" w:rsidRPr="00764A49">
        <w:rPr>
          <w:lang w:val="en-GB"/>
        </w:rPr>
        <w:t xml:space="preserve"> respective pressures and threats and conservation measures. The regional (transboundary) values for range and population size can be provided in fields 5.12 and 6.17 ‘Adiditional information’.</w:t>
      </w:r>
    </w:p>
    <w:p w14:paraId="3CD040B4" w14:textId="73B26CC2" w:rsidR="00A60658" w:rsidRPr="00764A49" w:rsidRDefault="00AA5702" w:rsidP="00A60658">
      <w:pPr>
        <w:rPr>
          <w:b/>
          <w:bCs/>
          <w:lang w:val="en-GB"/>
        </w:rPr>
      </w:pPr>
      <w:r w:rsidRPr="00764A49">
        <w:rPr>
          <w:lang w:val="en-GB"/>
        </w:rPr>
        <w:t>If joint regional assessment of the conservation status was made the results of this assessment can be provided instead of the Member State level assessment. This should be noted under field 13.2 ‘Transboundary assessment’.</w:t>
      </w:r>
      <w:r w:rsidR="00A60658" w:rsidRPr="00764A49">
        <w:rPr>
          <w:lang w:val="en-GB"/>
        </w:rPr>
        <w:t xml:space="preserve">Joint assessments between two or more Member States should be done primarily in cases where there is a certain level of cooperation and common understanding of the management needs and approaches for that species (e.g. large carnivore populations). There may also be cases where it is biologically relevant to consider populations in </w:t>
      </w:r>
      <w:r w:rsidRPr="00764A49">
        <w:rPr>
          <w:lang w:val="en-GB"/>
        </w:rPr>
        <w:t>other</w:t>
      </w:r>
      <w:r w:rsidR="00A60658" w:rsidRPr="00764A49">
        <w:rPr>
          <w:lang w:val="en-GB"/>
        </w:rPr>
        <w:t xml:space="preserve"> </w:t>
      </w:r>
      <w:r w:rsidR="002238A6" w:rsidRPr="00764A49">
        <w:rPr>
          <w:lang w:val="en-GB"/>
        </w:rPr>
        <w:t>neighbouring</w:t>
      </w:r>
      <w:r w:rsidRPr="00764A49">
        <w:rPr>
          <w:lang w:val="en-GB"/>
        </w:rPr>
        <w:t xml:space="preserve"> non-EU countries</w:t>
      </w:r>
      <w:r w:rsidR="00A60658" w:rsidRPr="00764A49">
        <w:rPr>
          <w:lang w:val="en-GB"/>
        </w:rPr>
        <w:t xml:space="preserve">. This should be clearly described under field 13.2 </w:t>
      </w:r>
      <w:r w:rsidR="00C717BA" w:rsidRPr="00764A49">
        <w:rPr>
          <w:lang w:val="en-GB"/>
        </w:rPr>
        <w:t>‘</w:t>
      </w:r>
      <w:r w:rsidR="00A60658" w:rsidRPr="00764A49">
        <w:rPr>
          <w:lang w:val="en-GB"/>
        </w:rPr>
        <w:t>Transboundary assessment</w:t>
      </w:r>
      <w:r w:rsidR="00C717BA" w:rsidRPr="00764A49">
        <w:rPr>
          <w:lang w:val="en-GB"/>
        </w:rPr>
        <w:t>’</w:t>
      </w:r>
      <w:r w:rsidR="00A60658" w:rsidRPr="00764A49">
        <w:rPr>
          <w:lang w:val="en-GB"/>
        </w:rPr>
        <w:t xml:space="preserve">. </w:t>
      </w:r>
    </w:p>
    <w:p w14:paraId="64999B2E" w14:textId="77A06907" w:rsidR="00AA5702" w:rsidRPr="00E90AB8" w:rsidRDefault="00AA5702" w:rsidP="00AA5702">
      <w:pPr>
        <w:rPr>
          <w:lang w:val="en-GB"/>
        </w:rPr>
      </w:pPr>
      <w:r w:rsidRPr="00764A49">
        <w:rPr>
          <w:lang w:val="en-GB"/>
        </w:rPr>
        <w:t>For some marine species, population estimates have been made by sea area and not by Member State; for example, the SCANS surveys of small cetaceans in the European Atlantic and North Sea</w:t>
      </w:r>
      <w:r w:rsidRPr="00764A49">
        <w:rPr>
          <w:vertAlign w:val="superscript"/>
          <w:lang w:val="en-GB"/>
        </w:rPr>
        <w:footnoteReference w:id="57"/>
      </w:r>
      <w:r w:rsidRPr="00764A49">
        <w:rPr>
          <w:lang w:val="en-GB"/>
        </w:rPr>
        <w:t xml:space="preserve"> </w:t>
      </w:r>
      <w:r w:rsidR="00537F58" w:rsidRPr="00764A49">
        <w:rPr>
          <w:lang w:val="en-GB"/>
        </w:rPr>
        <w:t xml:space="preserve"> </w:t>
      </w:r>
      <w:r w:rsidRPr="00764A49">
        <w:rPr>
          <w:lang w:val="en-GB"/>
        </w:rPr>
        <w:t xml:space="preserve">In such cases it may be appropriate for all Member States involved to produce a regional assessment </w:t>
      </w:r>
      <w:r w:rsidR="00531F47" w:rsidRPr="00764A49">
        <w:rPr>
          <w:lang w:val="en-GB"/>
        </w:rPr>
        <w:t xml:space="preserve">of status </w:t>
      </w:r>
      <w:r w:rsidRPr="00764A49">
        <w:rPr>
          <w:lang w:val="en-GB"/>
        </w:rPr>
        <w:t xml:space="preserve">for range and population (but each Member States should report respective proportion of population size and range area, as stated above). In addition, </w:t>
      </w:r>
      <w:r w:rsidR="007A5C54" w:rsidRPr="00764A49">
        <w:rPr>
          <w:lang w:val="en-GB"/>
        </w:rPr>
        <w:t xml:space="preserve">a </w:t>
      </w:r>
      <w:r w:rsidRPr="00764A49">
        <w:rPr>
          <w:lang w:val="en-GB"/>
        </w:rPr>
        <w:t>coordinated assessment of pressures and threats, conservation measures and future prospects, should be undertaken if appropriate. As combined assessments may be based on diverse data sources it is important that field 13.2 ‘Transboundary assessment’ includes information on how the assessment was carried out.</w:t>
      </w:r>
    </w:p>
    <w:p w14:paraId="185728E9" w14:textId="77777777" w:rsidR="00D21150" w:rsidRDefault="00D21150" w:rsidP="00DD34A7">
      <w:pPr>
        <w:pStyle w:val="Heading3"/>
      </w:pPr>
      <w:r>
        <w:br w:type="page"/>
      </w:r>
    </w:p>
    <w:p w14:paraId="570AF245" w14:textId="41A9560E" w:rsidR="00185E37" w:rsidRPr="00B129A8" w:rsidRDefault="00185E37" w:rsidP="00DD34A7">
      <w:pPr>
        <w:pStyle w:val="Heading3"/>
      </w:pPr>
      <w:bookmarkStart w:id="423" w:name="_Toc482788229"/>
      <w:r w:rsidRPr="00B129A8">
        <w:lastRenderedPageBreak/>
        <w:t>Sources of information for species assessments</w:t>
      </w:r>
      <w:bookmarkEnd w:id="423"/>
    </w:p>
    <w:p w14:paraId="40FAADCA" w14:textId="6058945E" w:rsidR="00185E37" w:rsidRPr="00B129A8" w:rsidRDefault="00185E37" w:rsidP="00185E37">
      <w:pPr>
        <w:rPr>
          <w:lang w:val="en-GB"/>
        </w:rPr>
      </w:pPr>
      <w:r w:rsidRPr="00B129A8">
        <w:rPr>
          <w:lang w:val="en-GB"/>
        </w:rPr>
        <w:t xml:space="preserve">Member States are obliged </w:t>
      </w:r>
      <w:r w:rsidR="00FC0652" w:rsidRPr="00B129A8">
        <w:rPr>
          <w:lang w:val="en-GB"/>
        </w:rPr>
        <w:t xml:space="preserve">under </w:t>
      </w:r>
      <w:r w:rsidRPr="00B129A8">
        <w:rPr>
          <w:lang w:val="en-GB"/>
        </w:rPr>
        <w:t>Article 11 to undertake surveys and inventories</w:t>
      </w:r>
      <w:r w:rsidR="008509A8" w:rsidRPr="00B129A8">
        <w:rPr>
          <w:lang w:val="en-GB"/>
        </w:rPr>
        <w:t>,</w:t>
      </w:r>
      <w:r w:rsidRPr="00B129A8">
        <w:rPr>
          <w:lang w:val="en-GB"/>
        </w:rPr>
        <w:t xml:space="preserve"> and these should be the basis of the Article 17 assessments. </w:t>
      </w:r>
    </w:p>
    <w:p w14:paraId="087A44AD" w14:textId="139716B6" w:rsidR="00185E37" w:rsidRPr="00B129A8" w:rsidRDefault="006240E1" w:rsidP="00185E37">
      <w:pPr>
        <w:rPr>
          <w:lang w:val="en-GB"/>
        </w:rPr>
      </w:pPr>
      <w:r w:rsidRPr="00B129A8">
        <w:rPr>
          <w:lang w:val="en-GB"/>
        </w:rPr>
        <w:t>T</w:t>
      </w:r>
      <w:r w:rsidR="00185E37" w:rsidRPr="00B129A8">
        <w:rPr>
          <w:lang w:val="en-GB"/>
        </w:rPr>
        <w:t>he EUMON project has</w:t>
      </w:r>
      <w:r w:rsidRPr="00B129A8">
        <w:rPr>
          <w:lang w:val="en-GB"/>
        </w:rPr>
        <w:t xml:space="preserve"> </w:t>
      </w:r>
      <w:r w:rsidR="00185E37" w:rsidRPr="00B129A8">
        <w:rPr>
          <w:lang w:val="en-GB"/>
        </w:rPr>
        <w:t>compiled a list (incomplete) of monitoring schemes across Europe</w:t>
      </w:r>
      <w:r w:rsidR="008509A8" w:rsidRPr="00B129A8">
        <w:rPr>
          <w:lang w:val="en-GB"/>
        </w:rPr>
        <w:t>,</w:t>
      </w:r>
      <w:r w:rsidR="00185E37" w:rsidRPr="00B129A8">
        <w:rPr>
          <w:lang w:val="en-GB"/>
        </w:rPr>
        <w:t xml:space="preserve"> which can be found on the project website</w:t>
      </w:r>
      <w:r w:rsidR="00185E37" w:rsidRPr="00B129A8">
        <w:rPr>
          <w:rStyle w:val="FootnoteReference"/>
          <w:lang w:val="en-GB"/>
        </w:rPr>
        <w:footnoteReference w:id="58"/>
      </w:r>
      <w:r w:rsidR="00185E37" w:rsidRPr="00B129A8">
        <w:rPr>
          <w:lang w:val="en-GB"/>
        </w:rPr>
        <w:t xml:space="preserve">. </w:t>
      </w:r>
    </w:p>
    <w:p w14:paraId="55A96867" w14:textId="02C1DDB8" w:rsidR="00185E37" w:rsidRPr="00B129A8" w:rsidRDefault="00185E37" w:rsidP="00185E37">
      <w:pPr>
        <w:rPr>
          <w:lang w:val="en-GB"/>
        </w:rPr>
      </w:pPr>
      <w:r w:rsidRPr="00B129A8">
        <w:rPr>
          <w:lang w:val="en-GB"/>
        </w:rPr>
        <w:t>Guidance has been published by the European Commission for large carnivores</w:t>
      </w:r>
      <w:r w:rsidRPr="00B129A8">
        <w:rPr>
          <w:rStyle w:val="FootnoteReference"/>
          <w:lang w:val="en-GB"/>
        </w:rPr>
        <w:footnoteReference w:id="59"/>
      </w:r>
      <w:r w:rsidR="008509A8" w:rsidRPr="00B129A8">
        <w:rPr>
          <w:lang w:val="en-GB"/>
        </w:rPr>
        <w:t xml:space="preserve">. </w:t>
      </w:r>
      <w:r w:rsidR="007C2473" w:rsidRPr="00B129A8">
        <w:rPr>
          <w:lang w:val="en-GB"/>
        </w:rPr>
        <w:t>Although</w:t>
      </w:r>
      <w:r w:rsidRPr="00B129A8">
        <w:rPr>
          <w:lang w:val="en-GB"/>
        </w:rPr>
        <w:t xml:space="preserve"> produced from a management perspective </w:t>
      </w:r>
      <w:r w:rsidR="007C2473" w:rsidRPr="00B129A8">
        <w:rPr>
          <w:lang w:val="en-GB"/>
        </w:rPr>
        <w:t xml:space="preserve">this may be a source of information for this species group </w:t>
      </w:r>
      <w:r w:rsidRPr="00B129A8">
        <w:rPr>
          <w:lang w:val="en-GB"/>
        </w:rPr>
        <w:t>(Boitani et al.</w:t>
      </w:r>
      <w:r w:rsidR="008509A8" w:rsidRPr="00B129A8">
        <w:rPr>
          <w:lang w:val="en-GB"/>
        </w:rPr>
        <w:t>,</w:t>
      </w:r>
      <w:r w:rsidRPr="00B129A8">
        <w:rPr>
          <w:lang w:val="en-GB"/>
        </w:rPr>
        <w:t xml:space="preserve"> 2015). For reporting under Article 17, in cases of conflicting advice, the guidance given in </w:t>
      </w:r>
      <w:r w:rsidR="007C2473" w:rsidRPr="00B129A8">
        <w:rPr>
          <w:lang w:val="en-GB"/>
        </w:rPr>
        <w:t>these</w:t>
      </w:r>
      <w:r w:rsidRPr="00B129A8">
        <w:rPr>
          <w:lang w:val="en-GB"/>
        </w:rPr>
        <w:t xml:space="preserve"> guidelines takes priority.</w:t>
      </w:r>
    </w:p>
    <w:p w14:paraId="085EAE63" w14:textId="77777777" w:rsidR="001114CB" w:rsidRPr="00B129A8" w:rsidRDefault="001114CB" w:rsidP="00DD34A7">
      <w:pPr>
        <w:pStyle w:val="Heading3"/>
      </w:pPr>
      <w:bookmarkStart w:id="424" w:name="_Ref479259731"/>
      <w:bookmarkStart w:id="425" w:name="_Toc482788230"/>
      <w:r w:rsidRPr="00B129A8">
        <w:t>Trends</w:t>
      </w:r>
      <w:bookmarkEnd w:id="424"/>
      <w:bookmarkEnd w:id="425"/>
    </w:p>
    <w:p w14:paraId="55BCBE29" w14:textId="595C84EF" w:rsidR="001114CB" w:rsidRPr="009432D4" w:rsidRDefault="001114CB" w:rsidP="001114CB">
      <w:pPr>
        <w:rPr>
          <w:rFonts w:ascii="Calibri" w:hAnsi="Calibri" w:cs="Times New Roman"/>
          <w:lang w:val="en-GB"/>
        </w:rPr>
      </w:pPr>
      <w:r w:rsidRPr="009432D4">
        <w:rPr>
          <w:rFonts w:ascii="Calibri" w:hAnsi="Calibri" w:cs="Times New Roman"/>
          <w:lang w:val="en-GB"/>
        </w:rPr>
        <w:t>This chapter provides complementary information to the guidance provided on trends and trend</w:t>
      </w:r>
      <w:r w:rsidR="009432D4" w:rsidRPr="009432D4">
        <w:rPr>
          <w:rFonts w:ascii="Calibri" w:hAnsi="Calibri" w:cs="Times New Roman"/>
          <w:lang w:val="en-GB"/>
        </w:rPr>
        <w:t xml:space="preserve"> periods</w:t>
      </w:r>
      <w:r w:rsidR="009432D4">
        <w:rPr>
          <w:rFonts w:ascii="Calibri" w:hAnsi="Calibri" w:cs="Times New Roman"/>
          <w:lang w:val="en-GB"/>
        </w:rPr>
        <w:t xml:space="preserve"> ‘</w:t>
      </w:r>
      <w:r w:rsidR="009432D4" w:rsidRPr="009432D4">
        <w:rPr>
          <w:rFonts w:ascii="Calibri" w:hAnsi="Calibri" w:cs="Times New Roman"/>
          <w:lang w:val="en-GB"/>
        </w:rPr>
        <w:t>Part 1 Field-by-field guidance for completing ‘Annex B’ Species reports)’.</w:t>
      </w:r>
    </w:p>
    <w:p w14:paraId="44D812E5" w14:textId="1A9963D6" w:rsidR="001114CB" w:rsidRPr="00B129A8" w:rsidRDefault="001114CB" w:rsidP="001114CB">
      <w:pPr>
        <w:autoSpaceDE w:val="0"/>
        <w:autoSpaceDN w:val="0"/>
        <w:adjustRightInd w:val="0"/>
        <w:rPr>
          <w:color w:val="000000"/>
          <w:lang w:val="en-GB"/>
        </w:rPr>
      </w:pPr>
      <w:r w:rsidRPr="00B129A8">
        <w:rPr>
          <w:color w:val="000000"/>
          <w:lang w:val="en-GB"/>
        </w:rPr>
        <w:t xml:space="preserve">The conservation status assessment stresses the importance of trend information: trends are decisive for the assessment of conservation status since usually only stable or increasing trends can result in an overall </w:t>
      </w:r>
      <w:r w:rsidR="00B23D8C" w:rsidRPr="00B129A8">
        <w:rPr>
          <w:color w:val="000000"/>
          <w:lang w:val="en-GB"/>
        </w:rPr>
        <w:t>F</w:t>
      </w:r>
      <w:r w:rsidRPr="00B129A8">
        <w:rPr>
          <w:color w:val="000000"/>
          <w:lang w:val="en-GB"/>
        </w:rPr>
        <w:t xml:space="preserve">avourable conservation status (FCS) conclusion. Therefore, </w:t>
      </w:r>
      <w:r w:rsidRPr="00AA5702">
        <w:rPr>
          <w:color w:val="000000"/>
          <w:lang w:val="en-GB"/>
        </w:rPr>
        <w:t>in general,</w:t>
      </w:r>
      <w:r w:rsidRPr="00531F47">
        <w:rPr>
          <w:color w:val="000000"/>
          <w:lang w:val="en-GB"/>
        </w:rPr>
        <w:t xml:space="preserve"> </w:t>
      </w:r>
      <w:r w:rsidRPr="00B129A8">
        <w:rPr>
          <w:color w:val="000000"/>
          <w:lang w:val="en-GB"/>
        </w:rPr>
        <w:t xml:space="preserve">more attention should be paid to the methodology of monitoring schemes to improve the quality of trend information. </w:t>
      </w:r>
    </w:p>
    <w:p w14:paraId="3059B987" w14:textId="5A9D2C60" w:rsidR="001114CB" w:rsidRPr="00335D21" w:rsidRDefault="001114CB" w:rsidP="00877AFC">
      <w:pPr>
        <w:rPr>
          <w:rFonts w:ascii="Calibri" w:hAnsi="Calibri" w:cs="Times New Roman"/>
          <w:lang w:val="en-GB"/>
        </w:rPr>
      </w:pPr>
      <w:r w:rsidRPr="00335D21">
        <w:rPr>
          <w:lang w:val="en-GB"/>
        </w:rPr>
        <w:t>Trends are an essential part of assessing all conservation status parameters except Future prospects</w:t>
      </w:r>
      <w:r w:rsidR="00A5058E" w:rsidRPr="00335D21">
        <w:rPr>
          <w:lang w:val="en-GB"/>
        </w:rPr>
        <w:t>.</w:t>
      </w:r>
      <w:r w:rsidRPr="00335D21">
        <w:rPr>
          <w:lang w:val="en-GB"/>
        </w:rPr>
        <w:t xml:space="preserve"> A comparison between the overall population trend in good condition in the biogeographical or marine region and trends within Natura 2000 is important in assessing the impact of the Natura 2000 network on conservation status (see also Section </w:t>
      </w:r>
      <w:r w:rsidR="00877AFC" w:rsidRPr="00335D21">
        <w:rPr>
          <w:rFonts w:ascii="Calibri" w:hAnsi="Calibri" w:cs="Times New Roman"/>
          <w:lang w:val="en-GB"/>
        </w:rPr>
        <w:t>‘</w:t>
      </w:r>
      <w:r w:rsidR="00877AFC" w:rsidRPr="00D42A69">
        <w:rPr>
          <w:rFonts w:ascii="Calibri" w:hAnsi="Calibri" w:cs="Times New Roman"/>
          <w:color w:val="8496B0"/>
          <w:lang w:val="en-GB"/>
        </w:rPr>
        <w:fldChar w:fldCharType="begin"/>
      </w:r>
      <w:r w:rsidR="00877AFC" w:rsidRPr="00D42A69">
        <w:rPr>
          <w:rFonts w:ascii="Calibri" w:hAnsi="Calibri" w:cs="Times New Roman"/>
          <w:color w:val="8496B0"/>
          <w:lang w:val="en-GB"/>
        </w:rPr>
        <w:instrText xml:space="preserve"> REF _Ref479260440 \h  \* MERGEFORMAT </w:instrText>
      </w:r>
      <w:r w:rsidR="00877AFC" w:rsidRPr="00D42A69">
        <w:rPr>
          <w:rFonts w:ascii="Calibri" w:hAnsi="Calibri" w:cs="Times New Roman"/>
          <w:color w:val="8496B0"/>
          <w:lang w:val="en-GB"/>
        </w:rPr>
      </w:r>
      <w:r w:rsidR="00877AFC" w:rsidRPr="00D42A69">
        <w:rPr>
          <w:rFonts w:ascii="Calibri" w:hAnsi="Calibri" w:cs="Times New Roman"/>
          <w:color w:val="8496B0"/>
          <w:lang w:val="en-GB"/>
        </w:rPr>
        <w:fldChar w:fldCharType="separate"/>
      </w:r>
      <w:r w:rsidR="00586F86" w:rsidRPr="00586F86">
        <w:rPr>
          <w:color w:val="8496B0"/>
        </w:rPr>
        <w:t>12</w:t>
      </w:r>
      <w:r w:rsidR="00586F86" w:rsidRPr="00586F86">
        <w:rPr>
          <w:color w:val="8496B0"/>
        </w:rPr>
        <w:tab/>
        <w:t>NATURA 2000 (pSCIs, SCIs and SACs) coverage for Annex II species</w:t>
      </w:r>
      <w:r w:rsidR="00877AFC" w:rsidRPr="00D42A69">
        <w:rPr>
          <w:rFonts w:ascii="Calibri" w:hAnsi="Calibri" w:cs="Times New Roman"/>
          <w:color w:val="8496B0"/>
          <w:lang w:val="en-GB"/>
        </w:rPr>
        <w:fldChar w:fldCharType="end"/>
      </w:r>
      <w:r w:rsidR="00877AFC" w:rsidRPr="00D42A69">
        <w:rPr>
          <w:rFonts w:ascii="Calibri" w:hAnsi="Calibri" w:cs="Times New Roman"/>
          <w:color w:val="8496B0"/>
          <w:lang w:val="en-GB"/>
        </w:rPr>
        <w:t xml:space="preserve">’ </w:t>
      </w:r>
      <w:r w:rsidR="00877AFC" w:rsidRPr="003D47B3">
        <w:t>(in ‘Definitions and methods for species reporting’</w:t>
      </w:r>
      <w:r w:rsidR="00877AFC" w:rsidRPr="00335D21">
        <w:t>)</w:t>
      </w:r>
      <w:r w:rsidR="00877AFC" w:rsidRPr="00335D21">
        <w:rPr>
          <w:rFonts w:ascii="Calibri" w:hAnsi="Calibri" w:cs="Times New Roman"/>
          <w:lang w:val="en-GB"/>
        </w:rPr>
        <w:t>.</w:t>
      </w:r>
    </w:p>
    <w:p w14:paraId="6F8A10AD" w14:textId="6CDCDD67" w:rsidR="008B350B" w:rsidRPr="00B129A8" w:rsidRDefault="001114CB" w:rsidP="008B350B">
      <w:pPr>
        <w:rPr>
          <w:lang w:val="en-GB"/>
        </w:rPr>
      </w:pPr>
      <w:r w:rsidRPr="00B129A8">
        <w:rPr>
          <w:color w:val="000000"/>
          <w:lang w:val="en-GB"/>
        </w:rPr>
        <w:t>Trends are usually derived from modelling or existing monitoring schemes which are based on sampling</w:t>
      </w:r>
      <w:r w:rsidR="00B23D8C" w:rsidRPr="00B129A8">
        <w:rPr>
          <w:color w:val="000000"/>
          <w:lang w:val="en-GB"/>
        </w:rPr>
        <w:t>,</w:t>
      </w:r>
      <w:r w:rsidRPr="00B129A8">
        <w:rPr>
          <w:color w:val="000000"/>
          <w:lang w:val="en-GB"/>
        </w:rPr>
        <w:t xml:space="preserve"> as complete surveys are exceptional and usually only undertaken for very rare species. Sampling methods should be statistically robust wherever possible. In the absence of dedicated monitoring schemes, trends are usually a result of expert opinion and in that case should be reported only as directions (increasing/decreasing/stable), without absolute values. Unknown trends should be reported as ‘unknown’. </w:t>
      </w:r>
      <w:r w:rsidRPr="00B129A8">
        <w:rPr>
          <w:lang w:val="en-GB"/>
        </w:rPr>
        <w:t>If the available data are not sufficient to determine trend direction, this can be reported as ‘uncertain’</w:t>
      </w:r>
      <w:r w:rsidR="008B350B" w:rsidRPr="00B129A8">
        <w:rPr>
          <w:lang w:val="en-GB"/>
        </w:rPr>
        <w:t xml:space="preserve"> (lack of a clear signal)</w:t>
      </w:r>
      <w:r w:rsidRPr="00B129A8">
        <w:rPr>
          <w:lang w:val="en-GB"/>
        </w:rPr>
        <w:t xml:space="preserve">. </w:t>
      </w:r>
    </w:p>
    <w:p w14:paraId="436DDFAF" w14:textId="7026B2FF" w:rsidR="001114CB" w:rsidRPr="00B129A8" w:rsidRDefault="001114CB" w:rsidP="008B350B">
      <w:pPr>
        <w:rPr>
          <w:lang w:val="en-GB"/>
        </w:rPr>
      </w:pPr>
      <w:r w:rsidRPr="00B129A8">
        <w:rPr>
          <w:lang w:val="en-GB"/>
        </w:rPr>
        <w:t>Trend is a (measure of a) directional change of a parameter over time. Trends (especially of population) should ideally be the result of a statistical regression of a time series. Fluctuation (or oscillation) is not a directional change of a parameter, and therefore fluctuation is not a trend. However, fluctuations can occur within a long‐term trend and can affect the measurement of short‐term trends</w:t>
      </w:r>
      <w:r w:rsidR="00B23D8C" w:rsidRPr="00B129A8">
        <w:rPr>
          <w:lang w:val="en-GB"/>
        </w:rPr>
        <w:t>,</w:t>
      </w:r>
      <w:r w:rsidRPr="00B129A8">
        <w:rPr>
          <w:lang w:val="en-GB"/>
        </w:rPr>
        <w:t xml:space="preserve"> because it is difficult to assess whether there is a real trend in the short-term, or whether there is simply a fluctuation or population cycling effect. </w:t>
      </w:r>
    </w:p>
    <w:p w14:paraId="692B1FC7" w14:textId="354DDEF1" w:rsidR="001114CB" w:rsidRPr="00B129A8" w:rsidRDefault="001114CB" w:rsidP="001114CB">
      <w:pPr>
        <w:autoSpaceDE w:val="0"/>
        <w:autoSpaceDN w:val="0"/>
        <w:adjustRightInd w:val="0"/>
        <w:rPr>
          <w:lang w:val="en-GB"/>
        </w:rPr>
      </w:pPr>
      <w:r w:rsidRPr="00B129A8">
        <w:rPr>
          <w:lang w:val="en-GB"/>
        </w:rPr>
        <w:lastRenderedPageBreak/>
        <w:t xml:space="preserve">Fluctuation is an intrinsic character of all natural systems and can be observed for all directions of the trend (increasing, decreasing, </w:t>
      </w:r>
      <w:r w:rsidR="00471D7B" w:rsidRPr="00B129A8">
        <w:rPr>
          <w:lang w:val="en-GB"/>
        </w:rPr>
        <w:t>and stable</w:t>
      </w:r>
      <w:r w:rsidRPr="00B129A8">
        <w:rPr>
          <w:lang w:val="en-GB"/>
        </w:rPr>
        <w:t>)</w:t>
      </w:r>
      <w:r w:rsidR="00A5058E">
        <w:rPr>
          <w:lang w:val="en-GB"/>
        </w:rPr>
        <w:t>.</w:t>
      </w:r>
      <w:r w:rsidRPr="00B129A8">
        <w:rPr>
          <w:lang w:val="en-GB"/>
        </w:rPr>
        <w:t xml:space="preserve"> However, it is only detectable in regularly surveyed populations. Fluctuations are only likely to be detected when the parameter is measured at least three times within a given time-frame. Ideally, they will be based on more frequent sampling. In reality, this is unlikely to happen in short time-frames (such as 12-year intervals), and setting short‐term trends in a long‐term context will help to identify where fluctuations are occurring. </w:t>
      </w:r>
    </w:p>
    <w:p w14:paraId="366F0204" w14:textId="72774ED0" w:rsidR="001114CB" w:rsidRPr="00B129A8" w:rsidRDefault="0070544E" w:rsidP="001114CB">
      <w:pPr>
        <w:autoSpaceDE w:val="0"/>
        <w:autoSpaceDN w:val="0"/>
        <w:adjustRightInd w:val="0"/>
        <w:rPr>
          <w:lang w:val="en-GB"/>
        </w:rPr>
      </w:pPr>
      <w:r>
        <w:rPr>
          <w:lang w:val="en-GB"/>
        </w:rPr>
        <w:t>Fluctuations in R</w:t>
      </w:r>
      <w:r w:rsidR="001114CB" w:rsidRPr="00B129A8">
        <w:rPr>
          <w:lang w:val="en-GB"/>
        </w:rPr>
        <w:t>ange or</w:t>
      </w:r>
      <w:r w:rsidR="00A355F6" w:rsidRPr="00B129A8">
        <w:rPr>
          <w:lang w:val="en-GB"/>
        </w:rPr>
        <w:t xml:space="preserve"> are</w:t>
      </w:r>
      <w:r w:rsidR="00B23D8C" w:rsidRPr="00B129A8">
        <w:rPr>
          <w:lang w:val="en-GB"/>
        </w:rPr>
        <w:t>a</w:t>
      </w:r>
      <w:r>
        <w:rPr>
          <w:lang w:val="en-GB"/>
        </w:rPr>
        <w:t xml:space="preserve"> of H</w:t>
      </w:r>
      <w:r w:rsidR="00A355F6" w:rsidRPr="00B129A8">
        <w:rPr>
          <w:lang w:val="en-GB"/>
        </w:rPr>
        <w:t>abitat for the species</w:t>
      </w:r>
      <w:r w:rsidR="001114CB" w:rsidRPr="00B129A8">
        <w:rPr>
          <w:lang w:val="en-GB"/>
        </w:rPr>
        <w:t xml:space="preserve"> are rarely detectable over a 12‐year period and any fluctuation of these values is mostly long </w:t>
      </w:r>
      <w:r w:rsidR="00A355F6" w:rsidRPr="00B129A8">
        <w:rPr>
          <w:lang w:val="en-GB"/>
        </w:rPr>
        <w:t xml:space="preserve">term. In summary: </w:t>
      </w:r>
      <w:r w:rsidR="00B23D8C" w:rsidRPr="00B129A8">
        <w:rPr>
          <w:lang w:val="en-GB"/>
        </w:rPr>
        <w:t>R</w:t>
      </w:r>
      <w:r w:rsidR="00A355F6" w:rsidRPr="00B129A8">
        <w:rPr>
          <w:lang w:val="en-GB"/>
        </w:rPr>
        <w:t>ange and</w:t>
      </w:r>
      <w:r w:rsidR="001114CB" w:rsidRPr="00B129A8">
        <w:rPr>
          <w:lang w:val="en-GB"/>
        </w:rPr>
        <w:t xml:space="preserve"> </w:t>
      </w:r>
      <w:r w:rsidR="00B23D8C" w:rsidRPr="00B129A8">
        <w:rPr>
          <w:lang w:val="en-GB"/>
        </w:rPr>
        <w:t>H</w:t>
      </w:r>
      <w:r w:rsidR="001114CB" w:rsidRPr="00B129A8">
        <w:rPr>
          <w:lang w:val="en-GB"/>
        </w:rPr>
        <w:t>abitat for the species are unlikely to fluctuate in a 12-year period. However, measurement of these parameters can be inexact and longer‐term information may be required to detect any real changes, given the range of data availability, sample sizes and possible survey methods.</w:t>
      </w:r>
    </w:p>
    <w:p w14:paraId="5BAD1C6F" w14:textId="1EE305E7" w:rsidR="001114CB" w:rsidRPr="00B129A8" w:rsidRDefault="001114CB" w:rsidP="00AB6054">
      <w:pPr>
        <w:pStyle w:val="Heading4"/>
      </w:pPr>
      <w:r w:rsidRPr="00B129A8">
        <w:t xml:space="preserve">Short- </w:t>
      </w:r>
      <w:r w:rsidR="00471D7B" w:rsidRPr="00B129A8">
        <w:t>and long</w:t>
      </w:r>
      <w:r w:rsidRPr="00B129A8">
        <w:t>-term trends</w:t>
      </w:r>
    </w:p>
    <w:p w14:paraId="1B28A505" w14:textId="3400E13E" w:rsidR="001114CB" w:rsidRPr="00764A49" w:rsidRDefault="001114CB" w:rsidP="001114CB">
      <w:pPr>
        <w:rPr>
          <w:lang w:val="en-GB"/>
        </w:rPr>
      </w:pPr>
      <w:r w:rsidRPr="00764A49">
        <w:rPr>
          <w:lang w:val="en-GB"/>
        </w:rPr>
        <w:t>The reporting period for the Habitats Directive is six years, but estimates of trend are more likely to be statistically robust over longer time periods. It is therefore recommended to estimate short-term trend</w:t>
      </w:r>
      <w:r w:rsidR="00A5058E" w:rsidRPr="00764A49">
        <w:rPr>
          <w:lang w:val="en-GB"/>
        </w:rPr>
        <w:t>s</w:t>
      </w:r>
      <w:r w:rsidRPr="00764A49">
        <w:rPr>
          <w:lang w:val="en-GB"/>
        </w:rPr>
        <w:t xml:space="preserve"> over two reporting cycles, i.e. 12 years (or a period as close to this as possible), as this should give a more reliable and comparable estimate of the trend</w:t>
      </w:r>
      <w:r w:rsidR="00B23D8C" w:rsidRPr="00764A49">
        <w:rPr>
          <w:lang w:val="en-GB"/>
        </w:rPr>
        <w:t>;</w:t>
      </w:r>
      <w:r w:rsidRPr="00764A49">
        <w:rPr>
          <w:lang w:val="en-GB"/>
        </w:rPr>
        <w:t xml:space="preserve"> see Table </w:t>
      </w:r>
      <w:r w:rsidR="00D433F0" w:rsidRPr="00764A49">
        <w:rPr>
          <w:lang w:val="en-GB"/>
        </w:rPr>
        <w:t>1</w:t>
      </w:r>
      <w:r w:rsidR="0083032F" w:rsidRPr="00764A49">
        <w:rPr>
          <w:lang w:val="en-GB"/>
        </w:rPr>
        <w:t>7</w:t>
      </w:r>
      <w:r w:rsidRPr="00764A49">
        <w:rPr>
          <w:lang w:val="en-GB"/>
        </w:rPr>
        <w:t>). Long-term trends, which are likely to be more statistically robust, can also be reported (in a series of optional fields). The recommended period for assessing longer-term trends is four reporting cycles (24 years).</w:t>
      </w:r>
      <w:r w:rsidR="00AA5702" w:rsidRPr="00764A49">
        <w:rPr>
          <w:lang w:val="en-GB"/>
        </w:rPr>
        <w:t xml:space="preserve"> </w:t>
      </w:r>
      <w:r w:rsidR="00A5058E" w:rsidRPr="00764A49">
        <w:rPr>
          <w:lang w:val="en-GB"/>
        </w:rPr>
        <w:t xml:space="preserve">This definition of a long-term period used for reporting of the long-term trends should not be confused with the legal requirement of the Directive of maintenance in a ‘long-term’ of a </w:t>
      </w:r>
      <w:r w:rsidR="0016734C" w:rsidRPr="00764A49">
        <w:rPr>
          <w:lang w:val="en-GB"/>
        </w:rPr>
        <w:t>habitat.</w:t>
      </w:r>
    </w:p>
    <w:p w14:paraId="014F6A5E" w14:textId="77777777" w:rsidR="001114CB" w:rsidRPr="00B129A8" w:rsidRDefault="001114CB" w:rsidP="001114CB">
      <w:pPr>
        <w:rPr>
          <w:lang w:val="en-GB"/>
        </w:rPr>
      </w:pPr>
      <w:r w:rsidRPr="00B129A8">
        <w:rPr>
          <w:lang w:val="en-GB"/>
        </w:rPr>
        <w:t>The short-term trend information should be used in the evaluation matrix to undertake the conservation status assessment.</w:t>
      </w:r>
    </w:p>
    <w:p w14:paraId="5EB03871" w14:textId="1342DFC5" w:rsidR="001114CB" w:rsidRPr="00B129A8" w:rsidRDefault="001114CB" w:rsidP="00A47869">
      <w:pPr>
        <w:pStyle w:val="Caption"/>
      </w:pPr>
      <w:r w:rsidRPr="00E360D7">
        <w:t xml:space="preserve">Table </w:t>
      </w:r>
      <w:r w:rsidR="00D433F0" w:rsidRPr="00E360D7">
        <w:t>1</w:t>
      </w:r>
      <w:r w:rsidR="0083032F" w:rsidRPr="00E360D7">
        <w:t>7</w:t>
      </w:r>
      <w:r w:rsidR="00C539CD">
        <w:t>:</w:t>
      </w:r>
      <w:r w:rsidR="00C539CD">
        <w:tab/>
      </w:r>
      <w:r w:rsidRPr="00E360D7">
        <w:t xml:space="preserve">Period </w:t>
      </w:r>
      <w:r w:rsidR="00471D7B" w:rsidRPr="00E360D7">
        <w:t>for assessing</w:t>
      </w:r>
      <w:r w:rsidRPr="00E360D7">
        <w:t xml:space="preserve"> trends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5670"/>
      </w:tblGrid>
      <w:tr w:rsidR="001114CB" w:rsidRPr="00B129A8" w14:paraId="74FB4E07" w14:textId="77777777" w:rsidTr="00A47869">
        <w:tc>
          <w:tcPr>
            <w:tcW w:w="2830" w:type="dxa"/>
            <w:shd w:val="clear" w:color="auto" w:fill="DEEAF6" w:themeFill="accent1" w:themeFillTint="33"/>
          </w:tcPr>
          <w:p w14:paraId="29722BE8" w14:textId="77777777" w:rsidR="001114CB" w:rsidRPr="00B129A8" w:rsidRDefault="001114CB" w:rsidP="00156BE4">
            <w:pPr>
              <w:rPr>
                <w:sz w:val="20"/>
                <w:szCs w:val="20"/>
                <w:lang w:val="en-GB"/>
              </w:rPr>
            </w:pPr>
            <w:r w:rsidRPr="00B129A8">
              <w:rPr>
                <w:b/>
                <w:sz w:val="20"/>
                <w:szCs w:val="20"/>
                <w:lang w:val="en-GB"/>
              </w:rPr>
              <w:t>Trend</w:t>
            </w:r>
          </w:p>
        </w:tc>
        <w:tc>
          <w:tcPr>
            <w:tcW w:w="5670" w:type="dxa"/>
            <w:shd w:val="clear" w:color="auto" w:fill="DEEAF6" w:themeFill="accent1" w:themeFillTint="33"/>
          </w:tcPr>
          <w:p w14:paraId="1C0B34F5" w14:textId="77777777" w:rsidR="001114CB" w:rsidRPr="00B129A8" w:rsidRDefault="001114CB" w:rsidP="00156BE4">
            <w:pPr>
              <w:rPr>
                <w:sz w:val="20"/>
                <w:szCs w:val="20"/>
                <w:lang w:val="en-GB"/>
              </w:rPr>
            </w:pPr>
            <w:r w:rsidRPr="00B129A8">
              <w:rPr>
                <w:b/>
                <w:sz w:val="20"/>
                <w:szCs w:val="20"/>
                <w:lang w:val="en-GB"/>
              </w:rPr>
              <w:t xml:space="preserve">Period to assess trend </w:t>
            </w:r>
          </w:p>
        </w:tc>
      </w:tr>
      <w:tr w:rsidR="001114CB" w:rsidRPr="00B129A8" w14:paraId="53FCFAC9" w14:textId="77777777" w:rsidTr="008B350B">
        <w:tc>
          <w:tcPr>
            <w:tcW w:w="2830" w:type="dxa"/>
          </w:tcPr>
          <w:p w14:paraId="67ED5721" w14:textId="30142952" w:rsidR="001114CB" w:rsidRPr="00B129A8" w:rsidRDefault="001114CB" w:rsidP="00156BE4">
            <w:pPr>
              <w:rPr>
                <w:sz w:val="20"/>
                <w:szCs w:val="20"/>
                <w:lang w:val="en-GB"/>
              </w:rPr>
            </w:pPr>
            <w:r w:rsidRPr="00B129A8">
              <w:rPr>
                <w:sz w:val="20"/>
                <w:szCs w:val="20"/>
                <w:lang w:val="en-GB"/>
              </w:rPr>
              <w:t>Short</w:t>
            </w:r>
            <w:r w:rsidR="008B350B" w:rsidRPr="00B129A8">
              <w:rPr>
                <w:sz w:val="20"/>
                <w:szCs w:val="20"/>
                <w:lang w:val="en-GB"/>
              </w:rPr>
              <w:t>-</w:t>
            </w:r>
            <w:r w:rsidRPr="00B129A8">
              <w:rPr>
                <w:sz w:val="20"/>
                <w:szCs w:val="20"/>
                <w:lang w:val="en-GB"/>
              </w:rPr>
              <w:t>term</w:t>
            </w:r>
          </w:p>
        </w:tc>
        <w:tc>
          <w:tcPr>
            <w:tcW w:w="5670" w:type="dxa"/>
          </w:tcPr>
          <w:p w14:paraId="17347F1B" w14:textId="77777777" w:rsidR="001114CB" w:rsidRPr="00B129A8" w:rsidRDefault="001114CB" w:rsidP="00156BE4">
            <w:pPr>
              <w:rPr>
                <w:sz w:val="20"/>
                <w:szCs w:val="20"/>
                <w:lang w:val="en-GB"/>
              </w:rPr>
            </w:pPr>
            <w:r w:rsidRPr="00B129A8">
              <w:rPr>
                <w:sz w:val="20"/>
                <w:szCs w:val="20"/>
                <w:lang w:val="en-GB"/>
              </w:rPr>
              <w:t xml:space="preserve">Two reporting cycles (12 years; or a period as close as possible) </w:t>
            </w:r>
          </w:p>
        </w:tc>
      </w:tr>
      <w:tr w:rsidR="001114CB" w:rsidRPr="00B129A8" w14:paraId="2F8C2155" w14:textId="77777777" w:rsidTr="008B350B">
        <w:tc>
          <w:tcPr>
            <w:tcW w:w="2830" w:type="dxa"/>
          </w:tcPr>
          <w:p w14:paraId="2B2DD1E7" w14:textId="6425219A" w:rsidR="001114CB" w:rsidRPr="00B129A8" w:rsidRDefault="001114CB" w:rsidP="00156BE4">
            <w:pPr>
              <w:rPr>
                <w:sz w:val="20"/>
                <w:szCs w:val="20"/>
                <w:lang w:val="en-GB"/>
              </w:rPr>
            </w:pPr>
            <w:r w:rsidRPr="00B129A8">
              <w:rPr>
                <w:sz w:val="20"/>
                <w:szCs w:val="20"/>
                <w:lang w:val="en-GB"/>
              </w:rPr>
              <w:t>Long</w:t>
            </w:r>
            <w:r w:rsidR="008B350B" w:rsidRPr="00B129A8">
              <w:rPr>
                <w:sz w:val="20"/>
                <w:szCs w:val="20"/>
                <w:lang w:val="en-GB"/>
              </w:rPr>
              <w:t>-</w:t>
            </w:r>
            <w:r w:rsidRPr="00B129A8">
              <w:rPr>
                <w:sz w:val="20"/>
                <w:szCs w:val="20"/>
                <w:lang w:val="en-GB"/>
              </w:rPr>
              <w:t>term</w:t>
            </w:r>
          </w:p>
        </w:tc>
        <w:tc>
          <w:tcPr>
            <w:tcW w:w="5670" w:type="dxa"/>
          </w:tcPr>
          <w:p w14:paraId="17DA5F71" w14:textId="77777777" w:rsidR="001114CB" w:rsidRPr="00B129A8" w:rsidRDefault="001114CB" w:rsidP="00156BE4">
            <w:pPr>
              <w:rPr>
                <w:sz w:val="20"/>
                <w:szCs w:val="20"/>
                <w:lang w:val="en-GB"/>
              </w:rPr>
            </w:pPr>
            <w:r w:rsidRPr="00B129A8">
              <w:rPr>
                <w:sz w:val="20"/>
                <w:szCs w:val="20"/>
                <w:lang w:val="en-GB"/>
              </w:rPr>
              <w:t>Four reporting cycles (24 years; or a period as close as possible)</w:t>
            </w:r>
          </w:p>
        </w:tc>
      </w:tr>
    </w:tbl>
    <w:p w14:paraId="2DE784F5" w14:textId="0572493B" w:rsidR="001114CB" w:rsidRPr="00B129A8" w:rsidRDefault="001114CB" w:rsidP="001114CB">
      <w:pPr>
        <w:spacing w:before="240"/>
        <w:rPr>
          <w:lang w:val="en-GB"/>
        </w:rPr>
      </w:pPr>
      <w:r w:rsidRPr="00B129A8">
        <w:rPr>
          <w:lang w:val="en-GB"/>
        </w:rPr>
        <w:t>The trend magnitude reported should be the change over the relevant period (e.g. 12 years for short-term trend). Where magnitude is derived from data covering a different time interval, estimate the change for the reporting period by simple proportion. For example, a change of 150 km</w:t>
      </w:r>
      <w:r w:rsidRPr="00B129A8">
        <w:rPr>
          <w:vertAlign w:val="superscript"/>
          <w:lang w:val="en-GB"/>
        </w:rPr>
        <w:t>2</w:t>
      </w:r>
      <w:r w:rsidRPr="00B129A8">
        <w:rPr>
          <w:lang w:val="en-GB"/>
        </w:rPr>
        <w:t xml:space="preserve"> over 15 years would be equivalent to 10 km</w:t>
      </w:r>
      <w:r w:rsidRPr="00B129A8">
        <w:rPr>
          <w:vertAlign w:val="superscript"/>
          <w:lang w:val="en-GB"/>
        </w:rPr>
        <w:t xml:space="preserve">2 </w:t>
      </w:r>
      <w:r w:rsidRPr="00B129A8">
        <w:rPr>
          <w:lang w:val="en-GB"/>
        </w:rPr>
        <w:t>per year or 120 km</w:t>
      </w:r>
      <w:r w:rsidRPr="00B129A8">
        <w:rPr>
          <w:vertAlign w:val="superscript"/>
          <w:lang w:val="en-GB"/>
        </w:rPr>
        <w:t>2</w:t>
      </w:r>
      <w:r w:rsidRPr="00B129A8">
        <w:rPr>
          <w:lang w:val="en-GB"/>
        </w:rPr>
        <w:t xml:space="preserve"> over the 12-year interval for short-term trend magnitude. If the change appeared at a specific time (for example</w:t>
      </w:r>
      <w:r w:rsidR="00B23D8C" w:rsidRPr="00B129A8">
        <w:rPr>
          <w:lang w:val="en-GB"/>
        </w:rPr>
        <w:t>,</w:t>
      </w:r>
      <w:r w:rsidRPr="00B129A8">
        <w:rPr>
          <w:lang w:val="en-GB"/>
        </w:rPr>
        <w:t xml:space="preserve"> as a result of a </w:t>
      </w:r>
      <w:r w:rsidR="00471D7B" w:rsidRPr="00B129A8">
        <w:rPr>
          <w:lang w:val="en-GB"/>
        </w:rPr>
        <w:t>catastrophe</w:t>
      </w:r>
      <w:r w:rsidRPr="00B129A8">
        <w:rPr>
          <w:lang w:val="en-GB"/>
        </w:rPr>
        <w:t>)</w:t>
      </w:r>
      <w:r w:rsidR="00B23D8C" w:rsidRPr="00B129A8">
        <w:rPr>
          <w:lang w:val="en-GB"/>
        </w:rPr>
        <w:t>,</w:t>
      </w:r>
      <w:r w:rsidRPr="00B129A8">
        <w:rPr>
          <w:lang w:val="en-GB"/>
        </w:rPr>
        <w:t xml:space="preserve"> precise time period or year should be reported and </w:t>
      </w:r>
      <w:r w:rsidR="00B23D8C" w:rsidRPr="00B129A8">
        <w:rPr>
          <w:lang w:val="en-GB"/>
        </w:rPr>
        <w:t xml:space="preserve">an </w:t>
      </w:r>
      <w:r w:rsidRPr="00B129A8">
        <w:rPr>
          <w:lang w:val="en-GB"/>
        </w:rPr>
        <w:t xml:space="preserve">explanation should be provided </w:t>
      </w:r>
      <w:r w:rsidR="00B23D8C" w:rsidRPr="00B129A8">
        <w:rPr>
          <w:lang w:val="en-GB"/>
        </w:rPr>
        <w:t xml:space="preserve">in </w:t>
      </w:r>
      <w:r w:rsidR="00A947B0">
        <w:rPr>
          <w:lang w:val="en-GB"/>
        </w:rPr>
        <w:t>fields 5.12, 6.17, 7.9 or 12.6</w:t>
      </w:r>
      <w:r w:rsidR="00B23D8C" w:rsidRPr="00B129A8">
        <w:rPr>
          <w:lang w:val="en-GB"/>
        </w:rPr>
        <w:t xml:space="preserve"> ‘</w:t>
      </w:r>
      <w:r w:rsidRPr="00B129A8">
        <w:rPr>
          <w:lang w:val="en-GB"/>
        </w:rPr>
        <w:t>Additional information</w:t>
      </w:r>
      <w:r w:rsidR="00B23D8C" w:rsidRPr="00B129A8">
        <w:rPr>
          <w:lang w:val="en-GB"/>
        </w:rPr>
        <w:t>’</w:t>
      </w:r>
      <w:r w:rsidRPr="00B129A8">
        <w:rPr>
          <w:lang w:val="en-GB"/>
        </w:rPr>
        <w:t>.</w:t>
      </w:r>
    </w:p>
    <w:p w14:paraId="7C8BD288" w14:textId="77777777" w:rsidR="00D21150" w:rsidRDefault="00D21150" w:rsidP="00DD34A7">
      <w:pPr>
        <w:pStyle w:val="Heading3"/>
      </w:pPr>
      <w:bookmarkStart w:id="426" w:name="_Ref479259884"/>
      <w:r>
        <w:br w:type="page"/>
      </w:r>
    </w:p>
    <w:p w14:paraId="0A70F423" w14:textId="5BCDADA7" w:rsidR="008C6D54" w:rsidRPr="00B129A8" w:rsidRDefault="008C6D54" w:rsidP="00DD34A7">
      <w:pPr>
        <w:pStyle w:val="Heading3"/>
      </w:pPr>
      <w:bookmarkStart w:id="427" w:name="_Ref479590064"/>
      <w:bookmarkStart w:id="428" w:name="_Ref479590203"/>
      <w:bookmarkStart w:id="429" w:name="_Ref479590899"/>
      <w:bookmarkStart w:id="430" w:name="_Toc482788231"/>
      <w:r w:rsidRPr="00B129A8">
        <w:lastRenderedPageBreak/>
        <w:t>Favourable reference value</w:t>
      </w:r>
      <w:r w:rsidR="005D4001" w:rsidRPr="00B129A8">
        <w:t>s</w:t>
      </w:r>
      <w:bookmarkEnd w:id="426"/>
      <w:bookmarkEnd w:id="427"/>
      <w:bookmarkEnd w:id="428"/>
      <w:bookmarkEnd w:id="429"/>
      <w:bookmarkEnd w:id="430"/>
    </w:p>
    <w:p w14:paraId="4E3D099F" w14:textId="0E05561B" w:rsidR="009432D4" w:rsidRPr="00335D21" w:rsidRDefault="009432D4" w:rsidP="003D7CDA">
      <w:pPr>
        <w:tabs>
          <w:tab w:val="left" w:pos="2127"/>
          <w:tab w:val="left" w:pos="3686"/>
        </w:tabs>
        <w:rPr>
          <w:rFonts w:ascii="Calibri" w:hAnsi="Calibri" w:cs="Times New Roman"/>
          <w:lang w:val="en-GB"/>
        </w:rPr>
      </w:pPr>
      <w:r w:rsidRPr="00335D21">
        <w:rPr>
          <w:rFonts w:ascii="Calibri" w:hAnsi="Calibri" w:cs="Times New Roman"/>
          <w:lang w:val="en-GB"/>
        </w:rPr>
        <w:t>This chapter provides complementary information to the guidance provided on favourable reference values in Sections ‘</w:t>
      </w:r>
      <w:r w:rsidRPr="00D42A69">
        <w:rPr>
          <w:rFonts w:ascii="Calibri" w:hAnsi="Calibri" w:cs="Times New Roman"/>
          <w:lang w:val="en-GB"/>
        </w:rPr>
        <w:t xml:space="preserve"> </w:t>
      </w:r>
      <w:r w:rsidRPr="00D42A69">
        <w:rPr>
          <w:color w:val="8496B0"/>
        </w:rPr>
        <w:fldChar w:fldCharType="begin"/>
      </w:r>
      <w:r w:rsidRPr="00D42A69">
        <w:rPr>
          <w:color w:val="8496B0"/>
        </w:rPr>
        <w:instrText xml:space="preserve"> REF _Ref479262206 \h </w:instrText>
      </w:r>
      <w:r w:rsidR="00170329" w:rsidRPr="00D42A69">
        <w:rPr>
          <w:color w:val="8496B0"/>
        </w:rPr>
        <w:instrText xml:space="preserve"> \* MERGEFORMAT </w:instrText>
      </w:r>
      <w:r w:rsidRPr="00D42A69">
        <w:rPr>
          <w:color w:val="8496B0"/>
        </w:rPr>
      </w:r>
      <w:r w:rsidRPr="00D42A69">
        <w:rPr>
          <w:color w:val="8496B0"/>
        </w:rPr>
        <w:fldChar w:fldCharType="separate"/>
      </w:r>
      <w:r w:rsidR="00586F86" w:rsidRPr="00586F86">
        <w:rPr>
          <w:color w:val="8496B0"/>
        </w:rPr>
        <w:t>5</w:t>
      </w:r>
      <w:r w:rsidR="00586F86" w:rsidRPr="00586F86">
        <w:rPr>
          <w:color w:val="8496B0"/>
        </w:rPr>
        <w:tab/>
        <w:t>Range</w:t>
      </w:r>
      <w:r w:rsidRPr="00D42A69">
        <w:rPr>
          <w:color w:val="8496B0"/>
        </w:rPr>
        <w:fldChar w:fldCharType="end"/>
      </w:r>
      <w:r w:rsidRPr="00335D21">
        <w:rPr>
          <w:rFonts w:ascii="Calibri" w:hAnsi="Calibri" w:cs="Times New Roman"/>
          <w:lang w:val="en-GB"/>
        </w:rPr>
        <w:t xml:space="preserve">’ and </w:t>
      </w:r>
      <w:r w:rsidR="00877AFC" w:rsidRPr="00335D21">
        <w:rPr>
          <w:rFonts w:ascii="Calibri" w:hAnsi="Calibri" w:cs="Times New Roman"/>
          <w:lang w:val="en-GB"/>
        </w:rPr>
        <w:t>‘</w:t>
      </w:r>
      <w:r w:rsidRPr="00D42A69">
        <w:rPr>
          <w:color w:val="8496B0"/>
        </w:rPr>
        <w:fldChar w:fldCharType="begin"/>
      </w:r>
      <w:r w:rsidRPr="00D42A69">
        <w:rPr>
          <w:color w:val="8496B0"/>
        </w:rPr>
        <w:instrText xml:space="preserve"> REF _Ref454906849 \h </w:instrText>
      </w:r>
      <w:r w:rsidR="00170329" w:rsidRPr="00D42A69">
        <w:rPr>
          <w:color w:val="8496B0"/>
        </w:rPr>
        <w:instrText xml:space="preserve"> \* MERGEFORMAT </w:instrText>
      </w:r>
      <w:r w:rsidRPr="00D42A69">
        <w:rPr>
          <w:color w:val="8496B0"/>
        </w:rPr>
      </w:r>
      <w:r w:rsidRPr="00D42A69">
        <w:rPr>
          <w:color w:val="8496B0"/>
        </w:rPr>
        <w:fldChar w:fldCharType="separate"/>
      </w:r>
      <w:r w:rsidR="00586F86" w:rsidRPr="00586F86">
        <w:rPr>
          <w:color w:val="8496B0"/>
        </w:rPr>
        <w:t>6</w:t>
      </w:r>
      <w:r w:rsidR="00586F86" w:rsidRPr="00586F86">
        <w:rPr>
          <w:color w:val="8496B0"/>
        </w:rPr>
        <w:tab/>
        <w:t>Population</w:t>
      </w:r>
      <w:r w:rsidRPr="00D42A69">
        <w:rPr>
          <w:color w:val="8496B0"/>
        </w:rPr>
        <w:fldChar w:fldCharType="end"/>
      </w:r>
      <w:r w:rsidR="00877AFC" w:rsidRPr="00335D21">
        <w:rPr>
          <w:rFonts w:ascii="Calibri" w:hAnsi="Calibri" w:cs="Times New Roman"/>
          <w:lang w:val="en-GB"/>
        </w:rPr>
        <w:t>’</w:t>
      </w:r>
      <w:r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Pr="00335D21">
        <w:rPr>
          <w:rFonts w:ascii="Calibri" w:hAnsi="Calibri" w:cs="Times New Roman"/>
          <w:lang w:val="en-GB"/>
        </w:rPr>
        <w:t>.</w:t>
      </w:r>
    </w:p>
    <w:p w14:paraId="580962A0" w14:textId="77777777" w:rsidR="00012EE9" w:rsidRPr="00B129A8" w:rsidRDefault="00012EE9" w:rsidP="00AB6054">
      <w:pPr>
        <w:pStyle w:val="Heading4"/>
      </w:pPr>
      <w:r w:rsidRPr="00537F58">
        <w:t>What are favourable reference values?</w:t>
      </w:r>
    </w:p>
    <w:p w14:paraId="7B19753B" w14:textId="076AAD43" w:rsidR="00012EE9" w:rsidRPr="00B129A8" w:rsidRDefault="00012EE9" w:rsidP="00012EE9">
      <w:pPr>
        <w:rPr>
          <w:lang w:val="en-GB"/>
        </w:rPr>
      </w:pPr>
      <w:r w:rsidRPr="00B129A8">
        <w:rPr>
          <w:lang w:val="en-GB"/>
        </w:rPr>
        <w:t xml:space="preserve">The concept of favourable reference values (FRVs) is derived from definitions in the Directive, particularly the definition of </w:t>
      </w:r>
      <w:r w:rsidR="00C97178" w:rsidRPr="00B129A8">
        <w:rPr>
          <w:lang w:val="en-GB"/>
        </w:rPr>
        <w:t>F</w:t>
      </w:r>
      <w:r w:rsidRPr="00B129A8">
        <w:rPr>
          <w:lang w:val="en-GB"/>
        </w:rPr>
        <w:t>avourable conservation status that relates to the ‘long-term distribution and abundance’ of the populations of species (Article 1</w:t>
      </w:r>
      <w:r w:rsidR="00C97178" w:rsidRPr="00B129A8">
        <w:rPr>
          <w:lang w:val="en-GB"/>
        </w:rPr>
        <w:t>(</w:t>
      </w:r>
      <w:r w:rsidRPr="00B129A8">
        <w:rPr>
          <w:lang w:val="en-GB"/>
        </w:rPr>
        <w:t>i</w:t>
      </w:r>
      <w:r w:rsidR="00C97178" w:rsidRPr="00B129A8">
        <w:rPr>
          <w:lang w:val="en-GB"/>
        </w:rPr>
        <w:t>)</w:t>
      </w:r>
      <w:r w:rsidRPr="00B129A8">
        <w:rPr>
          <w:lang w:val="en-GB"/>
        </w:rPr>
        <w:t>), and for habitats to the ‘long-term natural distribution</w:t>
      </w:r>
      <w:r w:rsidRPr="00B129A8">
        <w:rPr>
          <w:i/>
          <w:lang w:val="en-GB"/>
        </w:rPr>
        <w:t>,</w:t>
      </w:r>
      <w:r w:rsidRPr="00B129A8">
        <w:rPr>
          <w:lang w:val="en-GB"/>
        </w:rPr>
        <w:t xml:space="preserve"> structure and functions as well as the long-term survival of its typical species’ </w:t>
      </w:r>
      <w:r w:rsidR="00BD446E" w:rsidRPr="00B129A8">
        <w:rPr>
          <w:lang w:val="en-GB"/>
        </w:rPr>
        <w:t xml:space="preserve">(Article 1(e)). </w:t>
      </w:r>
      <w:r w:rsidRPr="00B129A8">
        <w:rPr>
          <w:lang w:val="en-GB"/>
        </w:rPr>
        <w:t>in their natural range This requires that the species is maintaining itself on a long-term basis as a viable component of its natural habitats. Similarly, for habitat</w:t>
      </w:r>
      <w:r w:rsidR="0058500D">
        <w:rPr>
          <w:lang w:val="en-GB"/>
        </w:rPr>
        <w:t>s</w:t>
      </w:r>
      <w:r w:rsidRPr="00B129A8">
        <w:rPr>
          <w:lang w:val="en-GB"/>
        </w:rPr>
        <w:t>, the Directive requires that the</w:t>
      </w:r>
      <w:r w:rsidR="000050EF">
        <w:rPr>
          <w:lang w:val="en-GB"/>
        </w:rPr>
        <w:t xml:space="preserve"> </w:t>
      </w:r>
      <w:r w:rsidRPr="00B129A8">
        <w:rPr>
          <w:rFonts w:eastAsia="Times New Roman"/>
          <w:lang w:val="en-GB" w:eastAsia="en-GB"/>
        </w:rPr>
        <w:t>specific structure and functions necessary for its long-term maintenance exist and will continue to exist and that its typical species are in favourable status, i.e. are maintaining themselves on a long-term basis.</w:t>
      </w:r>
      <w:r w:rsidRPr="00B129A8">
        <w:rPr>
          <w:lang w:val="en-GB"/>
        </w:rPr>
        <w:t xml:space="preserve"> If Member States do not maintain or restore such a situation, the objective of the Directive is not met.</w:t>
      </w:r>
    </w:p>
    <w:p w14:paraId="1AB341DC" w14:textId="22858E33" w:rsidR="00012EE9" w:rsidRPr="00B129A8" w:rsidRDefault="00012EE9" w:rsidP="00012EE9">
      <w:pPr>
        <w:rPr>
          <w:lang w:val="en-GB"/>
        </w:rPr>
      </w:pPr>
      <w:r w:rsidRPr="00B129A8">
        <w:rPr>
          <w:lang w:val="en-GB"/>
        </w:rPr>
        <w:t>Favourable reference values – ‘range’ for species and habitat</w:t>
      </w:r>
      <w:r w:rsidR="0058500D">
        <w:rPr>
          <w:lang w:val="en-GB"/>
        </w:rPr>
        <w:t>s</w:t>
      </w:r>
      <w:r w:rsidRPr="00B129A8">
        <w:rPr>
          <w:lang w:val="en-GB"/>
        </w:rPr>
        <w:t>, ‘population’ for s</w:t>
      </w:r>
      <w:r w:rsidR="0058500D">
        <w:rPr>
          <w:lang w:val="en-GB"/>
        </w:rPr>
        <w:t>pecies, and ‘area’ for habitats</w:t>
      </w:r>
      <w:r w:rsidRPr="00B129A8">
        <w:rPr>
          <w:lang w:val="en-GB"/>
        </w:rPr>
        <w:t xml:space="preserve"> – are critical in the evaluation of </w:t>
      </w:r>
      <w:r w:rsidR="00C97178" w:rsidRPr="00B129A8">
        <w:rPr>
          <w:lang w:val="en-GB"/>
        </w:rPr>
        <w:t>c</w:t>
      </w:r>
      <w:r w:rsidRPr="00B129A8">
        <w:rPr>
          <w:lang w:val="en-GB"/>
        </w:rPr>
        <w:t xml:space="preserve">onservation </w:t>
      </w:r>
      <w:r w:rsidR="00C97178" w:rsidRPr="00B129A8">
        <w:rPr>
          <w:lang w:val="en-GB"/>
        </w:rPr>
        <w:t>s</w:t>
      </w:r>
      <w:r w:rsidRPr="00B129A8">
        <w:rPr>
          <w:lang w:val="en-GB"/>
        </w:rPr>
        <w:t xml:space="preserve">tatus. The evaluation matrices (Annexes C and E) of the </w:t>
      </w:r>
      <w:r w:rsidR="00C97178" w:rsidRPr="00B129A8">
        <w:rPr>
          <w:lang w:val="en-GB"/>
        </w:rPr>
        <w:t>R</w:t>
      </w:r>
      <w:r w:rsidRPr="00B129A8">
        <w:rPr>
          <w:lang w:val="en-GB"/>
        </w:rPr>
        <w:t xml:space="preserve">eport format require Member States to identify favourable reference values for range (FRR) and area for habitats (FRA) and for range (FRR) and population (FRP) for the species. The conservation status assessment then looks at the difference between current values and reference values. Basically, the range, area, </w:t>
      </w:r>
      <w:r w:rsidR="00BD446E">
        <w:rPr>
          <w:lang w:val="en-GB"/>
        </w:rPr>
        <w:t>and</w:t>
      </w:r>
      <w:r w:rsidR="00BD446E" w:rsidRPr="00B129A8">
        <w:rPr>
          <w:lang w:val="en-GB"/>
        </w:rPr>
        <w:t xml:space="preserve"> </w:t>
      </w:r>
      <w:r w:rsidRPr="00B129A8">
        <w:rPr>
          <w:lang w:val="en-GB"/>
        </w:rPr>
        <w:t xml:space="preserve">population must be sufficiently large in relation to favourable reference values (as defined in the evaluation matrix) to conclude, alongside other criteria (e.g. trends), whether the parameter is ‘favourable’ or ‘unfavourable’. </w:t>
      </w:r>
    </w:p>
    <w:p w14:paraId="69F25E46" w14:textId="2B221FB2" w:rsidR="00012EE9" w:rsidRPr="00B129A8" w:rsidRDefault="00012EE9" w:rsidP="00012EE9">
      <w:pPr>
        <w:rPr>
          <w:lang w:val="en-GB"/>
        </w:rPr>
      </w:pPr>
      <w:r w:rsidRPr="00B129A8">
        <w:rPr>
          <w:lang w:val="en-GB"/>
        </w:rPr>
        <w:t xml:space="preserve">The concept of favourable reference values was endorsed by the Habitats Committee back in 2004: document </w:t>
      </w:r>
      <w:r w:rsidR="00871569" w:rsidRPr="00324386">
        <w:rPr>
          <w:lang w:val="en-GB"/>
        </w:rPr>
        <w:t>Assessment, monitoring and reporting of conservation status – preparing the 2001</w:t>
      </w:r>
      <w:r w:rsidR="00871569">
        <w:rPr>
          <w:lang w:val="en-GB"/>
        </w:rPr>
        <w:t>–</w:t>
      </w:r>
      <w:r w:rsidR="00871569" w:rsidRPr="00324386">
        <w:rPr>
          <w:lang w:val="en-GB"/>
        </w:rPr>
        <w:t xml:space="preserve">2007 report under Article 17 of the Habitats Directive </w:t>
      </w:r>
      <w:r w:rsidRPr="00B129A8">
        <w:rPr>
          <w:rStyle w:val="FootnoteReference"/>
          <w:lang w:val="en-GB"/>
        </w:rPr>
        <w:footnoteReference w:id="60"/>
      </w:r>
      <w:r w:rsidRPr="00B129A8">
        <w:rPr>
          <w:lang w:val="en-GB"/>
        </w:rPr>
        <w:t xml:space="preserve"> describes the favourable reference range, population and habitat area as follows:</w:t>
      </w:r>
    </w:p>
    <w:p w14:paraId="12179CF7" w14:textId="7E96F3E5" w:rsidR="00012EE9" w:rsidRPr="00764A49" w:rsidRDefault="00012EE9" w:rsidP="000050EF">
      <w:pPr>
        <w:ind w:left="284" w:right="141"/>
        <w:rPr>
          <w:i/>
          <w:lang w:val="en-GB"/>
        </w:rPr>
      </w:pPr>
      <w:r w:rsidRPr="00764A49">
        <w:rPr>
          <w:i/>
          <w:lang w:val="en-GB"/>
        </w:rPr>
        <w:t>Range within which all significant ecological variations of the habitat/species are included for a given biogeographical region and which is sufficiently large to allow the long-term survival of the habitat/species; favourable reference value must be at least the range (in size and configuration) whe</w:t>
      </w:r>
      <w:r w:rsidR="000050EF" w:rsidRPr="00764A49">
        <w:rPr>
          <w:i/>
          <w:lang w:val="en-GB"/>
        </w:rPr>
        <w:t>n the Directive came into force; if the range was insufficient to support a favourable status the reference for favourable range should take account of that and should be larger (in such a case information on historic distribution may be found useful when defining the favourable reference range); 'best expert judgement' may be used to define it in absence of other data.</w:t>
      </w:r>
    </w:p>
    <w:p w14:paraId="2EED7B09" w14:textId="2124D022" w:rsidR="00012EE9" w:rsidRPr="00764A49" w:rsidRDefault="00012EE9" w:rsidP="000050EF">
      <w:pPr>
        <w:ind w:left="284" w:right="141"/>
        <w:rPr>
          <w:i/>
          <w:lang w:val="en-GB"/>
        </w:rPr>
      </w:pPr>
      <w:r w:rsidRPr="00764A49">
        <w:rPr>
          <w:i/>
          <w:lang w:val="en-GB"/>
        </w:rPr>
        <w:t>Population in a given biogeographical region considered the minimum necessary to ensure the long-term viability of the species; favourable reference value must be at least the size of the population whe</w:t>
      </w:r>
      <w:r w:rsidR="000050EF" w:rsidRPr="00764A49">
        <w:rPr>
          <w:i/>
          <w:lang w:val="en-GB"/>
        </w:rPr>
        <w:t>n the Directive came into force; information on historic distribution/population may be found useful when defining the favourable reference population; 'best expert judgement' may be used to define it in absence of other data.</w:t>
      </w:r>
    </w:p>
    <w:p w14:paraId="6795D0CC" w14:textId="7CF11D22" w:rsidR="00012EE9" w:rsidRPr="00764A49" w:rsidRDefault="00012EE9" w:rsidP="000050EF">
      <w:pPr>
        <w:ind w:left="284" w:right="141"/>
        <w:rPr>
          <w:i/>
          <w:lang w:val="en-GB"/>
        </w:rPr>
      </w:pPr>
      <w:r w:rsidRPr="00764A49">
        <w:rPr>
          <w:i/>
          <w:lang w:val="en-GB"/>
        </w:rPr>
        <w:lastRenderedPageBreak/>
        <w:t xml:space="preserve">Total surface area of habitat in a given biogeographical region considered the minimum necessary to ensure the long-term viability of the habitat type; this should include necessary areas for restoration or development for those habitat types for which the present coverage is not sufficient to ensure long-term viability; favourable reference value must be at least the surface area when </w:t>
      </w:r>
      <w:r w:rsidR="000050EF" w:rsidRPr="00764A49">
        <w:rPr>
          <w:i/>
          <w:lang w:val="en-GB"/>
        </w:rPr>
        <w:t>the Directive came into force; information on historic distribution may be found useful when defining the favourable reference area; 'best expert judgement' may be used to define it in absence of other data.</w:t>
      </w:r>
    </w:p>
    <w:p w14:paraId="0EB7C036" w14:textId="77777777" w:rsidR="0058500D" w:rsidRPr="00764A49" w:rsidRDefault="0058500D" w:rsidP="00AB6054">
      <w:pPr>
        <w:pStyle w:val="Heading4"/>
      </w:pPr>
      <w:r w:rsidRPr="00764A49">
        <w:t>Setting the favourable reference values (FRVs) for species</w:t>
      </w:r>
    </w:p>
    <w:p w14:paraId="1116724D" w14:textId="77777777" w:rsidR="005956CA" w:rsidRPr="00764A49" w:rsidRDefault="005956CA" w:rsidP="005956CA">
      <w:pPr>
        <w:autoSpaceDE w:val="0"/>
        <w:autoSpaceDN w:val="0"/>
        <w:adjustRightInd w:val="0"/>
        <w:rPr>
          <w:b/>
          <w:lang w:val="en-GB"/>
        </w:rPr>
      </w:pPr>
      <w:r w:rsidRPr="00764A49">
        <w:rPr>
          <w:b/>
          <w:lang w:val="en-GB"/>
        </w:rPr>
        <w:t>Overview of general principles for setting reference value</w:t>
      </w:r>
    </w:p>
    <w:p w14:paraId="0FCC341E" w14:textId="5A5D5BF5" w:rsidR="00012EE9" w:rsidRPr="00764A49" w:rsidRDefault="00012EE9" w:rsidP="00012EE9">
      <w:pPr>
        <w:autoSpaceDE w:val="0"/>
        <w:autoSpaceDN w:val="0"/>
        <w:adjustRightInd w:val="0"/>
        <w:rPr>
          <w:lang w:val="en-GB"/>
        </w:rPr>
      </w:pPr>
      <w:r w:rsidRPr="00764A49">
        <w:rPr>
          <w:lang w:val="en-GB"/>
        </w:rPr>
        <w:t xml:space="preserve">Before setting the favourable reference values, it is advisable to collect all the relevant information about a species in order to understand their ecological and historical context. Therefore, </w:t>
      </w:r>
      <w:r w:rsidR="00795101" w:rsidRPr="00764A49">
        <w:rPr>
          <w:lang w:val="en-GB"/>
        </w:rPr>
        <w:t xml:space="preserve">ideally </w:t>
      </w:r>
      <w:r w:rsidRPr="00764A49">
        <w:rPr>
          <w:lang w:val="en-GB"/>
        </w:rPr>
        <w:t>data and information on the following factors should</w:t>
      </w:r>
      <w:r w:rsidR="001A14B9" w:rsidRPr="00764A49">
        <w:rPr>
          <w:rFonts w:ascii="Calibri" w:hAnsi="Calibri" w:cs="Times New Roman"/>
        </w:rPr>
        <w:t>, when available,</w:t>
      </w:r>
      <w:r w:rsidRPr="00764A49">
        <w:rPr>
          <w:lang w:val="en-GB"/>
        </w:rPr>
        <w:t xml:space="preserve"> be gathered and used </w:t>
      </w:r>
      <w:r w:rsidR="001A14B9" w:rsidRPr="00764A49">
        <w:rPr>
          <w:lang w:val="en-GB"/>
        </w:rPr>
        <w:t>for</w:t>
      </w:r>
      <w:r w:rsidRPr="00764A49">
        <w:rPr>
          <w:lang w:val="en-GB"/>
        </w:rPr>
        <w:t xml:space="preserve"> estimating FRVs for species: </w:t>
      </w:r>
    </w:p>
    <w:p w14:paraId="27F8274F" w14:textId="54487E05" w:rsidR="00012EE9" w:rsidRPr="00764A49" w:rsidRDefault="00C97178" w:rsidP="00B774A3">
      <w:pPr>
        <w:pStyle w:val="ListParagraph"/>
        <w:numPr>
          <w:ilvl w:val="0"/>
          <w:numId w:val="89"/>
        </w:numPr>
        <w:ind w:left="714" w:hanging="357"/>
        <w:rPr>
          <w:lang w:val="en-GB"/>
        </w:rPr>
      </w:pPr>
      <w:r w:rsidRPr="00764A49">
        <w:rPr>
          <w:lang w:val="en-GB"/>
        </w:rPr>
        <w:t>c</w:t>
      </w:r>
      <w:r w:rsidR="00012EE9" w:rsidRPr="00764A49">
        <w:rPr>
          <w:lang w:val="en-GB"/>
        </w:rPr>
        <w:t>urrent situation and assessment of deficiencies</w:t>
      </w:r>
      <w:r w:rsidRPr="00764A49">
        <w:rPr>
          <w:lang w:val="en-GB"/>
        </w:rPr>
        <w:t>,</w:t>
      </w:r>
      <w:r w:rsidR="00012EE9" w:rsidRPr="00764A49">
        <w:rPr>
          <w:lang w:val="en-GB"/>
        </w:rPr>
        <w:t xml:space="preserve"> i.e. any pressures/problems</w:t>
      </w:r>
      <w:r w:rsidRPr="00764A49">
        <w:rPr>
          <w:lang w:val="en-GB"/>
        </w:rPr>
        <w:t>;</w:t>
      </w:r>
    </w:p>
    <w:p w14:paraId="7608D551" w14:textId="277E448D" w:rsidR="00012EE9" w:rsidRPr="00764A49" w:rsidRDefault="00C97178" w:rsidP="00B774A3">
      <w:pPr>
        <w:pStyle w:val="ListParagraph"/>
        <w:numPr>
          <w:ilvl w:val="0"/>
          <w:numId w:val="89"/>
        </w:numPr>
        <w:ind w:left="714" w:hanging="357"/>
        <w:rPr>
          <w:lang w:val="en-GB"/>
        </w:rPr>
      </w:pPr>
      <w:r w:rsidRPr="00764A49">
        <w:rPr>
          <w:lang w:val="en-GB"/>
        </w:rPr>
        <w:t>t</w:t>
      </w:r>
      <w:r w:rsidR="00012EE9" w:rsidRPr="00764A49">
        <w:rPr>
          <w:lang w:val="en-GB"/>
        </w:rPr>
        <w:t>rends (short-term, long-term, historic</w:t>
      </w:r>
      <w:r w:rsidRPr="00764A49">
        <w:rPr>
          <w:lang w:val="en-GB"/>
        </w:rPr>
        <w:t>al,</w:t>
      </w:r>
      <w:r w:rsidR="00012EE9" w:rsidRPr="00764A49">
        <w:rPr>
          <w:lang w:val="en-GB"/>
        </w:rPr>
        <w:t xml:space="preserve"> i.e. well before the </w:t>
      </w:r>
      <w:r w:rsidRPr="00764A49">
        <w:rPr>
          <w:lang w:val="en-GB"/>
        </w:rPr>
        <w:t>D</w:t>
      </w:r>
      <w:r w:rsidR="00012EE9" w:rsidRPr="00764A49">
        <w:rPr>
          <w:lang w:val="en-GB"/>
        </w:rPr>
        <w:t>irective came into force)</w:t>
      </w:r>
      <w:r w:rsidRPr="00764A49">
        <w:rPr>
          <w:lang w:val="en-GB"/>
        </w:rPr>
        <w:t>;</w:t>
      </w:r>
    </w:p>
    <w:p w14:paraId="4BEC798A" w14:textId="660E03DF" w:rsidR="00012EE9" w:rsidRPr="00764A49" w:rsidRDefault="00C97178" w:rsidP="00B774A3">
      <w:pPr>
        <w:pStyle w:val="ListParagraph"/>
        <w:numPr>
          <w:ilvl w:val="0"/>
          <w:numId w:val="89"/>
        </w:numPr>
        <w:autoSpaceDE w:val="0"/>
        <w:autoSpaceDN w:val="0"/>
        <w:adjustRightInd w:val="0"/>
        <w:ind w:left="714" w:hanging="357"/>
        <w:jc w:val="left"/>
        <w:rPr>
          <w:lang w:val="en-GB"/>
        </w:rPr>
      </w:pPr>
      <w:r w:rsidRPr="00764A49">
        <w:rPr>
          <w:lang w:val="en-GB"/>
        </w:rPr>
        <w:t>n</w:t>
      </w:r>
      <w:r w:rsidR="00012EE9" w:rsidRPr="00764A49">
        <w:rPr>
          <w:lang w:val="en-GB"/>
        </w:rPr>
        <w:t xml:space="preserve">atural ecological and geographical variation (including genetic variation, inter- and intra-species interactions, variation in conditions in which </w:t>
      </w:r>
      <w:r w:rsidR="001A14B9" w:rsidRPr="00764A49">
        <w:rPr>
          <w:lang w:val="en-GB"/>
        </w:rPr>
        <w:t>species occur</w:t>
      </w:r>
      <w:r w:rsidR="00012EE9" w:rsidRPr="00764A49">
        <w:rPr>
          <w:lang w:val="en-GB"/>
        </w:rPr>
        <w:t>)</w:t>
      </w:r>
      <w:r w:rsidRPr="00764A49">
        <w:rPr>
          <w:lang w:val="en-GB"/>
        </w:rPr>
        <w:t>;</w:t>
      </w:r>
    </w:p>
    <w:p w14:paraId="49FF7960" w14:textId="7AE80240" w:rsidR="00012EE9" w:rsidRPr="00764A49" w:rsidRDefault="00C97178" w:rsidP="00537F58">
      <w:pPr>
        <w:pStyle w:val="ListParagraph"/>
        <w:numPr>
          <w:ilvl w:val="0"/>
          <w:numId w:val="89"/>
        </w:numPr>
        <w:ind w:left="714" w:hanging="357"/>
        <w:rPr>
          <w:lang w:val="en-GB"/>
        </w:rPr>
      </w:pPr>
      <w:r w:rsidRPr="00764A49">
        <w:rPr>
          <w:lang w:val="en-GB"/>
        </w:rPr>
        <w:t>e</w:t>
      </w:r>
      <w:r w:rsidR="00012EE9" w:rsidRPr="00764A49">
        <w:rPr>
          <w:lang w:val="en-GB"/>
        </w:rPr>
        <w:t>cological potential (potential extent of range</w:t>
      </w:r>
      <w:r w:rsidRPr="00764A49">
        <w:rPr>
          <w:lang w:val="en-GB"/>
        </w:rPr>
        <w:t>,</w:t>
      </w:r>
      <w:r w:rsidR="00012EE9" w:rsidRPr="00764A49">
        <w:rPr>
          <w:lang w:val="en-GB"/>
        </w:rPr>
        <w:t xml:space="preserve"> taking into account phy</w:t>
      </w:r>
      <w:r w:rsidR="00537F58" w:rsidRPr="00764A49">
        <w:rPr>
          <w:lang w:val="en-GB"/>
        </w:rPr>
        <w:t>sical and ecological conditions</w:t>
      </w:r>
      <w:r w:rsidR="00012EE9" w:rsidRPr="00764A49">
        <w:rPr>
          <w:lang w:val="en-GB"/>
        </w:rPr>
        <w:t>)</w:t>
      </w:r>
      <w:r w:rsidRPr="00764A49">
        <w:rPr>
          <w:lang w:val="en-GB"/>
        </w:rPr>
        <w:t>;</w:t>
      </w:r>
    </w:p>
    <w:p w14:paraId="68E03456" w14:textId="4E137CBC" w:rsidR="00012EE9" w:rsidRPr="00764A49" w:rsidRDefault="00C97178" w:rsidP="00B774A3">
      <w:pPr>
        <w:pStyle w:val="ListParagraph"/>
        <w:numPr>
          <w:ilvl w:val="0"/>
          <w:numId w:val="89"/>
        </w:numPr>
        <w:ind w:left="714" w:hanging="357"/>
        <w:rPr>
          <w:lang w:val="en-GB"/>
        </w:rPr>
      </w:pPr>
      <w:r w:rsidRPr="00764A49">
        <w:rPr>
          <w:lang w:val="en-GB"/>
        </w:rPr>
        <w:t>n</w:t>
      </w:r>
      <w:r w:rsidR="00012EE9" w:rsidRPr="00764A49">
        <w:rPr>
          <w:lang w:val="en-GB"/>
        </w:rPr>
        <w:t>atural range, historic</w:t>
      </w:r>
      <w:r w:rsidRPr="00764A49">
        <w:rPr>
          <w:lang w:val="en-GB"/>
        </w:rPr>
        <w:t>al</w:t>
      </w:r>
      <w:r w:rsidR="00012EE9" w:rsidRPr="00764A49">
        <w:rPr>
          <w:lang w:val="en-GB"/>
        </w:rPr>
        <w:t xml:space="preserve"> distribution and abundances and causes of change, including trends</w:t>
      </w:r>
      <w:r w:rsidRPr="00764A49">
        <w:rPr>
          <w:lang w:val="en-GB"/>
        </w:rPr>
        <w:t>;</w:t>
      </w:r>
    </w:p>
    <w:p w14:paraId="7C44A69F" w14:textId="5CA523AB" w:rsidR="00012EE9" w:rsidRPr="00764A49" w:rsidRDefault="00C97178" w:rsidP="00B774A3">
      <w:pPr>
        <w:pStyle w:val="ListParagraph"/>
        <w:numPr>
          <w:ilvl w:val="0"/>
          <w:numId w:val="89"/>
        </w:numPr>
        <w:autoSpaceDE w:val="0"/>
        <w:autoSpaceDN w:val="0"/>
        <w:adjustRightInd w:val="0"/>
        <w:ind w:left="714" w:hanging="357"/>
        <w:jc w:val="left"/>
        <w:rPr>
          <w:lang w:val="en-GB"/>
        </w:rPr>
      </w:pPr>
      <w:r w:rsidRPr="00764A49">
        <w:rPr>
          <w:lang w:val="en-GB"/>
        </w:rPr>
        <w:t>c</w:t>
      </w:r>
      <w:r w:rsidR="00012EE9" w:rsidRPr="00764A49">
        <w:rPr>
          <w:lang w:val="en-GB"/>
        </w:rPr>
        <w:t>onnectivity and fragmentation</w:t>
      </w:r>
      <w:r w:rsidRPr="00764A49">
        <w:rPr>
          <w:lang w:val="en-GB"/>
        </w:rPr>
        <w:t>.</w:t>
      </w:r>
    </w:p>
    <w:p w14:paraId="7C4C4269" w14:textId="27D4E1CF" w:rsidR="00012EE9" w:rsidRPr="00764A49" w:rsidRDefault="009A38A0" w:rsidP="00B774A3">
      <w:pPr>
        <w:pStyle w:val="ListParagraph"/>
        <w:numPr>
          <w:ilvl w:val="0"/>
          <w:numId w:val="91"/>
        </w:numPr>
        <w:autoSpaceDE w:val="0"/>
        <w:autoSpaceDN w:val="0"/>
        <w:adjustRightInd w:val="0"/>
        <w:ind w:left="714" w:hanging="357"/>
        <w:jc w:val="left"/>
        <w:rPr>
          <w:lang w:val="en-GB"/>
        </w:rPr>
      </w:pPr>
      <w:r w:rsidRPr="00764A49">
        <w:rPr>
          <w:lang w:val="en-GB"/>
        </w:rPr>
        <w:t>r</w:t>
      </w:r>
      <w:r w:rsidR="00012EE9" w:rsidRPr="00764A49">
        <w:rPr>
          <w:lang w:val="en-GB"/>
        </w:rPr>
        <w:t>equirements for populations to accommodate natural fluctuations, allow a healthy population structure, and ensure long-term genetic viability</w:t>
      </w:r>
      <w:r w:rsidRPr="00764A49">
        <w:rPr>
          <w:lang w:val="en-GB"/>
        </w:rPr>
        <w:t>;</w:t>
      </w:r>
    </w:p>
    <w:p w14:paraId="149CAEEF" w14:textId="2CE78749" w:rsidR="00012EE9" w:rsidRPr="00764A49" w:rsidRDefault="009A38A0" w:rsidP="00B774A3">
      <w:pPr>
        <w:pStyle w:val="ListParagraph"/>
        <w:numPr>
          <w:ilvl w:val="0"/>
          <w:numId w:val="91"/>
        </w:numPr>
        <w:autoSpaceDE w:val="0"/>
        <w:autoSpaceDN w:val="0"/>
        <w:adjustRightInd w:val="0"/>
        <w:ind w:left="714" w:hanging="357"/>
        <w:jc w:val="left"/>
        <w:rPr>
          <w:lang w:val="en-GB"/>
        </w:rPr>
      </w:pPr>
      <w:r w:rsidRPr="00764A49">
        <w:rPr>
          <w:lang w:val="en-GB"/>
        </w:rPr>
        <w:t>m</w:t>
      </w:r>
      <w:r w:rsidR="00012EE9" w:rsidRPr="00764A49">
        <w:rPr>
          <w:lang w:val="en-GB"/>
        </w:rPr>
        <w:t>igration routes, dispersal pathways, gene flow, population structure (e.g. continuous, patchy, metapopulation)</w:t>
      </w:r>
      <w:r w:rsidRPr="00764A49">
        <w:rPr>
          <w:lang w:val="en-GB"/>
        </w:rPr>
        <w:t>.</w:t>
      </w:r>
    </w:p>
    <w:p w14:paraId="59EFB2CE" w14:textId="77777777" w:rsidR="00012EE9" w:rsidRPr="00B129A8" w:rsidRDefault="00012EE9" w:rsidP="00012EE9">
      <w:pPr>
        <w:rPr>
          <w:lang w:val="en-GB"/>
        </w:rPr>
      </w:pPr>
      <w:r w:rsidRPr="00B129A8">
        <w:rPr>
          <w:lang w:val="en-GB"/>
        </w:rPr>
        <w:t>The following general principles should be taken into account in the process of setting FRVs:</w:t>
      </w:r>
    </w:p>
    <w:p w14:paraId="5BAB7A93" w14:textId="5228A802" w:rsidR="00012EE9" w:rsidRPr="00B129A8" w:rsidRDefault="00012EE9" w:rsidP="00B774A3">
      <w:pPr>
        <w:pStyle w:val="ListParagraph"/>
        <w:numPr>
          <w:ilvl w:val="0"/>
          <w:numId w:val="91"/>
        </w:numPr>
        <w:ind w:left="714" w:hanging="357"/>
        <w:jc w:val="left"/>
        <w:rPr>
          <w:lang w:val="en-GB"/>
        </w:rPr>
      </w:pPr>
      <w:r w:rsidRPr="00B129A8">
        <w:rPr>
          <w:lang w:val="en-GB"/>
        </w:rPr>
        <w:t>FRVs should be set on the basis of ecologic</w:t>
      </w:r>
      <w:r w:rsidR="00795101">
        <w:rPr>
          <w:lang w:val="en-GB"/>
        </w:rPr>
        <w:t xml:space="preserve">al and </w:t>
      </w:r>
      <w:r w:rsidRPr="00B129A8">
        <w:rPr>
          <w:lang w:val="en-GB"/>
        </w:rPr>
        <w:t>biological considerations</w:t>
      </w:r>
      <w:r w:rsidR="009A38A0" w:rsidRPr="00B129A8">
        <w:rPr>
          <w:lang w:val="en-GB"/>
        </w:rPr>
        <w:t>;</w:t>
      </w:r>
    </w:p>
    <w:p w14:paraId="5C8A4F43" w14:textId="01748512" w:rsidR="00012EE9" w:rsidRPr="00B129A8" w:rsidRDefault="00012EE9" w:rsidP="00B774A3">
      <w:pPr>
        <w:pStyle w:val="ListParagraph"/>
        <w:numPr>
          <w:ilvl w:val="0"/>
          <w:numId w:val="91"/>
        </w:numPr>
        <w:ind w:left="714" w:hanging="357"/>
        <w:jc w:val="left"/>
        <w:rPr>
          <w:lang w:val="en-GB"/>
        </w:rPr>
      </w:pPr>
      <w:r w:rsidRPr="00B129A8">
        <w:rPr>
          <w:lang w:val="en-GB"/>
        </w:rPr>
        <w:t>FRVs should be set using the best available knowledge and scientific expertise</w:t>
      </w:r>
      <w:r w:rsidR="009A38A0" w:rsidRPr="00B129A8">
        <w:rPr>
          <w:lang w:val="en-GB"/>
        </w:rPr>
        <w:t>;</w:t>
      </w:r>
    </w:p>
    <w:p w14:paraId="410FB2D4" w14:textId="493DC121" w:rsidR="00012EE9" w:rsidRPr="00B129A8" w:rsidRDefault="00012EE9" w:rsidP="00B774A3">
      <w:pPr>
        <w:pStyle w:val="ListParagraph"/>
        <w:numPr>
          <w:ilvl w:val="0"/>
          <w:numId w:val="91"/>
        </w:numPr>
        <w:ind w:left="714" w:hanging="357"/>
        <w:jc w:val="left"/>
        <w:rPr>
          <w:lang w:val="en-GB"/>
        </w:rPr>
      </w:pPr>
      <w:r w:rsidRPr="00B129A8">
        <w:rPr>
          <w:lang w:val="en-GB"/>
        </w:rPr>
        <w:t>FRVs should be set taking into account the precautionary principle and include a safety margin for uncertainty</w:t>
      </w:r>
      <w:r w:rsidR="009A38A0" w:rsidRPr="00B129A8">
        <w:rPr>
          <w:lang w:val="en-GB"/>
        </w:rPr>
        <w:t>;</w:t>
      </w:r>
    </w:p>
    <w:p w14:paraId="124C41AA" w14:textId="11E83D58" w:rsidR="00012EE9" w:rsidRPr="00B129A8" w:rsidRDefault="00012EE9" w:rsidP="00B774A3">
      <w:pPr>
        <w:pStyle w:val="ListParagraph"/>
        <w:numPr>
          <w:ilvl w:val="0"/>
          <w:numId w:val="91"/>
        </w:numPr>
        <w:ind w:left="714" w:hanging="357"/>
        <w:jc w:val="left"/>
        <w:rPr>
          <w:lang w:val="en-GB"/>
        </w:rPr>
      </w:pPr>
      <w:r w:rsidRPr="00B129A8">
        <w:rPr>
          <w:lang w:val="en-GB"/>
        </w:rPr>
        <w:t>FRVs should not, in principle</w:t>
      </w:r>
      <w:r w:rsidRPr="00B129A8">
        <w:rPr>
          <w:rStyle w:val="FootnoteReference"/>
          <w:lang w:val="en-GB"/>
        </w:rPr>
        <w:footnoteReference w:id="61"/>
      </w:r>
      <w:r w:rsidRPr="00B129A8">
        <w:rPr>
          <w:lang w:val="en-GB"/>
        </w:rPr>
        <w:t>, be lower than the values when the Habitats Directive came into force</w:t>
      </w:r>
      <w:r w:rsidR="009A38A0" w:rsidRPr="00B129A8">
        <w:rPr>
          <w:lang w:val="en-GB"/>
        </w:rPr>
        <w:t>,</w:t>
      </w:r>
      <w:r w:rsidRPr="00B129A8">
        <w:rPr>
          <w:lang w:val="en-GB"/>
        </w:rPr>
        <w:t xml:space="preserve"> as most species have been listed in the Annexes because of their unfavourable status; the distribution (range) and size (population) at the date of entry into force of the </w:t>
      </w:r>
      <w:r w:rsidR="009A38A0" w:rsidRPr="00B129A8">
        <w:rPr>
          <w:lang w:val="en-GB"/>
        </w:rPr>
        <w:t>D</w:t>
      </w:r>
      <w:r w:rsidRPr="00B129A8">
        <w:rPr>
          <w:lang w:val="en-GB"/>
        </w:rPr>
        <w:t>irective does not necessarily equal the FRVs</w:t>
      </w:r>
      <w:r w:rsidR="009A38A0" w:rsidRPr="00B129A8">
        <w:rPr>
          <w:lang w:val="en-GB"/>
        </w:rPr>
        <w:t>;</w:t>
      </w:r>
    </w:p>
    <w:p w14:paraId="127FD7A6" w14:textId="0F82E38D" w:rsidR="00012EE9" w:rsidRPr="00B129A8" w:rsidRDefault="00012EE9" w:rsidP="00B774A3">
      <w:pPr>
        <w:pStyle w:val="ListParagraph"/>
        <w:numPr>
          <w:ilvl w:val="0"/>
          <w:numId w:val="91"/>
        </w:numPr>
        <w:ind w:left="714" w:hanging="357"/>
        <w:jc w:val="left"/>
        <w:rPr>
          <w:lang w:val="en-GB"/>
        </w:rPr>
      </w:pPr>
      <w:r w:rsidRPr="00B129A8">
        <w:rPr>
          <w:lang w:val="en-GB"/>
        </w:rPr>
        <w:t>FRV for population is always bigger than the minimum viable population (MVP) for demographic and genetic viability</w:t>
      </w:r>
      <w:r w:rsidR="009A38A0" w:rsidRPr="00B129A8">
        <w:rPr>
          <w:lang w:val="en-GB"/>
        </w:rPr>
        <w:t>;</w:t>
      </w:r>
    </w:p>
    <w:p w14:paraId="4D80BA52" w14:textId="2B464FA1" w:rsidR="00012EE9" w:rsidRPr="00B129A8" w:rsidRDefault="00012EE9" w:rsidP="00B774A3">
      <w:pPr>
        <w:pStyle w:val="ListParagraph"/>
        <w:numPr>
          <w:ilvl w:val="0"/>
          <w:numId w:val="91"/>
        </w:numPr>
        <w:ind w:left="714" w:hanging="357"/>
        <w:jc w:val="left"/>
        <w:rPr>
          <w:lang w:val="en-GB"/>
        </w:rPr>
      </w:pPr>
      <w:r w:rsidRPr="00B129A8">
        <w:rPr>
          <w:lang w:val="en-GB"/>
        </w:rPr>
        <w:t xml:space="preserve">FRVs are not necessarily equal to ‘national targets’: ‘Establishing favourable reference values must be distinguished from establishing concrete targets: setting targets would mean the translation of such reference values into operational, practical and feasible short-, mid- </w:t>
      </w:r>
      <w:r w:rsidR="009A38A0" w:rsidRPr="00B129A8">
        <w:rPr>
          <w:lang w:val="en-GB"/>
        </w:rPr>
        <w:t>and</w:t>
      </w:r>
      <w:r w:rsidRPr="00B129A8">
        <w:rPr>
          <w:lang w:val="en-GB"/>
        </w:rPr>
        <w:t xml:space="preserve"> </w:t>
      </w:r>
      <w:r w:rsidRPr="00B129A8">
        <w:rPr>
          <w:lang w:val="en-GB"/>
        </w:rPr>
        <w:lastRenderedPageBreak/>
        <w:t>long-term targets/milestones. This obviously would not only involve technical questions but be related to resources and other factors’</w:t>
      </w:r>
      <w:r w:rsidRPr="00B129A8">
        <w:rPr>
          <w:i/>
          <w:lang w:val="en-GB"/>
        </w:rPr>
        <w:t xml:space="preserve"> </w:t>
      </w:r>
      <w:r w:rsidRPr="00B129A8">
        <w:rPr>
          <w:lang w:val="en-GB"/>
        </w:rPr>
        <w:t>(European Commission</w:t>
      </w:r>
      <w:r w:rsidR="009A38A0" w:rsidRPr="00B129A8">
        <w:rPr>
          <w:lang w:val="en-GB"/>
        </w:rPr>
        <w:t>,</w:t>
      </w:r>
      <w:r w:rsidRPr="00B129A8">
        <w:rPr>
          <w:lang w:val="en-GB"/>
        </w:rPr>
        <w:t xml:space="preserve"> 2004</w:t>
      </w:r>
      <w:r w:rsidRPr="00B129A8">
        <w:rPr>
          <w:rStyle w:val="FootnoteReference"/>
          <w:lang w:val="en-GB"/>
        </w:rPr>
        <w:footnoteReference w:id="62"/>
      </w:r>
      <w:r w:rsidRPr="00B129A8">
        <w:rPr>
          <w:lang w:val="en-GB"/>
        </w:rPr>
        <w:t>)</w:t>
      </w:r>
      <w:r w:rsidR="009A38A0" w:rsidRPr="00B129A8">
        <w:rPr>
          <w:lang w:val="en-GB"/>
        </w:rPr>
        <w:t>;</w:t>
      </w:r>
    </w:p>
    <w:p w14:paraId="5E78AC69" w14:textId="2F25B67A" w:rsidR="00012EE9" w:rsidRPr="00B129A8" w:rsidRDefault="00012EE9" w:rsidP="00B774A3">
      <w:pPr>
        <w:pStyle w:val="ListParagraph"/>
        <w:numPr>
          <w:ilvl w:val="0"/>
          <w:numId w:val="91"/>
        </w:numPr>
        <w:ind w:left="714" w:hanging="357"/>
        <w:jc w:val="left"/>
        <w:rPr>
          <w:lang w:val="en-GB"/>
        </w:rPr>
      </w:pPr>
      <w:r w:rsidRPr="00B129A8">
        <w:rPr>
          <w:lang w:val="en-GB"/>
        </w:rPr>
        <w:t>FRVs do not automatically correspond to a given ‘historical maximum’, or a specific historical date; historical information (e.g. a past stable situation before changes occurred due to reversible pressures) should</w:t>
      </w:r>
      <w:r w:rsidR="009A38A0" w:rsidRPr="00B129A8">
        <w:rPr>
          <w:lang w:val="en-GB"/>
        </w:rPr>
        <w:t>,</w:t>
      </w:r>
      <w:r w:rsidRPr="00B129A8">
        <w:rPr>
          <w:lang w:val="en-GB"/>
        </w:rPr>
        <w:t xml:space="preserve"> however</w:t>
      </w:r>
      <w:r w:rsidR="009A38A0" w:rsidRPr="00B129A8">
        <w:rPr>
          <w:lang w:val="en-GB"/>
        </w:rPr>
        <w:t>,</w:t>
      </w:r>
      <w:r w:rsidRPr="00B129A8">
        <w:rPr>
          <w:lang w:val="en-GB"/>
        </w:rPr>
        <w:t xml:space="preserve"> inform judgements on FRVs</w:t>
      </w:r>
      <w:r w:rsidR="009A38A0" w:rsidRPr="00B129A8">
        <w:rPr>
          <w:lang w:val="en-GB"/>
        </w:rPr>
        <w:t>;</w:t>
      </w:r>
    </w:p>
    <w:p w14:paraId="567B2311" w14:textId="4874DB1A" w:rsidR="00012EE9" w:rsidRPr="00B129A8" w:rsidRDefault="00012EE9" w:rsidP="00B774A3">
      <w:pPr>
        <w:pStyle w:val="ListParagraph"/>
        <w:numPr>
          <w:ilvl w:val="0"/>
          <w:numId w:val="91"/>
        </w:numPr>
        <w:ind w:left="714" w:hanging="357"/>
        <w:jc w:val="left"/>
        <w:rPr>
          <w:lang w:val="en-GB"/>
        </w:rPr>
      </w:pPr>
      <w:r w:rsidRPr="00B129A8">
        <w:rPr>
          <w:lang w:val="en-GB"/>
        </w:rPr>
        <w:t>FRVs do not automatically correspond to the ‘potential value’ (carrying capacity) which</w:t>
      </w:r>
      <w:r w:rsidR="009A38A0" w:rsidRPr="00B129A8">
        <w:rPr>
          <w:lang w:val="en-GB"/>
        </w:rPr>
        <w:t>,</w:t>
      </w:r>
      <w:r w:rsidRPr="00B129A8">
        <w:rPr>
          <w:lang w:val="en-GB"/>
        </w:rPr>
        <w:t xml:space="preserve"> however</w:t>
      </w:r>
      <w:r w:rsidR="009A38A0" w:rsidRPr="00B129A8">
        <w:rPr>
          <w:lang w:val="en-GB"/>
        </w:rPr>
        <w:t>,</w:t>
      </w:r>
      <w:r w:rsidRPr="00B129A8">
        <w:rPr>
          <w:lang w:val="en-GB"/>
        </w:rPr>
        <w:t xml:space="preserve"> should be used to understand restoration possibilities and constraints.</w:t>
      </w:r>
    </w:p>
    <w:p w14:paraId="3F4CE3C1" w14:textId="34E270D0" w:rsidR="00012EE9" w:rsidRPr="00B129A8" w:rsidRDefault="00012EE9" w:rsidP="00012EE9">
      <w:pPr>
        <w:rPr>
          <w:lang w:val="en-GB"/>
        </w:rPr>
      </w:pPr>
      <w:r w:rsidRPr="00B129A8">
        <w:rPr>
          <w:lang w:val="en-GB"/>
        </w:rPr>
        <w:t xml:space="preserve">Although FRVs have to be </w:t>
      </w:r>
      <w:r w:rsidR="00F01FD0" w:rsidRPr="00B129A8">
        <w:rPr>
          <w:lang w:val="en-GB"/>
        </w:rPr>
        <w:t xml:space="preserve">set </w:t>
      </w:r>
      <w:r w:rsidRPr="00B129A8">
        <w:rPr>
          <w:lang w:val="en-GB"/>
        </w:rPr>
        <w:t>separately for range</w:t>
      </w:r>
      <w:r w:rsidR="001A14B9">
        <w:rPr>
          <w:lang w:val="en-GB"/>
        </w:rPr>
        <w:t xml:space="preserve"> and</w:t>
      </w:r>
      <w:r w:rsidRPr="00B129A8">
        <w:rPr>
          <w:lang w:val="en-GB"/>
        </w:rPr>
        <w:t xml:space="preserve"> population size</w:t>
      </w:r>
      <w:r w:rsidRPr="000050EF">
        <w:rPr>
          <w:lang w:val="en-GB"/>
        </w:rPr>
        <w:t xml:space="preserve">, </w:t>
      </w:r>
      <w:r w:rsidRPr="00764A49">
        <w:rPr>
          <w:b/>
          <w:lang w:val="en-GB"/>
        </w:rPr>
        <w:t>there is a clear relationship</w:t>
      </w:r>
      <w:r w:rsidRPr="00764A49">
        <w:rPr>
          <w:u w:val="single"/>
          <w:lang w:val="en-GB"/>
        </w:rPr>
        <w:t xml:space="preserve"> </w:t>
      </w:r>
      <w:r w:rsidRPr="00B129A8">
        <w:rPr>
          <w:lang w:val="en-GB"/>
        </w:rPr>
        <w:t xml:space="preserve">between range </w:t>
      </w:r>
      <w:r w:rsidR="00F01FD0" w:rsidRPr="00B129A8">
        <w:rPr>
          <w:lang w:val="en-GB"/>
        </w:rPr>
        <w:t>and</w:t>
      </w:r>
      <w:r w:rsidRPr="00B129A8">
        <w:rPr>
          <w:lang w:val="en-GB"/>
        </w:rPr>
        <w:t xml:space="preserve"> population size of a species</w:t>
      </w:r>
      <w:r w:rsidR="001A14B9">
        <w:rPr>
          <w:lang w:val="en-GB"/>
        </w:rPr>
        <w:t xml:space="preserve"> </w:t>
      </w:r>
      <w:r w:rsidRPr="00B129A8">
        <w:rPr>
          <w:lang w:val="en-GB"/>
        </w:rPr>
        <w:t>because within the natural range all significant ecological variations must be considered</w:t>
      </w:r>
      <w:r w:rsidR="00F01FD0" w:rsidRPr="00B129A8">
        <w:rPr>
          <w:lang w:val="en-GB"/>
        </w:rPr>
        <w:t>.</w:t>
      </w:r>
      <w:r w:rsidRPr="00B129A8">
        <w:rPr>
          <w:lang w:val="en-GB"/>
        </w:rPr>
        <w:t xml:space="preserve"> </w:t>
      </w:r>
      <w:r w:rsidR="00F01FD0" w:rsidRPr="00B129A8">
        <w:rPr>
          <w:lang w:val="en-GB"/>
        </w:rPr>
        <w:t>T</w:t>
      </w:r>
      <w:r w:rsidRPr="00B129A8">
        <w:rPr>
          <w:lang w:val="en-GB"/>
        </w:rPr>
        <w:t xml:space="preserve">his calls for an iterative process in setting the FRVs to ensure that one value takes </w:t>
      </w:r>
      <w:r w:rsidR="00F01FD0" w:rsidRPr="00764A49">
        <w:rPr>
          <w:lang w:val="en-GB"/>
        </w:rPr>
        <w:t xml:space="preserve">the other one </w:t>
      </w:r>
      <w:r w:rsidRPr="00764A49">
        <w:rPr>
          <w:lang w:val="en-GB"/>
        </w:rPr>
        <w:t>into account</w:t>
      </w:r>
      <w:r w:rsidR="00F01FD0" w:rsidRPr="00764A49">
        <w:rPr>
          <w:lang w:val="en-GB"/>
        </w:rPr>
        <w:t>,</w:t>
      </w:r>
      <w:r w:rsidRPr="00764A49">
        <w:rPr>
          <w:lang w:val="en-GB"/>
        </w:rPr>
        <w:t xml:space="preserve"> e.g. population large enough with an appropriate range to include </w:t>
      </w:r>
      <w:r w:rsidR="001A14B9" w:rsidRPr="00764A49">
        <w:rPr>
          <w:rFonts w:ascii="Calibri" w:hAnsi="Calibri" w:cs="Times New Roman"/>
        </w:rPr>
        <w:t xml:space="preserve">and maintain the evolutionary potential </w:t>
      </w:r>
      <w:r w:rsidRPr="00764A49">
        <w:rPr>
          <w:lang w:val="en-GB"/>
        </w:rPr>
        <w:t>of a species</w:t>
      </w:r>
      <w:r w:rsidR="006625B5" w:rsidRPr="00764A49">
        <w:rPr>
          <w:lang w:val="en-GB"/>
        </w:rPr>
        <w:t xml:space="preserve"> or a range sufficiently large enabling to species population to carry out </w:t>
      </w:r>
      <w:r w:rsidR="001E3A25" w:rsidRPr="00764A49">
        <w:rPr>
          <w:lang w:val="en-GB"/>
        </w:rPr>
        <w:t>all stages of its life cycle</w:t>
      </w:r>
      <w:r w:rsidR="00537F58" w:rsidRPr="00764A49">
        <w:rPr>
          <w:lang w:val="en-GB"/>
        </w:rPr>
        <w:t>.</w:t>
      </w:r>
    </w:p>
    <w:p w14:paraId="03CA3191" w14:textId="7AEFD5E5" w:rsidR="00012EE9" w:rsidRPr="00B129A8" w:rsidRDefault="00012EE9" w:rsidP="00012EE9">
      <w:pPr>
        <w:rPr>
          <w:lang w:val="en-GB"/>
        </w:rPr>
      </w:pPr>
      <w:r w:rsidRPr="00B129A8">
        <w:rPr>
          <w:lang w:val="en-GB"/>
        </w:rPr>
        <w:t xml:space="preserve">FRVs have to be reported at the level of the Member State biogeographical/marine region. However, these geographical units </w:t>
      </w:r>
      <w:r w:rsidR="00C74409">
        <w:rPr>
          <w:lang w:val="en-GB"/>
        </w:rPr>
        <w:t>may</w:t>
      </w:r>
      <w:r w:rsidRPr="00B129A8">
        <w:rPr>
          <w:lang w:val="en-GB"/>
        </w:rPr>
        <w:t xml:space="preserve"> not </w:t>
      </w:r>
      <w:r w:rsidR="00C74409">
        <w:rPr>
          <w:lang w:val="en-GB"/>
        </w:rPr>
        <w:t xml:space="preserve">be </w:t>
      </w:r>
      <w:r w:rsidRPr="00B129A8">
        <w:rPr>
          <w:lang w:val="en-GB"/>
        </w:rPr>
        <w:t>appropriate for developing a rational</w:t>
      </w:r>
      <w:r w:rsidR="00F01FD0" w:rsidRPr="00B129A8">
        <w:rPr>
          <w:lang w:val="en-GB"/>
        </w:rPr>
        <w:t>e</w:t>
      </w:r>
      <w:r w:rsidRPr="00B129A8">
        <w:rPr>
          <w:lang w:val="en-GB"/>
        </w:rPr>
        <w:t xml:space="preserve"> </w:t>
      </w:r>
      <w:r w:rsidR="00F01FD0" w:rsidRPr="00B129A8">
        <w:rPr>
          <w:lang w:val="en-GB"/>
        </w:rPr>
        <w:t>for</w:t>
      </w:r>
      <w:r w:rsidRPr="00B129A8">
        <w:rPr>
          <w:lang w:val="en-GB"/>
        </w:rPr>
        <w:t xml:space="preserve"> FRVs based on biology and ecology of species. Therefore, it is advisable to set FRVs at the most suitable scale (often national, sometimes supranational) and </w:t>
      </w:r>
      <w:r w:rsidR="00F01FD0" w:rsidRPr="00B129A8">
        <w:rPr>
          <w:lang w:val="en-GB"/>
        </w:rPr>
        <w:t xml:space="preserve">to </w:t>
      </w:r>
      <w:r w:rsidRPr="00B129A8">
        <w:rPr>
          <w:lang w:val="en-GB"/>
        </w:rPr>
        <w:t>derive the national biogeographical numbers from this value</w:t>
      </w:r>
      <w:r w:rsidR="00F01FD0" w:rsidRPr="00B129A8">
        <w:rPr>
          <w:lang w:val="en-GB"/>
        </w:rPr>
        <w:t>,</w:t>
      </w:r>
      <w:r w:rsidRPr="00B129A8">
        <w:rPr>
          <w:lang w:val="en-GB"/>
        </w:rPr>
        <w:t xml:space="preserve"> e.g. using a proportion based on distribution and/or size/area.</w:t>
      </w:r>
    </w:p>
    <w:p w14:paraId="7EDC41F7" w14:textId="67C53CC3" w:rsidR="00012EE9" w:rsidRDefault="00012EE9" w:rsidP="00012EE9">
      <w:pPr>
        <w:rPr>
          <w:lang w:val="en-GB"/>
        </w:rPr>
      </w:pPr>
      <w:r w:rsidRPr="00B129A8">
        <w:rPr>
          <w:lang w:val="en-GB"/>
        </w:rPr>
        <w:t>The term ‘current value’ will be used often in these guidelines</w:t>
      </w:r>
      <w:r w:rsidR="00F01FD0" w:rsidRPr="00B129A8">
        <w:rPr>
          <w:lang w:val="en-GB"/>
        </w:rPr>
        <w:t>.</w:t>
      </w:r>
      <w:r w:rsidRPr="00B129A8">
        <w:rPr>
          <w:lang w:val="en-GB"/>
        </w:rPr>
        <w:t xml:space="preserve"> </w:t>
      </w:r>
      <w:r w:rsidR="00F01FD0" w:rsidRPr="00B129A8">
        <w:rPr>
          <w:lang w:val="en-GB"/>
        </w:rPr>
        <w:t>I</w:t>
      </w:r>
      <w:r w:rsidRPr="00B129A8">
        <w:rPr>
          <w:lang w:val="en-GB"/>
        </w:rPr>
        <w:t>t should be interpreted as being the value reported by the Member State for the present reporting period, which is to be compared to the favourable reference value.</w:t>
      </w:r>
    </w:p>
    <w:p w14:paraId="09DD0773" w14:textId="348AB56D" w:rsidR="005956CA" w:rsidRPr="005956CA" w:rsidRDefault="005956CA" w:rsidP="005956CA">
      <w:pPr>
        <w:rPr>
          <w:b/>
          <w:lang w:val="en-GB"/>
        </w:rPr>
      </w:pPr>
      <w:r w:rsidRPr="005956CA">
        <w:rPr>
          <w:b/>
          <w:lang w:val="en-GB"/>
        </w:rPr>
        <w:t>Model-based and reference-based approach</w:t>
      </w:r>
    </w:p>
    <w:p w14:paraId="62DBAD12" w14:textId="580D4EDE" w:rsidR="00012EE9" w:rsidRPr="00B129A8" w:rsidRDefault="00012EE9" w:rsidP="00012EE9">
      <w:pPr>
        <w:rPr>
          <w:lang w:val="en-GB"/>
        </w:rPr>
      </w:pPr>
      <w:r w:rsidRPr="00B129A8">
        <w:rPr>
          <w:lang w:val="en-GB"/>
        </w:rPr>
        <w:t>There are basically two approaches to setting FRVs: model-based and reference-based. Model-based methods are built on biological considerations</w:t>
      </w:r>
      <w:r w:rsidR="00F01FD0" w:rsidRPr="00B129A8">
        <w:rPr>
          <w:lang w:val="en-GB"/>
        </w:rPr>
        <w:t xml:space="preserve">, such as </w:t>
      </w:r>
      <w:r w:rsidRPr="00B129A8">
        <w:rPr>
          <w:lang w:val="en-GB"/>
        </w:rPr>
        <w:t>those used in Population Viability Analysis (PVA) or on other estimates of Minimum Viable Population (MVP) size</w:t>
      </w:r>
      <w:r w:rsidR="00F01FD0" w:rsidRPr="00B129A8">
        <w:rPr>
          <w:lang w:val="en-GB"/>
        </w:rPr>
        <w:t>.</w:t>
      </w:r>
      <w:r w:rsidRPr="00B129A8">
        <w:rPr>
          <w:lang w:val="en-GB"/>
        </w:rPr>
        <w:t xml:space="preserve"> </w:t>
      </w:r>
      <w:r w:rsidR="00F01FD0" w:rsidRPr="00B129A8">
        <w:rPr>
          <w:lang w:val="en-GB"/>
        </w:rPr>
        <w:t>T</w:t>
      </w:r>
      <w:r w:rsidRPr="00B129A8">
        <w:rPr>
          <w:lang w:val="en-GB"/>
        </w:rPr>
        <w:t>his approach requires good knowledge about species ecology and biology, and a spreading of viable populations across the species</w:t>
      </w:r>
      <w:r w:rsidR="00F01FD0" w:rsidRPr="00B129A8">
        <w:rPr>
          <w:lang w:val="en-GB"/>
        </w:rPr>
        <w:t>’</w:t>
      </w:r>
      <w:r w:rsidRPr="00B129A8">
        <w:rPr>
          <w:lang w:val="en-GB"/>
        </w:rPr>
        <w:t xml:space="preserve"> natural range. Reference-based approaches are founded on an indicative historical baseline corresponding to a documented (or perceived by conservation scientists) good condition of a particular species or restoring a proportion of estimated historic</w:t>
      </w:r>
      <w:r w:rsidR="00F01FD0" w:rsidRPr="00B129A8">
        <w:rPr>
          <w:lang w:val="en-GB"/>
        </w:rPr>
        <w:t>al</w:t>
      </w:r>
      <w:r w:rsidRPr="00B129A8">
        <w:rPr>
          <w:lang w:val="en-GB"/>
        </w:rPr>
        <w:t xml:space="preserve"> losses. Both approaches take into account information about distribution, trends, known pressures and declines (or expansions). These approaches are not mutually exclusive and will be further explained </w:t>
      </w:r>
      <w:r w:rsidR="001A14B9">
        <w:rPr>
          <w:lang w:val="en-GB"/>
        </w:rPr>
        <w:t xml:space="preserve">in the </w:t>
      </w:r>
      <w:r w:rsidRPr="00B129A8">
        <w:rPr>
          <w:lang w:val="en-GB"/>
        </w:rPr>
        <w:t xml:space="preserve">sections </w:t>
      </w:r>
      <w:r w:rsidR="001A14B9">
        <w:rPr>
          <w:lang w:val="en-GB"/>
        </w:rPr>
        <w:t>below</w:t>
      </w:r>
      <w:r w:rsidRPr="00B129A8">
        <w:rPr>
          <w:lang w:val="en-GB"/>
        </w:rPr>
        <w:t xml:space="preserve"> with practical instructions and examples.</w:t>
      </w:r>
    </w:p>
    <w:p w14:paraId="208B6D9F" w14:textId="3B4885EB" w:rsidR="00012EE9" w:rsidRPr="00B129A8" w:rsidRDefault="00012EE9" w:rsidP="00012EE9">
      <w:pPr>
        <w:rPr>
          <w:lang w:val="en-GB"/>
        </w:rPr>
      </w:pPr>
      <w:r w:rsidRPr="00B129A8">
        <w:rPr>
          <w:lang w:val="en-GB"/>
        </w:rPr>
        <w:t>With the objective of developing practical and pragmatic guidance promoting harmonisation between Member States</w:t>
      </w:r>
      <w:r w:rsidR="00F01FD0" w:rsidRPr="00B129A8">
        <w:rPr>
          <w:lang w:val="en-GB"/>
        </w:rPr>
        <w:t>,</w:t>
      </w:r>
      <w:r w:rsidRPr="00B129A8">
        <w:rPr>
          <w:lang w:val="en-GB"/>
        </w:rPr>
        <w:t xml:space="preserve"> while allowing for the needed flexibility (e.g. the best method to be used depends on the data available), a stepwise approach</w:t>
      </w:r>
      <w:r w:rsidR="00F01FD0" w:rsidRPr="00B129A8">
        <w:rPr>
          <w:lang w:val="en-GB"/>
        </w:rPr>
        <w:t>,</w:t>
      </w:r>
      <w:r w:rsidRPr="00B129A8">
        <w:rPr>
          <w:lang w:val="en-GB"/>
        </w:rPr>
        <w:t xml:space="preserve"> as summarised in </w:t>
      </w:r>
      <w:r w:rsidRPr="0058500D">
        <w:rPr>
          <w:lang w:val="en-GB"/>
        </w:rPr>
        <w:t xml:space="preserve">Figure </w:t>
      </w:r>
      <w:r w:rsidR="00034740" w:rsidRPr="00B129A8">
        <w:rPr>
          <w:lang w:val="en-GB"/>
        </w:rPr>
        <w:t>2</w:t>
      </w:r>
      <w:r w:rsidRPr="00B129A8">
        <w:rPr>
          <w:lang w:val="en-GB"/>
        </w:rPr>
        <w:t xml:space="preserve"> below</w:t>
      </w:r>
      <w:r w:rsidR="00F01FD0" w:rsidRPr="00B129A8">
        <w:rPr>
          <w:lang w:val="en-GB"/>
        </w:rPr>
        <w:t>, is recommended</w:t>
      </w:r>
      <w:r w:rsidRPr="00B129A8">
        <w:rPr>
          <w:lang w:val="en-GB"/>
        </w:rPr>
        <w:t xml:space="preserve">. </w:t>
      </w:r>
    </w:p>
    <w:p w14:paraId="1FF93DB0" w14:textId="5762D335" w:rsidR="00012EE9" w:rsidRPr="00B129A8" w:rsidRDefault="00012EE9" w:rsidP="00012EE9">
      <w:pPr>
        <w:rPr>
          <w:lang w:val="en-GB"/>
        </w:rPr>
      </w:pPr>
      <w:r w:rsidRPr="00B129A8">
        <w:rPr>
          <w:lang w:val="en-GB"/>
        </w:rPr>
        <w:t xml:space="preserve">The stepwise approach and the specific methods for setting the FRVs are largely dependent on the available data and knowledge for each species. </w:t>
      </w:r>
      <w:r w:rsidR="00AA3A20">
        <w:rPr>
          <w:lang w:val="en-GB"/>
        </w:rPr>
        <w:t>Three</w:t>
      </w:r>
      <w:r w:rsidRPr="00B129A8">
        <w:rPr>
          <w:lang w:val="en-GB"/>
        </w:rPr>
        <w:t xml:space="preserve"> </w:t>
      </w:r>
      <w:r w:rsidR="001A14B9">
        <w:rPr>
          <w:lang w:val="en-GB"/>
        </w:rPr>
        <w:t xml:space="preserve">generic </w:t>
      </w:r>
      <w:r w:rsidRPr="00B129A8">
        <w:rPr>
          <w:lang w:val="en-GB"/>
        </w:rPr>
        <w:t>levels of data availability and knowledge</w:t>
      </w:r>
      <w:r w:rsidR="00AA3A20">
        <w:rPr>
          <w:lang w:val="en-GB"/>
        </w:rPr>
        <w:t xml:space="preserve"> are suggested</w:t>
      </w:r>
      <w:r w:rsidRPr="00B129A8">
        <w:rPr>
          <w:lang w:val="en-GB"/>
        </w:rPr>
        <w:t>:</w:t>
      </w:r>
    </w:p>
    <w:p w14:paraId="37C04302" w14:textId="48579288" w:rsidR="00012EE9" w:rsidRPr="00B129A8" w:rsidRDefault="00012EE9" w:rsidP="00B774A3">
      <w:pPr>
        <w:pStyle w:val="ListParagraph"/>
        <w:numPr>
          <w:ilvl w:val="0"/>
          <w:numId w:val="87"/>
        </w:numPr>
        <w:ind w:left="714" w:hanging="357"/>
        <w:jc w:val="left"/>
        <w:rPr>
          <w:lang w:val="en-GB"/>
        </w:rPr>
      </w:pPr>
      <w:r w:rsidRPr="00B129A8">
        <w:rPr>
          <w:lang w:val="en-GB"/>
        </w:rPr>
        <w:lastRenderedPageBreak/>
        <w:t>High: good data on actual distribution and ecological requirements/features; good historical data and trend information</w:t>
      </w:r>
      <w:r w:rsidR="00F01FD0" w:rsidRPr="00B129A8">
        <w:rPr>
          <w:lang w:val="en-GB"/>
        </w:rPr>
        <w:t>;</w:t>
      </w:r>
    </w:p>
    <w:p w14:paraId="65D774CC" w14:textId="629D4312" w:rsidR="00012EE9" w:rsidRPr="00B129A8" w:rsidRDefault="00012EE9" w:rsidP="00B774A3">
      <w:pPr>
        <w:pStyle w:val="ListParagraph"/>
        <w:numPr>
          <w:ilvl w:val="0"/>
          <w:numId w:val="87"/>
        </w:numPr>
        <w:ind w:left="714" w:hanging="357"/>
        <w:jc w:val="left"/>
        <w:rPr>
          <w:lang w:val="en-GB"/>
        </w:rPr>
      </w:pPr>
      <w:r w:rsidRPr="00B129A8">
        <w:rPr>
          <w:lang w:val="en-GB"/>
        </w:rPr>
        <w:t>Moderate: good data on actual distribution and ecological requirements/features; limited historical distribution data (only trend data available)</w:t>
      </w:r>
      <w:r w:rsidR="00F01FD0" w:rsidRPr="00B129A8">
        <w:rPr>
          <w:lang w:val="en-GB"/>
        </w:rPr>
        <w:t>;</w:t>
      </w:r>
    </w:p>
    <w:p w14:paraId="01BACB85" w14:textId="56A49094" w:rsidR="00012EE9" w:rsidRPr="00C539CD" w:rsidRDefault="00012EE9" w:rsidP="00012EE9">
      <w:pPr>
        <w:pStyle w:val="ListParagraph"/>
        <w:numPr>
          <w:ilvl w:val="0"/>
          <w:numId w:val="87"/>
        </w:numPr>
        <w:ind w:left="714" w:hanging="357"/>
        <w:jc w:val="left"/>
        <w:rPr>
          <w:lang w:val="en-GB"/>
        </w:rPr>
      </w:pPr>
      <w:r w:rsidRPr="00B129A8">
        <w:rPr>
          <w:lang w:val="en-GB"/>
        </w:rPr>
        <w:t>Low</w:t>
      </w:r>
      <w:r w:rsidR="00F01FD0" w:rsidRPr="00B129A8">
        <w:rPr>
          <w:lang w:val="en-GB"/>
        </w:rPr>
        <w:t>:</w:t>
      </w:r>
      <w:r w:rsidRPr="00B129A8">
        <w:rPr>
          <w:lang w:val="en-GB"/>
        </w:rPr>
        <w:t xml:space="preserve"> data on actual distribution and ecological requirements/features </w:t>
      </w:r>
      <w:r w:rsidR="008D48B3" w:rsidRPr="00B129A8">
        <w:rPr>
          <w:lang w:val="en-GB"/>
        </w:rPr>
        <w:t xml:space="preserve">are </w:t>
      </w:r>
      <w:r w:rsidRPr="00B129A8">
        <w:rPr>
          <w:lang w:val="en-GB"/>
        </w:rPr>
        <w:t>sparse and/or unreliable; hardly any historical data available and no trend information.</w:t>
      </w:r>
    </w:p>
    <w:p w14:paraId="761E4FB5" w14:textId="024B5D14" w:rsidR="00012EE9" w:rsidRPr="00B129A8" w:rsidRDefault="00012EE9" w:rsidP="00A47869">
      <w:pPr>
        <w:pStyle w:val="Caption"/>
      </w:pPr>
      <w:r w:rsidRPr="0058500D">
        <w:t xml:space="preserve">Figure </w:t>
      </w:r>
      <w:r w:rsidR="00034740" w:rsidRPr="0058500D">
        <w:t>2</w:t>
      </w:r>
      <w:r w:rsidR="00120774" w:rsidRPr="0058500D">
        <w:t>:</w:t>
      </w:r>
      <w:r w:rsidRPr="00B129A8">
        <w:t xml:space="preserve"> </w:t>
      </w:r>
      <w:r w:rsidR="00C539CD">
        <w:tab/>
      </w:r>
      <w:r w:rsidRPr="00B129A8">
        <w:t>Illustration of the stepwise approach to set FRVs</w:t>
      </w:r>
    </w:p>
    <w:p w14:paraId="03E4BAE9" w14:textId="77777777" w:rsidR="00012EE9" w:rsidRPr="00B129A8" w:rsidRDefault="00012EE9" w:rsidP="00012EE9">
      <w:pPr>
        <w:rPr>
          <w:lang w:val="en-GB"/>
        </w:rPr>
      </w:pPr>
      <w:r w:rsidRPr="00B129A8">
        <w:rPr>
          <w:noProof/>
          <w:lang w:val="en-GB" w:eastAsia="en-GB"/>
        </w:rPr>
        <w:drawing>
          <wp:inline distT="0" distB="0" distL="0" distR="0" wp14:anchorId="7686B72B" wp14:editId="292DF0F2">
            <wp:extent cx="6109335" cy="2742482"/>
            <wp:effectExtent l="25400" t="25400" r="12065" b="26670"/>
            <wp:docPr id="1" name="Imagem 3" descr="FRVs%20step-wise%20approach%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Vs%20step-wise%20approach%20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694" cy="2747581"/>
                    </a:xfrm>
                    <a:prstGeom prst="rect">
                      <a:avLst/>
                    </a:prstGeom>
                    <a:noFill/>
                    <a:ln>
                      <a:solidFill>
                        <a:schemeClr val="accent1"/>
                      </a:solidFill>
                    </a:ln>
                  </pic:spPr>
                </pic:pic>
              </a:graphicData>
            </a:graphic>
          </wp:inline>
        </w:drawing>
      </w:r>
    </w:p>
    <w:p w14:paraId="0E858F87" w14:textId="3B22CE74" w:rsidR="002E57D2" w:rsidRPr="002E57D2" w:rsidRDefault="002E57D2" w:rsidP="00012EE9">
      <w:pPr>
        <w:rPr>
          <w:b/>
          <w:lang w:val="en-GB"/>
        </w:rPr>
      </w:pPr>
    </w:p>
    <w:p w14:paraId="3F2CE1C3" w14:textId="20668F99" w:rsidR="00012EE9" w:rsidRPr="00B129A8" w:rsidRDefault="00012EE9" w:rsidP="00012EE9">
      <w:pPr>
        <w:rPr>
          <w:lang w:val="en-GB"/>
        </w:rPr>
      </w:pPr>
      <w:r w:rsidRPr="00B129A8">
        <w:rPr>
          <w:lang w:val="en-GB"/>
        </w:rPr>
        <w:t xml:space="preserve">The recommended approach involves a certain number of steps that will be further detailed </w:t>
      </w:r>
      <w:r w:rsidR="005434E6">
        <w:rPr>
          <w:lang w:val="en-GB"/>
        </w:rPr>
        <w:t>below</w:t>
      </w:r>
      <w:r w:rsidR="005956CA">
        <w:rPr>
          <w:rStyle w:val="FootnoteReference"/>
          <w:lang w:val="en-GB"/>
        </w:rPr>
        <w:footnoteReference w:id="63"/>
      </w:r>
      <w:r w:rsidRPr="00B129A8">
        <w:rPr>
          <w:lang w:val="en-GB"/>
        </w:rPr>
        <w:t>. In summary, and without detailing all conditions</w:t>
      </w:r>
      <w:r w:rsidR="00F01FD0" w:rsidRPr="00B129A8">
        <w:rPr>
          <w:lang w:val="en-GB"/>
        </w:rPr>
        <w:t>, they are</w:t>
      </w:r>
      <w:r w:rsidRPr="00B129A8">
        <w:rPr>
          <w:lang w:val="en-GB"/>
        </w:rPr>
        <w:t>:</w:t>
      </w:r>
    </w:p>
    <w:p w14:paraId="37DDC3D7" w14:textId="12395824" w:rsidR="00012EE9" w:rsidRPr="00B129A8" w:rsidRDefault="00012EE9" w:rsidP="006A562D">
      <w:pPr>
        <w:pStyle w:val="ListParagraph"/>
        <w:numPr>
          <w:ilvl w:val="0"/>
          <w:numId w:val="88"/>
        </w:numPr>
        <w:spacing w:line="240" w:lineRule="auto"/>
        <w:jc w:val="left"/>
        <w:rPr>
          <w:b/>
          <w:lang w:val="en-GB"/>
        </w:rPr>
      </w:pPr>
      <w:r w:rsidRPr="00B129A8">
        <w:rPr>
          <w:b/>
          <w:lang w:val="en-GB"/>
        </w:rPr>
        <w:t>Step 1</w:t>
      </w:r>
      <w:r w:rsidR="009224AA" w:rsidRPr="00B129A8">
        <w:rPr>
          <w:b/>
          <w:lang w:val="en-GB"/>
        </w:rPr>
        <w:t>:</w:t>
      </w:r>
      <w:r w:rsidRPr="00B129A8">
        <w:rPr>
          <w:b/>
          <w:lang w:val="en-GB"/>
        </w:rPr>
        <w:t xml:space="preserve"> Gather information</w:t>
      </w:r>
    </w:p>
    <w:p w14:paraId="51AEEC51" w14:textId="1EDF5CFF" w:rsidR="00012EE9" w:rsidRPr="00B129A8" w:rsidRDefault="00012EE9" w:rsidP="00012EE9">
      <w:pPr>
        <w:ind w:left="360"/>
        <w:rPr>
          <w:b/>
          <w:lang w:val="en-GB"/>
        </w:rPr>
      </w:pPr>
      <w:r w:rsidRPr="00B129A8">
        <w:rPr>
          <w:lang w:val="en-GB"/>
        </w:rPr>
        <w:t xml:space="preserve">Collect all relevant information about a species/ necessary to understand their ecological and historical context: biology and ecology; natural range, current and past distribution (including before the </w:t>
      </w:r>
      <w:r w:rsidR="009224AA" w:rsidRPr="00B129A8">
        <w:rPr>
          <w:lang w:val="en-GB"/>
        </w:rPr>
        <w:t>D</w:t>
      </w:r>
      <w:r w:rsidRPr="00B129A8">
        <w:rPr>
          <w:lang w:val="en-GB"/>
        </w:rPr>
        <w:t>irective came into force) and population size/surface area; trends, their causes and when major changes occurred, pressures.</w:t>
      </w:r>
    </w:p>
    <w:p w14:paraId="3EACB7C4" w14:textId="6E373E43" w:rsidR="00012EE9" w:rsidRPr="00B129A8" w:rsidRDefault="00012EE9" w:rsidP="006A562D">
      <w:pPr>
        <w:pStyle w:val="ListParagraph"/>
        <w:numPr>
          <w:ilvl w:val="0"/>
          <w:numId w:val="88"/>
        </w:numPr>
        <w:spacing w:line="240" w:lineRule="auto"/>
        <w:jc w:val="left"/>
        <w:rPr>
          <w:b/>
          <w:lang w:val="en-GB"/>
        </w:rPr>
      </w:pPr>
      <w:r w:rsidRPr="00B129A8">
        <w:rPr>
          <w:b/>
          <w:lang w:val="en-GB"/>
        </w:rPr>
        <w:t>Step 2</w:t>
      </w:r>
      <w:r w:rsidR="009224AA" w:rsidRPr="00B129A8">
        <w:rPr>
          <w:b/>
          <w:lang w:val="en-GB"/>
        </w:rPr>
        <w:t>:</w:t>
      </w:r>
      <w:r w:rsidRPr="00B129A8">
        <w:rPr>
          <w:b/>
          <w:lang w:val="en-GB"/>
        </w:rPr>
        <w:t xml:space="preserve"> Choose best approach</w:t>
      </w:r>
    </w:p>
    <w:p w14:paraId="0312B9F7" w14:textId="77777777" w:rsidR="00012EE9" w:rsidRPr="00B129A8" w:rsidRDefault="00012EE9" w:rsidP="00012EE9">
      <w:pPr>
        <w:ind w:left="426"/>
        <w:rPr>
          <w:lang w:val="en-GB"/>
        </w:rPr>
      </w:pPr>
      <w:r w:rsidRPr="00B129A8">
        <w:rPr>
          <w:lang w:val="en-GB"/>
        </w:rPr>
        <w:t>Depending on the availability and quality of the data and information gathered, choose the best way of setting the FRVs.</w:t>
      </w:r>
    </w:p>
    <w:p w14:paraId="0074F175" w14:textId="585C8B12" w:rsidR="00012EE9" w:rsidRPr="00B129A8" w:rsidRDefault="00012EE9" w:rsidP="006A562D">
      <w:pPr>
        <w:pStyle w:val="ListParagraph"/>
        <w:numPr>
          <w:ilvl w:val="0"/>
          <w:numId w:val="88"/>
        </w:numPr>
        <w:spacing w:line="240" w:lineRule="auto"/>
        <w:jc w:val="left"/>
        <w:rPr>
          <w:b/>
          <w:lang w:val="en-GB"/>
        </w:rPr>
      </w:pPr>
      <w:r w:rsidRPr="00B129A8">
        <w:rPr>
          <w:b/>
          <w:lang w:val="en-GB"/>
        </w:rPr>
        <w:t>Step 2a</w:t>
      </w:r>
      <w:r w:rsidR="009224AA" w:rsidRPr="00B129A8">
        <w:rPr>
          <w:b/>
          <w:lang w:val="en-GB"/>
        </w:rPr>
        <w:t>:</w:t>
      </w:r>
      <w:r w:rsidRPr="00B129A8">
        <w:rPr>
          <w:b/>
          <w:lang w:val="en-GB"/>
        </w:rPr>
        <w:t xml:space="preserve"> Use reference-based approach</w:t>
      </w:r>
    </w:p>
    <w:p w14:paraId="215FB5E1" w14:textId="71501F9B" w:rsidR="00012EE9" w:rsidRPr="00B129A8" w:rsidRDefault="00012EE9" w:rsidP="00012EE9">
      <w:pPr>
        <w:ind w:left="360"/>
        <w:rPr>
          <w:lang w:val="en-GB"/>
        </w:rPr>
      </w:pPr>
      <w:r w:rsidRPr="00B129A8">
        <w:rPr>
          <w:lang w:val="en-GB"/>
        </w:rPr>
        <w:t xml:space="preserve">Compare the current distribution and population size or surface area with those of a past favourable period and at the date of entry into force of the </w:t>
      </w:r>
      <w:r w:rsidR="009224AA" w:rsidRPr="00B129A8">
        <w:rPr>
          <w:lang w:val="en-GB"/>
        </w:rPr>
        <w:t>D</w:t>
      </w:r>
      <w:r w:rsidRPr="00B129A8">
        <w:rPr>
          <w:lang w:val="en-GB"/>
        </w:rPr>
        <w:t>irective.</w:t>
      </w:r>
    </w:p>
    <w:p w14:paraId="6FD12ED4" w14:textId="77777777" w:rsidR="00012EE9" w:rsidRPr="00B129A8" w:rsidRDefault="00012EE9" w:rsidP="00012EE9">
      <w:pPr>
        <w:ind w:left="360"/>
        <w:rPr>
          <w:lang w:val="en-GB"/>
        </w:rPr>
      </w:pPr>
      <w:r w:rsidRPr="00B129A8">
        <w:rPr>
          <w:lang w:val="en-GB"/>
        </w:rPr>
        <w:lastRenderedPageBreak/>
        <w:t>Check if the values above are sufficient to ensure long-term survival and viability, as well as coverage of ecological variations.</w:t>
      </w:r>
    </w:p>
    <w:p w14:paraId="46FE6DA8" w14:textId="77777777" w:rsidR="00012EE9" w:rsidRPr="00B129A8" w:rsidRDefault="00012EE9" w:rsidP="00012EE9">
      <w:pPr>
        <w:ind w:left="360"/>
        <w:rPr>
          <w:lang w:val="en-GB"/>
        </w:rPr>
      </w:pPr>
      <w:r w:rsidRPr="00B129A8">
        <w:rPr>
          <w:lang w:val="en-GB"/>
        </w:rPr>
        <w:t>Set values or use operators to qualify how far the current value is from the favourable situation.</w:t>
      </w:r>
    </w:p>
    <w:p w14:paraId="29C19C6D" w14:textId="29D976FE" w:rsidR="00012EE9" w:rsidRPr="00B129A8" w:rsidRDefault="00012EE9" w:rsidP="006A562D">
      <w:pPr>
        <w:pStyle w:val="ListParagraph"/>
        <w:numPr>
          <w:ilvl w:val="0"/>
          <w:numId w:val="88"/>
        </w:numPr>
        <w:spacing w:line="240" w:lineRule="auto"/>
        <w:jc w:val="left"/>
        <w:rPr>
          <w:b/>
          <w:lang w:val="en-GB"/>
        </w:rPr>
      </w:pPr>
      <w:r w:rsidRPr="00B129A8">
        <w:rPr>
          <w:b/>
          <w:lang w:val="en-GB"/>
        </w:rPr>
        <w:t>Step 2b</w:t>
      </w:r>
      <w:r w:rsidR="009224AA" w:rsidRPr="00B129A8">
        <w:rPr>
          <w:b/>
          <w:lang w:val="en-GB"/>
        </w:rPr>
        <w:t>:</w:t>
      </w:r>
      <w:r w:rsidRPr="00B129A8">
        <w:rPr>
          <w:b/>
          <w:lang w:val="en-GB"/>
        </w:rPr>
        <w:t xml:space="preserve"> Use model-based approach</w:t>
      </w:r>
    </w:p>
    <w:p w14:paraId="039AC5A3" w14:textId="216E1B49" w:rsidR="00012EE9" w:rsidRPr="00B129A8" w:rsidRDefault="00012EE9" w:rsidP="00012EE9">
      <w:pPr>
        <w:ind w:left="360"/>
        <w:rPr>
          <w:lang w:val="en-GB"/>
        </w:rPr>
      </w:pPr>
      <w:r w:rsidRPr="00B129A8">
        <w:rPr>
          <w:lang w:val="en-GB"/>
        </w:rPr>
        <w:t>Develop population-based models or use available estimates derived from such models to assess the favourable reference population, taking into account the requirements for a favourable reference range.</w:t>
      </w:r>
    </w:p>
    <w:p w14:paraId="4133D9C8" w14:textId="459A4A9F" w:rsidR="00012EE9" w:rsidRPr="00B129A8" w:rsidRDefault="00012EE9" w:rsidP="00012EE9">
      <w:pPr>
        <w:rPr>
          <w:lang w:val="en-GB"/>
        </w:rPr>
      </w:pPr>
      <w:r w:rsidRPr="00B129A8">
        <w:rPr>
          <w:lang w:val="en-GB"/>
        </w:rPr>
        <w:t xml:space="preserve">The favourable reference values for species – FR range and FR population – need to capture the requirements of the </w:t>
      </w:r>
      <w:r w:rsidR="009224AA" w:rsidRPr="00B129A8">
        <w:rPr>
          <w:lang w:val="en-GB"/>
        </w:rPr>
        <w:t>D</w:t>
      </w:r>
      <w:r w:rsidRPr="00B129A8">
        <w:rPr>
          <w:lang w:val="en-GB"/>
        </w:rPr>
        <w:t>irective concerning both the ecologic</w:t>
      </w:r>
      <w:r w:rsidR="009224AA" w:rsidRPr="00B129A8">
        <w:rPr>
          <w:lang w:val="en-GB"/>
        </w:rPr>
        <w:t>al</w:t>
      </w:r>
      <w:r w:rsidRPr="00B129A8">
        <w:rPr>
          <w:lang w:val="en-GB"/>
        </w:rPr>
        <w:t>/genetic diversity and the long-term survival of the species.</w:t>
      </w:r>
    </w:p>
    <w:p w14:paraId="7D36B4C1" w14:textId="498655C4" w:rsidR="00012EE9" w:rsidRPr="00B129A8" w:rsidRDefault="00012EE9" w:rsidP="00012EE9">
      <w:pPr>
        <w:rPr>
          <w:lang w:val="en-GB"/>
        </w:rPr>
      </w:pPr>
      <w:r w:rsidRPr="00B129A8">
        <w:rPr>
          <w:lang w:val="en-GB"/>
        </w:rPr>
        <w:t xml:space="preserve">Firstly, the natural range of the species </w:t>
      </w:r>
      <w:r w:rsidR="009224AA" w:rsidRPr="00B129A8">
        <w:rPr>
          <w:lang w:val="en-GB"/>
        </w:rPr>
        <w:t>i</w:t>
      </w:r>
      <w:r w:rsidRPr="00B129A8">
        <w:rPr>
          <w:lang w:val="en-GB"/>
        </w:rPr>
        <w:t>n the Member State(s) is not to be reduced (Article 1</w:t>
      </w:r>
      <w:r w:rsidR="009224AA" w:rsidRPr="00B129A8">
        <w:rPr>
          <w:lang w:val="en-GB"/>
        </w:rPr>
        <w:t>(</w:t>
      </w:r>
      <w:r w:rsidRPr="00B129A8">
        <w:rPr>
          <w:lang w:val="en-GB"/>
        </w:rPr>
        <w:t>i</w:t>
      </w:r>
      <w:r w:rsidR="009224AA" w:rsidRPr="00B129A8">
        <w:rPr>
          <w:lang w:val="en-GB"/>
        </w:rPr>
        <w:t>)</w:t>
      </w:r>
      <w:r w:rsidRPr="00B129A8">
        <w:rPr>
          <w:lang w:val="en-GB"/>
        </w:rPr>
        <w:t>). The ecologic</w:t>
      </w:r>
      <w:r w:rsidR="009224AA" w:rsidRPr="00B129A8">
        <w:rPr>
          <w:lang w:val="en-GB"/>
        </w:rPr>
        <w:t>al</w:t>
      </w:r>
      <w:r w:rsidRPr="00B129A8">
        <w:rPr>
          <w:lang w:val="en-GB"/>
        </w:rPr>
        <w:t xml:space="preserve">/genetic diversity is often associated </w:t>
      </w:r>
      <w:r w:rsidR="001A14B9">
        <w:rPr>
          <w:lang w:val="en-GB"/>
        </w:rPr>
        <w:t xml:space="preserve">with </w:t>
      </w:r>
      <w:r w:rsidRPr="00B129A8">
        <w:rPr>
          <w:lang w:val="en-GB"/>
        </w:rPr>
        <w:t>geographical (north</w:t>
      </w:r>
      <w:r w:rsidR="009224AA" w:rsidRPr="00B129A8">
        <w:rPr>
          <w:lang w:val="en-GB"/>
        </w:rPr>
        <w:t>–</w:t>
      </w:r>
      <w:r w:rsidRPr="00B129A8">
        <w:rPr>
          <w:lang w:val="en-GB"/>
        </w:rPr>
        <w:t>south/east</w:t>
      </w:r>
      <w:r w:rsidR="009224AA" w:rsidRPr="00B129A8">
        <w:rPr>
          <w:lang w:val="en-GB"/>
        </w:rPr>
        <w:t>–</w:t>
      </w:r>
      <w:r w:rsidRPr="00B129A8">
        <w:rPr>
          <w:lang w:val="en-GB"/>
        </w:rPr>
        <w:t xml:space="preserve">west) and environmental gradients (e.g. altitudinal, geological, climatic). </w:t>
      </w:r>
    </w:p>
    <w:p w14:paraId="36C14DEB" w14:textId="77777777" w:rsidR="00012EE9" w:rsidRPr="00B129A8" w:rsidRDefault="00012EE9" w:rsidP="00012EE9">
      <w:pPr>
        <w:rPr>
          <w:lang w:val="en-GB"/>
        </w:rPr>
      </w:pPr>
      <w:r w:rsidRPr="00B129A8">
        <w:rPr>
          <w:lang w:val="en-GB"/>
        </w:rPr>
        <w:t>The next section elaborates in more detail the issues about long-term viability and survival of the population or populations of a species in its natural range in the EU.</w:t>
      </w:r>
    </w:p>
    <w:p w14:paraId="30D70950" w14:textId="77777777" w:rsidR="00012EE9" w:rsidRPr="00B129A8" w:rsidRDefault="00012EE9" w:rsidP="00791132">
      <w:pPr>
        <w:rPr>
          <w:b/>
          <w:lang w:val="en-GB"/>
        </w:rPr>
      </w:pPr>
      <w:r w:rsidRPr="00B129A8">
        <w:rPr>
          <w:b/>
          <w:lang w:val="en-GB"/>
        </w:rPr>
        <w:t>Understanding long-term viability/survival</w:t>
      </w:r>
    </w:p>
    <w:p w14:paraId="448D0CD7" w14:textId="0052FAC6" w:rsidR="00012EE9" w:rsidRPr="00B129A8" w:rsidRDefault="00012EE9" w:rsidP="00012EE9">
      <w:pPr>
        <w:rPr>
          <w:u w:val="single"/>
          <w:lang w:val="en-GB"/>
        </w:rPr>
      </w:pPr>
      <w:r w:rsidRPr="00B129A8">
        <w:rPr>
          <w:lang w:val="en-GB"/>
        </w:rPr>
        <w:t>The interpretation of a species being, or maintaining itself, ‘viable’ in the long</w:t>
      </w:r>
      <w:r w:rsidR="009224AA" w:rsidRPr="00B129A8">
        <w:rPr>
          <w:lang w:val="en-GB"/>
        </w:rPr>
        <w:t xml:space="preserve"> </w:t>
      </w:r>
      <w:r w:rsidRPr="00B129A8">
        <w:rPr>
          <w:lang w:val="en-GB"/>
        </w:rPr>
        <w:t>term is discussed in many publications on conservation biology or in a broader context of conservation planning and management. For some species, ‘action plans’ have been prepared, either at local, regional, national or European scale, and although these plans do not use the term ‘favourable reference value’</w:t>
      </w:r>
      <w:r w:rsidR="009224AA" w:rsidRPr="00B129A8">
        <w:rPr>
          <w:lang w:val="en-GB"/>
        </w:rPr>
        <w:t>,</w:t>
      </w:r>
      <w:r w:rsidRPr="00B129A8">
        <w:rPr>
          <w:lang w:val="en-GB"/>
        </w:rPr>
        <w:t xml:space="preserve"> they do sometimes consider related concepts and may be a source of ideas and information. For example, the European Commission supports the development of EU action plans for selected species</w:t>
      </w:r>
      <w:r w:rsidRPr="00B129A8">
        <w:rPr>
          <w:rStyle w:val="FootnoteReference"/>
          <w:lang w:val="en-GB"/>
        </w:rPr>
        <w:footnoteReference w:id="64"/>
      </w:r>
      <w:r w:rsidRPr="00B129A8">
        <w:rPr>
          <w:lang w:val="en-GB"/>
        </w:rPr>
        <w:t xml:space="preserve"> and </w:t>
      </w:r>
      <w:r w:rsidR="009224AA" w:rsidRPr="00B129A8">
        <w:rPr>
          <w:lang w:val="en-GB"/>
        </w:rPr>
        <w:t xml:space="preserve">the </w:t>
      </w:r>
      <w:r w:rsidRPr="00B129A8">
        <w:rPr>
          <w:lang w:val="en-GB"/>
        </w:rPr>
        <w:t>Council of Europe has published European action plans for large carnivores</w:t>
      </w:r>
      <w:r w:rsidRPr="00B129A8">
        <w:rPr>
          <w:vertAlign w:val="superscript"/>
          <w:lang w:val="en-GB"/>
        </w:rPr>
        <w:footnoteReference w:id="65"/>
      </w:r>
      <w:r w:rsidRPr="00B129A8">
        <w:rPr>
          <w:lang w:val="en-GB"/>
        </w:rPr>
        <w:t>.</w:t>
      </w:r>
    </w:p>
    <w:p w14:paraId="72327895" w14:textId="68C7CC29" w:rsidR="00012EE9" w:rsidRPr="00B129A8" w:rsidRDefault="00012EE9" w:rsidP="00012EE9">
      <w:pPr>
        <w:rPr>
          <w:lang w:val="en-GB"/>
        </w:rPr>
      </w:pPr>
      <w:r w:rsidRPr="00B129A8">
        <w:rPr>
          <w:lang w:val="en-GB"/>
        </w:rPr>
        <w:t>In ecological studies (e.g. Beissinger &amp; McCullogh</w:t>
      </w:r>
      <w:r w:rsidR="009224AA" w:rsidRPr="00B129A8">
        <w:rPr>
          <w:lang w:val="en-GB"/>
        </w:rPr>
        <w:t>,</w:t>
      </w:r>
      <w:r w:rsidRPr="00B129A8">
        <w:rPr>
          <w:lang w:val="en-GB"/>
        </w:rPr>
        <w:t xml:space="preserve"> 2002), ‘viability’ of a population is approached via population viability analysis (PVA) and </w:t>
      </w:r>
      <w:r w:rsidR="009224AA" w:rsidRPr="00B129A8">
        <w:rPr>
          <w:lang w:val="en-GB"/>
        </w:rPr>
        <w:t xml:space="preserve">the </w:t>
      </w:r>
      <w:r w:rsidRPr="00B129A8">
        <w:rPr>
          <w:lang w:val="en-GB"/>
        </w:rPr>
        <w:t xml:space="preserve">associated concept of minimum viable population (MVP). MVP size refers to the number of individuals required for a sufficiently high probability of population persistence or for sufficient retention of genetic variation for maintaining evolutionary potential. </w:t>
      </w:r>
    </w:p>
    <w:p w14:paraId="1548DC39" w14:textId="649832CC" w:rsidR="00012EE9" w:rsidRPr="00B129A8" w:rsidRDefault="00012EE9" w:rsidP="00012EE9">
      <w:pPr>
        <w:rPr>
          <w:rFonts w:ascii="Times New Roman" w:hAnsi="Times New Roman"/>
          <w:sz w:val="24"/>
          <w:lang w:val="en-GB" w:eastAsia="en-GB"/>
        </w:rPr>
      </w:pPr>
      <w:r w:rsidRPr="00B129A8">
        <w:rPr>
          <w:lang w:val="en-GB"/>
        </w:rPr>
        <w:t xml:space="preserve">However, and as the </w:t>
      </w:r>
      <w:r w:rsidR="009224AA" w:rsidRPr="00B129A8">
        <w:rPr>
          <w:lang w:val="en-GB"/>
        </w:rPr>
        <w:t>D</w:t>
      </w:r>
      <w:r w:rsidRPr="00B129A8">
        <w:rPr>
          <w:lang w:val="en-GB"/>
        </w:rPr>
        <w:t>irective requires, the most recent publications on this topic emphasise that the viability of a species should not be understood merely as an avoidance of extinction risk</w:t>
      </w:r>
      <w:r w:rsidR="009224AA" w:rsidRPr="00B129A8">
        <w:rPr>
          <w:lang w:val="en-GB"/>
        </w:rPr>
        <w:t>,</w:t>
      </w:r>
      <w:r w:rsidRPr="00B129A8">
        <w:rPr>
          <w:lang w:val="en-GB"/>
        </w:rPr>
        <w:t xml:space="preserve"> focusing on the demographic viability of populations (often represented as a</w:t>
      </w:r>
      <w:r w:rsidR="009224AA" w:rsidRPr="00B129A8">
        <w:rPr>
          <w:lang w:val="en-GB"/>
        </w:rPr>
        <w:t>n</w:t>
      </w:r>
      <w:r w:rsidRPr="00B129A8">
        <w:rPr>
          <w:lang w:val="en-GB"/>
        </w:rPr>
        <w:t xml:space="preserve"> MVP)</w:t>
      </w:r>
      <w:r w:rsidR="009224AA" w:rsidRPr="00B129A8">
        <w:rPr>
          <w:lang w:val="en-GB"/>
        </w:rPr>
        <w:t>.</w:t>
      </w:r>
      <w:r w:rsidRPr="00B129A8">
        <w:rPr>
          <w:lang w:val="en-GB"/>
        </w:rPr>
        <w:t xml:space="preserve"> </w:t>
      </w:r>
      <w:r w:rsidR="009224AA" w:rsidRPr="00B129A8">
        <w:rPr>
          <w:lang w:val="en-GB"/>
        </w:rPr>
        <w:t>F</w:t>
      </w:r>
      <w:r w:rsidRPr="00B129A8">
        <w:rPr>
          <w:lang w:val="en-GB"/>
        </w:rPr>
        <w:t>or example, the ‘role the species plays in the ecosystem (Epstein et al.</w:t>
      </w:r>
      <w:r w:rsidR="009224AA" w:rsidRPr="00B129A8">
        <w:rPr>
          <w:lang w:val="en-GB"/>
        </w:rPr>
        <w:t>,</w:t>
      </w:r>
      <w:r w:rsidRPr="00B129A8">
        <w:rPr>
          <w:lang w:val="en-GB"/>
        </w:rPr>
        <w:t xml:space="preserve"> 2015), ecological functionality allowing a species to respond to changes in a species</w:t>
      </w:r>
      <w:r w:rsidR="009224AA" w:rsidRPr="00B129A8">
        <w:rPr>
          <w:lang w:val="en-GB"/>
        </w:rPr>
        <w:t>’</w:t>
      </w:r>
      <w:r w:rsidRPr="00B129A8">
        <w:rPr>
          <w:lang w:val="en-GB"/>
        </w:rPr>
        <w:t xml:space="preserve"> communities and resilience achievable through large dynamic metapopulations’ (Redford et al.</w:t>
      </w:r>
      <w:r w:rsidR="009224AA" w:rsidRPr="00B129A8">
        <w:rPr>
          <w:lang w:val="en-GB"/>
        </w:rPr>
        <w:t>,</w:t>
      </w:r>
      <w:r w:rsidRPr="00B129A8">
        <w:rPr>
          <w:lang w:val="en-GB"/>
        </w:rPr>
        <w:t xml:space="preserve"> 2011) are equally important. Caughley (1994) distinguished between ‘small population’ and ‘declining populations’ paradigms in conservation biology. Whereas Matthews (2016) warns that a narrow focus on population viability can result in a tendency towards ‘ecology of the minimal’. </w:t>
      </w:r>
    </w:p>
    <w:p w14:paraId="2735465C" w14:textId="42D0FEEE" w:rsidR="00012EE9" w:rsidRPr="00764A49" w:rsidRDefault="00012EE9" w:rsidP="00012EE9">
      <w:pPr>
        <w:rPr>
          <w:strike/>
          <w:lang w:val="en-GB"/>
        </w:rPr>
      </w:pPr>
      <w:r w:rsidRPr="00764A49">
        <w:rPr>
          <w:lang w:val="en-GB"/>
        </w:rPr>
        <w:lastRenderedPageBreak/>
        <w:t>The concept of a viable (meta)population</w:t>
      </w:r>
      <w:r w:rsidRPr="00764A49">
        <w:rPr>
          <w:rStyle w:val="FootnoteReference"/>
          <w:lang w:val="en-GB"/>
        </w:rPr>
        <w:footnoteReference w:id="66"/>
      </w:r>
      <w:r w:rsidRPr="00764A49">
        <w:rPr>
          <w:lang w:val="en-GB"/>
        </w:rPr>
        <w:t xml:space="preserve"> can usefully inform the FRP, but is distinct from the concept of favourable population and needs upscaling: a (meta)population may be viable at a very local scale (e.g. for largely sedentary species) to international scale (e.g. for migratory species), whereas ‘favourable population’ considers the conservation status of populations across the natural range of the species, which, for the purpose of assessment and reporting, can be divided into references at, for example, Member State level and at </w:t>
      </w:r>
      <w:r w:rsidR="009224AA" w:rsidRPr="00764A49">
        <w:rPr>
          <w:lang w:val="en-GB"/>
        </w:rPr>
        <w:t>b</w:t>
      </w:r>
      <w:r w:rsidRPr="00764A49">
        <w:rPr>
          <w:lang w:val="en-GB"/>
        </w:rPr>
        <w:t>iogeographic</w:t>
      </w:r>
      <w:r w:rsidR="009224AA" w:rsidRPr="00764A49">
        <w:rPr>
          <w:lang w:val="en-GB"/>
        </w:rPr>
        <w:t>al</w:t>
      </w:r>
      <w:r w:rsidR="0061662B" w:rsidRPr="00764A49">
        <w:rPr>
          <w:lang w:val="en-GB"/>
        </w:rPr>
        <w:t xml:space="preserve"> level. </w:t>
      </w:r>
      <w:r w:rsidRPr="00764A49">
        <w:rPr>
          <w:lang w:val="en-GB"/>
        </w:rPr>
        <w:t xml:space="preserve">The favourable reference value will </w:t>
      </w:r>
      <w:r w:rsidR="00471D7B" w:rsidRPr="00764A49">
        <w:rPr>
          <w:lang w:val="en-GB"/>
        </w:rPr>
        <w:t>generally</w:t>
      </w:r>
      <w:r w:rsidRPr="00764A49">
        <w:rPr>
          <w:lang w:val="en-GB"/>
        </w:rPr>
        <w:t xml:space="preserve"> cover many discrete (meta)populations within a Member State, or a Member State may just cover a part of a larger, international (meta)population, in which case a reference value at biogeographic</w:t>
      </w:r>
      <w:r w:rsidR="009224AA" w:rsidRPr="00764A49">
        <w:rPr>
          <w:lang w:val="en-GB"/>
        </w:rPr>
        <w:t>al</w:t>
      </w:r>
      <w:r w:rsidRPr="00764A49">
        <w:rPr>
          <w:lang w:val="en-GB"/>
        </w:rPr>
        <w:t xml:space="preserve"> level may be appropriate</w:t>
      </w:r>
      <w:r w:rsidR="001A14B9" w:rsidRPr="00764A49">
        <w:rPr>
          <w:lang w:val="en-GB"/>
        </w:rPr>
        <w:t xml:space="preserve"> </w:t>
      </w:r>
      <w:r w:rsidR="001A14B9" w:rsidRPr="00764A49">
        <w:rPr>
          <w:rFonts w:ascii="Calibri" w:hAnsi="Calibri" w:cs="Times New Roman"/>
        </w:rPr>
        <w:t xml:space="preserve">(see Table </w:t>
      </w:r>
      <w:r w:rsidR="0083032F" w:rsidRPr="00764A49">
        <w:rPr>
          <w:rFonts w:ascii="Calibri" w:hAnsi="Calibri" w:cs="Times New Roman"/>
        </w:rPr>
        <w:t>18</w:t>
      </w:r>
      <w:r w:rsidR="001A14B9" w:rsidRPr="00764A49">
        <w:rPr>
          <w:rFonts w:ascii="Calibri" w:hAnsi="Calibri" w:cs="Times New Roman"/>
        </w:rPr>
        <w:t xml:space="preserve"> below</w:t>
      </w:r>
      <w:r w:rsidR="00764A49" w:rsidRPr="00764A49">
        <w:rPr>
          <w:rFonts w:ascii="Calibri" w:hAnsi="Calibri" w:cs="Times New Roman"/>
        </w:rPr>
        <w:t>).</w:t>
      </w:r>
    </w:p>
    <w:p w14:paraId="41D8EE1F" w14:textId="1FF9D66F" w:rsidR="00012EE9" w:rsidRPr="00764A49" w:rsidRDefault="00012EE9" w:rsidP="00012EE9">
      <w:pPr>
        <w:rPr>
          <w:lang w:val="en-GB"/>
        </w:rPr>
      </w:pPr>
      <w:r w:rsidRPr="00764A49">
        <w:rPr>
          <w:lang w:val="en-GB"/>
        </w:rPr>
        <w:t xml:space="preserve">The distinction between a minimum viable (meta)population and the concept of Favourable </w:t>
      </w:r>
      <w:r w:rsidR="009224AA" w:rsidRPr="00764A49">
        <w:rPr>
          <w:lang w:val="en-GB"/>
        </w:rPr>
        <w:t>c</w:t>
      </w:r>
      <w:r w:rsidRPr="00764A49">
        <w:rPr>
          <w:lang w:val="en-GB"/>
        </w:rPr>
        <w:t xml:space="preserve">onservation </w:t>
      </w:r>
      <w:r w:rsidR="009224AA" w:rsidRPr="00764A49">
        <w:rPr>
          <w:lang w:val="en-GB"/>
        </w:rPr>
        <w:t>s</w:t>
      </w:r>
      <w:r w:rsidRPr="00764A49">
        <w:rPr>
          <w:lang w:val="en-GB"/>
        </w:rPr>
        <w:t>tatus becomes clear from the wording in the Habitats Directive: conservation status relates to the ‘long-term distribution and abundance of the populations</w:t>
      </w:r>
      <w:r w:rsidRPr="00764A49">
        <w:rPr>
          <w:i/>
          <w:lang w:val="en-GB"/>
        </w:rPr>
        <w:t xml:space="preserve">’ </w:t>
      </w:r>
      <w:r w:rsidRPr="00764A49">
        <w:rPr>
          <w:lang w:val="en-GB"/>
        </w:rPr>
        <w:t>of species (Article 1</w:t>
      </w:r>
      <w:r w:rsidR="009224AA" w:rsidRPr="00764A49">
        <w:rPr>
          <w:lang w:val="en-GB"/>
        </w:rPr>
        <w:t>(</w:t>
      </w:r>
      <w:r w:rsidRPr="00764A49">
        <w:rPr>
          <w:lang w:val="en-GB"/>
        </w:rPr>
        <w:t>i</w:t>
      </w:r>
      <w:r w:rsidR="009224AA" w:rsidRPr="00764A49">
        <w:rPr>
          <w:lang w:val="en-GB"/>
        </w:rPr>
        <w:t>)</w:t>
      </w:r>
      <w:r w:rsidRPr="00764A49">
        <w:rPr>
          <w:lang w:val="en-GB"/>
        </w:rPr>
        <w:t xml:space="preserve">), aiming for the populations to be maintained or restored at </w:t>
      </w:r>
      <w:r w:rsidR="009224AA" w:rsidRPr="00764A49">
        <w:rPr>
          <w:lang w:val="en-GB"/>
        </w:rPr>
        <w:t>F</w:t>
      </w:r>
      <w:r w:rsidRPr="00764A49">
        <w:rPr>
          <w:lang w:val="en-GB"/>
        </w:rPr>
        <w:t xml:space="preserve">avourable conservation status (Article 2.2) in their natural range, so that the species remains a viable component of its natural habitats. It is therefore important for favourable reference populations to reflect </w:t>
      </w:r>
      <w:r w:rsidR="000E00A1" w:rsidRPr="00764A49">
        <w:rPr>
          <w:lang w:val="en-GB"/>
        </w:rPr>
        <w:t xml:space="preserve">the </w:t>
      </w:r>
      <w:r w:rsidRPr="00764A49">
        <w:rPr>
          <w:lang w:val="en-GB"/>
        </w:rPr>
        <w:t xml:space="preserve">‘long-term viable component of the natural habitat’ at the level of the species across its natural range and distribution, rather than solely a minimum viable population.  </w:t>
      </w:r>
    </w:p>
    <w:p w14:paraId="73FE92C1" w14:textId="38C3433C" w:rsidR="00012EE9" w:rsidRPr="00764A49" w:rsidRDefault="00471D7B" w:rsidP="00AB6054">
      <w:pPr>
        <w:pStyle w:val="Heading4"/>
      </w:pPr>
      <w:r w:rsidRPr="00764A49">
        <w:t>Stepwise</w:t>
      </w:r>
      <w:r w:rsidR="00791132" w:rsidRPr="00764A49">
        <w:t xml:space="preserve"> process for setting </w:t>
      </w:r>
      <w:r w:rsidRPr="00764A49">
        <w:t>the favourable</w:t>
      </w:r>
      <w:r w:rsidR="00012EE9" w:rsidRPr="00764A49">
        <w:t xml:space="preserve"> reference values for species</w:t>
      </w:r>
    </w:p>
    <w:p w14:paraId="0850FAD1" w14:textId="4EA4130D" w:rsidR="00012EE9" w:rsidRPr="00764A49" w:rsidRDefault="00012EE9" w:rsidP="00791132">
      <w:pPr>
        <w:rPr>
          <w:b/>
          <w:lang w:val="en-GB"/>
        </w:rPr>
      </w:pPr>
      <w:r w:rsidRPr="00764A49">
        <w:rPr>
          <w:b/>
          <w:lang w:val="en-GB"/>
        </w:rPr>
        <w:t>Step 1</w:t>
      </w:r>
      <w:r w:rsidR="00167DBA" w:rsidRPr="00764A49">
        <w:rPr>
          <w:b/>
          <w:lang w:val="en-GB"/>
        </w:rPr>
        <w:t>:</w:t>
      </w:r>
      <w:r w:rsidRPr="00764A49">
        <w:rPr>
          <w:b/>
          <w:lang w:val="en-GB"/>
        </w:rPr>
        <w:t xml:space="preserve"> Gather information about the species</w:t>
      </w:r>
    </w:p>
    <w:p w14:paraId="25B2CB6A" w14:textId="77777777" w:rsidR="00012EE9" w:rsidRPr="00764A49" w:rsidRDefault="00012EE9" w:rsidP="00012EE9">
      <w:pPr>
        <w:rPr>
          <w:lang w:val="en-GB"/>
        </w:rPr>
      </w:pPr>
      <w:r w:rsidRPr="00764A49">
        <w:rPr>
          <w:lang w:val="en-GB"/>
        </w:rPr>
        <w:t>The list below includes examples of data and information about the species biology and ecology that may be relevant:</w:t>
      </w:r>
    </w:p>
    <w:p w14:paraId="573270C8" w14:textId="077BB271" w:rsidR="00012EE9" w:rsidRPr="00764A49" w:rsidRDefault="00167DBA" w:rsidP="00B774A3">
      <w:pPr>
        <w:pStyle w:val="ListParagraph"/>
        <w:numPr>
          <w:ilvl w:val="0"/>
          <w:numId w:val="88"/>
        </w:numPr>
        <w:ind w:left="714" w:hanging="357"/>
        <w:jc w:val="left"/>
        <w:rPr>
          <w:lang w:val="en-GB"/>
        </w:rPr>
      </w:pPr>
      <w:r w:rsidRPr="00764A49">
        <w:rPr>
          <w:lang w:val="en-GB"/>
        </w:rPr>
        <w:t>l</w:t>
      </w:r>
      <w:r w:rsidR="00012EE9" w:rsidRPr="00764A49">
        <w:rPr>
          <w:lang w:val="en-GB"/>
        </w:rPr>
        <w:t>ife history strategies and dispersal capacity</w:t>
      </w:r>
      <w:r w:rsidRPr="00764A49">
        <w:rPr>
          <w:lang w:val="en-GB"/>
        </w:rPr>
        <w:t>;</w:t>
      </w:r>
    </w:p>
    <w:p w14:paraId="451D893D" w14:textId="2E178A5F" w:rsidR="00012EE9" w:rsidRPr="00B129A8" w:rsidRDefault="00167DBA" w:rsidP="00167DBA">
      <w:pPr>
        <w:pStyle w:val="ListParagraph"/>
        <w:numPr>
          <w:ilvl w:val="0"/>
          <w:numId w:val="88"/>
        </w:numPr>
        <w:ind w:left="714" w:hanging="357"/>
        <w:jc w:val="left"/>
        <w:rPr>
          <w:lang w:val="en-GB"/>
        </w:rPr>
      </w:pPr>
      <w:r w:rsidRPr="00764A49">
        <w:rPr>
          <w:lang w:val="en-GB"/>
        </w:rPr>
        <w:t>s</w:t>
      </w:r>
      <w:r w:rsidR="00012EE9" w:rsidRPr="00764A49">
        <w:rPr>
          <w:lang w:val="en-GB"/>
        </w:rPr>
        <w:t>patial and genetic structure of the population</w:t>
      </w:r>
      <w:r w:rsidR="00012EE9" w:rsidRPr="00B129A8">
        <w:rPr>
          <w:lang w:val="en-GB"/>
        </w:rPr>
        <w:t>: subpopulations, metapopulations, management units (marine environment)</w:t>
      </w:r>
      <w:r w:rsidRPr="00B129A8">
        <w:rPr>
          <w:lang w:val="en-GB"/>
        </w:rPr>
        <w:t>;</w:t>
      </w:r>
    </w:p>
    <w:p w14:paraId="1926C82C" w14:textId="582438B9" w:rsidR="00012EE9" w:rsidRPr="00B129A8" w:rsidRDefault="00167DBA" w:rsidP="00B774A3">
      <w:pPr>
        <w:pStyle w:val="ListParagraph"/>
        <w:numPr>
          <w:ilvl w:val="0"/>
          <w:numId w:val="88"/>
        </w:numPr>
        <w:ind w:left="714" w:hanging="357"/>
        <w:jc w:val="left"/>
        <w:rPr>
          <w:lang w:val="en-GB"/>
        </w:rPr>
      </w:pPr>
      <w:r w:rsidRPr="00B129A8">
        <w:rPr>
          <w:lang w:val="en-GB"/>
        </w:rPr>
        <w:t>h</w:t>
      </w:r>
      <w:r w:rsidR="00012EE9" w:rsidRPr="00B129A8">
        <w:rPr>
          <w:lang w:val="en-GB"/>
        </w:rPr>
        <w:t>abitat requirements for each stage of the life cycle; reproduction, foraging, resting, migration, pollination</w:t>
      </w:r>
      <w:r w:rsidRPr="00B129A8">
        <w:rPr>
          <w:lang w:val="en-GB"/>
        </w:rPr>
        <w:t>;</w:t>
      </w:r>
    </w:p>
    <w:p w14:paraId="7FD9FFBF" w14:textId="00A105BA" w:rsidR="00012EE9" w:rsidRPr="00B129A8" w:rsidRDefault="00167DBA" w:rsidP="00B774A3">
      <w:pPr>
        <w:pStyle w:val="ListParagraph"/>
        <w:numPr>
          <w:ilvl w:val="0"/>
          <w:numId w:val="88"/>
        </w:numPr>
        <w:ind w:left="714" w:hanging="357"/>
        <w:jc w:val="left"/>
        <w:rPr>
          <w:lang w:val="en-GB"/>
        </w:rPr>
      </w:pPr>
      <w:r w:rsidRPr="00B129A8">
        <w:rPr>
          <w:lang w:val="en-GB"/>
        </w:rPr>
        <w:t>g</w:t>
      </w:r>
      <w:r w:rsidR="00012EE9" w:rsidRPr="00B129A8">
        <w:rPr>
          <w:lang w:val="en-GB"/>
        </w:rPr>
        <w:t>eographical variation (differentiation) in habitat requirements, migration routes</w:t>
      </w:r>
      <w:r w:rsidRPr="00B129A8">
        <w:rPr>
          <w:lang w:val="en-GB"/>
        </w:rPr>
        <w:t>;</w:t>
      </w:r>
    </w:p>
    <w:p w14:paraId="69353254" w14:textId="3C654EFE" w:rsidR="00012EE9" w:rsidRPr="00B129A8" w:rsidRDefault="00167DBA" w:rsidP="00B774A3">
      <w:pPr>
        <w:pStyle w:val="ListParagraph"/>
        <w:numPr>
          <w:ilvl w:val="0"/>
          <w:numId w:val="88"/>
        </w:numPr>
        <w:ind w:left="714" w:hanging="357"/>
        <w:jc w:val="left"/>
        <w:rPr>
          <w:lang w:val="en-GB"/>
        </w:rPr>
      </w:pPr>
      <w:r w:rsidRPr="00B129A8">
        <w:rPr>
          <w:lang w:val="en-GB"/>
        </w:rPr>
        <w:t>p</w:t>
      </w:r>
      <w:r w:rsidR="00012EE9" w:rsidRPr="00B129A8">
        <w:rPr>
          <w:lang w:val="en-GB"/>
        </w:rPr>
        <w:t>otential range</w:t>
      </w:r>
      <w:r w:rsidRPr="00B129A8">
        <w:rPr>
          <w:lang w:val="en-GB"/>
        </w:rPr>
        <w:t>.</w:t>
      </w:r>
    </w:p>
    <w:p w14:paraId="38D8A897" w14:textId="21C4A976" w:rsidR="00012EE9" w:rsidRPr="00B129A8" w:rsidRDefault="00012EE9" w:rsidP="00012EE9">
      <w:pPr>
        <w:rPr>
          <w:lang w:val="en-GB"/>
        </w:rPr>
      </w:pPr>
      <w:r w:rsidRPr="00B129A8">
        <w:rPr>
          <w:lang w:val="en-GB"/>
        </w:rPr>
        <w:t xml:space="preserve">Knowledge about the structure of the species’ populations is useful to understand the spatial scale at which they function and choose the approach for setting the FRVs (Table </w:t>
      </w:r>
      <w:r w:rsidR="00235442">
        <w:rPr>
          <w:lang w:val="en-GB"/>
        </w:rPr>
        <w:t>18</w:t>
      </w:r>
      <w:r w:rsidRPr="00B129A8">
        <w:rPr>
          <w:lang w:val="en-GB"/>
        </w:rPr>
        <w:t>).</w:t>
      </w:r>
    </w:p>
    <w:p w14:paraId="398C0EDD" w14:textId="77777777" w:rsidR="00D21150" w:rsidRDefault="00D21150" w:rsidP="00A47869">
      <w:pPr>
        <w:pStyle w:val="Caption"/>
      </w:pPr>
      <w:r>
        <w:br w:type="page"/>
      </w:r>
    </w:p>
    <w:p w14:paraId="1B87A7F9" w14:textId="195A556E" w:rsidR="00012EE9" w:rsidRPr="00764A49" w:rsidRDefault="00012EE9" w:rsidP="00A47869">
      <w:pPr>
        <w:pStyle w:val="Caption"/>
      </w:pPr>
      <w:r w:rsidRPr="00764A49">
        <w:lastRenderedPageBreak/>
        <w:t xml:space="preserve">Table </w:t>
      </w:r>
      <w:r w:rsidR="0083032F" w:rsidRPr="00764A49">
        <w:t>18</w:t>
      </w:r>
      <w:r w:rsidR="00D433F0" w:rsidRPr="00764A49">
        <w:t>:</w:t>
      </w:r>
      <w:r w:rsidR="00C539CD" w:rsidRPr="00764A49">
        <w:tab/>
      </w:r>
      <w:r w:rsidRPr="00764A49">
        <w:t>Categories of populations in terms of structure and migratory character</w:t>
      </w:r>
      <w:r w:rsidR="00AA3A20" w:rsidRPr="00764A49">
        <w:t xml:space="preserve"> </w:t>
      </w:r>
      <w:r w:rsidR="00AA3A20" w:rsidRPr="00764A49">
        <w:rPr>
          <w:rFonts w:ascii="Calibri" w:hAnsi="Calibri"/>
        </w:rPr>
        <w:t>and indicative level for setting the FRVs</w:t>
      </w:r>
    </w:p>
    <w:tbl>
      <w:tblPr>
        <w:tblStyle w:val="TableGrid"/>
        <w:tblW w:w="9322" w:type="dxa"/>
        <w:tblLook w:val="04A0" w:firstRow="1" w:lastRow="0" w:firstColumn="1" w:lastColumn="0" w:noHBand="0" w:noVBand="1"/>
      </w:tblPr>
      <w:tblGrid>
        <w:gridCol w:w="2802"/>
        <w:gridCol w:w="6520"/>
      </w:tblGrid>
      <w:tr w:rsidR="00012EE9" w:rsidRPr="00764A49" w14:paraId="581A1AA1" w14:textId="77777777" w:rsidTr="00A47869">
        <w:trPr>
          <w:cantSplit/>
          <w:tblHeader/>
        </w:trPr>
        <w:tc>
          <w:tcPr>
            <w:tcW w:w="2802" w:type="dxa"/>
            <w:tcBorders>
              <w:bottom w:val="single" w:sz="4" w:space="0" w:color="auto"/>
            </w:tcBorders>
            <w:shd w:val="clear" w:color="auto" w:fill="DEEAF6" w:themeFill="accent1" w:themeFillTint="33"/>
            <w:vAlign w:val="center"/>
          </w:tcPr>
          <w:p w14:paraId="3E43C15E" w14:textId="77777777" w:rsidR="00012EE9" w:rsidRPr="00764A49" w:rsidRDefault="00012EE9" w:rsidP="00256D79">
            <w:pPr>
              <w:rPr>
                <w:b/>
                <w:lang w:val="en-GB"/>
              </w:rPr>
            </w:pPr>
            <w:r w:rsidRPr="00764A49">
              <w:rPr>
                <w:b/>
                <w:lang w:val="en-GB"/>
              </w:rPr>
              <w:t>Category of population</w:t>
            </w:r>
          </w:p>
        </w:tc>
        <w:tc>
          <w:tcPr>
            <w:tcW w:w="6520" w:type="dxa"/>
            <w:tcBorders>
              <w:bottom w:val="single" w:sz="4" w:space="0" w:color="auto"/>
            </w:tcBorders>
            <w:shd w:val="clear" w:color="auto" w:fill="DEEAF6" w:themeFill="accent1" w:themeFillTint="33"/>
            <w:vAlign w:val="center"/>
          </w:tcPr>
          <w:p w14:paraId="485DF8AF" w14:textId="77777777" w:rsidR="00012EE9" w:rsidRPr="00764A49" w:rsidRDefault="00012EE9" w:rsidP="00791132">
            <w:pPr>
              <w:jc w:val="left"/>
              <w:rPr>
                <w:b/>
                <w:lang w:val="en-GB"/>
              </w:rPr>
            </w:pPr>
            <w:r w:rsidRPr="00764A49">
              <w:rPr>
                <w:b/>
                <w:lang w:val="en-GB"/>
              </w:rPr>
              <w:t>Comments and examples</w:t>
            </w:r>
          </w:p>
        </w:tc>
      </w:tr>
      <w:tr w:rsidR="00012EE9" w:rsidRPr="00764A49" w14:paraId="5E32B753" w14:textId="77777777" w:rsidTr="00335D21">
        <w:trPr>
          <w:cantSplit/>
        </w:trPr>
        <w:tc>
          <w:tcPr>
            <w:tcW w:w="2802" w:type="dxa"/>
            <w:tcBorders>
              <w:top w:val="single" w:sz="4" w:space="0" w:color="auto"/>
              <w:left w:val="single" w:sz="4" w:space="0" w:color="auto"/>
              <w:bottom w:val="dashed" w:sz="4" w:space="0" w:color="auto"/>
              <w:right w:val="single" w:sz="4" w:space="0" w:color="auto"/>
            </w:tcBorders>
          </w:tcPr>
          <w:p w14:paraId="7C7C7025" w14:textId="66D0C833" w:rsidR="00012EE9" w:rsidRPr="00764A49" w:rsidRDefault="00012EE9" w:rsidP="00764A49">
            <w:pPr>
              <w:jc w:val="left"/>
              <w:rPr>
                <w:b/>
                <w:noProof/>
                <w:lang w:val="en-GB"/>
              </w:rPr>
            </w:pPr>
            <w:r w:rsidRPr="00764A49">
              <w:rPr>
                <w:b/>
                <w:lang w:val="en-GB"/>
              </w:rPr>
              <w:t xml:space="preserve">Populations of </w:t>
            </w:r>
            <w:r w:rsidR="00DE35C7" w:rsidRPr="00764A49">
              <w:rPr>
                <w:b/>
                <w:lang w:val="en-GB"/>
              </w:rPr>
              <w:t>sedentary (</w:t>
            </w:r>
            <w:r w:rsidRPr="00764A49">
              <w:rPr>
                <w:b/>
                <w:lang w:val="en-GB"/>
              </w:rPr>
              <w:t>non-migratory</w:t>
            </w:r>
            <w:r w:rsidR="00DE35C7" w:rsidRPr="00764A49">
              <w:rPr>
                <w:b/>
                <w:lang w:val="en-GB"/>
              </w:rPr>
              <w:t>)</w:t>
            </w:r>
            <w:r w:rsidRPr="00764A49">
              <w:rPr>
                <w:b/>
                <w:lang w:val="en-GB"/>
              </w:rPr>
              <w:t xml:space="preserve"> animals, more or less mobile</w:t>
            </w:r>
          </w:p>
        </w:tc>
        <w:tc>
          <w:tcPr>
            <w:tcW w:w="6520" w:type="dxa"/>
            <w:tcBorders>
              <w:top w:val="single" w:sz="4" w:space="0" w:color="auto"/>
              <w:left w:val="single" w:sz="4" w:space="0" w:color="auto"/>
              <w:bottom w:val="dashed" w:sz="4" w:space="0" w:color="auto"/>
              <w:right w:val="single" w:sz="4" w:space="0" w:color="auto"/>
            </w:tcBorders>
            <w:vAlign w:val="center"/>
          </w:tcPr>
          <w:p w14:paraId="41F850B6" w14:textId="5D9DA5A5" w:rsidR="00791132" w:rsidRPr="00764A49" w:rsidRDefault="00012EE9" w:rsidP="00AA3A20">
            <w:pPr>
              <w:spacing w:after="0"/>
              <w:rPr>
                <w:rFonts w:ascii="Calibri" w:eastAsia="MS Mincho" w:hAnsi="Calibri"/>
                <w:lang w:val="en-GB"/>
              </w:rPr>
            </w:pPr>
            <w:r w:rsidRPr="00764A49">
              <w:rPr>
                <w:lang w:val="en-GB"/>
              </w:rPr>
              <w:t>La</w:t>
            </w:r>
            <w:r w:rsidR="00764A49" w:rsidRPr="00764A49">
              <w:rPr>
                <w:lang w:val="en-GB"/>
              </w:rPr>
              <w:t xml:space="preserve">rge or small sedentary species </w:t>
            </w:r>
            <w:r w:rsidRPr="00764A49">
              <w:rPr>
                <w:lang w:val="en-GB"/>
              </w:rPr>
              <w:t>with more or less exchange</w:t>
            </w:r>
            <w:r w:rsidR="00AA3A20" w:rsidRPr="00764A49">
              <w:rPr>
                <w:lang w:val="en-GB"/>
              </w:rPr>
              <w:t xml:space="preserve"> at or below Member State level; </w:t>
            </w:r>
            <w:r w:rsidR="00AA3A20" w:rsidRPr="00764A49">
              <w:rPr>
                <w:rFonts w:ascii="Calibri" w:eastAsia="MS Mincho" w:hAnsi="Calibri"/>
                <w:lang w:val="en-GB"/>
              </w:rPr>
              <w:t>FRVs to be normally set at the Member State level (or at the MS biogeographical level) or in cooperation with neighbouring countries, depending on the species distribution and if their populations are transboundary or not.</w:t>
            </w:r>
          </w:p>
          <w:p w14:paraId="45CA1062" w14:textId="3F9E7306" w:rsidR="00791132" w:rsidRPr="00764A49" w:rsidRDefault="00012EE9" w:rsidP="00B774A3">
            <w:pPr>
              <w:pStyle w:val="ListParagraph"/>
              <w:numPr>
                <w:ilvl w:val="0"/>
                <w:numId w:val="122"/>
              </w:numPr>
              <w:jc w:val="left"/>
              <w:rPr>
                <w:lang w:val="en-GB"/>
              </w:rPr>
            </w:pPr>
            <w:r w:rsidRPr="00764A49">
              <w:rPr>
                <w:i/>
                <w:lang w:val="en-GB"/>
              </w:rPr>
              <w:t>Barbastella barbastellus</w:t>
            </w:r>
          </w:p>
          <w:p w14:paraId="23021277" w14:textId="20EC8F2C" w:rsidR="00791132" w:rsidRPr="00764A49" w:rsidRDefault="00012EE9" w:rsidP="00B774A3">
            <w:pPr>
              <w:pStyle w:val="ListParagraph"/>
              <w:numPr>
                <w:ilvl w:val="0"/>
                <w:numId w:val="122"/>
              </w:numPr>
              <w:jc w:val="left"/>
              <w:rPr>
                <w:i/>
                <w:lang w:val="en-GB"/>
              </w:rPr>
            </w:pPr>
            <w:r w:rsidRPr="00764A49">
              <w:rPr>
                <w:i/>
                <w:lang w:val="en-GB"/>
              </w:rPr>
              <w:t>Austropotamobius pallipes</w:t>
            </w:r>
          </w:p>
          <w:p w14:paraId="3167B099" w14:textId="1CC937A5" w:rsidR="00791132" w:rsidRPr="00764A49" w:rsidRDefault="00012EE9" w:rsidP="00B774A3">
            <w:pPr>
              <w:pStyle w:val="ListParagraph"/>
              <w:numPr>
                <w:ilvl w:val="0"/>
                <w:numId w:val="122"/>
              </w:numPr>
              <w:jc w:val="left"/>
              <w:rPr>
                <w:lang w:val="en-GB"/>
              </w:rPr>
            </w:pPr>
            <w:r w:rsidRPr="00764A49">
              <w:rPr>
                <w:i/>
                <w:lang w:val="en-GB"/>
              </w:rPr>
              <w:t>Carabus olympiae</w:t>
            </w:r>
            <w:r w:rsidRPr="00764A49">
              <w:rPr>
                <w:lang w:val="en-GB"/>
              </w:rPr>
              <w:t xml:space="preserve">, </w:t>
            </w:r>
            <w:r w:rsidRPr="00764A49">
              <w:rPr>
                <w:i/>
                <w:lang w:val="en-GB"/>
              </w:rPr>
              <w:t>Osmoderma eremita</w:t>
            </w:r>
            <w:r w:rsidR="003B2F7E" w:rsidRPr="00764A49">
              <w:rPr>
                <w:i/>
                <w:lang w:val="en-GB"/>
              </w:rPr>
              <w:t>.</w:t>
            </w:r>
          </w:p>
          <w:p w14:paraId="50C865A9" w14:textId="0A6D7980" w:rsidR="00791132" w:rsidRPr="00764A49" w:rsidRDefault="00012EE9" w:rsidP="00AA3A20">
            <w:pPr>
              <w:spacing w:after="0"/>
              <w:rPr>
                <w:lang w:val="en-GB"/>
              </w:rPr>
            </w:pPr>
            <w:r w:rsidRPr="00764A49">
              <w:rPr>
                <w:lang w:val="en-GB"/>
              </w:rPr>
              <w:t>Large, more or less mobile sedentary species with only one or a few clearly isolated populations</w:t>
            </w:r>
            <w:r w:rsidR="00AA3A20" w:rsidRPr="00764A49">
              <w:rPr>
                <w:lang w:val="en-GB"/>
              </w:rPr>
              <w:t>;</w:t>
            </w:r>
            <w:r w:rsidR="00AA3A20" w:rsidRPr="00764A49">
              <w:rPr>
                <w:rFonts w:ascii="Calibri" w:eastAsia="MS Mincho" w:hAnsi="Calibri"/>
                <w:sz w:val="18"/>
                <w:lang w:val="en-GB"/>
              </w:rPr>
              <w:t xml:space="preserve"> </w:t>
            </w:r>
            <w:r w:rsidR="00AA3A20" w:rsidRPr="00764A49">
              <w:rPr>
                <w:rFonts w:ascii="Calibri" w:eastAsia="MS Mincho" w:hAnsi="Calibri"/>
                <w:lang w:val="en-GB"/>
              </w:rPr>
              <w:t>FRVs to be normally set at the MS biogeographical level or at the MS level if population(s) is distributed in more than one region.</w:t>
            </w:r>
          </w:p>
          <w:p w14:paraId="7D414CAB" w14:textId="71F6C67B" w:rsidR="00791132" w:rsidRPr="00764A49" w:rsidRDefault="00012EE9" w:rsidP="00B774A3">
            <w:pPr>
              <w:pStyle w:val="ListParagraph"/>
              <w:numPr>
                <w:ilvl w:val="0"/>
                <w:numId w:val="124"/>
              </w:numPr>
              <w:jc w:val="left"/>
              <w:rPr>
                <w:i/>
                <w:lang w:val="en-GB"/>
              </w:rPr>
            </w:pPr>
            <w:r w:rsidRPr="00764A49">
              <w:rPr>
                <w:lang w:val="en-GB"/>
              </w:rPr>
              <w:t>female</w:t>
            </w:r>
            <w:r w:rsidRPr="00764A49">
              <w:rPr>
                <w:i/>
                <w:lang w:val="en-GB"/>
              </w:rPr>
              <w:t xml:space="preserve"> Ursus arctus</w:t>
            </w:r>
          </w:p>
          <w:p w14:paraId="2BC05DC0" w14:textId="23295313" w:rsidR="00791132" w:rsidRPr="00764A49" w:rsidRDefault="00012EE9" w:rsidP="00B774A3">
            <w:pPr>
              <w:pStyle w:val="ListParagraph"/>
              <w:numPr>
                <w:ilvl w:val="0"/>
                <w:numId w:val="124"/>
              </w:numPr>
              <w:jc w:val="left"/>
              <w:rPr>
                <w:i/>
                <w:lang w:val="en-GB"/>
              </w:rPr>
            </w:pPr>
            <w:r w:rsidRPr="00764A49">
              <w:rPr>
                <w:i/>
                <w:lang w:val="en-GB"/>
              </w:rPr>
              <w:t>Monachus monachus</w:t>
            </w:r>
          </w:p>
          <w:p w14:paraId="278259A0" w14:textId="0364B315" w:rsidR="00791132" w:rsidRPr="00764A49" w:rsidRDefault="00012EE9" w:rsidP="00B774A3">
            <w:pPr>
              <w:pStyle w:val="ListParagraph"/>
              <w:numPr>
                <w:ilvl w:val="0"/>
                <w:numId w:val="124"/>
              </w:numPr>
              <w:jc w:val="left"/>
              <w:rPr>
                <w:i/>
                <w:lang w:val="en-GB"/>
              </w:rPr>
            </w:pPr>
            <w:r w:rsidRPr="00764A49">
              <w:rPr>
                <w:lang w:val="en-GB"/>
              </w:rPr>
              <w:t>several</w:t>
            </w:r>
            <w:r w:rsidRPr="00764A49">
              <w:rPr>
                <w:i/>
                <w:lang w:val="en-GB"/>
              </w:rPr>
              <w:t xml:space="preserve"> Coleoptera </w:t>
            </w:r>
            <w:r w:rsidRPr="00764A49">
              <w:rPr>
                <w:lang w:val="en-GB"/>
              </w:rPr>
              <w:t>and</w:t>
            </w:r>
            <w:r w:rsidRPr="00764A49">
              <w:rPr>
                <w:i/>
                <w:lang w:val="en-GB"/>
              </w:rPr>
              <w:t xml:space="preserve"> Odonata</w:t>
            </w:r>
          </w:p>
          <w:p w14:paraId="37A62CAF" w14:textId="4936E26D" w:rsidR="00791132" w:rsidRPr="00764A49" w:rsidRDefault="00012EE9" w:rsidP="00B774A3">
            <w:pPr>
              <w:pStyle w:val="ListParagraph"/>
              <w:numPr>
                <w:ilvl w:val="0"/>
                <w:numId w:val="124"/>
              </w:numPr>
              <w:jc w:val="left"/>
              <w:rPr>
                <w:i/>
                <w:lang w:val="en-GB"/>
              </w:rPr>
            </w:pPr>
            <w:r w:rsidRPr="00764A49">
              <w:rPr>
                <w:i/>
                <w:lang w:val="en-GB"/>
              </w:rPr>
              <w:t>Margaritifera margaritifera, Unio crassus</w:t>
            </w:r>
            <w:r w:rsidR="003B2F7E" w:rsidRPr="00764A49">
              <w:rPr>
                <w:i/>
                <w:lang w:val="en-GB"/>
              </w:rPr>
              <w:t>.</w:t>
            </w:r>
          </w:p>
          <w:p w14:paraId="697B727E" w14:textId="1B9BBBD0" w:rsidR="00791132" w:rsidRPr="00764A49" w:rsidRDefault="00012EE9" w:rsidP="00AA3A20">
            <w:pPr>
              <w:spacing w:after="0"/>
              <w:rPr>
                <w:rFonts w:ascii="Calibri" w:eastAsia="MS Mincho" w:hAnsi="Calibri"/>
                <w:lang w:val="en-GB"/>
              </w:rPr>
            </w:pPr>
            <w:r w:rsidRPr="00764A49">
              <w:rPr>
                <w:lang w:val="en-GB"/>
              </w:rPr>
              <w:t>Sedentary, small and mobile animal species</w:t>
            </w:r>
            <w:r w:rsidR="00AA3A20" w:rsidRPr="00764A49">
              <w:rPr>
                <w:lang w:val="en-GB"/>
              </w:rPr>
              <w:t xml:space="preserve">; </w:t>
            </w:r>
            <w:r w:rsidR="00AA3A20" w:rsidRPr="00764A49">
              <w:rPr>
                <w:rFonts w:ascii="Calibri" w:eastAsia="MS Mincho" w:hAnsi="Calibri"/>
                <w:lang w:val="en-GB"/>
              </w:rPr>
              <w:t>FRVs to be normally set at the MS biogeographical level.</w:t>
            </w:r>
          </w:p>
          <w:p w14:paraId="537A1A06" w14:textId="59995978" w:rsidR="00791132" w:rsidRPr="00764A49" w:rsidRDefault="00012EE9" w:rsidP="00B774A3">
            <w:pPr>
              <w:pStyle w:val="ListParagraph"/>
              <w:numPr>
                <w:ilvl w:val="0"/>
                <w:numId w:val="125"/>
              </w:numPr>
              <w:jc w:val="left"/>
              <w:rPr>
                <w:i/>
                <w:lang w:val="en-GB"/>
              </w:rPr>
            </w:pPr>
            <w:r w:rsidRPr="00764A49">
              <w:rPr>
                <w:lang w:val="en-GB"/>
              </w:rPr>
              <w:t>many butterflies</w:t>
            </w:r>
            <w:r w:rsidR="003B2F7E" w:rsidRPr="00764A49">
              <w:rPr>
                <w:lang w:val="en-GB"/>
              </w:rPr>
              <w:t>.</w:t>
            </w:r>
          </w:p>
          <w:p w14:paraId="03C69A93" w14:textId="3CE3B6A4" w:rsidR="00791132" w:rsidRPr="00764A49" w:rsidRDefault="00012EE9" w:rsidP="00791132">
            <w:pPr>
              <w:jc w:val="left"/>
              <w:rPr>
                <w:lang w:val="en-GB"/>
              </w:rPr>
            </w:pPr>
            <w:r w:rsidRPr="00764A49">
              <w:rPr>
                <w:lang w:val="en-GB"/>
              </w:rPr>
              <w:t>Individuals with inherently large home ranges (&gt; 100 km</w:t>
            </w:r>
            <w:r w:rsidRPr="00764A49">
              <w:rPr>
                <w:vertAlign w:val="superscript"/>
                <w:lang w:val="en-GB"/>
              </w:rPr>
              <w:t>2</w:t>
            </w:r>
            <w:r w:rsidRPr="00764A49">
              <w:rPr>
                <w:lang w:val="en-GB"/>
              </w:rPr>
              <w:t xml:space="preserve"> up to &gt; 1 000 km</w:t>
            </w:r>
            <w:r w:rsidRPr="00764A49">
              <w:rPr>
                <w:vertAlign w:val="superscript"/>
                <w:lang w:val="en-GB"/>
              </w:rPr>
              <w:t>2</w:t>
            </w:r>
            <w:r w:rsidRPr="00764A49">
              <w:rPr>
                <w:lang w:val="en-GB"/>
              </w:rPr>
              <w:t>)</w:t>
            </w:r>
            <w:r w:rsidR="00AA3A20" w:rsidRPr="00764A49">
              <w:rPr>
                <w:rFonts w:ascii="Calibri" w:eastAsia="MS Mincho" w:hAnsi="Calibri"/>
                <w:sz w:val="18"/>
                <w:lang w:val="en-GB"/>
              </w:rPr>
              <w:t xml:space="preserve">; </w:t>
            </w:r>
            <w:r w:rsidR="00AA3A20" w:rsidRPr="00764A49">
              <w:rPr>
                <w:rFonts w:ascii="Calibri" w:eastAsia="MS Mincho" w:hAnsi="Calibri"/>
                <w:lang w:val="en-GB"/>
              </w:rPr>
              <w:t>FRVs to be normally set for the whole population (or meta-population) or populations, which may imply cooperation between MS sharing the same population (meta-population).</w:t>
            </w:r>
          </w:p>
          <w:p w14:paraId="06682A24" w14:textId="6B0A43AE" w:rsidR="00791132" w:rsidRPr="00764A49" w:rsidRDefault="00012EE9" w:rsidP="00B774A3">
            <w:pPr>
              <w:pStyle w:val="ListParagraph"/>
              <w:numPr>
                <w:ilvl w:val="0"/>
                <w:numId w:val="125"/>
              </w:numPr>
              <w:jc w:val="left"/>
              <w:rPr>
                <w:i/>
                <w:lang w:val="en-GB"/>
              </w:rPr>
            </w:pPr>
            <w:r w:rsidRPr="00764A49">
              <w:rPr>
                <w:i/>
                <w:lang w:val="en-GB"/>
              </w:rPr>
              <w:t>Canis lupus</w:t>
            </w:r>
          </w:p>
          <w:p w14:paraId="4CE73D97" w14:textId="03D36A6B" w:rsidR="00012EE9" w:rsidRPr="00764A49" w:rsidRDefault="00012EE9" w:rsidP="00B774A3">
            <w:pPr>
              <w:pStyle w:val="ListParagraph"/>
              <w:numPr>
                <w:ilvl w:val="0"/>
                <w:numId w:val="125"/>
              </w:numPr>
              <w:jc w:val="left"/>
              <w:rPr>
                <w:lang w:val="en-GB"/>
              </w:rPr>
            </w:pPr>
            <w:r w:rsidRPr="00764A49">
              <w:rPr>
                <w:lang w:val="en-GB"/>
              </w:rPr>
              <w:t>several whales and most dolphins</w:t>
            </w:r>
            <w:r w:rsidR="003B2F7E" w:rsidRPr="00764A49">
              <w:rPr>
                <w:lang w:val="en-GB"/>
              </w:rPr>
              <w:t>.</w:t>
            </w:r>
          </w:p>
        </w:tc>
      </w:tr>
      <w:tr w:rsidR="00012EE9" w:rsidRPr="00764A49" w14:paraId="60DD9333" w14:textId="77777777" w:rsidTr="00335D21">
        <w:trPr>
          <w:cantSplit/>
        </w:trPr>
        <w:tc>
          <w:tcPr>
            <w:tcW w:w="2802" w:type="dxa"/>
          </w:tcPr>
          <w:p w14:paraId="5AAFD374" w14:textId="67ECFEA6" w:rsidR="00012EE9" w:rsidRPr="00764A49" w:rsidRDefault="00012EE9" w:rsidP="00EE0508">
            <w:pPr>
              <w:jc w:val="left"/>
              <w:rPr>
                <w:b/>
                <w:lang w:val="en-GB"/>
              </w:rPr>
            </w:pPr>
            <w:r w:rsidRPr="00764A49">
              <w:rPr>
                <w:b/>
                <w:lang w:val="en-GB"/>
              </w:rPr>
              <w:t xml:space="preserve">Populations of </w:t>
            </w:r>
            <w:r w:rsidR="00DE35C7" w:rsidRPr="00764A49">
              <w:rPr>
                <w:b/>
                <w:lang w:val="en-GB"/>
              </w:rPr>
              <w:t>sedentary (</w:t>
            </w:r>
            <w:r w:rsidR="00EE0508" w:rsidRPr="00764A49">
              <w:rPr>
                <w:b/>
                <w:lang w:val="en-GB"/>
              </w:rPr>
              <w:t>non-migratory</w:t>
            </w:r>
            <w:r w:rsidR="00DE35C7" w:rsidRPr="00764A49">
              <w:rPr>
                <w:b/>
                <w:lang w:val="en-GB"/>
              </w:rPr>
              <w:t>)</w:t>
            </w:r>
            <w:r w:rsidR="00EE0508" w:rsidRPr="00764A49">
              <w:rPr>
                <w:b/>
                <w:lang w:val="en-GB"/>
              </w:rPr>
              <w:t xml:space="preserve"> </w:t>
            </w:r>
            <w:r w:rsidRPr="00764A49">
              <w:rPr>
                <w:b/>
                <w:lang w:val="en-GB"/>
              </w:rPr>
              <w:t>animal species with low mobility and of plant species</w:t>
            </w:r>
          </w:p>
        </w:tc>
        <w:tc>
          <w:tcPr>
            <w:tcW w:w="6520" w:type="dxa"/>
            <w:vAlign w:val="center"/>
          </w:tcPr>
          <w:p w14:paraId="2FE949B5" w14:textId="138F07D4" w:rsidR="00791132" w:rsidRPr="00764A49" w:rsidRDefault="00012EE9" w:rsidP="00791132">
            <w:pPr>
              <w:jc w:val="left"/>
              <w:rPr>
                <w:lang w:val="en-GB"/>
              </w:rPr>
            </w:pPr>
            <w:r w:rsidRPr="00764A49">
              <w:rPr>
                <w:lang w:val="en-GB"/>
              </w:rPr>
              <w:t xml:space="preserve">Often with diffuse, scattered distribution or isolated/single distribution; </w:t>
            </w:r>
            <w:r w:rsidR="00AA3A20" w:rsidRPr="00764A49">
              <w:rPr>
                <w:rFonts w:ascii="Calibri" w:eastAsia="MS Mincho" w:hAnsi="Calibri"/>
                <w:lang w:val="en-GB"/>
              </w:rPr>
              <w:t>FRVs to be normally set at the MS biogeographical level.</w:t>
            </w:r>
          </w:p>
          <w:p w14:paraId="4BB735ED" w14:textId="1F83B755" w:rsidR="00791132" w:rsidRPr="00764A49" w:rsidRDefault="00012EE9" w:rsidP="00B774A3">
            <w:pPr>
              <w:pStyle w:val="ListParagraph"/>
              <w:numPr>
                <w:ilvl w:val="0"/>
                <w:numId w:val="126"/>
              </w:numPr>
              <w:jc w:val="left"/>
              <w:rPr>
                <w:lang w:val="en-GB"/>
              </w:rPr>
            </w:pPr>
            <w:r w:rsidRPr="00764A49">
              <w:rPr>
                <w:lang w:val="en-GB"/>
              </w:rPr>
              <w:t xml:space="preserve">terrestrial mammals: </w:t>
            </w:r>
            <w:r w:rsidRPr="00764A49">
              <w:rPr>
                <w:i/>
                <w:lang w:val="en-GB"/>
              </w:rPr>
              <w:t>Microtus cabrerae</w:t>
            </w:r>
          </w:p>
          <w:p w14:paraId="3C39FCDB" w14:textId="1E6151DD" w:rsidR="00791132" w:rsidRPr="00764A49" w:rsidRDefault="00012EE9" w:rsidP="00B774A3">
            <w:pPr>
              <w:pStyle w:val="ListParagraph"/>
              <w:numPr>
                <w:ilvl w:val="0"/>
                <w:numId w:val="126"/>
              </w:numPr>
              <w:jc w:val="left"/>
              <w:rPr>
                <w:lang w:val="en-GB"/>
              </w:rPr>
            </w:pPr>
            <w:r w:rsidRPr="00764A49">
              <w:rPr>
                <w:lang w:val="en-GB"/>
              </w:rPr>
              <w:t>amphibians/reptiles: most species</w:t>
            </w:r>
          </w:p>
          <w:p w14:paraId="1CA350A6" w14:textId="31AF18AF" w:rsidR="00791132" w:rsidRPr="00764A49" w:rsidRDefault="00012EE9" w:rsidP="00B774A3">
            <w:pPr>
              <w:pStyle w:val="ListParagraph"/>
              <w:numPr>
                <w:ilvl w:val="0"/>
                <w:numId w:val="126"/>
              </w:numPr>
              <w:jc w:val="left"/>
              <w:rPr>
                <w:lang w:val="en-GB"/>
              </w:rPr>
            </w:pPr>
            <w:r w:rsidRPr="00764A49">
              <w:rPr>
                <w:lang w:val="en-GB"/>
              </w:rPr>
              <w:t xml:space="preserve">insects: </w:t>
            </w:r>
            <w:r w:rsidRPr="00764A49">
              <w:rPr>
                <w:i/>
                <w:lang w:val="en-GB"/>
              </w:rPr>
              <w:t>Apteromantis a</w:t>
            </w:r>
            <w:r w:rsidR="00534260" w:rsidRPr="00764A49">
              <w:rPr>
                <w:i/>
                <w:lang w:val="en-GB"/>
              </w:rPr>
              <w:t>ptera, Baetica ustulata</w:t>
            </w:r>
          </w:p>
          <w:p w14:paraId="450B4950" w14:textId="028C6EF3" w:rsidR="00791132" w:rsidRPr="00764A49" w:rsidRDefault="00012EE9" w:rsidP="00B774A3">
            <w:pPr>
              <w:pStyle w:val="ListParagraph"/>
              <w:numPr>
                <w:ilvl w:val="0"/>
                <w:numId w:val="126"/>
              </w:numPr>
              <w:jc w:val="left"/>
              <w:rPr>
                <w:lang w:val="en-GB"/>
              </w:rPr>
            </w:pPr>
            <w:r w:rsidRPr="00764A49">
              <w:rPr>
                <w:lang w:val="en-GB"/>
              </w:rPr>
              <w:t xml:space="preserve">molluscs: all </w:t>
            </w:r>
            <w:r w:rsidRPr="00764A49">
              <w:rPr>
                <w:i/>
                <w:lang w:val="en-GB"/>
              </w:rPr>
              <w:t>Gastropoda</w:t>
            </w:r>
          </w:p>
          <w:p w14:paraId="264FDCFD" w14:textId="60A63641" w:rsidR="00012EE9" w:rsidRPr="00764A49" w:rsidRDefault="00012EE9" w:rsidP="00B774A3">
            <w:pPr>
              <w:pStyle w:val="ListParagraph"/>
              <w:numPr>
                <w:ilvl w:val="0"/>
                <w:numId w:val="126"/>
              </w:numPr>
              <w:jc w:val="left"/>
              <w:rPr>
                <w:lang w:val="en-GB"/>
              </w:rPr>
            </w:pPr>
            <w:r w:rsidRPr="00764A49">
              <w:rPr>
                <w:lang w:val="en-GB"/>
              </w:rPr>
              <w:t>vascular plants, bryophytes, lichens: most species</w:t>
            </w:r>
            <w:r w:rsidR="00AD4945" w:rsidRPr="00764A49">
              <w:rPr>
                <w:lang w:val="en-GB"/>
              </w:rPr>
              <w:t>.</w:t>
            </w:r>
          </w:p>
        </w:tc>
      </w:tr>
      <w:tr w:rsidR="00012EE9" w:rsidRPr="00764A49" w14:paraId="5E7C4D18" w14:textId="77777777" w:rsidTr="00335D21">
        <w:trPr>
          <w:cantSplit/>
        </w:trPr>
        <w:tc>
          <w:tcPr>
            <w:tcW w:w="2802" w:type="dxa"/>
            <w:tcBorders>
              <w:bottom w:val="single" w:sz="4" w:space="0" w:color="auto"/>
            </w:tcBorders>
          </w:tcPr>
          <w:p w14:paraId="2F64FBB2" w14:textId="637C3BF8" w:rsidR="00012EE9" w:rsidRPr="00764A49" w:rsidRDefault="00012EE9" w:rsidP="00256D79">
            <w:pPr>
              <w:jc w:val="left"/>
              <w:rPr>
                <w:lang w:val="en-GB"/>
              </w:rPr>
            </w:pPr>
            <w:r w:rsidRPr="00764A49">
              <w:rPr>
                <w:b/>
                <w:lang w:val="en-GB"/>
              </w:rPr>
              <w:lastRenderedPageBreak/>
              <w:t>Populations of migratory animals</w:t>
            </w:r>
          </w:p>
        </w:tc>
        <w:tc>
          <w:tcPr>
            <w:tcW w:w="6520" w:type="dxa"/>
            <w:tcBorders>
              <w:bottom w:val="single" w:sz="4" w:space="0" w:color="auto"/>
            </w:tcBorders>
            <w:vAlign w:val="center"/>
          </w:tcPr>
          <w:p w14:paraId="4D227125" w14:textId="519CB293" w:rsidR="00791132" w:rsidRPr="00764A49" w:rsidRDefault="00012EE9" w:rsidP="00AA3A20">
            <w:pPr>
              <w:spacing w:after="0"/>
              <w:rPr>
                <w:lang w:val="en-GB"/>
              </w:rPr>
            </w:pPr>
            <w:r w:rsidRPr="00764A49">
              <w:rPr>
                <w:lang w:val="en-GB"/>
              </w:rPr>
              <w:t>With individuals showing l</w:t>
            </w:r>
            <w:r w:rsidR="00AA3A20" w:rsidRPr="00764A49">
              <w:rPr>
                <w:lang w:val="en-GB"/>
              </w:rPr>
              <w:t>arge cyclic, directed movements</w:t>
            </w:r>
            <w:r w:rsidR="00AA3A20" w:rsidRPr="00764A49">
              <w:rPr>
                <w:rFonts w:ascii="Calibri" w:eastAsia="MS Mincho" w:hAnsi="Calibri"/>
                <w:sz w:val="18"/>
                <w:lang w:val="en-GB"/>
              </w:rPr>
              <w:t xml:space="preserve">; </w:t>
            </w:r>
            <w:r w:rsidR="00AA3A20" w:rsidRPr="00764A49">
              <w:rPr>
                <w:rFonts w:ascii="Calibri" w:eastAsia="MS Mincho" w:hAnsi="Calibri"/>
                <w:lang w:val="en-GB"/>
              </w:rPr>
              <w:t>FRVs to be normally set through cooperation between MS where the species normally occurs at given periods of the year.</w:t>
            </w:r>
          </w:p>
          <w:p w14:paraId="6075D6E6" w14:textId="22331499" w:rsidR="00791132" w:rsidRPr="00764A49" w:rsidRDefault="00012EE9" w:rsidP="00B774A3">
            <w:pPr>
              <w:pStyle w:val="ListParagraph"/>
              <w:numPr>
                <w:ilvl w:val="0"/>
                <w:numId w:val="127"/>
              </w:numPr>
              <w:jc w:val="left"/>
              <w:rPr>
                <w:lang w:val="en-GB"/>
              </w:rPr>
            </w:pPr>
            <w:r w:rsidRPr="00764A49">
              <w:rPr>
                <w:lang w:val="en-GB"/>
              </w:rPr>
              <w:t>several whales</w:t>
            </w:r>
          </w:p>
          <w:p w14:paraId="2F548C8F" w14:textId="09ECC171" w:rsidR="00791132" w:rsidRPr="00764A49" w:rsidRDefault="00012EE9" w:rsidP="00B774A3">
            <w:pPr>
              <w:pStyle w:val="ListParagraph"/>
              <w:numPr>
                <w:ilvl w:val="0"/>
                <w:numId w:val="127"/>
              </w:numPr>
              <w:jc w:val="left"/>
              <w:rPr>
                <w:i/>
                <w:lang w:val="en-GB"/>
              </w:rPr>
            </w:pPr>
            <w:r w:rsidRPr="00764A49">
              <w:rPr>
                <w:i/>
                <w:lang w:val="en-GB"/>
              </w:rPr>
              <w:t>Caretta caretta</w:t>
            </w:r>
          </w:p>
          <w:p w14:paraId="2D40D54D" w14:textId="049BB1D9" w:rsidR="00791132" w:rsidRPr="00764A49" w:rsidRDefault="00012EE9" w:rsidP="00B774A3">
            <w:pPr>
              <w:pStyle w:val="ListParagraph"/>
              <w:numPr>
                <w:ilvl w:val="0"/>
                <w:numId w:val="127"/>
              </w:numPr>
              <w:jc w:val="left"/>
              <w:rPr>
                <w:lang w:val="en-GB"/>
              </w:rPr>
            </w:pPr>
            <w:r w:rsidRPr="00764A49">
              <w:rPr>
                <w:i/>
                <w:lang w:val="en-GB"/>
              </w:rPr>
              <w:t>Salmo salar</w:t>
            </w:r>
            <w:r w:rsidR="0061662B" w:rsidRPr="00764A49">
              <w:rPr>
                <w:lang w:val="en-GB"/>
              </w:rPr>
              <w:t xml:space="preserve">, </w:t>
            </w:r>
            <w:r w:rsidRPr="00764A49">
              <w:rPr>
                <w:i/>
                <w:lang w:val="en-GB"/>
              </w:rPr>
              <w:t>Petromyzon marinus</w:t>
            </w:r>
            <w:r w:rsidR="00AD4945" w:rsidRPr="00764A49">
              <w:rPr>
                <w:i/>
                <w:lang w:val="en-GB"/>
              </w:rPr>
              <w:t>.</w:t>
            </w:r>
          </w:p>
          <w:p w14:paraId="4B928F46" w14:textId="4A294336" w:rsidR="00791132" w:rsidRPr="00764A49" w:rsidRDefault="00AA3A20" w:rsidP="00AA3A20">
            <w:pPr>
              <w:spacing w:after="0"/>
              <w:rPr>
                <w:rFonts w:ascii="Calibri" w:eastAsia="MS Mincho" w:hAnsi="Calibri"/>
                <w:sz w:val="18"/>
              </w:rPr>
            </w:pPr>
            <w:r w:rsidRPr="00764A49">
              <w:rPr>
                <w:lang w:val="en-GB"/>
              </w:rPr>
              <w:t xml:space="preserve">Partially migratory; </w:t>
            </w:r>
            <w:r w:rsidRPr="00764A49">
              <w:rPr>
                <w:rFonts w:ascii="Calibri" w:eastAsia="MS Mincho" w:hAnsi="Calibri"/>
              </w:rPr>
              <w:t>FRVs to be normally set at the MS or MS biogeographical level taking into account possible occurrences in neighboring countries.</w:t>
            </w:r>
          </w:p>
          <w:p w14:paraId="3DE1D87B" w14:textId="464C1785" w:rsidR="00791132" w:rsidRPr="00764A49" w:rsidRDefault="00012EE9" w:rsidP="00B774A3">
            <w:pPr>
              <w:pStyle w:val="ListParagraph"/>
              <w:numPr>
                <w:ilvl w:val="0"/>
                <w:numId w:val="129"/>
              </w:numPr>
              <w:jc w:val="left"/>
              <w:rPr>
                <w:i/>
                <w:lang w:val="en-GB"/>
              </w:rPr>
            </w:pPr>
            <w:r w:rsidRPr="00764A49">
              <w:rPr>
                <w:i/>
                <w:lang w:val="en-GB"/>
              </w:rPr>
              <w:t>Miniopterus schreibersii</w:t>
            </w:r>
          </w:p>
          <w:p w14:paraId="4BF52B23" w14:textId="66335E83" w:rsidR="00791132" w:rsidRPr="00764A49" w:rsidRDefault="00AA4C7D" w:rsidP="00B774A3">
            <w:pPr>
              <w:pStyle w:val="ListParagraph"/>
              <w:numPr>
                <w:ilvl w:val="0"/>
                <w:numId w:val="129"/>
              </w:numPr>
              <w:jc w:val="left"/>
              <w:rPr>
                <w:lang w:val="en-GB"/>
              </w:rPr>
            </w:pPr>
            <w:r w:rsidRPr="00764A49">
              <w:rPr>
                <w:i/>
              </w:rPr>
              <w:t>Phoca hispida botnica (</w:t>
            </w:r>
            <w:r w:rsidR="00534260" w:rsidRPr="00764A49">
              <w:rPr>
                <w:i/>
              </w:rPr>
              <w:t>Pusa hispida botnica</w:t>
            </w:r>
            <w:r w:rsidRPr="00764A49">
              <w:rPr>
                <w:i/>
              </w:rPr>
              <w:t>)</w:t>
            </w:r>
            <w:r w:rsidR="00012EE9" w:rsidRPr="00764A49">
              <w:rPr>
                <w:lang w:val="en-GB"/>
              </w:rPr>
              <w:t>, several whales and dolphins</w:t>
            </w:r>
          </w:p>
          <w:p w14:paraId="5018B248" w14:textId="1501C970" w:rsidR="00012EE9" w:rsidRPr="00764A49" w:rsidRDefault="00AA3A20" w:rsidP="00B774A3">
            <w:pPr>
              <w:pStyle w:val="ListParagraph"/>
              <w:numPr>
                <w:ilvl w:val="0"/>
                <w:numId w:val="129"/>
              </w:numPr>
              <w:jc w:val="left"/>
              <w:rPr>
                <w:lang w:val="en-GB"/>
              </w:rPr>
            </w:pPr>
            <w:r w:rsidRPr="00764A49">
              <w:rPr>
                <w:lang w:val="en-GB"/>
              </w:rPr>
              <w:t>freshwater fish and lampreys</w:t>
            </w:r>
            <w:r w:rsidR="00012EE9" w:rsidRPr="00764A49">
              <w:rPr>
                <w:lang w:val="en-GB"/>
              </w:rPr>
              <w:t>: most species</w:t>
            </w:r>
            <w:r w:rsidR="00AD4945" w:rsidRPr="00764A49">
              <w:rPr>
                <w:lang w:val="en-GB"/>
              </w:rPr>
              <w:t>.</w:t>
            </w:r>
          </w:p>
        </w:tc>
      </w:tr>
    </w:tbl>
    <w:p w14:paraId="635EDABC" w14:textId="77777777" w:rsidR="00E12CEB" w:rsidRPr="00B129A8" w:rsidRDefault="00E12CEB" w:rsidP="00E12CEB">
      <w:pPr>
        <w:rPr>
          <w:lang w:val="en-GB"/>
        </w:rPr>
      </w:pPr>
    </w:p>
    <w:p w14:paraId="62C331D7" w14:textId="682FCBAD" w:rsidR="00E12CEB" w:rsidRPr="00B129A8" w:rsidRDefault="00E12CEB" w:rsidP="00E12CEB">
      <w:pPr>
        <w:rPr>
          <w:lang w:val="en-GB"/>
        </w:rPr>
      </w:pPr>
      <w:r w:rsidRPr="00B129A8">
        <w:rPr>
          <w:lang w:val="en-GB"/>
        </w:rPr>
        <w:t xml:space="preserve">Another set of information to be collected includes data and information on distribution (and therefore range) and population sizes in the historical (far and recent) past, when the </w:t>
      </w:r>
      <w:r w:rsidR="00911AFE" w:rsidRPr="00B129A8">
        <w:rPr>
          <w:lang w:val="en-GB"/>
        </w:rPr>
        <w:t>D</w:t>
      </w:r>
      <w:r w:rsidRPr="00B129A8">
        <w:rPr>
          <w:lang w:val="en-GB"/>
        </w:rPr>
        <w:t>irective came into force</w:t>
      </w:r>
      <w:r w:rsidR="00911AFE" w:rsidRPr="00B129A8">
        <w:rPr>
          <w:lang w:val="en-GB"/>
        </w:rPr>
        <w:t>,</w:t>
      </w:r>
      <w:r w:rsidRPr="00B129A8">
        <w:rPr>
          <w:lang w:val="en-GB"/>
        </w:rPr>
        <w:t xml:space="preserve"> and currently (i.e. when the assessment is being done). The far historical past would cover the last two or three centuries (where applicable), and the recent historical past up to about 50 years before the </w:t>
      </w:r>
      <w:r w:rsidR="00911AFE" w:rsidRPr="00B129A8">
        <w:rPr>
          <w:lang w:val="en-GB"/>
        </w:rPr>
        <w:t>D</w:t>
      </w:r>
      <w:r w:rsidRPr="00B129A8">
        <w:rPr>
          <w:lang w:val="en-GB"/>
        </w:rPr>
        <w:t>irective came into force (i.e. 1940s–1950s).</w:t>
      </w:r>
    </w:p>
    <w:p w14:paraId="5602AEA5" w14:textId="380C2CED" w:rsidR="00E12CEB" w:rsidRPr="00764A49" w:rsidRDefault="00E12CEB" w:rsidP="00E12CEB">
      <w:pPr>
        <w:spacing w:after="0"/>
        <w:rPr>
          <w:rFonts w:ascii="Times New Roman" w:hAnsi="Times New Roman"/>
          <w:sz w:val="24"/>
          <w:lang w:val="en-GB" w:eastAsia="en-GB"/>
        </w:rPr>
      </w:pPr>
      <w:r w:rsidRPr="00764A49">
        <w:rPr>
          <w:lang w:val="en-GB"/>
        </w:rPr>
        <w:t xml:space="preserve">This information is crucial to understand what has been happening to the species and </w:t>
      </w:r>
      <w:r w:rsidR="00911AFE" w:rsidRPr="00764A49">
        <w:rPr>
          <w:lang w:val="en-GB"/>
        </w:rPr>
        <w:t xml:space="preserve">to </w:t>
      </w:r>
      <w:r w:rsidRPr="00764A49">
        <w:rPr>
          <w:lang w:val="en-GB"/>
        </w:rPr>
        <w:t xml:space="preserve">support the setting of FRVs in the following steps. </w:t>
      </w:r>
      <w:r w:rsidR="00AA3A20" w:rsidRPr="00764A49">
        <w:t>Where available</w:t>
      </w:r>
      <w:r w:rsidR="00AA3A20" w:rsidRPr="00764A49">
        <w:rPr>
          <w:lang w:val="en-GB"/>
        </w:rPr>
        <w:t xml:space="preserve"> t</w:t>
      </w:r>
      <w:r w:rsidRPr="00764A49">
        <w:rPr>
          <w:lang w:val="en-GB"/>
        </w:rPr>
        <w:t>his evidence should be complemented with information on trends and pressures, to understand which events caused major changes/shifts in the status and trends of species distribution and population size, and when. For example, whales were first hunted intensively from</w:t>
      </w:r>
      <w:r w:rsidR="00911AFE" w:rsidRPr="00764A49">
        <w:rPr>
          <w:lang w:val="en-GB"/>
        </w:rPr>
        <w:t xml:space="preserve"> the</w:t>
      </w:r>
      <w:r w:rsidRPr="00764A49">
        <w:rPr>
          <w:lang w:val="en-GB"/>
        </w:rPr>
        <w:t xml:space="preserve"> 1850s onwards, with the most intense period (in </w:t>
      </w:r>
      <w:r w:rsidR="00911AFE" w:rsidRPr="00764A49">
        <w:rPr>
          <w:lang w:val="en-GB"/>
        </w:rPr>
        <w:t xml:space="preserve">the </w:t>
      </w:r>
      <w:r w:rsidRPr="00764A49">
        <w:rPr>
          <w:lang w:val="en-GB"/>
        </w:rPr>
        <w:t xml:space="preserve">eastern North Atlantic) being between 1900 and </w:t>
      </w:r>
      <w:r w:rsidR="00911AFE" w:rsidRPr="00764A49">
        <w:rPr>
          <w:lang w:val="en-GB"/>
        </w:rPr>
        <w:t xml:space="preserve">the </w:t>
      </w:r>
      <w:r w:rsidRPr="00764A49">
        <w:rPr>
          <w:lang w:val="en-GB"/>
        </w:rPr>
        <w:t xml:space="preserve">1960s; protection became widespread in </w:t>
      </w:r>
      <w:r w:rsidR="00911AFE" w:rsidRPr="00764A49">
        <w:rPr>
          <w:lang w:val="en-GB"/>
        </w:rPr>
        <w:t xml:space="preserve">the </w:t>
      </w:r>
      <w:r w:rsidRPr="00764A49">
        <w:rPr>
          <w:lang w:val="en-GB"/>
        </w:rPr>
        <w:t>mid-1980s</w:t>
      </w:r>
      <w:r w:rsidR="00911AFE" w:rsidRPr="00764A49">
        <w:rPr>
          <w:lang w:val="en-GB"/>
        </w:rPr>
        <w:t>.</w:t>
      </w:r>
      <w:r w:rsidRPr="00764A49">
        <w:rPr>
          <w:lang w:val="en-GB"/>
        </w:rPr>
        <w:t xml:space="preserve"> </w:t>
      </w:r>
      <w:r w:rsidR="00911AFE" w:rsidRPr="00764A49">
        <w:rPr>
          <w:lang w:val="en-GB"/>
        </w:rPr>
        <w:t>The B</w:t>
      </w:r>
      <w:r w:rsidRPr="00764A49">
        <w:rPr>
          <w:lang w:val="en-GB"/>
        </w:rPr>
        <w:t xml:space="preserve">ottlenose dolphin appears to have been more widespread before 1900, and may also have experienced declines between </w:t>
      </w:r>
      <w:r w:rsidR="00911AFE" w:rsidRPr="00764A49">
        <w:rPr>
          <w:lang w:val="en-GB"/>
        </w:rPr>
        <w:t xml:space="preserve">the </w:t>
      </w:r>
      <w:r w:rsidRPr="00764A49">
        <w:rPr>
          <w:lang w:val="en-GB"/>
        </w:rPr>
        <w:t xml:space="preserve">1960s and 1980s; </w:t>
      </w:r>
      <w:r w:rsidR="00911AFE" w:rsidRPr="00764A49">
        <w:rPr>
          <w:lang w:val="en-GB"/>
        </w:rPr>
        <w:t>H</w:t>
      </w:r>
      <w:r w:rsidRPr="00764A49">
        <w:rPr>
          <w:lang w:val="en-GB"/>
        </w:rPr>
        <w:t>arbour porpoise also appear to have experienced declines during the twentieth century, particularly the latter half</w:t>
      </w:r>
      <w:r w:rsidR="00911AFE" w:rsidRPr="00764A49">
        <w:rPr>
          <w:lang w:val="en-GB"/>
        </w:rPr>
        <w:t>.</w:t>
      </w:r>
      <w:r w:rsidRPr="00764A49">
        <w:rPr>
          <w:lang w:val="en-GB"/>
        </w:rPr>
        <w:t xml:space="preserve"> </w:t>
      </w:r>
      <w:r w:rsidR="00911AFE" w:rsidRPr="00764A49">
        <w:rPr>
          <w:lang w:val="en-GB"/>
        </w:rPr>
        <w:t>I</w:t>
      </w:r>
      <w:r w:rsidRPr="00764A49">
        <w:rPr>
          <w:lang w:val="en-GB"/>
        </w:rPr>
        <w:t xml:space="preserve">n both cases, increased pollution may have played a role; in the latter case, additionally, by-catch </w:t>
      </w:r>
      <w:r w:rsidR="00911AFE" w:rsidRPr="00764A49">
        <w:rPr>
          <w:lang w:val="en-GB"/>
        </w:rPr>
        <w:t xml:space="preserve">has </w:t>
      </w:r>
      <w:r w:rsidRPr="00764A49">
        <w:rPr>
          <w:lang w:val="en-GB"/>
        </w:rPr>
        <w:t xml:space="preserve">almost certainly </w:t>
      </w:r>
      <w:r w:rsidR="00911AFE" w:rsidRPr="00764A49">
        <w:rPr>
          <w:lang w:val="en-GB"/>
        </w:rPr>
        <w:t>played a role</w:t>
      </w:r>
      <w:r w:rsidRPr="00764A49">
        <w:rPr>
          <w:lang w:val="en-GB"/>
        </w:rPr>
        <w:t>, whilst prey depletion from overexploitation of fish stocks may well have a role as well.</w:t>
      </w:r>
      <w:r w:rsidRPr="00764A49">
        <w:rPr>
          <w:rFonts w:ascii="Times New Roman" w:hAnsi="Times New Roman"/>
          <w:sz w:val="24"/>
          <w:lang w:val="en-GB" w:eastAsia="en-GB"/>
        </w:rPr>
        <w:t xml:space="preserve"> </w:t>
      </w:r>
    </w:p>
    <w:p w14:paraId="4BF71666" w14:textId="659C043B" w:rsidR="00012EE9" w:rsidRPr="00B129A8" w:rsidRDefault="00012EE9" w:rsidP="00791132">
      <w:pPr>
        <w:rPr>
          <w:b/>
          <w:lang w:val="en-GB"/>
        </w:rPr>
      </w:pPr>
      <w:r w:rsidRPr="00B129A8">
        <w:rPr>
          <w:b/>
          <w:lang w:val="en-GB"/>
        </w:rPr>
        <w:t>Step 2a</w:t>
      </w:r>
      <w:r w:rsidR="00911AFE" w:rsidRPr="00B129A8">
        <w:rPr>
          <w:b/>
          <w:lang w:val="en-GB"/>
        </w:rPr>
        <w:t>:</w:t>
      </w:r>
      <w:r w:rsidRPr="00B129A8">
        <w:rPr>
          <w:b/>
          <w:lang w:val="en-GB"/>
        </w:rPr>
        <w:t xml:space="preserve"> Use reference-based approach to set FRVs</w:t>
      </w:r>
    </w:p>
    <w:p w14:paraId="61233725" w14:textId="77777777" w:rsidR="00012EE9" w:rsidRPr="00764A49" w:rsidRDefault="00012EE9" w:rsidP="00012EE9">
      <w:pPr>
        <w:rPr>
          <w:lang w:val="en-GB"/>
        </w:rPr>
      </w:pPr>
      <w:r w:rsidRPr="00764A49">
        <w:rPr>
          <w:lang w:val="en-GB"/>
        </w:rPr>
        <w:t xml:space="preserve">The availability and quality of the data and information gathered in Step 1 will be very different from species to species, but also for distribution (range) and for population size. </w:t>
      </w:r>
    </w:p>
    <w:p w14:paraId="1F077C75" w14:textId="1FC436D4" w:rsidR="00012EE9" w:rsidRPr="00764A49" w:rsidRDefault="00012EE9" w:rsidP="00012EE9">
      <w:pPr>
        <w:rPr>
          <w:rFonts w:ascii="Calibri" w:hAnsi="Calibri" w:cs="Times New Roman"/>
        </w:rPr>
      </w:pPr>
      <w:r w:rsidRPr="00764A49">
        <w:rPr>
          <w:lang w:val="en-GB"/>
        </w:rPr>
        <w:t>However, it should be possible to use that information in a pragmatic way to have a rough estimation of how far from favourable reference values the current values on range (based on distribution) and population size are (using the operators ‘approximately equal to’, ‘more than’, and ‘much more than’</w:t>
      </w:r>
      <w:r w:rsidR="00E71D47" w:rsidRPr="00764A49">
        <w:rPr>
          <w:lang w:val="en-GB"/>
        </w:rPr>
        <w:t xml:space="preserve">, </w:t>
      </w:r>
      <w:r w:rsidRPr="00764A49">
        <w:rPr>
          <w:lang w:val="en-GB"/>
        </w:rPr>
        <w:t>and possibly set values</w:t>
      </w:r>
      <w:r w:rsidR="00E71D47" w:rsidRPr="00764A49">
        <w:rPr>
          <w:lang w:val="en-GB"/>
        </w:rPr>
        <w:t>)</w:t>
      </w:r>
      <w:r w:rsidRPr="00764A49">
        <w:rPr>
          <w:lang w:val="en-GB"/>
        </w:rPr>
        <w:t>.</w:t>
      </w:r>
      <w:r w:rsidR="00AA3A20" w:rsidRPr="00764A49">
        <w:rPr>
          <w:rFonts w:ascii="Calibri" w:hAnsi="Calibri" w:cs="Times New Roman"/>
        </w:rPr>
        <w:t xml:space="preserve"> When using operators, Member States are encouraged to indicate in the ‘Additional information’ fields (5.12 for FRR and 6.17 for FRP) an estimation of the percentage of how far the current value is from the FRV (e.g. ‘current value around 5 or 6 % below FRR’, ‘current value about 45-50 % below FRP’); this information could be useful when estimating restoration needs for example.</w:t>
      </w:r>
    </w:p>
    <w:p w14:paraId="75D9963C" w14:textId="77777777" w:rsidR="00335D21" w:rsidRDefault="00012EE9" w:rsidP="00012EE9">
      <w:pPr>
        <w:rPr>
          <w:lang w:val="en-GB"/>
        </w:rPr>
      </w:pPr>
      <w:r w:rsidRPr="00764A49">
        <w:rPr>
          <w:lang w:val="en-GB"/>
        </w:rPr>
        <w:lastRenderedPageBreak/>
        <w:t>The ‘decision</w:t>
      </w:r>
      <w:r w:rsidR="00E71D47" w:rsidRPr="00764A49">
        <w:rPr>
          <w:lang w:val="en-GB"/>
        </w:rPr>
        <w:t xml:space="preserve"> </w:t>
      </w:r>
      <w:r w:rsidRPr="00764A49">
        <w:rPr>
          <w:lang w:val="en-GB"/>
        </w:rPr>
        <w:t>key’ below should be used in general, noting that for several species (e.g. several large carnivores) Step 2b</w:t>
      </w:r>
      <w:r w:rsidR="00E71D47" w:rsidRPr="00764A49">
        <w:rPr>
          <w:lang w:val="en-GB"/>
        </w:rPr>
        <w:t>,</w:t>
      </w:r>
      <w:r w:rsidRPr="00764A49">
        <w:rPr>
          <w:lang w:val="en-GB"/>
        </w:rPr>
        <w:t xml:space="preserve"> using </w:t>
      </w:r>
      <w:r w:rsidR="00E71D47" w:rsidRPr="00764A49">
        <w:rPr>
          <w:lang w:val="en-GB"/>
        </w:rPr>
        <w:t xml:space="preserve">the </w:t>
      </w:r>
      <w:r w:rsidRPr="00764A49">
        <w:rPr>
          <w:lang w:val="en-GB"/>
        </w:rPr>
        <w:t>population-based approach</w:t>
      </w:r>
      <w:r w:rsidR="00E71D47" w:rsidRPr="00764A49">
        <w:rPr>
          <w:lang w:val="en-GB"/>
        </w:rPr>
        <w:t>,</w:t>
      </w:r>
      <w:r w:rsidRPr="00764A49">
        <w:rPr>
          <w:lang w:val="en-GB"/>
        </w:rPr>
        <w:t xml:space="preserve"> could be more appropriate. In addition, elements from Step 2b may also be used to help estimat</w:t>
      </w:r>
      <w:r w:rsidR="00E71D47" w:rsidRPr="00764A49">
        <w:rPr>
          <w:lang w:val="en-GB"/>
        </w:rPr>
        <w:t>e</w:t>
      </w:r>
      <w:r w:rsidRPr="00764A49">
        <w:rPr>
          <w:lang w:val="en-GB"/>
        </w:rPr>
        <w:t xml:space="preserve"> the FRP below. </w:t>
      </w:r>
      <w:r w:rsidR="00E71D47" w:rsidRPr="00764A49">
        <w:rPr>
          <w:lang w:val="en-GB"/>
        </w:rPr>
        <w:t>T</w:t>
      </w:r>
      <w:r w:rsidRPr="00764A49">
        <w:rPr>
          <w:lang w:val="en-GB"/>
        </w:rPr>
        <w:t xml:space="preserve">ake into account the </w:t>
      </w:r>
      <w:r w:rsidR="00E71D47" w:rsidRPr="00764A49">
        <w:rPr>
          <w:lang w:val="en-GB"/>
        </w:rPr>
        <w:t xml:space="preserve">above </w:t>
      </w:r>
      <w:r w:rsidRPr="00764A49">
        <w:rPr>
          <w:lang w:val="en-GB"/>
        </w:rPr>
        <w:t>sections</w:t>
      </w:r>
      <w:r w:rsidR="00E71D47" w:rsidRPr="00764A49">
        <w:rPr>
          <w:lang w:val="en-GB"/>
        </w:rPr>
        <w:t xml:space="preserve"> </w:t>
      </w:r>
      <w:r w:rsidRPr="00764A49">
        <w:rPr>
          <w:lang w:val="en-GB"/>
        </w:rPr>
        <w:t xml:space="preserve">‘General principles for setting </w:t>
      </w:r>
      <w:r w:rsidR="00E71D47" w:rsidRPr="00764A49">
        <w:rPr>
          <w:lang w:val="en-GB"/>
        </w:rPr>
        <w:t>favourable reference values (</w:t>
      </w:r>
      <w:r w:rsidRPr="00764A49">
        <w:rPr>
          <w:lang w:val="en-GB"/>
        </w:rPr>
        <w:t>FRVs</w:t>
      </w:r>
      <w:r w:rsidR="00E71D47" w:rsidRPr="00764A49">
        <w:rPr>
          <w:lang w:val="en-GB"/>
        </w:rPr>
        <w:t>)</w:t>
      </w:r>
      <w:r w:rsidRPr="00764A49">
        <w:rPr>
          <w:lang w:val="en-GB"/>
        </w:rPr>
        <w:t>’ and ‘Understanding long-term viability</w:t>
      </w:r>
      <w:r w:rsidR="00D559FE" w:rsidRPr="00764A49">
        <w:rPr>
          <w:lang w:val="en-GB"/>
        </w:rPr>
        <w:t>/survival</w:t>
      </w:r>
      <w:r w:rsidRPr="00764A49">
        <w:rPr>
          <w:lang w:val="en-GB"/>
        </w:rPr>
        <w:t>’.</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6"/>
      </w:tblGrid>
      <w:tr w:rsidR="00007482" w:rsidRPr="00B129A8" w14:paraId="5885180F" w14:textId="77777777" w:rsidTr="00A47869">
        <w:trPr>
          <w:trHeight w:val="346"/>
        </w:trPr>
        <w:tc>
          <w:tcPr>
            <w:tcW w:w="9356" w:type="dxa"/>
            <w:tcBorders>
              <w:bottom w:val="single" w:sz="4" w:space="0" w:color="auto"/>
            </w:tcBorders>
            <w:shd w:val="clear" w:color="auto" w:fill="DEEAF6" w:themeFill="accent1" w:themeFillTint="33"/>
          </w:tcPr>
          <w:p w14:paraId="054C3B21" w14:textId="0B9C007B" w:rsidR="00007482" w:rsidRPr="00B129A8" w:rsidRDefault="00007482" w:rsidP="009A3392">
            <w:pPr>
              <w:pStyle w:val="ListParagraph"/>
              <w:spacing w:after="180"/>
              <w:ind w:left="32"/>
              <w:jc w:val="left"/>
              <w:rPr>
                <w:b/>
                <w:lang w:val="en-GB"/>
              </w:rPr>
            </w:pPr>
            <w:r w:rsidRPr="00B129A8">
              <w:rPr>
                <w:b/>
                <w:lang w:val="en-GB"/>
              </w:rPr>
              <w:t>Point 1</w:t>
            </w:r>
          </w:p>
        </w:tc>
      </w:tr>
      <w:tr w:rsidR="00007482" w:rsidRPr="00B129A8" w14:paraId="79E784C1" w14:textId="77777777" w:rsidTr="001A330A">
        <w:trPr>
          <w:trHeight w:val="1864"/>
        </w:trPr>
        <w:tc>
          <w:tcPr>
            <w:tcW w:w="9356" w:type="dxa"/>
            <w:tcBorders>
              <w:left w:val="nil"/>
              <w:right w:val="nil"/>
            </w:tcBorders>
          </w:tcPr>
          <w:p w14:paraId="20F7A9D4" w14:textId="589B062A" w:rsidR="00007482" w:rsidRPr="00B129A8" w:rsidRDefault="00007482" w:rsidP="009A3392">
            <w:pPr>
              <w:spacing w:before="120" w:after="180"/>
              <w:jc w:val="left"/>
              <w:rPr>
                <w:lang w:val="en-GB"/>
              </w:rPr>
            </w:pPr>
            <w:r w:rsidRPr="00B129A8">
              <w:rPr>
                <w:lang w:val="en-GB"/>
              </w:rPr>
              <w:t xml:space="preserve">If both distribution and population size have not undergone visible shifts or reductions (trends have been relatively stable) in the past, including in the recent past, AND current population size is </w:t>
            </w:r>
            <w:r w:rsidR="00AA3A20">
              <w:rPr>
                <w:rFonts w:ascii="Calibri" w:hAnsi="Calibri" w:cs="Times New Roman"/>
              </w:rPr>
              <w:t>large</w:t>
            </w:r>
            <w:r w:rsidR="00AA3A20" w:rsidRPr="009B660A">
              <w:rPr>
                <w:rFonts w:ascii="Calibri" w:hAnsi="Calibri" w:cs="Times New Roman"/>
              </w:rPr>
              <w:t xml:space="preserve"> </w:t>
            </w:r>
            <w:r w:rsidRPr="00B129A8">
              <w:rPr>
                <w:lang w:val="en-GB"/>
              </w:rPr>
              <w:t>enough to ensure the long-term viability of the species, then the</w:t>
            </w:r>
            <w:r w:rsidR="00D559FE" w:rsidRPr="00B129A8">
              <w:rPr>
                <w:lang w:val="en-GB"/>
              </w:rPr>
              <w:t>:</w:t>
            </w:r>
            <w:r w:rsidRPr="00B129A8">
              <w:rPr>
                <w:lang w:val="en-GB"/>
              </w:rPr>
              <w:t xml:space="preserve"> </w:t>
            </w:r>
          </w:p>
          <w:p w14:paraId="4FD2B3BD" w14:textId="3C2A3E67" w:rsidR="00007482" w:rsidRPr="00B129A8" w:rsidRDefault="00007482" w:rsidP="00B774A3">
            <w:pPr>
              <w:pStyle w:val="ListParagraph"/>
              <w:numPr>
                <w:ilvl w:val="0"/>
                <w:numId w:val="130"/>
              </w:numPr>
              <w:spacing w:after="180"/>
              <w:jc w:val="left"/>
              <w:rPr>
                <w:lang w:val="en-GB"/>
              </w:rPr>
            </w:pPr>
            <w:r w:rsidRPr="00B129A8">
              <w:rPr>
                <w:lang w:val="en-GB"/>
              </w:rPr>
              <w:t>favourable reference range (FRR) should be equal to the current range</w:t>
            </w:r>
            <w:r w:rsidR="00D559FE" w:rsidRPr="00B129A8">
              <w:rPr>
                <w:lang w:val="en-GB"/>
              </w:rPr>
              <w:t>;</w:t>
            </w:r>
          </w:p>
          <w:p w14:paraId="2F9223F0" w14:textId="3BC30494" w:rsidR="00007482" w:rsidRPr="00B129A8" w:rsidRDefault="00007482" w:rsidP="00B774A3">
            <w:pPr>
              <w:pStyle w:val="ListParagraph"/>
              <w:numPr>
                <w:ilvl w:val="0"/>
                <w:numId w:val="130"/>
              </w:numPr>
              <w:spacing w:after="180"/>
              <w:contextualSpacing w:val="0"/>
              <w:jc w:val="left"/>
              <w:rPr>
                <w:lang w:val="en-GB"/>
              </w:rPr>
            </w:pPr>
            <w:r w:rsidRPr="00B129A8">
              <w:rPr>
                <w:lang w:val="en-GB"/>
              </w:rPr>
              <w:t>favourable reference population (FRP) should be equal to the current population siz</w:t>
            </w:r>
            <w:r w:rsidRPr="00764A49">
              <w:rPr>
                <w:lang w:val="en-GB"/>
              </w:rPr>
              <w:t>e</w:t>
            </w:r>
            <w:r w:rsidR="00367E24" w:rsidRPr="00764A49">
              <w:rPr>
                <w:rStyle w:val="FootnoteReference"/>
                <w:lang w:val="en-GB"/>
              </w:rPr>
              <w:footnoteReference w:id="67"/>
            </w:r>
            <w:r w:rsidR="00D559FE" w:rsidRPr="00764A49">
              <w:rPr>
                <w:lang w:val="en-GB"/>
              </w:rPr>
              <w:t>.</w:t>
            </w:r>
          </w:p>
          <w:p w14:paraId="1BC4AE22" w14:textId="740D1013" w:rsidR="00007482" w:rsidRPr="00B129A8" w:rsidRDefault="00256D79" w:rsidP="009A3392">
            <w:pPr>
              <w:spacing w:after="180"/>
              <w:jc w:val="left"/>
              <w:rPr>
                <w:lang w:val="en-GB"/>
              </w:rPr>
            </w:pPr>
            <w:r w:rsidRPr="00B129A8">
              <w:rPr>
                <w:noProof/>
                <w:lang w:val="en-GB" w:eastAsia="en-GB"/>
              </w:rPr>
              <mc:AlternateContent>
                <mc:Choice Requires="wps">
                  <w:drawing>
                    <wp:anchor distT="0" distB="0" distL="114300" distR="114300" simplePos="0" relativeHeight="251680256" behindDoc="0" locked="0" layoutInCell="1" allowOverlap="1" wp14:anchorId="45F7CEEB" wp14:editId="591E9B1D">
                      <wp:simplePos x="0" y="0"/>
                      <wp:positionH relativeFrom="column">
                        <wp:posOffset>2917494</wp:posOffset>
                      </wp:positionH>
                      <wp:positionV relativeFrom="paragraph">
                        <wp:posOffset>49530</wp:posOffset>
                      </wp:positionV>
                      <wp:extent cx="134620" cy="114935"/>
                      <wp:effectExtent l="0" t="19050" r="36830" b="37465"/>
                      <wp:wrapNone/>
                      <wp:docPr id="8" name="Right Arrow 8"/>
                      <wp:cNvGraphicFramePr/>
                      <a:graphic xmlns:a="http://schemas.openxmlformats.org/drawingml/2006/main">
                        <a:graphicData uri="http://schemas.microsoft.com/office/word/2010/wordprocessingShape">
                          <wps:wsp>
                            <wps:cNvSpPr/>
                            <wps:spPr>
                              <a:xfrm>
                                <a:off x="0" y="0"/>
                                <a:ext cx="134620" cy="114935"/>
                              </a:xfrm>
                              <a:prstGeom prst="rightArrow">
                                <a:avLst/>
                              </a:prstGeom>
                              <a:solidFill>
                                <a:schemeClr val="accent5">
                                  <a:lumMod val="20000"/>
                                  <a:lumOff val="80000"/>
                                </a:schemeClr>
                              </a:solidFill>
                              <a:ln>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 o:spid="_x0000_s1026" type="#_x0000_t13" style="position:absolute;margin-left:229.7pt;margin-top:3.9pt;width:10.6pt;height:9.05pt;z-index:2516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" adj="12379" fillcolor="#d9e2f3 [664]" strokecolor="#8eaadb [1944]" strokeweight="1pt"/>
                  </w:pict>
                </mc:Fallback>
              </mc:AlternateContent>
            </w:r>
            <w:r w:rsidR="00007482" w:rsidRPr="00B129A8">
              <w:rPr>
                <w:lang w:val="en-GB"/>
              </w:rPr>
              <w:t xml:space="preserve">If the current range is smaller than the past range, </w:t>
            </w:r>
            <w:r w:rsidRPr="00B129A8">
              <w:rPr>
                <w:lang w:val="en-GB"/>
              </w:rPr>
              <w:t xml:space="preserve">        </w:t>
            </w:r>
            <w:r w:rsidR="00007482" w:rsidRPr="00B129A8">
              <w:rPr>
                <w:lang w:val="en-GB"/>
              </w:rPr>
              <w:t>go to point 2</w:t>
            </w:r>
            <w:r w:rsidR="00D559FE" w:rsidRPr="00B129A8">
              <w:rPr>
                <w:lang w:val="en-GB"/>
              </w:rPr>
              <w:t>.</w:t>
            </w:r>
          </w:p>
          <w:p w14:paraId="13BDF833" w14:textId="756DBA1C" w:rsidR="00007482" w:rsidRPr="00B129A8" w:rsidRDefault="00256D79" w:rsidP="00D559FE">
            <w:pPr>
              <w:spacing w:after="180"/>
              <w:jc w:val="left"/>
              <w:rPr>
                <w:lang w:val="en-GB"/>
              </w:rPr>
            </w:pPr>
            <w:r w:rsidRPr="00B129A8">
              <w:rPr>
                <w:noProof/>
                <w:lang w:val="en-GB" w:eastAsia="en-GB"/>
              </w:rPr>
              <mc:AlternateContent>
                <mc:Choice Requires="wps">
                  <w:drawing>
                    <wp:anchor distT="0" distB="0" distL="114300" distR="114300" simplePos="0" relativeHeight="251678208" behindDoc="0" locked="0" layoutInCell="1" allowOverlap="1" wp14:anchorId="1642389D" wp14:editId="332D2586">
                      <wp:simplePos x="0" y="0"/>
                      <wp:positionH relativeFrom="column">
                        <wp:posOffset>3776345</wp:posOffset>
                      </wp:positionH>
                      <wp:positionV relativeFrom="paragraph">
                        <wp:posOffset>40336</wp:posOffset>
                      </wp:positionV>
                      <wp:extent cx="134620" cy="114935"/>
                      <wp:effectExtent l="0" t="19050" r="36830" b="37465"/>
                      <wp:wrapNone/>
                      <wp:docPr id="4" name="Right Arrow 4"/>
                      <wp:cNvGraphicFramePr/>
                      <a:graphic xmlns:a="http://schemas.openxmlformats.org/drawingml/2006/main">
                        <a:graphicData uri="http://schemas.microsoft.com/office/word/2010/wordprocessingShape">
                          <wps:wsp>
                            <wps:cNvSpPr/>
                            <wps:spPr>
                              <a:xfrm>
                                <a:off x="0" y="0"/>
                                <a:ext cx="134620" cy="114935"/>
                              </a:xfrm>
                              <a:prstGeom prst="rightArrow">
                                <a:avLst/>
                              </a:prstGeom>
                              <a:solidFill>
                                <a:schemeClr val="accent5">
                                  <a:lumMod val="20000"/>
                                  <a:lumOff val="80000"/>
                                </a:schemeClr>
                              </a:solidFill>
                              <a:ln>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4" o:spid="_x0000_s1026" type="#_x0000_t13" style="position:absolute;margin-left:297.35pt;margin-top:3.2pt;width:10.6pt;height:9.05pt;z-index:2516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" adj="12379" fillcolor="#d9e2f3 [664]" strokecolor="#8eaadb [1944]" strokeweight="1pt"/>
                  </w:pict>
                </mc:Fallback>
              </mc:AlternateContent>
            </w:r>
            <w:r w:rsidR="00D559FE" w:rsidRPr="00B129A8">
              <w:rPr>
                <w:lang w:val="en-GB"/>
              </w:rPr>
              <w:t>I</w:t>
            </w:r>
            <w:r w:rsidR="00007482" w:rsidRPr="00B129A8">
              <w:rPr>
                <w:lang w:val="en-GB"/>
              </w:rPr>
              <w:t xml:space="preserve">f the current population size is smaller than the past population, </w:t>
            </w:r>
            <w:r w:rsidRPr="00B129A8">
              <w:rPr>
                <w:lang w:val="en-GB"/>
              </w:rPr>
              <w:t xml:space="preserve">        </w:t>
            </w:r>
            <w:r w:rsidR="00007482" w:rsidRPr="00B129A8">
              <w:rPr>
                <w:lang w:val="en-GB"/>
              </w:rPr>
              <w:t>go to point 3</w:t>
            </w:r>
            <w:r w:rsidR="00D559FE" w:rsidRPr="00B129A8">
              <w:rPr>
                <w:lang w:val="en-GB"/>
              </w:rPr>
              <w:t>.</w:t>
            </w:r>
          </w:p>
        </w:tc>
      </w:tr>
      <w:tr w:rsidR="00007482" w:rsidRPr="00B129A8" w14:paraId="33CD41F7" w14:textId="77777777" w:rsidTr="00E82B8E">
        <w:trPr>
          <w:trHeight w:val="250"/>
        </w:trPr>
        <w:tc>
          <w:tcPr>
            <w:tcW w:w="9356" w:type="dxa"/>
            <w:tcBorders>
              <w:bottom w:val="single" w:sz="4" w:space="0" w:color="auto"/>
            </w:tcBorders>
            <w:shd w:val="clear" w:color="auto" w:fill="DEEAF6" w:themeFill="accent1" w:themeFillTint="33"/>
          </w:tcPr>
          <w:p w14:paraId="6C2A74BC" w14:textId="465339D4" w:rsidR="00007482" w:rsidRPr="00B129A8" w:rsidRDefault="00007482" w:rsidP="009A3392">
            <w:pPr>
              <w:pStyle w:val="ListParagraph"/>
              <w:spacing w:after="180"/>
              <w:ind w:left="32"/>
              <w:jc w:val="left"/>
              <w:rPr>
                <w:b/>
                <w:lang w:val="en-GB"/>
              </w:rPr>
            </w:pPr>
            <w:r w:rsidRPr="00B129A8">
              <w:rPr>
                <w:b/>
                <w:lang w:val="en-GB"/>
              </w:rPr>
              <w:t>Point 2</w:t>
            </w:r>
          </w:p>
        </w:tc>
      </w:tr>
      <w:tr w:rsidR="00007482" w:rsidRPr="00B129A8" w14:paraId="022B9947" w14:textId="77777777" w:rsidTr="00E82B8E">
        <w:trPr>
          <w:trHeight w:val="425"/>
        </w:trPr>
        <w:tc>
          <w:tcPr>
            <w:tcW w:w="9356" w:type="dxa"/>
            <w:tcBorders>
              <w:left w:val="nil"/>
              <w:bottom w:val="nil"/>
              <w:right w:val="nil"/>
            </w:tcBorders>
          </w:tcPr>
          <w:p w14:paraId="34E095F9" w14:textId="76094D9B" w:rsidR="00007482" w:rsidRPr="00B129A8" w:rsidRDefault="00007482" w:rsidP="009A3392">
            <w:pPr>
              <w:spacing w:before="120" w:after="180"/>
              <w:jc w:val="left"/>
              <w:rPr>
                <w:lang w:val="en-GB"/>
              </w:rPr>
            </w:pPr>
            <w:r w:rsidRPr="00B129A8">
              <w:rPr>
                <w:lang w:val="en-GB"/>
              </w:rPr>
              <w:t>Identify which additional areas should be covered by the species in the future in order to re-establish a (past) range that is large enough and well distributed to accommodate a population or populations that are viable in the long</w:t>
            </w:r>
            <w:r w:rsidR="004A6BF7" w:rsidRPr="00B129A8">
              <w:rPr>
                <w:lang w:val="en-GB"/>
              </w:rPr>
              <w:t xml:space="preserve"> </w:t>
            </w:r>
            <w:r w:rsidRPr="00B129A8">
              <w:rPr>
                <w:lang w:val="en-GB"/>
              </w:rPr>
              <w:t xml:space="preserve">term; this should take into account </w:t>
            </w:r>
            <w:r w:rsidR="004A6BF7" w:rsidRPr="00B129A8">
              <w:rPr>
                <w:lang w:val="en-GB"/>
              </w:rPr>
              <w:t xml:space="preserve">whether </w:t>
            </w:r>
            <w:r w:rsidRPr="00B129A8">
              <w:rPr>
                <w:lang w:val="en-GB"/>
              </w:rPr>
              <w:t xml:space="preserve">the restoration of the range is technically and ecologically feasible. The availability and quality of the data used to make such </w:t>
            </w:r>
            <w:r w:rsidR="004A6BF7" w:rsidRPr="00B129A8">
              <w:rPr>
                <w:lang w:val="en-GB"/>
              </w:rPr>
              <w:t xml:space="preserve">an </w:t>
            </w:r>
            <w:r w:rsidRPr="00B129A8">
              <w:rPr>
                <w:lang w:val="en-GB"/>
              </w:rPr>
              <w:t>identification and estimation could lead to different ways of expressing the FRR:</w:t>
            </w:r>
          </w:p>
          <w:p w14:paraId="6C9CB86E" w14:textId="7D91EB79" w:rsidR="00007482" w:rsidRPr="00B129A8" w:rsidRDefault="00007482" w:rsidP="00B774A3">
            <w:pPr>
              <w:pStyle w:val="ListParagraph"/>
              <w:numPr>
                <w:ilvl w:val="0"/>
                <w:numId w:val="131"/>
              </w:numPr>
              <w:spacing w:after="180"/>
              <w:jc w:val="left"/>
              <w:rPr>
                <w:lang w:val="en-GB"/>
              </w:rPr>
            </w:pPr>
            <w:r w:rsidRPr="00B129A8">
              <w:rPr>
                <w:lang w:val="en-GB"/>
              </w:rPr>
              <w:t xml:space="preserve">a </w:t>
            </w:r>
            <w:r w:rsidRPr="00B129A8">
              <w:rPr>
                <w:b/>
                <w:lang w:val="en-GB"/>
              </w:rPr>
              <w:t>value</w:t>
            </w:r>
            <w:r w:rsidRPr="00B129A8">
              <w:rPr>
                <w:lang w:val="en-GB"/>
              </w:rPr>
              <w:t xml:space="preserve"> equal to ‘current range value’ plus ‘additional range area to be restored’</w:t>
            </w:r>
            <w:r w:rsidR="004A6BF7" w:rsidRPr="00B129A8">
              <w:rPr>
                <w:lang w:val="en-GB"/>
              </w:rPr>
              <w:t>;</w:t>
            </w:r>
          </w:p>
          <w:p w14:paraId="285BE321" w14:textId="62038EA5" w:rsidR="00007482" w:rsidRPr="00B129A8" w:rsidRDefault="00007482" w:rsidP="00B774A3">
            <w:pPr>
              <w:pStyle w:val="ListParagraph"/>
              <w:numPr>
                <w:ilvl w:val="0"/>
                <w:numId w:val="131"/>
              </w:numPr>
              <w:spacing w:after="180"/>
              <w:jc w:val="left"/>
              <w:rPr>
                <w:lang w:val="en-GB"/>
              </w:rPr>
            </w:pPr>
            <w:r w:rsidRPr="00B129A8">
              <w:rPr>
                <w:lang w:val="en-GB"/>
              </w:rPr>
              <w:t xml:space="preserve">an </w:t>
            </w:r>
            <w:r w:rsidRPr="00B129A8">
              <w:rPr>
                <w:b/>
                <w:lang w:val="en-GB"/>
              </w:rPr>
              <w:t>operator</w:t>
            </w:r>
            <w:r w:rsidRPr="00B129A8">
              <w:rPr>
                <w:lang w:val="en-GB"/>
              </w:rPr>
              <w:t xml:space="preserve"> indicating ‘more than current range’ (i.e. less than 10 % more) or ‘much more than current range’ (i.e. more than 10 %)</w:t>
            </w:r>
            <w:r w:rsidR="004A6BF7" w:rsidRPr="00B129A8">
              <w:rPr>
                <w:lang w:val="en-GB"/>
              </w:rPr>
              <w:t>;</w:t>
            </w:r>
          </w:p>
          <w:p w14:paraId="49274269" w14:textId="556DE160" w:rsidR="00007482" w:rsidRPr="00B129A8" w:rsidRDefault="00007482" w:rsidP="00B774A3">
            <w:pPr>
              <w:pStyle w:val="ListParagraph"/>
              <w:numPr>
                <w:ilvl w:val="0"/>
                <w:numId w:val="131"/>
              </w:numPr>
              <w:spacing w:after="180"/>
              <w:contextualSpacing w:val="0"/>
              <w:jc w:val="left"/>
              <w:rPr>
                <w:lang w:val="en-GB"/>
              </w:rPr>
            </w:pPr>
            <w:r w:rsidRPr="00B129A8">
              <w:rPr>
                <w:lang w:val="en-GB"/>
              </w:rPr>
              <w:t xml:space="preserve"> in any case, the estimated FRR should not be smaller than the range at the date of entry into force of the </w:t>
            </w:r>
            <w:r w:rsidR="004A6BF7" w:rsidRPr="00B129A8">
              <w:rPr>
                <w:lang w:val="en-GB"/>
              </w:rPr>
              <w:t>D</w:t>
            </w:r>
            <w:r w:rsidRPr="00B129A8">
              <w:rPr>
                <w:lang w:val="en-GB"/>
              </w:rPr>
              <w:t>irective</w:t>
            </w:r>
            <w:r w:rsidR="004A6BF7" w:rsidRPr="00B129A8">
              <w:rPr>
                <w:lang w:val="en-GB"/>
              </w:rPr>
              <w:t>.</w:t>
            </w:r>
          </w:p>
        </w:tc>
      </w:tr>
    </w:tbl>
    <w:p w14:paraId="76CE1A43" w14:textId="34BBB559" w:rsidR="00335D21" w:rsidRDefault="00335D21">
      <w:r>
        <w:br w:type="page"/>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6"/>
      </w:tblGrid>
      <w:tr w:rsidR="00007482" w:rsidRPr="00B129A8" w14:paraId="1AEF1981" w14:textId="77777777" w:rsidTr="00A47869">
        <w:trPr>
          <w:trHeight w:val="300"/>
        </w:trPr>
        <w:tc>
          <w:tcPr>
            <w:tcW w:w="9356" w:type="dxa"/>
            <w:tcBorders>
              <w:bottom w:val="single" w:sz="4" w:space="0" w:color="auto"/>
            </w:tcBorders>
            <w:shd w:val="clear" w:color="auto" w:fill="DEEAF6" w:themeFill="accent1" w:themeFillTint="33"/>
          </w:tcPr>
          <w:p w14:paraId="00C183EF" w14:textId="27E9CDAF" w:rsidR="00007482" w:rsidRPr="00B129A8" w:rsidRDefault="00007482" w:rsidP="009A3392">
            <w:pPr>
              <w:pStyle w:val="ListParagraph"/>
              <w:spacing w:after="180"/>
              <w:ind w:left="32"/>
              <w:jc w:val="left"/>
              <w:rPr>
                <w:b/>
                <w:lang w:val="en-GB"/>
              </w:rPr>
            </w:pPr>
            <w:r w:rsidRPr="00B129A8">
              <w:rPr>
                <w:b/>
                <w:lang w:val="en-GB"/>
              </w:rPr>
              <w:lastRenderedPageBreak/>
              <w:t>Point 3</w:t>
            </w:r>
          </w:p>
        </w:tc>
      </w:tr>
      <w:tr w:rsidR="00007482" w:rsidRPr="00B129A8" w14:paraId="182BC53A" w14:textId="77777777" w:rsidTr="001A330A">
        <w:trPr>
          <w:trHeight w:val="1433"/>
        </w:trPr>
        <w:tc>
          <w:tcPr>
            <w:tcW w:w="9356" w:type="dxa"/>
            <w:tcBorders>
              <w:left w:val="nil"/>
              <w:right w:val="nil"/>
            </w:tcBorders>
          </w:tcPr>
          <w:p w14:paraId="49795B49" w14:textId="47AB2A4D" w:rsidR="00007482" w:rsidRPr="00B129A8" w:rsidRDefault="00007482" w:rsidP="009A3392">
            <w:pPr>
              <w:spacing w:before="120" w:after="180"/>
              <w:jc w:val="left"/>
              <w:rPr>
                <w:lang w:val="en-GB"/>
              </w:rPr>
            </w:pPr>
            <w:r w:rsidRPr="00B129A8">
              <w:rPr>
                <w:lang w:val="en-GB"/>
              </w:rPr>
              <w:t>Identify how population size can be restored to a (past) favourable level: increase the size of an existing population (or populations) and/or reintroduce a population (or populations) within its natural range</w:t>
            </w:r>
            <w:r w:rsidR="004A6BF7" w:rsidRPr="00B129A8">
              <w:rPr>
                <w:lang w:val="en-GB"/>
              </w:rPr>
              <w:t>.</w:t>
            </w:r>
            <w:r w:rsidRPr="00B129A8">
              <w:rPr>
                <w:lang w:val="en-GB"/>
              </w:rPr>
              <w:t xml:space="preserve"> </w:t>
            </w:r>
            <w:r w:rsidR="004A6BF7" w:rsidRPr="00B129A8">
              <w:rPr>
                <w:lang w:val="en-GB"/>
              </w:rPr>
              <w:t>If</w:t>
            </w:r>
            <w:r w:rsidRPr="00B129A8">
              <w:rPr>
                <w:lang w:val="en-GB"/>
              </w:rPr>
              <w:t xml:space="preserve"> the current population(s) is viable </w:t>
            </w:r>
            <w:r w:rsidR="004A6BF7" w:rsidRPr="00B129A8">
              <w:rPr>
                <w:lang w:val="en-GB"/>
              </w:rPr>
              <w:t>i</w:t>
            </w:r>
            <w:r w:rsidRPr="00B129A8">
              <w:rPr>
                <w:lang w:val="en-GB"/>
              </w:rPr>
              <w:t>n the long</w:t>
            </w:r>
            <w:r w:rsidR="004A6BF7" w:rsidRPr="00B129A8">
              <w:rPr>
                <w:lang w:val="en-GB"/>
              </w:rPr>
              <w:t xml:space="preserve"> </w:t>
            </w:r>
            <w:r w:rsidRPr="00B129A8">
              <w:rPr>
                <w:lang w:val="en-GB"/>
              </w:rPr>
              <w:t>term, but information on past distribution indicates that one or several populations are locally extinct, the favourable reference population must take this fact into consideration</w:t>
            </w:r>
            <w:r w:rsidR="004A6BF7" w:rsidRPr="00B129A8">
              <w:rPr>
                <w:lang w:val="en-GB"/>
              </w:rPr>
              <w:t>.</w:t>
            </w:r>
            <w:r w:rsidRPr="00B129A8">
              <w:rPr>
                <w:lang w:val="en-GB"/>
              </w:rPr>
              <w:t xml:space="preserve"> </w:t>
            </w:r>
            <w:r w:rsidR="004A6BF7" w:rsidRPr="00B129A8">
              <w:rPr>
                <w:lang w:val="en-GB"/>
              </w:rPr>
              <w:t>H</w:t>
            </w:r>
            <w:r w:rsidRPr="00B129A8">
              <w:rPr>
                <w:lang w:val="en-GB"/>
              </w:rPr>
              <w:t>owever, this should consider if the reintroduction is technically and ecologically feasible</w:t>
            </w:r>
            <w:r w:rsidRPr="00B129A8">
              <w:rPr>
                <w:vertAlign w:val="superscript"/>
                <w:lang w:val="en-GB"/>
              </w:rPr>
              <w:footnoteReference w:id="68"/>
            </w:r>
            <w:r w:rsidRPr="00B129A8">
              <w:rPr>
                <w:lang w:val="en-GB"/>
              </w:rPr>
              <w:t xml:space="preserve">. Information about past trends, if available, should inform the setting of the FRP. The availability and quality of the data used to make such </w:t>
            </w:r>
            <w:r w:rsidR="004A6BF7" w:rsidRPr="00B129A8">
              <w:rPr>
                <w:lang w:val="en-GB"/>
              </w:rPr>
              <w:t xml:space="preserve">an </w:t>
            </w:r>
            <w:r w:rsidRPr="00B129A8">
              <w:rPr>
                <w:lang w:val="en-GB"/>
              </w:rPr>
              <w:t>identification and estimation could lead to different ways of expressing the FRP:</w:t>
            </w:r>
          </w:p>
          <w:p w14:paraId="76E3795F" w14:textId="0C829867" w:rsidR="00007482" w:rsidRPr="00B129A8" w:rsidRDefault="00007482" w:rsidP="00B774A3">
            <w:pPr>
              <w:pStyle w:val="ListParagraph"/>
              <w:numPr>
                <w:ilvl w:val="0"/>
                <w:numId w:val="132"/>
              </w:numPr>
              <w:spacing w:after="180"/>
              <w:jc w:val="left"/>
              <w:rPr>
                <w:lang w:val="en-GB"/>
              </w:rPr>
            </w:pPr>
            <w:r w:rsidRPr="00B129A8">
              <w:rPr>
                <w:lang w:val="en-GB"/>
              </w:rPr>
              <w:t xml:space="preserve">a </w:t>
            </w:r>
            <w:r w:rsidRPr="00B129A8">
              <w:rPr>
                <w:b/>
                <w:lang w:val="en-GB"/>
              </w:rPr>
              <w:t>value</w:t>
            </w:r>
            <w:r w:rsidRPr="00B129A8">
              <w:rPr>
                <w:lang w:val="en-GB"/>
              </w:rPr>
              <w:t xml:space="preserve"> equal to ‘current population size’ plus ‘additional individuals to be restored’ (restoration can be through restocking/reintroduction, and/or through natural increase as a result of e.g. removing pressures)</w:t>
            </w:r>
            <w:r w:rsidR="004A6BF7" w:rsidRPr="00B129A8">
              <w:rPr>
                <w:lang w:val="en-GB"/>
              </w:rPr>
              <w:t>;</w:t>
            </w:r>
          </w:p>
          <w:p w14:paraId="714F27B5" w14:textId="3EED4EAE" w:rsidR="00007482" w:rsidRPr="00B129A8" w:rsidRDefault="00007482" w:rsidP="00B774A3">
            <w:pPr>
              <w:pStyle w:val="ListParagraph"/>
              <w:numPr>
                <w:ilvl w:val="0"/>
                <w:numId w:val="132"/>
              </w:numPr>
              <w:spacing w:after="180"/>
              <w:jc w:val="left"/>
              <w:rPr>
                <w:lang w:val="en-GB"/>
              </w:rPr>
            </w:pPr>
            <w:r w:rsidRPr="00B129A8">
              <w:rPr>
                <w:lang w:val="en-GB"/>
              </w:rPr>
              <w:t xml:space="preserve">an </w:t>
            </w:r>
            <w:r w:rsidRPr="00B129A8">
              <w:rPr>
                <w:b/>
                <w:lang w:val="en-GB"/>
              </w:rPr>
              <w:t>operator</w:t>
            </w:r>
            <w:r w:rsidRPr="00B129A8">
              <w:rPr>
                <w:lang w:val="en-GB"/>
              </w:rPr>
              <w:t xml:space="preserve"> indicating ‘more than current population size’ (i.e. less than 25 % more) or ‘much more than current population size’ (i.e. more than 25 %)</w:t>
            </w:r>
            <w:r w:rsidR="004A6BF7" w:rsidRPr="00B129A8">
              <w:rPr>
                <w:lang w:val="en-GB"/>
              </w:rPr>
              <w:t>;</w:t>
            </w:r>
          </w:p>
          <w:p w14:paraId="2ECA0B99" w14:textId="091D6563" w:rsidR="00007482" w:rsidRPr="00B129A8" w:rsidRDefault="00007482" w:rsidP="00B774A3">
            <w:pPr>
              <w:pStyle w:val="ListParagraph"/>
              <w:numPr>
                <w:ilvl w:val="0"/>
                <w:numId w:val="132"/>
              </w:numPr>
              <w:spacing w:after="180"/>
              <w:contextualSpacing w:val="0"/>
              <w:jc w:val="left"/>
              <w:rPr>
                <w:lang w:val="en-GB"/>
              </w:rPr>
            </w:pPr>
            <w:r w:rsidRPr="00B129A8">
              <w:rPr>
                <w:lang w:val="en-GB"/>
              </w:rPr>
              <w:t xml:space="preserve">in any case, the estimated FRP should not be smaller than the population size at the date of entry into force of the </w:t>
            </w:r>
            <w:r w:rsidR="004A6BF7" w:rsidRPr="00B129A8">
              <w:rPr>
                <w:lang w:val="en-GB"/>
              </w:rPr>
              <w:t>D</w:t>
            </w:r>
            <w:r w:rsidRPr="00B129A8">
              <w:rPr>
                <w:lang w:val="en-GB"/>
              </w:rPr>
              <w:t>irective, except in cases where that population size was due to non-natural conditions, or the species naturally exhibit</w:t>
            </w:r>
            <w:r w:rsidR="004A6BF7" w:rsidRPr="00B129A8">
              <w:rPr>
                <w:lang w:val="en-GB"/>
              </w:rPr>
              <w:t>s</w:t>
            </w:r>
            <w:r w:rsidRPr="00B129A8">
              <w:rPr>
                <w:lang w:val="en-GB"/>
              </w:rPr>
              <w:t xml:space="preserve"> wide fluctuations in population size and happened to be at a ‘population high’ (not biologically sustainable).</w:t>
            </w:r>
          </w:p>
        </w:tc>
      </w:tr>
      <w:tr w:rsidR="00007482" w:rsidRPr="00B129A8" w14:paraId="23D3D7F5" w14:textId="77777777" w:rsidTr="00A47869">
        <w:trPr>
          <w:trHeight w:val="300"/>
        </w:trPr>
        <w:tc>
          <w:tcPr>
            <w:tcW w:w="9356" w:type="dxa"/>
            <w:tcBorders>
              <w:bottom w:val="single" w:sz="4" w:space="0" w:color="auto"/>
            </w:tcBorders>
            <w:shd w:val="clear" w:color="auto" w:fill="DEEAF6" w:themeFill="accent1" w:themeFillTint="33"/>
          </w:tcPr>
          <w:p w14:paraId="790DDC92" w14:textId="463E9EEB" w:rsidR="00007482" w:rsidRPr="00B129A8" w:rsidRDefault="00007482" w:rsidP="009A3392">
            <w:pPr>
              <w:pStyle w:val="ListParagraph"/>
              <w:spacing w:after="180"/>
              <w:ind w:left="32"/>
              <w:jc w:val="left"/>
              <w:rPr>
                <w:b/>
                <w:lang w:val="en-GB"/>
              </w:rPr>
            </w:pPr>
            <w:r w:rsidRPr="00B129A8">
              <w:rPr>
                <w:b/>
                <w:lang w:val="en-GB"/>
              </w:rPr>
              <w:t>Point 4</w:t>
            </w:r>
          </w:p>
        </w:tc>
      </w:tr>
      <w:tr w:rsidR="00007482" w:rsidRPr="00B129A8" w14:paraId="15683699" w14:textId="77777777" w:rsidTr="001A330A">
        <w:trPr>
          <w:trHeight w:val="771"/>
        </w:trPr>
        <w:tc>
          <w:tcPr>
            <w:tcW w:w="9356" w:type="dxa"/>
            <w:tcBorders>
              <w:left w:val="nil"/>
              <w:bottom w:val="nil"/>
              <w:right w:val="nil"/>
            </w:tcBorders>
          </w:tcPr>
          <w:p w14:paraId="32DAF7FB" w14:textId="573BEBE9" w:rsidR="00007482" w:rsidRPr="00B129A8" w:rsidRDefault="00007482" w:rsidP="00B61641">
            <w:pPr>
              <w:spacing w:after="180"/>
              <w:ind w:left="238"/>
              <w:jc w:val="left"/>
              <w:rPr>
                <w:lang w:val="en-GB"/>
              </w:rPr>
            </w:pPr>
            <w:r w:rsidRPr="00B129A8">
              <w:rPr>
                <w:lang w:val="en-GB"/>
              </w:rPr>
              <w:t xml:space="preserve">A conclusion of </w:t>
            </w:r>
            <w:r w:rsidR="001A330A" w:rsidRPr="00B129A8">
              <w:rPr>
                <w:lang w:val="en-GB"/>
              </w:rPr>
              <w:t>FRR or FRP ‘u</w:t>
            </w:r>
            <w:r w:rsidRPr="00B129A8">
              <w:rPr>
                <w:lang w:val="en-GB"/>
              </w:rPr>
              <w:t>nknown’ should only be used in the cases where</w:t>
            </w:r>
            <w:r w:rsidR="00B61641">
              <w:rPr>
                <w:lang w:val="en-GB"/>
              </w:rPr>
              <w:t xml:space="preserve"> there is</w:t>
            </w:r>
            <w:r w:rsidR="00B61641" w:rsidRPr="00B129A8">
              <w:rPr>
                <w:lang w:val="en-GB"/>
              </w:rPr>
              <w:t xml:space="preserve"> hardly any data about </w:t>
            </w:r>
            <w:r w:rsidR="00B61641">
              <w:rPr>
                <w:lang w:val="en-GB"/>
              </w:rPr>
              <w:t>species’</w:t>
            </w:r>
            <w:r w:rsidR="00B61641" w:rsidRPr="00B129A8">
              <w:rPr>
                <w:lang w:val="en-GB"/>
              </w:rPr>
              <w:t xml:space="preserve"> cu</w:t>
            </w:r>
            <w:r w:rsidR="00B61641">
              <w:rPr>
                <w:lang w:val="en-GB"/>
              </w:rPr>
              <w:t xml:space="preserve">rrent range and population size and </w:t>
            </w:r>
            <w:r w:rsidRPr="00B129A8">
              <w:rPr>
                <w:lang w:val="en-GB"/>
              </w:rPr>
              <w:t xml:space="preserve">no information about the </w:t>
            </w:r>
            <w:r w:rsidR="00B61641">
              <w:rPr>
                <w:lang w:val="en-GB"/>
              </w:rPr>
              <w:t xml:space="preserve">its </w:t>
            </w:r>
            <w:r w:rsidRPr="00B129A8">
              <w:rPr>
                <w:lang w:val="en-GB"/>
              </w:rPr>
              <w:t>historical context.</w:t>
            </w:r>
          </w:p>
        </w:tc>
      </w:tr>
    </w:tbl>
    <w:p w14:paraId="23DD8582" w14:textId="77777777" w:rsidR="00007482" w:rsidRPr="00B129A8" w:rsidRDefault="00007482" w:rsidP="00791132">
      <w:pPr>
        <w:rPr>
          <w:b/>
          <w:lang w:val="en-GB"/>
        </w:rPr>
      </w:pPr>
    </w:p>
    <w:p w14:paraId="60F4798E" w14:textId="4D0BC2C5" w:rsidR="00012EE9" w:rsidRPr="00B129A8" w:rsidRDefault="00012EE9" w:rsidP="00791132">
      <w:pPr>
        <w:rPr>
          <w:b/>
          <w:lang w:val="en-GB"/>
        </w:rPr>
      </w:pPr>
      <w:r w:rsidRPr="00B129A8">
        <w:rPr>
          <w:b/>
          <w:lang w:val="en-GB"/>
        </w:rPr>
        <w:t>Step 2b</w:t>
      </w:r>
      <w:r w:rsidR="00B25CEE" w:rsidRPr="00B129A8">
        <w:rPr>
          <w:b/>
          <w:lang w:val="en-GB"/>
        </w:rPr>
        <w:t>:</w:t>
      </w:r>
      <w:r w:rsidRPr="00B129A8">
        <w:rPr>
          <w:b/>
          <w:lang w:val="en-GB"/>
        </w:rPr>
        <w:t xml:space="preserve"> Use population-based approach to set FRVs</w:t>
      </w:r>
      <w:r w:rsidR="006138AB">
        <w:rPr>
          <w:b/>
          <w:lang w:val="en-GB"/>
        </w:rPr>
        <w:t xml:space="preserve"> </w:t>
      </w:r>
    </w:p>
    <w:p w14:paraId="1DE81DC5" w14:textId="77777777" w:rsidR="00012EE9" w:rsidRPr="00B129A8" w:rsidRDefault="00012EE9" w:rsidP="00012EE9">
      <w:pPr>
        <w:rPr>
          <w:lang w:val="en-GB"/>
        </w:rPr>
      </w:pPr>
      <w:r w:rsidRPr="00B129A8">
        <w:rPr>
          <w:lang w:val="en-GB"/>
        </w:rPr>
        <w:t xml:space="preserve">There are several species for which a reference-based approach is not possible or appropriate to set the FRVs: </w:t>
      </w:r>
    </w:p>
    <w:p w14:paraId="6CCAD898" w14:textId="501E54EC" w:rsidR="00012EE9" w:rsidRPr="00B129A8" w:rsidRDefault="00012EE9" w:rsidP="00B774A3">
      <w:pPr>
        <w:pStyle w:val="ListParagraph"/>
        <w:numPr>
          <w:ilvl w:val="0"/>
          <w:numId w:val="88"/>
        </w:numPr>
        <w:ind w:left="714" w:hanging="357"/>
        <w:jc w:val="left"/>
        <w:rPr>
          <w:lang w:val="en-GB"/>
        </w:rPr>
      </w:pPr>
      <w:r w:rsidRPr="00B129A8">
        <w:rPr>
          <w:lang w:val="en-GB"/>
        </w:rPr>
        <w:t>species for which there is not sufficient historical information about distribution, population size, trends, pressures</w:t>
      </w:r>
      <w:r w:rsidR="00B25CEE" w:rsidRPr="00B129A8">
        <w:rPr>
          <w:lang w:val="en-GB"/>
        </w:rPr>
        <w:t>;</w:t>
      </w:r>
    </w:p>
    <w:p w14:paraId="3CE42ABE" w14:textId="36ACBA13" w:rsidR="00012EE9" w:rsidRPr="00B129A8" w:rsidRDefault="00012EE9" w:rsidP="00B774A3">
      <w:pPr>
        <w:pStyle w:val="ListParagraph"/>
        <w:numPr>
          <w:ilvl w:val="0"/>
          <w:numId w:val="88"/>
        </w:numPr>
        <w:ind w:left="714" w:hanging="357"/>
        <w:jc w:val="left"/>
        <w:rPr>
          <w:lang w:val="en-GB"/>
        </w:rPr>
      </w:pPr>
      <w:r w:rsidRPr="00B129A8">
        <w:rPr>
          <w:lang w:val="en-GB"/>
        </w:rPr>
        <w:t>species for which restoration of range and/or population to some historical levels would not be feasible at all</w:t>
      </w:r>
      <w:r w:rsidR="00B25CEE" w:rsidRPr="00B129A8">
        <w:rPr>
          <w:lang w:val="en-GB"/>
        </w:rPr>
        <w:t>;</w:t>
      </w:r>
    </w:p>
    <w:p w14:paraId="184887AE" w14:textId="41F39845" w:rsidR="00012EE9" w:rsidRPr="00B129A8" w:rsidRDefault="00012EE9" w:rsidP="00B774A3">
      <w:pPr>
        <w:pStyle w:val="ListParagraph"/>
        <w:numPr>
          <w:ilvl w:val="0"/>
          <w:numId w:val="88"/>
        </w:numPr>
        <w:ind w:left="714" w:hanging="357"/>
        <w:jc w:val="left"/>
        <w:rPr>
          <w:lang w:val="en-GB"/>
        </w:rPr>
      </w:pPr>
      <w:r w:rsidRPr="00B129A8">
        <w:rPr>
          <w:lang w:val="en-GB"/>
        </w:rPr>
        <w:t xml:space="preserve">species for which the restoration efforts would not be proportional and reasonable in terms of the conservation objectives of the </w:t>
      </w:r>
      <w:r w:rsidR="00B25CEE" w:rsidRPr="00B129A8">
        <w:rPr>
          <w:lang w:val="en-GB"/>
        </w:rPr>
        <w:t>D</w:t>
      </w:r>
      <w:r w:rsidRPr="00B129A8">
        <w:rPr>
          <w:lang w:val="en-GB"/>
        </w:rPr>
        <w:t>irective (e.g. implying large</w:t>
      </w:r>
      <w:r w:rsidR="00B25CEE" w:rsidRPr="00B129A8">
        <w:rPr>
          <w:lang w:val="en-GB"/>
        </w:rPr>
        <w:t>-</w:t>
      </w:r>
      <w:r w:rsidRPr="00B129A8">
        <w:rPr>
          <w:lang w:val="en-GB"/>
        </w:rPr>
        <w:t>scale recreation of habitats for the species in currently urbanised areas).</w:t>
      </w:r>
    </w:p>
    <w:p w14:paraId="6BE80F79" w14:textId="0A600887" w:rsidR="00335D21" w:rsidRDefault="00335D21" w:rsidP="00012EE9">
      <w:pPr>
        <w:rPr>
          <w:lang w:val="en-GB"/>
        </w:rPr>
      </w:pPr>
      <w:r>
        <w:rPr>
          <w:lang w:val="en-GB"/>
        </w:rPr>
        <w:br w:type="page"/>
      </w:r>
    </w:p>
    <w:p w14:paraId="40A69409" w14:textId="6DDD0E3B" w:rsidR="001A330A" w:rsidRPr="00B129A8" w:rsidRDefault="001A330A" w:rsidP="001A330A">
      <w:pPr>
        <w:pBdr>
          <w:top w:val="single" w:sz="4" w:space="1" w:color="auto"/>
          <w:left w:val="single" w:sz="4" w:space="4" w:color="auto"/>
          <w:bottom w:val="single" w:sz="4" w:space="1" w:color="auto"/>
          <w:right w:val="single" w:sz="4" w:space="4" w:color="auto"/>
        </w:pBdr>
        <w:rPr>
          <w:b/>
          <w:lang w:val="en-GB"/>
        </w:rPr>
      </w:pPr>
      <w:r w:rsidRPr="00B129A8">
        <w:rPr>
          <w:b/>
          <w:lang w:val="en-GB"/>
        </w:rPr>
        <w:lastRenderedPageBreak/>
        <w:t xml:space="preserve">Box </w:t>
      </w:r>
      <w:r w:rsidR="00034740" w:rsidRPr="00B129A8">
        <w:rPr>
          <w:b/>
          <w:lang w:val="en-GB"/>
        </w:rPr>
        <w:t>5</w:t>
      </w:r>
      <w:r w:rsidR="00B25CEE" w:rsidRPr="00B129A8">
        <w:rPr>
          <w:b/>
          <w:lang w:val="en-GB"/>
        </w:rPr>
        <w:t>:</w:t>
      </w:r>
      <w:r w:rsidRPr="00B129A8">
        <w:rPr>
          <w:b/>
          <w:lang w:val="en-GB"/>
        </w:rPr>
        <w:t xml:space="preserve"> Considerations about population viability analysis (PVA), minimum viable population (MVP) and generalised genetic rules</w:t>
      </w:r>
    </w:p>
    <w:p w14:paraId="5189F981" w14:textId="5D6CE63C" w:rsidR="001A330A" w:rsidRPr="00B129A8" w:rsidRDefault="001A330A" w:rsidP="001A330A">
      <w:pPr>
        <w:pBdr>
          <w:top w:val="single" w:sz="4" w:space="1" w:color="auto"/>
          <w:left w:val="single" w:sz="4" w:space="4" w:color="auto"/>
          <w:bottom w:val="single" w:sz="4" w:space="1" w:color="auto"/>
          <w:right w:val="single" w:sz="4" w:space="4" w:color="auto"/>
        </w:pBdr>
        <w:rPr>
          <w:lang w:val="en-GB"/>
        </w:rPr>
      </w:pPr>
      <w:r w:rsidRPr="00B129A8">
        <w:rPr>
          <w:lang w:val="en-GB"/>
        </w:rPr>
        <w:t>Population viability analysis (PVA) and the concept of minimum viable population (MVP) can be useful tools to inform favourable reference values. However, FRP is always bigger than the minimum viable population (MVP)</w:t>
      </w:r>
      <w:r w:rsidRPr="00B129A8" w:rsidDel="0033046F">
        <w:rPr>
          <w:lang w:val="en-GB"/>
        </w:rPr>
        <w:t xml:space="preserve"> </w:t>
      </w:r>
      <w:r w:rsidRPr="00B129A8">
        <w:rPr>
          <w:lang w:val="en-GB"/>
        </w:rPr>
        <w:t xml:space="preserve">for demographic and genetic viability (see also </w:t>
      </w:r>
      <w:r w:rsidR="00B25CEE" w:rsidRPr="00B129A8">
        <w:rPr>
          <w:lang w:val="en-GB"/>
        </w:rPr>
        <w:t>above</w:t>
      </w:r>
      <w:r w:rsidRPr="00B129A8">
        <w:rPr>
          <w:lang w:val="en-GB"/>
        </w:rPr>
        <w:t xml:space="preserve"> ‘General principles for setting favourable reference values</w:t>
      </w:r>
      <w:r w:rsidR="00B25CEE" w:rsidRPr="00B129A8">
        <w:rPr>
          <w:lang w:val="en-GB"/>
        </w:rPr>
        <w:t xml:space="preserve"> (FRVs)’</w:t>
      </w:r>
      <w:r w:rsidRPr="00B129A8">
        <w:rPr>
          <w:lang w:val="en-GB"/>
        </w:rPr>
        <w:t>).</w:t>
      </w:r>
    </w:p>
    <w:p w14:paraId="3535BAB5" w14:textId="1CD84DD0" w:rsidR="001A330A" w:rsidRPr="00B129A8" w:rsidRDefault="001A330A" w:rsidP="001A330A">
      <w:pPr>
        <w:pBdr>
          <w:top w:val="single" w:sz="4" w:space="1" w:color="auto"/>
          <w:left w:val="single" w:sz="4" w:space="4" w:color="auto"/>
          <w:bottom w:val="single" w:sz="4" w:space="1" w:color="auto"/>
          <w:right w:val="single" w:sz="4" w:space="4" w:color="auto"/>
        </w:pBdr>
        <w:rPr>
          <w:lang w:val="en-GB"/>
        </w:rPr>
      </w:pPr>
      <w:r w:rsidRPr="00B129A8">
        <w:rPr>
          <w:lang w:val="en-GB"/>
        </w:rPr>
        <w:t>PVA is a quantitative modelling method that uses demographic and abundance data of species and incorporates identifiable threats to population survival to estimate the probability of extinction or loss of genetic variation (Beissinger &amp; McCullough</w:t>
      </w:r>
      <w:r w:rsidR="00CF72C9" w:rsidRPr="00B129A8">
        <w:rPr>
          <w:lang w:val="en-GB"/>
        </w:rPr>
        <w:t>,</w:t>
      </w:r>
      <w:r w:rsidRPr="00B129A8">
        <w:rPr>
          <w:lang w:val="en-GB"/>
        </w:rPr>
        <w:t xml:space="preserve"> 2002). PVA uses models of population dynamics which incorporate causes of fluctuations in population size in order to predict probabilities of extinction, and to help identify the processes which contribute to a population's vulnerability. PVA requires a lot of biological data. Some recent examples of applied PVA are available for Scandinavian wolf, bear, lynx, wolverine (Nilsson</w:t>
      </w:r>
      <w:r w:rsidR="00CF72C9" w:rsidRPr="00B129A8">
        <w:rPr>
          <w:lang w:val="en-GB"/>
        </w:rPr>
        <w:t>,</w:t>
      </w:r>
      <w:r w:rsidRPr="00B129A8">
        <w:rPr>
          <w:lang w:val="en-GB"/>
        </w:rPr>
        <w:t xml:space="preserve"> 2013; Bruford</w:t>
      </w:r>
      <w:r w:rsidR="00CF72C9" w:rsidRPr="00B129A8">
        <w:rPr>
          <w:lang w:val="en-GB"/>
        </w:rPr>
        <w:t>,</w:t>
      </w:r>
      <w:r w:rsidRPr="00B129A8">
        <w:rPr>
          <w:lang w:val="en-GB"/>
        </w:rPr>
        <w:t xml:space="preserve"> 2015), </w:t>
      </w:r>
      <w:r w:rsidR="00CF72C9" w:rsidRPr="00B129A8">
        <w:rPr>
          <w:lang w:val="en-GB"/>
        </w:rPr>
        <w:t>W</w:t>
      </w:r>
      <w:r w:rsidRPr="00B129A8">
        <w:rPr>
          <w:lang w:val="en-GB"/>
        </w:rPr>
        <w:t>oodland brown butterfly (Bergman &amp; Kindvall</w:t>
      </w:r>
      <w:r w:rsidR="00CF72C9" w:rsidRPr="00B129A8">
        <w:rPr>
          <w:lang w:val="en-GB"/>
        </w:rPr>
        <w:t>,</w:t>
      </w:r>
      <w:r w:rsidRPr="00B129A8">
        <w:rPr>
          <w:lang w:val="en-GB"/>
        </w:rPr>
        <w:t xml:space="preserve"> 2004), pool frog and Glanville fritillary (Sjögren-Gulve &amp; Hanski</w:t>
      </w:r>
      <w:r w:rsidR="00CF72C9" w:rsidRPr="00B129A8">
        <w:rPr>
          <w:lang w:val="en-GB"/>
        </w:rPr>
        <w:t>,</w:t>
      </w:r>
      <w:r w:rsidRPr="00B129A8">
        <w:rPr>
          <w:lang w:val="en-GB"/>
        </w:rPr>
        <w:t xml:space="preserve"> 2000). Brambilla et al. (2011) provided </w:t>
      </w:r>
      <w:r w:rsidR="00CF72C9" w:rsidRPr="00B129A8">
        <w:rPr>
          <w:lang w:val="en-GB"/>
        </w:rPr>
        <w:t>f</w:t>
      </w:r>
      <w:r w:rsidRPr="00B129A8">
        <w:rPr>
          <w:lang w:val="en-GB"/>
        </w:rPr>
        <w:t xml:space="preserve">avourable </w:t>
      </w:r>
      <w:r w:rsidR="00CF72C9" w:rsidRPr="00B129A8">
        <w:rPr>
          <w:lang w:val="en-GB"/>
        </w:rPr>
        <w:t>r</w:t>
      </w:r>
      <w:r w:rsidRPr="00B129A8">
        <w:rPr>
          <w:lang w:val="en-GB"/>
        </w:rPr>
        <w:t xml:space="preserve">eference </w:t>
      </w:r>
      <w:r w:rsidR="00CF72C9" w:rsidRPr="00B129A8">
        <w:rPr>
          <w:lang w:val="en-GB"/>
        </w:rPr>
        <w:t>p</w:t>
      </w:r>
      <w:r w:rsidRPr="00B129A8">
        <w:rPr>
          <w:lang w:val="en-GB"/>
        </w:rPr>
        <w:t xml:space="preserve">opulation figures based on PVA for populations of Italian breeding birds of </w:t>
      </w:r>
      <w:r w:rsidR="00EF3196" w:rsidRPr="00B129A8">
        <w:rPr>
          <w:lang w:val="en-GB"/>
        </w:rPr>
        <w:t xml:space="preserve">fewer </w:t>
      </w:r>
      <w:r w:rsidRPr="00B129A8">
        <w:rPr>
          <w:lang w:val="en-GB"/>
        </w:rPr>
        <w:t>than 2,500 pairs. The use of PVA in plant conservation is reviewed by Brigham &amp; Schwarz (2003) and Zeigler (2013). However, PVA analys</w:t>
      </w:r>
      <w:r w:rsidR="00CF72C9" w:rsidRPr="00B129A8">
        <w:rPr>
          <w:lang w:val="en-GB"/>
        </w:rPr>
        <w:t>e</w:t>
      </w:r>
      <w:r w:rsidRPr="00B129A8">
        <w:rPr>
          <w:lang w:val="en-GB"/>
        </w:rPr>
        <w:t xml:space="preserve">s have not been done for most of the species listed in the </w:t>
      </w:r>
      <w:r w:rsidR="00CF72C9" w:rsidRPr="00B129A8">
        <w:rPr>
          <w:lang w:val="en-GB"/>
        </w:rPr>
        <w:t>A</w:t>
      </w:r>
      <w:r w:rsidRPr="00B129A8">
        <w:rPr>
          <w:lang w:val="en-GB"/>
        </w:rPr>
        <w:t>nnexes of the Directive.</w:t>
      </w:r>
    </w:p>
    <w:p w14:paraId="69487A5B" w14:textId="392564DC" w:rsidR="001A330A" w:rsidRPr="00B129A8" w:rsidRDefault="001A330A" w:rsidP="001A330A">
      <w:pPr>
        <w:pBdr>
          <w:top w:val="single" w:sz="4" w:space="1" w:color="auto"/>
          <w:left w:val="single" w:sz="4" w:space="4" w:color="auto"/>
          <w:bottom w:val="single" w:sz="4" w:space="1" w:color="auto"/>
          <w:right w:val="single" w:sz="4" w:space="4" w:color="auto"/>
        </w:pBdr>
        <w:rPr>
          <w:lang w:val="en-GB"/>
        </w:rPr>
      </w:pPr>
      <w:r w:rsidRPr="00B129A8">
        <w:rPr>
          <w:lang w:val="en-GB"/>
        </w:rPr>
        <w:t xml:space="preserve">In PVA, metapopulation viability can be assessed and modelled either through demographic and/or genetic models or by the structurally simpler occupancy models. The </w:t>
      </w:r>
      <w:r w:rsidR="00CA7990">
        <w:rPr>
          <w:lang w:val="en-GB"/>
        </w:rPr>
        <w:t>occupany models</w:t>
      </w:r>
      <w:r w:rsidR="00CA7990" w:rsidRPr="00B129A8">
        <w:rPr>
          <w:lang w:val="en-GB"/>
        </w:rPr>
        <w:t xml:space="preserve"> </w:t>
      </w:r>
      <w:r w:rsidRPr="00B129A8">
        <w:rPr>
          <w:lang w:val="en-GB"/>
        </w:rPr>
        <w:t>project the patterns of local extinction and (re)coloni</w:t>
      </w:r>
      <w:r w:rsidR="00EF3196" w:rsidRPr="00B129A8">
        <w:rPr>
          <w:lang w:val="en-GB"/>
        </w:rPr>
        <w:t>s</w:t>
      </w:r>
      <w:r w:rsidRPr="00B129A8">
        <w:rPr>
          <w:lang w:val="en-GB"/>
        </w:rPr>
        <w:t xml:space="preserve">ation, respectively, of local populations into the future. </w:t>
      </w:r>
      <w:r w:rsidR="00EF3196" w:rsidRPr="00B129A8">
        <w:rPr>
          <w:lang w:val="en-GB"/>
        </w:rPr>
        <w:t>V</w:t>
      </w:r>
      <w:r w:rsidRPr="00B129A8">
        <w:rPr>
          <w:lang w:val="en-GB"/>
        </w:rPr>
        <w:t>ery simple models may build on quite unrealistic assumptions, but the more sophisticated spatially explicit patch occupancy models (SPOMs), which allow for multiple environmental and spatial factors to influence the metapopulation dynamics, can make projections</w:t>
      </w:r>
      <w:r w:rsidR="00EF3196" w:rsidRPr="00B129A8">
        <w:rPr>
          <w:lang w:val="en-GB"/>
        </w:rPr>
        <w:t>,</w:t>
      </w:r>
      <w:r w:rsidRPr="00B129A8">
        <w:rPr>
          <w:lang w:val="en-GB"/>
        </w:rPr>
        <w:t xml:space="preserve"> given plausible environmental scenarios</w:t>
      </w:r>
      <w:r w:rsidR="00EF3196" w:rsidRPr="00B129A8">
        <w:rPr>
          <w:lang w:val="en-GB"/>
        </w:rPr>
        <w:t>,</w:t>
      </w:r>
      <w:r w:rsidRPr="00B129A8">
        <w:rPr>
          <w:lang w:val="en-GB"/>
        </w:rPr>
        <w:t xml:space="preserve"> so that risks and long-term trends can be assessed and evaluated.</w:t>
      </w:r>
    </w:p>
    <w:p w14:paraId="1C8AF5A3" w14:textId="71E78BB9" w:rsidR="001A330A" w:rsidRPr="00764A49" w:rsidRDefault="001A330A" w:rsidP="001A330A">
      <w:pPr>
        <w:pBdr>
          <w:top w:val="single" w:sz="4" w:space="1" w:color="auto"/>
          <w:left w:val="single" w:sz="4" w:space="4" w:color="auto"/>
          <w:bottom w:val="single" w:sz="4" w:space="1" w:color="auto"/>
          <w:right w:val="single" w:sz="4" w:space="4" w:color="auto"/>
        </w:pBdr>
        <w:rPr>
          <w:lang w:val="en-GB"/>
        </w:rPr>
      </w:pPr>
      <w:r w:rsidRPr="00B129A8">
        <w:rPr>
          <w:lang w:val="en-GB"/>
        </w:rPr>
        <w:t>Generalised genetic rules, derived from population genetic analyses and PVA, recommend general thresholds for viable population sizes (‘genetic viability’). A much used and debated generalisation is the ‘50/500</w:t>
      </w:r>
      <w:r w:rsidR="00EF3196" w:rsidRPr="00B129A8">
        <w:rPr>
          <w:lang w:val="en-GB"/>
        </w:rPr>
        <w:t xml:space="preserve"> </w:t>
      </w:r>
      <w:r w:rsidRPr="00B129A8">
        <w:rPr>
          <w:lang w:val="en-GB"/>
        </w:rPr>
        <w:t>rule’</w:t>
      </w:r>
      <w:r w:rsidR="00EF3196" w:rsidRPr="00B129A8">
        <w:rPr>
          <w:lang w:val="en-GB"/>
        </w:rPr>
        <w:t>,</w:t>
      </w:r>
      <w:r w:rsidRPr="00B129A8">
        <w:rPr>
          <w:lang w:val="en-GB"/>
        </w:rPr>
        <w:t xml:space="preserve"> which states that an effective population size N</w:t>
      </w:r>
      <w:r w:rsidRPr="00B129A8">
        <w:rPr>
          <w:vertAlign w:val="subscript"/>
          <w:lang w:val="en-GB"/>
        </w:rPr>
        <w:t>e</w:t>
      </w:r>
      <w:r w:rsidRPr="00B129A8">
        <w:rPr>
          <w:lang w:val="en-GB"/>
        </w:rPr>
        <w:t xml:space="preserve"> = 50 is sufficient to prevent </w:t>
      </w:r>
      <w:r w:rsidRPr="00764A49">
        <w:rPr>
          <w:lang w:val="en-GB"/>
        </w:rPr>
        <w:t>inbreeding depression in naturally outbreeding species in the short term, and N</w:t>
      </w:r>
      <w:r w:rsidRPr="00764A49">
        <w:rPr>
          <w:vertAlign w:val="subscript"/>
          <w:lang w:val="en-GB"/>
        </w:rPr>
        <w:t>e</w:t>
      </w:r>
      <w:r w:rsidRPr="00764A49">
        <w:rPr>
          <w:lang w:val="en-GB"/>
        </w:rPr>
        <w:t xml:space="preserve"> ≥ 500 to retain evolutionary potential (Franklin</w:t>
      </w:r>
      <w:r w:rsidR="00EF3196" w:rsidRPr="00764A49">
        <w:rPr>
          <w:lang w:val="en-GB"/>
        </w:rPr>
        <w:t>,</w:t>
      </w:r>
      <w:r w:rsidRPr="00764A49">
        <w:rPr>
          <w:lang w:val="en-GB"/>
        </w:rPr>
        <w:t xml:space="preserve"> 1980; Jamieson &amp; Allendorf</w:t>
      </w:r>
      <w:r w:rsidR="00EF3196" w:rsidRPr="00764A49">
        <w:rPr>
          <w:lang w:val="en-GB"/>
        </w:rPr>
        <w:t>,</w:t>
      </w:r>
      <w:r w:rsidRPr="00764A49">
        <w:rPr>
          <w:lang w:val="en-GB"/>
        </w:rPr>
        <w:t xml:space="preserve"> 2012). Frankham et al. (2014) proposed revised recommendations including a ‘100/1000</w:t>
      </w:r>
      <w:r w:rsidR="00EF3196" w:rsidRPr="00764A49">
        <w:rPr>
          <w:lang w:val="en-GB"/>
        </w:rPr>
        <w:t>,</w:t>
      </w:r>
      <w:r w:rsidRPr="00764A49">
        <w:rPr>
          <w:lang w:val="en-GB"/>
        </w:rPr>
        <w:t>rule’ instead, but also more recent papers still use the ‘</w:t>
      </w:r>
      <w:r w:rsidR="00CA7990" w:rsidRPr="00764A49">
        <w:rPr>
          <w:lang w:val="en-GB"/>
        </w:rPr>
        <w:t>50/</w:t>
      </w:r>
      <w:r w:rsidRPr="00764A49">
        <w:rPr>
          <w:lang w:val="en-GB"/>
        </w:rPr>
        <w:t>500</w:t>
      </w:r>
      <w:r w:rsidR="00EF3196" w:rsidRPr="00764A49">
        <w:rPr>
          <w:lang w:val="en-GB"/>
        </w:rPr>
        <w:t>,</w:t>
      </w:r>
      <w:r w:rsidRPr="00764A49">
        <w:rPr>
          <w:lang w:val="en-GB"/>
        </w:rPr>
        <w:t>rule’ (e.g. Laikre et al.</w:t>
      </w:r>
      <w:r w:rsidR="00EF3196" w:rsidRPr="00764A49">
        <w:rPr>
          <w:lang w:val="en-GB"/>
        </w:rPr>
        <w:t>,</w:t>
      </w:r>
      <w:r w:rsidRPr="00764A49">
        <w:rPr>
          <w:lang w:val="en-GB"/>
        </w:rPr>
        <w:t xml:space="preserve"> 2016). </w:t>
      </w:r>
      <w:r w:rsidR="00AA3A20" w:rsidRPr="00764A49">
        <w:t>Species which have very large fluctuations in population size and a high reproduction rate generally require an effective population size much higher than 500</w:t>
      </w:r>
      <w:r w:rsidR="00AA3A20" w:rsidRPr="00764A49">
        <w:rPr>
          <w:rFonts w:ascii="Calibri" w:hAnsi="Calibri" w:cs="Times New Roman"/>
        </w:rPr>
        <w:t xml:space="preserve">. </w:t>
      </w:r>
      <w:r w:rsidRPr="00764A49">
        <w:rPr>
          <w:lang w:val="en-GB"/>
        </w:rPr>
        <w:t>Based on the meta-analysis by Traill et al. (2007), the MVP for 99</w:t>
      </w:r>
      <w:r w:rsidR="00EF3196" w:rsidRPr="00764A49">
        <w:rPr>
          <w:lang w:val="en-GB"/>
        </w:rPr>
        <w:t> </w:t>
      </w:r>
      <w:r w:rsidRPr="00764A49">
        <w:rPr>
          <w:lang w:val="en-GB"/>
        </w:rPr>
        <w:t>% persistence for 40 generations for a typical outbreeding species may be in the order of several thousands (N) (Frankham et al.</w:t>
      </w:r>
      <w:r w:rsidR="00EF3196" w:rsidRPr="00764A49">
        <w:rPr>
          <w:lang w:val="en-GB"/>
        </w:rPr>
        <w:t>,</w:t>
      </w:r>
      <w:r w:rsidRPr="00764A49">
        <w:rPr>
          <w:lang w:val="en-GB"/>
        </w:rPr>
        <w:t xml:space="preserve"> 2014: 6.3). </w:t>
      </w:r>
    </w:p>
    <w:p w14:paraId="19FE3C5E" w14:textId="674B592C" w:rsidR="001A330A" w:rsidRPr="00764A49" w:rsidRDefault="001A330A" w:rsidP="001A330A">
      <w:pPr>
        <w:pBdr>
          <w:top w:val="single" w:sz="4" w:space="1" w:color="auto"/>
          <w:left w:val="single" w:sz="4" w:space="4" w:color="auto"/>
          <w:bottom w:val="single" w:sz="4" w:space="1" w:color="auto"/>
          <w:right w:val="single" w:sz="4" w:space="4" w:color="auto"/>
        </w:pBdr>
        <w:rPr>
          <w:lang w:val="en-GB"/>
        </w:rPr>
      </w:pPr>
      <w:r w:rsidRPr="00764A49">
        <w:rPr>
          <w:lang w:val="en-GB"/>
        </w:rPr>
        <w:t>Generalised genetic rules have been used in the last reporting round in setting FRPs</w:t>
      </w:r>
      <w:r w:rsidR="00EF3196" w:rsidRPr="00764A49">
        <w:rPr>
          <w:lang w:val="en-GB"/>
        </w:rPr>
        <w:t>,</w:t>
      </w:r>
      <w:r w:rsidRPr="00764A49">
        <w:rPr>
          <w:lang w:val="en-GB"/>
        </w:rPr>
        <w:t xml:space="preserve"> e.g. by Belgium (Flanders) and the Netherlands.</w:t>
      </w:r>
    </w:p>
    <w:p w14:paraId="7A85FFED" w14:textId="77777777" w:rsidR="000F7004" w:rsidRPr="00B129A8" w:rsidRDefault="000F7004" w:rsidP="000F7004">
      <w:pPr>
        <w:rPr>
          <w:lang w:val="en-GB"/>
        </w:rPr>
      </w:pPr>
    </w:p>
    <w:p w14:paraId="4D94A83B" w14:textId="311F43BD" w:rsidR="00012EE9" w:rsidRPr="00764A49" w:rsidRDefault="00012EE9" w:rsidP="00012EE9">
      <w:pPr>
        <w:rPr>
          <w:lang w:val="en-GB"/>
        </w:rPr>
      </w:pPr>
      <w:r w:rsidRPr="00764A49">
        <w:rPr>
          <w:lang w:val="en-GB"/>
        </w:rPr>
        <w:t>As the name indicates, this approach is to be used to set the FRP</w:t>
      </w:r>
      <w:r w:rsidR="00EF3196" w:rsidRPr="00764A49">
        <w:rPr>
          <w:lang w:val="en-GB"/>
        </w:rPr>
        <w:t>.</w:t>
      </w:r>
      <w:r w:rsidRPr="00764A49">
        <w:rPr>
          <w:lang w:val="en-GB"/>
        </w:rPr>
        <w:t xml:space="preserve"> </w:t>
      </w:r>
      <w:r w:rsidR="00EF3196" w:rsidRPr="00764A49">
        <w:rPr>
          <w:lang w:val="en-GB"/>
        </w:rPr>
        <w:t>H</w:t>
      </w:r>
      <w:r w:rsidRPr="00764A49">
        <w:rPr>
          <w:lang w:val="en-GB"/>
        </w:rPr>
        <w:t xml:space="preserve">owever, the FRR </w:t>
      </w:r>
      <w:r w:rsidR="00EF3196" w:rsidRPr="00764A49">
        <w:rPr>
          <w:lang w:val="en-GB"/>
        </w:rPr>
        <w:t xml:space="preserve">can </w:t>
      </w:r>
      <w:r w:rsidRPr="00764A49">
        <w:rPr>
          <w:lang w:val="en-GB"/>
        </w:rPr>
        <w:t xml:space="preserve">be derived from the FRP requirements if it cannot be derived from the reference-based approach: FRR should </w:t>
      </w:r>
      <w:r w:rsidR="00AA3A20" w:rsidRPr="00764A49">
        <w:rPr>
          <w:rFonts w:ascii="Calibri" w:hAnsi="Calibri" w:cs="Times New Roman"/>
        </w:rPr>
        <w:lastRenderedPageBreak/>
        <w:t xml:space="preserve">have sufficient connectivity and be </w:t>
      </w:r>
      <w:r w:rsidRPr="00764A49">
        <w:rPr>
          <w:lang w:val="en-GB"/>
        </w:rPr>
        <w:t>large enough to accommodate the FRP, cover possible ecological variations, etc.</w:t>
      </w:r>
    </w:p>
    <w:p w14:paraId="5B06B12E" w14:textId="045C6E1B" w:rsidR="00012EE9" w:rsidRPr="00764A49" w:rsidRDefault="00012EE9" w:rsidP="00012EE9">
      <w:pPr>
        <w:rPr>
          <w:lang w:val="en-GB"/>
        </w:rPr>
      </w:pPr>
      <w:r w:rsidRPr="00764A49">
        <w:rPr>
          <w:lang w:val="en-GB"/>
        </w:rPr>
        <w:t>Consider using population viability analysis (PVA), available estimates of minimum viable population (MVP) size from literature</w:t>
      </w:r>
      <w:r w:rsidR="009447A7" w:rsidRPr="00764A49">
        <w:rPr>
          <w:lang w:val="en-GB"/>
        </w:rPr>
        <w:t>,</w:t>
      </w:r>
      <w:r w:rsidRPr="00764A49">
        <w:rPr>
          <w:lang w:val="en-GB"/>
        </w:rPr>
        <w:t xml:space="preserve"> or generalised genetic rules (see Box </w:t>
      </w:r>
      <w:r w:rsidR="00034740" w:rsidRPr="00764A49">
        <w:rPr>
          <w:lang w:val="en-GB"/>
        </w:rPr>
        <w:t>5</w:t>
      </w:r>
      <w:r w:rsidRPr="00764A49">
        <w:rPr>
          <w:lang w:val="en-GB"/>
        </w:rPr>
        <w:t>).</w:t>
      </w:r>
    </w:p>
    <w:p w14:paraId="586A06A4" w14:textId="77777777" w:rsidR="00012EE9" w:rsidRPr="00764A49" w:rsidRDefault="00012EE9" w:rsidP="00012EE9">
      <w:pPr>
        <w:rPr>
          <w:lang w:val="en-GB"/>
        </w:rPr>
      </w:pPr>
      <w:r w:rsidRPr="00764A49">
        <w:rPr>
          <w:lang w:val="en-GB"/>
        </w:rPr>
        <w:t>The population-based approach described below was adapted from Bijlsma et al. (2017).</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14"/>
      </w:tblGrid>
      <w:tr w:rsidR="00D21150" w:rsidRPr="00764A49" w14:paraId="07EDFFCA" w14:textId="77777777" w:rsidTr="00A47869">
        <w:trPr>
          <w:trHeight w:val="346"/>
        </w:trPr>
        <w:tc>
          <w:tcPr>
            <w:tcW w:w="9214" w:type="dxa"/>
            <w:tcBorders>
              <w:bottom w:val="single" w:sz="4" w:space="0" w:color="auto"/>
            </w:tcBorders>
            <w:shd w:val="clear" w:color="auto" w:fill="DEEAF6" w:themeFill="accent1" w:themeFillTint="33"/>
          </w:tcPr>
          <w:p w14:paraId="18F847FA" w14:textId="77777777" w:rsidR="001A330A" w:rsidRPr="00764A49" w:rsidRDefault="001A330A" w:rsidP="00A06E2E">
            <w:pPr>
              <w:pStyle w:val="ListParagraph"/>
              <w:spacing w:after="180"/>
              <w:ind w:left="32"/>
              <w:jc w:val="left"/>
              <w:rPr>
                <w:b/>
                <w:lang w:val="en-GB"/>
              </w:rPr>
            </w:pPr>
            <w:r w:rsidRPr="00764A49">
              <w:rPr>
                <w:b/>
                <w:lang w:val="en-GB"/>
              </w:rPr>
              <w:t>Point 1</w:t>
            </w:r>
          </w:p>
        </w:tc>
      </w:tr>
      <w:tr w:rsidR="00D21150" w:rsidRPr="00764A49" w14:paraId="1935B22A" w14:textId="77777777" w:rsidTr="000B5505">
        <w:trPr>
          <w:trHeight w:val="1864"/>
        </w:trPr>
        <w:tc>
          <w:tcPr>
            <w:tcW w:w="9214" w:type="dxa"/>
            <w:tcBorders>
              <w:left w:val="nil"/>
              <w:right w:val="nil"/>
            </w:tcBorders>
          </w:tcPr>
          <w:p w14:paraId="7BBECFAE" w14:textId="60D7F387" w:rsidR="001A330A" w:rsidRPr="00764A49" w:rsidRDefault="001A330A" w:rsidP="00A06E2E">
            <w:pPr>
              <w:spacing w:before="120" w:after="180"/>
              <w:jc w:val="left"/>
              <w:rPr>
                <w:lang w:val="en-GB"/>
              </w:rPr>
            </w:pPr>
            <w:r w:rsidRPr="00764A49">
              <w:rPr>
                <w:lang w:val="en-GB"/>
              </w:rPr>
              <w:t>Determine or infer the minimum viable population size (MVP) considering evolutionary potential (‘genetic MVP’) and the population’s genetic connectivity with other relevant conspecific populations</w:t>
            </w:r>
            <w:r w:rsidR="009447A7" w:rsidRPr="00764A49">
              <w:rPr>
                <w:lang w:val="en-GB"/>
              </w:rPr>
              <w:t>.</w:t>
            </w:r>
          </w:p>
          <w:p w14:paraId="62323B2C" w14:textId="57A66C71" w:rsidR="001A330A" w:rsidRPr="00764A49" w:rsidRDefault="001A330A" w:rsidP="00B774A3">
            <w:pPr>
              <w:pStyle w:val="ListParagraph"/>
              <w:numPr>
                <w:ilvl w:val="0"/>
                <w:numId w:val="133"/>
              </w:numPr>
              <w:spacing w:after="180"/>
              <w:jc w:val="left"/>
              <w:rPr>
                <w:lang w:val="en-GB"/>
              </w:rPr>
            </w:pPr>
            <w:r w:rsidRPr="00764A49">
              <w:rPr>
                <w:lang w:val="en-GB"/>
              </w:rPr>
              <w:t>If high data quality: perform a Population Viability Analysis (PVA)</w:t>
            </w:r>
            <w:r w:rsidR="009447A7" w:rsidRPr="00764A49">
              <w:rPr>
                <w:lang w:val="en-GB"/>
              </w:rPr>
              <w:t>.</w:t>
            </w:r>
          </w:p>
          <w:p w14:paraId="12607358" w14:textId="72D65D42" w:rsidR="001A330A" w:rsidRPr="00764A49" w:rsidRDefault="001A330A" w:rsidP="00B774A3">
            <w:pPr>
              <w:pStyle w:val="ListParagraph"/>
              <w:numPr>
                <w:ilvl w:val="0"/>
                <w:numId w:val="133"/>
              </w:numPr>
              <w:spacing w:after="180"/>
              <w:contextualSpacing w:val="0"/>
              <w:jc w:val="left"/>
              <w:rPr>
                <w:lang w:val="en-GB"/>
              </w:rPr>
            </w:pPr>
            <w:r w:rsidRPr="00764A49">
              <w:rPr>
                <w:lang w:val="en-GB"/>
              </w:rPr>
              <w:t>If moderate/low data quality: use MVP</w:t>
            </w:r>
            <w:r w:rsidR="009B2504" w:rsidRPr="00764A49">
              <w:rPr>
                <w:lang w:val="en-GB"/>
              </w:rPr>
              <w:t xml:space="preserve"> </w:t>
            </w:r>
            <w:r w:rsidRPr="00764A49">
              <w:rPr>
                <w:lang w:val="en-GB"/>
              </w:rPr>
              <w:t>estimates from a) species</w:t>
            </w:r>
            <w:r w:rsidR="009B2504" w:rsidRPr="00764A49">
              <w:rPr>
                <w:lang w:val="en-GB"/>
              </w:rPr>
              <w:t>-</w:t>
            </w:r>
            <w:r w:rsidRPr="00764A49">
              <w:rPr>
                <w:lang w:val="en-GB"/>
              </w:rPr>
              <w:t>specific literature, b) generalised genetic rules corresponding to an effective population size Ne ≥ 500 (long-term ‘genetic MVP’)</w:t>
            </w:r>
            <w:r w:rsidR="00FB0D6C" w:rsidRPr="00764A49">
              <w:rPr>
                <w:lang w:val="en-GB"/>
              </w:rPr>
              <w:t xml:space="preserve"> or other effective population size adequate for the species reproduction rate and population dynamics</w:t>
            </w:r>
            <w:r w:rsidRPr="00764A49">
              <w:rPr>
                <w:lang w:val="en-GB"/>
              </w:rPr>
              <w:t xml:space="preserve"> or c) population-based proxies for MVPs.</w:t>
            </w:r>
          </w:p>
        </w:tc>
      </w:tr>
      <w:tr w:rsidR="00D21150" w:rsidRPr="00764A49" w14:paraId="03302520" w14:textId="77777777" w:rsidTr="00E82B8E">
        <w:trPr>
          <w:trHeight w:val="250"/>
        </w:trPr>
        <w:tc>
          <w:tcPr>
            <w:tcW w:w="9214" w:type="dxa"/>
            <w:tcBorders>
              <w:bottom w:val="single" w:sz="4" w:space="0" w:color="auto"/>
            </w:tcBorders>
            <w:shd w:val="clear" w:color="auto" w:fill="DEEAF6" w:themeFill="accent1" w:themeFillTint="33"/>
          </w:tcPr>
          <w:p w14:paraId="3C00BBC4" w14:textId="77777777" w:rsidR="001A330A" w:rsidRPr="00764A49" w:rsidRDefault="001A330A" w:rsidP="00A06E2E">
            <w:pPr>
              <w:pStyle w:val="ListParagraph"/>
              <w:spacing w:after="180"/>
              <w:ind w:left="32"/>
              <w:jc w:val="left"/>
              <w:rPr>
                <w:b/>
                <w:lang w:val="en-GB"/>
              </w:rPr>
            </w:pPr>
            <w:r w:rsidRPr="00764A49">
              <w:rPr>
                <w:b/>
                <w:lang w:val="en-GB"/>
              </w:rPr>
              <w:t>Point 2</w:t>
            </w:r>
          </w:p>
        </w:tc>
      </w:tr>
      <w:tr w:rsidR="00D21150" w:rsidRPr="00764A49" w14:paraId="67AFE645" w14:textId="77777777" w:rsidTr="00E82B8E">
        <w:trPr>
          <w:trHeight w:val="983"/>
        </w:trPr>
        <w:tc>
          <w:tcPr>
            <w:tcW w:w="9214" w:type="dxa"/>
            <w:tcBorders>
              <w:left w:val="nil"/>
              <w:bottom w:val="nil"/>
              <w:right w:val="nil"/>
            </w:tcBorders>
          </w:tcPr>
          <w:p w14:paraId="30B56410" w14:textId="3A1186EC" w:rsidR="001A330A" w:rsidRPr="00764A49" w:rsidRDefault="001A330A" w:rsidP="00A06E2E">
            <w:pPr>
              <w:spacing w:before="120" w:after="180"/>
              <w:jc w:val="left"/>
              <w:rPr>
                <w:lang w:val="en-GB"/>
              </w:rPr>
            </w:pPr>
            <w:r w:rsidRPr="00764A49">
              <w:rPr>
                <w:lang w:val="en-GB"/>
              </w:rPr>
              <w:t>Determine a factor to scale MVP</w:t>
            </w:r>
            <w:r w:rsidR="009B2504" w:rsidRPr="00764A49">
              <w:rPr>
                <w:lang w:val="en-GB"/>
              </w:rPr>
              <w:t xml:space="preserve"> </w:t>
            </w:r>
            <w:r w:rsidRPr="00764A49">
              <w:rPr>
                <w:lang w:val="en-GB"/>
              </w:rPr>
              <w:t>size up to FRP level.</w:t>
            </w:r>
          </w:p>
          <w:p w14:paraId="03E7ED97" w14:textId="4D71CC66" w:rsidR="001A330A" w:rsidRPr="00764A49" w:rsidRDefault="001A330A" w:rsidP="00A06E2E">
            <w:pPr>
              <w:spacing w:before="120" w:after="180"/>
              <w:jc w:val="left"/>
              <w:rPr>
                <w:lang w:val="en-GB"/>
              </w:rPr>
            </w:pPr>
            <w:r w:rsidRPr="00764A49">
              <w:rPr>
                <w:lang w:val="en-GB"/>
              </w:rPr>
              <w:t>Given a</w:t>
            </w:r>
            <w:r w:rsidR="009B2504" w:rsidRPr="00764A49">
              <w:rPr>
                <w:lang w:val="en-GB"/>
              </w:rPr>
              <w:t>n</w:t>
            </w:r>
            <w:r w:rsidRPr="00764A49">
              <w:rPr>
                <w:lang w:val="en-GB"/>
              </w:rPr>
              <w:t xml:space="preserve"> MVP</w:t>
            </w:r>
            <w:r w:rsidR="009B2504" w:rsidRPr="00764A49">
              <w:rPr>
                <w:lang w:val="en-GB"/>
              </w:rPr>
              <w:t xml:space="preserve"> </w:t>
            </w:r>
            <w:r w:rsidRPr="00764A49">
              <w:rPr>
                <w:lang w:val="en-GB"/>
              </w:rPr>
              <w:t>estimate, the required favourable population size or the number of required more or less isolated (favourable) populations will at least depend on ecological and genetic variations within the natural range of the species and often on known trends as well. Several (not always independent) approaches are available for upscaling a</w:t>
            </w:r>
            <w:r w:rsidR="009B2504" w:rsidRPr="00764A49">
              <w:rPr>
                <w:lang w:val="en-GB"/>
              </w:rPr>
              <w:t>n</w:t>
            </w:r>
            <w:r w:rsidRPr="00764A49">
              <w:rPr>
                <w:lang w:val="en-GB"/>
              </w:rPr>
              <w:t xml:space="preserve"> MVP estimate to FRP level.</w:t>
            </w:r>
          </w:p>
          <w:p w14:paraId="05009614" w14:textId="37065F09" w:rsidR="000B5505" w:rsidRPr="00764A49" w:rsidRDefault="001A330A" w:rsidP="00A06E2E">
            <w:pPr>
              <w:spacing w:before="120" w:after="180"/>
              <w:jc w:val="left"/>
              <w:rPr>
                <w:lang w:val="en-GB"/>
              </w:rPr>
            </w:pPr>
            <w:r w:rsidRPr="00764A49">
              <w:rPr>
                <w:lang w:val="en-GB"/>
              </w:rPr>
              <w:t>For all approaches: take into account</w:t>
            </w:r>
            <w:r w:rsidR="009B2504" w:rsidRPr="00764A49">
              <w:rPr>
                <w:lang w:val="en-GB"/>
              </w:rPr>
              <w:t>:</w:t>
            </w:r>
            <w:r w:rsidRPr="00764A49">
              <w:rPr>
                <w:lang w:val="en-GB"/>
              </w:rPr>
              <w:t xml:space="preserve"> 1) ecological/genetic variations within the (historical) natural range</w:t>
            </w:r>
            <w:r w:rsidR="009B2504" w:rsidRPr="00764A49">
              <w:rPr>
                <w:lang w:val="en-GB"/>
              </w:rPr>
              <w:t>,</w:t>
            </w:r>
            <w:r w:rsidRPr="00764A49">
              <w:rPr>
                <w:lang w:val="en-GB"/>
              </w:rPr>
              <w:t xml:space="preserve"> i.e. geographical, climatological, geological and altitudinal gradients as well as significant differences in historical land use</w:t>
            </w:r>
            <w:r w:rsidR="009B2504" w:rsidRPr="00764A49">
              <w:rPr>
                <w:lang w:val="en-GB"/>
              </w:rPr>
              <w:t>,</w:t>
            </w:r>
            <w:r w:rsidRPr="00764A49">
              <w:rPr>
                <w:lang w:val="en-GB"/>
              </w:rPr>
              <w:t xml:space="preserve"> and 2) technical/ecological feasibility.</w:t>
            </w:r>
          </w:p>
          <w:p w14:paraId="0FA30CB5" w14:textId="028A27FB" w:rsidR="001A330A" w:rsidRPr="00764A49" w:rsidRDefault="001A330A" w:rsidP="00A06E2E">
            <w:pPr>
              <w:spacing w:before="120" w:after="180"/>
              <w:jc w:val="left"/>
              <w:rPr>
                <w:lang w:val="en-GB"/>
              </w:rPr>
            </w:pPr>
            <w:r w:rsidRPr="00764A49">
              <w:rPr>
                <w:lang w:val="en-GB"/>
              </w:rPr>
              <w:t>Possible approaches:</w:t>
            </w:r>
          </w:p>
          <w:p w14:paraId="7D2B32BF" w14:textId="65A1A38F" w:rsidR="001A330A" w:rsidRPr="00764A49" w:rsidRDefault="001A330A" w:rsidP="00B774A3">
            <w:pPr>
              <w:pStyle w:val="ListParagraph"/>
              <w:numPr>
                <w:ilvl w:val="0"/>
                <w:numId w:val="134"/>
              </w:numPr>
              <w:spacing w:after="180"/>
              <w:jc w:val="left"/>
              <w:rPr>
                <w:lang w:val="en-GB"/>
              </w:rPr>
            </w:pPr>
            <w:r w:rsidRPr="00764A49">
              <w:rPr>
                <w:lang w:val="en-GB"/>
              </w:rPr>
              <w:t>If high data quality: use models for potential range and habitat suitability or available estimates of population density, amount of suitable area and maximum dispersal distance to constrain the number of required populations or the spatial extent of one mixing population</w:t>
            </w:r>
            <w:r w:rsidR="009B2504" w:rsidRPr="00764A49">
              <w:rPr>
                <w:lang w:val="en-GB"/>
              </w:rPr>
              <w:t>.</w:t>
            </w:r>
          </w:p>
          <w:p w14:paraId="7D46D606" w14:textId="21BB3588" w:rsidR="001A330A" w:rsidRPr="00764A49" w:rsidRDefault="001A330A" w:rsidP="00B774A3">
            <w:pPr>
              <w:pStyle w:val="ListParagraph"/>
              <w:numPr>
                <w:ilvl w:val="0"/>
                <w:numId w:val="134"/>
              </w:numPr>
              <w:spacing w:after="180"/>
              <w:jc w:val="left"/>
              <w:rPr>
                <w:lang w:val="en-GB"/>
              </w:rPr>
            </w:pPr>
            <w:r w:rsidRPr="00764A49">
              <w:rPr>
                <w:lang w:val="en-GB"/>
              </w:rPr>
              <w:t>If high data quality: use population trends to determine a</w:t>
            </w:r>
            <w:r w:rsidR="009B2504" w:rsidRPr="00764A49">
              <w:rPr>
                <w:lang w:val="en-GB"/>
              </w:rPr>
              <w:t>n</w:t>
            </w:r>
            <w:r w:rsidRPr="00764A49">
              <w:rPr>
                <w:lang w:val="en-GB"/>
              </w:rPr>
              <w:t xml:space="preserve"> MVP</w:t>
            </w:r>
            <w:r w:rsidR="009B2504" w:rsidRPr="00764A49">
              <w:rPr>
                <w:lang w:val="en-GB"/>
              </w:rPr>
              <w:t xml:space="preserve"> </w:t>
            </w:r>
            <w:r w:rsidRPr="00764A49">
              <w:rPr>
                <w:lang w:val="en-GB"/>
              </w:rPr>
              <w:t>multiplier</w:t>
            </w:r>
            <w:r w:rsidR="009B2504" w:rsidRPr="00764A49">
              <w:rPr>
                <w:lang w:val="en-GB"/>
              </w:rPr>
              <w:t>.</w:t>
            </w:r>
          </w:p>
          <w:p w14:paraId="218DA223" w14:textId="6AEBCF24" w:rsidR="001A330A" w:rsidRPr="00764A49" w:rsidRDefault="001A330A" w:rsidP="00B774A3">
            <w:pPr>
              <w:pStyle w:val="ListParagraph"/>
              <w:numPr>
                <w:ilvl w:val="0"/>
                <w:numId w:val="134"/>
              </w:numPr>
              <w:spacing w:after="180"/>
              <w:jc w:val="left"/>
              <w:rPr>
                <w:lang w:val="en-GB"/>
              </w:rPr>
            </w:pPr>
            <w:r w:rsidRPr="00764A49">
              <w:rPr>
                <w:lang w:val="en-GB"/>
              </w:rPr>
              <w:t>If low data quality: consider ecological/genetic variations within the historical range and find the minimum number of populations (connected or isolated) needed to cover this variation</w:t>
            </w:r>
            <w:r w:rsidR="009B2504" w:rsidRPr="00764A49">
              <w:rPr>
                <w:lang w:val="en-GB"/>
              </w:rPr>
              <w:t>.</w:t>
            </w:r>
          </w:p>
          <w:p w14:paraId="2A931596" w14:textId="1BEF2B90" w:rsidR="001A330A" w:rsidRPr="00764A49" w:rsidRDefault="001A330A" w:rsidP="00B774A3">
            <w:pPr>
              <w:pStyle w:val="ListParagraph"/>
              <w:numPr>
                <w:ilvl w:val="0"/>
                <w:numId w:val="134"/>
              </w:numPr>
              <w:spacing w:after="180"/>
              <w:jc w:val="left"/>
              <w:rPr>
                <w:lang w:val="en-GB"/>
              </w:rPr>
            </w:pPr>
            <w:r w:rsidRPr="00764A49">
              <w:rPr>
                <w:lang w:val="en-GB"/>
              </w:rPr>
              <w:t>For migratory species and species with large home ranges: consider structured populations according to management units (</w:t>
            </w:r>
            <w:r w:rsidR="00B73992" w:rsidRPr="00764A49">
              <w:rPr>
                <w:rFonts w:ascii="Calibri" w:hAnsi="Calibri" w:cs="Times New Roman"/>
              </w:rPr>
              <w:t xml:space="preserve">e.g. </w:t>
            </w:r>
            <w:r w:rsidRPr="00764A49">
              <w:rPr>
                <w:lang w:val="en-GB"/>
              </w:rPr>
              <w:t>marine mammals and turtles)</w:t>
            </w:r>
            <w:r w:rsidR="009B2504" w:rsidRPr="00764A49">
              <w:rPr>
                <w:lang w:val="en-GB"/>
              </w:rPr>
              <w:t>.</w:t>
            </w:r>
          </w:p>
        </w:tc>
      </w:tr>
    </w:tbl>
    <w:p w14:paraId="5F3D6105" w14:textId="6A2D819D" w:rsidR="00335D21" w:rsidRDefault="00335D21">
      <w:r>
        <w:br w:type="page"/>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214"/>
      </w:tblGrid>
      <w:tr w:rsidR="00D21150" w:rsidRPr="00764A49" w14:paraId="453DC997" w14:textId="77777777" w:rsidTr="00A47869">
        <w:trPr>
          <w:trHeight w:val="300"/>
        </w:trPr>
        <w:tc>
          <w:tcPr>
            <w:tcW w:w="9214" w:type="dxa"/>
            <w:tcBorders>
              <w:bottom w:val="single" w:sz="4" w:space="0" w:color="auto"/>
            </w:tcBorders>
            <w:shd w:val="clear" w:color="auto" w:fill="DEEAF6" w:themeFill="accent1" w:themeFillTint="33"/>
          </w:tcPr>
          <w:p w14:paraId="6221C98B" w14:textId="77777777" w:rsidR="001A330A" w:rsidRPr="00764A49" w:rsidRDefault="001A330A" w:rsidP="00A06E2E">
            <w:pPr>
              <w:pStyle w:val="ListParagraph"/>
              <w:spacing w:after="180"/>
              <w:ind w:left="32"/>
              <w:jc w:val="left"/>
              <w:rPr>
                <w:b/>
                <w:lang w:val="en-GB"/>
              </w:rPr>
            </w:pPr>
            <w:r w:rsidRPr="00764A49">
              <w:rPr>
                <w:b/>
                <w:lang w:val="en-GB"/>
              </w:rPr>
              <w:lastRenderedPageBreak/>
              <w:t>Point 3</w:t>
            </w:r>
          </w:p>
        </w:tc>
      </w:tr>
      <w:tr w:rsidR="00D21150" w:rsidRPr="00764A49" w14:paraId="0045C2D7" w14:textId="77777777" w:rsidTr="00A06E2E">
        <w:trPr>
          <w:trHeight w:val="992"/>
        </w:trPr>
        <w:tc>
          <w:tcPr>
            <w:tcW w:w="9214" w:type="dxa"/>
            <w:tcBorders>
              <w:left w:val="nil"/>
              <w:right w:val="nil"/>
            </w:tcBorders>
          </w:tcPr>
          <w:p w14:paraId="7A4C0327" w14:textId="25AECB7F" w:rsidR="001A330A" w:rsidRPr="00764A49" w:rsidRDefault="001A330A" w:rsidP="00A06E2E">
            <w:pPr>
              <w:spacing w:before="120" w:after="180"/>
              <w:jc w:val="left"/>
              <w:rPr>
                <w:lang w:val="en-GB"/>
              </w:rPr>
            </w:pPr>
            <w:r w:rsidRPr="00764A49">
              <w:rPr>
                <w:lang w:val="en-GB"/>
              </w:rPr>
              <w:t>Determine FRP</w:t>
            </w:r>
            <w:r w:rsidR="009B2504" w:rsidRPr="00764A49">
              <w:rPr>
                <w:lang w:val="en-GB"/>
              </w:rPr>
              <w:t>.</w:t>
            </w:r>
          </w:p>
          <w:p w14:paraId="5121E57B" w14:textId="26015908" w:rsidR="001A330A" w:rsidRPr="00764A49" w:rsidRDefault="009B2504" w:rsidP="006A562D">
            <w:pPr>
              <w:pStyle w:val="ListParagraph"/>
              <w:numPr>
                <w:ilvl w:val="0"/>
                <w:numId w:val="96"/>
              </w:numPr>
              <w:spacing w:before="120" w:after="180"/>
              <w:ind w:left="601" w:hanging="425"/>
              <w:contextualSpacing w:val="0"/>
              <w:jc w:val="left"/>
              <w:rPr>
                <w:lang w:val="en-GB"/>
              </w:rPr>
            </w:pPr>
            <w:r w:rsidRPr="00764A49">
              <w:rPr>
                <w:lang w:val="en-GB"/>
              </w:rPr>
              <w:t>I</w:t>
            </w:r>
            <w:r w:rsidR="001A330A" w:rsidRPr="00764A49">
              <w:rPr>
                <w:lang w:val="en-GB"/>
              </w:rPr>
              <w:t>f the scaling factor can be estimated with sufficient confidence:</w:t>
            </w:r>
          </w:p>
          <w:p w14:paraId="1C6D7255" w14:textId="1CC14B58" w:rsidR="001A330A" w:rsidRPr="00764A49" w:rsidRDefault="001A330A" w:rsidP="006A562D">
            <w:pPr>
              <w:pStyle w:val="ListParagraph"/>
              <w:numPr>
                <w:ilvl w:val="0"/>
                <w:numId w:val="95"/>
              </w:numPr>
              <w:spacing w:after="180"/>
              <w:ind w:left="1168" w:hanging="567"/>
              <w:contextualSpacing w:val="0"/>
              <w:jc w:val="left"/>
              <w:rPr>
                <w:lang w:val="en-GB"/>
              </w:rPr>
            </w:pPr>
            <w:r w:rsidRPr="00764A49">
              <w:rPr>
                <w:lang w:val="en-GB"/>
              </w:rPr>
              <w:t xml:space="preserve">FRP equal to MVP multiplied by scaling factor (number of required populations or multiplier); in any case, the calculated FRP cannot be lower than the population size at the date of entry into force of the </w:t>
            </w:r>
            <w:r w:rsidR="009B2504" w:rsidRPr="00764A49">
              <w:rPr>
                <w:lang w:val="en-GB"/>
              </w:rPr>
              <w:t>D</w:t>
            </w:r>
            <w:r w:rsidRPr="00764A49">
              <w:rPr>
                <w:lang w:val="en-GB"/>
              </w:rPr>
              <w:t>irective</w:t>
            </w:r>
            <w:r w:rsidR="009B2504" w:rsidRPr="00764A49">
              <w:rPr>
                <w:lang w:val="en-GB"/>
              </w:rPr>
              <w:t>.</w:t>
            </w:r>
          </w:p>
          <w:p w14:paraId="2DC7E7C5" w14:textId="3E7434BA" w:rsidR="001A330A" w:rsidRPr="00764A49" w:rsidRDefault="009B2504" w:rsidP="006A562D">
            <w:pPr>
              <w:pStyle w:val="ListParagraph"/>
              <w:numPr>
                <w:ilvl w:val="0"/>
                <w:numId w:val="96"/>
              </w:numPr>
              <w:spacing w:before="120" w:after="180"/>
              <w:ind w:left="601" w:hanging="425"/>
              <w:contextualSpacing w:val="0"/>
              <w:jc w:val="left"/>
              <w:rPr>
                <w:lang w:val="en-GB"/>
              </w:rPr>
            </w:pPr>
            <w:r w:rsidRPr="00764A49">
              <w:rPr>
                <w:lang w:val="en-GB"/>
              </w:rPr>
              <w:t>I</w:t>
            </w:r>
            <w:r w:rsidR="001A330A" w:rsidRPr="00764A49">
              <w:rPr>
                <w:lang w:val="en-GB"/>
              </w:rPr>
              <w:t>f the scaling factor can only be estimated qualitatively, use operators:</w:t>
            </w:r>
          </w:p>
          <w:p w14:paraId="69132F94" w14:textId="0B17A189" w:rsidR="001A330A" w:rsidRPr="00764A49" w:rsidRDefault="001A330A" w:rsidP="006A562D">
            <w:pPr>
              <w:pStyle w:val="ListParagraph"/>
              <w:numPr>
                <w:ilvl w:val="0"/>
                <w:numId w:val="95"/>
              </w:numPr>
              <w:spacing w:after="180"/>
              <w:ind w:left="1166" w:hanging="567"/>
              <w:jc w:val="left"/>
              <w:rPr>
                <w:lang w:val="en-GB"/>
              </w:rPr>
            </w:pPr>
            <w:r w:rsidRPr="00764A49">
              <w:rPr>
                <w:lang w:val="en-GB"/>
              </w:rPr>
              <w:t xml:space="preserve">if MVP is much smaller than the size of the population at the date of entry into force of the </w:t>
            </w:r>
            <w:r w:rsidR="009B2504" w:rsidRPr="00764A49">
              <w:rPr>
                <w:lang w:val="en-GB"/>
              </w:rPr>
              <w:t>D</w:t>
            </w:r>
            <w:r w:rsidRPr="00764A49">
              <w:rPr>
                <w:lang w:val="en-GB"/>
              </w:rPr>
              <w:t>irective, then the FRP should be equal to the latter value</w:t>
            </w:r>
            <w:r w:rsidR="009B2504" w:rsidRPr="00764A49">
              <w:rPr>
                <w:lang w:val="en-GB"/>
              </w:rPr>
              <w:t>;</w:t>
            </w:r>
          </w:p>
          <w:p w14:paraId="201537C1" w14:textId="249CAFB5" w:rsidR="001A330A" w:rsidRPr="00764A49" w:rsidRDefault="001A330A" w:rsidP="006A562D">
            <w:pPr>
              <w:pStyle w:val="ListParagraph"/>
              <w:numPr>
                <w:ilvl w:val="0"/>
                <w:numId w:val="95"/>
              </w:numPr>
              <w:spacing w:after="180"/>
              <w:ind w:left="1166" w:hanging="567"/>
              <w:jc w:val="left"/>
              <w:rPr>
                <w:lang w:val="en-GB"/>
              </w:rPr>
            </w:pPr>
            <w:r w:rsidRPr="00764A49">
              <w:rPr>
                <w:lang w:val="en-GB"/>
              </w:rPr>
              <w:t xml:space="preserve">if MVP </w:t>
            </w:r>
            <w:r w:rsidR="009B2504" w:rsidRPr="00764A49">
              <w:rPr>
                <w:lang w:val="en-GB"/>
              </w:rPr>
              <w:t xml:space="preserve">is </w:t>
            </w:r>
            <w:r w:rsidRPr="00764A49">
              <w:rPr>
                <w:lang w:val="en-GB"/>
              </w:rPr>
              <w:t xml:space="preserve">approximately equal to or bigger than the size of the population at the date of entry into force of the </w:t>
            </w:r>
            <w:r w:rsidR="009B2504" w:rsidRPr="00764A49">
              <w:rPr>
                <w:lang w:val="en-GB"/>
              </w:rPr>
              <w:t>D</w:t>
            </w:r>
            <w:r w:rsidRPr="00764A49">
              <w:rPr>
                <w:lang w:val="en-GB"/>
              </w:rPr>
              <w:t>irective, and scaling factor is relatively low, then FRP should be bigger than the latter value</w:t>
            </w:r>
            <w:r w:rsidR="009B2504" w:rsidRPr="00764A49">
              <w:rPr>
                <w:lang w:val="en-GB"/>
              </w:rPr>
              <w:t>;</w:t>
            </w:r>
          </w:p>
          <w:p w14:paraId="51352E80" w14:textId="2A0D694E" w:rsidR="001A330A" w:rsidRPr="00764A49" w:rsidRDefault="001A330A" w:rsidP="009B2504">
            <w:pPr>
              <w:pStyle w:val="ListParagraph"/>
              <w:numPr>
                <w:ilvl w:val="0"/>
                <w:numId w:val="95"/>
              </w:numPr>
              <w:spacing w:after="180"/>
              <w:ind w:left="1166" w:hanging="567"/>
              <w:jc w:val="left"/>
              <w:rPr>
                <w:lang w:val="en-GB"/>
              </w:rPr>
            </w:pPr>
            <w:r w:rsidRPr="00764A49">
              <w:rPr>
                <w:lang w:val="en-GB"/>
              </w:rPr>
              <w:t xml:space="preserve">if MVP </w:t>
            </w:r>
            <w:r w:rsidR="009B2504" w:rsidRPr="00764A49">
              <w:rPr>
                <w:lang w:val="en-GB"/>
              </w:rPr>
              <w:t xml:space="preserve">is </w:t>
            </w:r>
            <w:r w:rsidRPr="00764A49">
              <w:rPr>
                <w:lang w:val="en-GB"/>
              </w:rPr>
              <w:t xml:space="preserve">approximately equal to or bigger than the size of the population at the date of entry into force of the </w:t>
            </w:r>
            <w:r w:rsidR="009B2504" w:rsidRPr="00764A49">
              <w:rPr>
                <w:lang w:val="en-GB"/>
              </w:rPr>
              <w:t>D</w:t>
            </w:r>
            <w:r w:rsidRPr="00764A49">
              <w:rPr>
                <w:lang w:val="en-GB"/>
              </w:rPr>
              <w:t>irective</w:t>
            </w:r>
            <w:r w:rsidR="009B2504" w:rsidRPr="00764A49">
              <w:rPr>
                <w:lang w:val="en-GB"/>
              </w:rPr>
              <w:t>,</w:t>
            </w:r>
            <w:r w:rsidRPr="00764A49">
              <w:rPr>
                <w:lang w:val="en-GB"/>
              </w:rPr>
              <w:t xml:space="preserve"> and scaling factor is relatively high, then FRP should be bigger than the latter value</w:t>
            </w:r>
            <w:r w:rsidR="009B2504" w:rsidRPr="00764A49">
              <w:rPr>
                <w:lang w:val="en-GB"/>
              </w:rPr>
              <w:t>.</w:t>
            </w:r>
          </w:p>
        </w:tc>
      </w:tr>
      <w:tr w:rsidR="00D21150" w:rsidRPr="00764A49" w14:paraId="18870BA0" w14:textId="77777777" w:rsidTr="00A47869">
        <w:trPr>
          <w:trHeight w:val="300"/>
        </w:trPr>
        <w:tc>
          <w:tcPr>
            <w:tcW w:w="9214" w:type="dxa"/>
            <w:tcBorders>
              <w:bottom w:val="single" w:sz="4" w:space="0" w:color="auto"/>
            </w:tcBorders>
            <w:shd w:val="clear" w:color="auto" w:fill="DEEAF6" w:themeFill="accent1" w:themeFillTint="33"/>
          </w:tcPr>
          <w:p w14:paraId="0F505985" w14:textId="77777777" w:rsidR="001A330A" w:rsidRPr="00764A49" w:rsidRDefault="001A330A" w:rsidP="00A06E2E">
            <w:pPr>
              <w:pStyle w:val="ListParagraph"/>
              <w:spacing w:after="180"/>
              <w:ind w:left="32"/>
              <w:jc w:val="left"/>
              <w:rPr>
                <w:b/>
                <w:lang w:val="en-GB"/>
              </w:rPr>
            </w:pPr>
            <w:r w:rsidRPr="00764A49">
              <w:rPr>
                <w:b/>
                <w:lang w:val="en-GB"/>
              </w:rPr>
              <w:t>Point 4</w:t>
            </w:r>
          </w:p>
        </w:tc>
      </w:tr>
      <w:tr w:rsidR="00D21150" w:rsidRPr="00764A49" w14:paraId="17135E12" w14:textId="77777777" w:rsidTr="000B5505">
        <w:trPr>
          <w:trHeight w:val="771"/>
        </w:trPr>
        <w:tc>
          <w:tcPr>
            <w:tcW w:w="9214" w:type="dxa"/>
            <w:tcBorders>
              <w:left w:val="nil"/>
              <w:bottom w:val="nil"/>
              <w:right w:val="nil"/>
            </w:tcBorders>
          </w:tcPr>
          <w:p w14:paraId="5824DFEF" w14:textId="3D6B58C8" w:rsidR="000B5505" w:rsidRPr="00764A49" w:rsidRDefault="001A330A" w:rsidP="00A06E2E">
            <w:pPr>
              <w:spacing w:after="180"/>
              <w:ind w:left="34"/>
              <w:jc w:val="left"/>
              <w:rPr>
                <w:lang w:val="en-GB"/>
              </w:rPr>
            </w:pPr>
            <w:r w:rsidRPr="00764A49">
              <w:rPr>
                <w:lang w:val="en-GB"/>
              </w:rPr>
              <w:t>Consider consequences for setting the FRR</w:t>
            </w:r>
            <w:r w:rsidR="009B2504" w:rsidRPr="00764A49">
              <w:rPr>
                <w:lang w:val="en-GB"/>
              </w:rPr>
              <w:t>.</w:t>
            </w:r>
          </w:p>
          <w:p w14:paraId="0FD5C5D6" w14:textId="2E282B11" w:rsidR="001A330A" w:rsidRPr="00764A49" w:rsidRDefault="009B2504" w:rsidP="009B2504">
            <w:pPr>
              <w:spacing w:before="120" w:after="180"/>
              <w:jc w:val="left"/>
              <w:rPr>
                <w:lang w:val="en-GB"/>
              </w:rPr>
            </w:pPr>
            <w:r w:rsidRPr="00764A49">
              <w:rPr>
                <w:lang w:val="en-GB"/>
              </w:rPr>
              <w:t xml:space="preserve">If </w:t>
            </w:r>
            <w:r w:rsidR="001A330A" w:rsidRPr="00764A49">
              <w:rPr>
                <w:lang w:val="en-GB"/>
              </w:rPr>
              <w:t xml:space="preserve">FRP </w:t>
            </w:r>
            <w:r w:rsidRPr="00764A49">
              <w:rPr>
                <w:lang w:val="en-GB"/>
              </w:rPr>
              <w:t xml:space="preserve">is </w:t>
            </w:r>
            <w:r w:rsidR="001A330A" w:rsidRPr="00764A49">
              <w:rPr>
                <w:lang w:val="en-GB"/>
              </w:rPr>
              <w:t xml:space="preserve">bigger or much bigger than the size of the population at the date of entry into force of the </w:t>
            </w:r>
            <w:r w:rsidRPr="00764A49">
              <w:rPr>
                <w:lang w:val="en-GB"/>
              </w:rPr>
              <w:t>D</w:t>
            </w:r>
            <w:r w:rsidR="001A330A" w:rsidRPr="00764A49">
              <w:rPr>
                <w:lang w:val="en-GB"/>
              </w:rPr>
              <w:t>irective, determine how much additional range is necessary (or not) to include the FRP.</w:t>
            </w:r>
          </w:p>
        </w:tc>
      </w:tr>
    </w:tbl>
    <w:p w14:paraId="610B2151" w14:textId="77777777" w:rsidR="000B5505" w:rsidRPr="00B129A8" w:rsidRDefault="000B5505" w:rsidP="00185E37">
      <w:pPr>
        <w:rPr>
          <w:lang w:val="en-GB"/>
        </w:rPr>
      </w:pPr>
    </w:p>
    <w:p w14:paraId="2C187C80" w14:textId="06118FF3" w:rsidR="00DD008F" w:rsidRPr="00B129A8" w:rsidRDefault="00DD008F" w:rsidP="00DD34A7">
      <w:pPr>
        <w:pStyle w:val="Heading3"/>
      </w:pPr>
      <w:bookmarkStart w:id="431" w:name="_Ref479259401"/>
      <w:bookmarkStart w:id="432" w:name="_Toc482788232"/>
      <w:r w:rsidRPr="00B129A8">
        <w:t>2</w:t>
      </w:r>
      <w:r w:rsidRPr="00B129A8">
        <w:tab/>
        <w:t>Maps</w:t>
      </w:r>
      <w:bookmarkEnd w:id="431"/>
      <w:bookmarkEnd w:id="432"/>
    </w:p>
    <w:p w14:paraId="5A81D047" w14:textId="4C9815F2" w:rsidR="000748A4" w:rsidRPr="00335D21" w:rsidRDefault="000748A4" w:rsidP="003D7CDA">
      <w:pPr>
        <w:tabs>
          <w:tab w:val="left" w:pos="8222"/>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Pr="00335D21">
        <w:rPr>
          <w:rFonts w:ascii="Calibri" w:hAnsi="Calibri" w:cs="Times New Roman"/>
          <w:i/>
          <w:lang w:val="en-GB"/>
        </w:rPr>
        <w:t xml:space="preserve"> </w:t>
      </w:r>
      <w:r w:rsidR="008C356B" w:rsidRPr="00335D21">
        <w:rPr>
          <w:rFonts w:ascii="Calibri" w:hAnsi="Calibri" w:cs="Times New Roman"/>
          <w:lang w:val="en-GB"/>
        </w:rPr>
        <w:t>‘</w:t>
      </w:r>
      <w:r w:rsidR="008C356B" w:rsidRPr="00D42A69">
        <w:rPr>
          <w:rFonts w:ascii="Calibri" w:hAnsi="Calibri" w:cs="Times New Roman"/>
          <w:color w:val="8496B0"/>
          <w:lang w:val="en-GB"/>
        </w:rPr>
        <w:fldChar w:fldCharType="begin"/>
      </w:r>
      <w:r w:rsidR="008C356B" w:rsidRPr="00D42A69">
        <w:rPr>
          <w:rFonts w:ascii="Calibri" w:hAnsi="Calibri" w:cs="Times New Roman"/>
          <w:color w:val="8496B0"/>
          <w:lang w:val="en-GB"/>
        </w:rPr>
        <w:instrText xml:space="preserve"> REF _Ref479262337 \h  \* MERGEFORMAT </w:instrText>
      </w:r>
      <w:r w:rsidR="008C356B" w:rsidRPr="00D42A69">
        <w:rPr>
          <w:rFonts w:ascii="Calibri" w:hAnsi="Calibri" w:cs="Times New Roman"/>
          <w:color w:val="8496B0"/>
          <w:lang w:val="en-GB"/>
        </w:rPr>
      </w:r>
      <w:r w:rsidR="008C356B" w:rsidRPr="00D42A69">
        <w:rPr>
          <w:rFonts w:ascii="Calibri" w:hAnsi="Calibri" w:cs="Times New Roman"/>
          <w:color w:val="8496B0"/>
          <w:lang w:val="en-GB"/>
        </w:rPr>
        <w:fldChar w:fldCharType="separate"/>
      </w:r>
      <w:r w:rsidR="00586F86" w:rsidRPr="00586F86">
        <w:rPr>
          <w:color w:val="8496B0"/>
        </w:rPr>
        <w:t>2</w:t>
      </w:r>
      <w:r w:rsidR="00586F86" w:rsidRPr="00586F86">
        <w:rPr>
          <w:color w:val="8496B0"/>
        </w:rPr>
        <w:tab/>
        <w:t>Maps</w:t>
      </w:r>
      <w:r w:rsidR="008C356B" w:rsidRPr="00D42A69">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00877AFC" w:rsidRPr="00335D21">
        <w:rPr>
          <w:rFonts w:ascii="Calibri" w:hAnsi="Calibri" w:cs="Times New Roman"/>
          <w:i/>
          <w:lang w:val="en-GB"/>
        </w:rPr>
        <w:t>.</w:t>
      </w:r>
    </w:p>
    <w:p w14:paraId="61473997" w14:textId="77777777" w:rsidR="009C570B" w:rsidRPr="00335D21" w:rsidRDefault="009C570B" w:rsidP="00AB6054">
      <w:pPr>
        <w:pStyle w:val="Heading4"/>
      </w:pPr>
      <w:r w:rsidRPr="00335D21">
        <w:t>Distribution maps</w:t>
      </w:r>
    </w:p>
    <w:p w14:paraId="6D6D4599" w14:textId="79B18B6B" w:rsidR="00734B2B" w:rsidRPr="00335D21" w:rsidRDefault="009C570B" w:rsidP="003D7CDA">
      <w:pPr>
        <w:tabs>
          <w:tab w:val="left" w:pos="2268"/>
        </w:tabs>
        <w:rPr>
          <w:rFonts w:ascii="Calibri" w:hAnsi="Calibri" w:cs="Times New Roman"/>
        </w:rPr>
      </w:pPr>
      <w:r w:rsidRPr="00335D21">
        <w:rPr>
          <w:lang w:val="en-GB"/>
        </w:rPr>
        <w:t xml:space="preserve">Submission of maps of the distribution of all Annexes II, IV </w:t>
      </w:r>
      <w:r w:rsidR="00A655F4" w:rsidRPr="00335D21">
        <w:rPr>
          <w:lang w:val="en-GB"/>
        </w:rPr>
        <w:t xml:space="preserve">and </w:t>
      </w:r>
      <w:r w:rsidRPr="00335D21">
        <w:rPr>
          <w:lang w:val="en-GB"/>
        </w:rPr>
        <w:t xml:space="preserve">V species present in a Member State is a basic requirement of the Article 17 reporting. </w:t>
      </w:r>
      <w:r w:rsidR="00734B2B" w:rsidRPr="00335D21">
        <w:rPr>
          <w:lang w:val="en-GB"/>
        </w:rPr>
        <w:t xml:space="preserve">Principal requirements for distribution maps are described in Section </w:t>
      </w:r>
      <w:r w:rsidR="008C356B" w:rsidRPr="00335D21">
        <w:rPr>
          <w:rFonts w:ascii="Calibri" w:hAnsi="Calibri" w:cs="Times New Roman"/>
          <w:lang w:val="en-GB"/>
        </w:rPr>
        <w:t>‘</w:t>
      </w:r>
      <w:r w:rsidR="008C356B" w:rsidRPr="00D42A69">
        <w:rPr>
          <w:rFonts w:ascii="Calibri" w:hAnsi="Calibri" w:cs="Times New Roman"/>
          <w:color w:val="8496B0"/>
          <w:lang w:val="en-GB"/>
        </w:rPr>
        <w:fldChar w:fldCharType="begin"/>
      </w:r>
      <w:r w:rsidR="008C356B" w:rsidRPr="00D42A69">
        <w:rPr>
          <w:rFonts w:ascii="Calibri" w:hAnsi="Calibri" w:cs="Times New Roman"/>
          <w:color w:val="8496B0"/>
          <w:lang w:val="en-GB"/>
        </w:rPr>
        <w:instrText xml:space="preserve"> REF _Ref479262337 \h  \* MERGEFORMAT </w:instrText>
      </w:r>
      <w:r w:rsidR="008C356B" w:rsidRPr="00D42A69">
        <w:rPr>
          <w:rFonts w:ascii="Calibri" w:hAnsi="Calibri" w:cs="Times New Roman"/>
          <w:color w:val="8496B0"/>
          <w:lang w:val="en-GB"/>
        </w:rPr>
      </w:r>
      <w:r w:rsidR="008C356B" w:rsidRPr="00D42A69">
        <w:rPr>
          <w:rFonts w:ascii="Calibri" w:hAnsi="Calibri" w:cs="Times New Roman"/>
          <w:color w:val="8496B0"/>
          <w:lang w:val="en-GB"/>
        </w:rPr>
        <w:fldChar w:fldCharType="separate"/>
      </w:r>
      <w:r w:rsidR="00586F86" w:rsidRPr="00586F86">
        <w:rPr>
          <w:color w:val="8496B0"/>
        </w:rPr>
        <w:t>2</w:t>
      </w:r>
      <w:r w:rsidR="00586F86" w:rsidRPr="00586F86">
        <w:rPr>
          <w:color w:val="8496B0"/>
        </w:rPr>
        <w:tab/>
        <w:t>Maps</w:t>
      </w:r>
      <w:r w:rsidR="008C356B" w:rsidRPr="00D42A69">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00734B2B" w:rsidRPr="00335D21">
        <w:rPr>
          <w:rFonts w:ascii="Calibri" w:hAnsi="Calibri" w:cs="Times New Roman"/>
          <w:i/>
        </w:rPr>
        <w:t xml:space="preserve"> </w:t>
      </w:r>
      <w:r w:rsidR="00734B2B" w:rsidRPr="00335D21">
        <w:rPr>
          <w:rFonts w:ascii="Calibri" w:hAnsi="Calibri" w:cs="Times New Roman"/>
        </w:rPr>
        <w:t>and further technical specifications</w:t>
      </w:r>
      <w:r w:rsidR="00A5058E" w:rsidRPr="00335D21">
        <w:rPr>
          <w:rFonts w:ascii="Calibri" w:hAnsi="Calibri" w:cs="Times New Roman"/>
        </w:rPr>
        <w:t xml:space="preserve"> are provided on the Reference P</w:t>
      </w:r>
      <w:r w:rsidR="00734B2B" w:rsidRPr="00335D21">
        <w:rPr>
          <w:rFonts w:ascii="Calibri" w:hAnsi="Calibri" w:cs="Times New Roman"/>
        </w:rPr>
        <w:t>ortal.</w:t>
      </w:r>
    </w:p>
    <w:p w14:paraId="7AB08A40" w14:textId="77777777" w:rsidR="00734B2B" w:rsidRPr="00B129A8" w:rsidRDefault="00734B2B" w:rsidP="00734B2B">
      <w:pPr>
        <w:rPr>
          <w:lang w:val="en-GB"/>
        </w:rPr>
      </w:pPr>
      <w:r w:rsidRPr="00B129A8">
        <w:rPr>
          <w:lang w:val="en-GB"/>
        </w:rPr>
        <w:t>Ideally the distribution map should provide complete and up-to-date information about the actual occurrence of the species based on the results of a comprehensive mapping programme/initiative/project/inventory or a statistically robust model.</w:t>
      </w:r>
    </w:p>
    <w:p w14:paraId="61B4B3F1" w14:textId="03E881CA" w:rsidR="00734B2B" w:rsidRPr="00764A49" w:rsidRDefault="00734B2B" w:rsidP="00734B2B">
      <w:pPr>
        <w:rPr>
          <w:strike/>
          <w:lang w:val="en-GB"/>
        </w:rPr>
      </w:pPr>
      <w:r w:rsidRPr="00B129A8">
        <w:rPr>
          <w:lang w:val="en-GB"/>
        </w:rPr>
        <w:t xml:space="preserve">In many cases field data will only cover part of a species’ actual distribution or only relatively old data will be available. In this situation the Report format foresees that the distribution map is derived from a model or extrapolation. Member States are encouraged to report a more up-to-date or </w:t>
      </w:r>
      <w:r w:rsidRPr="00B129A8">
        <w:rPr>
          <w:lang w:val="en-GB"/>
        </w:rPr>
        <w:lastRenderedPageBreak/>
        <w:t xml:space="preserve">complete distribution by remapping the available distribution using other data, such as the results of a monitoring programme or data on a suitable habitat. </w:t>
      </w:r>
    </w:p>
    <w:p w14:paraId="6C68225A" w14:textId="11D53DDE" w:rsidR="00734B2B" w:rsidRPr="00B129A8" w:rsidRDefault="00734B2B" w:rsidP="00734B2B">
      <w:pPr>
        <w:rPr>
          <w:lang w:val="en-GB"/>
        </w:rPr>
      </w:pPr>
      <w:r w:rsidRPr="00B129A8">
        <w:rPr>
          <w:lang w:val="en-GB"/>
        </w:rPr>
        <w:t xml:space="preserve">In some cases, even with the use of extrapolation, the resulting distribution map will be highly incomplete when compared with presumed species distribution (see </w:t>
      </w:r>
      <w:r w:rsidRPr="00734B2B">
        <w:rPr>
          <w:lang w:val="en-GB"/>
        </w:rPr>
        <w:t>Figure 3</w:t>
      </w:r>
      <w:r w:rsidRPr="00B129A8">
        <w:rPr>
          <w:lang w:val="en-GB"/>
        </w:rPr>
        <w:t xml:space="preserve">). The Member States are encouraged to provide even the incomplete distribution map, but if the reported distribution map obtained as a result of comprehensive mapping, modelling or extrapolation or expert interpretation covers less than 75 % of the presumed actual species distribution (the resulting map is incomplete in relation to the presumed species distribution), the ‘Method used’ should be reported as ‘(d) Insufficient or no data available’. </w:t>
      </w:r>
    </w:p>
    <w:p w14:paraId="71FAD5EC" w14:textId="1450C11C" w:rsidR="00734B2B" w:rsidRPr="00B129A8" w:rsidRDefault="00C539CD" w:rsidP="00A47869">
      <w:pPr>
        <w:pStyle w:val="Caption"/>
      </w:pPr>
      <w:bookmarkStart w:id="433" w:name="_Ref469333573"/>
      <w:r>
        <w:t>Figure 3:</w:t>
      </w:r>
      <w:r>
        <w:tab/>
      </w:r>
      <w:r w:rsidR="00734B2B" w:rsidRPr="00B129A8">
        <w:t xml:space="preserve">Hypothetical distribution map of a species in </w:t>
      </w:r>
      <w:bookmarkEnd w:id="433"/>
      <w:r w:rsidR="00734B2B" w:rsidRPr="00B129A8">
        <w:t>Germany with predicted (presumed) and reported distribution. Reported distribution represents less than 75 % of a presumed distribution, so the ‘Method used’ should be evaluated as ‘(d) Insufficient or no data available’.</w:t>
      </w:r>
    </w:p>
    <w:p w14:paraId="3EEDA8E8" w14:textId="77777777" w:rsidR="00734B2B" w:rsidRPr="00B129A8" w:rsidRDefault="00734B2B" w:rsidP="00734B2B">
      <w:pPr>
        <w:keepNext/>
        <w:jc w:val="center"/>
        <w:rPr>
          <w:lang w:val="en-GB"/>
        </w:rPr>
      </w:pPr>
      <w:r w:rsidRPr="00B129A8">
        <w:rPr>
          <w:noProof/>
          <w:lang w:val="en-GB" w:eastAsia="en-GB"/>
        </w:rPr>
        <w:drawing>
          <wp:inline distT="0" distB="0" distL="0" distR="0" wp14:anchorId="3E75B4F5" wp14:editId="44ABEB54">
            <wp:extent cx="3448409" cy="4880610"/>
            <wp:effectExtent l="0" t="0" r="0" b="0"/>
            <wp:docPr id="7" name="Picture 7" descr="C:\Users\Zelmira\Dropbox\Reporting\_Guidelines Art. 12 &amp; 17\Possible maps\Map_2_distrib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elmira\Dropbox\Reporting\_Guidelines Art. 12 &amp; 17\Possible maps\Map_2_distribution.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56228" cy="4891676"/>
                    </a:xfrm>
                    <a:prstGeom prst="rect">
                      <a:avLst/>
                    </a:prstGeom>
                    <a:noFill/>
                    <a:ln>
                      <a:noFill/>
                    </a:ln>
                  </pic:spPr>
                </pic:pic>
              </a:graphicData>
            </a:graphic>
          </wp:inline>
        </w:drawing>
      </w:r>
    </w:p>
    <w:p w14:paraId="1457532C" w14:textId="77777777" w:rsidR="009C570B" w:rsidRPr="00B129A8" w:rsidRDefault="009C570B" w:rsidP="00AB6054">
      <w:pPr>
        <w:pStyle w:val="Heading4"/>
      </w:pPr>
      <w:r w:rsidRPr="00B129A8">
        <w:t>Some issues related to distribution maps (in relation to range calculation)</w:t>
      </w:r>
    </w:p>
    <w:p w14:paraId="751E7A66" w14:textId="77777777" w:rsidR="009C570B" w:rsidRPr="00B129A8" w:rsidRDefault="009C570B" w:rsidP="009C570B">
      <w:pPr>
        <w:rPr>
          <w:b/>
          <w:lang w:val="en-GB"/>
        </w:rPr>
      </w:pPr>
      <w:r w:rsidRPr="00B129A8">
        <w:rPr>
          <w:b/>
          <w:lang w:val="en-GB"/>
        </w:rPr>
        <w:t>Occasional occurrences, outlying occurrences</w:t>
      </w:r>
    </w:p>
    <w:p w14:paraId="2D4A9CD5" w14:textId="3CB3235F" w:rsidR="009C570B" w:rsidRPr="00B129A8" w:rsidRDefault="009C570B" w:rsidP="009C570B">
      <w:pPr>
        <w:rPr>
          <w:lang w:val="en-GB"/>
        </w:rPr>
      </w:pPr>
      <w:r w:rsidRPr="00B129A8">
        <w:rPr>
          <w:lang w:val="en-GB"/>
        </w:rPr>
        <w:t xml:space="preserve">The range for Article 17 reporting is </w:t>
      </w:r>
      <w:r w:rsidR="00C26C27" w:rsidRPr="00B129A8">
        <w:rPr>
          <w:lang w:val="en-GB"/>
        </w:rPr>
        <w:t xml:space="preserve">shown </w:t>
      </w:r>
      <w:r w:rsidRPr="00B129A8">
        <w:rPr>
          <w:lang w:val="en-GB"/>
        </w:rPr>
        <w:t xml:space="preserve">as an external envelope around the species distribution. The size and shape of the range is therefore to a large extent determined by the occurrences of the </w:t>
      </w:r>
      <w:r w:rsidRPr="00B129A8">
        <w:rPr>
          <w:lang w:val="en-GB"/>
        </w:rPr>
        <w:lastRenderedPageBreak/>
        <w:t xml:space="preserve">species on the outer limits of the distribution. The area of distribution is used as a weighting parameter in the </w:t>
      </w:r>
      <w:r w:rsidR="00734B2B">
        <w:rPr>
          <w:lang w:val="en-GB"/>
        </w:rPr>
        <w:t xml:space="preserve">EU </w:t>
      </w:r>
      <w:r w:rsidRPr="00B129A8">
        <w:rPr>
          <w:lang w:val="en-GB"/>
        </w:rPr>
        <w:t>biogeographical assessment</w:t>
      </w:r>
      <w:r w:rsidR="000B4A7D" w:rsidRPr="00B129A8">
        <w:rPr>
          <w:lang w:val="en-GB"/>
        </w:rPr>
        <w:t xml:space="preserve"> when</w:t>
      </w:r>
      <w:r w:rsidRPr="00B129A8">
        <w:rPr>
          <w:lang w:val="en-GB"/>
        </w:rPr>
        <w:t xml:space="preserve"> </w:t>
      </w:r>
      <w:r w:rsidR="000B4A7D" w:rsidRPr="00B129A8">
        <w:rPr>
          <w:lang w:val="en-GB"/>
        </w:rPr>
        <w:t>information on population</w:t>
      </w:r>
      <w:r w:rsidRPr="00B129A8">
        <w:rPr>
          <w:lang w:val="en-GB"/>
        </w:rPr>
        <w:t xml:space="preserve"> </w:t>
      </w:r>
      <w:r w:rsidR="000B4A7D" w:rsidRPr="00B129A8">
        <w:rPr>
          <w:lang w:val="en-GB"/>
        </w:rPr>
        <w:t xml:space="preserve">is </w:t>
      </w:r>
      <w:r w:rsidRPr="00B129A8">
        <w:rPr>
          <w:lang w:val="en-GB"/>
        </w:rPr>
        <w:t xml:space="preserve">not available. </w:t>
      </w:r>
    </w:p>
    <w:p w14:paraId="226F61EF" w14:textId="6996FD3D" w:rsidR="009C570B" w:rsidRPr="00B129A8" w:rsidRDefault="009C570B" w:rsidP="009C570B">
      <w:pPr>
        <w:rPr>
          <w:lang w:val="en-GB"/>
        </w:rPr>
      </w:pPr>
      <w:r w:rsidRPr="00B129A8">
        <w:rPr>
          <w:lang w:val="en-GB"/>
        </w:rPr>
        <w:t>Species are occasionally recorded beyond their usual area of distribution, but these occasional records should not influence the shape and size of the range</w:t>
      </w:r>
      <w:r w:rsidR="00BB0671" w:rsidRPr="00B129A8">
        <w:rPr>
          <w:lang w:val="en-GB"/>
        </w:rPr>
        <w:t>,</w:t>
      </w:r>
      <w:r w:rsidRPr="00B129A8">
        <w:rPr>
          <w:lang w:val="en-GB"/>
        </w:rPr>
        <w:t xml:space="preserve"> </w:t>
      </w:r>
      <w:r w:rsidR="00C26C27" w:rsidRPr="00B129A8">
        <w:rPr>
          <w:lang w:val="en-GB"/>
        </w:rPr>
        <w:t xml:space="preserve">nor should they </w:t>
      </w:r>
      <w:r w:rsidRPr="00B129A8">
        <w:rPr>
          <w:lang w:val="en-GB"/>
        </w:rPr>
        <w:t xml:space="preserve">be counted </w:t>
      </w:r>
      <w:r w:rsidR="0031510A" w:rsidRPr="00B129A8">
        <w:rPr>
          <w:lang w:val="en-GB"/>
        </w:rPr>
        <w:t xml:space="preserve">when weighting by the species distribution </w:t>
      </w:r>
      <w:r w:rsidRPr="00B129A8">
        <w:rPr>
          <w:lang w:val="en-GB"/>
        </w:rPr>
        <w:t xml:space="preserve">during the </w:t>
      </w:r>
      <w:r w:rsidR="00734B2B">
        <w:rPr>
          <w:lang w:val="en-GB"/>
        </w:rPr>
        <w:t xml:space="preserve">EU </w:t>
      </w:r>
      <w:r w:rsidRPr="00B129A8">
        <w:rPr>
          <w:lang w:val="en-GB"/>
        </w:rPr>
        <w:t>biogeog</w:t>
      </w:r>
      <w:r w:rsidR="00C26C27" w:rsidRPr="00B129A8">
        <w:rPr>
          <w:lang w:val="en-GB"/>
        </w:rPr>
        <w:t>r</w:t>
      </w:r>
      <w:r w:rsidRPr="00B129A8">
        <w:rPr>
          <w:lang w:val="en-GB"/>
        </w:rPr>
        <w:t>a</w:t>
      </w:r>
      <w:r w:rsidR="00C26C27" w:rsidRPr="00B129A8">
        <w:rPr>
          <w:lang w:val="en-GB"/>
        </w:rPr>
        <w:t>p</w:t>
      </w:r>
      <w:r w:rsidRPr="00B129A8">
        <w:rPr>
          <w:lang w:val="en-GB"/>
        </w:rPr>
        <w:t>hical assessment. Therefore</w:t>
      </w:r>
      <w:r w:rsidR="00BB0671" w:rsidRPr="00B129A8">
        <w:rPr>
          <w:lang w:val="en-GB"/>
        </w:rPr>
        <w:t>,</w:t>
      </w:r>
      <w:r w:rsidRPr="00B129A8">
        <w:rPr>
          <w:lang w:val="en-GB"/>
        </w:rPr>
        <w:t xml:space="preserve"> the </w:t>
      </w:r>
      <w:r w:rsidRPr="00335D21">
        <w:rPr>
          <w:lang w:val="en-GB"/>
        </w:rPr>
        <w:t>distribution map is based only on regular occurrences of the species (</w:t>
      </w:r>
      <w:r w:rsidR="00C26C27" w:rsidRPr="00335D21">
        <w:rPr>
          <w:lang w:val="en-GB"/>
        </w:rPr>
        <w:t xml:space="preserve">except </w:t>
      </w:r>
      <w:r w:rsidRPr="00335D21">
        <w:rPr>
          <w:lang w:val="en-GB"/>
        </w:rPr>
        <w:t xml:space="preserve">for maps of ‘occasional’ or ‘newly arriving’ species; see Section </w:t>
      </w:r>
      <w:r w:rsidR="00EF6F4C" w:rsidRPr="00335D21">
        <w:rPr>
          <w:rFonts w:ascii="Calibri" w:hAnsi="Calibri" w:cs="Times New Roman"/>
          <w:lang w:val="en-GB"/>
        </w:rPr>
        <w:t>‘</w:t>
      </w:r>
      <w:r w:rsidR="00170329" w:rsidRPr="00D42A69">
        <w:rPr>
          <w:rFonts w:ascii="Calibri" w:hAnsi="Calibri" w:cs="Times New Roman"/>
          <w:i/>
          <w:color w:val="8496B0"/>
          <w:lang w:val="en-GB"/>
        </w:rPr>
        <w:fldChar w:fldCharType="begin"/>
      </w:r>
      <w:r w:rsidR="00170329" w:rsidRPr="00D42A69">
        <w:rPr>
          <w:rFonts w:ascii="Calibri" w:hAnsi="Calibri" w:cs="Times New Roman"/>
          <w:color w:val="8496B0"/>
          <w:lang w:val="en-GB"/>
        </w:rPr>
        <w:instrText xml:space="preserve"> REF _Ref481765904 \h </w:instrText>
      </w:r>
      <w:r w:rsidR="00170329" w:rsidRPr="00D42A69">
        <w:rPr>
          <w:rFonts w:ascii="Calibri" w:hAnsi="Calibri" w:cs="Times New Roman"/>
          <w:i/>
          <w:color w:val="8496B0"/>
          <w:lang w:val="en-GB"/>
        </w:rPr>
        <w:instrText xml:space="preserve"> \* MERGEFORMAT </w:instrText>
      </w:r>
      <w:r w:rsidR="00170329" w:rsidRPr="00D42A69">
        <w:rPr>
          <w:rFonts w:ascii="Calibri" w:hAnsi="Calibri" w:cs="Times New Roman"/>
          <w:i/>
          <w:color w:val="8496B0"/>
          <w:lang w:val="en-GB"/>
        </w:rPr>
      </w:r>
      <w:r w:rsidR="00170329" w:rsidRPr="00D42A69">
        <w:rPr>
          <w:rFonts w:ascii="Calibri" w:hAnsi="Calibri" w:cs="Times New Roman"/>
          <w:i/>
          <w:color w:val="8496B0"/>
          <w:lang w:val="en-GB"/>
        </w:rPr>
        <w:fldChar w:fldCharType="separate"/>
      </w:r>
      <w:r w:rsidR="00586F86" w:rsidRPr="00586F86">
        <w:rPr>
          <w:color w:val="8496B0"/>
        </w:rPr>
        <w:t>Occurrence categories used in the species checklist</w:t>
      </w:r>
      <w:r w:rsidR="00170329" w:rsidRPr="00D42A69">
        <w:rPr>
          <w:rFonts w:ascii="Calibri" w:hAnsi="Calibri" w:cs="Times New Roman"/>
          <w:i/>
          <w:color w:val="8496B0"/>
          <w:lang w:val="en-GB"/>
        </w:rPr>
        <w:fldChar w:fldCharType="end"/>
      </w:r>
      <w:r w:rsidR="00877AFC" w:rsidRPr="00335D21">
        <w:rPr>
          <w:rFonts w:ascii="Calibri" w:hAnsi="Calibri" w:cs="Times New Roman"/>
          <w:lang w:val="en-GB"/>
        </w:rPr>
        <w:t>’</w:t>
      </w:r>
      <w:r w:rsidR="00EF6F4C" w:rsidRPr="00335D21">
        <w:rPr>
          <w:rFonts w:ascii="Calibri" w:hAnsi="Calibri" w:cs="Times New Roman"/>
          <w:lang w:val="en-GB"/>
        </w:rPr>
        <w:t xml:space="preserve"> </w:t>
      </w:r>
      <w:r w:rsidR="00877AFC" w:rsidRPr="00335D21">
        <w:t>(</w:t>
      </w:r>
      <w:r w:rsidR="00370283">
        <w:t xml:space="preserve">in ‘Species ot be reported’ </w:t>
      </w:r>
      <w:r w:rsidR="003D47B3">
        <w:t xml:space="preserve">chapter </w:t>
      </w:r>
      <w:r w:rsidR="00877AFC" w:rsidRPr="00335D21">
        <w:t>in ‘Definitions and methods for species reporting’</w:t>
      </w:r>
      <w:r w:rsidR="003D47B3">
        <w:t xml:space="preserve"> part</w:t>
      </w:r>
      <w:r w:rsidR="00877AFC" w:rsidRPr="00335D21">
        <w:t>)</w:t>
      </w:r>
      <w:r w:rsidRPr="00335D21">
        <w:rPr>
          <w:lang w:val="en-GB"/>
        </w:rPr>
        <w:t>. On the other hand, particularly on the boundaries of</w:t>
      </w:r>
      <w:r w:rsidR="00C26C27" w:rsidRPr="00335D21">
        <w:rPr>
          <w:lang w:val="en-GB"/>
        </w:rPr>
        <w:t xml:space="preserve"> the</w:t>
      </w:r>
      <w:r w:rsidRPr="00335D21">
        <w:rPr>
          <w:lang w:val="en-GB"/>
        </w:rPr>
        <w:t xml:space="preserve"> natural geographical range</w:t>
      </w:r>
      <w:r w:rsidR="00BB0671" w:rsidRPr="00335D21">
        <w:rPr>
          <w:lang w:val="en-GB"/>
        </w:rPr>
        <w:t>,</w:t>
      </w:r>
      <w:r w:rsidRPr="00335D21">
        <w:rPr>
          <w:lang w:val="en-GB"/>
        </w:rPr>
        <w:t xml:space="preserve"> species may occur in limited numbers in atypical conditions</w:t>
      </w:r>
      <w:r w:rsidRPr="00335D21">
        <w:rPr>
          <w:i/>
          <w:lang w:val="en-GB"/>
        </w:rPr>
        <w:t>.</w:t>
      </w:r>
      <w:r w:rsidRPr="00335D21">
        <w:rPr>
          <w:lang w:val="en-GB"/>
        </w:rPr>
        <w:t xml:space="preserve"> These outliers should be included in the distribution of the species if they represent regular </w:t>
      </w:r>
      <w:r w:rsidR="00734B2B" w:rsidRPr="00335D21">
        <w:rPr>
          <w:lang w:val="en-GB"/>
        </w:rPr>
        <w:t>and/</w:t>
      </w:r>
      <w:r w:rsidRPr="00335D21">
        <w:rPr>
          <w:lang w:val="en-GB"/>
        </w:rPr>
        <w:t xml:space="preserve">or stable occurrences, as they are important for </w:t>
      </w:r>
      <w:r w:rsidR="00C26C27" w:rsidRPr="00335D21">
        <w:rPr>
          <w:lang w:val="en-GB"/>
        </w:rPr>
        <w:t>calculating</w:t>
      </w:r>
      <w:r w:rsidRPr="00335D21">
        <w:rPr>
          <w:lang w:val="en-GB"/>
        </w:rPr>
        <w:t xml:space="preserve"> the range</w:t>
      </w:r>
      <w:r w:rsidR="00331888" w:rsidRPr="00335D21">
        <w:rPr>
          <w:lang w:val="en-GB"/>
        </w:rPr>
        <w:t>.</w:t>
      </w:r>
    </w:p>
    <w:p w14:paraId="260CDD66" w14:textId="77777777" w:rsidR="009C570B" w:rsidRPr="00B129A8" w:rsidRDefault="009C570B" w:rsidP="009C570B">
      <w:pPr>
        <w:rPr>
          <w:b/>
          <w:lang w:val="en-GB"/>
        </w:rPr>
      </w:pPr>
      <w:r w:rsidRPr="00B129A8">
        <w:rPr>
          <w:b/>
          <w:lang w:val="en-GB"/>
        </w:rPr>
        <w:t>Metapopulations</w:t>
      </w:r>
    </w:p>
    <w:p w14:paraId="56966825" w14:textId="49AB9EC2" w:rsidR="009C570B" w:rsidRPr="00B129A8" w:rsidRDefault="009C570B" w:rsidP="009C570B">
      <w:pPr>
        <w:rPr>
          <w:lang w:val="en-GB"/>
        </w:rPr>
      </w:pPr>
      <w:r w:rsidRPr="00B129A8">
        <w:rPr>
          <w:lang w:val="en-GB"/>
        </w:rPr>
        <w:t>Many species have a metapopulation structure, which is characterised by local extinctions and (re)</w:t>
      </w:r>
      <w:r w:rsidR="00331888" w:rsidRPr="00B129A8">
        <w:rPr>
          <w:lang w:val="en-GB"/>
        </w:rPr>
        <w:t xml:space="preserve"> </w:t>
      </w:r>
      <w:r w:rsidRPr="00B129A8">
        <w:rPr>
          <w:lang w:val="en-GB"/>
        </w:rPr>
        <w:t>colonisations</w:t>
      </w:r>
      <w:r w:rsidR="00723C93">
        <w:rPr>
          <w:lang w:val="en-GB"/>
        </w:rPr>
        <w:t xml:space="preserve"> </w:t>
      </w:r>
      <w:r w:rsidR="00723C93" w:rsidRPr="00723C93">
        <w:rPr>
          <w:lang w:val="en-GB"/>
        </w:rPr>
        <w:t>(</w:t>
      </w:r>
      <w:r w:rsidR="00723C93">
        <w:rPr>
          <w:lang w:val="en-GB"/>
        </w:rPr>
        <w:t xml:space="preserve">e.g. </w:t>
      </w:r>
      <w:r w:rsidR="00723C93" w:rsidRPr="00723C93">
        <w:rPr>
          <w:lang w:val="en-GB"/>
        </w:rPr>
        <w:t>Warren 1994)</w:t>
      </w:r>
      <w:r w:rsidRPr="00B129A8">
        <w:rPr>
          <w:lang w:val="en-GB"/>
        </w:rPr>
        <w:t xml:space="preserve">. Although the distribution map should provide information </w:t>
      </w:r>
      <w:r w:rsidR="007A6D03" w:rsidRPr="00B129A8">
        <w:rPr>
          <w:lang w:val="en-GB"/>
        </w:rPr>
        <w:t xml:space="preserve">on the </w:t>
      </w:r>
      <w:r w:rsidRPr="00B129A8">
        <w:rPr>
          <w:lang w:val="en-GB"/>
        </w:rPr>
        <w:t>actual species distribution</w:t>
      </w:r>
      <w:r w:rsidR="00BB0671" w:rsidRPr="00B129A8">
        <w:rPr>
          <w:lang w:val="en-GB"/>
        </w:rPr>
        <w:t>,</w:t>
      </w:r>
      <w:r w:rsidRPr="00B129A8">
        <w:rPr>
          <w:lang w:val="en-GB"/>
        </w:rPr>
        <w:t xml:space="preserve"> the localities with repeatedly recorded absence of the species</w:t>
      </w:r>
      <w:r w:rsidR="001D1E8A" w:rsidRPr="00B129A8">
        <w:rPr>
          <w:lang w:val="en-GB"/>
        </w:rPr>
        <w:t xml:space="preserve"> (if known)</w:t>
      </w:r>
      <w:r w:rsidRPr="00B129A8">
        <w:rPr>
          <w:lang w:val="en-GB"/>
        </w:rPr>
        <w:t xml:space="preserve"> but where suitable habitat is still present and recolonisation is expected should be included in the distribution map, if they form part of the area used by the metapopulation.</w:t>
      </w:r>
    </w:p>
    <w:p w14:paraId="63264854" w14:textId="77777777" w:rsidR="009C570B" w:rsidRPr="00B129A8" w:rsidRDefault="009C570B" w:rsidP="009C570B">
      <w:pPr>
        <w:rPr>
          <w:b/>
          <w:lang w:val="en-GB"/>
        </w:rPr>
      </w:pPr>
      <w:r w:rsidRPr="00B129A8">
        <w:rPr>
          <w:b/>
          <w:lang w:val="en-GB"/>
        </w:rPr>
        <w:t>Highly mobile or migratory species</w:t>
      </w:r>
    </w:p>
    <w:p w14:paraId="3CA1ECB3" w14:textId="01965C5D" w:rsidR="00FB0683" w:rsidRPr="00764A49" w:rsidRDefault="009C570B" w:rsidP="001D1E8A">
      <w:pPr>
        <w:rPr>
          <w:lang w:val="en-GB"/>
        </w:rPr>
      </w:pPr>
      <w:r w:rsidRPr="00764A49">
        <w:rPr>
          <w:lang w:val="en-GB"/>
        </w:rPr>
        <w:t>Some highly mobile or migratory species can occupy large territories during their life cycle</w:t>
      </w:r>
      <w:r w:rsidR="001D1E8A" w:rsidRPr="00764A49">
        <w:rPr>
          <w:lang w:val="en-GB"/>
        </w:rPr>
        <w:t>. F</w:t>
      </w:r>
      <w:r w:rsidRPr="00764A49">
        <w:rPr>
          <w:lang w:val="en-GB"/>
        </w:rPr>
        <w:t>or example</w:t>
      </w:r>
      <w:r w:rsidR="00BB0671" w:rsidRPr="00764A49">
        <w:rPr>
          <w:lang w:val="en-GB"/>
        </w:rPr>
        <w:t>,</w:t>
      </w:r>
      <w:r w:rsidRPr="00764A49">
        <w:rPr>
          <w:lang w:val="en-GB"/>
        </w:rPr>
        <w:t xml:space="preserve"> </w:t>
      </w:r>
      <w:r w:rsidR="007A6D03" w:rsidRPr="00764A49">
        <w:rPr>
          <w:lang w:val="en-GB"/>
        </w:rPr>
        <w:t xml:space="preserve">the </w:t>
      </w:r>
      <w:r w:rsidRPr="00764A49">
        <w:rPr>
          <w:lang w:val="en-GB"/>
        </w:rPr>
        <w:t>home range of</w:t>
      </w:r>
      <w:r w:rsidR="00BB0671" w:rsidRPr="00764A49">
        <w:rPr>
          <w:lang w:val="en-GB"/>
        </w:rPr>
        <w:t xml:space="preserve"> the</w:t>
      </w:r>
      <w:r w:rsidRPr="00764A49">
        <w:rPr>
          <w:lang w:val="en-GB"/>
        </w:rPr>
        <w:t xml:space="preserve"> Eurasian lynx or wolf can exceed 100</w:t>
      </w:r>
      <w:r w:rsidR="00BB0671" w:rsidRPr="00764A49">
        <w:rPr>
          <w:lang w:val="en-GB"/>
        </w:rPr>
        <w:t xml:space="preserve"> </w:t>
      </w:r>
      <w:r w:rsidRPr="00764A49">
        <w:rPr>
          <w:lang w:val="en-GB"/>
        </w:rPr>
        <w:t>km</w:t>
      </w:r>
      <w:r w:rsidRPr="00764A49">
        <w:rPr>
          <w:vertAlign w:val="superscript"/>
          <w:lang w:val="en-GB"/>
        </w:rPr>
        <w:t>2</w:t>
      </w:r>
      <w:r w:rsidR="007A6D03" w:rsidRPr="00764A49">
        <w:rPr>
          <w:vertAlign w:val="superscript"/>
          <w:lang w:val="en-GB"/>
        </w:rPr>
        <w:t xml:space="preserve"> </w:t>
      </w:r>
      <w:r w:rsidR="007A6D03" w:rsidRPr="00764A49">
        <w:rPr>
          <w:lang w:val="en-GB"/>
        </w:rPr>
        <w:t>under some conditions</w:t>
      </w:r>
      <w:r w:rsidR="001D1E8A" w:rsidRPr="00764A49">
        <w:rPr>
          <w:lang w:val="en-GB"/>
        </w:rPr>
        <w:t xml:space="preserve"> (in northern Europe the wolf territories are around 800</w:t>
      </w:r>
      <w:r w:rsidR="005875F3" w:rsidRPr="00764A49">
        <w:rPr>
          <w:lang w:val="en-GB"/>
        </w:rPr>
        <w:t>–</w:t>
      </w:r>
      <w:r w:rsidR="001D1E8A" w:rsidRPr="00764A49">
        <w:rPr>
          <w:lang w:val="en-GB"/>
        </w:rPr>
        <w:t>1</w:t>
      </w:r>
      <w:r w:rsidR="005875F3" w:rsidRPr="00764A49">
        <w:rPr>
          <w:lang w:val="en-GB"/>
        </w:rPr>
        <w:t> </w:t>
      </w:r>
      <w:r w:rsidR="001D1E8A" w:rsidRPr="00764A49">
        <w:rPr>
          <w:lang w:val="en-GB"/>
        </w:rPr>
        <w:t>000 km</w:t>
      </w:r>
      <w:r w:rsidR="001D1E8A" w:rsidRPr="00764A49">
        <w:rPr>
          <w:vertAlign w:val="superscript"/>
          <w:lang w:val="en-GB"/>
        </w:rPr>
        <w:t>2</w:t>
      </w:r>
      <w:r w:rsidR="001D1E8A" w:rsidRPr="00764A49">
        <w:rPr>
          <w:lang w:val="en-GB"/>
        </w:rPr>
        <w:t xml:space="preserve">, </w:t>
      </w:r>
      <w:r w:rsidR="005875F3" w:rsidRPr="00764A49">
        <w:rPr>
          <w:lang w:val="en-GB"/>
        </w:rPr>
        <w:t xml:space="preserve">territories </w:t>
      </w:r>
      <w:r w:rsidR="001D1E8A" w:rsidRPr="00764A49">
        <w:rPr>
          <w:lang w:val="en-GB"/>
        </w:rPr>
        <w:t>of lynx female</w:t>
      </w:r>
      <w:r w:rsidR="005875F3" w:rsidRPr="00764A49">
        <w:rPr>
          <w:lang w:val="en-GB"/>
        </w:rPr>
        <w:t>s</w:t>
      </w:r>
      <w:r w:rsidR="001D1E8A" w:rsidRPr="00764A49">
        <w:rPr>
          <w:lang w:val="en-GB"/>
        </w:rPr>
        <w:t xml:space="preserve"> </w:t>
      </w:r>
      <w:r w:rsidR="005875F3" w:rsidRPr="00764A49">
        <w:rPr>
          <w:lang w:val="en-GB"/>
        </w:rPr>
        <w:t xml:space="preserve">are </w:t>
      </w:r>
      <w:r w:rsidR="001D1E8A" w:rsidRPr="00764A49">
        <w:rPr>
          <w:lang w:val="en-GB"/>
        </w:rPr>
        <w:t>around 400 km</w:t>
      </w:r>
      <w:r w:rsidR="001D1E8A" w:rsidRPr="00764A49">
        <w:rPr>
          <w:vertAlign w:val="superscript"/>
          <w:lang w:val="en-GB"/>
        </w:rPr>
        <w:t>2</w:t>
      </w:r>
      <w:r w:rsidR="001D1E8A" w:rsidRPr="00764A49">
        <w:rPr>
          <w:lang w:val="en-GB"/>
        </w:rPr>
        <w:t xml:space="preserve"> and of males over 1</w:t>
      </w:r>
      <w:r w:rsidR="005875F3" w:rsidRPr="00764A49">
        <w:rPr>
          <w:lang w:val="en-GB"/>
        </w:rPr>
        <w:t> </w:t>
      </w:r>
      <w:r w:rsidR="001D1E8A" w:rsidRPr="00764A49">
        <w:rPr>
          <w:lang w:val="en-GB"/>
        </w:rPr>
        <w:t>000 km</w:t>
      </w:r>
      <w:r w:rsidR="001D1E8A" w:rsidRPr="00764A49">
        <w:rPr>
          <w:vertAlign w:val="superscript"/>
          <w:lang w:val="en-GB"/>
        </w:rPr>
        <w:t>2</w:t>
      </w:r>
      <w:r w:rsidR="001D1E8A" w:rsidRPr="00764A49">
        <w:rPr>
          <w:lang w:val="en-GB"/>
        </w:rPr>
        <w:t>)</w:t>
      </w:r>
      <w:r w:rsidR="00734B2B" w:rsidRPr="00764A49">
        <w:rPr>
          <w:lang w:val="en-GB"/>
        </w:rPr>
        <w:t xml:space="preserve"> or the home ranges of harbour porpoise can vary from 7700 to 70000 km</w:t>
      </w:r>
      <w:r w:rsidR="00734B2B" w:rsidRPr="00764A49">
        <w:rPr>
          <w:vertAlign w:val="superscript"/>
          <w:lang w:val="en-GB"/>
        </w:rPr>
        <w:t>2</w:t>
      </w:r>
      <w:r w:rsidRPr="00764A49">
        <w:rPr>
          <w:lang w:val="en-GB"/>
        </w:rPr>
        <w:t>. For these species</w:t>
      </w:r>
      <w:r w:rsidR="00BB0671" w:rsidRPr="00764A49">
        <w:rPr>
          <w:lang w:val="en-GB"/>
        </w:rPr>
        <w:t>,</w:t>
      </w:r>
      <w:r w:rsidRPr="00764A49">
        <w:rPr>
          <w:lang w:val="en-GB"/>
        </w:rPr>
        <w:t xml:space="preserve"> distribution is mostly mapped on their home-range basis or as a territory used by a population. In these situations the distribution </w:t>
      </w:r>
      <w:r w:rsidR="002238A6" w:rsidRPr="00764A49">
        <w:rPr>
          <w:lang w:val="en-GB"/>
        </w:rPr>
        <w:t>map represents</w:t>
      </w:r>
      <w:r w:rsidRPr="00764A49">
        <w:rPr>
          <w:lang w:val="en-GB"/>
        </w:rPr>
        <w:t xml:space="preserve"> a space that is used regularly by the population(s) of species</w:t>
      </w:r>
      <w:r w:rsidR="00BB0671" w:rsidRPr="00764A49">
        <w:rPr>
          <w:lang w:val="en-GB"/>
        </w:rPr>
        <w:t>.</w:t>
      </w:r>
    </w:p>
    <w:p w14:paraId="1A0F7111" w14:textId="48588990" w:rsidR="001D1E8A" w:rsidRPr="00764A49" w:rsidRDefault="00FB0683" w:rsidP="001D1E8A">
      <w:pPr>
        <w:rPr>
          <w:lang w:val="en-GB"/>
        </w:rPr>
      </w:pPr>
      <w:r w:rsidRPr="00764A49">
        <w:rPr>
          <w:lang w:val="en-GB"/>
        </w:rPr>
        <w:t xml:space="preserve">For anadromous fish </w:t>
      </w:r>
      <w:r w:rsidR="00734B2B" w:rsidRPr="00764A49">
        <w:rPr>
          <w:rFonts w:ascii="Calibri" w:hAnsi="Calibri" w:cs="Times New Roman"/>
        </w:rPr>
        <w:t>and lampreys</w:t>
      </w:r>
      <w:r w:rsidR="00734B2B" w:rsidRPr="00764A49">
        <w:rPr>
          <w:lang w:val="en-GB"/>
        </w:rPr>
        <w:t xml:space="preserve"> </w:t>
      </w:r>
      <w:r w:rsidRPr="00764A49">
        <w:rPr>
          <w:lang w:val="en-GB"/>
        </w:rPr>
        <w:t>often recorded only in a few localities in the river systems, e.g. the spawning grounds or at fish passes</w:t>
      </w:r>
      <w:r w:rsidR="005875F3" w:rsidRPr="00764A49">
        <w:rPr>
          <w:lang w:val="en-GB"/>
        </w:rPr>
        <w:t>,</w:t>
      </w:r>
      <w:r w:rsidRPr="00764A49">
        <w:rPr>
          <w:lang w:val="en-GB"/>
        </w:rPr>
        <w:t xml:space="preserve"> the complete migration route in the rivers from the mouths in the sea to the highest know stretches should be included in the distribution</w:t>
      </w:r>
      <w:r w:rsidR="001A6105" w:rsidRPr="00764A49">
        <w:rPr>
          <w:lang w:val="en-GB"/>
        </w:rPr>
        <w:t>.</w:t>
      </w:r>
    </w:p>
    <w:p w14:paraId="103F94F0" w14:textId="06B648B1" w:rsidR="009C570B" w:rsidRPr="00764A49" w:rsidRDefault="009C570B" w:rsidP="009C570B">
      <w:pPr>
        <w:rPr>
          <w:b/>
          <w:lang w:val="en-GB"/>
        </w:rPr>
      </w:pPr>
      <w:r w:rsidRPr="00764A49">
        <w:rPr>
          <w:b/>
          <w:lang w:val="en-GB"/>
        </w:rPr>
        <w:t xml:space="preserve">Distribution map of occasional and newly arriving species and species extinct prior to entry into force of the Habitats Directive </w:t>
      </w:r>
    </w:p>
    <w:p w14:paraId="72417734" w14:textId="4F15E7F5" w:rsidR="009C570B" w:rsidRPr="00764A49" w:rsidRDefault="009C570B" w:rsidP="009C570B">
      <w:pPr>
        <w:rPr>
          <w:lang w:val="en-GB"/>
        </w:rPr>
      </w:pPr>
      <w:r w:rsidRPr="00764A49">
        <w:rPr>
          <w:lang w:val="en-GB"/>
        </w:rPr>
        <w:t>Unlike the distribution of regularly occurring species</w:t>
      </w:r>
      <w:r w:rsidR="00BB0671" w:rsidRPr="00764A49">
        <w:rPr>
          <w:lang w:val="en-GB"/>
        </w:rPr>
        <w:t>,</w:t>
      </w:r>
      <w:r w:rsidRPr="00764A49">
        <w:rPr>
          <w:lang w:val="en-GB"/>
        </w:rPr>
        <w:t xml:space="preserve"> the distribution of occasional and newly arriving species will consist of all grids where the occurrence of a species was recorded (including occasional occurrences).</w:t>
      </w:r>
    </w:p>
    <w:p w14:paraId="5486F2B0" w14:textId="716B73A1" w:rsidR="009C570B" w:rsidRPr="00764A49" w:rsidRDefault="009C570B" w:rsidP="009C570B">
      <w:pPr>
        <w:rPr>
          <w:lang w:val="en-GB"/>
        </w:rPr>
      </w:pPr>
      <w:r w:rsidRPr="00764A49">
        <w:rPr>
          <w:lang w:val="en-GB"/>
        </w:rPr>
        <w:t xml:space="preserve">A map of species extinct prior to entry into force of the Habitats Directive should contain grids with the reintroduction location(s) </w:t>
      </w:r>
      <w:r w:rsidR="0031510A" w:rsidRPr="00764A49">
        <w:rPr>
          <w:lang w:val="en-GB"/>
        </w:rPr>
        <w:t>(if there is a reintroduction project)</w:t>
      </w:r>
      <w:r w:rsidRPr="00764A49">
        <w:rPr>
          <w:lang w:val="en-GB"/>
        </w:rPr>
        <w:t xml:space="preserve"> </w:t>
      </w:r>
      <w:r w:rsidR="0079255D" w:rsidRPr="00764A49">
        <w:rPr>
          <w:lang w:val="en-GB"/>
        </w:rPr>
        <w:t>and/</w:t>
      </w:r>
      <w:r w:rsidRPr="00764A49">
        <w:rPr>
          <w:lang w:val="en-GB"/>
        </w:rPr>
        <w:t xml:space="preserve">or known occurrences </w:t>
      </w:r>
      <w:r w:rsidR="00DC0D1D" w:rsidRPr="00764A49">
        <w:rPr>
          <w:lang w:val="en-GB"/>
        </w:rPr>
        <w:t>(</w:t>
      </w:r>
      <w:r w:rsidRPr="00764A49">
        <w:rPr>
          <w:lang w:val="en-GB"/>
        </w:rPr>
        <w:t>for species with sign</w:t>
      </w:r>
      <w:r w:rsidR="00BB0671" w:rsidRPr="00764A49">
        <w:rPr>
          <w:lang w:val="en-GB"/>
        </w:rPr>
        <w:t>s</w:t>
      </w:r>
      <w:r w:rsidRPr="00764A49">
        <w:rPr>
          <w:lang w:val="en-GB"/>
        </w:rPr>
        <w:t xml:space="preserve"> of recoloni</w:t>
      </w:r>
      <w:r w:rsidR="00BB0671" w:rsidRPr="00764A49">
        <w:rPr>
          <w:lang w:val="en-GB"/>
        </w:rPr>
        <w:t>s</w:t>
      </w:r>
      <w:r w:rsidRPr="00764A49">
        <w:rPr>
          <w:lang w:val="en-GB"/>
        </w:rPr>
        <w:t>ation</w:t>
      </w:r>
      <w:r w:rsidR="00DC0D1D" w:rsidRPr="00764A49">
        <w:rPr>
          <w:lang w:val="en-GB"/>
        </w:rPr>
        <w:t>)</w:t>
      </w:r>
      <w:r w:rsidRPr="00764A49">
        <w:rPr>
          <w:lang w:val="en-GB"/>
        </w:rPr>
        <w:t>.</w:t>
      </w:r>
    </w:p>
    <w:p w14:paraId="4F9B2017" w14:textId="77777777" w:rsidR="00335D21" w:rsidRDefault="00335D21" w:rsidP="00DD34A7">
      <w:pPr>
        <w:pStyle w:val="Heading3"/>
      </w:pPr>
      <w:bookmarkStart w:id="434" w:name="_Ref479259602"/>
      <w:r>
        <w:br w:type="page"/>
      </w:r>
    </w:p>
    <w:p w14:paraId="367C7AD7" w14:textId="29702DD5" w:rsidR="00BE1750" w:rsidRPr="00B129A8" w:rsidRDefault="00BE1750" w:rsidP="00DD34A7">
      <w:pPr>
        <w:pStyle w:val="Heading3"/>
      </w:pPr>
      <w:bookmarkStart w:id="435" w:name="_Ref479588926"/>
      <w:bookmarkStart w:id="436" w:name="_Toc482788233"/>
      <w:r w:rsidRPr="00B129A8">
        <w:lastRenderedPageBreak/>
        <w:t>5</w:t>
      </w:r>
      <w:r w:rsidRPr="00B129A8">
        <w:tab/>
        <w:t>Range</w:t>
      </w:r>
      <w:bookmarkEnd w:id="434"/>
      <w:bookmarkEnd w:id="435"/>
      <w:bookmarkEnd w:id="436"/>
    </w:p>
    <w:p w14:paraId="1348E3F6" w14:textId="3065578C" w:rsidR="000748A4" w:rsidRPr="00335D21" w:rsidRDefault="000748A4" w:rsidP="003D7CDA">
      <w:pPr>
        <w:tabs>
          <w:tab w:val="left" w:pos="426"/>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0017529A">
        <w:rPr>
          <w:rFonts w:ascii="Calibri" w:hAnsi="Calibri" w:cs="Times New Roman"/>
        </w:rPr>
        <w:br/>
      </w:r>
      <w:r w:rsidR="00877AFC" w:rsidRPr="00335D21">
        <w:rPr>
          <w:rFonts w:ascii="Calibri" w:hAnsi="Calibri" w:cs="Times New Roman"/>
          <w:lang w:val="en-GB"/>
        </w:rPr>
        <w:t>‘</w:t>
      </w:r>
      <w:r w:rsidR="008C356B" w:rsidRPr="007E490E">
        <w:rPr>
          <w:rFonts w:ascii="Calibri" w:hAnsi="Calibri" w:cs="Times New Roman"/>
          <w:color w:val="8496B0"/>
          <w:lang w:val="en-GB"/>
        </w:rPr>
        <w:fldChar w:fldCharType="begin"/>
      </w:r>
      <w:r w:rsidR="008C356B" w:rsidRPr="007E490E">
        <w:rPr>
          <w:rFonts w:ascii="Calibri" w:hAnsi="Calibri" w:cs="Times New Roman"/>
          <w:color w:val="8496B0"/>
          <w:lang w:val="en-GB"/>
        </w:rPr>
        <w:instrText xml:space="preserve"> REF _Ref479262206 \h </w:instrText>
      </w:r>
      <w:r w:rsidR="00170329" w:rsidRPr="007E490E">
        <w:rPr>
          <w:rFonts w:ascii="Calibri" w:hAnsi="Calibri" w:cs="Times New Roman"/>
          <w:color w:val="8496B0"/>
          <w:lang w:val="en-GB"/>
        </w:rPr>
        <w:instrText xml:space="preserve"> \* MERGEFORMAT </w:instrText>
      </w:r>
      <w:r w:rsidR="008C356B" w:rsidRPr="007E490E">
        <w:rPr>
          <w:rFonts w:ascii="Calibri" w:hAnsi="Calibri" w:cs="Times New Roman"/>
          <w:color w:val="8496B0"/>
          <w:lang w:val="en-GB"/>
        </w:rPr>
      </w:r>
      <w:r w:rsidR="008C356B" w:rsidRPr="007E490E">
        <w:rPr>
          <w:rFonts w:ascii="Calibri" w:hAnsi="Calibri" w:cs="Times New Roman"/>
          <w:color w:val="8496B0"/>
          <w:lang w:val="en-GB"/>
        </w:rPr>
        <w:fldChar w:fldCharType="separate"/>
      </w:r>
      <w:r w:rsidR="00586F86" w:rsidRPr="00586F86">
        <w:rPr>
          <w:color w:val="8496B0"/>
        </w:rPr>
        <w:t>5</w:t>
      </w:r>
      <w:r w:rsidR="00586F86" w:rsidRPr="00586F86">
        <w:rPr>
          <w:color w:val="8496B0"/>
        </w:rPr>
        <w:tab/>
        <w:t>Range</w:t>
      </w:r>
      <w:r w:rsidR="008C356B" w:rsidRPr="007E490E">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00877AFC" w:rsidRPr="00335D21">
        <w:rPr>
          <w:rFonts w:ascii="Calibri" w:hAnsi="Calibri" w:cs="Times New Roman"/>
          <w:i/>
          <w:lang w:val="en-GB"/>
        </w:rPr>
        <w:t>.</w:t>
      </w:r>
    </w:p>
    <w:p w14:paraId="37BCF566" w14:textId="77777777" w:rsidR="003C2287" w:rsidRPr="00335D21" w:rsidRDefault="003C2287" w:rsidP="00AB6054">
      <w:pPr>
        <w:pStyle w:val="Heading4"/>
      </w:pPr>
      <w:r w:rsidRPr="00335D21">
        <w:t>Concept of range</w:t>
      </w:r>
    </w:p>
    <w:p w14:paraId="671F0D43" w14:textId="24F0CDC8" w:rsidR="003C2287" w:rsidRPr="00764A49" w:rsidRDefault="003C2287" w:rsidP="003C2287">
      <w:pPr>
        <w:rPr>
          <w:lang w:val="en-GB"/>
        </w:rPr>
      </w:pPr>
      <w:r w:rsidRPr="00764A49">
        <w:rPr>
          <w:lang w:val="en-GB"/>
        </w:rPr>
        <w:t>Range is defined as ‘the outer limits of the overall area in which a species is found at present and it can be considered as an envelope within which areas actually occupied occur</w:t>
      </w:r>
      <w:r w:rsidR="00CE77DD" w:rsidRPr="00764A49">
        <w:rPr>
          <w:lang w:val="en-GB"/>
        </w:rPr>
        <w:t>’</w:t>
      </w:r>
      <w:r w:rsidRPr="00764A49">
        <w:rPr>
          <w:lang w:val="en-GB"/>
        </w:rPr>
        <w:t xml:space="preserve">. It is a dynamic parameter allowing </w:t>
      </w:r>
      <w:r w:rsidR="00A7560F" w:rsidRPr="00764A49">
        <w:rPr>
          <w:lang w:val="en-GB"/>
        </w:rPr>
        <w:t xml:space="preserve">the assessment of </w:t>
      </w:r>
      <w:r w:rsidRPr="00764A49">
        <w:rPr>
          <w:lang w:val="en-GB"/>
        </w:rPr>
        <w:t>the extent</w:t>
      </w:r>
      <w:r w:rsidR="00A7560F" w:rsidRPr="00764A49">
        <w:rPr>
          <w:lang w:val="en-GB"/>
        </w:rPr>
        <w:t xml:space="preserve"> of</w:t>
      </w:r>
      <w:r w:rsidRPr="00764A49">
        <w:rPr>
          <w:lang w:val="en-GB"/>
        </w:rPr>
        <w:t xml:space="preserve"> and the changes in the species</w:t>
      </w:r>
      <w:r w:rsidR="00CE77DD" w:rsidRPr="00764A49">
        <w:rPr>
          <w:lang w:val="en-GB"/>
        </w:rPr>
        <w:t>’</w:t>
      </w:r>
      <w:r w:rsidRPr="00764A49">
        <w:rPr>
          <w:lang w:val="en-GB"/>
        </w:rPr>
        <w:t xml:space="preserve"> distribution. </w:t>
      </w:r>
    </w:p>
    <w:p w14:paraId="41E69A0D" w14:textId="59ABDE4B" w:rsidR="00C41E7A" w:rsidRPr="00764A49" w:rsidRDefault="00C41E7A" w:rsidP="00C41E7A">
      <w:pPr>
        <w:rPr>
          <w:lang w:val="en-GB"/>
        </w:rPr>
      </w:pPr>
      <w:r w:rsidRPr="00764A49">
        <w:rPr>
          <w:lang w:val="en-GB"/>
        </w:rPr>
        <w:t xml:space="preserve">Range is a spatial generalisation of distribution, which is a representation of the species occurrences in the 10x10 km grid. The relationship between species occurrence, distribution and range is illustrated in Figure </w:t>
      </w:r>
      <w:r w:rsidR="00235442" w:rsidRPr="00764A49">
        <w:rPr>
          <w:lang w:val="en-GB"/>
        </w:rPr>
        <w:t>4</w:t>
      </w:r>
    </w:p>
    <w:p w14:paraId="330CF5C9" w14:textId="649D97E0" w:rsidR="00C41E7A" w:rsidRPr="00764A49" w:rsidRDefault="00C41E7A" w:rsidP="00A47869">
      <w:pPr>
        <w:pStyle w:val="Caption"/>
      </w:pPr>
      <w:r w:rsidRPr="00764A49">
        <w:t xml:space="preserve">Figure </w:t>
      </w:r>
      <w:r w:rsidR="00235442" w:rsidRPr="00764A49">
        <w:t>4</w:t>
      </w:r>
      <w:r w:rsidR="00C539CD" w:rsidRPr="00764A49">
        <w:t>:</w:t>
      </w:r>
      <w:r w:rsidR="00C539CD" w:rsidRPr="00764A49">
        <w:tab/>
      </w:r>
      <w:r w:rsidRPr="00764A49">
        <w:t>Relationship between occurrence of species, distribution and range. ‘A’ occurrence of speices, usually a polygon, point or a linear feature ; ‘B’ distribution – occurrence in 10x10 km grids; ‘C ‘range – spatial generalisation of the distribution</w:t>
      </w:r>
    </w:p>
    <w:p w14:paraId="5C18FE9F" w14:textId="274433C7" w:rsidR="00C41E7A" w:rsidRPr="00B129A8" w:rsidRDefault="00C41E7A" w:rsidP="003C2287">
      <w:pPr>
        <w:rPr>
          <w:lang w:val="en-GB"/>
        </w:rPr>
      </w:pPr>
      <w:r>
        <w:rPr>
          <w:noProof/>
          <w:lang w:val="en-GB" w:eastAsia="en-GB"/>
        </w:rPr>
        <w:drawing>
          <wp:inline distT="0" distB="0" distL="0" distR="0" wp14:anchorId="48712395" wp14:editId="376ED9E1">
            <wp:extent cx="5371399" cy="2329732"/>
            <wp:effectExtent l="0" t="0" r="127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73225" cy="2330524"/>
                    </a:xfrm>
                    <a:prstGeom prst="rect">
                      <a:avLst/>
                    </a:prstGeom>
                    <a:noFill/>
                  </pic:spPr>
                </pic:pic>
              </a:graphicData>
            </a:graphic>
          </wp:inline>
        </w:drawing>
      </w:r>
    </w:p>
    <w:p w14:paraId="2D4CC0EC" w14:textId="6DFB5B76" w:rsidR="003C2287" w:rsidRPr="00B129A8" w:rsidRDefault="003C2287" w:rsidP="003C2287">
      <w:pPr>
        <w:rPr>
          <w:lang w:val="en-GB"/>
        </w:rPr>
      </w:pPr>
      <w:r w:rsidRPr="00B129A8">
        <w:rPr>
          <w:lang w:val="en-GB"/>
        </w:rPr>
        <w:t xml:space="preserve">The range concept was endorsed by the Habitats Committee. The document of the Habitats Committee </w:t>
      </w:r>
      <w:r w:rsidR="00871569">
        <w:rPr>
          <w:lang w:val="en-GB"/>
        </w:rPr>
        <w:t>Assessment, monitoring and reporting of conservation status – preparing the 2001–2007 report under Article 17 of the Habitats Directive</w:t>
      </w:r>
      <w:r w:rsidR="00871569">
        <w:rPr>
          <w:rStyle w:val="FootnoteReference"/>
          <w:lang w:val="en-GB"/>
        </w:rPr>
        <w:footnoteReference w:id="69"/>
      </w:r>
      <w:r w:rsidR="00871569">
        <w:rPr>
          <w:lang w:val="en-GB"/>
        </w:rPr>
        <w:t xml:space="preserve"> </w:t>
      </w:r>
      <w:r w:rsidRPr="00B129A8">
        <w:rPr>
          <w:lang w:val="en-GB"/>
        </w:rPr>
        <w:t>describes range as follows:</w:t>
      </w:r>
    </w:p>
    <w:p w14:paraId="7491E1B1" w14:textId="48F7A2FA" w:rsidR="003C2287" w:rsidRPr="00E85F8B" w:rsidRDefault="003C2287" w:rsidP="00B347ED">
      <w:pPr>
        <w:ind w:left="284" w:right="141"/>
        <w:rPr>
          <w:i/>
          <w:lang w:val="en-GB"/>
        </w:rPr>
      </w:pPr>
      <w:r w:rsidRPr="00E85F8B">
        <w:rPr>
          <w:i/>
          <w:lang w:val="en-GB"/>
        </w:rPr>
        <w:t>The natural range describes roughly the spatial limits within which the habitat or species occurs. It is not identical to the precise localities or territory where a habitat, species or sub-species permanently occurs. Such actual localities or territories might for many habitats and species be patchy or disjointed (i.e. habitats and species might not occur evenly spread) within their natural range. If the reason for disjunction proves to be natural i.e. caused by ecological factors, the isolated localities should not be interpreted as continuous natural range, for example for an alpine species the range may be the Alps and the Pyrenees, but not the lower area between. The natural range includes however, areas that are not permanently used: for example for mi</w:t>
      </w:r>
      <w:r w:rsidR="007A0C3E" w:rsidRPr="00E85F8B">
        <w:rPr>
          <w:i/>
          <w:lang w:val="en-GB"/>
        </w:rPr>
        <w:t>gratory species ‘range’</w:t>
      </w:r>
      <w:r w:rsidRPr="00E85F8B">
        <w:rPr>
          <w:i/>
          <w:lang w:val="en-GB"/>
        </w:rPr>
        <w:t xml:space="preserve"> means all the areas of land or water that a migratory species inhabits, stays in </w:t>
      </w:r>
      <w:r w:rsidRPr="00E85F8B">
        <w:rPr>
          <w:i/>
          <w:lang w:val="en-GB"/>
        </w:rPr>
        <w:lastRenderedPageBreak/>
        <w:t>temporarily, crosses or overflies at any time on its normal migration</w:t>
      </w:r>
      <w:r w:rsidRPr="00E85F8B">
        <w:rPr>
          <w:rStyle w:val="Ancredenotedebasdepage"/>
          <w:i/>
          <w:lang w:val="en-GB"/>
        </w:rPr>
        <w:footnoteReference w:id="70"/>
      </w:r>
      <w:r w:rsidRPr="00E85F8B">
        <w:rPr>
          <w:i/>
          <w:lang w:val="en-GB"/>
        </w:rPr>
        <w:t>. Vagrant or occasional occurrences (in the meaning of accidental, erratic, unpredictable) would not be part of the natural range.</w:t>
      </w:r>
    </w:p>
    <w:p w14:paraId="1B8C39D7" w14:textId="52BD4541" w:rsidR="003C2287" w:rsidRPr="00E85F8B" w:rsidRDefault="003C2287" w:rsidP="00B347ED">
      <w:pPr>
        <w:ind w:left="284" w:right="141"/>
        <w:rPr>
          <w:i/>
          <w:lang w:val="en-GB"/>
        </w:rPr>
      </w:pPr>
      <w:r w:rsidRPr="00E85F8B">
        <w:rPr>
          <w:i/>
          <w:lang w:val="en-GB"/>
        </w:rPr>
        <w:t xml:space="preserve">Natural range as defined here is not static but dynamic: it can decrease and expand. Natural range can also be in an unfavourable condition for a habitat or a species </w:t>
      </w:r>
      <w:r w:rsidR="002238A6" w:rsidRPr="00E85F8B">
        <w:rPr>
          <w:i/>
          <w:lang w:val="en-GB"/>
        </w:rPr>
        <w:t>i.e.</w:t>
      </w:r>
      <w:r w:rsidRPr="00E85F8B">
        <w:rPr>
          <w:i/>
          <w:lang w:val="en-GB"/>
        </w:rPr>
        <w:t xml:space="preserve"> it might be insufficient to allow for the long-term existence of that habitat or species.</w:t>
      </w:r>
    </w:p>
    <w:p w14:paraId="0F652EB1" w14:textId="5F3433CD" w:rsidR="003C2287" w:rsidRPr="007D4B83" w:rsidRDefault="003C2287" w:rsidP="00B347ED">
      <w:pPr>
        <w:ind w:left="284" w:right="141"/>
        <w:rPr>
          <w:lang w:val="en-GB"/>
        </w:rPr>
      </w:pPr>
      <w:r w:rsidRPr="00E85F8B">
        <w:rPr>
          <w:i/>
          <w:lang w:val="en-GB"/>
        </w:rPr>
        <w:t xml:space="preserve">When a species or habitat spreads naturally (on its own) to a new area/territory or when a re-introduction of a species consistent with the procedures foreseen under </w:t>
      </w:r>
      <w:r w:rsidR="00A5058E" w:rsidRPr="00E85F8B">
        <w:rPr>
          <w:i/>
          <w:lang w:val="en-GB"/>
        </w:rPr>
        <w:t>Article</w:t>
      </w:r>
      <w:r w:rsidRPr="00E85F8B">
        <w:rPr>
          <w:i/>
          <w:lang w:val="en-GB"/>
        </w:rPr>
        <w:t xml:space="preserve"> 22</w:t>
      </w:r>
      <w:r w:rsidR="00E70A16" w:rsidRPr="00E85F8B">
        <w:rPr>
          <w:rStyle w:val="FootnoteReference"/>
          <w:i/>
          <w:lang w:val="en-GB"/>
        </w:rPr>
        <w:footnoteReference w:id="71"/>
      </w:r>
      <w:r w:rsidRPr="00E85F8B">
        <w:rPr>
          <w:i/>
          <w:lang w:val="en-GB"/>
        </w:rPr>
        <w:t xml:space="preserve"> of the Habitats Directive has taken place of a species into its former natural range, this territory has to be considered a part of the natural range. Similarly restoration/recreation or management of habitat areas, as well as certain agricultural and forestry practices can contribute to the expansion of a habitat or a species and therefore its range. However, individuals or feral populations of an animal species introduced on purpose or accidentally by man to places where they have not occurred naturally in historical times or where they would not have spread to naturally in foreseeable future, should be considered as being outside their natural range and consequently not covered by the Directive.</w:t>
      </w:r>
    </w:p>
    <w:p w14:paraId="0290197E" w14:textId="77777777" w:rsidR="002C2DD9" w:rsidRPr="00B129A8" w:rsidRDefault="002C2DD9" w:rsidP="00AB6054">
      <w:pPr>
        <w:pStyle w:val="Heading4"/>
      </w:pPr>
      <w:bookmarkStart w:id="437" w:name="_Toc436839734"/>
      <w:bookmarkStart w:id="438" w:name="_Toc437355978"/>
      <w:bookmarkStart w:id="439" w:name="_Toc461461947"/>
      <w:bookmarkStart w:id="440" w:name="_Ref481758235"/>
      <w:r w:rsidRPr="00B129A8">
        <w:t>Calculation of range</w:t>
      </w:r>
      <w:bookmarkEnd w:id="437"/>
      <w:bookmarkEnd w:id="438"/>
      <w:bookmarkEnd w:id="439"/>
      <w:bookmarkEnd w:id="440"/>
      <w:r w:rsidRPr="00B129A8">
        <w:t xml:space="preserve"> </w:t>
      </w:r>
    </w:p>
    <w:p w14:paraId="400CA1F5" w14:textId="0600828F" w:rsidR="00A34734" w:rsidRPr="00764A49" w:rsidRDefault="00A34734" w:rsidP="00A34734">
      <w:pPr>
        <w:rPr>
          <w:lang w:val="en-GB"/>
        </w:rPr>
      </w:pPr>
      <w:r w:rsidRPr="00764A49">
        <w:rPr>
          <w:lang w:val="en-GB"/>
        </w:rPr>
        <w:t xml:space="preserve">Bearing in mind the dynamics of the range as defined above, the range should be calculated based on the map of the actual </w:t>
      </w:r>
      <w:r w:rsidR="00C41E7A" w:rsidRPr="00764A49">
        <w:rPr>
          <w:lang w:val="en-GB"/>
        </w:rPr>
        <w:t xml:space="preserve">(or presumed if aslo modelling, extrapolation of expert opinion were used) </w:t>
      </w:r>
      <w:r w:rsidRPr="00764A49">
        <w:rPr>
          <w:lang w:val="en-GB"/>
        </w:rPr>
        <w:t>distribution us</w:t>
      </w:r>
      <w:r w:rsidR="00A7560F" w:rsidRPr="00764A49">
        <w:rPr>
          <w:lang w:val="en-GB"/>
        </w:rPr>
        <w:t>ed</w:t>
      </w:r>
      <w:r w:rsidRPr="00764A49">
        <w:rPr>
          <w:lang w:val="en-GB"/>
        </w:rPr>
        <w:t xml:space="preserve"> for each reporting period. The calculation should involve a standardise</w:t>
      </w:r>
      <w:r w:rsidR="0024548A" w:rsidRPr="00764A49">
        <w:rPr>
          <w:lang w:val="en-GB"/>
        </w:rPr>
        <w:t>d</w:t>
      </w:r>
      <w:r w:rsidRPr="00764A49">
        <w:rPr>
          <w:lang w:val="en-GB"/>
        </w:rPr>
        <w:t xml:space="preserve"> method. A standardised process is needed to ensure repeatability of the range calculation in different reporting rounds</w:t>
      </w:r>
      <w:r w:rsidR="009B46E0" w:rsidRPr="00764A49">
        <w:rPr>
          <w:lang w:val="en-GB"/>
        </w:rPr>
        <w:t xml:space="preserve"> and for comparison of results between Member States</w:t>
      </w:r>
      <w:r w:rsidR="00A7560F" w:rsidRPr="00764A49">
        <w:rPr>
          <w:lang w:val="en-GB"/>
        </w:rPr>
        <w:t>. It will also</w:t>
      </w:r>
      <w:r w:rsidRPr="00764A49">
        <w:rPr>
          <w:lang w:val="en-GB"/>
        </w:rPr>
        <w:t xml:space="preserve"> allow for estimating range trends.</w:t>
      </w:r>
    </w:p>
    <w:p w14:paraId="3FAE059A" w14:textId="73453FA7" w:rsidR="00A34734" w:rsidRPr="00764A49" w:rsidRDefault="00A34734" w:rsidP="00A34734">
      <w:pPr>
        <w:rPr>
          <w:lang w:val="en-GB"/>
        </w:rPr>
      </w:pPr>
      <w:r w:rsidRPr="00764A49">
        <w:rPr>
          <w:lang w:val="en-GB"/>
        </w:rPr>
        <w:t xml:space="preserve">The standardised process proposed in these guidelines consists of </w:t>
      </w:r>
      <w:r w:rsidR="0024548A" w:rsidRPr="00764A49">
        <w:rPr>
          <w:lang w:val="en-GB"/>
        </w:rPr>
        <w:t>two</w:t>
      </w:r>
      <w:r w:rsidRPr="00764A49">
        <w:rPr>
          <w:lang w:val="en-GB"/>
        </w:rPr>
        <w:t xml:space="preserve"> steps:</w:t>
      </w:r>
    </w:p>
    <w:p w14:paraId="1219B75F" w14:textId="7587B5D0" w:rsidR="00A34734" w:rsidRPr="00B129A8" w:rsidRDefault="0024548A" w:rsidP="006A562D">
      <w:pPr>
        <w:pStyle w:val="ListParagraph"/>
        <w:numPr>
          <w:ilvl w:val="2"/>
          <w:numId w:val="80"/>
        </w:numPr>
        <w:ind w:left="714" w:hanging="357"/>
        <w:rPr>
          <w:lang w:val="en-GB"/>
        </w:rPr>
      </w:pPr>
      <w:r w:rsidRPr="00764A49">
        <w:rPr>
          <w:lang w:val="en-GB"/>
        </w:rPr>
        <w:t>C</w:t>
      </w:r>
      <w:r w:rsidR="00A34734" w:rsidRPr="00764A49">
        <w:rPr>
          <w:lang w:val="en-GB"/>
        </w:rPr>
        <w:t xml:space="preserve">reating </w:t>
      </w:r>
      <w:r w:rsidRPr="00764A49">
        <w:rPr>
          <w:lang w:val="en-GB"/>
        </w:rPr>
        <w:t xml:space="preserve">an </w:t>
      </w:r>
      <w:r w:rsidR="00A34734" w:rsidRPr="00764A49">
        <w:rPr>
          <w:lang w:val="en-GB"/>
        </w:rPr>
        <w:t xml:space="preserve">envelope(s) around </w:t>
      </w:r>
      <w:r w:rsidR="00133493" w:rsidRPr="00764A49">
        <w:rPr>
          <w:lang w:val="en-GB"/>
        </w:rPr>
        <w:t xml:space="preserve">the </w:t>
      </w:r>
      <w:r w:rsidR="00A34734" w:rsidRPr="00764A49">
        <w:rPr>
          <w:lang w:val="en-GB"/>
        </w:rPr>
        <w:t xml:space="preserve">distribution grids. This spatial calculation is done </w:t>
      </w:r>
      <w:r w:rsidR="00133493" w:rsidRPr="00764A49">
        <w:rPr>
          <w:lang w:val="en-GB"/>
        </w:rPr>
        <w:t xml:space="preserve">using </w:t>
      </w:r>
      <w:r w:rsidR="00A34734" w:rsidRPr="00764A49">
        <w:rPr>
          <w:lang w:val="en-GB"/>
        </w:rPr>
        <w:t xml:space="preserve">the procedure of ‘gap closure’ </w:t>
      </w:r>
      <w:r w:rsidR="00133493" w:rsidRPr="00764A49">
        <w:rPr>
          <w:lang w:val="en-GB"/>
        </w:rPr>
        <w:t xml:space="preserve">where </w:t>
      </w:r>
      <w:r w:rsidR="00A34734" w:rsidRPr="00764A49">
        <w:rPr>
          <w:lang w:val="en-GB"/>
        </w:rPr>
        <w:t xml:space="preserve">a predefined </w:t>
      </w:r>
      <w:r w:rsidR="00830EEB" w:rsidRPr="00764A49">
        <w:rPr>
          <w:lang w:val="en-GB"/>
        </w:rPr>
        <w:t xml:space="preserve">set of rules specify </w:t>
      </w:r>
      <w:r w:rsidR="00133493" w:rsidRPr="00764A49">
        <w:rPr>
          <w:lang w:val="en-GB"/>
        </w:rPr>
        <w:t xml:space="preserve">where </w:t>
      </w:r>
      <w:r w:rsidR="00A34734" w:rsidRPr="00764A49">
        <w:rPr>
          <w:lang w:val="en-GB"/>
        </w:rPr>
        <w:t xml:space="preserve">two distribution points/grids will </w:t>
      </w:r>
      <w:r w:rsidR="00A34734" w:rsidRPr="00B129A8">
        <w:rPr>
          <w:lang w:val="en-GB"/>
        </w:rPr>
        <w:t>be joined together to form a single range polygon, and where an actual gap in the range will be left</w:t>
      </w:r>
      <w:r w:rsidRPr="00B129A8">
        <w:rPr>
          <w:lang w:val="en-GB"/>
        </w:rPr>
        <w:t>.</w:t>
      </w:r>
    </w:p>
    <w:p w14:paraId="7F9C637E" w14:textId="42A7DEEE" w:rsidR="00A34734" w:rsidRPr="00B129A8" w:rsidRDefault="0024548A" w:rsidP="006A562D">
      <w:pPr>
        <w:pStyle w:val="ListParagraph"/>
        <w:numPr>
          <w:ilvl w:val="2"/>
          <w:numId w:val="80"/>
        </w:numPr>
        <w:ind w:left="714" w:hanging="357"/>
        <w:rPr>
          <w:lang w:val="en-GB"/>
        </w:rPr>
      </w:pPr>
      <w:r w:rsidRPr="00B129A8">
        <w:rPr>
          <w:lang w:val="en-GB"/>
        </w:rPr>
        <w:t>E</w:t>
      </w:r>
      <w:r w:rsidR="00A34734" w:rsidRPr="00B129A8">
        <w:rPr>
          <w:lang w:val="en-GB"/>
        </w:rPr>
        <w:t>xcluding unsuitable areas. After the automated calculation</w:t>
      </w:r>
      <w:r w:rsidRPr="00B129A8">
        <w:rPr>
          <w:lang w:val="en-GB"/>
        </w:rPr>
        <w:t>,</w:t>
      </w:r>
      <w:r w:rsidR="00A34734" w:rsidRPr="00B129A8">
        <w:rPr>
          <w:lang w:val="en-GB"/>
        </w:rPr>
        <w:t xml:space="preserve"> areas which are not</w:t>
      </w:r>
      <w:r w:rsidRPr="00B129A8">
        <w:rPr>
          <w:lang w:val="en-GB"/>
        </w:rPr>
        <w:t xml:space="preserve"> </w:t>
      </w:r>
      <w:r w:rsidR="00133493" w:rsidRPr="00B129A8">
        <w:rPr>
          <w:lang w:val="en-GB"/>
        </w:rPr>
        <w:t>appropriate</w:t>
      </w:r>
      <w:r w:rsidR="00A34734" w:rsidRPr="00B129A8">
        <w:rPr>
          <w:lang w:val="en-GB"/>
        </w:rPr>
        <w:t xml:space="preserve">, </w:t>
      </w:r>
      <w:r w:rsidR="00FB4F36" w:rsidRPr="00B129A8">
        <w:rPr>
          <w:lang w:val="en-GB"/>
        </w:rPr>
        <w:t xml:space="preserve">such as </w:t>
      </w:r>
      <w:r w:rsidR="00A34734" w:rsidRPr="00B129A8">
        <w:rPr>
          <w:lang w:val="en-GB"/>
        </w:rPr>
        <w:t>marine areas in the range of a terrestrial species</w:t>
      </w:r>
      <w:r w:rsidR="00133493" w:rsidRPr="00B129A8">
        <w:rPr>
          <w:lang w:val="en-GB"/>
        </w:rPr>
        <w:t>,</w:t>
      </w:r>
      <w:r w:rsidR="00A34734" w:rsidRPr="00B129A8">
        <w:rPr>
          <w:lang w:val="en-GB"/>
        </w:rPr>
        <w:t xml:space="preserve"> should be excluded.</w:t>
      </w:r>
    </w:p>
    <w:p w14:paraId="2DA1CA84" w14:textId="746A855D" w:rsidR="00A34734" w:rsidRPr="00DD34A7" w:rsidRDefault="00A34734" w:rsidP="00DD34A7">
      <w:pPr>
        <w:rPr>
          <w:b/>
        </w:rPr>
      </w:pPr>
      <w:r w:rsidRPr="00DD34A7">
        <w:rPr>
          <w:b/>
        </w:rPr>
        <w:t>Step 1</w:t>
      </w:r>
      <w:r w:rsidR="00FB4F36" w:rsidRPr="00DD34A7">
        <w:rPr>
          <w:b/>
        </w:rPr>
        <w:t>:</w:t>
      </w:r>
      <w:r w:rsidRPr="00DD34A7">
        <w:rPr>
          <w:b/>
        </w:rPr>
        <w:t xml:space="preserve"> Creating </w:t>
      </w:r>
      <w:r w:rsidR="00FB4F36" w:rsidRPr="00DD34A7">
        <w:rPr>
          <w:b/>
        </w:rPr>
        <w:t xml:space="preserve">an </w:t>
      </w:r>
      <w:r w:rsidRPr="00DD34A7">
        <w:rPr>
          <w:b/>
        </w:rPr>
        <w:t>envelope(s) around distribution grids</w:t>
      </w:r>
    </w:p>
    <w:p w14:paraId="32E2F99A" w14:textId="6E4E9F0A" w:rsidR="00A34734" w:rsidRPr="00B129A8" w:rsidRDefault="00A34734" w:rsidP="00A34734">
      <w:pPr>
        <w:rPr>
          <w:b/>
          <w:lang w:val="en-GB"/>
        </w:rPr>
      </w:pPr>
      <w:r w:rsidRPr="00B129A8">
        <w:rPr>
          <w:b/>
          <w:lang w:val="en-GB"/>
        </w:rPr>
        <w:t>What is a gap distance</w:t>
      </w:r>
      <w:r w:rsidR="00AA436B" w:rsidRPr="00B129A8">
        <w:rPr>
          <w:b/>
          <w:lang w:val="en-GB"/>
        </w:rPr>
        <w:t>?</w:t>
      </w:r>
    </w:p>
    <w:p w14:paraId="488E6602" w14:textId="41623610" w:rsidR="00A34734" w:rsidRPr="00B129A8" w:rsidRDefault="00951048" w:rsidP="00A34734">
      <w:pPr>
        <w:rPr>
          <w:lang w:val="en-GB"/>
        </w:rPr>
      </w:pPr>
      <w:r w:rsidRPr="00B129A8">
        <w:rPr>
          <w:lang w:val="en-GB"/>
        </w:rPr>
        <w:t>Most of the basic principles for the range estimation, including the size of gaps which will represent a discontinuity in the range, were established during the 2000</w:t>
      </w:r>
      <w:r w:rsidR="00CE77DD" w:rsidRPr="00B129A8">
        <w:rPr>
          <w:lang w:val="en-GB"/>
        </w:rPr>
        <w:t>–</w:t>
      </w:r>
      <w:r w:rsidRPr="00B129A8">
        <w:rPr>
          <w:lang w:val="en-GB"/>
        </w:rPr>
        <w:t xml:space="preserve">2006 reporting period and will still </w:t>
      </w:r>
      <w:r w:rsidR="00D767BB" w:rsidRPr="00B129A8">
        <w:rPr>
          <w:lang w:val="en-GB"/>
        </w:rPr>
        <w:t xml:space="preserve">be </w:t>
      </w:r>
      <w:r w:rsidRPr="00B129A8">
        <w:rPr>
          <w:lang w:val="en-GB"/>
        </w:rPr>
        <w:t xml:space="preserve">valid. </w:t>
      </w:r>
      <w:r w:rsidR="00A34734" w:rsidRPr="00B129A8">
        <w:rPr>
          <w:lang w:val="en-GB"/>
        </w:rPr>
        <w:t>Range should exclude major discontinuities that are natural</w:t>
      </w:r>
      <w:r w:rsidR="00FB4F36" w:rsidRPr="00B129A8">
        <w:rPr>
          <w:lang w:val="en-GB"/>
        </w:rPr>
        <w:t>,</w:t>
      </w:r>
      <w:r w:rsidR="00A34734" w:rsidRPr="00B129A8">
        <w:rPr>
          <w:lang w:val="en-GB"/>
        </w:rPr>
        <w:t xml:space="preserve"> i.e. caused by ecological factors. What is considered as a natural discontinuity is largely dependent on the ecological characteristic of the species and the character of the surrounding landscape. Ideally</w:t>
      </w:r>
      <w:r w:rsidR="00FB4F36" w:rsidRPr="00B129A8">
        <w:rPr>
          <w:lang w:val="en-GB"/>
        </w:rPr>
        <w:t>,</w:t>
      </w:r>
      <w:r w:rsidR="00A34734" w:rsidRPr="00B129A8">
        <w:rPr>
          <w:lang w:val="en-GB"/>
        </w:rPr>
        <w:t xml:space="preserve"> the criteria for the range </w:t>
      </w:r>
      <w:r w:rsidR="00A34734" w:rsidRPr="00B129A8">
        <w:rPr>
          <w:lang w:val="en-GB"/>
        </w:rPr>
        <w:lastRenderedPageBreak/>
        <w:t xml:space="preserve">discontinuities should be defined separately for each species in each particular landscape, </w:t>
      </w:r>
      <w:r w:rsidR="00D767BB" w:rsidRPr="00B129A8">
        <w:rPr>
          <w:lang w:val="en-GB"/>
        </w:rPr>
        <w:t xml:space="preserve">but this </w:t>
      </w:r>
      <w:r w:rsidR="00A34734" w:rsidRPr="00B129A8">
        <w:rPr>
          <w:lang w:val="en-GB"/>
        </w:rPr>
        <w:t>is practically impossible. The guidelines for reporting provide a generalised and simplified approach to range discontinuities.</w:t>
      </w:r>
    </w:p>
    <w:p w14:paraId="6EB92C28" w14:textId="28FA69FD" w:rsidR="00951048" w:rsidRPr="00B129A8" w:rsidRDefault="00A34734" w:rsidP="00951048">
      <w:pPr>
        <w:rPr>
          <w:lang w:val="en-GB"/>
        </w:rPr>
      </w:pPr>
      <w:r w:rsidRPr="00B129A8">
        <w:rPr>
          <w:lang w:val="en-GB"/>
        </w:rPr>
        <w:t xml:space="preserve">In the process of </w:t>
      </w:r>
      <w:r w:rsidR="00A25FA5" w:rsidRPr="00B129A8">
        <w:rPr>
          <w:lang w:val="en-GB"/>
        </w:rPr>
        <w:t>calculating</w:t>
      </w:r>
      <w:r w:rsidRPr="00B129A8">
        <w:rPr>
          <w:lang w:val="en-GB"/>
        </w:rPr>
        <w:t xml:space="preserve"> a range the natural discontinuities are represented by a ‘gap distance’. A gap distance should be understood as the distance between two distribution grids that will not be joined together to form a single range polygon but will be show</w:t>
      </w:r>
      <w:r w:rsidR="00951048" w:rsidRPr="00B129A8">
        <w:rPr>
          <w:lang w:val="en-GB"/>
        </w:rPr>
        <w:t xml:space="preserve">n as discontinuities in a range (see Figure </w:t>
      </w:r>
      <w:r w:rsidR="00235442">
        <w:rPr>
          <w:lang w:val="en-GB"/>
        </w:rPr>
        <w:t>5</w:t>
      </w:r>
      <w:r w:rsidR="00951048" w:rsidRPr="00B129A8">
        <w:rPr>
          <w:lang w:val="en-GB"/>
        </w:rPr>
        <w:t xml:space="preserve">). </w:t>
      </w:r>
    </w:p>
    <w:p w14:paraId="6005F794" w14:textId="230AA74C" w:rsidR="00E334AF" w:rsidRPr="00B129A8" w:rsidRDefault="00E334AF" w:rsidP="00A47869">
      <w:pPr>
        <w:pStyle w:val="Caption"/>
      </w:pPr>
      <w:r w:rsidRPr="00B129A8">
        <w:t xml:space="preserve">Figure </w:t>
      </w:r>
      <w:r w:rsidR="00235442">
        <w:t>5</w:t>
      </w:r>
      <w:r w:rsidR="00120774" w:rsidRPr="00B129A8">
        <w:t>:</w:t>
      </w:r>
      <w:r w:rsidRPr="00B129A8">
        <w:tab/>
        <w:t>A schema illustrating use of the gap distance in calculating range. If the distance between two occupied distribution grids (red grids) is smaller than the gap distance (blue lines)</w:t>
      </w:r>
      <w:r w:rsidR="007915EB" w:rsidRPr="00B129A8">
        <w:t>,</w:t>
      </w:r>
      <w:r w:rsidRPr="00B129A8">
        <w:t xml:space="preserve"> the distribution grids are joined to form a range (blue grids). If the distance between two distribution grids is higher than the gap distance (black lines), two distribution grids are not joined and represent a discontinuity in the range.</w:t>
      </w:r>
    </w:p>
    <w:p w14:paraId="50DFDE09" w14:textId="77777777" w:rsidR="00951048" w:rsidRPr="00B129A8" w:rsidRDefault="00951048" w:rsidP="003270D7">
      <w:pPr>
        <w:jc w:val="center"/>
        <w:rPr>
          <w:i/>
          <w:lang w:val="en-GB"/>
        </w:rPr>
      </w:pPr>
      <w:r w:rsidRPr="00B129A8">
        <w:rPr>
          <w:i/>
          <w:noProof/>
          <w:color w:val="FF0000"/>
          <w:lang w:val="en-GB" w:eastAsia="en-GB"/>
        </w:rPr>
        <w:drawing>
          <wp:inline distT="0" distB="0" distL="0" distR="0" wp14:anchorId="74B8CA5B" wp14:editId="09E47C07">
            <wp:extent cx="2948144" cy="2209191"/>
            <wp:effectExtent l="0" t="0" r="5080" b="6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54083" cy="2213641"/>
                    </a:xfrm>
                    <a:prstGeom prst="rect">
                      <a:avLst/>
                    </a:prstGeom>
                    <a:noFill/>
                  </pic:spPr>
                </pic:pic>
              </a:graphicData>
            </a:graphic>
          </wp:inline>
        </w:drawing>
      </w:r>
    </w:p>
    <w:p w14:paraId="3DE46840" w14:textId="77777777" w:rsidR="003D17A1" w:rsidRDefault="003D17A1" w:rsidP="00734F2B">
      <w:pPr>
        <w:rPr>
          <w:b/>
          <w:lang w:val="en-GB"/>
        </w:rPr>
      </w:pPr>
    </w:p>
    <w:p w14:paraId="350A1283" w14:textId="77777777" w:rsidR="00734F2B" w:rsidRPr="00B129A8" w:rsidRDefault="00734F2B" w:rsidP="00734F2B">
      <w:pPr>
        <w:rPr>
          <w:b/>
          <w:lang w:val="en-GB"/>
        </w:rPr>
      </w:pPr>
      <w:r w:rsidRPr="00B129A8">
        <w:rPr>
          <w:b/>
          <w:lang w:val="en-GB"/>
        </w:rPr>
        <w:t>Constraints for selecting the gap distance</w:t>
      </w:r>
    </w:p>
    <w:p w14:paraId="22BCF835" w14:textId="4385585D" w:rsidR="00AF32E7" w:rsidRPr="00B129A8" w:rsidRDefault="00A34734" w:rsidP="00AF32E7">
      <w:pPr>
        <w:rPr>
          <w:lang w:val="en-GB"/>
        </w:rPr>
      </w:pPr>
      <w:r w:rsidRPr="00B129A8">
        <w:rPr>
          <w:lang w:val="en-GB"/>
        </w:rPr>
        <w:t xml:space="preserve">The gap distance should correspond to the definition of range </w:t>
      </w:r>
      <w:r w:rsidR="00454224" w:rsidRPr="00B129A8">
        <w:rPr>
          <w:lang w:val="en-GB"/>
        </w:rPr>
        <w:t>(</w:t>
      </w:r>
      <w:r w:rsidRPr="00B129A8">
        <w:rPr>
          <w:lang w:val="en-GB"/>
        </w:rPr>
        <w:t>as an envelope generalising the distribution with major discontinuities excluded</w:t>
      </w:r>
      <w:r w:rsidR="00454224" w:rsidRPr="00B129A8">
        <w:rPr>
          <w:lang w:val="en-GB"/>
        </w:rPr>
        <w:t>)</w:t>
      </w:r>
      <w:r w:rsidRPr="00B129A8">
        <w:rPr>
          <w:lang w:val="en-GB"/>
        </w:rPr>
        <w:t xml:space="preserve"> and it should allow </w:t>
      </w:r>
      <w:r w:rsidR="00454224" w:rsidRPr="00B129A8">
        <w:rPr>
          <w:lang w:val="en-GB"/>
        </w:rPr>
        <w:t xml:space="preserve">the </w:t>
      </w:r>
      <w:r w:rsidR="002238A6" w:rsidRPr="00B129A8">
        <w:rPr>
          <w:lang w:val="en-GB"/>
        </w:rPr>
        <w:t>calculati</w:t>
      </w:r>
      <w:r w:rsidR="00454224" w:rsidRPr="00B129A8">
        <w:rPr>
          <w:lang w:val="en-GB"/>
        </w:rPr>
        <w:t>on of</w:t>
      </w:r>
      <w:r w:rsidRPr="00B129A8">
        <w:rPr>
          <w:lang w:val="en-GB"/>
        </w:rPr>
        <w:t xml:space="preserve"> range polygons, which are capable of detecting large</w:t>
      </w:r>
      <w:r w:rsidR="00FB4F36" w:rsidRPr="00B129A8">
        <w:rPr>
          <w:lang w:val="en-GB"/>
        </w:rPr>
        <w:t>-</w:t>
      </w:r>
      <w:r w:rsidRPr="00B129A8">
        <w:rPr>
          <w:lang w:val="en-GB"/>
        </w:rPr>
        <w:t xml:space="preserve">scale changes in the distribution. A range </w:t>
      </w:r>
      <w:r w:rsidR="00454224" w:rsidRPr="00B129A8">
        <w:rPr>
          <w:lang w:val="en-GB"/>
        </w:rPr>
        <w:t xml:space="preserve">that is </w:t>
      </w:r>
      <w:r w:rsidRPr="00B129A8">
        <w:rPr>
          <w:lang w:val="en-GB"/>
        </w:rPr>
        <w:t>calculated with larger gap distances (i.e. 40–50 km) is more sensitive to changes at the margins of the distribution and large</w:t>
      </w:r>
      <w:r w:rsidR="00FB4F36" w:rsidRPr="00B129A8">
        <w:rPr>
          <w:lang w:val="en-GB"/>
        </w:rPr>
        <w:t>-</w:t>
      </w:r>
      <w:r w:rsidRPr="00B129A8">
        <w:rPr>
          <w:lang w:val="en-GB"/>
        </w:rPr>
        <w:t>scale changes within the outer limit of the distribution. On the other hand</w:t>
      </w:r>
      <w:r w:rsidR="00FB4F36" w:rsidRPr="00B129A8">
        <w:rPr>
          <w:lang w:val="en-GB"/>
        </w:rPr>
        <w:t>,</w:t>
      </w:r>
      <w:r w:rsidRPr="00B129A8">
        <w:rPr>
          <w:lang w:val="en-GB"/>
        </w:rPr>
        <w:t xml:space="preserve"> range calculated with smaller gap distances (e.g. 20 km) is sensitive to small</w:t>
      </w:r>
      <w:r w:rsidR="00FB4F36" w:rsidRPr="00B129A8">
        <w:rPr>
          <w:lang w:val="en-GB"/>
        </w:rPr>
        <w:t>-</w:t>
      </w:r>
      <w:r w:rsidRPr="00B129A8">
        <w:rPr>
          <w:lang w:val="en-GB"/>
        </w:rPr>
        <w:t>scale changes</w:t>
      </w:r>
      <w:r w:rsidR="00AF32E7" w:rsidRPr="00B129A8">
        <w:rPr>
          <w:lang w:val="en-GB"/>
        </w:rPr>
        <w:t xml:space="preserve"> (see </w:t>
      </w:r>
      <w:r w:rsidR="0067071A" w:rsidRPr="00B129A8">
        <w:rPr>
          <w:lang w:val="en-GB"/>
        </w:rPr>
        <w:t xml:space="preserve">Figure </w:t>
      </w:r>
      <w:r w:rsidR="00235442">
        <w:rPr>
          <w:lang w:val="en-GB"/>
        </w:rPr>
        <w:t>6</w:t>
      </w:r>
      <w:r w:rsidR="00AF32E7" w:rsidRPr="00B129A8">
        <w:rPr>
          <w:lang w:val="en-GB"/>
        </w:rPr>
        <w:t>).</w:t>
      </w:r>
    </w:p>
    <w:p w14:paraId="70844210" w14:textId="278671F9" w:rsidR="00A34734" w:rsidRPr="00B129A8" w:rsidRDefault="00A34734" w:rsidP="00A34734">
      <w:pPr>
        <w:rPr>
          <w:lang w:val="en-GB"/>
        </w:rPr>
      </w:pPr>
      <w:r w:rsidRPr="00B129A8">
        <w:rPr>
          <w:lang w:val="en-GB"/>
        </w:rPr>
        <w:t xml:space="preserve">A discontinuity of at least 40–50 km (depending on species group) is considered a gap in the range of species. </w:t>
      </w:r>
    </w:p>
    <w:p w14:paraId="1752DE97" w14:textId="77777777" w:rsidR="00D21150" w:rsidRDefault="00D21150" w:rsidP="00A47869">
      <w:pPr>
        <w:pStyle w:val="Caption"/>
      </w:pPr>
      <w:r>
        <w:br w:type="page"/>
      </w:r>
    </w:p>
    <w:p w14:paraId="3C93BD98" w14:textId="59E3E847" w:rsidR="00E334AF" w:rsidRPr="00B129A8" w:rsidRDefault="00E334AF" w:rsidP="00A47869">
      <w:pPr>
        <w:pStyle w:val="Caption"/>
      </w:pPr>
      <w:r w:rsidRPr="00B129A8">
        <w:lastRenderedPageBreak/>
        <w:t xml:space="preserve">Figure </w:t>
      </w:r>
      <w:r w:rsidR="00235442">
        <w:t>6</w:t>
      </w:r>
      <w:r w:rsidR="00120774" w:rsidRPr="00B129A8">
        <w:t>:</w:t>
      </w:r>
      <w:r w:rsidRPr="00B129A8">
        <w:t xml:space="preserve"> </w:t>
      </w:r>
      <w:r w:rsidR="00C539CD">
        <w:tab/>
      </w:r>
      <w:r w:rsidRPr="00B129A8">
        <w:t>An example of range maps created using different gap distances. This map shows the difference between the range calculated with 20-km and 50-km gap distances. Where a single marginal population occupying two 10x10 km grids on the map is lost (Previous distribution) the range calculated with 50-km gap distance (Calculated range 50</w:t>
      </w:r>
      <w:r w:rsidR="002C37AE" w:rsidRPr="00B129A8">
        <w:t xml:space="preserve"> </w:t>
      </w:r>
      <w:r w:rsidRPr="00B129A8">
        <w:t>km) will decrease by more than 15 % of its original area (Calculated previous range 50</w:t>
      </w:r>
      <w:r w:rsidR="002C37AE" w:rsidRPr="00B129A8">
        <w:t xml:space="preserve"> </w:t>
      </w:r>
      <w:r w:rsidRPr="00B129A8">
        <w:t>km). Using the gap distance of 20 km, where this marginal population will remain isolated from the main range polygon (Calculated range 20</w:t>
      </w:r>
      <w:r w:rsidR="002C37AE" w:rsidRPr="00B129A8">
        <w:t xml:space="preserve"> </w:t>
      </w:r>
      <w:r w:rsidRPr="00B129A8">
        <w:t>km), the decline in the range area will be around 3 % of its original area. With a 12-year reporting period the same situation would lead to different conclusions</w:t>
      </w:r>
      <w:r w:rsidR="001C1CB8" w:rsidRPr="00B129A8">
        <w:t>:</w:t>
      </w:r>
      <w:r w:rsidRPr="00B129A8">
        <w:t xml:space="preserve"> ‘unfavourable-bad’ for the range with a 50-km gap and ‘unfavourable-inadequate’ for the range with a 20-km gap.</w:t>
      </w:r>
    </w:p>
    <w:p w14:paraId="0D123949" w14:textId="124ECAB3" w:rsidR="002C2DD9" w:rsidRPr="00B129A8" w:rsidRDefault="00B4680C" w:rsidP="002C2DD9">
      <w:pPr>
        <w:spacing w:before="120"/>
        <w:jc w:val="center"/>
        <w:rPr>
          <w:lang w:val="en-GB"/>
        </w:rPr>
      </w:pPr>
      <w:r w:rsidRPr="00B129A8">
        <w:rPr>
          <w:noProof/>
          <w:lang w:val="en-GB" w:eastAsia="en-GB"/>
        </w:rPr>
        <w:drawing>
          <wp:inline distT="0" distB="0" distL="0" distR="0" wp14:anchorId="575F2EE8" wp14:editId="2D26AA9D">
            <wp:extent cx="3817565" cy="5394121"/>
            <wp:effectExtent l="0" t="0" r="0" b="0"/>
            <wp:docPr id="28" name="Picture 28" descr="C:\Users\Zelmira\Dropbox\Reporting\_Guidelines Art. 12 &amp; 17\Possible maps\Map 4_gap analy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elmira\Dropbox\Reporting\_Guidelines Art. 12 &amp; 17\Possible maps\Map 4_gap analysi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20462" cy="5398215"/>
                    </a:xfrm>
                    <a:prstGeom prst="rect">
                      <a:avLst/>
                    </a:prstGeom>
                    <a:noFill/>
                    <a:ln>
                      <a:noFill/>
                    </a:ln>
                  </pic:spPr>
                </pic:pic>
              </a:graphicData>
            </a:graphic>
          </wp:inline>
        </w:drawing>
      </w:r>
    </w:p>
    <w:p w14:paraId="27C50B6E" w14:textId="5A4CDBEB" w:rsidR="00AF32E7" w:rsidRPr="00B129A8" w:rsidRDefault="00AF32E7" w:rsidP="00AF32E7">
      <w:pPr>
        <w:rPr>
          <w:lang w:val="en-GB"/>
        </w:rPr>
      </w:pPr>
      <w:bookmarkStart w:id="441" w:name="_Toc436839735"/>
      <w:bookmarkStart w:id="442" w:name="_Toc437355979"/>
      <w:bookmarkStart w:id="443" w:name="_Toc461461948"/>
      <w:r w:rsidRPr="00B129A8">
        <w:rPr>
          <w:lang w:val="en-GB"/>
        </w:rPr>
        <w:t>The gap distance should</w:t>
      </w:r>
      <w:r w:rsidR="002C37AE" w:rsidRPr="00B129A8">
        <w:rPr>
          <w:lang w:val="en-GB"/>
        </w:rPr>
        <w:t>,</w:t>
      </w:r>
      <w:r w:rsidRPr="00B129A8">
        <w:rPr>
          <w:lang w:val="en-GB"/>
        </w:rPr>
        <w:t xml:space="preserve"> on the other hand</w:t>
      </w:r>
      <w:r w:rsidR="002C37AE" w:rsidRPr="00B129A8">
        <w:rPr>
          <w:lang w:val="en-GB"/>
        </w:rPr>
        <w:t>,</w:t>
      </w:r>
      <w:r w:rsidRPr="00B129A8">
        <w:rPr>
          <w:lang w:val="en-GB"/>
        </w:rPr>
        <w:t xml:space="preserve"> reflect the ecological characteristic of the species. This means that for mobile species the range will be calculated using larger gaps and</w:t>
      </w:r>
      <w:r w:rsidR="00FB4F36" w:rsidRPr="00B129A8">
        <w:rPr>
          <w:lang w:val="en-GB"/>
        </w:rPr>
        <w:t>,</w:t>
      </w:r>
      <w:r w:rsidRPr="00B129A8">
        <w:rPr>
          <w:lang w:val="en-GB"/>
        </w:rPr>
        <w:t xml:space="preserve"> conversely</w:t>
      </w:r>
      <w:r w:rsidR="00FB4F36" w:rsidRPr="00B129A8">
        <w:rPr>
          <w:lang w:val="en-GB"/>
        </w:rPr>
        <w:t>,</w:t>
      </w:r>
      <w:r w:rsidRPr="00B129A8">
        <w:rPr>
          <w:lang w:val="en-GB"/>
        </w:rPr>
        <w:t xml:space="preserve"> sma</w:t>
      </w:r>
      <w:r w:rsidR="00D42F9A" w:rsidRPr="00B129A8">
        <w:rPr>
          <w:lang w:val="en-GB"/>
        </w:rPr>
        <w:t>ller gaps will be used for less mobile</w:t>
      </w:r>
      <w:r w:rsidRPr="00B129A8">
        <w:rPr>
          <w:lang w:val="en-GB"/>
        </w:rPr>
        <w:t xml:space="preserve"> species. </w:t>
      </w:r>
      <w:r w:rsidR="0012574A" w:rsidRPr="00B129A8">
        <w:rPr>
          <w:lang w:val="en-GB"/>
        </w:rPr>
        <w:t xml:space="preserve">Precise </w:t>
      </w:r>
      <w:r w:rsidRPr="00B129A8">
        <w:rPr>
          <w:lang w:val="en-GB"/>
        </w:rPr>
        <w:t xml:space="preserve">knowledge </w:t>
      </w:r>
      <w:r w:rsidR="00FB4F36" w:rsidRPr="00B129A8">
        <w:rPr>
          <w:lang w:val="en-GB"/>
        </w:rPr>
        <w:t xml:space="preserve">about </w:t>
      </w:r>
      <w:r w:rsidRPr="00B129A8">
        <w:rPr>
          <w:lang w:val="en-GB"/>
        </w:rPr>
        <w:t>the dispersal capacity of many species is still lacking</w:t>
      </w:r>
      <w:r w:rsidR="0012574A" w:rsidRPr="00B129A8">
        <w:rPr>
          <w:lang w:val="en-GB"/>
        </w:rPr>
        <w:t>,</w:t>
      </w:r>
      <w:r w:rsidRPr="00B129A8">
        <w:rPr>
          <w:lang w:val="en-GB"/>
        </w:rPr>
        <w:t xml:space="preserve"> and in addition the possible dispersal distance will be greatly influenced by the quality of the surrounding landscape matrix. </w:t>
      </w:r>
      <w:r w:rsidR="00FF5DA2" w:rsidRPr="00B129A8">
        <w:rPr>
          <w:lang w:val="en-GB"/>
        </w:rPr>
        <w:t xml:space="preserve">The proposed </w:t>
      </w:r>
      <w:r w:rsidRPr="00B129A8">
        <w:rPr>
          <w:lang w:val="en-GB"/>
        </w:rPr>
        <w:t>gap distances are rather broad and reflect major ecological differences between broad species groups. The recommended gap distances for each speci</w:t>
      </w:r>
      <w:r w:rsidR="003A5E64" w:rsidRPr="00B129A8">
        <w:rPr>
          <w:lang w:val="en-GB"/>
        </w:rPr>
        <w:t xml:space="preserve">es group are outlined in </w:t>
      </w:r>
      <w:r w:rsidR="00951048" w:rsidRPr="00B129A8">
        <w:rPr>
          <w:lang w:val="en-GB"/>
        </w:rPr>
        <w:t xml:space="preserve">Table </w:t>
      </w:r>
      <w:r w:rsidR="0083032F">
        <w:rPr>
          <w:lang w:val="en-GB"/>
        </w:rPr>
        <w:t>19</w:t>
      </w:r>
      <w:r w:rsidR="00951048" w:rsidRPr="00B129A8">
        <w:rPr>
          <w:lang w:val="en-GB"/>
        </w:rPr>
        <w:t xml:space="preserve">, </w:t>
      </w:r>
      <w:r w:rsidRPr="00B129A8">
        <w:rPr>
          <w:lang w:val="en-GB"/>
        </w:rPr>
        <w:t>but other gap distances can be used if based on detailed knowledge of the s</w:t>
      </w:r>
      <w:r w:rsidR="00D05968" w:rsidRPr="00B129A8">
        <w:rPr>
          <w:lang w:val="en-GB"/>
        </w:rPr>
        <w:t>pecies within the Member State.</w:t>
      </w:r>
    </w:p>
    <w:p w14:paraId="7AB2A90F" w14:textId="4C115DD3" w:rsidR="00AF32E7" w:rsidRPr="00B129A8" w:rsidRDefault="00951048" w:rsidP="00A47869">
      <w:pPr>
        <w:pStyle w:val="Caption"/>
      </w:pPr>
      <w:r w:rsidRPr="00A5058E">
        <w:lastRenderedPageBreak/>
        <w:t xml:space="preserve">Table </w:t>
      </w:r>
      <w:r w:rsidR="0083032F">
        <w:t>19</w:t>
      </w:r>
      <w:r w:rsidR="00C539CD">
        <w:tab/>
      </w:r>
      <w:r w:rsidR="00AF32E7" w:rsidRPr="00A5058E">
        <w:t xml:space="preserve"> Recommended maximum gap distance for major species groups</w:t>
      </w:r>
    </w:p>
    <w:tbl>
      <w:tblPr>
        <w:tblW w:w="6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84"/>
        <w:gridCol w:w="3449"/>
      </w:tblGrid>
      <w:tr w:rsidR="00AF32E7" w:rsidRPr="00764A49" w14:paraId="46F87508" w14:textId="77777777" w:rsidTr="00A47869">
        <w:trPr>
          <w:trHeight w:val="255"/>
        </w:trPr>
        <w:tc>
          <w:tcPr>
            <w:tcW w:w="3284" w:type="dxa"/>
            <w:shd w:val="clear" w:color="auto" w:fill="DEEAF6" w:themeFill="accent1" w:themeFillTint="33"/>
            <w:tcMar>
              <w:left w:w="70" w:type="dxa"/>
            </w:tcMar>
            <w:vAlign w:val="bottom"/>
          </w:tcPr>
          <w:p w14:paraId="4D544F2E" w14:textId="77777777" w:rsidR="00AF32E7" w:rsidRPr="00764A49" w:rsidRDefault="00AF32E7" w:rsidP="00AF6275">
            <w:pPr>
              <w:spacing w:after="0"/>
              <w:rPr>
                <w:b/>
                <w:sz w:val="20"/>
                <w:szCs w:val="20"/>
                <w:lang w:val="en-GB"/>
              </w:rPr>
            </w:pPr>
            <w:r w:rsidRPr="00764A49">
              <w:rPr>
                <w:b/>
                <w:sz w:val="20"/>
                <w:szCs w:val="20"/>
                <w:lang w:val="en-GB"/>
              </w:rPr>
              <w:t>Species group</w:t>
            </w:r>
          </w:p>
        </w:tc>
        <w:tc>
          <w:tcPr>
            <w:tcW w:w="3449" w:type="dxa"/>
            <w:shd w:val="clear" w:color="auto" w:fill="DEEAF6" w:themeFill="accent1" w:themeFillTint="33"/>
            <w:tcMar>
              <w:left w:w="70" w:type="dxa"/>
            </w:tcMar>
            <w:vAlign w:val="bottom"/>
          </w:tcPr>
          <w:p w14:paraId="366E77D8" w14:textId="77777777" w:rsidR="00AF32E7" w:rsidRPr="00764A49" w:rsidRDefault="00AF32E7" w:rsidP="00AF6275">
            <w:pPr>
              <w:spacing w:after="0"/>
              <w:rPr>
                <w:b/>
                <w:sz w:val="20"/>
                <w:szCs w:val="20"/>
                <w:lang w:val="en-GB"/>
              </w:rPr>
            </w:pPr>
            <w:r w:rsidRPr="00764A49">
              <w:rPr>
                <w:b/>
                <w:sz w:val="20"/>
                <w:szCs w:val="20"/>
                <w:lang w:val="en-GB"/>
              </w:rPr>
              <w:t>Gap distance</w:t>
            </w:r>
          </w:p>
        </w:tc>
      </w:tr>
      <w:tr w:rsidR="00AF32E7" w:rsidRPr="00764A49" w14:paraId="5D1568CE" w14:textId="77777777" w:rsidTr="00AA436B">
        <w:trPr>
          <w:trHeight w:val="255"/>
        </w:trPr>
        <w:tc>
          <w:tcPr>
            <w:tcW w:w="3284" w:type="dxa"/>
            <w:shd w:val="clear" w:color="auto" w:fill="auto"/>
            <w:tcMar>
              <w:left w:w="70" w:type="dxa"/>
            </w:tcMar>
          </w:tcPr>
          <w:p w14:paraId="44AE8C66" w14:textId="77777777" w:rsidR="00AF32E7" w:rsidRPr="00764A49" w:rsidRDefault="00AF32E7" w:rsidP="00AF6275">
            <w:pPr>
              <w:spacing w:after="0"/>
              <w:rPr>
                <w:sz w:val="20"/>
                <w:szCs w:val="20"/>
                <w:lang w:val="en-GB"/>
              </w:rPr>
            </w:pPr>
            <w:r w:rsidRPr="00764A49">
              <w:rPr>
                <w:sz w:val="20"/>
                <w:szCs w:val="20"/>
                <w:lang w:val="en-GB"/>
              </w:rPr>
              <w:t>Lower plants</w:t>
            </w:r>
          </w:p>
        </w:tc>
        <w:tc>
          <w:tcPr>
            <w:tcW w:w="3449" w:type="dxa"/>
            <w:shd w:val="clear" w:color="auto" w:fill="auto"/>
            <w:tcMar>
              <w:left w:w="70" w:type="dxa"/>
            </w:tcMar>
          </w:tcPr>
          <w:p w14:paraId="774CEC62" w14:textId="77777777" w:rsidR="00AF32E7" w:rsidRPr="00764A49" w:rsidRDefault="00AF32E7" w:rsidP="00AF6275">
            <w:pPr>
              <w:spacing w:after="0"/>
              <w:rPr>
                <w:sz w:val="20"/>
                <w:szCs w:val="20"/>
                <w:lang w:val="en-GB"/>
              </w:rPr>
            </w:pPr>
            <w:r w:rsidRPr="00764A49">
              <w:rPr>
                <w:sz w:val="20"/>
                <w:szCs w:val="20"/>
                <w:lang w:val="en-GB"/>
              </w:rPr>
              <w:t>40 km</w:t>
            </w:r>
          </w:p>
        </w:tc>
      </w:tr>
      <w:tr w:rsidR="00AF32E7" w:rsidRPr="00764A49" w14:paraId="50F52867" w14:textId="77777777" w:rsidTr="00AA436B">
        <w:trPr>
          <w:trHeight w:val="255"/>
        </w:trPr>
        <w:tc>
          <w:tcPr>
            <w:tcW w:w="3284" w:type="dxa"/>
            <w:shd w:val="clear" w:color="auto" w:fill="auto"/>
            <w:tcMar>
              <w:left w:w="70" w:type="dxa"/>
            </w:tcMar>
          </w:tcPr>
          <w:p w14:paraId="196294C2" w14:textId="77777777" w:rsidR="00AF32E7" w:rsidRPr="00764A49" w:rsidRDefault="00AF32E7" w:rsidP="00AF6275">
            <w:pPr>
              <w:spacing w:after="0"/>
              <w:rPr>
                <w:sz w:val="20"/>
                <w:szCs w:val="20"/>
                <w:lang w:val="en-GB"/>
              </w:rPr>
            </w:pPr>
            <w:r w:rsidRPr="00764A49">
              <w:rPr>
                <w:sz w:val="20"/>
                <w:szCs w:val="20"/>
                <w:lang w:val="en-GB"/>
              </w:rPr>
              <w:t>Higher plants</w:t>
            </w:r>
          </w:p>
        </w:tc>
        <w:tc>
          <w:tcPr>
            <w:tcW w:w="3449" w:type="dxa"/>
            <w:shd w:val="clear" w:color="auto" w:fill="auto"/>
            <w:tcMar>
              <w:left w:w="70" w:type="dxa"/>
            </w:tcMar>
          </w:tcPr>
          <w:p w14:paraId="75F19BDB" w14:textId="77777777" w:rsidR="00AF32E7" w:rsidRPr="00764A49" w:rsidRDefault="00AF32E7" w:rsidP="00AF6275">
            <w:pPr>
              <w:spacing w:after="0"/>
              <w:rPr>
                <w:sz w:val="20"/>
                <w:szCs w:val="20"/>
                <w:lang w:val="en-GB"/>
              </w:rPr>
            </w:pPr>
            <w:r w:rsidRPr="00764A49">
              <w:rPr>
                <w:sz w:val="20"/>
                <w:szCs w:val="20"/>
                <w:lang w:val="en-GB"/>
              </w:rPr>
              <w:t>40 km</w:t>
            </w:r>
          </w:p>
        </w:tc>
      </w:tr>
      <w:tr w:rsidR="00AF32E7" w:rsidRPr="00764A49" w14:paraId="4FF695FB" w14:textId="77777777" w:rsidTr="00AA436B">
        <w:trPr>
          <w:trHeight w:val="255"/>
        </w:trPr>
        <w:tc>
          <w:tcPr>
            <w:tcW w:w="3284" w:type="dxa"/>
            <w:shd w:val="clear" w:color="auto" w:fill="auto"/>
            <w:tcMar>
              <w:left w:w="70" w:type="dxa"/>
            </w:tcMar>
          </w:tcPr>
          <w:p w14:paraId="681BDD65" w14:textId="77777777" w:rsidR="00AF32E7" w:rsidRPr="00764A49" w:rsidRDefault="00AF32E7" w:rsidP="00AF6275">
            <w:pPr>
              <w:spacing w:after="0"/>
              <w:rPr>
                <w:sz w:val="20"/>
                <w:szCs w:val="20"/>
                <w:lang w:val="en-GB"/>
              </w:rPr>
            </w:pPr>
            <w:r w:rsidRPr="00764A49">
              <w:rPr>
                <w:sz w:val="20"/>
                <w:szCs w:val="20"/>
                <w:lang w:val="en-GB"/>
              </w:rPr>
              <w:t>Invertebrates</w:t>
            </w:r>
          </w:p>
        </w:tc>
        <w:tc>
          <w:tcPr>
            <w:tcW w:w="3449" w:type="dxa"/>
            <w:shd w:val="clear" w:color="auto" w:fill="auto"/>
            <w:tcMar>
              <w:left w:w="70" w:type="dxa"/>
            </w:tcMar>
          </w:tcPr>
          <w:p w14:paraId="10094DB3" w14:textId="77777777" w:rsidR="00AF32E7" w:rsidRPr="00764A49" w:rsidRDefault="00AF32E7" w:rsidP="00AF6275">
            <w:pPr>
              <w:spacing w:after="0"/>
              <w:rPr>
                <w:sz w:val="20"/>
                <w:szCs w:val="20"/>
                <w:lang w:val="en-GB"/>
              </w:rPr>
            </w:pPr>
            <w:r w:rsidRPr="00764A49">
              <w:rPr>
                <w:sz w:val="20"/>
                <w:szCs w:val="20"/>
                <w:lang w:val="en-GB"/>
              </w:rPr>
              <w:t>40 km</w:t>
            </w:r>
          </w:p>
        </w:tc>
      </w:tr>
      <w:tr w:rsidR="00AF32E7" w:rsidRPr="00764A49" w14:paraId="7A5B7DF2" w14:textId="77777777" w:rsidTr="00AA436B">
        <w:trPr>
          <w:trHeight w:val="255"/>
        </w:trPr>
        <w:tc>
          <w:tcPr>
            <w:tcW w:w="3284" w:type="dxa"/>
            <w:shd w:val="clear" w:color="auto" w:fill="auto"/>
            <w:tcMar>
              <w:left w:w="70" w:type="dxa"/>
            </w:tcMar>
          </w:tcPr>
          <w:p w14:paraId="41E4A2BD" w14:textId="6BC97A84" w:rsidR="00AF32E7" w:rsidRPr="00764A49" w:rsidRDefault="00AF32E7" w:rsidP="00AF6275">
            <w:pPr>
              <w:spacing w:after="0"/>
              <w:rPr>
                <w:sz w:val="20"/>
                <w:szCs w:val="20"/>
                <w:lang w:val="en-GB"/>
              </w:rPr>
            </w:pPr>
            <w:r w:rsidRPr="00764A49">
              <w:rPr>
                <w:sz w:val="20"/>
                <w:szCs w:val="20"/>
                <w:lang w:val="en-GB"/>
              </w:rPr>
              <w:t>Fish</w:t>
            </w:r>
            <w:r w:rsidR="00C41E7A" w:rsidRPr="00764A49">
              <w:rPr>
                <w:sz w:val="20"/>
                <w:szCs w:val="20"/>
                <w:lang w:val="en-GB"/>
              </w:rPr>
              <w:t xml:space="preserve"> and lampreys</w:t>
            </w:r>
          </w:p>
        </w:tc>
        <w:tc>
          <w:tcPr>
            <w:tcW w:w="3449" w:type="dxa"/>
            <w:shd w:val="clear" w:color="auto" w:fill="auto"/>
            <w:tcMar>
              <w:left w:w="70" w:type="dxa"/>
            </w:tcMar>
          </w:tcPr>
          <w:p w14:paraId="7B43FD5B" w14:textId="77777777" w:rsidR="00AF32E7" w:rsidRPr="00764A49" w:rsidRDefault="00AF32E7" w:rsidP="00AF6275">
            <w:pPr>
              <w:spacing w:after="0"/>
              <w:rPr>
                <w:sz w:val="20"/>
                <w:szCs w:val="20"/>
                <w:lang w:val="en-GB"/>
              </w:rPr>
            </w:pPr>
            <w:r w:rsidRPr="00764A49">
              <w:rPr>
                <w:sz w:val="20"/>
                <w:szCs w:val="20"/>
                <w:lang w:val="en-GB"/>
              </w:rPr>
              <w:t>50 km</w:t>
            </w:r>
          </w:p>
        </w:tc>
      </w:tr>
      <w:tr w:rsidR="00AF32E7" w:rsidRPr="00764A49" w14:paraId="08D75A0E" w14:textId="77777777" w:rsidTr="00AA436B">
        <w:trPr>
          <w:trHeight w:val="255"/>
        </w:trPr>
        <w:tc>
          <w:tcPr>
            <w:tcW w:w="3284" w:type="dxa"/>
            <w:shd w:val="clear" w:color="auto" w:fill="auto"/>
            <w:tcMar>
              <w:left w:w="70" w:type="dxa"/>
            </w:tcMar>
          </w:tcPr>
          <w:p w14:paraId="22FBB0B7" w14:textId="77777777" w:rsidR="00AF32E7" w:rsidRPr="00764A49" w:rsidRDefault="00AF32E7" w:rsidP="00AF6275">
            <w:pPr>
              <w:spacing w:after="0"/>
              <w:rPr>
                <w:sz w:val="20"/>
                <w:szCs w:val="20"/>
                <w:lang w:val="en-GB"/>
              </w:rPr>
            </w:pPr>
            <w:r w:rsidRPr="00764A49">
              <w:rPr>
                <w:sz w:val="20"/>
                <w:szCs w:val="20"/>
                <w:lang w:val="en-GB"/>
              </w:rPr>
              <w:t>Terrestrial mammals</w:t>
            </w:r>
          </w:p>
        </w:tc>
        <w:tc>
          <w:tcPr>
            <w:tcW w:w="3449" w:type="dxa"/>
            <w:shd w:val="clear" w:color="auto" w:fill="auto"/>
            <w:tcMar>
              <w:left w:w="70" w:type="dxa"/>
            </w:tcMar>
          </w:tcPr>
          <w:p w14:paraId="2CB72370" w14:textId="67BF1B12" w:rsidR="00AF32E7" w:rsidRPr="00764A49" w:rsidRDefault="00C41E7A" w:rsidP="001543D5">
            <w:pPr>
              <w:spacing w:after="0"/>
              <w:jc w:val="left"/>
              <w:rPr>
                <w:sz w:val="20"/>
                <w:szCs w:val="20"/>
                <w:lang w:val="en-GB"/>
              </w:rPr>
            </w:pPr>
            <w:r w:rsidRPr="00764A49">
              <w:rPr>
                <w:sz w:val="20"/>
                <w:szCs w:val="20"/>
                <w:lang w:val="en-GB"/>
              </w:rPr>
              <w:t>40–90 km</w:t>
            </w:r>
            <w:r w:rsidRPr="00764A49">
              <w:rPr>
                <w:rStyle w:val="FootnoteReference"/>
                <w:sz w:val="20"/>
                <w:szCs w:val="20"/>
                <w:lang w:val="en-GB"/>
              </w:rPr>
              <w:footnoteReference w:id="72"/>
            </w:r>
            <w:r w:rsidRPr="00764A49">
              <w:rPr>
                <w:sz w:val="20"/>
                <w:szCs w:val="20"/>
                <w:lang w:val="en-GB"/>
              </w:rPr>
              <w:t>, depending on dispersal ability and movement</w:t>
            </w:r>
          </w:p>
        </w:tc>
      </w:tr>
      <w:tr w:rsidR="00AF32E7" w:rsidRPr="00764A49" w14:paraId="75AEA4A7" w14:textId="77777777" w:rsidTr="00AA436B">
        <w:trPr>
          <w:trHeight w:val="255"/>
        </w:trPr>
        <w:tc>
          <w:tcPr>
            <w:tcW w:w="3284" w:type="dxa"/>
            <w:shd w:val="clear" w:color="auto" w:fill="auto"/>
            <w:tcMar>
              <w:left w:w="70" w:type="dxa"/>
            </w:tcMar>
          </w:tcPr>
          <w:p w14:paraId="48A680CF" w14:textId="77777777" w:rsidR="00AF32E7" w:rsidRPr="00764A49" w:rsidRDefault="00AF32E7" w:rsidP="00AF6275">
            <w:pPr>
              <w:spacing w:after="0"/>
              <w:rPr>
                <w:sz w:val="20"/>
                <w:szCs w:val="20"/>
                <w:lang w:val="en-GB"/>
              </w:rPr>
            </w:pPr>
            <w:r w:rsidRPr="00764A49">
              <w:rPr>
                <w:sz w:val="20"/>
                <w:szCs w:val="20"/>
                <w:lang w:val="en-GB"/>
              </w:rPr>
              <w:t>Amphibians</w:t>
            </w:r>
          </w:p>
        </w:tc>
        <w:tc>
          <w:tcPr>
            <w:tcW w:w="3449" w:type="dxa"/>
            <w:shd w:val="clear" w:color="auto" w:fill="auto"/>
            <w:tcMar>
              <w:left w:w="70" w:type="dxa"/>
            </w:tcMar>
          </w:tcPr>
          <w:p w14:paraId="36A8681B" w14:textId="77777777" w:rsidR="00AF32E7" w:rsidRPr="00764A49" w:rsidRDefault="00AF32E7" w:rsidP="00AF6275">
            <w:pPr>
              <w:spacing w:after="0"/>
              <w:rPr>
                <w:sz w:val="20"/>
                <w:szCs w:val="20"/>
                <w:lang w:val="en-GB"/>
              </w:rPr>
            </w:pPr>
            <w:r w:rsidRPr="00764A49">
              <w:rPr>
                <w:sz w:val="20"/>
                <w:szCs w:val="20"/>
                <w:lang w:val="en-GB"/>
              </w:rPr>
              <w:t>50 km</w:t>
            </w:r>
          </w:p>
        </w:tc>
      </w:tr>
      <w:tr w:rsidR="00AF32E7" w:rsidRPr="00764A49" w14:paraId="76527740" w14:textId="77777777" w:rsidTr="00AA436B">
        <w:trPr>
          <w:trHeight w:val="255"/>
        </w:trPr>
        <w:tc>
          <w:tcPr>
            <w:tcW w:w="3284" w:type="dxa"/>
            <w:shd w:val="clear" w:color="auto" w:fill="auto"/>
            <w:tcMar>
              <w:left w:w="70" w:type="dxa"/>
            </w:tcMar>
          </w:tcPr>
          <w:p w14:paraId="47EF9A7F" w14:textId="77777777" w:rsidR="00AF32E7" w:rsidRPr="00764A49" w:rsidRDefault="00AF32E7" w:rsidP="00AF6275">
            <w:pPr>
              <w:spacing w:after="0"/>
              <w:rPr>
                <w:sz w:val="20"/>
                <w:szCs w:val="20"/>
                <w:lang w:val="en-GB"/>
              </w:rPr>
            </w:pPr>
            <w:r w:rsidRPr="00764A49">
              <w:rPr>
                <w:sz w:val="20"/>
                <w:szCs w:val="20"/>
                <w:lang w:val="en-GB"/>
              </w:rPr>
              <w:t>Terrestrial reptiles</w:t>
            </w:r>
          </w:p>
        </w:tc>
        <w:tc>
          <w:tcPr>
            <w:tcW w:w="3449" w:type="dxa"/>
            <w:shd w:val="clear" w:color="auto" w:fill="auto"/>
            <w:tcMar>
              <w:left w:w="70" w:type="dxa"/>
            </w:tcMar>
          </w:tcPr>
          <w:p w14:paraId="4E06CF7B" w14:textId="77777777" w:rsidR="00AF32E7" w:rsidRPr="00764A49" w:rsidRDefault="00AF32E7" w:rsidP="00AF6275">
            <w:pPr>
              <w:spacing w:after="0"/>
              <w:rPr>
                <w:sz w:val="20"/>
                <w:szCs w:val="20"/>
                <w:lang w:val="en-GB"/>
              </w:rPr>
            </w:pPr>
            <w:r w:rsidRPr="00764A49">
              <w:rPr>
                <w:sz w:val="20"/>
                <w:szCs w:val="20"/>
                <w:lang w:val="en-GB"/>
              </w:rPr>
              <w:t>50 km</w:t>
            </w:r>
          </w:p>
        </w:tc>
      </w:tr>
      <w:tr w:rsidR="00AF32E7" w:rsidRPr="00764A49" w14:paraId="71C15987" w14:textId="77777777" w:rsidTr="00AA436B">
        <w:trPr>
          <w:trHeight w:val="255"/>
        </w:trPr>
        <w:tc>
          <w:tcPr>
            <w:tcW w:w="3284" w:type="dxa"/>
            <w:shd w:val="clear" w:color="auto" w:fill="auto"/>
            <w:tcMar>
              <w:left w:w="70" w:type="dxa"/>
            </w:tcMar>
          </w:tcPr>
          <w:p w14:paraId="54B5BCB9" w14:textId="77777777" w:rsidR="00AF32E7" w:rsidRPr="00764A49" w:rsidRDefault="00AF32E7" w:rsidP="00AF6275">
            <w:pPr>
              <w:spacing w:after="0"/>
              <w:rPr>
                <w:sz w:val="20"/>
                <w:szCs w:val="20"/>
                <w:lang w:val="en-GB"/>
              </w:rPr>
            </w:pPr>
            <w:r w:rsidRPr="00764A49">
              <w:rPr>
                <w:sz w:val="20"/>
                <w:szCs w:val="20"/>
                <w:lang w:val="en-GB"/>
              </w:rPr>
              <w:t>Marine mammals and reptiles</w:t>
            </w:r>
          </w:p>
        </w:tc>
        <w:tc>
          <w:tcPr>
            <w:tcW w:w="3449" w:type="dxa"/>
            <w:shd w:val="clear" w:color="auto" w:fill="auto"/>
            <w:tcMar>
              <w:left w:w="70" w:type="dxa"/>
            </w:tcMar>
          </w:tcPr>
          <w:p w14:paraId="5B15E364" w14:textId="018407FC" w:rsidR="00AF32E7" w:rsidRPr="00764A49" w:rsidRDefault="00C41E7A" w:rsidP="00AF6275">
            <w:pPr>
              <w:spacing w:after="0"/>
              <w:rPr>
                <w:sz w:val="20"/>
                <w:szCs w:val="20"/>
                <w:lang w:val="en-GB"/>
              </w:rPr>
            </w:pPr>
            <w:r w:rsidRPr="00764A49">
              <w:rPr>
                <w:sz w:val="20"/>
                <w:szCs w:val="20"/>
                <w:lang w:val="en-GB"/>
              </w:rPr>
              <w:t>90 km</w:t>
            </w:r>
            <w:r w:rsidRPr="00764A49">
              <w:rPr>
                <w:rStyle w:val="FootnoteReference"/>
                <w:sz w:val="20"/>
                <w:szCs w:val="20"/>
                <w:lang w:val="en-GB"/>
              </w:rPr>
              <w:footnoteReference w:id="73"/>
            </w:r>
          </w:p>
        </w:tc>
      </w:tr>
    </w:tbl>
    <w:p w14:paraId="5A0A22AB" w14:textId="73736032" w:rsidR="00AF32E7" w:rsidRDefault="00AF32E7" w:rsidP="00D05968">
      <w:pPr>
        <w:spacing w:before="240"/>
        <w:rPr>
          <w:lang w:val="en-GB"/>
        </w:rPr>
      </w:pPr>
      <w:r w:rsidRPr="00B129A8">
        <w:rPr>
          <w:lang w:val="en-GB"/>
        </w:rPr>
        <w:t>For very rare and/or localised species occurring in particular environmental conditions</w:t>
      </w:r>
      <w:r w:rsidR="0012574A" w:rsidRPr="00B129A8">
        <w:rPr>
          <w:lang w:val="en-GB"/>
        </w:rPr>
        <w:t>,</w:t>
      </w:r>
      <w:r w:rsidRPr="00B129A8">
        <w:rPr>
          <w:lang w:val="en-GB"/>
        </w:rPr>
        <w:t xml:space="preserve"> the range </w:t>
      </w:r>
      <w:r w:rsidR="00993F56" w:rsidRPr="00B129A8">
        <w:rPr>
          <w:lang w:val="en-GB"/>
        </w:rPr>
        <w:t xml:space="preserve">may </w:t>
      </w:r>
      <w:r w:rsidR="00D05968" w:rsidRPr="00B129A8">
        <w:rPr>
          <w:lang w:val="en-GB"/>
        </w:rPr>
        <w:t>be equal to the distribution.</w:t>
      </w:r>
    </w:p>
    <w:p w14:paraId="40A4DFAC" w14:textId="3F84846C" w:rsidR="00262FBC" w:rsidRPr="00262FBC" w:rsidRDefault="00262FBC" w:rsidP="003D7CDA">
      <w:pPr>
        <w:tabs>
          <w:tab w:val="left" w:pos="4820"/>
        </w:tabs>
        <w:rPr>
          <w:rFonts w:ascii="Calibri" w:hAnsi="Calibri" w:cs="Times New Roman"/>
          <w:lang w:val="en-GB"/>
        </w:rPr>
      </w:pPr>
      <w:r w:rsidRPr="00B914BA">
        <w:rPr>
          <w:lang w:val="en-GB"/>
        </w:rPr>
        <w:t>For small Member States</w:t>
      </w:r>
      <w:r w:rsidR="00104542">
        <w:rPr>
          <w:lang w:val="en-GB"/>
        </w:rPr>
        <w:t xml:space="preserve"> </w:t>
      </w:r>
      <w:r w:rsidRPr="001A6105">
        <w:t xml:space="preserve">or for other small territories </w:t>
      </w:r>
      <w:r w:rsidR="00104542">
        <w:t>for which the distribution map is provided using</w:t>
      </w:r>
      <w:r w:rsidRPr="00B914BA">
        <w:rPr>
          <w:lang w:val="en-GB"/>
        </w:rPr>
        <w:t xml:space="preserve"> </w:t>
      </w:r>
      <w:r w:rsidR="00104542">
        <w:rPr>
          <w:lang w:val="en-GB"/>
        </w:rPr>
        <w:t xml:space="preserve">the </w:t>
      </w:r>
      <w:r w:rsidRPr="00B914BA">
        <w:rPr>
          <w:lang w:val="en-GB"/>
        </w:rPr>
        <w:t>1x1</w:t>
      </w:r>
      <w:r>
        <w:rPr>
          <w:lang w:val="en-GB"/>
        </w:rPr>
        <w:t xml:space="preserve"> </w:t>
      </w:r>
      <w:r w:rsidR="00104542">
        <w:rPr>
          <w:lang w:val="en-GB"/>
        </w:rPr>
        <w:t>km grid or 5x5 km grid</w:t>
      </w:r>
      <w:r w:rsidRPr="00B914BA">
        <w:rPr>
          <w:lang w:val="en-GB"/>
        </w:rPr>
        <w:t xml:space="preserve"> </w:t>
      </w:r>
      <w:r w:rsidR="00104542">
        <w:rPr>
          <w:lang w:val="en-GB"/>
        </w:rPr>
        <w:t xml:space="preserve">(see </w:t>
      </w:r>
      <w:r w:rsidR="00104542" w:rsidRPr="00335D21">
        <w:rPr>
          <w:rFonts w:ascii="Calibri" w:hAnsi="Calibri" w:cs="Times New Roman"/>
          <w:lang w:val="en-GB"/>
        </w:rPr>
        <w:t>Section</w:t>
      </w:r>
      <w:r w:rsidR="00104542" w:rsidRPr="00335D21">
        <w:rPr>
          <w:rFonts w:ascii="Calibri" w:hAnsi="Calibri" w:cs="Times New Roman"/>
          <w:i/>
          <w:lang w:val="en-GB"/>
        </w:rPr>
        <w:t xml:space="preserve"> </w:t>
      </w:r>
      <w:r w:rsidR="00104542" w:rsidRPr="00335D21">
        <w:rPr>
          <w:rFonts w:ascii="Calibri" w:hAnsi="Calibri" w:cs="Times New Roman"/>
          <w:lang w:val="en-GB"/>
        </w:rPr>
        <w:t>‘</w:t>
      </w:r>
      <w:r w:rsidR="00104542" w:rsidRPr="007E490E">
        <w:rPr>
          <w:rFonts w:ascii="Calibri" w:hAnsi="Calibri" w:cs="Times New Roman"/>
          <w:color w:val="8496B0"/>
          <w:lang w:val="en-GB"/>
        </w:rPr>
        <w:fldChar w:fldCharType="begin"/>
      </w:r>
      <w:r w:rsidR="00104542" w:rsidRPr="007E490E">
        <w:rPr>
          <w:rFonts w:ascii="Calibri" w:hAnsi="Calibri" w:cs="Times New Roman"/>
          <w:color w:val="8496B0"/>
          <w:lang w:val="en-GB"/>
        </w:rPr>
        <w:instrText xml:space="preserve"> REF _Ref479262337 \h  \* MERGEFORMAT </w:instrText>
      </w:r>
      <w:r w:rsidR="00104542" w:rsidRPr="007E490E">
        <w:rPr>
          <w:rFonts w:ascii="Calibri" w:hAnsi="Calibri" w:cs="Times New Roman"/>
          <w:color w:val="8496B0"/>
          <w:lang w:val="en-GB"/>
        </w:rPr>
      </w:r>
      <w:r w:rsidR="00104542" w:rsidRPr="007E490E">
        <w:rPr>
          <w:rFonts w:ascii="Calibri" w:hAnsi="Calibri" w:cs="Times New Roman"/>
          <w:color w:val="8496B0"/>
          <w:lang w:val="en-GB"/>
        </w:rPr>
        <w:fldChar w:fldCharType="separate"/>
      </w:r>
      <w:r w:rsidR="00586F86" w:rsidRPr="00586F86">
        <w:rPr>
          <w:color w:val="8496B0"/>
        </w:rPr>
        <w:t>2</w:t>
      </w:r>
      <w:r w:rsidR="00586F86" w:rsidRPr="00586F86">
        <w:rPr>
          <w:color w:val="8496B0"/>
        </w:rPr>
        <w:tab/>
        <w:t>Maps</w:t>
      </w:r>
      <w:r w:rsidR="00104542" w:rsidRPr="007E490E">
        <w:rPr>
          <w:rFonts w:ascii="Calibri" w:hAnsi="Calibri" w:cs="Times New Roman"/>
          <w:color w:val="8496B0"/>
          <w:lang w:val="en-GB"/>
        </w:rPr>
        <w:fldChar w:fldCharType="end"/>
      </w:r>
      <w:r w:rsidR="00104542" w:rsidRPr="00335D21">
        <w:rPr>
          <w:rFonts w:ascii="Calibri" w:hAnsi="Calibri" w:cs="Times New Roman"/>
          <w:lang w:val="en-GB"/>
        </w:rPr>
        <w:t>’ (in ‘Field-by-field guidance for species reports’)</w:t>
      </w:r>
      <w:r w:rsidR="00104542">
        <w:rPr>
          <w:rFonts w:ascii="Calibri" w:hAnsi="Calibri" w:cs="Times New Roman"/>
          <w:lang w:val="en-GB"/>
        </w:rPr>
        <w:t>)</w:t>
      </w:r>
      <w:r w:rsidR="00104542">
        <w:rPr>
          <w:rFonts w:ascii="Calibri" w:hAnsi="Calibri" w:cs="Times New Roman"/>
          <w:i/>
          <w:lang w:val="en-GB"/>
        </w:rPr>
        <w:t xml:space="preserve"> </w:t>
      </w:r>
      <w:r w:rsidR="00104542" w:rsidRPr="00104542">
        <w:rPr>
          <w:lang w:val="en-GB"/>
        </w:rPr>
        <w:t>the gap d</w:t>
      </w:r>
      <w:r w:rsidR="00104542">
        <w:rPr>
          <w:lang w:val="en-GB"/>
        </w:rPr>
        <w:t>i</w:t>
      </w:r>
      <w:r w:rsidR="00104542" w:rsidRPr="00104542">
        <w:rPr>
          <w:lang w:val="en-GB"/>
        </w:rPr>
        <w:t xml:space="preserve">stances can be adapted </w:t>
      </w:r>
      <w:r w:rsidR="00104542">
        <w:rPr>
          <w:lang w:val="en-GB"/>
        </w:rPr>
        <w:t>accordingly (e.g. a gap distance of 4 grids = 4 km can used for plants instead of 40 km recommended in Table 19).</w:t>
      </w:r>
    </w:p>
    <w:p w14:paraId="51E0E6C4" w14:textId="6F1997B8" w:rsidR="00AF32E7" w:rsidRPr="00DD34A7" w:rsidRDefault="00AF32E7" w:rsidP="00DD34A7">
      <w:pPr>
        <w:rPr>
          <w:b/>
        </w:rPr>
      </w:pPr>
      <w:r w:rsidRPr="00DD34A7">
        <w:rPr>
          <w:b/>
        </w:rPr>
        <w:t xml:space="preserve">Step 2: Excluding unsuitable areas </w:t>
      </w:r>
    </w:p>
    <w:p w14:paraId="3C01D594" w14:textId="2957AB12" w:rsidR="00AF32E7" w:rsidRPr="00B129A8" w:rsidRDefault="00AF32E7" w:rsidP="00AF32E7">
      <w:pPr>
        <w:rPr>
          <w:lang w:val="en-GB"/>
        </w:rPr>
      </w:pPr>
      <w:r w:rsidRPr="00B129A8">
        <w:rPr>
          <w:lang w:val="en-GB"/>
        </w:rPr>
        <w:t>Technically</w:t>
      </w:r>
      <w:r w:rsidR="0012574A" w:rsidRPr="00B129A8">
        <w:rPr>
          <w:lang w:val="en-GB"/>
        </w:rPr>
        <w:t>,</w:t>
      </w:r>
      <w:r w:rsidRPr="00B129A8">
        <w:rPr>
          <w:lang w:val="en-GB"/>
        </w:rPr>
        <w:t xml:space="preserve"> range is calculated by filling in </w:t>
      </w:r>
      <w:r w:rsidR="00FF5DA2" w:rsidRPr="00B129A8">
        <w:rPr>
          <w:lang w:val="en-GB"/>
        </w:rPr>
        <w:t xml:space="preserve">the </w:t>
      </w:r>
      <w:r w:rsidRPr="00B129A8">
        <w:rPr>
          <w:lang w:val="en-GB"/>
        </w:rPr>
        <w:t>unoccupied grids between</w:t>
      </w:r>
      <w:r w:rsidR="00FF5DA2" w:rsidRPr="00B129A8">
        <w:rPr>
          <w:lang w:val="en-GB"/>
        </w:rPr>
        <w:t xml:space="preserve"> the</w:t>
      </w:r>
      <w:r w:rsidRPr="00B129A8">
        <w:rPr>
          <w:lang w:val="en-GB"/>
        </w:rPr>
        <w:t xml:space="preserve"> cells of distribution. The following types of unsuitable areas should be excluded from the calculated range:</w:t>
      </w:r>
    </w:p>
    <w:p w14:paraId="2D6B6995" w14:textId="32ABF40D" w:rsidR="00AF32E7" w:rsidRPr="00B129A8" w:rsidRDefault="00AF32E7" w:rsidP="006A562D">
      <w:pPr>
        <w:pStyle w:val="ListParagraph"/>
        <w:numPr>
          <w:ilvl w:val="0"/>
          <w:numId w:val="73"/>
        </w:numPr>
        <w:suppressAutoHyphens/>
        <w:jc w:val="left"/>
        <w:rPr>
          <w:lang w:val="en-GB"/>
        </w:rPr>
      </w:pPr>
      <w:r w:rsidRPr="00B129A8">
        <w:rPr>
          <w:lang w:val="en-GB"/>
        </w:rPr>
        <w:t xml:space="preserve">marine areas </w:t>
      </w:r>
      <w:r w:rsidR="0057763E" w:rsidRPr="00B129A8">
        <w:rPr>
          <w:lang w:val="en-GB"/>
        </w:rPr>
        <w:t>automatically inc</w:t>
      </w:r>
      <w:r w:rsidR="0012574A" w:rsidRPr="00B129A8">
        <w:rPr>
          <w:lang w:val="en-GB"/>
        </w:rPr>
        <w:t>l</w:t>
      </w:r>
      <w:r w:rsidR="0057763E" w:rsidRPr="00B129A8">
        <w:rPr>
          <w:lang w:val="en-GB"/>
        </w:rPr>
        <w:t>uded in</w:t>
      </w:r>
      <w:r w:rsidR="00FF5DA2" w:rsidRPr="00B129A8">
        <w:rPr>
          <w:lang w:val="en-GB"/>
        </w:rPr>
        <w:t xml:space="preserve"> </w:t>
      </w:r>
      <w:r w:rsidRPr="00B129A8">
        <w:rPr>
          <w:lang w:val="en-GB"/>
        </w:rPr>
        <w:t>the range of terrestrial species</w:t>
      </w:r>
      <w:r w:rsidR="00D05968" w:rsidRPr="00B129A8">
        <w:rPr>
          <w:lang w:val="en-GB"/>
        </w:rPr>
        <w:t>;</w:t>
      </w:r>
    </w:p>
    <w:p w14:paraId="0CBE324D" w14:textId="09BE58E3" w:rsidR="00AF32E7" w:rsidRPr="00B129A8" w:rsidRDefault="00AF32E7" w:rsidP="006A562D">
      <w:pPr>
        <w:pStyle w:val="ListParagraph"/>
        <w:numPr>
          <w:ilvl w:val="0"/>
          <w:numId w:val="73"/>
        </w:numPr>
        <w:suppressAutoHyphens/>
        <w:jc w:val="left"/>
        <w:rPr>
          <w:lang w:val="en-GB"/>
        </w:rPr>
      </w:pPr>
      <w:r w:rsidRPr="00B129A8">
        <w:rPr>
          <w:lang w:val="en-GB"/>
        </w:rPr>
        <w:t xml:space="preserve">terrestrial areas </w:t>
      </w:r>
      <w:r w:rsidR="0057763E" w:rsidRPr="00B129A8">
        <w:rPr>
          <w:lang w:val="en-GB"/>
        </w:rPr>
        <w:t>automatically inc</w:t>
      </w:r>
      <w:r w:rsidR="0012574A" w:rsidRPr="00B129A8">
        <w:rPr>
          <w:lang w:val="en-GB"/>
        </w:rPr>
        <w:t>l</w:t>
      </w:r>
      <w:r w:rsidR="0057763E" w:rsidRPr="00B129A8">
        <w:rPr>
          <w:lang w:val="en-GB"/>
        </w:rPr>
        <w:t xml:space="preserve">uded in </w:t>
      </w:r>
      <w:r w:rsidRPr="00B129A8">
        <w:rPr>
          <w:lang w:val="en-GB"/>
        </w:rPr>
        <w:t>the range of marine species</w:t>
      </w:r>
      <w:r w:rsidR="00D05968" w:rsidRPr="00B129A8">
        <w:rPr>
          <w:lang w:val="en-GB"/>
        </w:rPr>
        <w:t>;</w:t>
      </w:r>
    </w:p>
    <w:p w14:paraId="779C7E26" w14:textId="6B588440" w:rsidR="00AF32E7" w:rsidRPr="00B129A8" w:rsidRDefault="00AF32E7" w:rsidP="006A562D">
      <w:pPr>
        <w:pStyle w:val="ListParagraph"/>
        <w:numPr>
          <w:ilvl w:val="0"/>
          <w:numId w:val="73"/>
        </w:numPr>
        <w:suppressAutoHyphens/>
        <w:jc w:val="left"/>
        <w:rPr>
          <w:lang w:val="en-GB"/>
        </w:rPr>
      </w:pPr>
      <w:r w:rsidRPr="00B129A8">
        <w:rPr>
          <w:lang w:val="en-GB"/>
        </w:rPr>
        <w:t>areas beyond national boundaries</w:t>
      </w:r>
      <w:r w:rsidR="00D05968" w:rsidRPr="00B129A8">
        <w:rPr>
          <w:lang w:val="en-GB"/>
        </w:rPr>
        <w:t>;</w:t>
      </w:r>
    </w:p>
    <w:p w14:paraId="49A07143" w14:textId="60747B72" w:rsidR="00AF32E7" w:rsidRPr="00B129A8" w:rsidRDefault="00AF32E7" w:rsidP="006A562D">
      <w:pPr>
        <w:pStyle w:val="ListParagraph"/>
        <w:numPr>
          <w:ilvl w:val="0"/>
          <w:numId w:val="73"/>
        </w:numPr>
        <w:suppressAutoHyphens/>
        <w:jc w:val="left"/>
        <w:rPr>
          <w:lang w:val="en-GB"/>
        </w:rPr>
      </w:pPr>
      <w:r w:rsidRPr="00B129A8">
        <w:rPr>
          <w:lang w:val="en-GB"/>
        </w:rPr>
        <w:t>areas identified by the range tool as part of the range falling in</w:t>
      </w:r>
      <w:r w:rsidR="00FF5DA2" w:rsidRPr="00B129A8">
        <w:rPr>
          <w:lang w:val="en-GB"/>
        </w:rPr>
        <w:t xml:space="preserve"> the</w:t>
      </w:r>
      <w:r w:rsidRPr="00B129A8">
        <w:rPr>
          <w:lang w:val="en-GB"/>
        </w:rPr>
        <w:t xml:space="preserve"> adjacent biogeographical or marine regions for which the specie</w:t>
      </w:r>
      <w:r w:rsidR="00D05968" w:rsidRPr="00B129A8">
        <w:rPr>
          <w:lang w:val="en-GB"/>
        </w:rPr>
        <w:t>s is not noted on the checklist;</w:t>
      </w:r>
    </w:p>
    <w:p w14:paraId="2B26021D" w14:textId="509E4F6A" w:rsidR="00AF32E7" w:rsidRPr="00B129A8" w:rsidRDefault="00AF32E7" w:rsidP="006A562D">
      <w:pPr>
        <w:pStyle w:val="ListParagraph"/>
        <w:numPr>
          <w:ilvl w:val="0"/>
          <w:numId w:val="73"/>
        </w:numPr>
        <w:suppressAutoHyphens/>
        <w:jc w:val="left"/>
        <w:rPr>
          <w:lang w:val="en-GB"/>
        </w:rPr>
      </w:pPr>
      <w:r w:rsidRPr="00B129A8">
        <w:rPr>
          <w:lang w:val="en-GB"/>
        </w:rPr>
        <w:t xml:space="preserve">areas </w:t>
      </w:r>
      <w:r w:rsidR="00993F56" w:rsidRPr="00B129A8">
        <w:rPr>
          <w:lang w:val="en-GB"/>
        </w:rPr>
        <w:t xml:space="preserve">without </w:t>
      </w:r>
      <w:r w:rsidR="00FB0683" w:rsidRPr="00B129A8">
        <w:rPr>
          <w:lang w:val="en-GB"/>
        </w:rPr>
        <w:t xml:space="preserve">water bodies </w:t>
      </w:r>
      <w:r w:rsidRPr="00B129A8">
        <w:rPr>
          <w:lang w:val="en-GB"/>
        </w:rPr>
        <w:t>for freshwater speci</w:t>
      </w:r>
      <w:r w:rsidR="0067071A" w:rsidRPr="00B129A8">
        <w:rPr>
          <w:lang w:val="en-GB"/>
        </w:rPr>
        <w:t>es and vice versa.</w:t>
      </w:r>
    </w:p>
    <w:p w14:paraId="6C2BE627" w14:textId="0859A321" w:rsidR="00AF32E7" w:rsidRPr="00B129A8" w:rsidRDefault="00AF32E7" w:rsidP="00AF32E7">
      <w:pPr>
        <w:rPr>
          <w:lang w:val="en-GB"/>
        </w:rPr>
      </w:pPr>
      <w:r w:rsidRPr="00B129A8">
        <w:rPr>
          <w:lang w:val="en-GB"/>
        </w:rPr>
        <w:t xml:space="preserve">Although the distinction between suitable and unsuitable areas is very coarse, the purpose of this step is to </w:t>
      </w:r>
      <w:r w:rsidR="00E15F42" w:rsidRPr="00B129A8">
        <w:rPr>
          <w:lang w:val="en-GB"/>
        </w:rPr>
        <w:t xml:space="preserve">correct </w:t>
      </w:r>
      <w:r w:rsidRPr="00B129A8">
        <w:rPr>
          <w:lang w:val="en-GB"/>
        </w:rPr>
        <w:t xml:space="preserve">only </w:t>
      </w:r>
      <w:r w:rsidR="00FF5DA2" w:rsidRPr="00B129A8">
        <w:rPr>
          <w:lang w:val="en-GB"/>
        </w:rPr>
        <w:t xml:space="preserve">the </w:t>
      </w:r>
      <w:r w:rsidRPr="00B129A8">
        <w:rPr>
          <w:lang w:val="en-GB"/>
        </w:rPr>
        <w:t>most important contradictions resulting from automated calculation. T</w:t>
      </w:r>
      <w:r w:rsidR="0072022E" w:rsidRPr="00B129A8">
        <w:rPr>
          <w:lang w:val="en-GB"/>
        </w:rPr>
        <w:t>ec</w:t>
      </w:r>
      <w:r w:rsidR="0012574A" w:rsidRPr="00B129A8">
        <w:rPr>
          <w:lang w:val="en-GB"/>
        </w:rPr>
        <w:t>h</w:t>
      </w:r>
      <w:r w:rsidR="0072022E" w:rsidRPr="00B129A8">
        <w:rPr>
          <w:lang w:val="en-GB"/>
        </w:rPr>
        <w:t>nically</w:t>
      </w:r>
      <w:r w:rsidR="0012574A" w:rsidRPr="00B129A8">
        <w:rPr>
          <w:lang w:val="en-GB"/>
        </w:rPr>
        <w:t>,</w:t>
      </w:r>
      <w:r w:rsidR="0072022E" w:rsidRPr="00B129A8">
        <w:rPr>
          <w:lang w:val="en-GB"/>
        </w:rPr>
        <w:t xml:space="preserve"> the process described in this step </w:t>
      </w:r>
      <w:r w:rsidRPr="00B129A8">
        <w:rPr>
          <w:lang w:val="en-GB"/>
        </w:rPr>
        <w:t>should be simple and applicable across all Member States.</w:t>
      </w:r>
    </w:p>
    <w:p w14:paraId="3F992D06" w14:textId="77777777" w:rsidR="00BE1750" w:rsidRPr="00B129A8" w:rsidRDefault="00BE1750" w:rsidP="00DD34A7">
      <w:pPr>
        <w:pStyle w:val="Heading3"/>
      </w:pPr>
      <w:bookmarkStart w:id="444" w:name="_Ref479259973"/>
      <w:bookmarkStart w:id="445" w:name="_Toc482788234"/>
      <w:bookmarkEnd w:id="441"/>
      <w:bookmarkEnd w:id="442"/>
      <w:bookmarkEnd w:id="443"/>
      <w:r w:rsidRPr="00B129A8">
        <w:t>6</w:t>
      </w:r>
      <w:r w:rsidRPr="00B129A8">
        <w:tab/>
        <w:t>Population</w:t>
      </w:r>
      <w:bookmarkEnd w:id="444"/>
      <w:bookmarkEnd w:id="445"/>
      <w:r w:rsidRPr="00B129A8">
        <w:t xml:space="preserve"> </w:t>
      </w:r>
    </w:p>
    <w:p w14:paraId="2BC9B576" w14:textId="3ADC5972" w:rsidR="009F4D23" w:rsidRPr="00335D21" w:rsidRDefault="009F4D23" w:rsidP="003D7CDA">
      <w:pPr>
        <w:tabs>
          <w:tab w:val="left" w:pos="426"/>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0017529A">
        <w:rPr>
          <w:rFonts w:ascii="Calibri" w:hAnsi="Calibri" w:cs="Times New Roman"/>
        </w:rPr>
        <w:br/>
      </w:r>
      <w:r w:rsidR="008C356B" w:rsidRPr="00335D21">
        <w:rPr>
          <w:rFonts w:ascii="Calibri" w:hAnsi="Calibri" w:cs="Times New Roman"/>
          <w:lang w:val="en-GB"/>
        </w:rPr>
        <w:t>‘</w:t>
      </w:r>
      <w:r w:rsidR="008C356B" w:rsidRPr="007E490E">
        <w:rPr>
          <w:rFonts w:ascii="Calibri" w:hAnsi="Calibri" w:cs="Times New Roman"/>
          <w:color w:val="8496B0"/>
          <w:lang w:val="en-GB"/>
        </w:rPr>
        <w:fldChar w:fldCharType="begin"/>
      </w:r>
      <w:r w:rsidR="008C356B" w:rsidRPr="007E490E">
        <w:rPr>
          <w:rFonts w:ascii="Calibri" w:hAnsi="Calibri" w:cs="Times New Roman"/>
          <w:color w:val="8496B0"/>
          <w:lang w:val="en-GB"/>
        </w:rPr>
        <w:instrText xml:space="preserve"> REF _Ref454906849 \h </w:instrText>
      </w:r>
      <w:r w:rsidR="00170329" w:rsidRPr="007E490E">
        <w:rPr>
          <w:rFonts w:ascii="Calibri" w:hAnsi="Calibri" w:cs="Times New Roman"/>
          <w:color w:val="8496B0"/>
          <w:lang w:val="en-GB"/>
        </w:rPr>
        <w:instrText xml:space="preserve"> \* MERGEFORMAT </w:instrText>
      </w:r>
      <w:r w:rsidR="008C356B" w:rsidRPr="007E490E">
        <w:rPr>
          <w:rFonts w:ascii="Calibri" w:hAnsi="Calibri" w:cs="Times New Roman"/>
          <w:color w:val="8496B0"/>
          <w:lang w:val="en-GB"/>
        </w:rPr>
      </w:r>
      <w:r w:rsidR="008C356B" w:rsidRPr="007E490E">
        <w:rPr>
          <w:rFonts w:ascii="Calibri" w:hAnsi="Calibri" w:cs="Times New Roman"/>
          <w:color w:val="8496B0"/>
          <w:lang w:val="en-GB"/>
        </w:rPr>
        <w:fldChar w:fldCharType="separate"/>
      </w:r>
      <w:r w:rsidR="00586F86" w:rsidRPr="00586F86">
        <w:rPr>
          <w:color w:val="8496B0"/>
        </w:rPr>
        <w:t>6</w:t>
      </w:r>
      <w:r w:rsidR="00586F86" w:rsidRPr="00586F86">
        <w:rPr>
          <w:color w:val="8496B0"/>
        </w:rPr>
        <w:tab/>
        <w:t>Population</w:t>
      </w:r>
      <w:r w:rsidR="008C356B" w:rsidRPr="007E490E">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Pr="00335D21">
        <w:rPr>
          <w:rFonts w:ascii="Calibri" w:hAnsi="Calibri" w:cs="Times New Roman"/>
          <w:lang w:val="en-GB"/>
        </w:rPr>
        <w:t>.</w:t>
      </w:r>
    </w:p>
    <w:p w14:paraId="1587C3AD" w14:textId="46D52AB2" w:rsidR="00BE1750" w:rsidRPr="00B129A8" w:rsidRDefault="00AF32E7" w:rsidP="00AB6054">
      <w:pPr>
        <w:pStyle w:val="Heading4"/>
      </w:pPr>
      <w:r w:rsidRPr="00B129A8">
        <w:lastRenderedPageBreak/>
        <w:t>Popu</w:t>
      </w:r>
      <w:r w:rsidR="005E510F" w:rsidRPr="00B129A8">
        <w:t>l</w:t>
      </w:r>
      <w:r w:rsidRPr="00B129A8">
        <w:t>a</w:t>
      </w:r>
      <w:r w:rsidR="005E510F" w:rsidRPr="00B129A8">
        <w:t>tion size units</w:t>
      </w:r>
    </w:p>
    <w:p w14:paraId="4D00CCD1" w14:textId="1A7A407B" w:rsidR="000131C4" w:rsidRPr="00B129A8" w:rsidRDefault="000131C4" w:rsidP="008F5B4C">
      <w:pPr>
        <w:rPr>
          <w:rFonts w:cs="Arial"/>
          <w:lang w:val="en-GB"/>
        </w:rPr>
      </w:pPr>
      <w:r w:rsidRPr="00B129A8">
        <w:rPr>
          <w:rFonts w:cs="Arial"/>
          <w:lang w:val="en-GB"/>
        </w:rPr>
        <w:t xml:space="preserve">Population is one of the four parameters needed for the assessment of the conservation status of species as part of the Article 17 reporting. The evaluation matrix requires that in order to be assessed as </w:t>
      </w:r>
      <w:r w:rsidR="002C37AE" w:rsidRPr="00B129A8">
        <w:rPr>
          <w:rFonts w:cs="Arial"/>
          <w:lang w:val="en-GB"/>
        </w:rPr>
        <w:t>‘</w:t>
      </w:r>
      <w:r w:rsidR="0003415B" w:rsidRPr="00B129A8">
        <w:rPr>
          <w:rFonts w:cs="Arial"/>
          <w:lang w:val="en-GB"/>
        </w:rPr>
        <w:t>f</w:t>
      </w:r>
      <w:r w:rsidRPr="00B129A8">
        <w:rPr>
          <w:rFonts w:cs="Arial"/>
          <w:lang w:val="en-GB"/>
        </w:rPr>
        <w:t>avourable</w:t>
      </w:r>
      <w:r w:rsidR="0003415B" w:rsidRPr="00B129A8">
        <w:rPr>
          <w:rFonts w:cs="Arial"/>
          <w:lang w:val="en-GB"/>
        </w:rPr>
        <w:t>’</w:t>
      </w:r>
      <w:r w:rsidRPr="00B129A8">
        <w:rPr>
          <w:rFonts w:cs="Arial"/>
          <w:lang w:val="en-GB"/>
        </w:rPr>
        <w:t xml:space="preserve">, the population size of a species should not be lower than its </w:t>
      </w:r>
      <w:r w:rsidR="002C37AE" w:rsidRPr="00B129A8">
        <w:rPr>
          <w:rFonts w:cs="Arial"/>
          <w:lang w:val="en-GB"/>
        </w:rPr>
        <w:t>f</w:t>
      </w:r>
      <w:r w:rsidRPr="00B129A8">
        <w:rPr>
          <w:rFonts w:cs="Arial"/>
          <w:lang w:val="en-GB"/>
        </w:rPr>
        <w:t xml:space="preserve">avourable </w:t>
      </w:r>
      <w:r w:rsidR="00951009" w:rsidRPr="00B129A8">
        <w:rPr>
          <w:rFonts w:cs="Arial"/>
          <w:lang w:val="en-GB"/>
        </w:rPr>
        <w:t>r</w:t>
      </w:r>
      <w:r w:rsidRPr="00B129A8">
        <w:rPr>
          <w:rFonts w:cs="Arial"/>
          <w:lang w:val="en-GB"/>
        </w:rPr>
        <w:t xml:space="preserve">eference </w:t>
      </w:r>
      <w:r w:rsidR="00951009" w:rsidRPr="00B129A8">
        <w:rPr>
          <w:rFonts w:cs="Arial"/>
          <w:lang w:val="en-GB"/>
        </w:rPr>
        <w:t>p</w:t>
      </w:r>
      <w:r w:rsidRPr="00B129A8">
        <w:rPr>
          <w:rFonts w:cs="Arial"/>
          <w:lang w:val="en-GB"/>
        </w:rPr>
        <w:t>opulation</w:t>
      </w:r>
      <w:r w:rsidR="0012574A" w:rsidRPr="00B129A8">
        <w:rPr>
          <w:rFonts w:cs="Arial"/>
          <w:lang w:val="en-GB"/>
        </w:rPr>
        <w:t>,</w:t>
      </w:r>
      <w:r w:rsidRPr="00B129A8">
        <w:rPr>
          <w:rFonts w:cs="Arial"/>
          <w:lang w:val="en-GB"/>
        </w:rPr>
        <w:t xml:space="preserve"> and population dynamics and structure should not deviate from normal</w:t>
      </w:r>
      <w:r w:rsidR="008F5B4C" w:rsidRPr="00B129A8">
        <w:rPr>
          <w:rFonts w:cs="Arial"/>
          <w:lang w:val="en-GB"/>
        </w:rPr>
        <w:t>.</w:t>
      </w:r>
    </w:p>
    <w:p w14:paraId="32BE51E2" w14:textId="1132AB42" w:rsidR="000131C4" w:rsidRPr="00B129A8" w:rsidRDefault="000131C4" w:rsidP="008F5B4C">
      <w:pPr>
        <w:rPr>
          <w:rFonts w:cs="Arial"/>
          <w:lang w:val="en-GB"/>
        </w:rPr>
      </w:pPr>
      <w:r w:rsidRPr="00B129A8">
        <w:rPr>
          <w:rFonts w:cs="Arial"/>
          <w:lang w:val="en-GB"/>
        </w:rPr>
        <w:t>Each Member State has its own tradition of species monitoring. One of the main purposes of these national monitoring schemes (where they exist) is to assess the population trend and the trend magnitude of the monitored species. Many different types of units are used by Member States in their monitoring in order to estimate the size of population and/or species trends; these include individuals, localities, area occupied</w:t>
      </w:r>
      <w:r w:rsidR="00CC4761" w:rsidRPr="00B129A8">
        <w:rPr>
          <w:rFonts w:cs="Arial"/>
          <w:lang w:val="en-GB"/>
        </w:rPr>
        <w:t xml:space="preserve"> (</w:t>
      </w:r>
      <w:r w:rsidRPr="00B129A8">
        <w:rPr>
          <w:rFonts w:cs="Arial"/>
          <w:lang w:val="en-GB"/>
        </w:rPr>
        <w:t>possibly based on a buffer zone around individual records</w:t>
      </w:r>
      <w:r w:rsidR="00CC4761" w:rsidRPr="00B129A8">
        <w:rPr>
          <w:rFonts w:cs="Arial"/>
          <w:lang w:val="en-GB"/>
        </w:rPr>
        <w:t xml:space="preserve">) and </w:t>
      </w:r>
      <w:r w:rsidRPr="00B129A8">
        <w:rPr>
          <w:rFonts w:cs="Arial"/>
          <w:lang w:val="en-GB"/>
        </w:rPr>
        <w:t>number of occupied ponds or groups of adjacent ponds (with a suggested distance of less than 500</w:t>
      </w:r>
      <w:r w:rsidR="0012574A" w:rsidRPr="00B129A8">
        <w:rPr>
          <w:rFonts w:cs="Arial"/>
          <w:lang w:val="en-GB"/>
        </w:rPr>
        <w:t xml:space="preserve"> </w:t>
      </w:r>
      <w:r w:rsidRPr="00B129A8">
        <w:rPr>
          <w:rFonts w:cs="Arial"/>
          <w:lang w:val="en-GB"/>
        </w:rPr>
        <w:t>m between ponds) for amphibians such as newts. In order to monitor species trends</w:t>
      </w:r>
      <w:r w:rsidR="0012574A" w:rsidRPr="00B129A8">
        <w:rPr>
          <w:rFonts w:cs="Arial"/>
          <w:lang w:val="en-GB"/>
        </w:rPr>
        <w:t>,</w:t>
      </w:r>
      <w:r w:rsidRPr="00B129A8">
        <w:rPr>
          <w:rFonts w:cs="Arial"/>
          <w:lang w:val="en-GB"/>
        </w:rPr>
        <w:t xml:space="preserve"> relative units </w:t>
      </w:r>
      <w:r w:rsidR="0012574A" w:rsidRPr="00B129A8">
        <w:rPr>
          <w:rFonts w:cs="Arial"/>
          <w:lang w:val="en-GB"/>
        </w:rPr>
        <w:t xml:space="preserve">such as </w:t>
      </w:r>
      <w:r w:rsidRPr="00B129A8">
        <w:rPr>
          <w:rFonts w:cs="Arial"/>
          <w:lang w:val="en-GB"/>
        </w:rPr>
        <w:t>abundance, density</w:t>
      </w:r>
      <w:r w:rsidR="0012574A" w:rsidRPr="00B129A8">
        <w:rPr>
          <w:rFonts w:cs="Arial"/>
          <w:lang w:val="en-GB"/>
        </w:rPr>
        <w:t>,</w:t>
      </w:r>
      <w:r w:rsidRPr="00B129A8">
        <w:rPr>
          <w:rFonts w:cs="Arial"/>
          <w:lang w:val="en-GB"/>
        </w:rPr>
        <w:t xml:space="preserve"> or number of records per unit of effort are </w:t>
      </w:r>
      <w:r w:rsidR="00CC4761" w:rsidRPr="00B129A8">
        <w:rPr>
          <w:rFonts w:cs="Arial"/>
          <w:lang w:val="en-GB"/>
        </w:rPr>
        <w:t xml:space="preserve">often </w:t>
      </w:r>
      <w:r w:rsidRPr="00B129A8">
        <w:rPr>
          <w:rFonts w:cs="Arial"/>
          <w:lang w:val="en-GB"/>
        </w:rPr>
        <w:t xml:space="preserve">used. </w:t>
      </w:r>
    </w:p>
    <w:p w14:paraId="4A580A6A" w14:textId="5F085EC9" w:rsidR="000131C4" w:rsidRPr="00B129A8" w:rsidRDefault="000131C4" w:rsidP="008F5B4C">
      <w:pPr>
        <w:rPr>
          <w:rFonts w:cs="Arial"/>
          <w:lang w:val="en-GB"/>
        </w:rPr>
      </w:pPr>
      <w:r w:rsidRPr="00B129A8">
        <w:rPr>
          <w:rFonts w:cs="Arial"/>
          <w:lang w:val="en-GB"/>
        </w:rPr>
        <w:t xml:space="preserve">To assess the conservation status of a given species at EU biogeographical level, there is a need to compare the population size of the species in the different </w:t>
      </w:r>
      <w:r w:rsidR="001B1416" w:rsidRPr="00B129A8">
        <w:rPr>
          <w:rFonts w:cs="Arial"/>
          <w:lang w:val="en-GB"/>
        </w:rPr>
        <w:t xml:space="preserve">Member States </w:t>
      </w:r>
      <w:r w:rsidRPr="00B129A8">
        <w:rPr>
          <w:rFonts w:cs="Arial"/>
          <w:lang w:val="en-GB"/>
        </w:rPr>
        <w:t xml:space="preserve">within </w:t>
      </w:r>
      <w:r w:rsidR="001B1416" w:rsidRPr="00B129A8">
        <w:rPr>
          <w:rFonts w:cs="Arial"/>
          <w:lang w:val="en-GB"/>
        </w:rPr>
        <w:t xml:space="preserve">the </w:t>
      </w:r>
      <w:r w:rsidRPr="00B129A8">
        <w:rPr>
          <w:rFonts w:cs="Arial"/>
          <w:lang w:val="en-GB"/>
        </w:rPr>
        <w:t xml:space="preserve">same biogeographical or marine region. It is </w:t>
      </w:r>
      <w:r w:rsidR="001B1416" w:rsidRPr="00B129A8">
        <w:rPr>
          <w:rFonts w:cs="Arial"/>
          <w:lang w:val="en-GB"/>
        </w:rPr>
        <w:t xml:space="preserve">therefore </w:t>
      </w:r>
      <w:r w:rsidRPr="00B129A8">
        <w:rPr>
          <w:rFonts w:cs="Arial"/>
          <w:lang w:val="en-GB"/>
        </w:rPr>
        <w:t xml:space="preserve">essential that the population size reported by each Member State is made available in a unit </w:t>
      </w:r>
      <w:r w:rsidR="0081184D" w:rsidRPr="00B129A8">
        <w:rPr>
          <w:rFonts w:cs="Arial"/>
          <w:lang w:val="en-GB"/>
        </w:rPr>
        <w:t xml:space="preserve">that </w:t>
      </w:r>
      <w:r w:rsidRPr="00B129A8">
        <w:rPr>
          <w:rFonts w:cs="Arial"/>
          <w:lang w:val="en-GB"/>
        </w:rPr>
        <w:t>allows this comparison.</w:t>
      </w:r>
      <w:r w:rsidR="00CC4761" w:rsidRPr="00B129A8">
        <w:rPr>
          <w:rFonts w:cs="Arial"/>
          <w:lang w:val="en-GB"/>
        </w:rPr>
        <w:t xml:space="preserve"> Weighting by population is the preferred method for producing the EU regional assessments</w:t>
      </w:r>
      <w:r w:rsidR="002C37AE" w:rsidRPr="00B129A8">
        <w:rPr>
          <w:rFonts w:cs="Arial"/>
          <w:lang w:val="en-GB"/>
        </w:rPr>
        <w:t>,</w:t>
      </w:r>
      <w:r w:rsidR="00CC4761" w:rsidRPr="00B129A8">
        <w:rPr>
          <w:rFonts w:cs="Arial"/>
          <w:lang w:val="en-GB"/>
        </w:rPr>
        <w:t xml:space="preserve"> but this is only possible if all </w:t>
      </w:r>
      <w:r w:rsidR="002C37AE" w:rsidRPr="00B129A8">
        <w:rPr>
          <w:rFonts w:cs="Arial"/>
          <w:lang w:val="en-GB"/>
        </w:rPr>
        <w:t xml:space="preserve">Member States </w:t>
      </w:r>
      <w:r w:rsidR="00CC4761" w:rsidRPr="00B129A8">
        <w:rPr>
          <w:rFonts w:cs="Arial"/>
          <w:lang w:val="en-GB"/>
        </w:rPr>
        <w:t>in a region use the same unit.</w:t>
      </w:r>
    </w:p>
    <w:p w14:paraId="2E947101" w14:textId="283C0BF9" w:rsidR="000131C4" w:rsidRPr="00B129A8" w:rsidRDefault="000131C4" w:rsidP="000131C4">
      <w:pPr>
        <w:spacing w:line="240" w:lineRule="auto"/>
        <w:rPr>
          <w:rFonts w:cs="Arial"/>
          <w:lang w:val="en-GB"/>
        </w:rPr>
      </w:pPr>
      <w:r w:rsidRPr="00B129A8">
        <w:rPr>
          <w:rFonts w:cs="Arial"/>
          <w:lang w:val="en-GB"/>
        </w:rPr>
        <w:t>These needs are reflected in the reporting of population size. The revised Art</w:t>
      </w:r>
      <w:r w:rsidR="0012574A" w:rsidRPr="00B129A8">
        <w:rPr>
          <w:rFonts w:cs="Arial"/>
          <w:lang w:val="en-GB"/>
        </w:rPr>
        <w:t>icle</w:t>
      </w:r>
      <w:r w:rsidRPr="00B129A8">
        <w:rPr>
          <w:rFonts w:cs="Arial"/>
          <w:lang w:val="en-GB"/>
        </w:rPr>
        <w:t xml:space="preserve"> 17 </w:t>
      </w:r>
      <w:r w:rsidR="0012574A" w:rsidRPr="00B129A8">
        <w:rPr>
          <w:rFonts w:cs="Arial"/>
          <w:lang w:val="en-GB"/>
        </w:rPr>
        <w:t>R</w:t>
      </w:r>
      <w:r w:rsidRPr="00B129A8">
        <w:rPr>
          <w:rFonts w:cs="Arial"/>
          <w:lang w:val="en-GB"/>
        </w:rPr>
        <w:t xml:space="preserve">eport format asks for: </w:t>
      </w:r>
    </w:p>
    <w:p w14:paraId="0FC00DCE" w14:textId="22A4270D" w:rsidR="000131C4" w:rsidRPr="00B129A8" w:rsidRDefault="0012574A" w:rsidP="006A562D">
      <w:pPr>
        <w:pStyle w:val="ListParagraph"/>
        <w:numPr>
          <w:ilvl w:val="0"/>
          <w:numId w:val="56"/>
        </w:numPr>
        <w:ind w:left="714" w:hanging="357"/>
        <w:contextualSpacing w:val="0"/>
        <w:rPr>
          <w:rFonts w:cs="Arial"/>
          <w:lang w:val="en-GB"/>
        </w:rPr>
      </w:pPr>
      <w:r w:rsidRPr="00B129A8">
        <w:rPr>
          <w:rFonts w:cs="Arial"/>
          <w:lang w:val="en-GB"/>
        </w:rPr>
        <w:t>p</w:t>
      </w:r>
      <w:r w:rsidR="000131C4" w:rsidRPr="00B129A8">
        <w:rPr>
          <w:rFonts w:cs="Arial"/>
          <w:lang w:val="en-GB"/>
        </w:rPr>
        <w:t>opulation size in the reporting unit (for EU biogeographical assessments and other EU or biogeographical statistics) (field 6.2)</w:t>
      </w:r>
      <w:r w:rsidR="00D05968" w:rsidRPr="00B129A8">
        <w:rPr>
          <w:rFonts w:cs="Arial"/>
          <w:lang w:val="en-GB"/>
        </w:rPr>
        <w:t>;</w:t>
      </w:r>
    </w:p>
    <w:p w14:paraId="1792FD25" w14:textId="1AA9ACD4" w:rsidR="0012574A" w:rsidRPr="00B129A8" w:rsidRDefault="0012574A" w:rsidP="006A562D">
      <w:pPr>
        <w:pStyle w:val="ListParagraph"/>
        <w:numPr>
          <w:ilvl w:val="0"/>
          <w:numId w:val="56"/>
        </w:numPr>
        <w:spacing w:after="0" w:line="240" w:lineRule="auto"/>
        <w:ind w:left="714" w:hanging="357"/>
        <w:rPr>
          <w:rFonts w:cs="Arial"/>
          <w:b/>
          <w:lang w:val="en-GB"/>
        </w:rPr>
      </w:pPr>
      <w:r w:rsidRPr="00B129A8">
        <w:rPr>
          <w:rFonts w:cs="Arial"/>
          <w:lang w:val="en-GB"/>
        </w:rPr>
        <w:t>a</w:t>
      </w:r>
      <w:r w:rsidR="000131C4" w:rsidRPr="00B129A8">
        <w:rPr>
          <w:rFonts w:cs="Arial"/>
          <w:lang w:val="en-GB"/>
        </w:rPr>
        <w:t xml:space="preserve">dditional population size, using population size unit other than </w:t>
      </w:r>
      <w:r w:rsidR="0081184D" w:rsidRPr="00B129A8">
        <w:rPr>
          <w:rFonts w:cs="Arial"/>
          <w:lang w:val="en-GB"/>
        </w:rPr>
        <w:t xml:space="preserve">the </w:t>
      </w:r>
      <w:r w:rsidR="000131C4" w:rsidRPr="00B129A8">
        <w:rPr>
          <w:rFonts w:cs="Arial"/>
          <w:lang w:val="en-GB"/>
        </w:rPr>
        <w:t>reporting unit, e.g. the unit used for assessment at national level (field 6.4)</w:t>
      </w:r>
      <w:r w:rsidRPr="00B129A8">
        <w:rPr>
          <w:rFonts w:cs="Arial"/>
          <w:lang w:val="en-GB"/>
        </w:rPr>
        <w:t>.</w:t>
      </w:r>
    </w:p>
    <w:p w14:paraId="406667DB" w14:textId="77777777" w:rsidR="0012574A" w:rsidRPr="00B129A8" w:rsidRDefault="0012574A" w:rsidP="0012574A">
      <w:pPr>
        <w:spacing w:after="0" w:line="240" w:lineRule="auto"/>
        <w:ind w:left="357"/>
        <w:rPr>
          <w:rFonts w:cs="Arial"/>
          <w:lang w:val="en-GB"/>
        </w:rPr>
      </w:pPr>
    </w:p>
    <w:p w14:paraId="0D714408" w14:textId="4B1846FC" w:rsidR="00163627" w:rsidRPr="00B129A8" w:rsidRDefault="000131C4" w:rsidP="0012574A">
      <w:pPr>
        <w:spacing w:after="0" w:line="240" w:lineRule="auto"/>
        <w:rPr>
          <w:rFonts w:cs="Arial"/>
          <w:b/>
          <w:lang w:val="en-GB"/>
        </w:rPr>
      </w:pPr>
      <w:r w:rsidRPr="00B129A8">
        <w:rPr>
          <w:rFonts w:cs="Arial"/>
          <w:lang w:val="en-GB"/>
        </w:rPr>
        <w:t xml:space="preserve">Population size in the reporting unit for all species, except species restricted to a single country, </w:t>
      </w:r>
      <w:r w:rsidR="005B2AE3" w:rsidRPr="00B129A8">
        <w:rPr>
          <w:rFonts w:cs="Arial"/>
          <w:lang w:val="en-GB"/>
        </w:rPr>
        <w:t xml:space="preserve">must be reported using the population size unit </w:t>
      </w:r>
      <w:r w:rsidR="00CC4761" w:rsidRPr="00B129A8">
        <w:rPr>
          <w:rFonts w:cs="Arial"/>
          <w:lang w:val="en-GB"/>
        </w:rPr>
        <w:t xml:space="preserve">given </w:t>
      </w:r>
      <w:r w:rsidR="005B2AE3" w:rsidRPr="00B129A8">
        <w:rPr>
          <w:rFonts w:cs="Arial"/>
          <w:lang w:val="en-GB"/>
        </w:rPr>
        <w:t>in the Art</w:t>
      </w:r>
      <w:r w:rsidR="002C37AE" w:rsidRPr="00B129A8">
        <w:rPr>
          <w:rFonts w:cs="Arial"/>
          <w:lang w:val="en-GB"/>
        </w:rPr>
        <w:t>icle</w:t>
      </w:r>
      <w:r w:rsidR="005B2AE3" w:rsidRPr="00B129A8">
        <w:rPr>
          <w:rFonts w:cs="Arial"/>
          <w:lang w:val="en-GB"/>
        </w:rPr>
        <w:t xml:space="preserve"> 17 species checklist available on the Reference Portal. This will be </w:t>
      </w:r>
      <w:r w:rsidR="002C37AE" w:rsidRPr="00B129A8">
        <w:rPr>
          <w:rFonts w:cs="Arial"/>
          <w:lang w:val="en-GB"/>
        </w:rPr>
        <w:t>one of the following</w:t>
      </w:r>
      <w:r w:rsidR="00163627" w:rsidRPr="00B129A8">
        <w:rPr>
          <w:rFonts w:cs="Arial"/>
          <w:lang w:val="en-GB"/>
        </w:rPr>
        <w:t>:</w:t>
      </w:r>
    </w:p>
    <w:p w14:paraId="4092CD78" w14:textId="6DCDE5B9" w:rsidR="00163627" w:rsidRPr="00B129A8" w:rsidRDefault="00163627" w:rsidP="006A562D">
      <w:pPr>
        <w:pStyle w:val="ListParagraph"/>
        <w:numPr>
          <w:ilvl w:val="0"/>
          <w:numId w:val="61"/>
        </w:numPr>
        <w:spacing w:before="240" w:after="0"/>
        <w:ind w:left="714" w:hanging="357"/>
        <w:rPr>
          <w:rFonts w:cs="Arial"/>
          <w:lang w:val="en-GB"/>
        </w:rPr>
      </w:pPr>
      <w:r w:rsidRPr="00B129A8">
        <w:rPr>
          <w:rFonts w:cs="Arial"/>
          <w:lang w:val="en-GB"/>
        </w:rPr>
        <w:t>individuals</w:t>
      </w:r>
      <w:r w:rsidR="00816B8D" w:rsidRPr="00B129A8">
        <w:rPr>
          <w:rFonts w:cs="Arial"/>
          <w:lang w:val="en-GB"/>
        </w:rPr>
        <w:t xml:space="preserve"> (according to Table </w:t>
      </w:r>
      <w:r w:rsidR="00D433F0" w:rsidRPr="00B129A8">
        <w:rPr>
          <w:rFonts w:cs="Arial"/>
          <w:lang w:val="en-GB"/>
        </w:rPr>
        <w:t>2</w:t>
      </w:r>
      <w:r w:rsidR="0083032F">
        <w:rPr>
          <w:rFonts w:cs="Arial"/>
          <w:lang w:val="en-GB"/>
        </w:rPr>
        <w:t>0</w:t>
      </w:r>
      <w:r w:rsidR="00816B8D" w:rsidRPr="00B129A8">
        <w:rPr>
          <w:rFonts w:cs="Arial"/>
          <w:lang w:val="en-GB"/>
        </w:rPr>
        <w:t>)</w:t>
      </w:r>
      <w:r w:rsidRPr="00B129A8">
        <w:rPr>
          <w:rFonts w:cs="Arial"/>
          <w:lang w:val="en-GB"/>
        </w:rPr>
        <w:t>;</w:t>
      </w:r>
    </w:p>
    <w:p w14:paraId="03666BDD" w14:textId="18B888A7" w:rsidR="00163627" w:rsidRPr="00B129A8" w:rsidRDefault="000131C4" w:rsidP="006A562D">
      <w:pPr>
        <w:pStyle w:val="ListParagraph"/>
        <w:numPr>
          <w:ilvl w:val="0"/>
          <w:numId w:val="61"/>
        </w:numPr>
        <w:spacing w:after="360"/>
        <w:rPr>
          <w:rFonts w:cs="Arial"/>
          <w:lang w:val="en-GB"/>
        </w:rPr>
      </w:pPr>
      <w:r w:rsidRPr="00B129A8">
        <w:rPr>
          <w:rFonts w:cs="Arial"/>
          <w:lang w:val="en-GB"/>
        </w:rPr>
        <w:t>number of occupied 1 x 1 km grids</w:t>
      </w:r>
      <w:r w:rsidR="00163627" w:rsidRPr="00B129A8">
        <w:rPr>
          <w:rFonts w:cs="Arial"/>
          <w:lang w:val="en-GB"/>
        </w:rPr>
        <w:t xml:space="preserve"> (according to </w:t>
      </w:r>
      <w:r w:rsidR="005B2AE3" w:rsidRPr="00B129A8">
        <w:rPr>
          <w:rFonts w:cs="Arial"/>
          <w:lang w:val="en-GB"/>
        </w:rPr>
        <w:t xml:space="preserve">Table </w:t>
      </w:r>
      <w:r w:rsidR="00D433F0" w:rsidRPr="00B129A8">
        <w:rPr>
          <w:rFonts w:cs="Arial"/>
          <w:lang w:val="en-GB"/>
        </w:rPr>
        <w:t>2</w:t>
      </w:r>
      <w:r w:rsidR="0083032F">
        <w:rPr>
          <w:rFonts w:cs="Arial"/>
          <w:lang w:val="en-GB"/>
        </w:rPr>
        <w:t>0</w:t>
      </w:r>
      <w:r w:rsidR="00163627" w:rsidRPr="00B129A8">
        <w:rPr>
          <w:rFonts w:cs="Arial"/>
          <w:lang w:val="en-GB"/>
        </w:rPr>
        <w:t>)</w:t>
      </w:r>
      <w:r w:rsidR="00163627" w:rsidRPr="00B129A8">
        <w:rPr>
          <w:rStyle w:val="FootnoteReference"/>
          <w:rFonts w:cs="Arial"/>
          <w:lang w:val="en-GB"/>
        </w:rPr>
        <w:footnoteReference w:id="74"/>
      </w:r>
      <w:r w:rsidR="00163627" w:rsidRPr="00B129A8">
        <w:rPr>
          <w:rFonts w:cs="Arial"/>
          <w:lang w:val="en-GB"/>
        </w:rPr>
        <w:t>;</w:t>
      </w:r>
      <w:r w:rsidRPr="00B129A8">
        <w:rPr>
          <w:rFonts w:cs="Arial"/>
          <w:lang w:val="en-GB"/>
        </w:rPr>
        <w:t xml:space="preserve"> </w:t>
      </w:r>
    </w:p>
    <w:p w14:paraId="43B8960B" w14:textId="2F90CCE6" w:rsidR="00D42F9A" w:rsidRPr="00B129A8" w:rsidRDefault="00FB0683" w:rsidP="006A562D">
      <w:pPr>
        <w:pStyle w:val="ListParagraph"/>
        <w:numPr>
          <w:ilvl w:val="0"/>
          <w:numId w:val="61"/>
        </w:numPr>
        <w:spacing w:after="360"/>
        <w:rPr>
          <w:rFonts w:cs="Arial"/>
          <w:lang w:val="en-GB"/>
        </w:rPr>
      </w:pPr>
      <w:r w:rsidRPr="00B129A8">
        <w:rPr>
          <w:rFonts w:cs="Arial"/>
          <w:lang w:val="en-GB"/>
        </w:rPr>
        <w:t xml:space="preserve">other agreed </w:t>
      </w:r>
      <w:r w:rsidR="00163627" w:rsidRPr="00B129A8">
        <w:rPr>
          <w:rFonts w:cs="Arial"/>
          <w:lang w:val="en-GB"/>
        </w:rPr>
        <w:t>population unit (</w:t>
      </w:r>
      <w:r w:rsidRPr="00B129A8">
        <w:rPr>
          <w:rFonts w:cs="Arial"/>
          <w:lang w:val="en-GB"/>
        </w:rPr>
        <w:t xml:space="preserve">only </w:t>
      </w:r>
      <w:r w:rsidR="00163627" w:rsidRPr="00B129A8">
        <w:rPr>
          <w:rFonts w:cs="Arial"/>
          <w:lang w:val="en-GB"/>
        </w:rPr>
        <w:t xml:space="preserve">for species listed in </w:t>
      </w:r>
      <w:r w:rsidR="00E70A16" w:rsidRPr="00B129A8">
        <w:rPr>
          <w:rFonts w:cs="Arial"/>
          <w:lang w:val="en-GB"/>
        </w:rPr>
        <w:t xml:space="preserve">Table </w:t>
      </w:r>
      <w:r w:rsidR="00D433F0" w:rsidRPr="00B129A8">
        <w:rPr>
          <w:rFonts w:cs="Arial"/>
          <w:lang w:val="en-GB"/>
        </w:rPr>
        <w:t>2</w:t>
      </w:r>
      <w:r w:rsidR="0083032F">
        <w:rPr>
          <w:rFonts w:cs="Arial"/>
          <w:lang w:val="en-GB"/>
        </w:rPr>
        <w:t>2</w:t>
      </w:r>
      <w:r w:rsidRPr="00B129A8">
        <w:rPr>
          <w:rFonts w:cs="Arial"/>
          <w:lang w:val="en-GB"/>
        </w:rPr>
        <w:t xml:space="preserve"> in </w:t>
      </w:r>
      <w:r w:rsidR="00A5058E">
        <w:rPr>
          <w:rFonts w:cs="Arial"/>
          <w:lang w:val="en-GB"/>
        </w:rPr>
        <w:t>S</w:t>
      </w:r>
      <w:r w:rsidR="00EB3951" w:rsidRPr="00B129A8">
        <w:rPr>
          <w:rFonts w:cs="Arial"/>
          <w:lang w:val="en-GB"/>
        </w:rPr>
        <w:t>ection</w:t>
      </w:r>
      <w:r w:rsidR="00EB3951">
        <w:rPr>
          <w:rFonts w:cs="Arial"/>
          <w:lang w:val="en-GB"/>
        </w:rPr>
        <w:t xml:space="preserve"> </w:t>
      </w:r>
      <w:r w:rsidR="00EB3951" w:rsidRPr="00B129A8">
        <w:rPr>
          <w:rFonts w:cs="Arial"/>
          <w:lang w:val="en-GB"/>
        </w:rPr>
        <w:t>‘Population</w:t>
      </w:r>
      <w:r w:rsidR="00D42F9A" w:rsidRPr="00B129A8">
        <w:rPr>
          <w:rFonts w:cs="Arial"/>
          <w:lang w:val="en-GB"/>
        </w:rPr>
        <w:t xml:space="preserve"> size in other agreed population units</w:t>
      </w:r>
      <w:r w:rsidR="00202350" w:rsidRPr="00B129A8">
        <w:rPr>
          <w:rFonts w:cs="Arial"/>
          <w:lang w:val="en-GB"/>
        </w:rPr>
        <w:t>’ below.</w:t>
      </w:r>
    </w:p>
    <w:p w14:paraId="0EDECC7D" w14:textId="77777777" w:rsidR="00815C2B" w:rsidRPr="00B129A8" w:rsidRDefault="00815C2B" w:rsidP="00AB6054">
      <w:pPr>
        <w:pStyle w:val="Heading4"/>
      </w:pPr>
      <w:bookmarkStart w:id="446" w:name="_Toc463360618"/>
      <w:r w:rsidRPr="00B129A8">
        <w:t>Reporting population size in individuals</w:t>
      </w:r>
      <w:bookmarkEnd w:id="446"/>
    </w:p>
    <w:p w14:paraId="14578FC2" w14:textId="7D681546" w:rsidR="00815C2B" w:rsidRPr="00B129A8" w:rsidRDefault="00815C2B" w:rsidP="00815C2B">
      <w:pPr>
        <w:rPr>
          <w:rFonts w:cs="Arial"/>
          <w:lang w:val="en-GB"/>
        </w:rPr>
      </w:pPr>
      <w:r w:rsidRPr="00B129A8">
        <w:rPr>
          <w:rFonts w:cs="Arial"/>
          <w:lang w:val="en-GB"/>
        </w:rPr>
        <w:t>In general, ‘individuals’ (mature individuals) should be used for mammals (excluding most bats and small mammal species), vascular plants (excluding exceptions), sturgeons (where the information on quantity taken for Annex V species is needed) and marine turtles.</w:t>
      </w:r>
    </w:p>
    <w:p w14:paraId="7E32CFBA" w14:textId="77777777" w:rsidR="00815C2B" w:rsidRPr="00B129A8" w:rsidRDefault="00815C2B" w:rsidP="00815C2B">
      <w:pPr>
        <w:rPr>
          <w:rFonts w:cs="Arial"/>
          <w:lang w:val="en-GB"/>
        </w:rPr>
      </w:pPr>
      <w:r w:rsidRPr="00B129A8">
        <w:rPr>
          <w:rFonts w:cs="Arial"/>
          <w:lang w:val="en-GB"/>
        </w:rPr>
        <w:lastRenderedPageBreak/>
        <w:t>For mobile species such as mammals or marine turtles, spatial surrogates do not represent a suitable population unit for aggregating data at the EU biogeographical level, as these species often occupy large territories and spatial surrogates are often poorly correlated with actual population size.</w:t>
      </w:r>
    </w:p>
    <w:p w14:paraId="7E5812FE" w14:textId="77777777" w:rsidR="00815C2B" w:rsidRPr="00B129A8" w:rsidRDefault="00815C2B" w:rsidP="00815C2B">
      <w:pPr>
        <w:rPr>
          <w:lang w:val="en-GB"/>
        </w:rPr>
      </w:pPr>
      <w:r w:rsidRPr="00B129A8">
        <w:rPr>
          <w:rFonts w:cs="Arial"/>
          <w:lang w:val="en-GB"/>
        </w:rPr>
        <w:t xml:space="preserve">Plants are sedentary organisms that occur in discrete locations, so counting the individuals (or stems, see definition of mature individual below) is generally not excessively cost-demanding. Some plant species should, however, be reported using the </w:t>
      </w:r>
      <w:r w:rsidRPr="00B129A8">
        <w:rPr>
          <w:lang w:val="en-GB"/>
        </w:rPr>
        <w:t>1 x 1 km grids,</w:t>
      </w:r>
      <w:r w:rsidRPr="00B129A8">
        <w:rPr>
          <w:rFonts w:cs="Arial"/>
          <w:lang w:val="en-GB"/>
        </w:rPr>
        <w:t xml:space="preserve"> </w:t>
      </w:r>
      <w:r w:rsidRPr="00B129A8">
        <w:rPr>
          <w:lang w:val="en-GB"/>
        </w:rPr>
        <w:t xml:space="preserve">see ‘Plant species to be reported in 1 x 1 km grids’ below. </w:t>
      </w:r>
    </w:p>
    <w:p w14:paraId="3E225B50" w14:textId="24BE2BEE" w:rsidR="00DE37E0" w:rsidRPr="00B129A8" w:rsidRDefault="00DE37E0" w:rsidP="00A47869">
      <w:pPr>
        <w:pStyle w:val="Caption"/>
      </w:pPr>
      <w:bookmarkStart w:id="447" w:name="table20"/>
      <w:r w:rsidRPr="00B129A8">
        <w:t xml:space="preserve">Table </w:t>
      </w:r>
      <w:r w:rsidR="00D433F0" w:rsidRPr="00B129A8">
        <w:t>2</w:t>
      </w:r>
      <w:r w:rsidR="0083032F">
        <w:t>0</w:t>
      </w:r>
      <w:r w:rsidR="00C539CD">
        <w:t>:</w:t>
      </w:r>
      <w:r w:rsidR="00C539CD">
        <w:tab/>
      </w:r>
      <w:r w:rsidRPr="00B129A8">
        <w:t>Population units for each species group</w:t>
      </w:r>
      <w:r w:rsidR="00D7099B">
        <w:t xml:space="preserve"> </w:t>
      </w:r>
      <w:bookmarkEnd w:id="447"/>
      <w:r w:rsidR="00B61641" w:rsidRPr="00B129A8">
        <w:t xml:space="preserve">(more detailed information and </w:t>
      </w:r>
      <w:r w:rsidR="00B61641">
        <w:t>possible</w:t>
      </w:r>
      <w:r w:rsidR="00B61641" w:rsidRPr="00B129A8">
        <w:t xml:space="preserve"> </w:t>
      </w:r>
      <w:r w:rsidR="00B61641" w:rsidRPr="00EF5EA9">
        <w:t>updates of this table</w:t>
      </w:r>
      <w:r w:rsidR="00B61641" w:rsidRPr="00B129A8">
        <w:t xml:space="preserve"> </w:t>
      </w:r>
      <w:r w:rsidR="00A47869">
        <w:t>can be found</w:t>
      </w:r>
      <w:r w:rsidR="00B61641" w:rsidRPr="00B129A8">
        <w:t xml:space="preserve"> on the Reference Portal</w:t>
      </w:r>
      <w:r w:rsidR="00ED607B">
        <w:rPr>
          <w:rStyle w:val="FootnoteReference"/>
        </w:rPr>
        <w:footnoteReference w:id="75"/>
      </w:r>
      <w:r w:rsidR="00B61641" w:rsidRPr="00B129A8">
        <w:t>)</w:t>
      </w:r>
    </w:p>
    <w:tbl>
      <w:tblPr>
        <w:tblStyle w:val="Grilledutableau1"/>
        <w:tblW w:w="0" w:type="auto"/>
        <w:tblLook w:val="04A0" w:firstRow="1" w:lastRow="0" w:firstColumn="1" w:lastColumn="0" w:noHBand="0" w:noVBand="1"/>
      </w:tblPr>
      <w:tblGrid>
        <w:gridCol w:w="3397"/>
        <w:gridCol w:w="1134"/>
        <w:gridCol w:w="1134"/>
        <w:gridCol w:w="3397"/>
      </w:tblGrid>
      <w:tr w:rsidR="00A5058E" w:rsidRPr="004B5E3C" w14:paraId="29259AAB" w14:textId="77777777" w:rsidTr="00A47869">
        <w:trPr>
          <w:tblHeader/>
        </w:trPr>
        <w:tc>
          <w:tcPr>
            <w:tcW w:w="3397" w:type="dxa"/>
            <w:shd w:val="clear" w:color="auto" w:fill="BDD6EE" w:themeFill="accent1" w:themeFillTint="66"/>
          </w:tcPr>
          <w:p w14:paraId="1044E0B8" w14:textId="77777777" w:rsidR="00A5058E" w:rsidRPr="004B5E3C" w:rsidRDefault="00A5058E" w:rsidP="001A14B9">
            <w:pPr>
              <w:spacing w:line="240" w:lineRule="auto"/>
              <w:rPr>
                <w:rFonts w:cs="Arial"/>
                <w:b/>
                <w:lang w:val="en-GB"/>
              </w:rPr>
            </w:pPr>
            <w:r w:rsidRPr="004B5E3C">
              <w:rPr>
                <w:rFonts w:cs="Arial"/>
                <w:b/>
                <w:lang w:val="en-GB"/>
              </w:rPr>
              <w:t>Species group</w:t>
            </w:r>
          </w:p>
        </w:tc>
        <w:tc>
          <w:tcPr>
            <w:tcW w:w="1134" w:type="dxa"/>
            <w:shd w:val="clear" w:color="auto" w:fill="BDD6EE" w:themeFill="accent1" w:themeFillTint="66"/>
          </w:tcPr>
          <w:p w14:paraId="3D6DBDC6" w14:textId="77777777" w:rsidR="00A5058E" w:rsidRPr="004B5E3C" w:rsidRDefault="00A5058E" w:rsidP="001A14B9">
            <w:pPr>
              <w:spacing w:line="240" w:lineRule="auto"/>
              <w:rPr>
                <w:rFonts w:cs="Arial"/>
                <w:b/>
                <w:lang w:val="en-GB"/>
              </w:rPr>
            </w:pPr>
            <w:r w:rsidRPr="004B5E3C">
              <w:rPr>
                <w:rFonts w:cs="Arial"/>
                <w:b/>
                <w:lang w:val="en-GB"/>
              </w:rPr>
              <w:t>Individuals</w:t>
            </w:r>
          </w:p>
        </w:tc>
        <w:tc>
          <w:tcPr>
            <w:tcW w:w="1134" w:type="dxa"/>
            <w:shd w:val="clear" w:color="auto" w:fill="BDD6EE" w:themeFill="accent1" w:themeFillTint="66"/>
          </w:tcPr>
          <w:p w14:paraId="361620FC" w14:textId="77777777" w:rsidR="00A5058E" w:rsidRPr="004B5E3C" w:rsidRDefault="00A5058E" w:rsidP="001A14B9">
            <w:pPr>
              <w:spacing w:line="240" w:lineRule="auto"/>
              <w:rPr>
                <w:rFonts w:cs="Arial"/>
                <w:b/>
                <w:lang w:val="en-GB"/>
              </w:rPr>
            </w:pPr>
            <w:r w:rsidRPr="004B5E3C">
              <w:rPr>
                <w:rFonts w:cs="Arial"/>
                <w:b/>
                <w:lang w:val="en-GB"/>
              </w:rPr>
              <w:t>Grids</w:t>
            </w:r>
          </w:p>
        </w:tc>
        <w:tc>
          <w:tcPr>
            <w:tcW w:w="3397" w:type="dxa"/>
            <w:shd w:val="clear" w:color="auto" w:fill="BDD6EE" w:themeFill="accent1" w:themeFillTint="66"/>
          </w:tcPr>
          <w:p w14:paraId="09FC250A" w14:textId="77777777" w:rsidR="00A5058E" w:rsidRPr="004B5E3C" w:rsidRDefault="00A5058E" w:rsidP="001A14B9">
            <w:pPr>
              <w:spacing w:line="240" w:lineRule="auto"/>
              <w:rPr>
                <w:rFonts w:cs="Arial"/>
                <w:b/>
                <w:lang w:val="en-GB"/>
              </w:rPr>
            </w:pPr>
            <w:r w:rsidRPr="004B5E3C">
              <w:rPr>
                <w:rFonts w:cs="Arial"/>
                <w:b/>
                <w:lang w:val="en-GB"/>
              </w:rPr>
              <w:t>Comments</w:t>
            </w:r>
          </w:p>
        </w:tc>
      </w:tr>
      <w:tr w:rsidR="00A5058E" w:rsidRPr="004B5E3C" w14:paraId="169E64CA" w14:textId="77777777" w:rsidTr="00A47869">
        <w:tc>
          <w:tcPr>
            <w:tcW w:w="3397" w:type="dxa"/>
            <w:shd w:val="clear" w:color="auto" w:fill="DEEAF6" w:themeFill="accent1" w:themeFillTint="33"/>
          </w:tcPr>
          <w:p w14:paraId="312A3FED" w14:textId="77777777" w:rsidR="00A5058E" w:rsidRPr="004B5E3C" w:rsidRDefault="00A5058E" w:rsidP="001A14B9">
            <w:pPr>
              <w:spacing w:after="0" w:line="240" w:lineRule="auto"/>
              <w:jc w:val="left"/>
              <w:rPr>
                <w:rFonts w:cs="Arial"/>
                <w:lang w:val="en-GB"/>
              </w:rPr>
            </w:pPr>
            <w:r w:rsidRPr="004B5E3C">
              <w:rPr>
                <w:rFonts w:cs="Arial"/>
                <w:lang w:val="en-GB"/>
              </w:rPr>
              <w:t>Molluscs</w:t>
            </w:r>
          </w:p>
        </w:tc>
        <w:tc>
          <w:tcPr>
            <w:tcW w:w="1134" w:type="dxa"/>
            <w:shd w:val="clear" w:color="auto" w:fill="DEEAF6" w:themeFill="accent1" w:themeFillTint="33"/>
          </w:tcPr>
          <w:p w14:paraId="3CE336BF" w14:textId="77777777" w:rsidR="00A5058E" w:rsidRPr="004B5E3C" w:rsidRDefault="00A5058E" w:rsidP="001A14B9">
            <w:pPr>
              <w:spacing w:after="0" w:line="240" w:lineRule="auto"/>
              <w:jc w:val="center"/>
              <w:rPr>
                <w:rFonts w:cs="Arial"/>
                <w:lang w:val="en-GB"/>
              </w:rPr>
            </w:pPr>
          </w:p>
        </w:tc>
        <w:tc>
          <w:tcPr>
            <w:tcW w:w="1134" w:type="dxa"/>
            <w:shd w:val="clear" w:color="auto" w:fill="DEEAF6" w:themeFill="accent1" w:themeFillTint="33"/>
          </w:tcPr>
          <w:p w14:paraId="73B81A72" w14:textId="77777777" w:rsidR="00A5058E" w:rsidRPr="004B5E3C" w:rsidRDefault="00A5058E" w:rsidP="001A14B9">
            <w:pPr>
              <w:spacing w:after="0" w:line="240" w:lineRule="auto"/>
              <w:jc w:val="center"/>
              <w:rPr>
                <w:rFonts w:cs="Arial"/>
                <w:lang w:val="en-GB"/>
              </w:rPr>
            </w:pPr>
          </w:p>
        </w:tc>
        <w:tc>
          <w:tcPr>
            <w:tcW w:w="3397" w:type="dxa"/>
            <w:shd w:val="clear" w:color="auto" w:fill="DEEAF6" w:themeFill="accent1" w:themeFillTint="33"/>
          </w:tcPr>
          <w:p w14:paraId="78DB782E" w14:textId="77777777" w:rsidR="00A5058E" w:rsidRPr="004B5E3C" w:rsidRDefault="00A5058E" w:rsidP="001A14B9">
            <w:pPr>
              <w:spacing w:after="0" w:line="240" w:lineRule="auto"/>
              <w:jc w:val="left"/>
              <w:rPr>
                <w:rFonts w:cs="Arial"/>
                <w:lang w:val="en-GB"/>
              </w:rPr>
            </w:pPr>
          </w:p>
        </w:tc>
      </w:tr>
      <w:tr w:rsidR="00A5058E" w:rsidRPr="004B5E3C" w14:paraId="78DE2121" w14:textId="77777777" w:rsidTr="001A14B9">
        <w:tc>
          <w:tcPr>
            <w:tcW w:w="3397" w:type="dxa"/>
          </w:tcPr>
          <w:p w14:paraId="558D5866" w14:textId="77777777" w:rsidR="00A5058E" w:rsidRPr="004B5E3C" w:rsidRDefault="00A5058E" w:rsidP="001A14B9">
            <w:pPr>
              <w:spacing w:after="0" w:line="240" w:lineRule="auto"/>
              <w:ind w:left="567"/>
              <w:jc w:val="left"/>
              <w:rPr>
                <w:rFonts w:cs="Arial"/>
                <w:lang w:val="en-GB"/>
              </w:rPr>
            </w:pPr>
            <w:r w:rsidRPr="004B5E3C">
              <w:rPr>
                <w:rFonts w:cs="Arial"/>
                <w:lang w:val="en-GB"/>
              </w:rPr>
              <w:t>All molluscs</w:t>
            </w:r>
          </w:p>
        </w:tc>
        <w:tc>
          <w:tcPr>
            <w:tcW w:w="1134" w:type="dxa"/>
          </w:tcPr>
          <w:p w14:paraId="2A8511AE" w14:textId="77777777" w:rsidR="00A5058E" w:rsidRPr="004B5E3C" w:rsidRDefault="00A5058E" w:rsidP="001A14B9">
            <w:pPr>
              <w:spacing w:after="0" w:line="240" w:lineRule="auto"/>
              <w:jc w:val="center"/>
              <w:rPr>
                <w:rFonts w:cs="Arial"/>
                <w:lang w:val="en-GB"/>
              </w:rPr>
            </w:pPr>
          </w:p>
        </w:tc>
        <w:tc>
          <w:tcPr>
            <w:tcW w:w="1134" w:type="dxa"/>
          </w:tcPr>
          <w:p w14:paraId="4E0404C5"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0B37DB20" w14:textId="77777777" w:rsidR="00A5058E" w:rsidRPr="004B5E3C" w:rsidRDefault="00A5058E" w:rsidP="001A14B9">
            <w:pPr>
              <w:spacing w:after="0" w:line="240" w:lineRule="auto"/>
              <w:jc w:val="left"/>
              <w:rPr>
                <w:rFonts w:cs="Arial"/>
                <w:lang w:val="en-GB"/>
              </w:rPr>
            </w:pPr>
          </w:p>
        </w:tc>
      </w:tr>
      <w:tr w:rsidR="00A5058E" w:rsidRPr="004B5E3C" w14:paraId="1E6C84CB" w14:textId="77777777" w:rsidTr="00A47869">
        <w:tc>
          <w:tcPr>
            <w:tcW w:w="3397" w:type="dxa"/>
            <w:shd w:val="clear" w:color="auto" w:fill="DEEAF6" w:themeFill="accent1" w:themeFillTint="33"/>
          </w:tcPr>
          <w:p w14:paraId="22AB6824" w14:textId="77777777" w:rsidR="00A5058E" w:rsidRPr="004B5E3C" w:rsidRDefault="00A5058E" w:rsidP="001A14B9">
            <w:pPr>
              <w:spacing w:after="0" w:line="240" w:lineRule="auto"/>
              <w:jc w:val="left"/>
              <w:rPr>
                <w:rFonts w:cs="Arial"/>
                <w:lang w:val="en-GB"/>
              </w:rPr>
            </w:pPr>
            <w:r w:rsidRPr="004B5E3C">
              <w:rPr>
                <w:rFonts w:cs="Arial"/>
                <w:lang w:val="en-GB"/>
              </w:rPr>
              <w:t>Arthropods</w:t>
            </w:r>
          </w:p>
        </w:tc>
        <w:tc>
          <w:tcPr>
            <w:tcW w:w="1134" w:type="dxa"/>
            <w:shd w:val="clear" w:color="auto" w:fill="DEEAF6" w:themeFill="accent1" w:themeFillTint="33"/>
          </w:tcPr>
          <w:p w14:paraId="24C6F4A3" w14:textId="77777777" w:rsidR="00A5058E" w:rsidRPr="004B5E3C" w:rsidRDefault="00A5058E" w:rsidP="001A14B9">
            <w:pPr>
              <w:spacing w:after="0" w:line="240" w:lineRule="auto"/>
              <w:jc w:val="center"/>
              <w:rPr>
                <w:rFonts w:cs="Arial"/>
                <w:lang w:val="en-GB"/>
              </w:rPr>
            </w:pPr>
          </w:p>
        </w:tc>
        <w:tc>
          <w:tcPr>
            <w:tcW w:w="1134" w:type="dxa"/>
            <w:shd w:val="clear" w:color="auto" w:fill="DEEAF6" w:themeFill="accent1" w:themeFillTint="33"/>
          </w:tcPr>
          <w:p w14:paraId="7FA3D698" w14:textId="77777777" w:rsidR="00A5058E" w:rsidRPr="004B5E3C" w:rsidRDefault="00A5058E" w:rsidP="001A14B9">
            <w:pPr>
              <w:spacing w:after="0" w:line="240" w:lineRule="auto"/>
              <w:jc w:val="center"/>
              <w:rPr>
                <w:rFonts w:cs="Arial"/>
                <w:lang w:val="en-GB"/>
              </w:rPr>
            </w:pPr>
          </w:p>
        </w:tc>
        <w:tc>
          <w:tcPr>
            <w:tcW w:w="3397" w:type="dxa"/>
            <w:shd w:val="clear" w:color="auto" w:fill="DEEAF6" w:themeFill="accent1" w:themeFillTint="33"/>
          </w:tcPr>
          <w:p w14:paraId="4B6C8D10" w14:textId="77777777" w:rsidR="00A5058E" w:rsidRPr="004B5E3C" w:rsidRDefault="00A5058E" w:rsidP="001A14B9">
            <w:pPr>
              <w:spacing w:after="0" w:line="240" w:lineRule="auto"/>
              <w:jc w:val="left"/>
              <w:rPr>
                <w:rFonts w:cs="Arial"/>
                <w:lang w:val="en-GB"/>
              </w:rPr>
            </w:pPr>
          </w:p>
        </w:tc>
      </w:tr>
      <w:tr w:rsidR="00A5058E" w:rsidRPr="004B5E3C" w14:paraId="699AA274" w14:textId="77777777" w:rsidTr="001A14B9">
        <w:trPr>
          <w:trHeight w:val="272"/>
        </w:trPr>
        <w:tc>
          <w:tcPr>
            <w:tcW w:w="3397" w:type="dxa"/>
          </w:tcPr>
          <w:p w14:paraId="442F1B64" w14:textId="77777777" w:rsidR="00A5058E" w:rsidRPr="004B5E3C" w:rsidRDefault="00A5058E" w:rsidP="001A14B9">
            <w:pPr>
              <w:spacing w:after="0" w:line="240" w:lineRule="auto"/>
              <w:ind w:left="567"/>
              <w:jc w:val="left"/>
              <w:rPr>
                <w:rFonts w:cs="Arial"/>
                <w:lang w:val="en-GB"/>
              </w:rPr>
            </w:pPr>
            <w:r>
              <w:rPr>
                <w:rFonts w:cs="Arial"/>
                <w:lang w:val="en-GB"/>
              </w:rPr>
              <w:t>All a</w:t>
            </w:r>
            <w:r w:rsidRPr="004B5E3C">
              <w:rPr>
                <w:rFonts w:cs="Arial"/>
                <w:lang w:val="en-GB"/>
              </w:rPr>
              <w:t>rthropods</w:t>
            </w:r>
          </w:p>
        </w:tc>
        <w:tc>
          <w:tcPr>
            <w:tcW w:w="1134" w:type="dxa"/>
          </w:tcPr>
          <w:p w14:paraId="5E3A9548" w14:textId="77777777" w:rsidR="00A5058E" w:rsidRPr="004B5E3C" w:rsidRDefault="00A5058E" w:rsidP="001A14B9">
            <w:pPr>
              <w:spacing w:after="0" w:line="240" w:lineRule="auto"/>
              <w:jc w:val="center"/>
              <w:rPr>
                <w:rFonts w:cs="Arial"/>
                <w:lang w:val="en-GB"/>
              </w:rPr>
            </w:pPr>
          </w:p>
        </w:tc>
        <w:tc>
          <w:tcPr>
            <w:tcW w:w="1134" w:type="dxa"/>
          </w:tcPr>
          <w:p w14:paraId="087DCFB7"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5D9649D0" w14:textId="7982B324" w:rsidR="00A5058E" w:rsidRPr="004B5E3C" w:rsidRDefault="00A5058E" w:rsidP="0083032F">
            <w:pPr>
              <w:spacing w:after="0" w:line="240" w:lineRule="auto"/>
              <w:jc w:val="left"/>
              <w:rPr>
                <w:rFonts w:cs="Arial"/>
                <w:lang w:val="en-GB"/>
              </w:rPr>
            </w:pPr>
            <w:r>
              <w:rPr>
                <w:rFonts w:cs="Arial"/>
                <w:lang w:val="en-GB"/>
              </w:rPr>
              <w:t>All a</w:t>
            </w:r>
            <w:r w:rsidRPr="004B5E3C">
              <w:rPr>
                <w:rFonts w:cs="Arial"/>
                <w:lang w:val="en-GB"/>
              </w:rPr>
              <w:t>rthropods</w:t>
            </w:r>
            <w:r>
              <w:rPr>
                <w:rFonts w:cs="Arial"/>
                <w:lang w:val="en-GB"/>
              </w:rPr>
              <w:t xml:space="preserve"> except species listed in </w:t>
            </w:r>
            <w:r w:rsidRPr="00D433F0">
              <w:rPr>
                <w:rFonts w:cs="Arial"/>
                <w:lang w:val="en-GB"/>
              </w:rPr>
              <w:t>Table 2</w:t>
            </w:r>
            <w:r w:rsidR="0083032F">
              <w:rPr>
                <w:rFonts w:cs="Arial"/>
                <w:lang w:val="en-GB"/>
              </w:rPr>
              <w:t>2</w:t>
            </w:r>
          </w:p>
        </w:tc>
      </w:tr>
      <w:tr w:rsidR="00A5058E" w:rsidRPr="004B5E3C" w14:paraId="1F5AEDE2" w14:textId="77777777" w:rsidTr="00A47869">
        <w:tc>
          <w:tcPr>
            <w:tcW w:w="3397" w:type="dxa"/>
            <w:shd w:val="clear" w:color="auto" w:fill="DEEAF6" w:themeFill="accent1" w:themeFillTint="33"/>
          </w:tcPr>
          <w:p w14:paraId="124782FD" w14:textId="77777777" w:rsidR="00A5058E" w:rsidRPr="004B5E3C" w:rsidRDefault="00A5058E" w:rsidP="001A14B9">
            <w:pPr>
              <w:spacing w:after="0" w:line="240" w:lineRule="auto"/>
              <w:jc w:val="left"/>
              <w:rPr>
                <w:rFonts w:cs="Arial"/>
                <w:lang w:val="en-GB"/>
              </w:rPr>
            </w:pPr>
            <w:r w:rsidRPr="004B5E3C">
              <w:rPr>
                <w:rFonts w:cs="Arial"/>
                <w:lang w:val="en-GB"/>
              </w:rPr>
              <w:t>Other invertebrates</w:t>
            </w:r>
          </w:p>
        </w:tc>
        <w:tc>
          <w:tcPr>
            <w:tcW w:w="1134" w:type="dxa"/>
            <w:shd w:val="clear" w:color="auto" w:fill="DEEAF6" w:themeFill="accent1" w:themeFillTint="33"/>
          </w:tcPr>
          <w:p w14:paraId="5C78F103" w14:textId="77777777" w:rsidR="00A5058E" w:rsidRPr="004B5E3C" w:rsidRDefault="00A5058E" w:rsidP="001A14B9">
            <w:pPr>
              <w:spacing w:after="0" w:line="240" w:lineRule="auto"/>
              <w:jc w:val="left"/>
              <w:rPr>
                <w:rFonts w:cs="Arial"/>
                <w:lang w:val="en-GB"/>
              </w:rPr>
            </w:pPr>
          </w:p>
        </w:tc>
        <w:tc>
          <w:tcPr>
            <w:tcW w:w="1134" w:type="dxa"/>
            <w:shd w:val="clear" w:color="auto" w:fill="DEEAF6" w:themeFill="accent1" w:themeFillTint="33"/>
          </w:tcPr>
          <w:p w14:paraId="26C2D669" w14:textId="77777777" w:rsidR="00A5058E" w:rsidRPr="004B5E3C" w:rsidRDefault="00A5058E" w:rsidP="001A14B9">
            <w:pPr>
              <w:spacing w:after="0" w:line="240" w:lineRule="auto"/>
              <w:jc w:val="left"/>
              <w:rPr>
                <w:rFonts w:cs="Arial"/>
                <w:lang w:val="en-GB"/>
              </w:rPr>
            </w:pPr>
          </w:p>
        </w:tc>
        <w:tc>
          <w:tcPr>
            <w:tcW w:w="3397" w:type="dxa"/>
            <w:shd w:val="clear" w:color="auto" w:fill="DEEAF6" w:themeFill="accent1" w:themeFillTint="33"/>
          </w:tcPr>
          <w:p w14:paraId="1BA83737" w14:textId="77777777" w:rsidR="00A5058E" w:rsidRPr="004B5E3C" w:rsidRDefault="00A5058E" w:rsidP="001A14B9">
            <w:pPr>
              <w:spacing w:after="0" w:line="240" w:lineRule="auto"/>
              <w:jc w:val="left"/>
              <w:rPr>
                <w:rFonts w:cs="Arial"/>
                <w:lang w:val="en-GB"/>
              </w:rPr>
            </w:pPr>
          </w:p>
        </w:tc>
      </w:tr>
      <w:tr w:rsidR="00A5058E" w:rsidRPr="004B5E3C" w14:paraId="764EA069" w14:textId="77777777" w:rsidTr="001A14B9">
        <w:tc>
          <w:tcPr>
            <w:tcW w:w="3397" w:type="dxa"/>
          </w:tcPr>
          <w:p w14:paraId="7E64B3B7" w14:textId="77777777" w:rsidR="00A5058E" w:rsidRPr="00EF6455" w:rsidRDefault="00A5058E" w:rsidP="001A14B9">
            <w:pPr>
              <w:spacing w:after="0" w:line="240" w:lineRule="auto"/>
              <w:ind w:left="567"/>
              <w:jc w:val="left"/>
              <w:rPr>
                <w:rFonts w:cs="Arial"/>
                <w:lang w:val="pt-PT"/>
              </w:rPr>
            </w:pPr>
            <w:r w:rsidRPr="00EF6455">
              <w:rPr>
                <w:rFonts w:cs="Arial"/>
                <w:i/>
                <w:lang w:val="pt-PT"/>
              </w:rPr>
              <w:t xml:space="preserve">Centrostephanus longispinus, </w:t>
            </w:r>
            <w:r w:rsidRPr="00EF6455">
              <w:rPr>
                <w:rFonts w:eastAsia="Times New Roman"/>
                <w:i/>
                <w:lang w:val="pt-PT"/>
              </w:rPr>
              <w:t>Corallium rubrum,</w:t>
            </w:r>
            <w:r w:rsidRPr="00EF6455">
              <w:rPr>
                <w:rFonts w:cs="Arial"/>
                <w:i/>
                <w:lang w:val="pt-PT"/>
              </w:rPr>
              <w:t xml:space="preserve"> Hirudo medicinalis</w:t>
            </w:r>
          </w:p>
        </w:tc>
        <w:tc>
          <w:tcPr>
            <w:tcW w:w="1134" w:type="dxa"/>
          </w:tcPr>
          <w:p w14:paraId="784F71A8" w14:textId="77777777" w:rsidR="00A5058E" w:rsidRPr="00EF6455" w:rsidRDefault="00A5058E" w:rsidP="001A14B9">
            <w:pPr>
              <w:spacing w:after="0" w:line="240" w:lineRule="auto"/>
              <w:jc w:val="center"/>
              <w:rPr>
                <w:rFonts w:cs="Arial"/>
                <w:lang w:val="pt-PT"/>
              </w:rPr>
            </w:pPr>
          </w:p>
        </w:tc>
        <w:tc>
          <w:tcPr>
            <w:tcW w:w="1134" w:type="dxa"/>
          </w:tcPr>
          <w:p w14:paraId="1AC835BE"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0DC2694E" w14:textId="77777777" w:rsidR="00A5058E" w:rsidRPr="004B5E3C" w:rsidRDefault="00A5058E" w:rsidP="001A14B9">
            <w:pPr>
              <w:spacing w:after="0" w:line="240" w:lineRule="auto"/>
              <w:jc w:val="left"/>
              <w:rPr>
                <w:rFonts w:cs="Arial"/>
                <w:lang w:val="en-GB"/>
              </w:rPr>
            </w:pPr>
          </w:p>
        </w:tc>
      </w:tr>
      <w:tr w:rsidR="00A5058E" w:rsidRPr="00764A49" w14:paraId="770A014C" w14:textId="77777777" w:rsidTr="00A47869">
        <w:trPr>
          <w:trHeight w:val="113"/>
        </w:trPr>
        <w:tc>
          <w:tcPr>
            <w:tcW w:w="3397" w:type="dxa"/>
            <w:shd w:val="clear" w:color="auto" w:fill="DEEAF6" w:themeFill="accent1" w:themeFillTint="33"/>
          </w:tcPr>
          <w:p w14:paraId="416CDC7F" w14:textId="77777777" w:rsidR="00A5058E" w:rsidRPr="00764A49" w:rsidRDefault="00A5058E" w:rsidP="001A14B9">
            <w:pPr>
              <w:spacing w:after="0" w:line="240" w:lineRule="auto"/>
              <w:jc w:val="left"/>
              <w:rPr>
                <w:rFonts w:cs="Arial"/>
                <w:lang w:val="en-GB"/>
              </w:rPr>
            </w:pPr>
            <w:r w:rsidRPr="00764A49">
              <w:rPr>
                <w:rFonts w:cs="Arial"/>
                <w:lang w:val="en-GB"/>
              </w:rPr>
              <w:t xml:space="preserve">Fish </w:t>
            </w:r>
            <w:r w:rsidRPr="00764A49">
              <w:t>and lampreys</w:t>
            </w:r>
          </w:p>
        </w:tc>
        <w:tc>
          <w:tcPr>
            <w:tcW w:w="1134" w:type="dxa"/>
            <w:shd w:val="clear" w:color="auto" w:fill="DEEAF6" w:themeFill="accent1" w:themeFillTint="33"/>
          </w:tcPr>
          <w:p w14:paraId="0853D3D3" w14:textId="77777777" w:rsidR="00A5058E" w:rsidRPr="00764A49" w:rsidRDefault="00A5058E" w:rsidP="001A14B9">
            <w:pPr>
              <w:spacing w:after="0" w:line="240" w:lineRule="auto"/>
              <w:jc w:val="center"/>
              <w:rPr>
                <w:rFonts w:cs="Arial"/>
                <w:lang w:val="en-GB"/>
              </w:rPr>
            </w:pPr>
          </w:p>
        </w:tc>
        <w:tc>
          <w:tcPr>
            <w:tcW w:w="1134" w:type="dxa"/>
            <w:shd w:val="clear" w:color="auto" w:fill="DEEAF6" w:themeFill="accent1" w:themeFillTint="33"/>
          </w:tcPr>
          <w:p w14:paraId="12F1F768" w14:textId="77777777" w:rsidR="00A5058E" w:rsidRPr="00764A49" w:rsidRDefault="00A5058E" w:rsidP="001A14B9">
            <w:pPr>
              <w:spacing w:after="0" w:line="240" w:lineRule="auto"/>
              <w:jc w:val="center"/>
              <w:rPr>
                <w:rFonts w:cs="Arial"/>
                <w:lang w:val="en-GB"/>
              </w:rPr>
            </w:pPr>
          </w:p>
        </w:tc>
        <w:tc>
          <w:tcPr>
            <w:tcW w:w="3397" w:type="dxa"/>
            <w:shd w:val="clear" w:color="auto" w:fill="DEEAF6" w:themeFill="accent1" w:themeFillTint="33"/>
          </w:tcPr>
          <w:p w14:paraId="67AD1BA2" w14:textId="77777777" w:rsidR="00A5058E" w:rsidRPr="00764A49" w:rsidRDefault="00A5058E" w:rsidP="001A14B9">
            <w:pPr>
              <w:spacing w:after="0" w:line="240" w:lineRule="auto"/>
              <w:jc w:val="left"/>
              <w:rPr>
                <w:rFonts w:cs="Arial"/>
                <w:lang w:val="en-GB"/>
              </w:rPr>
            </w:pPr>
          </w:p>
        </w:tc>
      </w:tr>
      <w:tr w:rsidR="00A5058E" w:rsidRPr="00764A49" w14:paraId="320E9316" w14:textId="77777777" w:rsidTr="001A14B9">
        <w:tc>
          <w:tcPr>
            <w:tcW w:w="3397" w:type="dxa"/>
          </w:tcPr>
          <w:p w14:paraId="55E0AC94" w14:textId="77777777" w:rsidR="00A5058E" w:rsidRPr="00764A49" w:rsidRDefault="00A5058E" w:rsidP="001A14B9">
            <w:pPr>
              <w:spacing w:after="0" w:line="240" w:lineRule="auto"/>
              <w:ind w:left="567"/>
              <w:jc w:val="left"/>
              <w:rPr>
                <w:rFonts w:cs="Arial"/>
                <w:lang w:val="en-GB"/>
              </w:rPr>
            </w:pPr>
            <w:r w:rsidRPr="00764A49">
              <w:rPr>
                <w:rFonts w:eastAsia="Times New Roman"/>
                <w:i/>
                <w:lang w:val="en-GB"/>
              </w:rPr>
              <w:t>Acipenseridae</w:t>
            </w:r>
            <w:r w:rsidRPr="00764A49">
              <w:rPr>
                <w:rFonts w:cs="Arial"/>
                <w:lang w:val="en-GB"/>
              </w:rPr>
              <w:t xml:space="preserve"> </w:t>
            </w:r>
          </w:p>
        </w:tc>
        <w:tc>
          <w:tcPr>
            <w:tcW w:w="1134" w:type="dxa"/>
          </w:tcPr>
          <w:p w14:paraId="2749A03B" w14:textId="77777777" w:rsidR="00A5058E" w:rsidRPr="00764A49" w:rsidRDefault="00A5058E" w:rsidP="001A14B9">
            <w:pPr>
              <w:spacing w:after="0" w:line="240" w:lineRule="auto"/>
              <w:jc w:val="center"/>
              <w:rPr>
                <w:rFonts w:cs="Arial"/>
                <w:lang w:val="en-GB"/>
              </w:rPr>
            </w:pPr>
            <w:r w:rsidRPr="00764A49">
              <w:rPr>
                <w:rFonts w:cs="Arial"/>
                <w:lang w:val="en-GB"/>
              </w:rPr>
              <w:t>X</w:t>
            </w:r>
          </w:p>
        </w:tc>
        <w:tc>
          <w:tcPr>
            <w:tcW w:w="1134" w:type="dxa"/>
          </w:tcPr>
          <w:p w14:paraId="4E94B194" w14:textId="77777777" w:rsidR="00A5058E" w:rsidRPr="00764A49" w:rsidRDefault="00A5058E" w:rsidP="001A14B9">
            <w:pPr>
              <w:spacing w:after="0" w:line="240" w:lineRule="auto"/>
              <w:jc w:val="center"/>
              <w:rPr>
                <w:rFonts w:cs="Arial"/>
                <w:lang w:val="en-GB"/>
              </w:rPr>
            </w:pPr>
          </w:p>
        </w:tc>
        <w:tc>
          <w:tcPr>
            <w:tcW w:w="3397" w:type="dxa"/>
          </w:tcPr>
          <w:p w14:paraId="396D52CF" w14:textId="77777777" w:rsidR="00A5058E" w:rsidRPr="00764A49" w:rsidRDefault="00A5058E" w:rsidP="001A14B9">
            <w:pPr>
              <w:spacing w:after="0" w:line="240" w:lineRule="auto"/>
              <w:jc w:val="left"/>
              <w:rPr>
                <w:rFonts w:cs="Arial"/>
                <w:lang w:val="en-GB"/>
              </w:rPr>
            </w:pPr>
          </w:p>
        </w:tc>
      </w:tr>
      <w:tr w:rsidR="00A5058E" w:rsidRPr="00764A49" w14:paraId="0AD337AE" w14:textId="77777777" w:rsidTr="001A14B9">
        <w:tc>
          <w:tcPr>
            <w:tcW w:w="3397" w:type="dxa"/>
          </w:tcPr>
          <w:p w14:paraId="742D7C32" w14:textId="77777777" w:rsidR="00A5058E" w:rsidRPr="00764A49" w:rsidRDefault="00A5058E" w:rsidP="001A14B9">
            <w:pPr>
              <w:spacing w:after="0" w:line="240" w:lineRule="auto"/>
              <w:ind w:left="567"/>
              <w:jc w:val="left"/>
              <w:rPr>
                <w:rFonts w:cs="Arial"/>
                <w:lang w:val="en-GB"/>
              </w:rPr>
            </w:pPr>
            <w:r w:rsidRPr="00764A49">
              <w:rPr>
                <w:rFonts w:cs="Arial"/>
                <w:lang w:val="en-GB"/>
              </w:rPr>
              <w:t xml:space="preserve">All other fish </w:t>
            </w:r>
            <w:r w:rsidRPr="00764A49">
              <w:t>and lampreys</w:t>
            </w:r>
          </w:p>
        </w:tc>
        <w:tc>
          <w:tcPr>
            <w:tcW w:w="1134" w:type="dxa"/>
          </w:tcPr>
          <w:p w14:paraId="100275C4" w14:textId="77777777" w:rsidR="00A5058E" w:rsidRPr="00764A49" w:rsidRDefault="00A5058E" w:rsidP="001A14B9">
            <w:pPr>
              <w:spacing w:after="0" w:line="240" w:lineRule="auto"/>
              <w:jc w:val="center"/>
              <w:rPr>
                <w:rFonts w:cs="Arial"/>
                <w:lang w:val="en-GB"/>
              </w:rPr>
            </w:pPr>
          </w:p>
        </w:tc>
        <w:tc>
          <w:tcPr>
            <w:tcW w:w="1134" w:type="dxa"/>
          </w:tcPr>
          <w:p w14:paraId="496C8D62" w14:textId="77777777" w:rsidR="00A5058E" w:rsidRPr="00764A49" w:rsidRDefault="00A5058E" w:rsidP="001A14B9">
            <w:pPr>
              <w:spacing w:after="0" w:line="240" w:lineRule="auto"/>
              <w:jc w:val="center"/>
              <w:rPr>
                <w:rFonts w:cs="Arial"/>
                <w:lang w:val="en-GB"/>
              </w:rPr>
            </w:pPr>
            <w:r w:rsidRPr="00764A49">
              <w:rPr>
                <w:rFonts w:cs="Arial"/>
                <w:lang w:val="en-GB"/>
              </w:rPr>
              <w:t>X</w:t>
            </w:r>
          </w:p>
        </w:tc>
        <w:tc>
          <w:tcPr>
            <w:tcW w:w="3397" w:type="dxa"/>
          </w:tcPr>
          <w:p w14:paraId="6478D6BF" w14:textId="77777777" w:rsidR="00A5058E" w:rsidRPr="00764A49" w:rsidRDefault="00A5058E" w:rsidP="001A14B9">
            <w:pPr>
              <w:spacing w:after="0" w:line="240" w:lineRule="auto"/>
              <w:jc w:val="left"/>
              <w:rPr>
                <w:rFonts w:cs="Arial"/>
                <w:lang w:val="en-GB"/>
              </w:rPr>
            </w:pPr>
          </w:p>
        </w:tc>
      </w:tr>
      <w:tr w:rsidR="00A5058E" w:rsidRPr="00764A49" w14:paraId="75463F23" w14:textId="77777777" w:rsidTr="00A47869">
        <w:tc>
          <w:tcPr>
            <w:tcW w:w="3397" w:type="dxa"/>
            <w:shd w:val="clear" w:color="auto" w:fill="DEEAF6" w:themeFill="accent1" w:themeFillTint="33"/>
          </w:tcPr>
          <w:p w14:paraId="640BBCF7" w14:textId="77777777" w:rsidR="00A5058E" w:rsidRPr="00764A49" w:rsidRDefault="00A5058E" w:rsidP="001A14B9">
            <w:pPr>
              <w:spacing w:after="0" w:line="240" w:lineRule="auto"/>
              <w:jc w:val="left"/>
              <w:rPr>
                <w:rFonts w:cs="Arial"/>
                <w:lang w:val="en-GB"/>
              </w:rPr>
            </w:pPr>
            <w:r w:rsidRPr="00764A49">
              <w:rPr>
                <w:rFonts w:cs="Arial"/>
                <w:lang w:val="en-GB"/>
              </w:rPr>
              <w:t>Amphibians</w:t>
            </w:r>
          </w:p>
        </w:tc>
        <w:tc>
          <w:tcPr>
            <w:tcW w:w="1134" w:type="dxa"/>
            <w:shd w:val="clear" w:color="auto" w:fill="DEEAF6" w:themeFill="accent1" w:themeFillTint="33"/>
          </w:tcPr>
          <w:p w14:paraId="315D36C2" w14:textId="77777777" w:rsidR="00A5058E" w:rsidRPr="00764A49" w:rsidRDefault="00A5058E" w:rsidP="001A14B9">
            <w:pPr>
              <w:spacing w:after="0" w:line="240" w:lineRule="auto"/>
              <w:jc w:val="center"/>
              <w:rPr>
                <w:rFonts w:cs="Arial"/>
                <w:lang w:val="en-GB"/>
              </w:rPr>
            </w:pPr>
          </w:p>
        </w:tc>
        <w:tc>
          <w:tcPr>
            <w:tcW w:w="1134" w:type="dxa"/>
            <w:shd w:val="clear" w:color="auto" w:fill="DEEAF6" w:themeFill="accent1" w:themeFillTint="33"/>
          </w:tcPr>
          <w:p w14:paraId="600A80F3" w14:textId="77777777" w:rsidR="00A5058E" w:rsidRPr="00764A49" w:rsidRDefault="00A5058E" w:rsidP="001A14B9">
            <w:pPr>
              <w:spacing w:after="0" w:line="240" w:lineRule="auto"/>
              <w:jc w:val="center"/>
              <w:rPr>
                <w:rFonts w:cs="Arial"/>
                <w:lang w:val="en-GB"/>
              </w:rPr>
            </w:pPr>
          </w:p>
        </w:tc>
        <w:tc>
          <w:tcPr>
            <w:tcW w:w="3397" w:type="dxa"/>
            <w:shd w:val="clear" w:color="auto" w:fill="DEEAF6" w:themeFill="accent1" w:themeFillTint="33"/>
          </w:tcPr>
          <w:p w14:paraId="0E01C744" w14:textId="77777777" w:rsidR="00A5058E" w:rsidRPr="00764A49" w:rsidRDefault="00A5058E" w:rsidP="001A14B9">
            <w:pPr>
              <w:spacing w:after="0" w:line="240" w:lineRule="auto"/>
              <w:jc w:val="left"/>
              <w:rPr>
                <w:rFonts w:cs="Arial"/>
                <w:lang w:val="en-GB"/>
              </w:rPr>
            </w:pPr>
          </w:p>
        </w:tc>
      </w:tr>
      <w:tr w:rsidR="00A5058E" w:rsidRPr="004B5E3C" w14:paraId="79A165DD" w14:textId="77777777" w:rsidTr="001A14B9">
        <w:tc>
          <w:tcPr>
            <w:tcW w:w="3397" w:type="dxa"/>
          </w:tcPr>
          <w:p w14:paraId="22F10DD7" w14:textId="77777777" w:rsidR="00A5058E" w:rsidRPr="004B5E3C" w:rsidRDefault="00A5058E" w:rsidP="001A14B9">
            <w:pPr>
              <w:spacing w:after="0" w:line="240" w:lineRule="auto"/>
              <w:ind w:left="567"/>
              <w:jc w:val="left"/>
              <w:rPr>
                <w:rFonts w:cs="Arial"/>
                <w:lang w:val="en-GB"/>
              </w:rPr>
            </w:pPr>
            <w:r w:rsidRPr="004B5E3C">
              <w:rPr>
                <w:rFonts w:cs="Arial"/>
                <w:lang w:val="en-GB"/>
              </w:rPr>
              <w:t>All amphibians</w:t>
            </w:r>
          </w:p>
        </w:tc>
        <w:tc>
          <w:tcPr>
            <w:tcW w:w="1134" w:type="dxa"/>
          </w:tcPr>
          <w:p w14:paraId="14ACA8C8" w14:textId="77777777" w:rsidR="00A5058E" w:rsidRPr="004B5E3C" w:rsidRDefault="00A5058E" w:rsidP="001A14B9">
            <w:pPr>
              <w:spacing w:after="0" w:line="240" w:lineRule="auto"/>
              <w:jc w:val="center"/>
              <w:rPr>
                <w:rFonts w:cs="Arial"/>
                <w:lang w:val="en-GB"/>
              </w:rPr>
            </w:pPr>
          </w:p>
        </w:tc>
        <w:tc>
          <w:tcPr>
            <w:tcW w:w="1134" w:type="dxa"/>
          </w:tcPr>
          <w:p w14:paraId="3ED3B28F"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5A75F0BD" w14:textId="77777777" w:rsidR="00A5058E" w:rsidRPr="004B5E3C" w:rsidRDefault="00A5058E" w:rsidP="001A14B9">
            <w:pPr>
              <w:spacing w:after="0" w:line="240" w:lineRule="auto"/>
              <w:jc w:val="left"/>
              <w:rPr>
                <w:rFonts w:cs="Arial"/>
                <w:lang w:val="en-GB"/>
              </w:rPr>
            </w:pPr>
          </w:p>
        </w:tc>
      </w:tr>
      <w:tr w:rsidR="00A5058E" w:rsidRPr="004B5E3C" w14:paraId="33E79303" w14:textId="77777777" w:rsidTr="00A47869">
        <w:tc>
          <w:tcPr>
            <w:tcW w:w="3397" w:type="dxa"/>
            <w:shd w:val="clear" w:color="auto" w:fill="DEEAF6" w:themeFill="accent1" w:themeFillTint="33"/>
          </w:tcPr>
          <w:p w14:paraId="3FCDBC02" w14:textId="77777777" w:rsidR="00A5058E" w:rsidRPr="004B5E3C" w:rsidRDefault="00A5058E" w:rsidP="001A14B9">
            <w:pPr>
              <w:spacing w:after="0" w:line="240" w:lineRule="auto"/>
              <w:jc w:val="left"/>
              <w:rPr>
                <w:rFonts w:cs="Arial"/>
                <w:lang w:val="en-GB"/>
              </w:rPr>
            </w:pPr>
            <w:r w:rsidRPr="004B5E3C">
              <w:rPr>
                <w:rFonts w:cs="Arial"/>
                <w:lang w:val="en-GB"/>
              </w:rPr>
              <w:t>Reptiles</w:t>
            </w:r>
          </w:p>
        </w:tc>
        <w:tc>
          <w:tcPr>
            <w:tcW w:w="1134" w:type="dxa"/>
            <w:shd w:val="clear" w:color="auto" w:fill="DEEAF6" w:themeFill="accent1" w:themeFillTint="33"/>
          </w:tcPr>
          <w:p w14:paraId="52B261C8" w14:textId="77777777" w:rsidR="00A5058E" w:rsidRPr="004B5E3C" w:rsidRDefault="00A5058E" w:rsidP="001A14B9">
            <w:pPr>
              <w:spacing w:after="0" w:line="240" w:lineRule="auto"/>
              <w:jc w:val="center"/>
              <w:rPr>
                <w:rFonts w:cs="Arial"/>
                <w:lang w:val="en-GB"/>
              </w:rPr>
            </w:pPr>
          </w:p>
        </w:tc>
        <w:tc>
          <w:tcPr>
            <w:tcW w:w="1134" w:type="dxa"/>
            <w:shd w:val="clear" w:color="auto" w:fill="DEEAF6" w:themeFill="accent1" w:themeFillTint="33"/>
          </w:tcPr>
          <w:p w14:paraId="205E1352" w14:textId="77777777" w:rsidR="00A5058E" w:rsidRPr="004B5E3C" w:rsidRDefault="00A5058E" w:rsidP="001A14B9">
            <w:pPr>
              <w:spacing w:after="0" w:line="240" w:lineRule="auto"/>
              <w:jc w:val="center"/>
              <w:rPr>
                <w:rFonts w:cs="Arial"/>
                <w:lang w:val="en-GB"/>
              </w:rPr>
            </w:pPr>
          </w:p>
        </w:tc>
        <w:tc>
          <w:tcPr>
            <w:tcW w:w="3397" w:type="dxa"/>
            <w:shd w:val="clear" w:color="auto" w:fill="DEEAF6" w:themeFill="accent1" w:themeFillTint="33"/>
          </w:tcPr>
          <w:p w14:paraId="5417E636" w14:textId="77777777" w:rsidR="00A5058E" w:rsidRPr="004B5E3C" w:rsidRDefault="00A5058E" w:rsidP="001A14B9">
            <w:pPr>
              <w:spacing w:after="0" w:line="240" w:lineRule="auto"/>
              <w:jc w:val="left"/>
              <w:rPr>
                <w:rFonts w:cs="Arial"/>
                <w:lang w:val="en-GB"/>
              </w:rPr>
            </w:pPr>
          </w:p>
        </w:tc>
      </w:tr>
      <w:tr w:rsidR="00A5058E" w:rsidRPr="004B5E3C" w14:paraId="130F16E8" w14:textId="77777777" w:rsidTr="001A14B9">
        <w:tc>
          <w:tcPr>
            <w:tcW w:w="3397" w:type="dxa"/>
          </w:tcPr>
          <w:p w14:paraId="55FFBB6C" w14:textId="77777777" w:rsidR="00A5058E" w:rsidRPr="004B5E3C" w:rsidRDefault="00A5058E" w:rsidP="001A14B9">
            <w:pPr>
              <w:spacing w:after="0" w:line="240" w:lineRule="auto"/>
              <w:ind w:left="567"/>
              <w:jc w:val="left"/>
              <w:rPr>
                <w:rFonts w:cs="Arial"/>
                <w:lang w:val="en-GB"/>
              </w:rPr>
            </w:pPr>
            <w:r w:rsidRPr="004B5E3C">
              <w:rPr>
                <w:rFonts w:cs="Arial"/>
                <w:lang w:val="en-GB"/>
              </w:rPr>
              <w:t>Marine turtles</w:t>
            </w:r>
          </w:p>
        </w:tc>
        <w:tc>
          <w:tcPr>
            <w:tcW w:w="1134" w:type="dxa"/>
          </w:tcPr>
          <w:p w14:paraId="4EC5F633"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1134" w:type="dxa"/>
          </w:tcPr>
          <w:p w14:paraId="1B82E5CF" w14:textId="77777777" w:rsidR="00A5058E" w:rsidRPr="004B5E3C" w:rsidRDefault="00A5058E" w:rsidP="001A14B9">
            <w:pPr>
              <w:spacing w:after="0" w:line="240" w:lineRule="auto"/>
              <w:jc w:val="center"/>
              <w:rPr>
                <w:rFonts w:cs="Arial"/>
                <w:lang w:val="en-GB"/>
              </w:rPr>
            </w:pPr>
          </w:p>
        </w:tc>
        <w:tc>
          <w:tcPr>
            <w:tcW w:w="3397" w:type="dxa"/>
          </w:tcPr>
          <w:p w14:paraId="07B70387" w14:textId="77777777" w:rsidR="00A5058E" w:rsidRPr="004B5E3C" w:rsidRDefault="00A5058E" w:rsidP="001A14B9">
            <w:pPr>
              <w:spacing w:after="0" w:line="240" w:lineRule="auto"/>
              <w:jc w:val="left"/>
              <w:rPr>
                <w:rFonts w:cs="Arial"/>
                <w:lang w:val="en-GB"/>
              </w:rPr>
            </w:pPr>
          </w:p>
        </w:tc>
      </w:tr>
      <w:tr w:rsidR="00A5058E" w:rsidRPr="004B5E3C" w14:paraId="2C645F6E" w14:textId="77777777" w:rsidTr="001A14B9">
        <w:tc>
          <w:tcPr>
            <w:tcW w:w="3397" w:type="dxa"/>
          </w:tcPr>
          <w:p w14:paraId="44EE72FC" w14:textId="77777777" w:rsidR="00A5058E" w:rsidRPr="004B5E3C" w:rsidRDefault="00A5058E" w:rsidP="001A14B9">
            <w:pPr>
              <w:spacing w:after="0" w:line="240" w:lineRule="auto"/>
              <w:ind w:left="567"/>
              <w:jc w:val="left"/>
              <w:rPr>
                <w:rFonts w:cs="Arial"/>
                <w:lang w:val="en-GB"/>
              </w:rPr>
            </w:pPr>
            <w:r w:rsidRPr="004B5E3C">
              <w:rPr>
                <w:rFonts w:cs="Arial"/>
                <w:lang w:val="en-GB"/>
              </w:rPr>
              <w:t>All other reptiles</w:t>
            </w:r>
          </w:p>
        </w:tc>
        <w:tc>
          <w:tcPr>
            <w:tcW w:w="1134" w:type="dxa"/>
          </w:tcPr>
          <w:p w14:paraId="0ABE09F0" w14:textId="77777777" w:rsidR="00A5058E" w:rsidRPr="004B5E3C" w:rsidRDefault="00A5058E" w:rsidP="001A14B9">
            <w:pPr>
              <w:spacing w:after="0" w:line="240" w:lineRule="auto"/>
              <w:jc w:val="center"/>
              <w:rPr>
                <w:rFonts w:cs="Arial"/>
                <w:lang w:val="en-GB"/>
              </w:rPr>
            </w:pPr>
          </w:p>
        </w:tc>
        <w:tc>
          <w:tcPr>
            <w:tcW w:w="1134" w:type="dxa"/>
          </w:tcPr>
          <w:p w14:paraId="378FEE3E"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27B380E3" w14:textId="77777777" w:rsidR="00A5058E" w:rsidRPr="004B5E3C" w:rsidRDefault="00A5058E" w:rsidP="001A14B9">
            <w:pPr>
              <w:spacing w:after="0" w:line="240" w:lineRule="auto"/>
              <w:jc w:val="left"/>
              <w:rPr>
                <w:rFonts w:cs="Arial"/>
                <w:lang w:val="en-GB"/>
              </w:rPr>
            </w:pPr>
          </w:p>
        </w:tc>
      </w:tr>
      <w:tr w:rsidR="00A5058E" w:rsidRPr="004B5E3C" w14:paraId="508A76D0" w14:textId="77777777" w:rsidTr="00A47869">
        <w:tc>
          <w:tcPr>
            <w:tcW w:w="3397" w:type="dxa"/>
            <w:shd w:val="clear" w:color="auto" w:fill="DEEAF6" w:themeFill="accent1" w:themeFillTint="33"/>
          </w:tcPr>
          <w:p w14:paraId="21ADC612" w14:textId="77777777" w:rsidR="00A5058E" w:rsidRPr="004B5E3C" w:rsidRDefault="00A5058E" w:rsidP="001A14B9">
            <w:pPr>
              <w:spacing w:after="0" w:line="240" w:lineRule="auto"/>
              <w:jc w:val="left"/>
              <w:rPr>
                <w:rFonts w:cs="Arial"/>
                <w:lang w:val="en-GB"/>
              </w:rPr>
            </w:pPr>
            <w:r w:rsidRPr="004B5E3C">
              <w:rPr>
                <w:rFonts w:cs="Arial"/>
                <w:lang w:val="en-GB"/>
              </w:rPr>
              <w:t>Mammals</w:t>
            </w:r>
          </w:p>
        </w:tc>
        <w:tc>
          <w:tcPr>
            <w:tcW w:w="1134" w:type="dxa"/>
            <w:shd w:val="clear" w:color="auto" w:fill="DEEAF6" w:themeFill="accent1" w:themeFillTint="33"/>
          </w:tcPr>
          <w:p w14:paraId="2294627A" w14:textId="77777777" w:rsidR="00A5058E" w:rsidRPr="004B5E3C" w:rsidRDefault="00A5058E" w:rsidP="001A14B9">
            <w:pPr>
              <w:spacing w:after="0" w:line="240" w:lineRule="auto"/>
              <w:jc w:val="center"/>
              <w:rPr>
                <w:rFonts w:cs="Arial"/>
                <w:lang w:val="en-GB"/>
              </w:rPr>
            </w:pPr>
          </w:p>
        </w:tc>
        <w:tc>
          <w:tcPr>
            <w:tcW w:w="1134" w:type="dxa"/>
            <w:shd w:val="clear" w:color="auto" w:fill="DEEAF6" w:themeFill="accent1" w:themeFillTint="33"/>
          </w:tcPr>
          <w:p w14:paraId="3192B62B" w14:textId="77777777" w:rsidR="00A5058E" w:rsidRPr="004B5E3C" w:rsidRDefault="00A5058E" w:rsidP="001A14B9">
            <w:pPr>
              <w:spacing w:after="0" w:line="240" w:lineRule="auto"/>
              <w:jc w:val="center"/>
              <w:rPr>
                <w:rFonts w:cs="Arial"/>
                <w:lang w:val="en-GB"/>
              </w:rPr>
            </w:pPr>
          </w:p>
        </w:tc>
        <w:tc>
          <w:tcPr>
            <w:tcW w:w="3397" w:type="dxa"/>
            <w:shd w:val="clear" w:color="auto" w:fill="DEEAF6" w:themeFill="accent1" w:themeFillTint="33"/>
          </w:tcPr>
          <w:p w14:paraId="64634CE9" w14:textId="77777777" w:rsidR="00A5058E" w:rsidRPr="004B5E3C" w:rsidRDefault="00A5058E" w:rsidP="001A14B9">
            <w:pPr>
              <w:spacing w:after="0" w:line="240" w:lineRule="auto"/>
              <w:jc w:val="left"/>
              <w:rPr>
                <w:rFonts w:cs="Arial"/>
                <w:lang w:val="en-GB"/>
              </w:rPr>
            </w:pPr>
          </w:p>
        </w:tc>
      </w:tr>
      <w:tr w:rsidR="00A5058E" w:rsidRPr="004B5E3C" w14:paraId="51EABAD0" w14:textId="77777777" w:rsidTr="001A14B9">
        <w:tc>
          <w:tcPr>
            <w:tcW w:w="3397" w:type="dxa"/>
          </w:tcPr>
          <w:p w14:paraId="6AFCE02D" w14:textId="77777777" w:rsidR="00A5058E" w:rsidRPr="004B5E3C" w:rsidRDefault="00A5058E" w:rsidP="001A14B9">
            <w:pPr>
              <w:spacing w:after="0" w:line="240" w:lineRule="auto"/>
              <w:ind w:left="567"/>
              <w:jc w:val="left"/>
              <w:rPr>
                <w:rFonts w:cs="Arial"/>
                <w:lang w:val="en-GB"/>
              </w:rPr>
            </w:pPr>
            <w:r w:rsidRPr="004B5E3C">
              <w:rPr>
                <w:rFonts w:cs="Arial"/>
                <w:i/>
                <w:lang w:val="en-GB"/>
              </w:rPr>
              <w:t>Microchiroptera</w:t>
            </w:r>
            <w:r w:rsidRPr="004B5E3C">
              <w:rPr>
                <w:rFonts w:cs="Arial"/>
                <w:lang w:val="en-GB"/>
              </w:rPr>
              <w:t xml:space="preserve"> forming large colonies in underground habitats over the majority of their natural range</w:t>
            </w:r>
          </w:p>
        </w:tc>
        <w:tc>
          <w:tcPr>
            <w:tcW w:w="1134" w:type="dxa"/>
          </w:tcPr>
          <w:p w14:paraId="02311DA8"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1134" w:type="dxa"/>
          </w:tcPr>
          <w:p w14:paraId="314B5A86" w14:textId="77777777" w:rsidR="00A5058E" w:rsidRPr="004B5E3C" w:rsidRDefault="00A5058E" w:rsidP="001A14B9">
            <w:pPr>
              <w:spacing w:after="0" w:line="240" w:lineRule="auto"/>
              <w:jc w:val="center"/>
              <w:rPr>
                <w:rFonts w:cs="Arial"/>
                <w:lang w:val="en-GB"/>
              </w:rPr>
            </w:pPr>
          </w:p>
        </w:tc>
        <w:tc>
          <w:tcPr>
            <w:tcW w:w="3397" w:type="dxa"/>
          </w:tcPr>
          <w:p w14:paraId="32DC8BC4" w14:textId="77777777" w:rsidR="00A5058E" w:rsidRPr="004B5E3C" w:rsidRDefault="00A5058E" w:rsidP="001A14B9">
            <w:pPr>
              <w:spacing w:after="0" w:line="240" w:lineRule="auto"/>
              <w:jc w:val="left"/>
              <w:rPr>
                <w:rFonts w:cs="Arial"/>
                <w:lang w:val="en-GB"/>
              </w:rPr>
            </w:pPr>
            <w:r w:rsidRPr="004B5E3C">
              <w:rPr>
                <w:rFonts w:cs="Arial"/>
                <w:lang w:val="en-GB"/>
              </w:rPr>
              <w:t xml:space="preserve">All </w:t>
            </w:r>
            <w:r w:rsidRPr="004B5E3C">
              <w:rPr>
                <w:rFonts w:cs="Arial"/>
                <w:i/>
                <w:lang w:val="en-GB"/>
              </w:rPr>
              <w:t xml:space="preserve">Rhinolophidae </w:t>
            </w:r>
            <w:r w:rsidRPr="004B5E3C">
              <w:rPr>
                <w:rFonts w:cs="Arial"/>
                <w:lang w:val="en-GB"/>
              </w:rPr>
              <w:t>and</w:t>
            </w:r>
            <w:r w:rsidRPr="004B5E3C">
              <w:rPr>
                <w:rFonts w:cs="Arial"/>
                <w:i/>
                <w:lang w:val="en-GB"/>
              </w:rPr>
              <w:t xml:space="preserve"> Miniopteridae </w:t>
            </w:r>
          </w:p>
        </w:tc>
      </w:tr>
      <w:tr w:rsidR="00A5058E" w:rsidRPr="004B5E3C" w14:paraId="6C1216B9" w14:textId="77777777" w:rsidTr="001A14B9">
        <w:tc>
          <w:tcPr>
            <w:tcW w:w="3397" w:type="dxa"/>
          </w:tcPr>
          <w:p w14:paraId="350DAAE2" w14:textId="77777777" w:rsidR="00A5058E" w:rsidRPr="004B5E3C" w:rsidRDefault="00A5058E" w:rsidP="001A14B9">
            <w:pPr>
              <w:spacing w:after="0" w:line="240" w:lineRule="auto"/>
              <w:ind w:left="567"/>
              <w:jc w:val="left"/>
              <w:rPr>
                <w:rFonts w:cs="Arial"/>
                <w:lang w:val="en-GB"/>
              </w:rPr>
            </w:pPr>
            <w:r w:rsidRPr="004B5E3C">
              <w:rPr>
                <w:rFonts w:cs="Arial"/>
                <w:lang w:val="en-GB"/>
              </w:rPr>
              <w:t>All other</w:t>
            </w:r>
            <w:r w:rsidRPr="004B5E3C">
              <w:rPr>
                <w:rFonts w:cs="Arial"/>
                <w:i/>
                <w:lang w:val="en-GB"/>
              </w:rPr>
              <w:t xml:space="preserve"> Microchiroptera</w:t>
            </w:r>
            <w:r w:rsidRPr="004B5E3C">
              <w:rPr>
                <w:rFonts w:cs="Arial"/>
                <w:lang w:val="en-GB"/>
              </w:rPr>
              <w:t xml:space="preserve"> </w:t>
            </w:r>
          </w:p>
        </w:tc>
        <w:tc>
          <w:tcPr>
            <w:tcW w:w="1134" w:type="dxa"/>
          </w:tcPr>
          <w:p w14:paraId="68617A77" w14:textId="77777777" w:rsidR="00A5058E" w:rsidRPr="004B5E3C" w:rsidRDefault="00A5058E" w:rsidP="001A14B9">
            <w:pPr>
              <w:spacing w:after="0" w:line="240" w:lineRule="auto"/>
              <w:jc w:val="center"/>
              <w:rPr>
                <w:rFonts w:cs="Arial"/>
                <w:lang w:val="en-GB"/>
              </w:rPr>
            </w:pPr>
          </w:p>
        </w:tc>
        <w:tc>
          <w:tcPr>
            <w:tcW w:w="1134" w:type="dxa"/>
          </w:tcPr>
          <w:p w14:paraId="7EA40350"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75201D54" w14:textId="77777777" w:rsidR="00A5058E" w:rsidRPr="004B5E3C" w:rsidRDefault="00A5058E" w:rsidP="001A14B9">
            <w:pPr>
              <w:spacing w:after="0" w:line="240" w:lineRule="auto"/>
              <w:jc w:val="left"/>
              <w:rPr>
                <w:rFonts w:cs="Arial"/>
                <w:lang w:val="en-GB"/>
              </w:rPr>
            </w:pPr>
            <w:r w:rsidRPr="004B5E3C">
              <w:rPr>
                <w:rFonts w:cs="Arial"/>
                <w:lang w:val="en-GB"/>
              </w:rPr>
              <w:t xml:space="preserve">All </w:t>
            </w:r>
            <w:r w:rsidRPr="004B5E3C">
              <w:rPr>
                <w:rFonts w:cs="Arial"/>
                <w:i/>
                <w:lang w:val="en-GB"/>
              </w:rPr>
              <w:t>Microchiroptera</w:t>
            </w:r>
            <w:r w:rsidRPr="004B5E3C">
              <w:rPr>
                <w:rFonts w:cs="Arial"/>
                <w:lang w:val="en-GB"/>
              </w:rPr>
              <w:t xml:space="preserve"> except </w:t>
            </w:r>
            <w:r w:rsidRPr="004B5E3C">
              <w:rPr>
                <w:rFonts w:cs="Arial"/>
                <w:i/>
                <w:lang w:val="en-GB"/>
              </w:rPr>
              <w:t xml:space="preserve">Rhinolophidae </w:t>
            </w:r>
            <w:r w:rsidRPr="004B5E3C">
              <w:rPr>
                <w:rFonts w:cs="Arial"/>
                <w:lang w:val="en-GB"/>
              </w:rPr>
              <w:t>and</w:t>
            </w:r>
            <w:r w:rsidRPr="004B5E3C">
              <w:rPr>
                <w:rFonts w:cs="Arial"/>
                <w:i/>
                <w:lang w:val="en-GB"/>
              </w:rPr>
              <w:t xml:space="preserve"> Miniopteridae</w:t>
            </w:r>
          </w:p>
        </w:tc>
      </w:tr>
      <w:tr w:rsidR="00A5058E" w:rsidRPr="004B5E3C" w14:paraId="1A7C3D26" w14:textId="77777777" w:rsidTr="001A14B9">
        <w:tc>
          <w:tcPr>
            <w:tcW w:w="3397" w:type="dxa"/>
          </w:tcPr>
          <w:p w14:paraId="0CFEB71D" w14:textId="77777777" w:rsidR="00A5058E" w:rsidRPr="004B5E3C" w:rsidRDefault="00A5058E" w:rsidP="001A14B9">
            <w:pPr>
              <w:spacing w:after="0" w:line="240" w:lineRule="auto"/>
              <w:ind w:left="567"/>
              <w:jc w:val="left"/>
              <w:rPr>
                <w:rFonts w:cs="Arial"/>
                <w:i/>
                <w:lang w:val="en-GB"/>
              </w:rPr>
            </w:pPr>
            <w:r w:rsidRPr="004B5E3C">
              <w:rPr>
                <w:rFonts w:cs="Arial"/>
                <w:i/>
                <w:lang w:val="en-GB"/>
              </w:rPr>
              <w:t>Soricidae</w:t>
            </w:r>
            <w:r w:rsidRPr="004B5E3C">
              <w:rPr>
                <w:rFonts w:cs="Arial"/>
                <w:lang w:val="en-GB"/>
              </w:rPr>
              <w:t>,</w:t>
            </w:r>
            <w:r w:rsidRPr="004B5E3C">
              <w:rPr>
                <w:rFonts w:cs="Arial"/>
                <w:i/>
                <w:lang w:val="en-GB"/>
              </w:rPr>
              <w:t xml:space="preserve"> Gliridae</w:t>
            </w:r>
            <w:r w:rsidRPr="004B5E3C">
              <w:rPr>
                <w:rFonts w:cs="Arial"/>
                <w:lang w:val="en-GB"/>
              </w:rPr>
              <w:t xml:space="preserve">, </w:t>
            </w:r>
            <w:r w:rsidRPr="004B5E3C">
              <w:rPr>
                <w:rFonts w:cs="Arial"/>
                <w:i/>
                <w:lang w:val="en-GB"/>
              </w:rPr>
              <w:t>Mustelidae</w:t>
            </w:r>
          </w:p>
        </w:tc>
        <w:tc>
          <w:tcPr>
            <w:tcW w:w="1134" w:type="dxa"/>
          </w:tcPr>
          <w:p w14:paraId="22C38969" w14:textId="77777777" w:rsidR="00A5058E" w:rsidRPr="004B5E3C" w:rsidRDefault="00A5058E" w:rsidP="001A14B9">
            <w:pPr>
              <w:spacing w:after="0" w:line="240" w:lineRule="auto"/>
              <w:jc w:val="center"/>
              <w:rPr>
                <w:rFonts w:cs="Arial"/>
                <w:lang w:val="en-GB"/>
              </w:rPr>
            </w:pPr>
          </w:p>
        </w:tc>
        <w:tc>
          <w:tcPr>
            <w:tcW w:w="1134" w:type="dxa"/>
          </w:tcPr>
          <w:p w14:paraId="427B4BA0"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0F1101BC" w14:textId="77777777" w:rsidR="00A5058E" w:rsidRPr="004B5E3C" w:rsidRDefault="00A5058E" w:rsidP="001A14B9">
            <w:pPr>
              <w:spacing w:after="0" w:line="240" w:lineRule="auto"/>
              <w:jc w:val="left"/>
              <w:rPr>
                <w:rFonts w:cs="Arial"/>
                <w:lang w:val="en-GB"/>
              </w:rPr>
            </w:pPr>
            <w:r w:rsidRPr="004B5E3C">
              <w:rPr>
                <w:rFonts w:cs="Arial"/>
                <w:lang w:val="en-GB"/>
              </w:rPr>
              <w:t xml:space="preserve">All </w:t>
            </w:r>
            <w:r w:rsidRPr="00873AEB">
              <w:rPr>
                <w:rFonts w:cs="Arial"/>
                <w:i/>
                <w:lang w:val="en-GB"/>
              </w:rPr>
              <w:t>Gliridae</w:t>
            </w:r>
            <w:r w:rsidRPr="004B5E3C">
              <w:rPr>
                <w:rFonts w:cs="Arial"/>
                <w:lang w:val="en-GB"/>
              </w:rPr>
              <w:t xml:space="preserve"> except </w:t>
            </w:r>
            <w:r w:rsidRPr="004B5E3C">
              <w:rPr>
                <w:rFonts w:cs="Arial"/>
                <w:i/>
                <w:lang w:val="en-GB"/>
              </w:rPr>
              <w:t>Glis glis</w:t>
            </w:r>
            <w:r w:rsidRPr="004B5E3C">
              <w:rPr>
                <w:rFonts w:cs="Arial"/>
                <w:lang w:val="en-GB"/>
              </w:rPr>
              <w:t xml:space="preserve"> and </w:t>
            </w:r>
            <w:r w:rsidRPr="004B5E3C">
              <w:rPr>
                <w:rFonts w:cs="Arial"/>
                <w:i/>
                <w:lang w:val="en-GB"/>
              </w:rPr>
              <w:t xml:space="preserve">Eliomys </w:t>
            </w:r>
            <w:r w:rsidRPr="00815C2B">
              <w:rPr>
                <w:rFonts w:cs="Arial"/>
                <w:i/>
                <w:lang w:val="en-GB"/>
              </w:rPr>
              <w:t xml:space="preserve">quercinus </w:t>
            </w:r>
            <w:r w:rsidRPr="00815C2B">
              <w:rPr>
                <w:rFonts w:cs="Arial"/>
                <w:lang w:val="en-GB"/>
              </w:rPr>
              <w:t>and</w:t>
            </w:r>
            <w:r w:rsidRPr="00815C2B">
              <w:rPr>
                <w:rFonts w:cs="Arial"/>
                <w:i/>
                <w:lang w:val="en-GB"/>
              </w:rPr>
              <w:t xml:space="preserve"> Mustelidae </w:t>
            </w:r>
            <w:r w:rsidRPr="00815C2B">
              <w:rPr>
                <w:rFonts w:cs="Arial"/>
                <w:lang w:val="en-GB"/>
              </w:rPr>
              <w:t>except Annex V</w:t>
            </w:r>
            <w:r w:rsidRPr="00815C2B">
              <w:rPr>
                <w:rFonts w:cs="Arial"/>
                <w:i/>
                <w:lang w:val="en-GB"/>
              </w:rPr>
              <w:t xml:space="preserve"> species Martes martes </w:t>
            </w:r>
            <w:r w:rsidRPr="00815C2B">
              <w:rPr>
                <w:rFonts w:cs="Arial"/>
                <w:lang w:val="en-GB"/>
              </w:rPr>
              <w:t>and</w:t>
            </w:r>
            <w:r w:rsidRPr="00815C2B">
              <w:rPr>
                <w:rFonts w:cs="Arial"/>
                <w:i/>
                <w:lang w:val="en-GB"/>
              </w:rPr>
              <w:t xml:space="preserve"> Mustela putorius</w:t>
            </w:r>
          </w:p>
        </w:tc>
      </w:tr>
      <w:tr w:rsidR="00A5058E" w:rsidRPr="004B5E3C" w14:paraId="1D94EED8" w14:textId="77777777" w:rsidTr="001A14B9">
        <w:tc>
          <w:tcPr>
            <w:tcW w:w="3397" w:type="dxa"/>
          </w:tcPr>
          <w:p w14:paraId="2B42A8F5" w14:textId="7A67C3FE" w:rsidR="00A5058E" w:rsidRPr="004B5E3C" w:rsidRDefault="00F434B8" w:rsidP="001A14B9">
            <w:pPr>
              <w:tabs>
                <w:tab w:val="right" w:pos="3181"/>
              </w:tabs>
              <w:spacing w:after="0" w:line="240" w:lineRule="auto"/>
              <w:ind w:left="567"/>
              <w:jc w:val="left"/>
              <w:rPr>
                <w:rFonts w:cs="Arial"/>
                <w:lang w:val="en-GB"/>
              </w:rPr>
            </w:pPr>
            <w:r>
              <w:rPr>
                <w:rFonts w:cs="Arial"/>
                <w:lang w:val="en-GB"/>
              </w:rPr>
              <w:t>All other</w:t>
            </w:r>
            <w:r w:rsidR="00A5058E" w:rsidRPr="004B5E3C">
              <w:rPr>
                <w:rFonts w:cs="Arial"/>
                <w:lang w:val="en-GB"/>
              </w:rPr>
              <w:t xml:space="preserve"> mammals</w:t>
            </w:r>
            <w:r w:rsidR="00A5058E">
              <w:rPr>
                <w:rFonts w:cs="Arial"/>
                <w:lang w:val="en-GB"/>
              </w:rPr>
              <w:tab/>
            </w:r>
          </w:p>
        </w:tc>
        <w:tc>
          <w:tcPr>
            <w:tcW w:w="1134" w:type="dxa"/>
          </w:tcPr>
          <w:p w14:paraId="375883CA"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1134" w:type="dxa"/>
          </w:tcPr>
          <w:p w14:paraId="59C4AC7B" w14:textId="77777777" w:rsidR="00A5058E" w:rsidRPr="004B5E3C" w:rsidRDefault="00A5058E" w:rsidP="001A14B9">
            <w:pPr>
              <w:spacing w:after="0" w:line="240" w:lineRule="auto"/>
              <w:jc w:val="center"/>
              <w:rPr>
                <w:rFonts w:cs="Arial"/>
                <w:lang w:val="en-GB"/>
              </w:rPr>
            </w:pPr>
          </w:p>
        </w:tc>
        <w:tc>
          <w:tcPr>
            <w:tcW w:w="3397" w:type="dxa"/>
          </w:tcPr>
          <w:p w14:paraId="6919CB30" w14:textId="77777777" w:rsidR="00A5058E" w:rsidRPr="004B5E3C" w:rsidRDefault="00A5058E" w:rsidP="001A14B9">
            <w:pPr>
              <w:spacing w:after="0" w:line="240" w:lineRule="auto"/>
              <w:jc w:val="left"/>
              <w:rPr>
                <w:rFonts w:cs="Arial"/>
                <w:lang w:val="en-GB"/>
              </w:rPr>
            </w:pPr>
          </w:p>
        </w:tc>
      </w:tr>
      <w:tr w:rsidR="00A5058E" w:rsidRPr="004B5E3C" w14:paraId="792230E9" w14:textId="77777777" w:rsidTr="00A47869">
        <w:tc>
          <w:tcPr>
            <w:tcW w:w="3397" w:type="dxa"/>
            <w:shd w:val="clear" w:color="auto" w:fill="DEEAF6" w:themeFill="accent1" w:themeFillTint="33"/>
          </w:tcPr>
          <w:p w14:paraId="759B985A" w14:textId="77777777" w:rsidR="00A5058E" w:rsidRPr="004B5E3C" w:rsidRDefault="00A5058E" w:rsidP="001A14B9">
            <w:pPr>
              <w:spacing w:after="0" w:line="240" w:lineRule="auto"/>
              <w:jc w:val="left"/>
              <w:rPr>
                <w:rFonts w:cs="Arial"/>
                <w:lang w:val="en-GB"/>
              </w:rPr>
            </w:pPr>
            <w:r w:rsidRPr="004B5E3C">
              <w:rPr>
                <w:rFonts w:cs="Arial"/>
                <w:lang w:val="en-GB"/>
              </w:rPr>
              <w:t>Vascular</w:t>
            </w:r>
            <w:r>
              <w:rPr>
                <w:rFonts w:cs="Arial"/>
                <w:lang w:val="en-GB"/>
              </w:rPr>
              <w:t xml:space="preserve"> p</w:t>
            </w:r>
            <w:r w:rsidRPr="004B5E3C">
              <w:rPr>
                <w:rFonts w:cs="Arial"/>
                <w:lang w:val="en-GB"/>
              </w:rPr>
              <w:t>lants</w:t>
            </w:r>
          </w:p>
        </w:tc>
        <w:tc>
          <w:tcPr>
            <w:tcW w:w="1134" w:type="dxa"/>
            <w:shd w:val="clear" w:color="auto" w:fill="DEEAF6" w:themeFill="accent1" w:themeFillTint="33"/>
          </w:tcPr>
          <w:p w14:paraId="6D30A443" w14:textId="77777777" w:rsidR="00A5058E" w:rsidRPr="004B5E3C" w:rsidRDefault="00A5058E" w:rsidP="001A14B9">
            <w:pPr>
              <w:spacing w:after="0" w:line="240" w:lineRule="auto"/>
              <w:jc w:val="center"/>
              <w:rPr>
                <w:rFonts w:cs="Arial"/>
                <w:lang w:val="en-GB"/>
              </w:rPr>
            </w:pPr>
          </w:p>
        </w:tc>
        <w:tc>
          <w:tcPr>
            <w:tcW w:w="1134" w:type="dxa"/>
            <w:shd w:val="clear" w:color="auto" w:fill="DEEAF6" w:themeFill="accent1" w:themeFillTint="33"/>
          </w:tcPr>
          <w:p w14:paraId="7E1A8A02" w14:textId="77777777" w:rsidR="00A5058E" w:rsidRPr="004B5E3C" w:rsidRDefault="00A5058E" w:rsidP="001A14B9">
            <w:pPr>
              <w:spacing w:after="0" w:line="240" w:lineRule="auto"/>
              <w:jc w:val="center"/>
              <w:rPr>
                <w:rFonts w:cs="Arial"/>
                <w:lang w:val="en-GB"/>
              </w:rPr>
            </w:pPr>
          </w:p>
        </w:tc>
        <w:tc>
          <w:tcPr>
            <w:tcW w:w="3397" w:type="dxa"/>
            <w:shd w:val="clear" w:color="auto" w:fill="DEEAF6" w:themeFill="accent1" w:themeFillTint="33"/>
          </w:tcPr>
          <w:p w14:paraId="5B2D6FAD" w14:textId="77777777" w:rsidR="00A5058E" w:rsidRPr="004B5E3C" w:rsidRDefault="00A5058E" w:rsidP="001A14B9">
            <w:pPr>
              <w:spacing w:after="0" w:line="240" w:lineRule="auto"/>
              <w:jc w:val="left"/>
              <w:rPr>
                <w:rFonts w:cs="Arial"/>
                <w:lang w:val="en-GB"/>
              </w:rPr>
            </w:pPr>
          </w:p>
        </w:tc>
      </w:tr>
      <w:tr w:rsidR="00A5058E" w:rsidRPr="004B5E3C" w14:paraId="58973A50" w14:textId="77777777" w:rsidTr="001A14B9">
        <w:tc>
          <w:tcPr>
            <w:tcW w:w="3397" w:type="dxa"/>
          </w:tcPr>
          <w:p w14:paraId="2FBB5E85" w14:textId="77777777" w:rsidR="00A5058E" w:rsidRPr="004B5E3C" w:rsidRDefault="00A5058E" w:rsidP="001A14B9">
            <w:pPr>
              <w:spacing w:after="0" w:line="240" w:lineRule="auto"/>
              <w:ind w:left="567"/>
              <w:jc w:val="left"/>
              <w:rPr>
                <w:rFonts w:cs="Arial"/>
                <w:lang w:val="en-GB"/>
              </w:rPr>
            </w:pPr>
            <w:r>
              <w:rPr>
                <w:rFonts w:cs="Arial"/>
                <w:lang w:val="en-GB"/>
              </w:rPr>
              <w:t>Aquatic v</w:t>
            </w:r>
            <w:r w:rsidRPr="004B5E3C">
              <w:rPr>
                <w:rFonts w:cs="Arial"/>
                <w:lang w:val="en-GB"/>
              </w:rPr>
              <w:t>ascular plants</w:t>
            </w:r>
          </w:p>
          <w:p w14:paraId="4225E22B" w14:textId="1F4A6F2A" w:rsidR="00A5058E" w:rsidRPr="004B5E3C" w:rsidRDefault="00A5058E" w:rsidP="0083032F">
            <w:pPr>
              <w:spacing w:after="0" w:line="240" w:lineRule="auto"/>
              <w:ind w:left="567"/>
              <w:jc w:val="left"/>
              <w:rPr>
                <w:rFonts w:cs="Arial"/>
                <w:lang w:val="en-GB"/>
              </w:rPr>
            </w:pPr>
            <w:r w:rsidRPr="004B5E3C">
              <w:rPr>
                <w:lang w:val="en-GB"/>
              </w:rPr>
              <w:t>See</w:t>
            </w:r>
            <w:r>
              <w:rPr>
                <w:lang w:val="en-GB"/>
              </w:rPr>
              <w:t xml:space="preserve"> </w:t>
            </w:r>
            <w:r w:rsidRPr="00D433F0">
              <w:rPr>
                <w:rFonts w:cs="Arial"/>
                <w:lang w:val="en-GB"/>
              </w:rPr>
              <w:t>Table 2</w:t>
            </w:r>
            <w:r w:rsidR="0083032F">
              <w:rPr>
                <w:rFonts w:cs="Arial"/>
                <w:lang w:val="en-GB"/>
              </w:rPr>
              <w:t>1</w:t>
            </w:r>
          </w:p>
        </w:tc>
        <w:tc>
          <w:tcPr>
            <w:tcW w:w="1134" w:type="dxa"/>
          </w:tcPr>
          <w:p w14:paraId="42625AE5" w14:textId="77777777" w:rsidR="00A5058E" w:rsidRPr="004B5E3C" w:rsidRDefault="00A5058E" w:rsidP="001A14B9">
            <w:pPr>
              <w:spacing w:after="0" w:line="240" w:lineRule="auto"/>
              <w:jc w:val="center"/>
              <w:rPr>
                <w:rFonts w:cs="Arial"/>
                <w:lang w:val="en-GB"/>
              </w:rPr>
            </w:pPr>
          </w:p>
        </w:tc>
        <w:tc>
          <w:tcPr>
            <w:tcW w:w="1134" w:type="dxa"/>
          </w:tcPr>
          <w:p w14:paraId="5245E3C6"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5E4001F0" w14:textId="77777777" w:rsidR="00A5058E" w:rsidRPr="004B5E3C" w:rsidRDefault="00A5058E" w:rsidP="001A14B9">
            <w:pPr>
              <w:spacing w:after="0" w:line="240" w:lineRule="auto"/>
              <w:jc w:val="left"/>
              <w:rPr>
                <w:rFonts w:cs="Arial"/>
                <w:lang w:val="en-GB"/>
              </w:rPr>
            </w:pPr>
          </w:p>
        </w:tc>
      </w:tr>
      <w:tr w:rsidR="00A5058E" w:rsidRPr="004B5E3C" w14:paraId="7EEA5042" w14:textId="77777777" w:rsidTr="001A14B9">
        <w:tc>
          <w:tcPr>
            <w:tcW w:w="3397" w:type="dxa"/>
          </w:tcPr>
          <w:p w14:paraId="3CA4FF02" w14:textId="77777777" w:rsidR="00A5058E" w:rsidRPr="004B5E3C" w:rsidRDefault="00A5058E" w:rsidP="001A14B9">
            <w:pPr>
              <w:spacing w:after="0" w:line="240" w:lineRule="auto"/>
              <w:ind w:left="567"/>
              <w:jc w:val="left"/>
              <w:rPr>
                <w:rFonts w:cs="Arial"/>
                <w:lang w:val="en-GB"/>
              </w:rPr>
            </w:pPr>
            <w:r w:rsidRPr="004B5E3C">
              <w:rPr>
                <w:rFonts w:eastAsia="Times New Roman"/>
                <w:color w:val="000000"/>
                <w:lang w:val="en-GB" w:eastAsia="en-GB"/>
              </w:rPr>
              <w:t xml:space="preserve">Vascular plant </w:t>
            </w:r>
            <w:r w:rsidRPr="004B5E3C">
              <w:rPr>
                <w:rFonts w:cs="Arial"/>
                <w:lang w:val="en-GB"/>
              </w:rPr>
              <w:t>species listed in Annex V of the Habitat Directive</w:t>
            </w:r>
          </w:p>
          <w:p w14:paraId="20D7B171" w14:textId="1DB39698" w:rsidR="00A5058E" w:rsidRPr="004B5E3C" w:rsidRDefault="00A5058E" w:rsidP="0083032F">
            <w:pPr>
              <w:spacing w:after="0" w:line="240" w:lineRule="auto"/>
              <w:ind w:left="567"/>
              <w:jc w:val="left"/>
              <w:rPr>
                <w:rFonts w:cs="Arial"/>
                <w:lang w:val="en-GB"/>
              </w:rPr>
            </w:pPr>
            <w:r w:rsidRPr="004B5E3C">
              <w:rPr>
                <w:lang w:val="en-GB"/>
              </w:rPr>
              <w:t>See</w:t>
            </w:r>
            <w:r>
              <w:rPr>
                <w:lang w:val="en-GB"/>
              </w:rPr>
              <w:t xml:space="preserve"> </w:t>
            </w:r>
            <w:r w:rsidRPr="00D433F0">
              <w:rPr>
                <w:rFonts w:cs="Arial"/>
                <w:lang w:val="en-GB"/>
              </w:rPr>
              <w:t>Table 2</w:t>
            </w:r>
            <w:r w:rsidR="0083032F">
              <w:rPr>
                <w:rFonts w:cs="Arial"/>
                <w:lang w:val="en-GB"/>
              </w:rPr>
              <w:t>1</w:t>
            </w:r>
          </w:p>
        </w:tc>
        <w:tc>
          <w:tcPr>
            <w:tcW w:w="1134" w:type="dxa"/>
          </w:tcPr>
          <w:p w14:paraId="0DBEFAFE" w14:textId="77777777" w:rsidR="00A5058E" w:rsidRPr="004B5E3C" w:rsidRDefault="00A5058E" w:rsidP="001A14B9">
            <w:pPr>
              <w:spacing w:after="0" w:line="240" w:lineRule="auto"/>
              <w:jc w:val="center"/>
              <w:rPr>
                <w:rFonts w:cs="Arial"/>
                <w:lang w:val="en-GB"/>
              </w:rPr>
            </w:pPr>
          </w:p>
        </w:tc>
        <w:tc>
          <w:tcPr>
            <w:tcW w:w="1134" w:type="dxa"/>
          </w:tcPr>
          <w:p w14:paraId="72AFABED"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58639224" w14:textId="77777777" w:rsidR="00A5058E" w:rsidRPr="004B5E3C" w:rsidRDefault="00A5058E" w:rsidP="001A14B9">
            <w:pPr>
              <w:spacing w:after="0" w:line="240" w:lineRule="auto"/>
              <w:jc w:val="left"/>
              <w:rPr>
                <w:rFonts w:cs="Arial"/>
                <w:lang w:val="en-GB"/>
              </w:rPr>
            </w:pPr>
          </w:p>
        </w:tc>
      </w:tr>
      <w:tr w:rsidR="00A5058E" w:rsidRPr="004B5E3C" w14:paraId="3347F689" w14:textId="77777777" w:rsidTr="001A14B9">
        <w:tc>
          <w:tcPr>
            <w:tcW w:w="3397" w:type="dxa"/>
          </w:tcPr>
          <w:p w14:paraId="7E15E45E" w14:textId="77777777" w:rsidR="00A5058E" w:rsidRPr="004B5E3C" w:rsidRDefault="00A5058E" w:rsidP="001A14B9">
            <w:pPr>
              <w:spacing w:after="0" w:line="240" w:lineRule="auto"/>
              <w:ind w:left="567"/>
              <w:jc w:val="left"/>
              <w:rPr>
                <w:rFonts w:eastAsia="Times New Roman"/>
                <w:color w:val="000000"/>
                <w:lang w:val="en-GB" w:eastAsia="en-GB"/>
              </w:rPr>
            </w:pPr>
            <w:r w:rsidRPr="004B5E3C">
              <w:rPr>
                <w:rFonts w:eastAsia="Times New Roman"/>
                <w:color w:val="000000"/>
                <w:lang w:val="en-GB" w:eastAsia="en-GB"/>
              </w:rPr>
              <w:t>Vascular plants which are difficult to access for survey</w:t>
            </w:r>
          </w:p>
          <w:p w14:paraId="28E6D5AC" w14:textId="0FAB9665" w:rsidR="00A5058E" w:rsidRPr="004B5E3C" w:rsidRDefault="00A5058E" w:rsidP="0083032F">
            <w:pPr>
              <w:spacing w:after="0" w:line="240" w:lineRule="auto"/>
              <w:ind w:left="567"/>
              <w:jc w:val="left"/>
              <w:rPr>
                <w:rFonts w:cs="Arial"/>
                <w:lang w:val="en-GB"/>
              </w:rPr>
            </w:pPr>
            <w:r w:rsidRPr="004B5E3C">
              <w:rPr>
                <w:lang w:val="en-GB"/>
              </w:rPr>
              <w:lastRenderedPageBreak/>
              <w:t xml:space="preserve">See </w:t>
            </w:r>
            <w:r w:rsidRPr="00D433F0">
              <w:rPr>
                <w:rFonts w:cs="Arial"/>
                <w:lang w:val="en-GB"/>
              </w:rPr>
              <w:t>Table 2</w:t>
            </w:r>
            <w:r w:rsidR="0083032F">
              <w:rPr>
                <w:rFonts w:cs="Arial"/>
                <w:lang w:val="en-GB"/>
              </w:rPr>
              <w:t>1</w:t>
            </w:r>
          </w:p>
        </w:tc>
        <w:tc>
          <w:tcPr>
            <w:tcW w:w="1134" w:type="dxa"/>
          </w:tcPr>
          <w:p w14:paraId="3A9FF423" w14:textId="77777777" w:rsidR="00A5058E" w:rsidRPr="004B5E3C" w:rsidRDefault="00A5058E" w:rsidP="001A14B9">
            <w:pPr>
              <w:spacing w:after="0" w:line="240" w:lineRule="auto"/>
              <w:jc w:val="center"/>
              <w:rPr>
                <w:rFonts w:cs="Arial"/>
                <w:lang w:val="en-GB"/>
              </w:rPr>
            </w:pPr>
          </w:p>
        </w:tc>
        <w:tc>
          <w:tcPr>
            <w:tcW w:w="1134" w:type="dxa"/>
          </w:tcPr>
          <w:p w14:paraId="2565B596"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49F41149" w14:textId="77777777" w:rsidR="00A5058E" w:rsidRPr="004B5E3C" w:rsidRDefault="00A5058E" w:rsidP="001A14B9">
            <w:pPr>
              <w:spacing w:after="0" w:line="240" w:lineRule="auto"/>
              <w:jc w:val="left"/>
              <w:rPr>
                <w:rFonts w:cs="Arial"/>
                <w:lang w:val="en-GB"/>
              </w:rPr>
            </w:pPr>
          </w:p>
        </w:tc>
      </w:tr>
      <w:tr w:rsidR="00A5058E" w:rsidRPr="004B5E3C" w14:paraId="10C6A535" w14:textId="77777777" w:rsidTr="001A14B9">
        <w:tc>
          <w:tcPr>
            <w:tcW w:w="3397" w:type="dxa"/>
          </w:tcPr>
          <w:p w14:paraId="6AC9B784" w14:textId="77777777" w:rsidR="00A5058E" w:rsidRPr="004B5E3C" w:rsidRDefault="00A5058E" w:rsidP="001A14B9">
            <w:pPr>
              <w:spacing w:after="0" w:line="240" w:lineRule="auto"/>
              <w:ind w:left="567"/>
              <w:jc w:val="left"/>
              <w:rPr>
                <w:rFonts w:cs="Arial"/>
                <w:lang w:val="en-GB"/>
              </w:rPr>
            </w:pPr>
            <w:r w:rsidRPr="004B5E3C">
              <w:rPr>
                <w:rFonts w:cs="Arial"/>
                <w:lang w:val="en-GB"/>
              </w:rPr>
              <w:lastRenderedPageBreak/>
              <w:t>All other vascular plants</w:t>
            </w:r>
          </w:p>
        </w:tc>
        <w:tc>
          <w:tcPr>
            <w:tcW w:w="1134" w:type="dxa"/>
          </w:tcPr>
          <w:p w14:paraId="5792234F"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1134" w:type="dxa"/>
          </w:tcPr>
          <w:p w14:paraId="1C617E2B" w14:textId="77777777" w:rsidR="00A5058E" w:rsidRPr="004B5E3C" w:rsidRDefault="00A5058E" w:rsidP="001A14B9">
            <w:pPr>
              <w:spacing w:after="0" w:line="240" w:lineRule="auto"/>
              <w:jc w:val="center"/>
              <w:rPr>
                <w:rFonts w:cs="Arial"/>
                <w:lang w:val="en-GB"/>
              </w:rPr>
            </w:pPr>
          </w:p>
        </w:tc>
        <w:tc>
          <w:tcPr>
            <w:tcW w:w="3397" w:type="dxa"/>
          </w:tcPr>
          <w:p w14:paraId="633203BF" w14:textId="77777777" w:rsidR="00A5058E" w:rsidRPr="004B5E3C" w:rsidRDefault="00A5058E" w:rsidP="001A14B9">
            <w:pPr>
              <w:spacing w:after="0" w:line="240" w:lineRule="auto"/>
              <w:jc w:val="left"/>
              <w:rPr>
                <w:rFonts w:cs="Arial"/>
                <w:lang w:val="en-GB"/>
              </w:rPr>
            </w:pPr>
          </w:p>
        </w:tc>
      </w:tr>
      <w:tr w:rsidR="00A5058E" w:rsidRPr="004B5E3C" w14:paraId="285F4094" w14:textId="77777777" w:rsidTr="00A47869">
        <w:tc>
          <w:tcPr>
            <w:tcW w:w="3397" w:type="dxa"/>
            <w:shd w:val="clear" w:color="auto" w:fill="DEEAF6" w:themeFill="accent1" w:themeFillTint="33"/>
          </w:tcPr>
          <w:p w14:paraId="2FBCAE88" w14:textId="77777777" w:rsidR="00A5058E" w:rsidRPr="004B5E3C" w:rsidRDefault="00A5058E" w:rsidP="001A14B9">
            <w:pPr>
              <w:spacing w:after="0" w:line="240" w:lineRule="auto"/>
              <w:jc w:val="left"/>
              <w:rPr>
                <w:rFonts w:cs="Arial"/>
                <w:lang w:val="en-GB"/>
              </w:rPr>
            </w:pPr>
            <w:r>
              <w:rPr>
                <w:rFonts w:cs="Arial"/>
                <w:lang w:val="en-GB"/>
              </w:rPr>
              <w:t>Non-vascular plants</w:t>
            </w:r>
          </w:p>
        </w:tc>
        <w:tc>
          <w:tcPr>
            <w:tcW w:w="1134" w:type="dxa"/>
            <w:shd w:val="clear" w:color="auto" w:fill="DEEAF6" w:themeFill="accent1" w:themeFillTint="33"/>
          </w:tcPr>
          <w:p w14:paraId="74806DCC" w14:textId="77777777" w:rsidR="00A5058E" w:rsidRPr="004B5E3C" w:rsidRDefault="00A5058E" w:rsidP="001A14B9">
            <w:pPr>
              <w:spacing w:after="0" w:line="240" w:lineRule="auto"/>
              <w:jc w:val="center"/>
              <w:rPr>
                <w:rFonts w:cs="Arial"/>
                <w:lang w:val="en-GB"/>
              </w:rPr>
            </w:pPr>
          </w:p>
        </w:tc>
        <w:tc>
          <w:tcPr>
            <w:tcW w:w="1134" w:type="dxa"/>
            <w:shd w:val="clear" w:color="auto" w:fill="DEEAF6" w:themeFill="accent1" w:themeFillTint="33"/>
          </w:tcPr>
          <w:p w14:paraId="7E011581" w14:textId="77777777" w:rsidR="00A5058E" w:rsidRPr="004B5E3C" w:rsidRDefault="00A5058E" w:rsidP="001A14B9">
            <w:pPr>
              <w:spacing w:after="0" w:line="240" w:lineRule="auto"/>
              <w:jc w:val="center"/>
              <w:rPr>
                <w:rFonts w:cs="Arial"/>
                <w:lang w:val="en-GB"/>
              </w:rPr>
            </w:pPr>
          </w:p>
        </w:tc>
        <w:tc>
          <w:tcPr>
            <w:tcW w:w="3397" w:type="dxa"/>
            <w:shd w:val="clear" w:color="auto" w:fill="DEEAF6" w:themeFill="accent1" w:themeFillTint="33"/>
          </w:tcPr>
          <w:p w14:paraId="0AA2F35F" w14:textId="77777777" w:rsidR="00A5058E" w:rsidRPr="004B5E3C" w:rsidRDefault="00A5058E" w:rsidP="001A14B9">
            <w:pPr>
              <w:spacing w:after="0" w:line="240" w:lineRule="auto"/>
              <w:jc w:val="left"/>
              <w:rPr>
                <w:rFonts w:cs="Arial"/>
                <w:lang w:val="en-GB"/>
              </w:rPr>
            </w:pPr>
          </w:p>
        </w:tc>
      </w:tr>
      <w:tr w:rsidR="00A5058E" w:rsidRPr="004B5E3C" w14:paraId="79FB1D40" w14:textId="77777777" w:rsidTr="001A14B9">
        <w:tc>
          <w:tcPr>
            <w:tcW w:w="3397" w:type="dxa"/>
          </w:tcPr>
          <w:p w14:paraId="693D4907" w14:textId="77777777" w:rsidR="00A5058E" w:rsidRPr="004B5E3C" w:rsidRDefault="00A5058E" w:rsidP="001A14B9">
            <w:pPr>
              <w:spacing w:after="0" w:line="240" w:lineRule="auto"/>
              <w:ind w:left="567"/>
              <w:jc w:val="left"/>
              <w:rPr>
                <w:rFonts w:cs="Arial"/>
                <w:lang w:val="en-GB"/>
              </w:rPr>
            </w:pPr>
            <w:r>
              <w:rPr>
                <w:rFonts w:cs="Arial"/>
                <w:lang w:val="en-GB"/>
              </w:rPr>
              <w:t>Non-vascular plants</w:t>
            </w:r>
          </w:p>
        </w:tc>
        <w:tc>
          <w:tcPr>
            <w:tcW w:w="1134" w:type="dxa"/>
          </w:tcPr>
          <w:p w14:paraId="6F277485" w14:textId="77777777" w:rsidR="00A5058E" w:rsidRPr="004B5E3C" w:rsidRDefault="00A5058E" w:rsidP="001A14B9">
            <w:pPr>
              <w:spacing w:after="0" w:line="240" w:lineRule="auto"/>
              <w:jc w:val="center"/>
              <w:rPr>
                <w:rFonts w:cs="Arial"/>
                <w:lang w:val="en-GB"/>
              </w:rPr>
            </w:pPr>
          </w:p>
        </w:tc>
        <w:tc>
          <w:tcPr>
            <w:tcW w:w="1134" w:type="dxa"/>
          </w:tcPr>
          <w:p w14:paraId="57AE107F" w14:textId="77777777" w:rsidR="00A5058E" w:rsidRPr="004B5E3C" w:rsidRDefault="00A5058E" w:rsidP="001A14B9">
            <w:pPr>
              <w:spacing w:after="0" w:line="240" w:lineRule="auto"/>
              <w:jc w:val="center"/>
              <w:rPr>
                <w:rFonts w:cs="Arial"/>
                <w:lang w:val="en-GB"/>
              </w:rPr>
            </w:pPr>
            <w:r w:rsidRPr="004B5E3C">
              <w:rPr>
                <w:rFonts w:cs="Arial"/>
                <w:lang w:val="en-GB"/>
              </w:rPr>
              <w:t>X</w:t>
            </w:r>
          </w:p>
        </w:tc>
        <w:tc>
          <w:tcPr>
            <w:tcW w:w="3397" w:type="dxa"/>
          </w:tcPr>
          <w:p w14:paraId="4BBBAD7B" w14:textId="7E088928" w:rsidR="00A5058E" w:rsidRPr="004B5E3C" w:rsidRDefault="00A5058E" w:rsidP="0083032F">
            <w:pPr>
              <w:spacing w:after="0" w:line="240" w:lineRule="auto"/>
              <w:jc w:val="left"/>
              <w:rPr>
                <w:rFonts w:cs="Arial"/>
                <w:lang w:val="en-GB"/>
              </w:rPr>
            </w:pPr>
            <w:r w:rsidRPr="004B5E3C">
              <w:rPr>
                <w:rFonts w:cs="Arial"/>
                <w:lang w:val="en-GB"/>
              </w:rPr>
              <w:t xml:space="preserve">All </w:t>
            </w:r>
            <w:r>
              <w:rPr>
                <w:rFonts w:cs="Arial"/>
                <w:lang w:val="en-GB"/>
              </w:rPr>
              <w:t xml:space="preserve">non-vascular plants except species listed in </w:t>
            </w:r>
            <w:r w:rsidRPr="00D433F0">
              <w:rPr>
                <w:rFonts w:cs="Arial"/>
                <w:lang w:val="en-GB"/>
              </w:rPr>
              <w:t>Table 2</w:t>
            </w:r>
            <w:r w:rsidR="0083032F">
              <w:rPr>
                <w:rFonts w:cs="Arial"/>
                <w:lang w:val="en-GB"/>
              </w:rPr>
              <w:t>2</w:t>
            </w:r>
          </w:p>
        </w:tc>
      </w:tr>
    </w:tbl>
    <w:p w14:paraId="37A1B06E" w14:textId="77777777" w:rsidR="00DE37E0" w:rsidRPr="00B129A8" w:rsidRDefault="00DE37E0" w:rsidP="00DE37E0">
      <w:pPr>
        <w:spacing w:after="360"/>
        <w:rPr>
          <w:rStyle w:val="IntenseReference"/>
          <w:rFonts w:cs="Arial"/>
          <w:smallCaps w:val="0"/>
          <w:color w:val="auto"/>
          <w:spacing w:val="0"/>
          <w:sz w:val="22"/>
          <w:szCs w:val="22"/>
          <w:lang w:val="en-GB"/>
        </w:rPr>
      </w:pPr>
    </w:p>
    <w:p w14:paraId="7FBF89DE" w14:textId="13DDA75E" w:rsidR="000131C4" w:rsidRPr="00B129A8" w:rsidRDefault="00E318A4" w:rsidP="001543D5">
      <w:pPr>
        <w:pBdr>
          <w:top w:val="single" w:sz="4" w:space="1" w:color="auto"/>
          <w:left w:val="single" w:sz="4" w:space="4" w:color="auto"/>
          <w:bottom w:val="single" w:sz="4" w:space="1" w:color="auto"/>
          <w:right w:val="single" w:sz="4" w:space="4" w:color="auto"/>
        </w:pBdr>
        <w:spacing w:before="240"/>
        <w:rPr>
          <w:rFonts w:cs="Arial"/>
          <w:b/>
          <w:lang w:val="en-GB"/>
        </w:rPr>
      </w:pPr>
      <w:r w:rsidRPr="00B129A8">
        <w:rPr>
          <w:rFonts w:cs="Arial"/>
          <w:b/>
          <w:lang w:val="en-GB"/>
        </w:rPr>
        <w:t xml:space="preserve">Box </w:t>
      </w:r>
      <w:r w:rsidR="00034740" w:rsidRPr="00B129A8">
        <w:rPr>
          <w:rFonts w:cs="Arial"/>
          <w:b/>
          <w:lang w:val="en-GB"/>
        </w:rPr>
        <w:t>6</w:t>
      </w:r>
      <w:r w:rsidRPr="00B129A8">
        <w:rPr>
          <w:rFonts w:cs="Arial"/>
          <w:b/>
          <w:lang w:val="en-GB"/>
        </w:rPr>
        <w:t xml:space="preserve">: </w:t>
      </w:r>
      <w:r w:rsidR="000131C4" w:rsidRPr="00B129A8">
        <w:rPr>
          <w:rFonts w:cs="Arial"/>
          <w:b/>
          <w:lang w:val="en-GB"/>
        </w:rPr>
        <w:t>Mature individuals</w:t>
      </w:r>
    </w:p>
    <w:p w14:paraId="72190919" w14:textId="49A41201" w:rsidR="000131C4" w:rsidRPr="00B129A8" w:rsidRDefault="000131C4" w:rsidP="001543D5">
      <w:pPr>
        <w:pBdr>
          <w:top w:val="single" w:sz="4" w:space="1" w:color="auto"/>
          <w:left w:val="single" w:sz="4" w:space="4" w:color="auto"/>
          <w:bottom w:val="single" w:sz="4" w:space="1" w:color="auto"/>
          <w:right w:val="single" w:sz="4" w:space="4" w:color="auto"/>
        </w:pBdr>
        <w:rPr>
          <w:rFonts w:cs="Arial"/>
          <w:lang w:val="en-GB"/>
        </w:rPr>
      </w:pPr>
      <w:r w:rsidRPr="00B129A8">
        <w:rPr>
          <w:rFonts w:cs="Arial"/>
          <w:lang w:val="en-GB"/>
        </w:rPr>
        <w:t>Although no strict definition of ‘mature individual’ is available, in general, adult individuals are included, i.e. those known or thought to be capable of reproducing</w:t>
      </w:r>
      <w:r w:rsidR="0012243F" w:rsidRPr="00B129A8">
        <w:rPr>
          <w:rFonts w:cs="Arial"/>
          <w:lang w:val="en-GB"/>
        </w:rPr>
        <w:t>,</w:t>
      </w:r>
      <w:r w:rsidRPr="00B129A8">
        <w:rPr>
          <w:rFonts w:cs="Arial"/>
          <w:lang w:val="en-GB"/>
        </w:rPr>
        <w:t xml:space="preserve"> but plant seedlings</w:t>
      </w:r>
      <w:r w:rsidR="0012243F" w:rsidRPr="00B129A8">
        <w:rPr>
          <w:rFonts w:cs="Arial"/>
          <w:lang w:val="en-GB"/>
        </w:rPr>
        <w:t>, for example,</w:t>
      </w:r>
      <w:r w:rsidRPr="00B129A8">
        <w:rPr>
          <w:rFonts w:cs="Arial"/>
          <w:lang w:val="en-GB"/>
        </w:rPr>
        <w:t xml:space="preserve"> are not. For most animal species</w:t>
      </w:r>
      <w:r w:rsidR="0012243F" w:rsidRPr="00B129A8">
        <w:rPr>
          <w:rFonts w:cs="Arial"/>
          <w:lang w:val="en-GB"/>
        </w:rPr>
        <w:t>,</w:t>
      </w:r>
      <w:r w:rsidRPr="00B129A8">
        <w:rPr>
          <w:rFonts w:cs="Arial"/>
          <w:lang w:val="en-GB"/>
        </w:rPr>
        <w:t xml:space="preserve"> individuals are quite easy to delineate and understand. However, for some plants it is more problematic</w:t>
      </w:r>
      <w:r w:rsidR="0012243F" w:rsidRPr="00B129A8">
        <w:rPr>
          <w:rFonts w:cs="Arial"/>
          <w:lang w:val="en-GB"/>
        </w:rPr>
        <w:t>.</w:t>
      </w:r>
      <w:r w:rsidRPr="00B129A8">
        <w:rPr>
          <w:rFonts w:cs="Arial"/>
          <w:lang w:val="en-GB"/>
        </w:rPr>
        <w:t xml:space="preserve"> </w:t>
      </w:r>
      <w:r w:rsidR="0012243F" w:rsidRPr="00B129A8">
        <w:rPr>
          <w:rFonts w:cs="Arial"/>
          <w:lang w:val="en-GB"/>
        </w:rPr>
        <w:t>F</w:t>
      </w:r>
      <w:r w:rsidRPr="00B129A8">
        <w:rPr>
          <w:rFonts w:cs="Arial"/>
          <w:lang w:val="en-GB"/>
        </w:rPr>
        <w:t>or several species (e.g. clonal populations with vegetative reproduction) it is not possible to distinguish individuals from each other above ground</w:t>
      </w:r>
      <w:r w:rsidR="0012243F" w:rsidRPr="00B129A8">
        <w:rPr>
          <w:rFonts w:cs="Arial"/>
          <w:lang w:val="en-GB"/>
        </w:rPr>
        <w:t>,</w:t>
      </w:r>
      <w:r w:rsidRPr="00B129A8">
        <w:rPr>
          <w:rFonts w:cs="Arial"/>
          <w:lang w:val="en-GB"/>
        </w:rPr>
        <w:t xml:space="preserve"> while ferns (e.g. </w:t>
      </w:r>
      <w:r w:rsidR="00AA4C7D" w:rsidRPr="0020042F">
        <w:rPr>
          <w:rFonts w:cs="Arial"/>
          <w:i/>
          <w:lang w:val="en-GB"/>
        </w:rPr>
        <w:t>Trichomanes speciosum</w:t>
      </w:r>
      <w:r w:rsidR="00AA4C7D">
        <w:rPr>
          <w:rFonts w:cs="Arial"/>
          <w:i/>
          <w:lang w:val="en-GB"/>
        </w:rPr>
        <w:t xml:space="preserve"> (</w:t>
      </w:r>
      <w:r w:rsidR="00534260" w:rsidRPr="00F41EFD">
        <w:rPr>
          <w:i/>
        </w:rPr>
        <w:t xml:space="preserve">Vandenboschia </w:t>
      </w:r>
      <w:r w:rsidR="00AA4C7D">
        <w:rPr>
          <w:i/>
        </w:rPr>
        <w:t>specios</w:t>
      </w:r>
      <w:r w:rsidR="006D3D95">
        <w:rPr>
          <w:i/>
        </w:rPr>
        <w:t>a</w:t>
      </w:r>
      <w:r w:rsidR="00AA4C7D">
        <w:rPr>
          <w:i/>
        </w:rPr>
        <w:t>)</w:t>
      </w:r>
      <w:r w:rsidRPr="00B129A8">
        <w:rPr>
          <w:rFonts w:cs="Arial"/>
          <w:lang w:val="en-GB"/>
        </w:rPr>
        <w:t>) may have both gametophyte and sporophyte generations. As a pragmatic solution it is recommended to treat shoots or tufts as individuals.</w:t>
      </w:r>
      <w:r w:rsidR="00816B8D" w:rsidRPr="00B129A8">
        <w:rPr>
          <w:rFonts w:cs="Arial"/>
          <w:lang w:val="en-GB"/>
        </w:rPr>
        <w:t xml:space="preserve"> This guidance is in line with the IUCN guidelines</w:t>
      </w:r>
      <w:r w:rsidR="00816B8D" w:rsidRPr="00B129A8">
        <w:rPr>
          <w:rStyle w:val="FootnoteReference"/>
          <w:rFonts w:cs="Arial"/>
          <w:lang w:val="en-GB"/>
        </w:rPr>
        <w:footnoteReference w:id="76"/>
      </w:r>
      <w:r w:rsidR="00816B8D" w:rsidRPr="00B129A8">
        <w:rPr>
          <w:rFonts w:cs="Arial"/>
          <w:lang w:val="en-GB"/>
        </w:rPr>
        <w:t xml:space="preserve"> for estimating number of mature individuals, which states that reproducing units within a clone should be counted as individuals, except where such units are unable to survive.</w:t>
      </w:r>
    </w:p>
    <w:p w14:paraId="4436EDBA" w14:textId="77777777" w:rsidR="00815C2B" w:rsidRPr="00B129A8" w:rsidRDefault="00815C2B" w:rsidP="00815C2B">
      <w:pPr>
        <w:rPr>
          <w:lang w:val="en-GB"/>
        </w:rPr>
      </w:pPr>
      <w:bookmarkStart w:id="448" w:name="_Toc463360619"/>
    </w:p>
    <w:p w14:paraId="457F033C" w14:textId="27EC6EE1" w:rsidR="000131C4" w:rsidRPr="00B129A8" w:rsidRDefault="00D05968" w:rsidP="00AB6054">
      <w:pPr>
        <w:pStyle w:val="Heading4"/>
      </w:pPr>
      <w:r w:rsidRPr="00B129A8">
        <w:t>Reporting population size in 1x</w:t>
      </w:r>
      <w:r w:rsidR="000131C4" w:rsidRPr="00B129A8">
        <w:t>1 km grids</w:t>
      </w:r>
      <w:bookmarkEnd w:id="448"/>
    </w:p>
    <w:p w14:paraId="34ABF814" w14:textId="7E64263D" w:rsidR="000131C4" w:rsidRPr="00B129A8" w:rsidRDefault="000131C4" w:rsidP="001543D5">
      <w:pPr>
        <w:rPr>
          <w:lang w:val="en-GB"/>
        </w:rPr>
      </w:pPr>
      <w:r w:rsidRPr="00B129A8">
        <w:rPr>
          <w:rFonts w:cs="Arial"/>
          <w:lang w:val="en-GB"/>
        </w:rPr>
        <w:t>Spatial su</w:t>
      </w:r>
      <w:r w:rsidR="00D05968" w:rsidRPr="00B129A8">
        <w:rPr>
          <w:rFonts w:cs="Arial"/>
          <w:lang w:val="en-GB"/>
        </w:rPr>
        <w:t>rrogates for population size (1x</w:t>
      </w:r>
      <w:r w:rsidRPr="00B129A8">
        <w:rPr>
          <w:rFonts w:cs="Arial"/>
          <w:lang w:val="en-GB"/>
        </w:rPr>
        <w:t xml:space="preserve">1 km grids) are used for species where </w:t>
      </w:r>
      <w:r w:rsidRPr="00B129A8">
        <w:rPr>
          <w:rFonts w:cs="Arial"/>
          <w:spacing w:val="-6"/>
          <w:lang w:val="en-GB"/>
        </w:rPr>
        <w:t>technically robust methods for estimating species population size do not exist or are excessively costly</w:t>
      </w:r>
      <w:r w:rsidR="00D42F9A" w:rsidRPr="00B129A8">
        <w:rPr>
          <w:rFonts w:cs="Arial"/>
          <w:spacing w:val="-6"/>
          <w:lang w:val="en-GB"/>
        </w:rPr>
        <w:t xml:space="preserve"> and/or destructive</w:t>
      </w:r>
      <w:r w:rsidRPr="00B129A8">
        <w:rPr>
          <w:rFonts w:cs="Arial"/>
          <w:spacing w:val="-6"/>
          <w:lang w:val="en-GB"/>
        </w:rPr>
        <w:t>. This applies</w:t>
      </w:r>
      <w:r w:rsidR="00B403E0" w:rsidRPr="00B129A8">
        <w:rPr>
          <w:rFonts w:cs="Arial"/>
          <w:spacing w:val="-6"/>
          <w:lang w:val="en-GB"/>
        </w:rPr>
        <w:t>,</w:t>
      </w:r>
      <w:r w:rsidR="0012243F" w:rsidRPr="00B129A8">
        <w:rPr>
          <w:rFonts w:cs="Arial"/>
          <w:spacing w:val="-6"/>
          <w:lang w:val="en-GB"/>
        </w:rPr>
        <w:t xml:space="preserve"> </w:t>
      </w:r>
      <w:r w:rsidRPr="00B129A8">
        <w:rPr>
          <w:rFonts w:cs="Arial"/>
          <w:spacing w:val="-6"/>
          <w:lang w:val="en-GB"/>
        </w:rPr>
        <w:t>for example</w:t>
      </w:r>
      <w:r w:rsidR="00B403E0" w:rsidRPr="00B129A8">
        <w:rPr>
          <w:rFonts w:cs="Arial"/>
          <w:spacing w:val="-6"/>
          <w:lang w:val="en-GB"/>
        </w:rPr>
        <w:t>,</w:t>
      </w:r>
      <w:r w:rsidRPr="00B129A8">
        <w:rPr>
          <w:rFonts w:cs="Arial"/>
          <w:spacing w:val="-6"/>
          <w:lang w:val="en-GB"/>
        </w:rPr>
        <w:t xml:space="preserve"> to species </w:t>
      </w:r>
      <w:r w:rsidRPr="00B129A8">
        <w:rPr>
          <w:rFonts w:cs="Arial"/>
          <w:lang w:val="en-GB"/>
        </w:rPr>
        <w:t xml:space="preserve">with high </w:t>
      </w:r>
      <w:r w:rsidRPr="00B129A8">
        <w:rPr>
          <w:lang w:val="en-GB"/>
        </w:rPr>
        <w:t>fluctuations, where counting individuals gives biased estimates of population size (</w:t>
      </w:r>
      <w:r w:rsidR="009F11ED" w:rsidRPr="00B129A8">
        <w:rPr>
          <w:lang w:val="en-GB"/>
        </w:rPr>
        <w:t xml:space="preserve">e.g. </w:t>
      </w:r>
      <w:r w:rsidRPr="00B129A8">
        <w:rPr>
          <w:lang w:val="en-GB"/>
        </w:rPr>
        <w:t xml:space="preserve">some amphibian species). </w:t>
      </w:r>
      <w:r w:rsidR="0012243F" w:rsidRPr="00B129A8">
        <w:rPr>
          <w:lang w:val="en-GB"/>
        </w:rPr>
        <w:t>P</w:t>
      </w:r>
      <w:r w:rsidRPr="00B129A8">
        <w:rPr>
          <w:lang w:val="en-GB"/>
        </w:rPr>
        <w:t xml:space="preserve">recise counts of </w:t>
      </w:r>
      <w:r w:rsidR="00B403E0" w:rsidRPr="00B129A8">
        <w:rPr>
          <w:lang w:val="en-GB"/>
        </w:rPr>
        <w:t xml:space="preserve">the </w:t>
      </w:r>
      <w:r w:rsidRPr="00B129A8">
        <w:rPr>
          <w:lang w:val="en-GB"/>
        </w:rPr>
        <w:t>total biogeographical population of abundant and widespread species (</w:t>
      </w:r>
      <w:r w:rsidR="0012243F" w:rsidRPr="00B129A8">
        <w:rPr>
          <w:lang w:val="en-GB"/>
        </w:rPr>
        <w:t>such as</w:t>
      </w:r>
      <w:r w:rsidRPr="00B129A8">
        <w:rPr>
          <w:lang w:val="en-GB"/>
        </w:rPr>
        <w:t xml:space="preserve"> some amphibian, reptile or mammal species) are often not needed in order to access the population dynamics</w:t>
      </w:r>
      <w:r w:rsidR="00B403E0" w:rsidRPr="00B129A8">
        <w:rPr>
          <w:lang w:val="en-GB"/>
        </w:rPr>
        <w:t>.</w:t>
      </w:r>
      <w:r w:rsidR="0012243F" w:rsidRPr="00B129A8">
        <w:rPr>
          <w:lang w:val="en-GB"/>
        </w:rPr>
        <w:t xml:space="preserve"> </w:t>
      </w:r>
      <w:r w:rsidR="00B403E0" w:rsidRPr="00B129A8">
        <w:rPr>
          <w:lang w:val="en-GB"/>
        </w:rPr>
        <w:t>They</w:t>
      </w:r>
      <w:r w:rsidR="0012243F" w:rsidRPr="00B129A8">
        <w:rPr>
          <w:lang w:val="en-GB"/>
        </w:rPr>
        <w:t xml:space="preserve"> </w:t>
      </w:r>
      <w:r w:rsidRPr="00B129A8">
        <w:rPr>
          <w:lang w:val="en-GB"/>
        </w:rPr>
        <w:t xml:space="preserve">are </w:t>
      </w:r>
      <w:r w:rsidR="00B403E0" w:rsidRPr="00B129A8">
        <w:rPr>
          <w:lang w:val="en-GB"/>
        </w:rPr>
        <w:t xml:space="preserve">also </w:t>
      </w:r>
      <w:r w:rsidRPr="00B129A8">
        <w:rPr>
          <w:lang w:val="en-GB"/>
        </w:rPr>
        <w:t xml:space="preserve">very difficult to obtain </w:t>
      </w:r>
      <w:r w:rsidR="00B403E0" w:rsidRPr="00B129A8">
        <w:rPr>
          <w:lang w:val="en-GB"/>
        </w:rPr>
        <w:t xml:space="preserve">and </w:t>
      </w:r>
      <w:r w:rsidRPr="00B129A8">
        <w:rPr>
          <w:lang w:val="en-GB"/>
        </w:rPr>
        <w:t xml:space="preserve">so they are rarely collected as part of </w:t>
      </w:r>
      <w:r w:rsidR="00B403E0" w:rsidRPr="00B129A8">
        <w:rPr>
          <w:lang w:val="en-GB"/>
        </w:rPr>
        <w:t xml:space="preserve">a species </w:t>
      </w:r>
      <w:r w:rsidRPr="00B129A8">
        <w:rPr>
          <w:lang w:val="en-GB"/>
        </w:rPr>
        <w:t xml:space="preserve">monitoring </w:t>
      </w:r>
      <w:r w:rsidR="00B403E0" w:rsidRPr="00B129A8">
        <w:rPr>
          <w:lang w:val="en-GB"/>
        </w:rPr>
        <w:t>programme</w:t>
      </w:r>
      <w:r w:rsidRPr="00B129A8">
        <w:rPr>
          <w:lang w:val="en-GB"/>
        </w:rPr>
        <w:t xml:space="preserve">. </w:t>
      </w:r>
      <w:r w:rsidR="00B403E0" w:rsidRPr="00B129A8">
        <w:rPr>
          <w:lang w:val="en-GB"/>
        </w:rPr>
        <w:t>C</w:t>
      </w:r>
      <w:r w:rsidRPr="00B129A8">
        <w:rPr>
          <w:lang w:val="en-GB"/>
        </w:rPr>
        <w:t>ryptic and dispersed or mobile species (</w:t>
      </w:r>
      <w:r w:rsidR="0012243F" w:rsidRPr="00B129A8">
        <w:rPr>
          <w:lang w:val="en-GB"/>
        </w:rPr>
        <w:t xml:space="preserve">such as </w:t>
      </w:r>
      <w:r w:rsidRPr="00B129A8">
        <w:rPr>
          <w:lang w:val="en-GB"/>
        </w:rPr>
        <w:t xml:space="preserve">fish or some saproxylic beetles) are extremely difficult to count as number of individuals. </w:t>
      </w:r>
    </w:p>
    <w:p w14:paraId="1CE11639" w14:textId="09C7C381" w:rsidR="009F11ED" w:rsidRPr="00B129A8" w:rsidRDefault="009F11ED" w:rsidP="001543D5">
      <w:pPr>
        <w:rPr>
          <w:rFonts w:cs="Arial"/>
          <w:lang w:val="en-GB"/>
        </w:rPr>
      </w:pPr>
      <w:r w:rsidRPr="00B129A8">
        <w:rPr>
          <w:lang w:val="en-GB"/>
        </w:rPr>
        <w:t>Unlike individuals</w:t>
      </w:r>
      <w:r w:rsidR="00BD3FFB" w:rsidRPr="00B129A8">
        <w:rPr>
          <w:lang w:val="en-GB"/>
        </w:rPr>
        <w:t>,</w:t>
      </w:r>
      <w:r w:rsidRPr="00B129A8">
        <w:rPr>
          <w:lang w:val="en-GB"/>
        </w:rPr>
        <w:t xml:space="preserve"> </w:t>
      </w:r>
      <w:r w:rsidR="00E70A16" w:rsidRPr="00B129A8">
        <w:rPr>
          <w:lang w:val="en-GB"/>
        </w:rPr>
        <w:t xml:space="preserve">the use of </w:t>
      </w:r>
      <w:r w:rsidRPr="00B129A8">
        <w:rPr>
          <w:lang w:val="en-GB"/>
        </w:rPr>
        <w:t>1x1 km grids is not restricted to mature individuals. Many species</w:t>
      </w:r>
      <w:r w:rsidR="00E70A16" w:rsidRPr="00B129A8">
        <w:rPr>
          <w:lang w:val="en-GB"/>
        </w:rPr>
        <w:t xml:space="preserve"> (</w:t>
      </w:r>
      <w:r w:rsidR="00B403E0" w:rsidRPr="00B129A8">
        <w:rPr>
          <w:lang w:val="en-GB"/>
        </w:rPr>
        <w:t xml:space="preserve">i.e. </w:t>
      </w:r>
      <w:r w:rsidR="00E70A16" w:rsidRPr="00B129A8">
        <w:rPr>
          <w:lang w:val="en-GB"/>
        </w:rPr>
        <w:t>groups)</w:t>
      </w:r>
      <w:r w:rsidR="00B403E0" w:rsidRPr="00B129A8">
        <w:rPr>
          <w:lang w:val="en-GB"/>
        </w:rPr>
        <w:t>,</w:t>
      </w:r>
      <w:r w:rsidRPr="00B129A8">
        <w:rPr>
          <w:lang w:val="en-GB"/>
        </w:rPr>
        <w:t xml:space="preserve"> </w:t>
      </w:r>
      <w:r w:rsidR="00E70A16" w:rsidRPr="00B129A8">
        <w:rPr>
          <w:lang w:val="en-GB"/>
        </w:rPr>
        <w:t>for which the 1x1</w:t>
      </w:r>
      <w:r w:rsidR="00B403E0" w:rsidRPr="00B129A8">
        <w:rPr>
          <w:lang w:val="en-GB"/>
        </w:rPr>
        <w:t xml:space="preserve"> </w:t>
      </w:r>
      <w:r w:rsidR="00E70A16" w:rsidRPr="00B129A8">
        <w:rPr>
          <w:lang w:val="en-GB"/>
        </w:rPr>
        <w:t xml:space="preserve">km grid is </w:t>
      </w:r>
      <w:r w:rsidR="00B403E0" w:rsidRPr="00B129A8">
        <w:rPr>
          <w:lang w:val="en-GB"/>
        </w:rPr>
        <w:t xml:space="preserve">the </w:t>
      </w:r>
      <w:r w:rsidR="00E70A16" w:rsidRPr="00B129A8">
        <w:rPr>
          <w:lang w:val="en-GB"/>
        </w:rPr>
        <w:t>reporting unit</w:t>
      </w:r>
      <w:r w:rsidR="00B403E0" w:rsidRPr="00B129A8">
        <w:rPr>
          <w:lang w:val="en-GB"/>
        </w:rPr>
        <w:t xml:space="preserve">, </w:t>
      </w:r>
      <w:r w:rsidRPr="00B129A8">
        <w:rPr>
          <w:lang w:val="en-GB"/>
        </w:rPr>
        <w:t xml:space="preserve">are monitored </w:t>
      </w:r>
      <w:r w:rsidR="006C4658" w:rsidRPr="00B129A8">
        <w:rPr>
          <w:lang w:val="en-GB"/>
        </w:rPr>
        <w:t xml:space="preserve">throughout their </w:t>
      </w:r>
      <w:r w:rsidRPr="00B129A8">
        <w:rPr>
          <w:lang w:val="en-GB"/>
        </w:rPr>
        <w:t>different life stages</w:t>
      </w:r>
      <w:r w:rsidR="00BD3FFB" w:rsidRPr="00B129A8">
        <w:rPr>
          <w:lang w:val="en-GB"/>
        </w:rPr>
        <w:t xml:space="preserve"> (e.g. larva and exuviae for dragonflies) that can be valid for 1x1 km grids assessment.</w:t>
      </w:r>
    </w:p>
    <w:p w14:paraId="4458E497" w14:textId="440A4A4C" w:rsidR="000131C4" w:rsidRPr="00B129A8" w:rsidRDefault="000131C4" w:rsidP="001543D5">
      <w:pPr>
        <w:rPr>
          <w:rFonts w:cs="Arial"/>
          <w:spacing w:val="-6"/>
          <w:lang w:val="en-GB"/>
        </w:rPr>
      </w:pPr>
      <w:r w:rsidRPr="00B129A8">
        <w:rPr>
          <w:rFonts w:cs="Arial"/>
          <w:spacing w:val="-6"/>
          <w:lang w:val="en-GB"/>
        </w:rPr>
        <w:t xml:space="preserve">It should be noted </w:t>
      </w:r>
      <w:r w:rsidRPr="00B129A8">
        <w:rPr>
          <w:lang w:val="en-GB"/>
        </w:rPr>
        <w:t>that reporting population size as</w:t>
      </w:r>
      <w:r w:rsidR="006C4658" w:rsidRPr="00B129A8">
        <w:rPr>
          <w:lang w:val="en-GB"/>
        </w:rPr>
        <w:t xml:space="preserve"> the</w:t>
      </w:r>
      <w:r w:rsidRPr="00B129A8">
        <w:rPr>
          <w:lang w:val="en-GB"/>
        </w:rPr>
        <w:t xml:space="preserve"> number of occupied </w:t>
      </w:r>
      <w:r w:rsidR="00D05968" w:rsidRPr="00B129A8">
        <w:rPr>
          <w:lang w:val="en-GB"/>
        </w:rPr>
        <w:t>1x</w:t>
      </w:r>
      <w:r w:rsidRPr="00B129A8">
        <w:rPr>
          <w:lang w:val="en-GB"/>
        </w:rPr>
        <w:t xml:space="preserve">1 km grids does not imply that monitoring </w:t>
      </w:r>
      <w:r w:rsidR="00CE72FD" w:rsidRPr="00B129A8">
        <w:rPr>
          <w:lang w:val="en-GB"/>
        </w:rPr>
        <w:t>should</w:t>
      </w:r>
      <w:r w:rsidRPr="00B129A8">
        <w:rPr>
          <w:lang w:val="en-GB"/>
        </w:rPr>
        <w:t xml:space="preserve"> be done at that scale</w:t>
      </w:r>
      <w:r w:rsidR="0012243F" w:rsidRPr="00B129A8">
        <w:rPr>
          <w:lang w:val="en-GB"/>
        </w:rPr>
        <w:t>,</w:t>
      </w:r>
      <w:r w:rsidRPr="00B129A8">
        <w:rPr>
          <w:lang w:val="en-GB"/>
        </w:rPr>
        <w:t xml:space="preserve"> nor that</w:t>
      </w:r>
      <w:r w:rsidR="006C4658" w:rsidRPr="00B129A8">
        <w:rPr>
          <w:lang w:val="en-GB"/>
        </w:rPr>
        <w:t xml:space="preserve"> the</w:t>
      </w:r>
      <w:r w:rsidRPr="00B129A8">
        <w:rPr>
          <w:lang w:val="en-GB"/>
        </w:rPr>
        <w:t xml:space="preserve"> distribution maps at that scale need to be made or provided. This standard unit (</w:t>
      </w:r>
      <w:r w:rsidR="00D05968" w:rsidRPr="00B129A8">
        <w:rPr>
          <w:lang w:val="en-GB"/>
        </w:rPr>
        <w:t>1x</w:t>
      </w:r>
      <w:r w:rsidRPr="00B129A8">
        <w:rPr>
          <w:lang w:val="en-GB"/>
        </w:rPr>
        <w:t>1 km) is proposed to facilitate comparison and aggregation of data that otherwise would not be possible to aggregate or could have very different interpretations</w:t>
      </w:r>
      <w:r w:rsidR="0012243F" w:rsidRPr="00B129A8">
        <w:rPr>
          <w:lang w:val="en-GB"/>
        </w:rPr>
        <w:t>.</w:t>
      </w:r>
      <w:r w:rsidRPr="00B129A8">
        <w:rPr>
          <w:lang w:val="en-GB"/>
        </w:rPr>
        <w:t xml:space="preserve"> </w:t>
      </w:r>
      <w:r w:rsidR="0012243F" w:rsidRPr="00B129A8">
        <w:rPr>
          <w:lang w:val="en-GB"/>
        </w:rPr>
        <w:t>F</w:t>
      </w:r>
      <w:r w:rsidRPr="00B129A8">
        <w:rPr>
          <w:lang w:val="en-GB"/>
        </w:rPr>
        <w:t>or instance, if a population size is expressed</w:t>
      </w:r>
      <w:r w:rsidRPr="00B129A8">
        <w:rPr>
          <w:rFonts w:cs="Arial"/>
          <w:spacing w:val="-6"/>
          <w:lang w:val="en-GB"/>
        </w:rPr>
        <w:t xml:space="preserve"> </w:t>
      </w:r>
      <w:r w:rsidR="006C4658" w:rsidRPr="00B129A8">
        <w:rPr>
          <w:rFonts w:cs="Arial"/>
          <w:spacing w:val="-6"/>
          <w:lang w:val="en-GB"/>
        </w:rPr>
        <w:t>as</w:t>
      </w:r>
      <w:r w:rsidRPr="00B129A8">
        <w:rPr>
          <w:rFonts w:cs="Arial"/>
          <w:spacing w:val="-6"/>
          <w:lang w:val="en-GB"/>
        </w:rPr>
        <w:t xml:space="preserve"> ‘number of localities’</w:t>
      </w:r>
      <w:r w:rsidR="0012243F" w:rsidRPr="00B129A8">
        <w:rPr>
          <w:rFonts w:cs="Arial"/>
          <w:spacing w:val="-6"/>
          <w:lang w:val="en-GB"/>
        </w:rPr>
        <w:t>,</w:t>
      </w:r>
      <w:r w:rsidRPr="00B129A8">
        <w:rPr>
          <w:rFonts w:cs="Arial"/>
          <w:spacing w:val="-6"/>
          <w:lang w:val="en-GB"/>
        </w:rPr>
        <w:t xml:space="preserve"> there is no common definition of ‘locality’</w:t>
      </w:r>
      <w:r w:rsidR="0012243F" w:rsidRPr="00B129A8">
        <w:rPr>
          <w:rFonts w:cs="Arial"/>
          <w:spacing w:val="-6"/>
          <w:lang w:val="en-GB"/>
        </w:rPr>
        <w:t>.</w:t>
      </w:r>
      <w:r w:rsidRPr="00B129A8">
        <w:rPr>
          <w:rFonts w:cs="Arial"/>
          <w:spacing w:val="-6"/>
          <w:lang w:val="en-GB"/>
        </w:rPr>
        <w:t xml:space="preserve"> </w:t>
      </w:r>
      <w:r w:rsidR="0012243F" w:rsidRPr="00B129A8">
        <w:rPr>
          <w:rFonts w:cs="Arial"/>
          <w:spacing w:val="-6"/>
          <w:lang w:val="en-GB"/>
        </w:rPr>
        <w:t>T</w:t>
      </w:r>
      <w:r w:rsidRPr="00B129A8">
        <w:rPr>
          <w:rFonts w:cs="Arial"/>
          <w:spacing w:val="-6"/>
          <w:lang w:val="en-GB"/>
        </w:rPr>
        <w:t xml:space="preserve">herefore, converting the number of localities into </w:t>
      </w:r>
      <w:r w:rsidR="006C4658" w:rsidRPr="00B129A8">
        <w:rPr>
          <w:rFonts w:cs="Arial"/>
          <w:spacing w:val="-6"/>
          <w:lang w:val="en-GB"/>
        </w:rPr>
        <w:t xml:space="preserve">a </w:t>
      </w:r>
      <w:r w:rsidRPr="00B129A8">
        <w:rPr>
          <w:rFonts w:cs="Arial"/>
          <w:spacing w:val="-6"/>
          <w:lang w:val="en-GB"/>
        </w:rPr>
        <w:t xml:space="preserve">number of </w:t>
      </w:r>
      <w:r w:rsidR="00D05968" w:rsidRPr="00B129A8">
        <w:rPr>
          <w:rFonts w:cs="Arial"/>
          <w:spacing w:val="-6"/>
          <w:lang w:val="en-GB"/>
        </w:rPr>
        <w:t>1x</w:t>
      </w:r>
      <w:r w:rsidRPr="00B129A8">
        <w:rPr>
          <w:rFonts w:cs="Arial"/>
          <w:spacing w:val="-6"/>
          <w:lang w:val="en-GB"/>
        </w:rPr>
        <w:t xml:space="preserve">1 km grid cells </w:t>
      </w:r>
      <w:r w:rsidR="006C4658" w:rsidRPr="00B129A8">
        <w:rPr>
          <w:rFonts w:cs="Arial"/>
          <w:spacing w:val="-6"/>
          <w:lang w:val="en-GB"/>
        </w:rPr>
        <w:t xml:space="preserve">for </w:t>
      </w:r>
      <w:r w:rsidRPr="00B129A8">
        <w:rPr>
          <w:rFonts w:cs="Arial"/>
          <w:spacing w:val="-6"/>
          <w:lang w:val="en-GB"/>
        </w:rPr>
        <w:t>each locality allows a better comparison of ‘sizes’ between different Member States.</w:t>
      </w:r>
    </w:p>
    <w:p w14:paraId="21466014" w14:textId="44DAD519" w:rsidR="000131C4" w:rsidRPr="00B129A8" w:rsidRDefault="000131C4" w:rsidP="00AB6054">
      <w:pPr>
        <w:pStyle w:val="Heading4"/>
      </w:pPr>
      <w:bookmarkStart w:id="449" w:name="_Toc463360620"/>
      <w:r w:rsidRPr="00B129A8">
        <w:lastRenderedPageBreak/>
        <w:t xml:space="preserve">Plant </w:t>
      </w:r>
      <w:r w:rsidR="00D05968" w:rsidRPr="00B129A8">
        <w:t>species to be reported in 1x</w:t>
      </w:r>
      <w:r w:rsidRPr="00B129A8">
        <w:t>1 km grids</w:t>
      </w:r>
      <w:bookmarkEnd w:id="449"/>
    </w:p>
    <w:p w14:paraId="23E0B656" w14:textId="603D4950" w:rsidR="000131C4" w:rsidRPr="00B129A8" w:rsidRDefault="000131C4" w:rsidP="001543D5">
      <w:pPr>
        <w:rPr>
          <w:rFonts w:cs="Arial"/>
          <w:lang w:val="en-GB"/>
        </w:rPr>
      </w:pPr>
      <w:r w:rsidRPr="00B129A8">
        <w:rPr>
          <w:rFonts w:cs="Arial"/>
          <w:lang w:val="en-GB"/>
        </w:rPr>
        <w:t>In the majority of cases the population size for vascular plants should be estimated as</w:t>
      </w:r>
      <w:r w:rsidR="008A4242" w:rsidRPr="00B129A8">
        <w:rPr>
          <w:rFonts w:cs="Arial"/>
          <w:lang w:val="en-GB"/>
        </w:rPr>
        <w:t xml:space="preserve"> the</w:t>
      </w:r>
      <w:r w:rsidRPr="00B129A8">
        <w:rPr>
          <w:rFonts w:cs="Arial"/>
          <w:lang w:val="en-GB"/>
        </w:rPr>
        <w:t xml:space="preserve"> number of individuals, except for: </w:t>
      </w:r>
    </w:p>
    <w:p w14:paraId="7EBFB743" w14:textId="3B5F77AF" w:rsidR="000131C4" w:rsidRPr="00B129A8" w:rsidRDefault="00D05968" w:rsidP="006A562D">
      <w:pPr>
        <w:pStyle w:val="ListParagraph"/>
        <w:numPr>
          <w:ilvl w:val="0"/>
          <w:numId w:val="56"/>
        </w:numPr>
        <w:ind w:left="714" w:hanging="357"/>
        <w:contextualSpacing w:val="0"/>
        <w:rPr>
          <w:rFonts w:cs="Arial"/>
          <w:lang w:val="en-GB"/>
        </w:rPr>
      </w:pPr>
      <w:r w:rsidRPr="00B129A8">
        <w:rPr>
          <w:rFonts w:cs="Arial"/>
          <w:lang w:val="en-GB"/>
        </w:rPr>
        <w:t>s</w:t>
      </w:r>
      <w:r w:rsidR="000131C4" w:rsidRPr="00B129A8">
        <w:rPr>
          <w:rFonts w:cs="Arial"/>
          <w:lang w:val="en-GB"/>
        </w:rPr>
        <w:t>pecies growing in dense stands or forming colonies where individuals cannot be easily separated</w:t>
      </w:r>
      <w:r w:rsidR="0012243F" w:rsidRPr="00B129A8">
        <w:rPr>
          <w:rFonts w:cs="Arial"/>
          <w:lang w:val="en-GB"/>
        </w:rPr>
        <w:t xml:space="preserve"> visually,</w:t>
      </w:r>
      <w:r w:rsidR="000131C4" w:rsidRPr="00B129A8">
        <w:rPr>
          <w:rFonts w:cs="Arial"/>
          <w:lang w:val="en-GB"/>
        </w:rPr>
        <w:t xml:space="preserve"> e.g. aquatic plants (see </w:t>
      </w:r>
      <w:r w:rsidR="003710F6" w:rsidRPr="00B129A8">
        <w:rPr>
          <w:rFonts w:cs="Arial"/>
          <w:lang w:val="en-GB"/>
        </w:rPr>
        <w:t>Table 2</w:t>
      </w:r>
      <w:r w:rsidR="0083032F">
        <w:rPr>
          <w:rFonts w:cs="Arial"/>
          <w:lang w:val="en-GB"/>
        </w:rPr>
        <w:t>1</w:t>
      </w:r>
      <w:r w:rsidR="000131C4" w:rsidRPr="00B129A8">
        <w:rPr>
          <w:rFonts w:cs="Arial"/>
          <w:lang w:val="en-GB"/>
        </w:rPr>
        <w:t>)</w:t>
      </w:r>
      <w:r w:rsidR="00816B8D" w:rsidRPr="00B129A8">
        <w:rPr>
          <w:rFonts w:cs="Arial"/>
          <w:lang w:val="en-GB"/>
        </w:rPr>
        <w:t xml:space="preserve"> or</w:t>
      </w:r>
      <w:r w:rsidR="000131C4" w:rsidRPr="00B129A8">
        <w:rPr>
          <w:rFonts w:cs="Arial"/>
          <w:lang w:val="en-GB"/>
        </w:rPr>
        <w:t xml:space="preserve"> bryophytes;</w:t>
      </w:r>
    </w:p>
    <w:p w14:paraId="1BE6841F" w14:textId="28575A04" w:rsidR="000131C4" w:rsidRPr="00B129A8" w:rsidRDefault="00D05968" w:rsidP="006A562D">
      <w:pPr>
        <w:pStyle w:val="ListParagraph"/>
        <w:numPr>
          <w:ilvl w:val="0"/>
          <w:numId w:val="56"/>
        </w:numPr>
        <w:ind w:left="714" w:hanging="357"/>
        <w:contextualSpacing w:val="0"/>
        <w:rPr>
          <w:rFonts w:cs="Arial"/>
          <w:lang w:val="en-GB"/>
        </w:rPr>
      </w:pPr>
      <w:r w:rsidRPr="00B129A8">
        <w:rPr>
          <w:rFonts w:cs="Arial"/>
          <w:lang w:val="en-GB"/>
        </w:rPr>
        <w:t>s</w:t>
      </w:r>
      <w:r w:rsidR="000131C4" w:rsidRPr="00B129A8">
        <w:rPr>
          <w:rFonts w:cs="Arial"/>
          <w:lang w:val="en-GB"/>
        </w:rPr>
        <w:t xml:space="preserve">pecies occurring in defined sites where it is difficult, dangerous or very expensive to collect </w:t>
      </w:r>
      <w:r w:rsidR="003710F6" w:rsidRPr="00B129A8">
        <w:rPr>
          <w:rFonts w:cs="Arial"/>
          <w:lang w:val="en-GB"/>
        </w:rPr>
        <w:t>a</w:t>
      </w:r>
      <w:r w:rsidR="000131C4" w:rsidRPr="00B129A8">
        <w:rPr>
          <w:rFonts w:cs="Arial"/>
          <w:lang w:val="en-GB"/>
        </w:rPr>
        <w:t>d</w:t>
      </w:r>
      <w:r w:rsidR="003710F6" w:rsidRPr="00B129A8">
        <w:rPr>
          <w:rFonts w:cs="Arial"/>
          <w:lang w:val="en-GB"/>
        </w:rPr>
        <w:t>equate population data (see T</w:t>
      </w:r>
      <w:r w:rsidR="000131C4" w:rsidRPr="00B129A8">
        <w:rPr>
          <w:rFonts w:cs="Arial"/>
          <w:lang w:val="en-GB"/>
        </w:rPr>
        <w:t xml:space="preserve">able </w:t>
      </w:r>
      <w:r w:rsidR="00C33613" w:rsidRPr="00B129A8">
        <w:rPr>
          <w:rFonts w:cs="Arial"/>
          <w:lang w:val="en-GB"/>
        </w:rPr>
        <w:t>2</w:t>
      </w:r>
      <w:r w:rsidR="0083032F">
        <w:rPr>
          <w:rFonts w:cs="Arial"/>
          <w:lang w:val="en-GB"/>
        </w:rPr>
        <w:t>1</w:t>
      </w:r>
      <w:r w:rsidR="000131C4" w:rsidRPr="00B129A8">
        <w:rPr>
          <w:rFonts w:cs="Arial"/>
          <w:lang w:val="en-GB"/>
        </w:rPr>
        <w:t>), such as ponds, fens, single tree</w:t>
      </w:r>
      <w:r w:rsidRPr="00B129A8">
        <w:rPr>
          <w:rFonts w:cs="Arial"/>
          <w:lang w:val="en-GB"/>
        </w:rPr>
        <w:t xml:space="preserve">s </w:t>
      </w:r>
      <w:r w:rsidR="0012243F" w:rsidRPr="00B129A8">
        <w:rPr>
          <w:rFonts w:cs="Arial"/>
          <w:lang w:val="en-GB"/>
        </w:rPr>
        <w:t>and</w:t>
      </w:r>
      <w:r w:rsidRPr="00B129A8">
        <w:rPr>
          <w:rFonts w:cs="Arial"/>
          <w:lang w:val="en-GB"/>
        </w:rPr>
        <w:t xml:space="preserve"> cliffs;</w:t>
      </w:r>
    </w:p>
    <w:p w14:paraId="7567599F" w14:textId="3B8DBD04" w:rsidR="000131C4" w:rsidRPr="00B129A8" w:rsidRDefault="00D05968" w:rsidP="006A562D">
      <w:pPr>
        <w:pStyle w:val="ListParagraph"/>
        <w:numPr>
          <w:ilvl w:val="0"/>
          <w:numId w:val="56"/>
        </w:numPr>
        <w:ind w:left="714" w:hanging="357"/>
        <w:contextualSpacing w:val="0"/>
        <w:rPr>
          <w:rFonts w:cs="Arial"/>
          <w:lang w:val="en-GB"/>
        </w:rPr>
      </w:pPr>
      <w:r w:rsidRPr="00B129A8">
        <w:rPr>
          <w:rFonts w:cs="Arial"/>
          <w:lang w:val="en-GB"/>
        </w:rPr>
        <w:t>p</w:t>
      </w:r>
      <w:r w:rsidR="000131C4" w:rsidRPr="00B129A8">
        <w:rPr>
          <w:rFonts w:cs="Arial"/>
          <w:lang w:val="en-GB"/>
        </w:rPr>
        <w:t>lant species listed in Annex V of the Habitat</w:t>
      </w:r>
      <w:r w:rsidR="008A4242" w:rsidRPr="00B129A8">
        <w:rPr>
          <w:rFonts w:cs="Arial"/>
          <w:lang w:val="en-GB"/>
        </w:rPr>
        <w:t>s</w:t>
      </w:r>
      <w:r w:rsidR="000131C4" w:rsidRPr="00B129A8">
        <w:rPr>
          <w:rFonts w:cs="Arial"/>
          <w:lang w:val="en-GB"/>
        </w:rPr>
        <w:t xml:space="preserve"> Directive</w:t>
      </w:r>
      <w:r w:rsidR="008A4242" w:rsidRPr="00B129A8">
        <w:rPr>
          <w:rFonts w:cs="Arial"/>
          <w:lang w:val="en-GB"/>
        </w:rPr>
        <w:t>.</w:t>
      </w:r>
      <w:r w:rsidR="000131C4" w:rsidRPr="00B129A8">
        <w:rPr>
          <w:rFonts w:cs="Arial"/>
          <w:lang w:val="en-GB"/>
        </w:rPr>
        <w:t xml:space="preserve"> </w:t>
      </w:r>
      <w:r w:rsidR="008A4242" w:rsidRPr="00B129A8">
        <w:rPr>
          <w:rFonts w:cs="Arial"/>
          <w:lang w:val="en-GB"/>
        </w:rPr>
        <w:t>A</w:t>
      </w:r>
      <w:r w:rsidR="000131C4" w:rsidRPr="00B129A8">
        <w:rPr>
          <w:rFonts w:cs="Arial"/>
          <w:lang w:val="en-GB"/>
        </w:rPr>
        <w:t xml:space="preserve">s experience </w:t>
      </w:r>
      <w:r w:rsidR="008A4242" w:rsidRPr="00B129A8">
        <w:rPr>
          <w:rFonts w:cs="Arial"/>
          <w:lang w:val="en-GB"/>
        </w:rPr>
        <w:t xml:space="preserve">has </w:t>
      </w:r>
      <w:r w:rsidR="000131C4" w:rsidRPr="00B129A8">
        <w:rPr>
          <w:rFonts w:cs="Arial"/>
          <w:lang w:val="en-GB"/>
        </w:rPr>
        <w:t>show</w:t>
      </w:r>
      <w:r w:rsidR="008A4242" w:rsidRPr="00B129A8">
        <w:rPr>
          <w:rFonts w:cs="Arial"/>
          <w:lang w:val="en-GB"/>
        </w:rPr>
        <w:t>n</w:t>
      </w:r>
      <w:r w:rsidR="0012243F" w:rsidRPr="00B129A8">
        <w:rPr>
          <w:rFonts w:cs="Arial"/>
          <w:lang w:val="en-GB"/>
        </w:rPr>
        <w:t>,</w:t>
      </w:r>
      <w:r w:rsidR="000131C4" w:rsidRPr="00B129A8">
        <w:rPr>
          <w:rFonts w:cs="Arial"/>
          <w:lang w:val="en-GB"/>
        </w:rPr>
        <w:t xml:space="preserve"> there is a lack of information available on population size </w:t>
      </w:r>
      <w:r w:rsidR="003710F6" w:rsidRPr="00B129A8">
        <w:rPr>
          <w:rFonts w:cs="Arial"/>
          <w:lang w:val="en-GB"/>
        </w:rPr>
        <w:t>(see T</w:t>
      </w:r>
      <w:r w:rsidR="000131C4" w:rsidRPr="00B129A8">
        <w:rPr>
          <w:rFonts w:cs="Arial"/>
          <w:lang w:val="en-GB"/>
        </w:rPr>
        <w:t xml:space="preserve">able </w:t>
      </w:r>
      <w:r w:rsidR="00C33613" w:rsidRPr="00B129A8">
        <w:rPr>
          <w:rFonts w:cs="Arial"/>
          <w:lang w:val="en-GB"/>
        </w:rPr>
        <w:t>2</w:t>
      </w:r>
      <w:r w:rsidR="0083032F">
        <w:rPr>
          <w:rFonts w:cs="Arial"/>
          <w:lang w:val="en-GB"/>
        </w:rPr>
        <w:t>1</w:t>
      </w:r>
      <w:r w:rsidR="000131C4" w:rsidRPr="00B129A8">
        <w:rPr>
          <w:rFonts w:cs="Arial"/>
          <w:lang w:val="en-GB"/>
        </w:rPr>
        <w:t>).</w:t>
      </w:r>
    </w:p>
    <w:p w14:paraId="6609DDF5" w14:textId="059EA2FE" w:rsidR="0047598B" w:rsidRPr="00B129A8" w:rsidRDefault="00816B8D" w:rsidP="00A47869">
      <w:pPr>
        <w:pStyle w:val="Caption"/>
      </w:pPr>
      <w:r w:rsidRPr="00B129A8">
        <w:t>Table 2</w:t>
      </w:r>
      <w:r w:rsidR="0083032F">
        <w:t>1</w:t>
      </w:r>
      <w:r w:rsidR="00C539CD">
        <w:t>:</w:t>
      </w:r>
      <w:r w:rsidR="00C539CD">
        <w:tab/>
      </w:r>
      <w:r w:rsidR="00D433F0" w:rsidRPr="00B129A8">
        <w:t>Plant species to be reported in 1x1 km grids</w:t>
      </w:r>
      <w:r w:rsidR="0038050F">
        <w:t xml:space="preserve"> </w:t>
      </w:r>
      <w:r w:rsidR="0038050F" w:rsidRPr="008B2DB1">
        <w:t>(</w:t>
      </w:r>
      <w:r w:rsidR="00B61641">
        <w:t>possible</w:t>
      </w:r>
      <w:r w:rsidR="00B61641" w:rsidRPr="00B129A8">
        <w:t xml:space="preserve"> </w:t>
      </w:r>
      <w:r w:rsidR="00B61641" w:rsidRPr="00EF5EA9">
        <w:t>updates of this table</w:t>
      </w:r>
      <w:r w:rsidR="00B61641" w:rsidRPr="00B129A8">
        <w:t xml:space="preserve"> </w:t>
      </w:r>
      <w:r w:rsidR="00A47869">
        <w:t>can be found</w:t>
      </w:r>
      <w:r w:rsidR="00B61641" w:rsidRPr="00B129A8">
        <w:t xml:space="preserve"> on the Reference Portal)</w:t>
      </w:r>
    </w:p>
    <w:tbl>
      <w:tblPr>
        <w:tblStyle w:val="TableGrid"/>
        <w:tblW w:w="7938" w:type="dxa"/>
        <w:jc w:val="center"/>
        <w:tblLook w:val="0420" w:firstRow="1" w:lastRow="0" w:firstColumn="0" w:lastColumn="0" w:noHBand="0" w:noVBand="1"/>
      </w:tblPr>
      <w:tblGrid>
        <w:gridCol w:w="3682"/>
        <w:gridCol w:w="4256"/>
      </w:tblGrid>
      <w:tr w:rsidR="00815C2B" w:rsidRPr="00764A49" w14:paraId="08478740" w14:textId="19184093" w:rsidTr="00A47869">
        <w:trPr>
          <w:trHeight w:val="288"/>
          <w:tblHeader/>
          <w:jc w:val="center"/>
        </w:trPr>
        <w:tc>
          <w:tcPr>
            <w:tcW w:w="7237" w:type="dxa"/>
            <w:gridSpan w:val="2"/>
            <w:shd w:val="clear" w:color="auto" w:fill="DEEAF6" w:themeFill="accent1" w:themeFillTint="33"/>
            <w:noWrap/>
            <w:hideMark/>
          </w:tcPr>
          <w:p w14:paraId="52720EA9" w14:textId="69BEF092" w:rsidR="00815C2B" w:rsidRPr="00764A49" w:rsidRDefault="00815C2B" w:rsidP="00C33613">
            <w:pPr>
              <w:spacing w:before="120"/>
              <w:rPr>
                <w:lang w:val="en-GB"/>
              </w:rPr>
            </w:pPr>
            <w:r w:rsidRPr="00764A49">
              <w:rPr>
                <w:lang w:val="en-GB"/>
              </w:rPr>
              <w:t>Aquatic vascular plants</w:t>
            </w:r>
            <w:r w:rsidRPr="00764A49">
              <w:rPr>
                <w:rStyle w:val="FootnoteReference"/>
                <w:lang w:val="en-GB"/>
              </w:rPr>
              <w:footnoteReference w:id="77"/>
            </w:r>
            <w:r w:rsidRPr="00764A49">
              <w:rPr>
                <w:lang w:val="en-GB" w:eastAsia="en-GB"/>
              </w:rPr>
              <w:t xml:space="preserve"> </w:t>
            </w:r>
          </w:p>
        </w:tc>
      </w:tr>
      <w:tr w:rsidR="00D7099B" w:rsidRPr="00764A49" w14:paraId="7B579B6D" w14:textId="77777777" w:rsidTr="00A47869">
        <w:trPr>
          <w:trHeight w:val="346"/>
          <w:jc w:val="center"/>
        </w:trPr>
        <w:tc>
          <w:tcPr>
            <w:tcW w:w="3357" w:type="dxa"/>
            <w:hideMark/>
          </w:tcPr>
          <w:p w14:paraId="5164DBD9" w14:textId="77777777" w:rsidR="00D7099B" w:rsidRPr="00764A49" w:rsidRDefault="00D7099B" w:rsidP="00815C2B">
            <w:pPr>
              <w:spacing w:after="0" w:line="240" w:lineRule="auto"/>
              <w:rPr>
                <w:i/>
                <w:lang w:val="en-GB" w:eastAsia="en-GB"/>
              </w:rPr>
            </w:pPr>
            <w:r w:rsidRPr="00764A49">
              <w:rPr>
                <w:i/>
                <w:lang w:val="en-GB" w:eastAsia="en-GB"/>
              </w:rPr>
              <w:t>Aldrovanda vesiculosa</w:t>
            </w:r>
          </w:p>
        </w:tc>
        <w:tc>
          <w:tcPr>
            <w:tcW w:w="3880" w:type="dxa"/>
          </w:tcPr>
          <w:p w14:paraId="2552FA43" w14:textId="77777777" w:rsidR="00D7099B" w:rsidRPr="00764A49" w:rsidRDefault="00D7099B" w:rsidP="00815C2B">
            <w:pPr>
              <w:spacing w:after="0" w:line="240" w:lineRule="auto"/>
              <w:rPr>
                <w:i/>
                <w:lang w:val="en-GB" w:eastAsia="en-GB"/>
              </w:rPr>
            </w:pPr>
            <w:r w:rsidRPr="00764A49">
              <w:rPr>
                <w:i/>
                <w:lang w:val="en-GB" w:eastAsia="en-GB"/>
              </w:rPr>
              <w:t>Luronium natans</w:t>
            </w:r>
          </w:p>
        </w:tc>
      </w:tr>
      <w:tr w:rsidR="00D7099B" w:rsidRPr="00764A49" w14:paraId="7BB8C20E" w14:textId="77777777" w:rsidTr="00A47869">
        <w:trPr>
          <w:trHeight w:val="288"/>
          <w:jc w:val="center"/>
        </w:trPr>
        <w:tc>
          <w:tcPr>
            <w:tcW w:w="3357" w:type="dxa"/>
            <w:hideMark/>
          </w:tcPr>
          <w:p w14:paraId="6AF2A28D" w14:textId="77777777" w:rsidR="00D7099B" w:rsidRPr="00764A49" w:rsidRDefault="00D7099B" w:rsidP="00815C2B">
            <w:pPr>
              <w:spacing w:after="0" w:line="240" w:lineRule="auto"/>
              <w:rPr>
                <w:i/>
                <w:lang w:val="en-GB" w:eastAsia="en-GB"/>
              </w:rPr>
            </w:pPr>
            <w:r w:rsidRPr="00764A49">
              <w:rPr>
                <w:i/>
                <w:lang w:val="en-GB" w:eastAsia="en-GB"/>
              </w:rPr>
              <w:t>Apium repens</w:t>
            </w:r>
          </w:p>
        </w:tc>
        <w:tc>
          <w:tcPr>
            <w:tcW w:w="3880" w:type="dxa"/>
          </w:tcPr>
          <w:p w14:paraId="7952E219" w14:textId="587F8ECA" w:rsidR="00D7099B" w:rsidRPr="00764A49" w:rsidRDefault="00D7099B" w:rsidP="00815C2B">
            <w:pPr>
              <w:spacing w:after="0" w:line="240" w:lineRule="auto"/>
              <w:rPr>
                <w:i/>
                <w:lang w:val="en-GB" w:eastAsia="en-GB"/>
              </w:rPr>
            </w:pPr>
            <w:r w:rsidRPr="00764A49">
              <w:rPr>
                <w:i/>
                <w:lang w:val="en-GB" w:eastAsia="en-GB"/>
              </w:rPr>
              <w:t>Marsilea batardae</w:t>
            </w:r>
          </w:p>
        </w:tc>
      </w:tr>
      <w:tr w:rsidR="00D7099B" w:rsidRPr="00764A49" w14:paraId="1D95AD02" w14:textId="77777777" w:rsidTr="00A47869">
        <w:trPr>
          <w:trHeight w:val="288"/>
          <w:jc w:val="center"/>
        </w:trPr>
        <w:tc>
          <w:tcPr>
            <w:tcW w:w="3357" w:type="dxa"/>
            <w:hideMark/>
          </w:tcPr>
          <w:p w14:paraId="79F97F5B" w14:textId="77777777" w:rsidR="00D7099B" w:rsidRPr="00764A49" w:rsidRDefault="00D7099B" w:rsidP="00D7099B">
            <w:pPr>
              <w:spacing w:after="0" w:line="240" w:lineRule="auto"/>
              <w:rPr>
                <w:i/>
                <w:lang w:val="en-GB" w:eastAsia="en-GB"/>
              </w:rPr>
            </w:pPr>
            <w:r w:rsidRPr="00764A49">
              <w:rPr>
                <w:i/>
                <w:lang w:val="en-GB" w:eastAsia="en-GB"/>
              </w:rPr>
              <w:t>Arctophila fulva</w:t>
            </w:r>
          </w:p>
        </w:tc>
        <w:tc>
          <w:tcPr>
            <w:tcW w:w="3880" w:type="dxa"/>
          </w:tcPr>
          <w:p w14:paraId="7397B207" w14:textId="23067283" w:rsidR="00D7099B" w:rsidRPr="00764A49" w:rsidRDefault="00D7099B" w:rsidP="00D7099B">
            <w:pPr>
              <w:spacing w:after="0" w:line="240" w:lineRule="auto"/>
              <w:rPr>
                <w:i/>
                <w:lang w:val="en-GB" w:eastAsia="en-GB"/>
              </w:rPr>
            </w:pPr>
            <w:r w:rsidRPr="00764A49">
              <w:rPr>
                <w:i/>
                <w:lang w:val="en-GB" w:eastAsia="en-GB"/>
              </w:rPr>
              <w:t>Marsilea quadrifolia</w:t>
            </w:r>
          </w:p>
        </w:tc>
      </w:tr>
      <w:tr w:rsidR="00D7099B" w:rsidRPr="00764A49" w14:paraId="35D1B4DD" w14:textId="77777777" w:rsidTr="00A47869">
        <w:trPr>
          <w:trHeight w:val="288"/>
          <w:jc w:val="center"/>
        </w:trPr>
        <w:tc>
          <w:tcPr>
            <w:tcW w:w="3357" w:type="dxa"/>
            <w:hideMark/>
          </w:tcPr>
          <w:p w14:paraId="121ADFF3" w14:textId="77777777" w:rsidR="00D7099B" w:rsidRPr="00764A49" w:rsidRDefault="00D7099B" w:rsidP="00D7099B">
            <w:pPr>
              <w:spacing w:after="0" w:line="240" w:lineRule="auto"/>
              <w:rPr>
                <w:i/>
                <w:lang w:val="en-GB" w:eastAsia="en-GB"/>
              </w:rPr>
            </w:pPr>
            <w:r w:rsidRPr="00764A49">
              <w:rPr>
                <w:i/>
                <w:lang w:val="en-GB" w:eastAsia="en-GB"/>
              </w:rPr>
              <w:t>Caldesia parnassifolia</w:t>
            </w:r>
          </w:p>
        </w:tc>
        <w:tc>
          <w:tcPr>
            <w:tcW w:w="3880" w:type="dxa"/>
          </w:tcPr>
          <w:p w14:paraId="2C0E25ED" w14:textId="4C16CD2C" w:rsidR="00D7099B" w:rsidRPr="00764A49" w:rsidRDefault="00D7099B" w:rsidP="00D7099B">
            <w:pPr>
              <w:spacing w:after="0" w:line="240" w:lineRule="auto"/>
              <w:rPr>
                <w:i/>
                <w:lang w:val="en-GB" w:eastAsia="en-GB"/>
              </w:rPr>
            </w:pPr>
            <w:r w:rsidRPr="00764A49">
              <w:rPr>
                <w:i/>
                <w:lang w:val="en-GB" w:eastAsia="en-GB"/>
              </w:rPr>
              <w:t>Marsilea strigosa</w:t>
            </w:r>
          </w:p>
        </w:tc>
      </w:tr>
      <w:tr w:rsidR="00D7099B" w:rsidRPr="00764A49" w14:paraId="2104BFBA" w14:textId="77777777" w:rsidTr="00A47869">
        <w:trPr>
          <w:trHeight w:val="288"/>
          <w:jc w:val="center"/>
        </w:trPr>
        <w:tc>
          <w:tcPr>
            <w:tcW w:w="3357" w:type="dxa"/>
            <w:hideMark/>
          </w:tcPr>
          <w:p w14:paraId="49144BDD" w14:textId="77777777" w:rsidR="00D7099B" w:rsidRPr="00764A49" w:rsidRDefault="00D7099B" w:rsidP="00D7099B">
            <w:pPr>
              <w:spacing w:after="0" w:line="240" w:lineRule="auto"/>
              <w:rPr>
                <w:i/>
                <w:lang w:val="en-GB" w:eastAsia="en-GB"/>
              </w:rPr>
            </w:pPr>
            <w:r w:rsidRPr="00764A49">
              <w:rPr>
                <w:i/>
                <w:lang w:val="en-GB" w:eastAsia="en-GB"/>
              </w:rPr>
              <w:t>Coleanthus subtilis</w:t>
            </w:r>
          </w:p>
        </w:tc>
        <w:tc>
          <w:tcPr>
            <w:tcW w:w="3880" w:type="dxa"/>
          </w:tcPr>
          <w:p w14:paraId="2AAF455D" w14:textId="7F22B3E6" w:rsidR="00D7099B" w:rsidRPr="00764A49" w:rsidRDefault="00D7099B" w:rsidP="00D7099B">
            <w:pPr>
              <w:spacing w:after="0" w:line="240" w:lineRule="auto"/>
              <w:rPr>
                <w:i/>
                <w:lang w:val="en-GB" w:eastAsia="en-GB"/>
              </w:rPr>
            </w:pPr>
            <w:r w:rsidRPr="00764A49">
              <w:rPr>
                <w:i/>
                <w:lang w:val="en-GB" w:eastAsia="en-GB"/>
              </w:rPr>
              <w:t>Myosotis rehsteineri</w:t>
            </w:r>
          </w:p>
        </w:tc>
      </w:tr>
      <w:tr w:rsidR="00D7099B" w:rsidRPr="00764A49" w14:paraId="57EE07EE" w14:textId="77777777" w:rsidTr="00A47869">
        <w:trPr>
          <w:trHeight w:val="288"/>
          <w:jc w:val="center"/>
        </w:trPr>
        <w:tc>
          <w:tcPr>
            <w:tcW w:w="3357" w:type="dxa"/>
            <w:hideMark/>
          </w:tcPr>
          <w:p w14:paraId="4E3C0C39" w14:textId="77777777" w:rsidR="00D7099B" w:rsidRPr="00764A49" w:rsidRDefault="00D7099B" w:rsidP="00D7099B">
            <w:pPr>
              <w:spacing w:after="0" w:line="240" w:lineRule="auto"/>
              <w:rPr>
                <w:i/>
                <w:lang w:val="en-GB" w:eastAsia="en-GB"/>
              </w:rPr>
            </w:pPr>
            <w:r w:rsidRPr="00764A49">
              <w:rPr>
                <w:i/>
                <w:lang w:val="en-GB" w:eastAsia="en-GB"/>
              </w:rPr>
              <w:t>Elatine gussonei</w:t>
            </w:r>
          </w:p>
        </w:tc>
        <w:tc>
          <w:tcPr>
            <w:tcW w:w="3880" w:type="dxa"/>
          </w:tcPr>
          <w:p w14:paraId="70ADD5C0" w14:textId="741E5D0D" w:rsidR="00D7099B" w:rsidRPr="00764A49" w:rsidRDefault="00D7099B" w:rsidP="00D7099B">
            <w:pPr>
              <w:spacing w:after="0" w:line="240" w:lineRule="auto"/>
              <w:rPr>
                <w:i/>
                <w:lang w:val="en-GB" w:eastAsia="en-GB"/>
              </w:rPr>
            </w:pPr>
            <w:r w:rsidRPr="00764A49">
              <w:rPr>
                <w:i/>
                <w:lang w:val="en-GB" w:eastAsia="en-GB"/>
              </w:rPr>
              <w:t>Najas flexilis</w:t>
            </w:r>
          </w:p>
        </w:tc>
      </w:tr>
      <w:tr w:rsidR="00D7099B" w:rsidRPr="00764A49" w14:paraId="403B5450" w14:textId="77777777" w:rsidTr="00A47869">
        <w:trPr>
          <w:trHeight w:val="288"/>
          <w:jc w:val="center"/>
        </w:trPr>
        <w:tc>
          <w:tcPr>
            <w:tcW w:w="3357" w:type="dxa"/>
            <w:hideMark/>
          </w:tcPr>
          <w:p w14:paraId="61B325ED" w14:textId="77777777" w:rsidR="00D7099B" w:rsidRPr="00764A49" w:rsidRDefault="00D7099B" w:rsidP="00D7099B">
            <w:pPr>
              <w:spacing w:after="0" w:line="240" w:lineRule="auto"/>
              <w:rPr>
                <w:i/>
                <w:lang w:val="en-GB" w:eastAsia="en-GB"/>
              </w:rPr>
            </w:pPr>
            <w:r w:rsidRPr="00764A49">
              <w:rPr>
                <w:i/>
                <w:lang w:val="en-GB" w:eastAsia="en-GB"/>
              </w:rPr>
              <w:t>Eleocharis carniolica</w:t>
            </w:r>
          </w:p>
        </w:tc>
        <w:tc>
          <w:tcPr>
            <w:tcW w:w="3880" w:type="dxa"/>
          </w:tcPr>
          <w:p w14:paraId="30C2E797" w14:textId="1A622A45" w:rsidR="00D7099B" w:rsidRPr="00764A49" w:rsidRDefault="00D7099B" w:rsidP="00D7099B">
            <w:pPr>
              <w:spacing w:after="0" w:line="240" w:lineRule="auto"/>
              <w:rPr>
                <w:i/>
                <w:lang w:val="en-GB" w:eastAsia="en-GB"/>
              </w:rPr>
            </w:pPr>
            <w:r w:rsidRPr="00764A49">
              <w:rPr>
                <w:i/>
                <w:lang w:val="en-GB" w:eastAsia="en-GB"/>
              </w:rPr>
              <w:t>Najas tenuissima</w:t>
            </w:r>
          </w:p>
        </w:tc>
      </w:tr>
      <w:tr w:rsidR="00D7099B" w:rsidRPr="00764A49" w14:paraId="2B569909" w14:textId="77777777" w:rsidTr="00A47869">
        <w:trPr>
          <w:trHeight w:val="288"/>
          <w:jc w:val="center"/>
        </w:trPr>
        <w:tc>
          <w:tcPr>
            <w:tcW w:w="3357" w:type="dxa"/>
            <w:hideMark/>
          </w:tcPr>
          <w:p w14:paraId="3F1E4D57" w14:textId="77777777" w:rsidR="00D7099B" w:rsidRPr="00764A49" w:rsidRDefault="00D7099B" w:rsidP="00D7099B">
            <w:pPr>
              <w:spacing w:after="0" w:line="240" w:lineRule="auto"/>
              <w:rPr>
                <w:i/>
                <w:lang w:val="en-GB" w:eastAsia="en-GB"/>
              </w:rPr>
            </w:pPr>
            <w:r w:rsidRPr="00764A49">
              <w:rPr>
                <w:i/>
                <w:lang w:val="en-GB" w:eastAsia="en-GB"/>
              </w:rPr>
              <w:t>Lindernia procumbens</w:t>
            </w:r>
          </w:p>
        </w:tc>
        <w:tc>
          <w:tcPr>
            <w:tcW w:w="3880" w:type="dxa"/>
          </w:tcPr>
          <w:p w14:paraId="0889D900" w14:textId="74F98A7D" w:rsidR="00D7099B" w:rsidRPr="00764A49" w:rsidRDefault="00D7099B" w:rsidP="00D7099B">
            <w:pPr>
              <w:spacing w:after="0" w:line="240" w:lineRule="auto"/>
              <w:rPr>
                <w:i/>
                <w:lang w:val="en-GB" w:eastAsia="en-GB"/>
              </w:rPr>
            </w:pPr>
            <w:r w:rsidRPr="00764A49">
              <w:rPr>
                <w:i/>
                <w:lang w:val="en-GB" w:eastAsia="en-GB"/>
              </w:rPr>
              <w:t>Persicaria foliosa</w:t>
            </w:r>
          </w:p>
        </w:tc>
      </w:tr>
    </w:tbl>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8"/>
        <w:gridCol w:w="4260"/>
      </w:tblGrid>
      <w:tr w:rsidR="00815C2B" w:rsidRPr="00B129A8" w14:paraId="78649FFA" w14:textId="7F83FE1D" w:rsidTr="00A47869">
        <w:trPr>
          <w:trHeight w:val="288"/>
          <w:jc w:val="center"/>
        </w:trPr>
        <w:tc>
          <w:tcPr>
            <w:tcW w:w="7245" w:type="dxa"/>
            <w:gridSpan w:val="2"/>
            <w:shd w:val="clear" w:color="auto" w:fill="DEEAF6" w:themeFill="accent1" w:themeFillTint="33"/>
            <w:noWrap/>
            <w:vAlign w:val="bottom"/>
            <w:hideMark/>
          </w:tcPr>
          <w:p w14:paraId="05B88DF5" w14:textId="7E1C9007" w:rsidR="00815C2B" w:rsidRPr="00B129A8" w:rsidRDefault="00815C2B" w:rsidP="00C33613">
            <w:pPr>
              <w:spacing w:before="120"/>
              <w:rPr>
                <w:sz w:val="20"/>
                <w:szCs w:val="20"/>
                <w:lang w:val="en-GB"/>
              </w:rPr>
            </w:pPr>
            <w:r w:rsidRPr="00B129A8">
              <w:rPr>
                <w:sz w:val="20"/>
                <w:szCs w:val="20"/>
                <w:lang w:val="en-GB"/>
              </w:rPr>
              <w:t>Vascular plants which are difficult to access for surveying (vascular plants identified and proposed by Member States, excluding those restricted to a single country)</w:t>
            </w:r>
          </w:p>
        </w:tc>
      </w:tr>
      <w:tr w:rsidR="00815C2B" w:rsidRPr="00B129A8" w14:paraId="693A8354" w14:textId="142AA761" w:rsidTr="00A47869">
        <w:tblPrEx>
          <w:tblCellMar>
            <w:left w:w="70" w:type="dxa"/>
            <w:right w:w="70" w:type="dxa"/>
          </w:tblCellMar>
        </w:tblPrEx>
        <w:trPr>
          <w:trHeight w:val="307"/>
          <w:jc w:val="center"/>
        </w:trPr>
        <w:tc>
          <w:tcPr>
            <w:tcW w:w="3357" w:type="dxa"/>
            <w:shd w:val="clear" w:color="auto" w:fill="auto"/>
            <w:noWrap/>
            <w:vAlign w:val="bottom"/>
          </w:tcPr>
          <w:p w14:paraId="475A2B43" w14:textId="77777777" w:rsidR="00815C2B" w:rsidRPr="00B129A8" w:rsidRDefault="00815C2B" w:rsidP="00815C2B">
            <w:pPr>
              <w:spacing w:after="0" w:line="240" w:lineRule="auto"/>
              <w:rPr>
                <w:rFonts w:eastAsia="Times New Roman"/>
                <w:i/>
                <w:color w:val="000000"/>
                <w:sz w:val="20"/>
                <w:szCs w:val="20"/>
                <w:lang w:val="en-GB" w:eastAsia="fr-FR"/>
              </w:rPr>
            </w:pPr>
            <w:r w:rsidRPr="00B129A8">
              <w:rPr>
                <w:rFonts w:eastAsia="Times New Roman"/>
                <w:i/>
                <w:color w:val="000000"/>
                <w:sz w:val="20"/>
                <w:szCs w:val="20"/>
                <w:lang w:val="en-GB" w:eastAsia="fr-FR"/>
              </w:rPr>
              <w:t>Viola delphinantha</w:t>
            </w:r>
          </w:p>
        </w:tc>
        <w:tc>
          <w:tcPr>
            <w:tcW w:w="3888" w:type="dxa"/>
            <w:vAlign w:val="bottom"/>
          </w:tcPr>
          <w:p w14:paraId="4363F0A1" w14:textId="263088AB" w:rsidR="00815C2B" w:rsidRPr="00B129A8" w:rsidRDefault="00815C2B" w:rsidP="00534260">
            <w:pPr>
              <w:spacing w:after="0" w:line="240" w:lineRule="auto"/>
              <w:rPr>
                <w:rFonts w:eastAsia="Times New Roman"/>
                <w:i/>
                <w:color w:val="000000"/>
                <w:sz w:val="20"/>
                <w:szCs w:val="20"/>
                <w:lang w:val="en-GB" w:eastAsia="fr-FR"/>
              </w:rPr>
            </w:pPr>
            <w:r w:rsidRPr="00B129A8">
              <w:rPr>
                <w:rFonts w:eastAsia="Times New Roman"/>
                <w:i/>
                <w:color w:val="000000"/>
                <w:sz w:val="20"/>
                <w:szCs w:val="20"/>
                <w:lang w:val="en-GB" w:eastAsia="fr-FR"/>
              </w:rPr>
              <w:t>Tozzia carpathica</w:t>
            </w:r>
          </w:p>
        </w:tc>
      </w:tr>
      <w:tr w:rsidR="00815C2B" w:rsidRPr="00B129A8" w14:paraId="497D55C6" w14:textId="6C1339C3" w:rsidTr="00A47869">
        <w:tblPrEx>
          <w:tblCellMar>
            <w:left w:w="70" w:type="dxa"/>
            <w:right w:w="70" w:type="dxa"/>
          </w:tblCellMar>
        </w:tblPrEx>
        <w:trPr>
          <w:trHeight w:val="307"/>
          <w:jc w:val="center"/>
        </w:trPr>
        <w:tc>
          <w:tcPr>
            <w:tcW w:w="3357" w:type="dxa"/>
            <w:shd w:val="clear" w:color="auto" w:fill="auto"/>
            <w:noWrap/>
            <w:vAlign w:val="bottom"/>
            <w:hideMark/>
          </w:tcPr>
          <w:p w14:paraId="04CD0D21" w14:textId="77777777" w:rsidR="00815C2B" w:rsidRPr="00B129A8" w:rsidRDefault="00815C2B" w:rsidP="00815C2B">
            <w:pPr>
              <w:spacing w:after="0" w:line="240" w:lineRule="auto"/>
              <w:rPr>
                <w:rFonts w:eastAsia="Times New Roman"/>
                <w:i/>
                <w:color w:val="000000"/>
                <w:sz w:val="20"/>
                <w:szCs w:val="20"/>
                <w:lang w:val="en-GB" w:eastAsia="fr-FR"/>
              </w:rPr>
            </w:pPr>
            <w:r w:rsidRPr="00B129A8">
              <w:rPr>
                <w:rFonts w:eastAsia="Times New Roman"/>
                <w:i/>
                <w:color w:val="000000"/>
                <w:sz w:val="20"/>
                <w:szCs w:val="20"/>
                <w:lang w:val="en-GB" w:eastAsia="fr-FR"/>
              </w:rPr>
              <w:t>Ramonda serbica</w:t>
            </w:r>
          </w:p>
        </w:tc>
        <w:tc>
          <w:tcPr>
            <w:tcW w:w="3888" w:type="dxa"/>
            <w:vAlign w:val="bottom"/>
          </w:tcPr>
          <w:p w14:paraId="389BCF8C" w14:textId="36741B8E" w:rsidR="00815C2B" w:rsidRPr="00B129A8" w:rsidRDefault="00815C2B" w:rsidP="00815C2B">
            <w:pPr>
              <w:spacing w:after="0" w:line="240" w:lineRule="auto"/>
              <w:rPr>
                <w:rFonts w:eastAsia="Times New Roman"/>
                <w:i/>
                <w:color w:val="000000"/>
                <w:sz w:val="20"/>
                <w:szCs w:val="20"/>
                <w:lang w:val="en-GB" w:eastAsia="fr-FR"/>
              </w:rPr>
            </w:pPr>
            <w:r w:rsidRPr="00B129A8">
              <w:rPr>
                <w:rFonts w:eastAsia="Times New Roman"/>
                <w:i/>
                <w:color w:val="000000"/>
                <w:sz w:val="20"/>
                <w:szCs w:val="20"/>
                <w:lang w:val="en-GB" w:eastAsia="fr-FR"/>
              </w:rPr>
              <w:t>Dianthus rupicola</w:t>
            </w:r>
          </w:p>
        </w:tc>
      </w:tr>
      <w:tr w:rsidR="00815C2B" w:rsidRPr="00B129A8" w14:paraId="6DE297FD" w14:textId="4C76024E" w:rsidTr="00A47869">
        <w:tblPrEx>
          <w:tblCellMar>
            <w:left w:w="70" w:type="dxa"/>
            <w:right w:w="70" w:type="dxa"/>
          </w:tblCellMar>
        </w:tblPrEx>
        <w:trPr>
          <w:trHeight w:val="307"/>
          <w:jc w:val="center"/>
        </w:trPr>
        <w:tc>
          <w:tcPr>
            <w:tcW w:w="3357" w:type="dxa"/>
            <w:shd w:val="clear" w:color="auto" w:fill="auto"/>
            <w:noWrap/>
            <w:vAlign w:val="bottom"/>
            <w:hideMark/>
          </w:tcPr>
          <w:p w14:paraId="68505BE7" w14:textId="77777777" w:rsidR="00815C2B" w:rsidRPr="00B129A8" w:rsidRDefault="00815C2B" w:rsidP="00815C2B">
            <w:pPr>
              <w:spacing w:after="0" w:line="240" w:lineRule="auto"/>
              <w:rPr>
                <w:rFonts w:eastAsia="Times New Roman"/>
                <w:i/>
                <w:color w:val="000000"/>
                <w:sz w:val="20"/>
                <w:szCs w:val="20"/>
                <w:lang w:val="en-GB" w:eastAsia="fr-FR"/>
              </w:rPr>
            </w:pPr>
            <w:r w:rsidRPr="00B129A8">
              <w:rPr>
                <w:rFonts w:eastAsia="Times New Roman"/>
                <w:i/>
                <w:color w:val="000000"/>
                <w:sz w:val="20"/>
                <w:szCs w:val="20"/>
                <w:lang w:val="en-GB" w:eastAsia="fr-FR"/>
              </w:rPr>
              <w:t>Centaurea immanuelis-loewii</w:t>
            </w:r>
          </w:p>
        </w:tc>
        <w:tc>
          <w:tcPr>
            <w:tcW w:w="3888" w:type="dxa"/>
            <w:vAlign w:val="bottom"/>
          </w:tcPr>
          <w:p w14:paraId="66433902" w14:textId="1F51E03E" w:rsidR="00815C2B" w:rsidRPr="00B129A8" w:rsidRDefault="00815C2B" w:rsidP="00815C2B">
            <w:pPr>
              <w:spacing w:after="0" w:line="240" w:lineRule="auto"/>
              <w:rPr>
                <w:rFonts w:eastAsia="Times New Roman"/>
                <w:i/>
                <w:color w:val="000000"/>
                <w:sz w:val="20"/>
                <w:szCs w:val="20"/>
                <w:lang w:val="en-GB" w:eastAsia="fr-FR"/>
              </w:rPr>
            </w:pPr>
            <w:r w:rsidRPr="00B129A8">
              <w:rPr>
                <w:rFonts w:eastAsia="Times New Roman"/>
                <w:i/>
                <w:color w:val="000000"/>
                <w:sz w:val="20"/>
                <w:szCs w:val="20"/>
                <w:lang w:val="en-GB" w:eastAsia="fr-FR"/>
              </w:rPr>
              <w:t>Physoplexis comosa</w:t>
            </w:r>
          </w:p>
        </w:tc>
      </w:tr>
      <w:tr w:rsidR="00815C2B" w:rsidRPr="00B129A8" w14:paraId="422EB80C" w14:textId="3BEEF74A" w:rsidTr="00A47869">
        <w:tblPrEx>
          <w:tblCellMar>
            <w:left w:w="70" w:type="dxa"/>
            <w:right w:w="70" w:type="dxa"/>
          </w:tblCellMar>
        </w:tblPrEx>
        <w:trPr>
          <w:trHeight w:val="307"/>
          <w:jc w:val="center"/>
        </w:trPr>
        <w:tc>
          <w:tcPr>
            <w:tcW w:w="3357" w:type="dxa"/>
            <w:shd w:val="clear" w:color="auto" w:fill="auto"/>
            <w:noWrap/>
            <w:vAlign w:val="bottom"/>
            <w:hideMark/>
          </w:tcPr>
          <w:p w14:paraId="28EDB468" w14:textId="63B9919D" w:rsidR="00815C2B" w:rsidRPr="00B129A8" w:rsidRDefault="00AA4C7D" w:rsidP="00815C2B">
            <w:pPr>
              <w:spacing w:after="0" w:line="240" w:lineRule="auto"/>
              <w:rPr>
                <w:rFonts w:eastAsia="Times New Roman"/>
                <w:i/>
                <w:color w:val="000000"/>
                <w:sz w:val="20"/>
                <w:szCs w:val="20"/>
                <w:lang w:val="en-GB" w:eastAsia="fr-FR"/>
              </w:rPr>
            </w:pPr>
            <w:r w:rsidRPr="00AA4C7D">
              <w:rPr>
                <w:rFonts w:eastAsia="Times New Roman"/>
                <w:i/>
                <w:color w:val="000000"/>
                <w:sz w:val="20"/>
                <w:szCs w:val="20"/>
                <w:lang w:val="en-GB" w:eastAsia="fr-FR"/>
              </w:rPr>
              <w:t>Iberis arbuscula</w:t>
            </w:r>
            <w:r>
              <w:rPr>
                <w:rFonts w:eastAsia="Times New Roman"/>
                <w:i/>
                <w:color w:val="000000"/>
                <w:sz w:val="20"/>
                <w:szCs w:val="20"/>
                <w:lang w:val="en-GB" w:eastAsia="fr-FR"/>
              </w:rPr>
              <w:t xml:space="preserve"> (</w:t>
            </w:r>
            <w:r w:rsidR="00815C2B" w:rsidRPr="00B129A8">
              <w:rPr>
                <w:rFonts w:eastAsia="Times New Roman"/>
                <w:i/>
                <w:color w:val="000000"/>
                <w:sz w:val="20"/>
                <w:szCs w:val="20"/>
                <w:lang w:val="en-GB" w:eastAsia="fr-FR"/>
              </w:rPr>
              <w:t>Iberis runemarkii</w:t>
            </w:r>
            <w:r>
              <w:rPr>
                <w:rFonts w:eastAsia="Times New Roman"/>
                <w:i/>
                <w:color w:val="000000"/>
                <w:sz w:val="20"/>
                <w:szCs w:val="20"/>
                <w:lang w:val="en-GB" w:eastAsia="fr-FR"/>
              </w:rPr>
              <w:t>)</w:t>
            </w:r>
          </w:p>
        </w:tc>
        <w:tc>
          <w:tcPr>
            <w:tcW w:w="3888" w:type="dxa"/>
            <w:vAlign w:val="bottom"/>
          </w:tcPr>
          <w:p w14:paraId="5991AB7F" w14:textId="23147335" w:rsidR="00815C2B" w:rsidRPr="00B129A8" w:rsidRDefault="00815C2B" w:rsidP="00815C2B">
            <w:pPr>
              <w:spacing w:after="0" w:line="240" w:lineRule="auto"/>
              <w:rPr>
                <w:rFonts w:eastAsia="Times New Roman"/>
                <w:i/>
                <w:color w:val="000000"/>
                <w:sz w:val="20"/>
                <w:szCs w:val="20"/>
                <w:lang w:val="en-GB" w:eastAsia="fr-FR"/>
              </w:rPr>
            </w:pPr>
            <w:r w:rsidRPr="00B129A8">
              <w:rPr>
                <w:rFonts w:eastAsia="Times New Roman"/>
                <w:i/>
                <w:color w:val="000000"/>
                <w:sz w:val="20"/>
                <w:szCs w:val="20"/>
                <w:lang w:val="en-GB" w:eastAsia="fr-FR"/>
              </w:rPr>
              <w:t>Saxifraga florulenta</w:t>
            </w:r>
          </w:p>
        </w:tc>
      </w:tr>
    </w:tbl>
    <w:tbl>
      <w:tblPr>
        <w:tblStyle w:val="TableGrid"/>
        <w:tblW w:w="7938" w:type="dxa"/>
        <w:jc w:val="center"/>
        <w:tblLook w:val="04A0" w:firstRow="1" w:lastRow="0" w:firstColumn="1" w:lastColumn="0" w:noHBand="0" w:noVBand="1"/>
      </w:tblPr>
      <w:tblGrid>
        <w:gridCol w:w="3616"/>
        <w:gridCol w:w="4322"/>
      </w:tblGrid>
      <w:tr w:rsidR="00DC6977" w:rsidRPr="00B129A8" w14:paraId="3E61D5D2" w14:textId="67672FB5" w:rsidTr="00A47869">
        <w:trPr>
          <w:trHeight w:val="443"/>
          <w:jc w:val="center"/>
        </w:trPr>
        <w:tc>
          <w:tcPr>
            <w:tcW w:w="7344" w:type="dxa"/>
            <w:gridSpan w:val="2"/>
            <w:shd w:val="clear" w:color="auto" w:fill="DEEAF6" w:themeFill="accent1" w:themeFillTint="33"/>
            <w:vAlign w:val="center"/>
          </w:tcPr>
          <w:p w14:paraId="7C9E205F" w14:textId="47235917" w:rsidR="00DC6977" w:rsidRPr="00B129A8" w:rsidRDefault="00DC6977" w:rsidP="00C33613">
            <w:pPr>
              <w:spacing w:before="120"/>
              <w:rPr>
                <w:lang w:val="en-GB"/>
              </w:rPr>
            </w:pPr>
            <w:r w:rsidRPr="00B129A8">
              <w:rPr>
                <w:lang w:val="en-GB"/>
              </w:rPr>
              <w:t>Plant species of Community interest whose taking in the wild and exploitation may be subject to management measures (Annex V), excluding species restricted to a single country</w:t>
            </w:r>
          </w:p>
        </w:tc>
      </w:tr>
      <w:tr w:rsidR="00DC6977" w:rsidRPr="00B129A8" w14:paraId="2BE4E7A1" w14:textId="594CD2BF" w:rsidTr="00A47869">
        <w:trPr>
          <w:jc w:val="center"/>
        </w:trPr>
        <w:tc>
          <w:tcPr>
            <w:tcW w:w="3345" w:type="dxa"/>
          </w:tcPr>
          <w:p w14:paraId="4A54A258" w14:textId="77777777" w:rsidR="00DC6977" w:rsidRPr="00B129A8" w:rsidRDefault="00DC6977" w:rsidP="00DC6977">
            <w:pPr>
              <w:pStyle w:val="Default"/>
              <w:spacing w:line="276" w:lineRule="auto"/>
              <w:rPr>
                <w:rFonts w:asciiTheme="minorHAnsi" w:hAnsiTheme="minorHAnsi"/>
                <w:sz w:val="20"/>
                <w:szCs w:val="20"/>
                <w:lang w:val="en-GB"/>
              </w:rPr>
            </w:pPr>
            <w:r w:rsidRPr="00B129A8">
              <w:rPr>
                <w:rFonts w:asciiTheme="minorHAnsi" w:hAnsiTheme="minorHAnsi"/>
                <w:i/>
                <w:iCs/>
                <w:sz w:val="20"/>
                <w:szCs w:val="20"/>
                <w:lang w:val="en-GB"/>
              </w:rPr>
              <w:t xml:space="preserve">Arnica montana </w:t>
            </w:r>
          </w:p>
        </w:tc>
        <w:tc>
          <w:tcPr>
            <w:tcW w:w="3999" w:type="dxa"/>
          </w:tcPr>
          <w:p w14:paraId="733DDB80" w14:textId="18BDDA4A" w:rsidR="00DC6977" w:rsidRPr="00140AFE" w:rsidRDefault="00DC6977" w:rsidP="00DC6977">
            <w:pPr>
              <w:pStyle w:val="Default"/>
              <w:spacing w:line="276" w:lineRule="auto"/>
              <w:rPr>
                <w:rFonts w:asciiTheme="minorHAnsi" w:hAnsiTheme="minorHAnsi"/>
                <w:i/>
                <w:iCs/>
                <w:sz w:val="20"/>
                <w:szCs w:val="20"/>
                <w:lang w:val="en-GB"/>
              </w:rPr>
            </w:pPr>
            <w:r w:rsidRPr="00140AFE">
              <w:rPr>
                <w:rFonts w:asciiTheme="minorHAnsi" w:hAnsiTheme="minorHAnsi"/>
                <w:i/>
                <w:iCs/>
                <w:color w:val="auto"/>
                <w:sz w:val="20"/>
                <w:szCs w:val="20"/>
                <w:lang w:val="en-GB"/>
              </w:rPr>
              <w:t xml:space="preserve">Iris lusitanica </w:t>
            </w:r>
          </w:p>
        </w:tc>
      </w:tr>
      <w:tr w:rsidR="00DC6977" w:rsidRPr="00B129A8" w14:paraId="433355D3" w14:textId="271AAFD8" w:rsidTr="00A47869">
        <w:trPr>
          <w:jc w:val="center"/>
        </w:trPr>
        <w:tc>
          <w:tcPr>
            <w:tcW w:w="3345" w:type="dxa"/>
          </w:tcPr>
          <w:p w14:paraId="0796E747" w14:textId="77777777" w:rsidR="00DC6977" w:rsidRPr="00B129A8" w:rsidRDefault="00DC6977" w:rsidP="00DC6977">
            <w:pPr>
              <w:pStyle w:val="Default"/>
              <w:spacing w:line="276" w:lineRule="auto"/>
              <w:rPr>
                <w:rFonts w:asciiTheme="minorHAnsi" w:hAnsiTheme="minorHAnsi"/>
                <w:sz w:val="20"/>
                <w:szCs w:val="20"/>
                <w:lang w:val="en-GB"/>
              </w:rPr>
            </w:pPr>
            <w:r w:rsidRPr="00B129A8">
              <w:rPr>
                <w:rFonts w:asciiTheme="minorHAnsi" w:hAnsiTheme="minorHAnsi"/>
                <w:i/>
                <w:iCs/>
                <w:sz w:val="20"/>
                <w:szCs w:val="20"/>
                <w:lang w:val="en-GB"/>
              </w:rPr>
              <w:t xml:space="preserve">Artemisia eriantha </w:t>
            </w:r>
          </w:p>
        </w:tc>
        <w:tc>
          <w:tcPr>
            <w:tcW w:w="3999" w:type="dxa"/>
          </w:tcPr>
          <w:p w14:paraId="45D8AC23" w14:textId="466C00C7" w:rsidR="00DC6977" w:rsidRPr="00B129A8" w:rsidRDefault="00DC6977" w:rsidP="00DC6977">
            <w:pPr>
              <w:pStyle w:val="Default"/>
              <w:spacing w:line="276" w:lineRule="auto"/>
              <w:rPr>
                <w:rFonts w:asciiTheme="minorHAnsi" w:hAnsiTheme="minorHAnsi"/>
                <w:i/>
                <w:iCs/>
                <w:sz w:val="20"/>
                <w:szCs w:val="20"/>
                <w:lang w:val="en-GB"/>
              </w:rPr>
            </w:pPr>
            <w:r w:rsidRPr="00B129A8">
              <w:rPr>
                <w:rFonts w:asciiTheme="minorHAnsi" w:hAnsiTheme="minorHAnsi"/>
                <w:i/>
                <w:iCs/>
                <w:sz w:val="20"/>
                <w:szCs w:val="20"/>
                <w:lang w:val="en-GB"/>
              </w:rPr>
              <w:t xml:space="preserve">Leuzea rhaponticoides </w:t>
            </w:r>
          </w:p>
        </w:tc>
      </w:tr>
      <w:tr w:rsidR="00DC6977" w:rsidRPr="00B129A8" w14:paraId="29457B84" w14:textId="24509D2C" w:rsidTr="00A47869">
        <w:trPr>
          <w:jc w:val="center"/>
        </w:trPr>
        <w:tc>
          <w:tcPr>
            <w:tcW w:w="3345" w:type="dxa"/>
          </w:tcPr>
          <w:p w14:paraId="237060FC" w14:textId="77777777" w:rsidR="00DC6977" w:rsidRPr="00B129A8" w:rsidRDefault="00DC6977" w:rsidP="00DC6977">
            <w:pPr>
              <w:pStyle w:val="Default"/>
              <w:spacing w:line="276" w:lineRule="auto"/>
              <w:rPr>
                <w:rFonts w:asciiTheme="minorHAnsi" w:hAnsiTheme="minorHAnsi"/>
                <w:sz w:val="20"/>
                <w:szCs w:val="20"/>
                <w:lang w:val="en-GB"/>
              </w:rPr>
            </w:pPr>
            <w:r w:rsidRPr="00B129A8">
              <w:rPr>
                <w:rFonts w:asciiTheme="minorHAnsi" w:hAnsiTheme="minorHAnsi"/>
                <w:i/>
                <w:iCs/>
                <w:sz w:val="20"/>
                <w:szCs w:val="20"/>
                <w:lang w:val="en-GB"/>
              </w:rPr>
              <w:t xml:space="preserve">Artemisia genipi </w:t>
            </w:r>
          </w:p>
        </w:tc>
        <w:tc>
          <w:tcPr>
            <w:tcW w:w="3999" w:type="dxa"/>
          </w:tcPr>
          <w:p w14:paraId="43AA6E63" w14:textId="3D3B5E30" w:rsidR="00DC6977" w:rsidRPr="00B129A8" w:rsidRDefault="00DC6977" w:rsidP="00DC6977">
            <w:pPr>
              <w:pStyle w:val="Default"/>
              <w:spacing w:line="276" w:lineRule="auto"/>
              <w:rPr>
                <w:rFonts w:asciiTheme="minorHAnsi" w:hAnsiTheme="minorHAnsi"/>
                <w:i/>
                <w:iCs/>
                <w:sz w:val="20"/>
                <w:szCs w:val="20"/>
                <w:lang w:val="en-GB"/>
              </w:rPr>
            </w:pPr>
            <w:r w:rsidRPr="00B129A8">
              <w:rPr>
                <w:rFonts w:asciiTheme="minorHAnsi" w:hAnsiTheme="minorHAnsi"/>
                <w:i/>
                <w:iCs/>
                <w:sz w:val="20"/>
                <w:szCs w:val="20"/>
                <w:lang w:val="en-GB"/>
              </w:rPr>
              <w:t xml:space="preserve">Lilium rubrum </w:t>
            </w:r>
            <w:r w:rsidR="00534260">
              <w:rPr>
                <w:rFonts w:asciiTheme="minorHAnsi" w:hAnsiTheme="minorHAnsi"/>
                <w:i/>
                <w:iCs/>
                <w:sz w:val="20"/>
                <w:szCs w:val="20"/>
                <w:lang w:val="en-GB"/>
              </w:rPr>
              <w:t>(</w:t>
            </w:r>
            <w:r w:rsidR="00534260" w:rsidRPr="00534260">
              <w:rPr>
                <w:rFonts w:asciiTheme="minorHAnsi" w:hAnsiTheme="minorHAnsi"/>
                <w:i/>
                <w:iCs/>
                <w:sz w:val="20"/>
                <w:szCs w:val="20"/>
                <w:lang w:val="en-GB"/>
              </w:rPr>
              <w:t>Lilium pomponium</w:t>
            </w:r>
            <w:r w:rsidR="00534260">
              <w:rPr>
                <w:i/>
              </w:rPr>
              <w:t>)</w:t>
            </w:r>
          </w:p>
        </w:tc>
      </w:tr>
      <w:tr w:rsidR="00DC6977" w:rsidRPr="00B129A8" w14:paraId="41F2BF57" w14:textId="7C5997CA" w:rsidTr="00A47869">
        <w:trPr>
          <w:jc w:val="center"/>
        </w:trPr>
        <w:tc>
          <w:tcPr>
            <w:tcW w:w="3345" w:type="dxa"/>
          </w:tcPr>
          <w:p w14:paraId="69A033DE" w14:textId="77777777" w:rsidR="00DC6977" w:rsidRPr="00B129A8" w:rsidRDefault="00DC6977" w:rsidP="00DC6977">
            <w:pPr>
              <w:pStyle w:val="Default"/>
              <w:spacing w:line="276" w:lineRule="auto"/>
              <w:rPr>
                <w:rFonts w:asciiTheme="minorHAnsi" w:hAnsiTheme="minorHAnsi"/>
                <w:sz w:val="20"/>
                <w:szCs w:val="20"/>
                <w:lang w:val="en-GB"/>
              </w:rPr>
            </w:pPr>
            <w:r w:rsidRPr="00B129A8">
              <w:rPr>
                <w:rFonts w:asciiTheme="minorHAnsi" w:hAnsiTheme="minorHAnsi"/>
                <w:i/>
                <w:iCs/>
                <w:sz w:val="20"/>
                <w:szCs w:val="20"/>
                <w:lang w:val="en-GB"/>
              </w:rPr>
              <w:t xml:space="preserve">Galanthus nivalis </w:t>
            </w:r>
          </w:p>
        </w:tc>
        <w:tc>
          <w:tcPr>
            <w:tcW w:w="3999" w:type="dxa"/>
          </w:tcPr>
          <w:p w14:paraId="142119B2" w14:textId="756CC1DC" w:rsidR="00DC6977" w:rsidRPr="00B129A8" w:rsidRDefault="00DC6977" w:rsidP="00FF10B4">
            <w:pPr>
              <w:pStyle w:val="Default"/>
              <w:spacing w:line="276" w:lineRule="auto"/>
              <w:rPr>
                <w:rFonts w:asciiTheme="minorHAnsi" w:hAnsiTheme="minorHAnsi"/>
                <w:i/>
                <w:iCs/>
                <w:sz w:val="20"/>
                <w:szCs w:val="20"/>
                <w:lang w:val="en-GB"/>
              </w:rPr>
            </w:pPr>
            <w:r w:rsidRPr="00B129A8">
              <w:rPr>
                <w:rFonts w:asciiTheme="minorHAnsi" w:hAnsiTheme="minorHAnsi"/>
                <w:i/>
                <w:iCs/>
                <w:sz w:val="20"/>
                <w:szCs w:val="20"/>
                <w:lang w:val="en-GB"/>
              </w:rPr>
              <w:t xml:space="preserve">Rubus genevieri </w:t>
            </w:r>
            <w:r w:rsidRPr="00B129A8">
              <w:rPr>
                <w:rFonts w:asciiTheme="minorHAnsi" w:hAnsiTheme="minorHAnsi"/>
                <w:iCs/>
                <w:sz w:val="20"/>
                <w:szCs w:val="20"/>
                <w:lang w:val="en-GB"/>
              </w:rPr>
              <w:t>ssp</w:t>
            </w:r>
            <w:r w:rsidRPr="00B129A8">
              <w:rPr>
                <w:rFonts w:asciiTheme="minorHAnsi" w:hAnsiTheme="minorHAnsi"/>
                <w:i/>
                <w:iCs/>
                <w:sz w:val="20"/>
                <w:szCs w:val="20"/>
                <w:lang w:val="en-GB"/>
              </w:rPr>
              <w:t xml:space="preserve">. </w:t>
            </w:r>
            <w:r w:rsidR="00AA4C7D" w:rsidRPr="00AA4C7D">
              <w:rPr>
                <w:rFonts w:asciiTheme="minorHAnsi" w:hAnsiTheme="minorHAnsi"/>
                <w:i/>
                <w:iCs/>
                <w:sz w:val="20"/>
                <w:szCs w:val="20"/>
                <w:lang w:val="en-GB"/>
              </w:rPr>
              <w:t>herminicus</w:t>
            </w:r>
          </w:p>
        </w:tc>
      </w:tr>
      <w:tr w:rsidR="00DC6977" w:rsidRPr="00B129A8" w14:paraId="47AD794C" w14:textId="54E37823" w:rsidTr="00A47869">
        <w:trPr>
          <w:jc w:val="center"/>
        </w:trPr>
        <w:tc>
          <w:tcPr>
            <w:tcW w:w="3345" w:type="dxa"/>
          </w:tcPr>
          <w:p w14:paraId="18A33178" w14:textId="77777777" w:rsidR="00DC6977" w:rsidRPr="00B129A8" w:rsidRDefault="00DC6977" w:rsidP="00DC6977">
            <w:pPr>
              <w:pStyle w:val="Default"/>
              <w:spacing w:line="276" w:lineRule="auto"/>
              <w:rPr>
                <w:rFonts w:asciiTheme="minorHAnsi" w:hAnsiTheme="minorHAnsi"/>
                <w:sz w:val="20"/>
                <w:szCs w:val="20"/>
                <w:lang w:val="en-GB"/>
              </w:rPr>
            </w:pPr>
            <w:r w:rsidRPr="00B129A8">
              <w:rPr>
                <w:rFonts w:asciiTheme="minorHAnsi" w:hAnsiTheme="minorHAnsi"/>
                <w:i/>
                <w:iCs/>
                <w:sz w:val="20"/>
                <w:szCs w:val="20"/>
                <w:lang w:val="en-GB"/>
              </w:rPr>
              <w:t xml:space="preserve">Gentiana lutea </w:t>
            </w:r>
          </w:p>
        </w:tc>
        <w:tc>
          <w:tcPr>
            <w:tcW w:w="3999" w:type="dxa"/>
          </w:tcPr>
          <w:p w14:paraId="3584B294" w14:textId="25DB855D" w:rsidR="00DC6977" w:rsidRPr="00B129A8" w:rsidRDefault="00DC6977" w:rsidP="00DC6977">
            <w:pPr>
              <w:pStyle w:val="Default"/>
              <w:spacing w:line="276" w:lineRule="auto"/>
              <w:rPr>
                <w:rFonts w:asciiTheme="minorHAnsi" w:hAnsiTheme="minorHAnsi"/>
                <w:i/>
                <w:iCs/>
                <w:sz w:val="20"/>
                <w:szCs w:val="20"/>
                <w:lang w:val="en-GB"/>
              </w:rPr>
            </w:pPr>
            <w:r w:rsidRPr="00B129A8">
              <w:rPr>
                <w:rFonts w:asciiTheme="minorHAnsi" w:hAnsiTheme="minorHAnsi"/>
                <w:i/>
                <w:iCs/>
                <w:sz w:val="20"/>
                <w:szCs w:val="20"/>
                <w:lang w:val="en-GB"/>
              </w:rPr>
              <w:t>Ruscus aculeatus</w:t>
            </w:r>
          </w:p>
        </w:tc>
      </w:tr>
      <w:tr w:rsidR="00DC6977" w:rsidRPr="00B129A8" w14:paraId="2CE4F30E" w14:textId="3EC3A5C4" w:rsidTr="00A47869">
        <w:trPr>
          <w:jc w:val="center"/>
        </w:trPr>
        <w:tc>
          <w:tcPr>
            <w:tcW w:w="3345" w:type="dxa"/>
          </w:tcPr>
          <w:p w14:paraId="651334FE" w14:textId="77777777" w:rsidR="00DC6977" w:rsidRPr="00534260" w:rsidRDefault="00DC6977" w:rsidP="00DC6977">
            <w:pPr>
              <w:pStyle w:val="Default"/>
              <w:spacing w:line="276" w:lineRule="auto"/>
              <w:rPr>
                <w:rFonts w:asciiTheme="minorHAnsi" w:hAnsiTheme="minorHAnsi"/>
                <w:i/>
                <w:iCs/>
                <w:sz w:val="20"/>
                <w:szCs w:val="20"/>
                <w:lang w:val="en-GB"/>
              </w:rPr>
            </w:pPr>
            <w:r w:rsidRPr="00B129A8">
              <w:rPr>
                <w:rFonts w:asciiTheme="minorHAnsi" w:hAnsiTheme="minorHAnsi"/>
                <w:i/>
                <w:iCs/>
                <w:sz w:val="20"/>
                <w:szCs w:val="20"/>
                <w:lang w:val="en-GB"/>
              </w:rPr>
              <w:t>Narcissus bulbocodium</w:t>
            </w:r>
          </w:p>
        </w:tc>
        <w:tc>
          <w:tcPr>
            <w:tcW w:w="3999" w:type="dxa"/>
          </w:tcPr>
          <w:p w14:paraId="72BB2D69" w14:textId="7197FC93" w:rsidR="00DC6977" w:rsidRPr="00B129A8" w:rsidRDefault="00DC6977" w:rsidP="00DC6977">
            <w:pPr>
              <w:pStyle w:val="Default"/>
              <w:spacing w:line="276" w:lineRule="auto"/>
              <w:rPr>
                <w:rFonts w:asciiTheme="minorHAnsi" w:hAnsiTheme="minorHAnsi"/>
                <w:i/>
                <w:iCs/>
                <w:sz w:val="20"/>
                <w:szCs w:val="20"/>
                <w:lang w:val="en-GB"/>
              </w:rPr>
            </w:pPr>
            <w:r w:rsidRPr="00B129A8">
              <w:rPr>
                <w:rFonts w:asciiTheme="minorHAnsi" w:hAnsiTheme="minorHAnsi"/>
                <w:i/>
                <w:iCs/>
                <w:sz w:val="20"/>
                <w:szCs w:val="20"/>
                <w:lang w:val="en-GB"/>
              </w:rPr>
              <w:t xml:space="preserve">Scrophularia herminii </w:t>
            </w:r>
          </w:p>
        </w:tc>
      </w:tr>
      <w:tr w:rsidR="00DC6977" w:rsidRPr="00B129A8" w14:paraId="37E2B6BE" w14:textId="11CA13DA" w:rsidTr="00A47869">
        <w:trPr>
          <w:jc w:val="center"/>
        </w:trPr>
        <w:tc>
          <w:tcPr>
            <w:tcW w:w="3345" w:type="dxa"/>
          </w:tcPr>
          <w:p w14:paraId="664D2073" w14:textId="0B48C7BD" w:rsidR="00DC6977" w:rsidRPr="00534260" w:rsidRDefault="00DC6977" w:rsidP="00DC6977">
            <w:pPr>
              <w:pStyle w:val="Default"/>
              <w:spacing w:line="276" w:lineRule="auto"/>
              <w:rPr>
                <w:rFonts w:asciiTheme="minorHAnsi" w:hAnsiTheme="minorHAnsi"/>
                <w:i/>
                <w:iCs/>
                <w:sz w:val="20"/>
                <w:szCs w:val="20"/>
                <w:lang w:val="en-GB"/>
              </w:rPr>
            </w:pPr>
            <w:r w:rsidRPr="00B129A8">
              <w:rPr>
                <w:rFonts w:asciiTheme="minorHAnsi" w:hAnsiTheme="minorHAnsi"/>
                <w:i/>
                <w:iCs/>
                <w:sz w:val="20"/>
                <w:szCs w:val="20"/>
                <w:lang w:val="en-GB"/>
              </w:rPr>
              <w:t xml:space="preserve">Narcissus juncifolius </w:t>
            </w:r>
            <w:r w:rsidR="00534260">
              <w:rPr>
                <w:rFonts w:asciiTheme="minorHAnsi" w:hAnsiTheme="minorHAnsi"/>
                <w:i/>
                <w:iCs/>
                <w:sz w:val="20"/>
                <w:szCs w:val="20"/>
                <w:lang w:val="en-GB"/>
              </w:rPr>
              <w:t>(</w:t>
            </w:r>
            <w:r w:rsidR="00534260" w:rsidRPr="00534260">
              <w:rPr>
                <w:rFonts w:asciiTheme="minorHAnsi" w:hAnsiTheme="minorHAnsi"/>
                <w:i/>
                <w:iCs/>
                <w:sz w:val="20"/>
                <w:szCs w:val="20"/>
                <w:lang w:val="en-GB"/>
              </w:rPr>
              <w:t>Narcissus assoanus)</w:t>
            </w:r>
          </w:p>
        </w:tc>
        <w:tc>
          <w:tcPr>
            <w:tcW w:w="3999" w:type="dxa"/>
          </w:tcPr>
          <w:p w14:paraId="10684BAB" w14:textId="6EC191A7" w:rsidR="00DC6977" w:rsidRPr="00B129A8" w:rsidRDefault="00DC6977" w:rsidP="00DC6977">
            <w:pPr>
              <w:pStyle w:val="Default"/>
              <w:spacing w:line="276" w:lineRule="auto"/>
              <w:rPr>
                <w:rFonts w:asciiTheme="minorHAnsi" w:hAnsiTheme="minorHAnsi"/>
                <w:i/>
                <w:iCs/>
                <w:sz w:val="20"/>
                <w:szCs w:val="20"/>
                <w:lang w:val="en-GB"/>
              </w:rPr>
            </w:pPr>
            <w:r w:rsidRPr="00B129A8">
              <w:rPr>
                <w:rFonts w:asciiTheme="minorHAnsi" w:hAnsiTheme="minorHAnsi"/>
                <w:i/>
                <w:iCs/>
                <w:sz w:val="20"/>
                <w:szCs w:val="20"/>
                <w:lang w:val="en-GB"/>
              </w:rPr>
              <w:t>Scrophularia sublyrata</w:t>
            </w:r>
          </w:p>
        </w:tc>
      </w:tr>
    </w:tbl>
    <w:p w14:paraId="7A6CF7B7" w14:textId="77777777" w:rsidR="00D21150" w:rsidRDefault="00D21150" w:rsidP="00AB6054">
      <w:pPr>
        <w:pStyle w:val="Heading4"/>
      </w:pPr>
      <w:bookmarkStart w:id="450" w:name="_Toc463360621"/>
      <w:r>
        <w:br w:type="page"/>
      </w:r>
    </w:p>
    <w:p w14:paraId="4B96C51F" w14:textId="54A288F5" w:rsidR="000131C4" w:rsidRPr="00B129A8" w:rsidRDefault="00DC6977" w:rsidP="00AB6054">
      <w:pPr>
        <w:pStyle w:val="Heading4"/>
      </w:pPr>
      <w:r w:rsidRPr="00B129A8">
        <w:lastRenderedPageBreak/>
        <w:t>G</w:t>
      </w:r>
      <w:r w:rsidR="000131C4" w:rsidRPr="00B129A8">
        <w:t>uidance fo</w:t>
      </w:r>
      <w:r w:rsidR="00D05968" w:rsidRPr="00B129A8">
        <w:t xml:space="preserve">r converting </w:t>
      </w:r>
      <w:r w:rsidR="00816B8D" w:rsidRPr="00B129A8">
        <w:t>nationally used</w:t>
      </w:r>
      <w:r w:rsidRPr="00B129A8">
        <w:t xml:space="preserve"> (monitoring)</w:t>
      </w:r>
      <w:r w:rsidR="00816B8D" w:rsidRPr="00B129A8">
        <w:t xml:space="preserve"> </w:t>
      </w:r>
      <w:r w:rsidR="00D05968" w:rsidRPr="00B129A8">
        <w:t>units into 1x</w:t>
      </w:r>
      <w:r w:rsidR="000131C4" w:rsidRPr="00B129A8">
        <w:t>1 km grids</w:t>
      </w:r>
      <w:bookmarkEnd w:id="450"/>
    </w:p>
    <w:p w14:paraId="72150B74" w14:textId="079F9365" w:rsidR="000131C4" w:rsidRPr="00B129A8" w:rsidRDefault="000131C4" w:rsidP="000131C4">
      <w:pPr>
        <w:rPr>
          <w:lang w:val="en-GB"/>
        </w:rPr>
      </w:pPr>
      <w:r w:rsidRPr="00B129A8">
        <w:rPr>
          <w:lang w:val="en-GB"/>
        </w:rPr>
        <w:t>Where the information conc</w:t>
      </w:r>
      <w:r w:rsidR="00D05968" w:rsidRPr="00B129A8">
        <w:rPr>
          <w:lang w:val="en-GB"/>
        </w:rPr>
        <w:t>erning the number of occupied 1x</w:t>
      </w:r>
      <w:r w:rsidRPr="00B129A8">
        <w:rPr>
          <w:lang w:val="en-GB"/>
        </w:rPr>
        <w:t xml:space="preserve">1 km grids is not directly available, it will be </w:t>
      </w:r>
      <w:r w:rsidR="00816B8D" w:rsidRPr="00B129A8">
        <w:rPr>
          <w:lang w:val="en-GB"/>
        </w:rPr>
        <w:t xml:space="preserve">extrapolated </w:t>
      </w:r>
      <w:r w:rsidR="001E2D34" w:rsidRPr="00B129A8">
        <w:rPr>
          <w:lang w:val="en-GB"/>
        </w:rPr>
        <w:t xml:space="preserve">from the </w:t>
      </w:r>
      <w:r w:rsidRPr="00B129A8">
        <w:rPr>
          <w:lang w:val="en-GB"/>
        </w:rPr>
        <w:t xml:space="preserve">available data. Guidance is proposed for the main cases commented </w:t>
      </w:r>
      <w:r w:rsidR="001E2D34" w:rsidRPr="00B129A8">
        <w:rPr>
          <w:lang w:val="en-GB"/>
        </w:rPr>
        <w:t xml:space="preserve">on </w:t>
      </w:r>
      <w:r w:rsidRPr="00B129A8">
        <w:rPr>
          <w:lang w:val="en-GB"/>
        </w:rPr>
        <w:t xml:space="preserve">by </w:t>
      </w:r>
      <w:r w:rsidR="001E2D34" w:rsidRPr="00B129A8">
        <w:rPr>
          <w:lang w:val="en-GB"/>
        </w:rPr>
        <w:t xml:space="preserve">the </w:t>
      </w:r>
      <w:r w:rsidRPr="00B129A8">
        <w:rPr>
          <w:lang w:val="en-GB"/>
        </w:rPr>
        <w:t>Member States.</w:t>
      </w:r>
    </w:p>
    <w:p w14:paraId="2C654F23" w14:textId="0F009FF7" w:rsidR="000131C4" w:rsidRPr="00B129A8" w:rsidRDefault="000131C4" w:rsidP="006A562D">
      <w:pPr>
        <w:pStyle w:val="NormalWeb"/>
        <w:numPr>
          <w:ilvl w:val="0"/>
          <w:numId w:val="59"/>
        </w:numPr>
        <w:jc w:val="both"/>
        <w:rPr>
          <w:rFonts w:asciiTheme="minorHAnsi" w:hAnsiTheme="minorHAnsi" w:cs="Arial"/>
          <w:b/>
          <w:sz w:val="22"/>
          <w:szCs w:val="22"/>
        </w:rPr>
      </w:pPr>
      <w:r w:rsidRPr="00B129A8">
        <w:rPr>
          <w:rFonts w:asciiTheme="minorHAnsi" w:hAnsiTheme="minorHAnsi" w:cs="Arial"/>
          <w:b/>
          <w:sz w:val="22"/>
          <w:szCs w:val="22"/>
        </w:rPr>
        <w:t>Converting monitoring units to</w:t>
      </w:r>
      <w:r w:rsidR="000B3FA0" w:rsidRPr="00B129A8">
        <w:rPr>
          <w:rFonts w:asciiTheme="minorHAnsi" w:hAnsiTheme="minorHAnsi" w:cs="Arial"/>
          <w:b/>
          <w:sz w:val="22"/>
          <w:szCs w:val="22"/>
        </w:rPr>
        <w:t xml:space="preserve"> the</w:t>
      </w:r>
      <w:r w:rsidRPr="00B129A8">
        <w:rPr>
          <w:rFonts w:asciiTheme="minorHAnsi" w:hAnsiTheme="minorHAnsi" w:cs="Arial"/>
          <w:b/>
          <w:sz w:val="22"/>
          <w:szCs w:val="22"/>
        </w:rPr>
        <w:t xml:space="preserve"> number of occupied </w:t>
      </w:r>
      <w:r w:rsidR="00D05968" w:rsidRPr="00B129A8">
        <w:rPr>
          <w:rFonts w:asciiTheme="minorHAnsi" w:hAnsiTheme="minorHAnsi" w:cs="Arial"/>
          <w:b/>
          <w:sz w:val="22"/>
          <w:szCs w:val="22"/>
        </w:rPr>
        <w:t>1x</w:t>
      </w:r>
      <w:r w:rsidRPr="00B129A8">
        <w:rPr>
          <w:rFonts w:asciiTheme="minorHAnsi" w:hAnsiTheme="minorHAnsi" w:cs="Arial"/>
          <w:b/>
          <w:sz w:val="22"/>
          <w:szCs w:val="22"/>
        </w:rPr>
        <w:t>1 km grids</w:t>
      </w:r>
    </w:p>
    <w:p w14:paraId="4599BE11" w14:textId="32767C3A" w:rsidR="000131C4" w:rsidRDefault="000131C4" w:rsidP="000131C4">
      <w:pPr>
        <w:pStyle w:val="NormalWeb"/>
        <w:jc w:val="both"/>
        <w:rPr>
          <w:rFonts w:asciiTheme="minorHAnsi" w:eastAsia="Calibri" w:hAnsiTheme="minorHAnsi"/>
          <w:sz w:val="22"/>
          <w:szCs w:val="22"/>
          <w:lang w:eastAsia="en-US"/>
        </w:rPr>
      </w:pPr>
      <w:r w:rsidRPr="00B129A8">
        <w:rPr>
          <w:rFonts w:asciiTheme="minorHAnsi" w:eastAsia="Calibri" w:hAnsiTheme="minorHAnsi"/>
          <w:sz w:val="22"/>
          <w:szCs w:val="22"/>
          <w:lang w:eastAsia="en-US"/>
        </w:rPr>
        <w:t xml:space="preserve">The rules </w:t>
      </w:r>
      <w:r w:rsidR="00DC6977" w:rsidRPr="00B129A8">
        <w:rPr>
          <w:rFonts w:asciiTheme="minorHAnsi" w:eastAsia="Calibri" w:hAnsiTheme="minorHAnsi"/>
          <w:sz w:val="22"/>
          <w:szCs w:val="22"/>
          <w:lang w:eastAsia="en-US"/>
        </w:rPr>
        <w:t xml:space="preserve">detailed in Figure </w:t>
      </w:r>
      <w:r w:rsidR="00A35070">
        <w:rPr>
          <w:rFonts w:asciiTheme="minorHAnsi" w:eastAsia="Calibri" w:hAnsiTheme="minorHAnsi"/>
          <w:sz w:val="22"/>
          <w:szCs w:val="22"/>
          <w:lang w:eastAsia="en-US"/>
        </w:rPr>
        <w:t>7</w:t>
      </w:r>
      <w:r w:rsidR="00DC6977" w:rsidRPr="00B129A8">
        <w:rPr>
          <w:rFonts w:asciiTheme="minorHAnsi" w:eastAsia="Calibri" w:hAnsiTheme="minorHAnsi"/>
          <w:sz w:val="22"/>
          <w:szCs w:val="22"/>
          <w:lang w:eastAsia="en-US"/>
        </w:rPr>
        <w:t xml:space="preserve"> </w:t>
      </w:r>
      <w:r w:rsidRPr="00B129A8">
        <w:rPr>
          <w:rFonts w:asciiTheme="minorHAnsi" w:eastAsia="Calibri" w:hAnsiTheme="minorHAnsi"/>
          <w:sz w:val="22"/>
          <w:szCs w:val="22"/>
          <w:lang w:eastAsia="en-US"/>
        </w:rPr>
        <w:t xml:space="preserve">for converting monitoring units to </w:t>
      </w:r>
      <w:r w:rsidR="000B3FA0" w:rsidRPr="00B129A8">
        <w:rPr>
          <w:rFonts w:asciiTheme="minorHAnsi" w:eastAsia="Calibri" w:hAnsiTheme="minorHAnsi"/>
          <w:sz w:val="22"/>
          <w:szCs w:val="22"/>
          <w:lang w:eastAsia="en-US"/>
        </w:rPr>
        <w:t xml:space="preserve">the </w:t>
      </w:r>
      <w:r w:rsidRPr="00B129A8">
        <w:rPr>
          <w:rFonts w:asciiTheme="minorHAnsi" w:eastAsia="Calibri" w:hAnsiTheme="minorHAnsi"/>
          <w:sz w:val="22"/>
          <w:szCs w:val="22"/>
          <w:lang w:eastAsia="en-US"/>
        </w:rPr>
        <w:t xml:space="preserve">number of occupied </w:t>
      </w:r>
      <w:r w:rsidR="00D05968" w:rsidRPr="00B129A8">
        <w:rPr>
          <w:rFonts w:asciiTheme="minorHAnsi" w:eastAsia="Calibri" w:hAnsiTheme="minorHAnsi"/>
          <w:sz w:val="22"/>
          <w:szCs w:val="22"/>
          <w:lang w:eastAsia="en-US"/>
        </w:rPr>
        <w:t>1x</w:t>
      </w:r>
      <w:r w:rsidRPr="00B129A8">
        <w:rPr>
          <w:rFonts w:asciiTheme="minorHAnsi" w:eastAsia="Calibri" w:hAnsiTheme="minorHAnsi"/>
          <w:sz w:val="22"/>
          <w:szCs w:val="22"/>
          <w:lang w:eastAsia="en-US"/>
        </w:rPr>
        <w:t xml:space="preserve">1 km grids should be applied </w:t>
      </w:r>
      <w:r w:rsidR="000B3FA0" w:rsidRPr="00B129A8">
        <w:rPr>
          <w:rFonts w:asciiTheme="minorHAnsi" w:eastAsia="Calibri" w:hAnsiTheme="minorHAnsi"/>
          <w:sz w:val="22"/>
          <w:szCs w:val="22"/>
          <w:lang w:eastAsia="en-US"/>
        </w:rPr>
        <w:t xml:space="preserve">to </w:t>
      </w:r>
      <w:r w:rsidRPr="00B129A8">
        <w:rPr>
          <w:rFonts w:asciiTheme="minorHAnsi" w:eastAsia="Calibri" w:hAnsiTheme="minorHAnsi"/>
          <w:sz w:val="22"/>
          <w:szCs w:val="22"/>
          <w:lang w:eastAsia="en-US"/>
        </w:rPr>
        <w:t>relatively well</w:t>
      </w:r>
      <w:r w:rsidR="008D19B7" w:rsidRPr="00B129A8">
        <w:rPr>
          <w:rFonts w:asciiTheme="minorHAnsi" w:eastAsia="Calibri" w:hAnsiTheme="minorHAnsi"/>
          <w:sz w:val="22"/>
          <w:szCs w:val="22"/>
          <w:lang w:eastAsia="en-US"/>
        </w:rPr>
        <w:t>-</w:t>
      </w:r>
      <w:r w:rsidRPr="00B129A8">
        <w:rPr>
          <w:rFonts w:asciiTheme="minorHAnsi" w:eastAsia="Calibri" w:hAnsiTheme="minorHAnsi"/>
          <w:sz w:val="22"/>
          <w:szCs w:val="22"/>
          <w:lang w:eastAsia="en-US"/>
        </w:rPr>
        <w:t>known species:</w:t>
      </w:r>
    </w:p>
    <w:p w14:paraId="12C41D8F" w14:textId="3F9F6B00" w:rsidR="00DC6977" w:rsidRPr="00B129A8" w:rsidRDefault="00DC6977" w:rsidP="00A47869">
      <w:pPr>
        <w:pStyle w:val="Caption"/>
      </w:pPr>
      <w:r w:rsidRPr="00B129A8">
        <w:rPr>
          <w:rFonts w:cs="Arial"/>
          <w:noProof/>
          <w:lang w:eastAsia="en-GB"/>
        </w:rPr>
        <mc:AlternateContent>
          <mc:Choice Requires="wps">
            <w:drawing>
              <wp:anchor distT="0" distB="0" distL="114300" distR="114300" simplePos="0" relativeHeight="251647488" behindDoc="0" locked="0" layoutInCell="1" allowOverlap="1" wp14:anchorId="72FAA37D" wp14:editId="6E786BC8">
                <wp:simplePos x="0" y="0"/>
                <wp:positionH relativeFrom="column">
                  <wp:posOffset>3038475</wp:posOffset>
                </wp:positionH>
                <wp:positionV relativeFrom="paragraph">
                  <wp:posOffset>321310</wp:posOffset>
                </wp:positionV>
                <wp:extent cx="3076575" cy="3719195"/>
                <wp:effectExtent l="0" t="0" r="9525" b="0"/>
                <wp:wrapNone/>
                <wp:docPr id="5" name="Zone de texte 5"/>
                <wp:cNvGraphicFramePr/>
                <a:graphic xmlns:a="http://schemas.openxmlformats.org/drawingml/2006/main">
                  <a:graphicData uri="http://schemas.microsoft.com/office/word/2010/wordprocessingShape">
                    <wps:wsp>
                      <wps:cNvSpPr txBox="1"/>
                      <wps:spPr>
                        <a:xfrm>
                          <a:off x="0" y="0"/>
                          <a:ext cx="3076575" cy="37191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BFFC9" w14:textId="77777777" w:rsidR="000B184A" w:rsidRPr="00DC6977" w:rsidRDefault="000B184A" w:rsidP="006A562D">
                            <w:pPr>
                              <w:pStyle w:val="ListParagraph"/>
                              <w:numPr>
                                <w:ilvl w:val="0"/>
                                <w:numId w:val="57"/>
                              </w:numPr>
                              <w:tabs>
                                <w:tab w:val="left" w:pos="284"/>
                              </w:tabs>
                              <w:spacing w:after="0"/>
                              <w:ind w:left="142" w:hanging="142"/>
                              <w:rPr>
                                <w:sz w:val="20"/>
                              </w:rPr>
                            </w:pPr>
                            <w:r w:rsidRPr="00DC6977">
                              <w:rPr>
                                <w:sz w:val="20"/>
                              </w:rPr>
                              <w:t xml:space="preserve">The monitoring unit involves </w:t>
                            </w:r>
                            <w:r w:rsidRPr="00DC6977">
                              <w:rPr>
                                <w:b/>
                                <w:sz w:val="20"/>
                              </w:rPr>
                              <w:t>point data</w:t>
                            </w:r>
                          </w:p>
                          <w:p w14:paraId="036096C4" w14:textId="0D1B532A" w:rsidR="000B184A" w:rsidRPr="00DC6977" w:rsidRDefault="000B184A" w:rsidP="006A562D">
                            <w:pPr>
                              <w:pStyle w:val="ListParagraph"/>
                              <w:numPr>
                                <w:ilvl w:val="0"/>
                                <w:numId w:val="62"/>
                              </w:numPr>
                              <w:spacing w:after="0"/>
                              <w:rPr>
                                <w:sz w:val="20"/>
                              </w:rPr>
                            </w:pPr>
                            <w:r w:rsidRPr="00DC6977">
                              <w:rPr>
                                <w:sz w:val="20"/>
                              </w:rPr>
                              <w:t>Each 1x1 km grid in which a point occurs should be counted, in this case 6 grids</w:t>
                            </w:r>
                          </w:p>
                          <w:p w14:paraId="2B84A164" w14:textId="77777777" w:rsidR="000B184A" w:rsidRPr="00DC6977" w:rsidRDefault="000B184A" w:rsidP="000131C4">
                            <w:pPr>
                              <w:spacing w:after="0"/>
                              <w:rPr>
                                <w:sz w:val="20"/>
                              </w:rPr>
                            </w:pPr>
                          </w:p>
                          <w:p w14:paraId="1A30380C" w14:textId="77777777" w:rsidR="000B184A" w:rsidRDefault="000B184A" w:rsidP="000131C4">
                            <w:pPr>
                              <w:spacing w:after="0"/>
                              <w:rPr>
                                <w:sz w:val="20"/>
                              </w:rPr>
                            </w:pPr>
                          </w:p>
                          <w:p w14:paraId="1CCBD10B" w14:textId="77777777" w:rsidR="000B184A" w:rsidRPr="00DC6977" w:rsidRDefault="000B184A" w:rsidP="000131C4">
                            <w:pPr>
                              <w:spacing w:after="0"/>
                              <w:rPr>
                                <w:sz w:val="20"/>
                              </w:rPr>
                            </w:pPr>
                          </w:p>
                          <w:p w14:paraId="710C0EA0" w14:textId="77777777" w:rsidR="000B184A" w:rsidRPr="00DC6977" w:rsidRDefault="000B184A" w:rsidP="000131C4">
                            <w:pPr>
                              <w:spacing w:after="0"/>
                              <w:rPr>
                                <w:sz w:val="20"/>
                              </w:rPr>
                            </w:pPr>
                          </w:p>
                          <w:p w14:paraId="16F1E709" w14:textId="77777777" w:rsidR="000B184A" w:rsidRPr="00DC6977" w:rsidRDefault="000B184A" w:rsidP="000131C4">
                            <w:pPr>
                              <w:spacing w:after="0"/>
                              <w:rPr>
                                <w:sz w:val="20"/>
                              </w:rPr>
                            </w:pPr>
                          </w:p>
                          <w:p w14:paraId="07AFDC38" w14:textId="77777777" w:rsidR="000B184A" w:rsidRPr="00DC6977" w:rsidRDefault="000B184A" w:rsidP="006A562D">
                            <w:pPr>
                              <w:pStyle w:val="ListParagraph"/>
                              <w:numPr>
                                <w:ilvl w:val="0"/>
                                <w:numId w:val="57"/>
                              </w:numPr>
                              <w:spacing w:after="0"/>
                              <w:ind w:left="426"/>
                              <w:rPr>
                                <w:sz w:val="20"/>
                              </w:rPr>
                            </w:pPr>
                            <w:r w:rsidRPr="00DC6977">
                              <w:rPr>
                                <w:sz w:val="20"/>
                              </w:rPr>
                              <w:t xml:space="preserve">The monitoring unit involves </w:t>
                            </w:r>
                            <w:r w:rsidRPr="00DC6977">
                              <w:rPr>
                                <w:b/>
                                <w:sz w:val="20"/>
                              </w:rPr>
                              <w:t>polygon data</w:t>
                            </w:r>
                          </w:p>
                          <w:p w14:paraId="16ADF63B" w14:textId="047EAE62" w:rsidR="000B184A" w:rsidRPr="00DC6977" w:rsidRDefault="000B184A" w:rsidP="006A562D">
                            <w:pPr>
                              <w:pStyle w:val="ListParagraph"/>
                              <w:numPr>
                                <w:ilvl w:val="0"/>
                                <w:numId w:val="62"/>
                              </w:numPr>
                              <w:spacing w:after="0"/>
                              <w:rPr>
                                <w:sz w:val="20"/>
                              </w:rPr>
                            </w:pPr>
                            <w:r w:rsidRPr="00DC6977">
                              <w:rPr>
                                <w:sz w:val="20"/>
                              </w:rPr>
                              <w:t>Each 1x1 km grid in which the polygon occurs should be counted, in this case 3 grids</w:t>
                            </w:r>
                          </w:p>
                          <w:p w14:paraId="65081DBB" w14:textId="77777777" w:rsidR="000B184A" w:rsidRPr="00DC6977" w:rsidRDefault="000B184A" w:rsidP="000131C4">
                            <w:pPr>
                              <w:spacing w:after="0"/>
                              <w:rPr>
                                <w:sz w:val="20"/>
                              </w:rPr>
                            </w:pPr>
                          </w:p>
                          <w:p w14:paraId="0679AD42" w14:textId="77777777" w:rsidR="000B184A" w:rsidRDefault="000B184A" w:rsidP="000131C4">
                            <w:pPr>
                              <w:spacing w:after="0"/>
                              <w:rPr>
                                <w:sz w:val="20"/>
                              </w:rPr>
                            </w:pPr>
                          </w:p>
                          <w:p w14:paraId="521F505D" w14:textId="77777777" w:rsidR="000B184A" w:rsidRPr="00DC6977" w:rsidRDefault="000B184A" w:rsidP="000131C4">
                            <w:pPr>
                              <w:spacing w:after="0"/>
                              <w:rPr>
                                <w:sz w:val="20"/>
                              </w:rPr>
                            </w:pPr>
                          </w:p>
                          <w:p w14:paraId="694AB6BB" w14:textId="77777777" w:rsidR="000B184A" w:rsidRPr="00DC6977" w:rsidRDefault="000B184A" w:rsidP="000131C4">
                            <w:pPr>
                              <w:spacing w:after="0"/>
                              <w:rPr>
                                <w:sz w:val="20"/>
                              </w:rPr>
                            </w:pPr>
                          </w:p>
                          <w:p w14:paraId="6C1D6B08" w14:textId="77777777" w:rsidR="000B184A" w:rsidRPr="00DC6977" w:rsidRDefault="000B184A" w:rsidP="006A562D">
                            <w:pPr>
                              <w:pStyle w:val="ListParagraph"/>
                              <w:numPr>
                                <w:ilvl w:val="0"/>
                                <w:numId w:val="58"/>
                              </w:numPr>
                              <w:spacing w:after="0"/>
                              <w:ind w:left="284" w:hanging="284"/>
                              <w:rPr>
                                <w:sz w:val="20"/>
                              </w:rPr>
                            </w:pPr>
                            <w:r w:rsidRPr="00DC6977">
                              <w:rPr>
                                <w:sz w:val="20"/>
                              </w:rPr>
                              <w:t xml:space="preserve">The monitoring unit is a </w:t>
                            </w:r>
                            <w:r w:rsidRPr="00DC6977">
                              <w:rPr>
                                <w:b/>
                                <w:sz w:val="20"/>
                              </w:rPr>
                              <w:t>linear feature</w:t>
                            </w:r>
                          </w:p>
                          <w:p w14:paraId="7769E5E8" w14:textId="5C1E0383" w:rsidR="000B184A" w:rsidRPr="00DC6977" w:rsidRDefault="000B184A" w:rsidP="006A562D">
                            <w:pPr>
                              <w:pStyle w:val="ListParagraph"/>
                              <w:numPr>
                                <w:ilvl w:val="0"/>
                                <w:numId w:val="62"/>
                              </w:numPr>
                              <w:spacing w:after="0"/>
                              <w:rPr>
                                <w:sz w:val="20"/>
                              </w:rPr>
                            </w:pPr>
                            <w:r w:rsidRPr="00DC6977">
                              <w:rPr>
                                <w:sz w:val="20"/>
                              </w:rPr>
                              <w:t>Each 1x1 km grid in which a segment of the linear feature occurs should be counted, in this case 6 grids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5" o:spid="_x0000_s1026" type="#_x0000_t202" style="position:absolute;left:0;text-align:left;margin-left:239.25pt;margin-top:25.3pt;width:242.25pt;height:292.85pt;z-index:251647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" fillcolor="white [3201]" stroked="f" strokeweight=".5pt">
                <v:textbox>
                  <w:txbxContent>
                    <w:p w14:paraId="4C0BFFC9" w14:textId="77777777" w:rsidR="000B184A" w:rsidRPr="00DC6977" w:rsidRDefault="000B184A" w:rsidP="006A562D">
                      <w:pPr>
                        <w:pStyle w:val="ListParagraph"/>
                        <w:numPr>
                          <w:ilvl w:val="0"/>
                          <w:numId w:val="57"/>
                        </w:numPr>
                        <w:tabs>
                          <w:tab w:val="left" w:pos="284"/>
                        </w:tabs>
                        <w:spacing w:after="0"/>
                        <w:ind w:left="142" w:hanging="142"/>
                        <w:rPr>
                          <w:sz w:val="20"/>
                        </w:rPr>
                      </w:pPr>
                      <w:r w:rsidRPr="00DC6977">
                        <w:rPr>
                          <w:sz w:val="20"/>
                        </w:rPr>
                        <w:t xml:space="preserve">The monitoring unit involves </w:t>
                      </w:r>
                      <w:r w:rsidRPr="00DC6977">
                        <w:rPr>
                          <w:b/>
                          <w:sz w:val="20"/>
                        </w:rPr>
                        <w:t>point data</w:t>
                      </w:r>
                    </w:p>
                    <w:p w14:paraId="036096C4" w14:textId="0D1B532A" w:rsidR="000B184A" w:rsidRPr="00DC6977" w:rsidRDefault="000B184A" w:rsidP="006A562D">
                      <w:pPr>
                        <w:pStyle w:val="ListParagraph"/>
                        <w:numPr>
                          <w:ilvl w:val="0"/>
                          <w:numId w:val="62"/>
                        </w:numPr>
                        <w:spacing w:after="0"/>
                        <w:rPr>
                          <w:sz w:val="20"/>
                        </w:rPr>
                      </w:pPr>
                      <w:r w:rsidRPr="00DC6977">
                        <w:rPr>
                          <w:sz w:val="20"/>
                        </w:rPr>
                        <w:t>Each 1x1 km grid in which a point occurs should be counted, in this case 6 grids</w:t>
                      </w:r>
                    </w:p>
                    <w:p w14:paraId="2B84A164" w14:textId="77777777" w:rsidR="000B184A" w:rsidRPr="00DC6977" w:rsidRDefault="000B184A" w:rsidP="000131C4">
                      <w:pPr>
                        <w:spacing w:after="0"/>
                        <w:rPr>
                          <w:sz w:val="20"/>
                        </w:rPr>
                      </w:pPr>
                    </w:p>
                    <w:p w14:paraId="1A30380C" w14:textId="77777777" w:rsidR="000B184A" w:rsidRDefault="000B184A" w:rsidP="000131C4">
                      <w:pPr>
                        <w:spacing w:after="0"/>
                        <w:rPr>
                          <w:sz w:val="20"/>
                        </w:rPr>
                      </w:pPr>
                    </w:p>
                    <w:p w14:paraId="1CCBD10B" w14:textId="77777777" w:rsidR="000B184A" w:rsidRPr="00DC6977" w:rsidRDefault="000B184A" w:rsidP="000131C4">
                      <w:pPr>
                        <w:spacing w:after="0"/>
                        <w:rPr>
                          <w:sz w:val="20"/>
                        </w:rPr>
                      </w:pPr>
                    </w:p>
                    <w:p w14:paraId="710C0EA0" w14:textId="77777777" w:rsidR="000B184A" w:rsidRPr="00DC6977" w:rsidRDefault="000B184A" w:rsidP="000131C4">
                      <w:pPr>
                        <w:spacing w:after="0"/>
                        <w:rPr>
                          <w:sz w:val="20"/>
                        </w:rPr>
                      </w:pPr>
                    </w:p>
                    <w:p w14:paraId="16F1E709" w14:textId="77777777" w:rsidR="000B184A" w:rsidRPr="00DC6977" w:rsidRDefault="000B184A" w:rsidP="000131C4">
                      <w:pPr>
                        <w:spacing w:after="0"/>
                        <w:rPr>
                          <w:sz w:val="20"/>
                        </w:rPr>
                      </w:pPr>
                    </w:p>
                    <w:p w14:paraId="07AFDC38" w14:textId="77777777" w:rsidR="000B184A" w:rsidRPr="00DC6977" w:rsidRDefault="000B184A" w:rsidP="006A562D">
                      <w:pPr>
                        <w:pStyle w:val="ListParagraph"/>
                        <w:numPr>
                          <w:ilvl w:val="0"/>
                          <w:numId w:val="57"/>
                        </w:numPr>
                        <w:spacing w:after="0"/>
                        <w:ind w:left="426"/>
                        <w:rPr>
                          <w:sz w:val="20"/>
                        </w:rPr>
                      </w:pPr>
                      <w:r w:rsidRPr="00DC6977">
                        <w:rPr>
                          <w:sz w:val="20"/>
                        </w:rPr>
                        <w:t xml:space="preserve">The monitoring unit involves </w:t>
                      </w:r>
                      <w:r w:rsidRPr="00DC6977">
                        <w:rPr>
                          <w:b/>
                          <w:sz w:val="20"/>
                        </w:rPr>
                        <w:t>polygon data</w:t>
                      </w:r>
                    </w:p>
                    <w:p w14:paraId="16ADF63B" w14:textId="047EAE62" w:rsidR="000B184A" w:rsidRPr="00DC6977" w:rsidRDefault="000B184A" w:rsidP="006A562D">
                      <w:pPr>
                        <w:pStyle w:val="ListParagraph"/>
                        <w:numPr>
                          <w:ilvl w:val="0"/>
                          <w:numId w:val="62"/>
                        </w:numPr>
                        <w:spacing w:after="0"/>
                        <w:rPr>
                          <w:sz w:val="20"/>
                        </w:rPr>
                      </w:pPr>
                      <w:r w:rsidRPr="00DC6977">
                        <w:rPr>
                          <w:sz w:val="20"/>
                        </w:rPr>
                        <w:t>Each 1x1 km grid in which the polygon occurs should be counted, in this case 3 grids</w:t>
                      </w:r>
                    </w:p>
                    <w:p w14:paraId="65081DBB" w14:textId="77777777" w:rsidR="000B184A" w:rsidRPr="00DC6977" w:rsidRDefault="000B184A" w:rsidP="000131C4">
                      <w:pPr>
                        <w:spacing w:after="0"/>
                        <w:rPr>
                          <w:sz w:val="20"/>
                        </w:rPr>
                      </w:pPr>
                    </w:p>
                    <w:p w14:paraId="0679AD42" w14:textId="77777777" w:rsidR="000B184A" w:rsidRDefault="000B184A" w:rsidP="000131C4">
                      <w:pPr>
                        <w:spacing w:after="0"/>
                        <w:rPr>
                          <w:sz w:val="20"/>
                        </w:rPr>
                      </w:pPr>
                    </w:p>
                    <w:p w14:paraId="521F505D" w14:textId="77777777" w:rsidR="000B184A" w:rsidRPr="00DC6977" w:rsidRDefault="000B184A" w:rsidP="000131C4">
                      <w:pPr>
                        <w:spacing w:after="0"/>
                        <w:rPr>
                          <w:sz w:val="20"/>
                        </w:rPr>
                      </w:pPr>
                    </w:p>
                    <w:p w14:paraId="694AB6BB" w14:textId="77777777" w:rsidR="000B184A" w:rsidRPr="00DC6977" w:rsidRDefault="000B184A" w:rsidP="000131C4">
                      <w:pPr>
                        <w:spacing w:after="0"/>
                        <w:rPr>
                          <w:sz w:val="20"/>
                        </w:rPr>
                      </w:pPr>
                    </w:p>
                    <w:p w14:paraId="6C1D6B08" w14:textId="77777777" w:rsidR="000B184A" w:rsidRPr="00DC6977" w:rsidRDefault="000B184A" w:rsidP="006A562D">
                      <w:pPr>
                        <w:pStyle w:val="ListParagraph"/>
                        <w:numPr>
                          <w:ilvl w:val="0"/>
                          <w:numId w:val="58"/>
                        </w:numPr>
                        <w:spacing w:after="0"/>
                        <w:ind w:left="284" w:hanging="284"/>
                        <w:rPr>
                          <w:sz w:val="20"/>
                        </w:rPr>
                      </w:pPr>
                      <w:r w:rsidRPr="00DC6977">
                        <w:rPr>
                          <w:sz w:val="20"/>
                        </w:rPr>
                        <w:t xml:space="preserve">The monitoring unit is a </w:t>
                      </w:r>
                      <w:r w:rsidRPr="00DC6977">
                        <w:rPr>
                          <w:b/>
                          <w:sz w:val="20"/>
                        </w:rPr>
                        <w:t>linear feature</w:t>
                      </w:r>
                    </w:p>
                    <w:p w14:paraId="7769E5E8" w14:textId="5C1E0383" w:rsidR="000B184A" w:rsidRPr="00DC6977" w:rsidRDefault="000B184A" w:rsidP="006A562D">
                      <w:pPr>
                        <w:pStyle w:val="ListParagraph"/>
                        <w:numPr>
                          <w:ilvl w:val="0"/>
                          <w:numId w:val="62"/>
                        </w:numPr>
                        <w:spacing w:after="0"/>
                        <w:rPr>
                          <w:sz w:val="20"/>
                        </w:rPr>
                      </w:pPr>
                      <w:r w:rsidRPr="00DC6977">
                        <w:rPr>
                          <w:sz w:val="20"/>
                        </w:rPr>
                        <w:t>Each 1x1 km grid in which a segment of the linear feature occurs should be counted, in this case 6 grids</w:t>
                      </w:r>
                    </w:p>
                  </w:txbxContent>
                </v:textbox>
              </v:shape>
            </w:pict>
          </mc:Fallback>
        </mc:AlternateContent>
      </w:r>
      <w:r w:rsidRPr="00B129A8">
        <w:t xml:space="preserve">Figure </w:t>
      </w:r>
      <w:r w:rsidR="00A35070">
        <w:t>7</w:t>
      </w:r>
      <w:r w:rsidR="001C09CC" w:rsidRPr="00B129A8">
        <w:t>:</w:t>
      </w:r>
      <w:r w:rsidRPr="00B129A8">
        <w:tab/>
        <w:t>Converting monitoring units to a number of occupied 1 x 1 km grids</w:t>
      </w:r>
    </w:p>
    <w:bookmarkStart w:id="451" w:name="_Toc316994791"/>
    <w:p w14:paraId="7DBF456A" w14:textId="76884332" w:rsidR="0047598B" w:rsidRPr="00B129A8" w:rsidRDefault="0047598B" w:rsidP="0047598B">
      <w:pPr>
        <w:keepNext/>
        <w:spacing w:line="240" w:lineRule="auto"/>
        <w:ind w:left="360"/>
        <w:rPr>
          <w:lang w:val="en-GB"/>
        </w:rPr>
      </w:pPr>
      <w:r w:rsidRPr="00B129A8">
        <w:rPr>
          <w:noProof/>
          <w:lang w:val="en-GB" w:eastAsia="en-GB"/>
        </w:rPr>
        <mc:AlternateContent>
          <mc:Choice Requires="wpg">
            <w:drawing>
              <wp:inline distT="0" distB="0" distL="0" distR="0" wp14:anchorId="54DB9ECE" wp14:editId="06F069BB">
                <wp:extent cx="2731770" cy="3776586"/>
                <wp:effectExtent l="0" t="0" r="0" b="0"/>
                <wp:docPr id="20" name="Groupe 20"/>
                <wp:cNvGraphicFramePr/>
                <a:graphic xmlns:a="http://schemas.openxmlformats.org/drawingml/2006/main">
                  <a:graphicData uri="http://schemas.microsoft.com/office/word/2010/wordprocessingGroup">
                    <wpg:wgp>
                      <wpg:cNvGrpSpPr/>
                      <wpg:grpSpPr>
                        <a:xfrm>
                          <a:off x="0" y="0"/>
                          <a:ext cx="2731770" cy="3776586"/>
                          <a:chOff x="0" y="0"/>
                          <a:chExt cx="2731770" cy="3776586"/>
                        </a:xfrm>
                      </wpg:grpSpPr>
                      <pic:pic xmlns:pic="http://schemas.openxmlformats.org/drawingml/2006/picture">
                        <pic:nvPicPr>
                          <pic:cNvPr id="23" name="Image 2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2617076"/>
                            <a:ext cx="2722245" cy="1159510"/>
                          </a:xfrm>
                          <a:prstGeom prst="rect">
                            <a:avLst/>
                          </a:prstGeom>
                          <a:noFill/>
                        </pic:spPr>
                      </pic:pic>
                      <pic:pic xmlns:pic="http://schemas.openxmlformats.org/drawingml/2006/picture">
                        <pic:nvPicPr>
                          <pic:cNvPr id="22" name="Image 22"/>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1340069"/>
                            <a:ext cx="2731770" cy="1153795"/>
                          </a:xfrm>
                          <a:prstGeom prst="rect">
                            <a:avLst/>
                          </a:prstGeom>
                          <a:noFill/>
                        </pic:spPr>
                      </pic:pic>
                      <pic:pic xmlns:pic="http://schemas.openxmlformats.org/drawingml/2006/picture">
                        <pic:nvPicPr>
                          <pic:cNvPr id="21" name="Image 21"/>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31770" cy="1153160"/>
                          </a:xfrm>
                          <a:prstGeom prst="rect">
                            <a:avLst/>
                          </a:prstGeom>
                          <a:noFill/>
                        </pic:spPr>
                      </pic:pic>
                    </wpg:wgp>
                  </a:graphicData>
                </a:graphic>
              </wp:inline>
            </w:drawing>
          </mc:Choice>
          <mc:Fallback xmlns:w15="http://schemas.microsoft.com/office/word/2012/wordml">
            <w:pict>
              <v:group w14:anchorId="63E3FE7C" id="Groupe 20" o:spid="_x0000_s1026" style="width:215.1pt;height:297.35pt;mso-position-horizontal-relative:char;mso-position-vertical-relative:line" coordsize="27317,37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3" o:spid="_x0000_s1027" type="#_x0000_t75" style="position:absolute;top:26170;width:27222;height:11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1mvODEAAAA2wAAAA8AAABkcnMvZG93bnJldi54bWxEj0FrwkAUhO8F/8PyhN6ajSktMbqKCEIu&#10;Hmq9eHvJPpNo9m3Irkn8991CocdhZr5h1tvJtGKg3jWWFSyiGARxaXXDlYLz9+EtBeE8ssbWMil4&#10;koPtZvayxkzbkb9oOPlKBAi7DBXU3neZlK6syaCLbEccvKvtDfog+0rqHscAN61M4vhTGmw4LNTY&#10;0b6m8n56GAVDIZO0LG5DvrzE+w86Lui2PCj1Op92KxCeJv8f/mvnWkHyDr9fwg+Qm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1mvODEAAAA2wAAAA8AAAAAAAAAAAAAAAAA&#10;nwIAAGRycy9kb3ducmV2LnhtbFBLBQYAAAAABAAEAPcAAACQAwAAAAA=&#10;">
                  <v:imagedata r:id="rId29" o:title=""/>
                  <v:path arrowok="t"/>
                </v:shape>
                <v:shape id="Image 22" o:spid="_x0000_s1028" type="#_x0000_t75" style="position:absolute;top:13400;width:27317;height:115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uAGy/AAAA2wAAAA8AAABkcnMvZG93bnJldi54bWxEj92KwjAUhO8F3yEcwTtNt4hINcqyoNgb&#10;/x/g0Jz+sM1JaaKtb28EwcthZr5hVpve1OJBrassK/iZRiCIM6srLhTcrtvJAoTzyBpry6TgSQ42&#10;6+FghYm2HZ/pcfGFCBB2CSoovW8SKV1WkkE3tQ1x8HLbGvRBtoXULXYBbmoZR9FcGqw4LJTY0F9J&#10;2f/lbhQYeUiPeXPCPeHCzTqf7vJZqtR41P8uQXjq/Tf8ae+1gjiG95fwA+T6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EbgBsvwAAANsAAAAPAAAAAAAAAAAAAAAAAJ8CAABk&#10;cnMvZG93bnJldi54bWxQSwUGAAAAAAQABAD3AAAAiwMAAAAA&#10;">
                  <v:imagedata r:id="rId30" o:title=""/>
                  <v:path arrowok="t"/>
                </v:shape>
                <v:shape id="Image 21" o:spid="_x0000_s1029" type="#_x0000_t75" style="position:absolute;width:27317;height:115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QRg3FAAAA2wAAAA8AAABkcnMvZG93bnJldi54bWxEj9FqwkAURN8L/sNyhb6I2UShtTGriNhi&#10;QShqP+CSvSbB7N2QXZPUr3cLhT4OM3OGydaDqUVHrassK0iiGARxbnXFhYLv8/t0AcJ5ZI21ZVLw&#10;Qw7Wq9FThqm2PR+pO/lCBAi7FBWU3jeplC4vyaCLbEMcvIttDfog20LqFvsAN7WcxfGLNFhxWCix&#10;oW1J+fV0Mwped6Z4c/N6+0WHD3P93E3uSTVR6nk8bJYgPA3+P/zX3msFswR+v4QfIF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kEYNxQAAANsAAAAPAAAAAAAAAAAAAAAA&#10;AJ8CAABkcnMvZG93bnJldi54bWxQSwUGAAAAAAQABAD3AAAAkQMAAAAA&#10;">
                  <v:imagedata r:id="rId31" o:title=""/>
                  <v:path arrowok="t"/>
                </v:shape>
                <w10:anchorlock/>
              </v:group>
            </w:pict>
          </mc:Fallback>
        </mc:AlternateContent>
      </w:r>
    </w:p>
    <w:p w14:paraId="3C1EFCA8" w14:textId="77777777" w:rsidR="00DC6977" w:rsidRPr="00B129A8" w:rsidRDefault="00DC6977" w:rsidP="00DC6977">
      <w:pPr>
        <w:ind w:left="360"/>
        <w:rPr>
          <w:rFonts w:cs="Arial"/>
          <w:lang w:val="en-GB"/>
        </w:rPr>
      </w:pPr>
    </w:p>
    <w:p w14:paraId="33723136" w14:textId="74A8CD3A" w:rsidR="000131C4" w:rsidRPr="00B129A8" w:rsidRDefault="000131C4" w:rsidP="006A562D">
      <w:pPr>
        <w:pStyle w:val="ListParagraph"/>
        <w:numPr>
          <w:ilvl w:val="0"/>
          <w:numId w:val="60"/>
        </w:numPr>
        <w:contextualSpacing w:val="0"/>
        <w:rPr>
          <w:rFonts w:cs="Arial"/>
          <w:lang w:val="en-GB"/>
        </w:rPr>
      </w:pPr>
      <w:r w:rsidRPr="00B129A8">
        <w:rPr>
          <w:rFonts w:cs="Arial"/>
          <w:lang w:val="en-GB"/>
        </w:rPr>
        <w:t>Point data: This approach can be used for relatively well</w:t>
      </w:r>
      <w:r w:rsidR="001C09CC" w:rsidRPr="00B129A8">
        <w:rPr>
          <w:rFonts w:cs="Arial"/>
          <w:lang w:val="en-GB"/>
        </w:rPr>
        <w:t>-</w:t>
      </w:r>
      <w:r w:rsidRPr="00B129A8">
        <w:rPr>
          <w:rFonts w:cs="Arial"/>
          <w:lang w:val="en-GB"/>
        </w:rPr>
        <w:t xml:space="preserve">known and more or less sedentary species occurring (at least </w:t>
      </w:r>
      <w:r w:rsidR="00335E46" w:rsidRPr="00B129A8">
        <w:rPr>
          <w:rFonts w:cs="Arial"/>
          <w:lang w:val="en-GB"/>
        </w:rPr>
        <w:t xml:space="preserve">for </w:t>
      </w:r>
      <w:r w:rsidRPr="00B129A8">
        <w:rPr>
          <w:rFonts w:cs="Arial"/>
          <w:lang w:val="en-GB"/>
        </w:rPr>
        <w:t>part of their lif</w:t>
      </w:r>
      <w:r w:rsidR="00A52CF5" w:rsidRPr="00B129A8">
        <w:rPr>
          <w:rFonts w:cs="Arial"/>
          <w:lang w:val="en-GB"/>
        </w:rPr>
        <w:t>e cycle) in discrete localities</w:t>
      </w:r>
      <w:r w:rsidR="008D19B7" w:rsidRPr="00B129A8">
        <w:rPr>
          <w:rFonts w:cs="Arial"/>
          <w:lang w:val="en-GB"/>
        </w:rPr>
        <w:t>, which</w:t>
      </w:r>
      <w:r w:rsidR="00A52CF5" w:rsidRPr="00B129A8">
        <w:rPr>
          <w:rFonts w:cs="Arial"/>
          <w:lang w:val="en-GB"/>
        </w:rPr>
        <w:t xml:space="preserve"> are represented in the monitoring schemes by a point location. The</w:t>
      </w:r>
      <w:r w:rsidRPr="00B129A8">
        <w:rPr>
          <w:rFonts w:cs="Arial"/>
          <w:lang w:val="en-GB"/>
        </w:rPr>
        <w:t xml:space="preserve"> population size at the M</w:t>
      </w:r>
      <w:r w:rsidR="008D19B7" w:rsidRPr="00B129A8">
        <w:rPr>
          <w:rFonts w:cs="Arial"/>
          <w:lang w:val="en-GB"/>
        </w:rPr>
        <w:t xml:space="preserve">ember </w:t>
      </w:r>
      <w:r w:rsidRPr="00B129A8">
        <w:rPr>
          <w:rFonts w:cs="Arial"/>
          <w:lang w:val="en-GB"/>
        </w:rPr>
        <w:t>S</w:t>
      </w:r>
      <w:r w:rsidR="008D19B7" w:rsidRPr="00B129A8">
        <w:rPr>
          <w:rFonts w:cs="Arial"/>
          <w:lang w:val="en-GB"/>
        </w:rPr>
        <w:t>tate</w:t>
      </w:r>
      <w:r w:rsidRPr="00B129A8">
        <w:rPr>
          <w:rFonts w:cs="Arial"/>
          <w:lang w:val="en-GB"/>
        </w:rPr>
        <w:t xml:space="preserve"> biogeographical level c</w:t>
      </w:r>
      <w:r w:rsidR="008D19B7" w:rsidRPr="00B129A8">
        <w:rPr>
          <w:rFonts w:cs="Arial"/>
          <w:lang w:val="en-GB"/>
        </w:rPr>
        <w:t xml:space="preserve">an </w:t>
      </w:r>
      <w:r w:rsidR="00A52CF5" w:rsidRPr="00B129A8">
        <w:rPr>
          <w:rFonts w:cs="Arial"/>
          <w:lang w:val="en-GB"/>
        </w:rPr>
        <w:t xml:space="preserve">often </w:t>
      </w:r>
      <w:r w:rsidR="00335E46" w:rsidRPr="00B129A8">
        <w:rPr>
          <w:rFonts w:cs="Arial"/>
          <w:lang w:val="en-GB"/>
        </w:rPr>
        <w:t xml:space="preserve">be </w:t>
      </w:r>
      <w:r w:rsidRPr="00B129A8">
        <w:rPr>
          <w:rFonts w:cs="Arial"/>
          <w:lang w:val="en-GB"/>
        </w:rPr>
        <w:t xml:space="preserve">estimated as </w:t>
      </w:r>
      <w:r w:rsidR="00335E46" w:rsidRPr="00B129A8">
        <w:rPr>
          <w:rFonts w:cs="Arial"/>
          <w:lang w:val="en-GB"/>
        </w:rPr>
        <w:t xml:space="preserve">the </w:t>
      </w:r>
      <w:r w:rsidRPr="00B129A8">
        <w:rPr>
          <w:rFonts w:cs="Arial"/>
          <w:lang w:val="en-GB"/>
        </w:rPr>
        <w:t xml:space="preserve">number of localities. </w:t>
      </w:r>
      <w:r w:rsidR="00A52CF5" w:rsidRPr="00B129A8">
        <w:rPr>
          <w:rFonts w:cs="Arial"/>
          <w:lang w:val="en-GB"/>
        </w:rPr>
        <w:t>This applies to many insect or mollusc species in many parts of Europe</w:t>
      </w:r>
      <w:r w:rsidR="00335E46" w:rsidRPr="00B129A8">
        <w:rPr>
          <w:rFonts w:cs="Arial"/>
          <w:lang w:val="en-GB"/>
        </w:rPr>
        <w:t>,</w:t>
      </w:r>
      <w:r w:rsidR="00A52CF5" w:rsidRPr="00B129A8">
        <w:rPr>
          <w:rFonts w:cs="Arial"/>
          <w:lang w:val="en-GB"/>
        </w:rPr>
        <w:t xml:space="preserve"> to some amphibians (where the monitoring unit is a breeding pond)</w:t>
      </w:r>
      <w:r w:rsidR="007F659C" w:rsidRPr="00B129A8">
        <w:rPr>
          <w:rFonts w:cs="Arial"/>
          <w:lang w:val="en-GB"/>
        </w:rPr>
        <w:t>, and</w:t>
      </w:r>
      <w:r w:rsidR="00A52CF5" w:rsidRPr="00B129A8">
        <w:rPr>
          <w:rFonts w:cs="Arial"/>
          <w:lang w:val="en-GB"/>
        </w:rPr>
        <w:t xml:space="preserve"> to some rare species of reptiles. </w:t>
      </w:r>
    </w:p>
    <w:p w14:paraId="72C02708" w14:textId="5470ADC1" w:rsidR="00A52CF5" w:rsidRPr="00B129A8" w:rsidRDefault="000131C4" w:rsidP="006A562D">
      <w:pPr>
        <w:pStyle w:val="ListParagraph"/>
        <w:numPr>
          <w:ilvl w:val="0"/>
          <w:numId w:val="60"/>
        </w:numPr>
        <w:contextualSpacing w:val="0"/>
        <w:rPr>
          <w:rFonts w:cs="Arial"/>
          <w:lang w:val="en-GB"/>
        </w:rPr>
      </w:pPr>
      <w:r w:rsidRPr="00B129A8">
        <w:rPr>
          <w:rFonts w:cs="Arial"/>
          <w:lang w:val="en-GB"/>
        </w:rPr>
        <w:t>Polygon data: This approach can be u</w:t>
      </w:r>
      <w:r w:rsidR="00A52CF5" w:rsidRPr="00B129A8">
        <w:rPr>
          <w:rFonts w:cs="Arial"/>
          <w:lang w:val="en-GB"/>
        </w:rPr>
        <w:t>sed for cases where localities have been delineated as polygons</w:t>
      </w:r>
      <w:r w:rsidRPr="00B129A8">
        <w:rPr>
          <w:rFonts w:cs="Arial"/>
          <w:lang w:val="en-GB"/>
        </w:rPr>
        <w:t xml:space="preserve">. The locality or polygon can be </w:t>
      </w:r>
      <w:r w:rsidR="005F4347" w:rsidRPr="00B129A8">
        <w:rPr>
          <w:rFonts w:cs="Arial"/>
          <w:lang w:val="en-GB"/>
        </w:rPr>
        <w:t>delin</w:t>
      </w:r>
      <w:r w:rsidR="007F659C" w:rsidRPr="00B129A8">
        <w:rPr>
          <w:rFonts w:cs="Arial"/>
          <w:lang w:val="en-GB"/>
        </w:rPr>
        <w:t>e</w:t>
      </w:r>
      <w:r w:rsidR="005F4347" w:rsidRPr="00B129A8">
        <w:rPr>
          <w:rFonts w:cs="Arial"/>
          <w:lang w:val="en-GB"/>
        </w:rPr>
        <w:t>ated</w:t>
      </w:r>
      <w:r w:rsidRPr="00B129A8">
        <w:rPr>
          <w:rFonts w:cs="Arial"/>
          <w:lang w:val="en-GB"/>
        </w:rPr>
        <w:t xml:space="preserve"> from the distribution of peripheral points</w:t>
      </w:r>
      <w:r w:rsidR="00A52CF5" w:rsidRPr="00B129A8">
        <w:rPr>
          <w:rFonts w:cs="Arial"/>
          <w:lang w:val="en-GB"/>
        </w:rPr>
        <w:t xml:space="preserve"> </w:t>
      </w:r>
      <w:r w:rsidR="005F4347" w:rsidRPr="00B129A8">
        <w:rPr>
          <w:rFonts w:cs="Arial"/>
          <w:lang w:val="en-GB"/>
        </w:rPr>
        <w:t>(records of a species</w:t>
      </w:r>
      <w:r w:rsidR="007F659C" w:rsidRPr="00B129A8">
        <w:rPr>
          <w:rFonts w:cs="Arial"/>
          <w:lang w:val="en-GB"/>
        </w:rPr>
        <w:t>’</w:t>
      </w:r>
      <w:r w:rsidR="005F4347" w:rsidRPr="00B129A8">
        <w:rPr>
          <w:rFonts w:cs="Arial"/>
          <w:lang w:val="en-GB"/>
        </w:rPr>
        <w:t xml:space="preserve"> occurrence) </w:t>
      </w:r>
      <w:r w:rsidR="00A52CF5" w:rsidRPr="00B129A8">
        <w:rPr>
          <w:rFonts w:cs="Arial"/>
          <w:lang w:val="en-GB"/>
        </w:rPr>
        <w:t>or can be delineated as a suitable habitat of a species (for example</w:t>
      </w:r>
      <w:r w:rsidR="00D000E0" w:rsidRPr="00B129A8">
        <w:rPr>
          <w:rFonts w:cs="Arial"/>
          <w:lang w:val="en-GB"/>
        </w:rPr>
        <w:t>,</w:t>
      </w:r>
      <w:r w:rsidR="00A52CF5" w:rsidRPr="00B129A8">
        <w:rPr>
          <w:rFonts w:cs="Arial"/>
          <w:lang w:val="en-GB"/>
        </w:rPr>
        <w:t xml:space="preserve"> in cases where </w:t>
      </w:r>
      <w:r w:rsidR="00D000E0" w:rsidRPr="00B129A8">
        <w:rPr>
          <w:rFonts w:cs="Arial"/>
          <w:lang w:val="en-GB"/>
        </w:rPr>
        <w:t>limited</w:t>
      </w:r>
      <w:r w:rsidR="00A52CF5" w:rsidRPr="00B129A8">
        <w:rPr>
          <w:rFonts w:cs="Arial"/>
          <w:lang w:val="en-GB"/>
        </w:rPr>
        <w:t xml:space="preserve"> observation</w:t>
      </w:r>
      <w:r w:rsidR="00D000E0" w:rsidRPr="00B129A8">
        <w:rPr>
          <w:rFonts w:cs="Arial"/>
          <w:lang w:val="en-GB"/>
        </w:rPr>
        <w:t>s</w:t>
      </w:r>
      <w:r w:rsidR="00A52CF5" w:rsidRPr="00B129A8">
        <w:rPr>
          <w:rFonts w:cs="Arial"/>
          <w:lang w:val="en-GB"/>
        </w:rPr>
        <w:t xml:space="preserve"> exist but the species is probably present in </w:t>
      </w:r>
      <w:r w:rsidR="007F659C" w:rsidRPr="00B129A8">
        <w:rPr>
          <w:rFonts w:cs="Arial"/>
          <w:lang w:val="en-GB"/>
        </w:rPr>
        <w:t xml:space="preserve">the </w:t>
      </w:r>
      <w:r w:rsidR="00A52CF5" w:rsidRPr="00B129A8">
        <w:rPr>
          <w:rFonts w:cs="Arial"/>
          <w:lang w:val="en-GB"/>
        </w:rPr>
        <w:t>wider area</w:t>
      </w:r>
      <w:r w:rsidR="0061662B">
        <w:rPr>
          <w:rFonts w:cs="Arial"/>
          <w:lang w:val="en-GB"/>
        </w:rPr>
        <w:t xml:space="preserve">; </w:t>
      </w:r>
      <w:r w:rsidR="007F659C" w:rsidRPr="00B129A8">
        <w:rPr>
          <w:rFonts w:cs="Arial"/>
          <w:lang w:val="en-GB"/>
        </w:rPr>
        <w:t>t</w:t>
      </w:r>
      <w:r w:rsidR="00A52CF5" w:rsidRPr="00B129A8">
        <w:rPr>
          <w:rFonts w:cs="Arial"/>
          <w:lang w:val="en-GB"/>
        </w:rPr>
        <w:t>his can be the case for some saproxylic beetle or amphibian species</w:t>
      </w:r>
      <w:r w:rsidR="005F4347" w:rsidRPr="00B129A8">
        <w:rPr>
          <w:rFonts w:cs="Arial"/>
          <w:lang w:val="en-GB"/>
        </w:rPr>
        <w:t>)</w:t>
      </w:r>
      <w:r w:rsidR="007F659C" w:rsidRPr="00B129A8">
        <w:rPr>
          <w:rFonts w:cs="Arial"/>
          <w:lang w:val="en-GB"/>
        </w:rPr>
        <w:t>.</w:t>
      </w:r>
    </w:p>
    <w:p w14:paraId="319F85CA" w14:textId="77777777" w:rsidR="000131C4" w:rsidRPr="00B129A8" w:rsidRDefault="000131C4" w:rsidP="006A562D">
      <w:pPr>
        <w:pStyle w:val="ListParagraph"/>
        <w:numPr>
          <w:ilvl w:val="0"/>
          <w:numId w:val="60"/>
        </w:numPr>
        <w:contextualSpacing w:val="0"/>
        <w:rPr>
          <w:rFonts w:cs="Arial"/>
          <w:lang w:val="en-GB"/>
        </w:rPr>
      </w:pPr>
      <w:r w:rsidRPr="00B129A8">
        <w:rPr>
          <w:rFonts w:cs="Arial"/>
          <w:lang w:val="en-GB"/>
        </w:rPr>
        <w:lastRenderedPageBreak/>
        <w:t>Linear features: This approach can be used for species linked to rivers (or other linear features) where a locality often represents a stretch of a river with recorded species occurrence.</w:t>
      </w:r>
    </w:p>
    <w:p w14:paraId="4FDC5552" w14:textId="2A101142" w:rsidR="000131C4" w:rsidRPr="00B129A8" w:rsidRDefault="000131C4" w:rsidP="006A562D">
      <w:pPr>
        <w:pStyle w:val="NormalWeb"/>
        <w:numPr>
          <w:ilvl w:val="0"/>
          <w:numId w:val="59"/>
        </w:numPr>
        <w:spacing w:line="276" w:lineRule="auto"/>
        <w:jc w:val="both"/>
        <w:rPr>
          <w:rFonts w:asciiTheme="minorHAnsi" w:hAnsiTheme="minorHAnsi" w:cs="Arial"/>
          <w:b/>
          <w:sz w:val="22"/>
          <w:szCs w:val="22"/>
        </w:rPr>
      </w:pPr>
      <w:r w:rsidRPr="00B129A8">
        <w:rPr>
          <w:rFonts w:asciiTheme="minorHAnsi" w:hAnsiTheme="minorHAnsi" w:cs="Arial"/>
          <w:b/>
          <w:sz w:val="22"/>
          <w:szCs w:val="22"/>
        </w:rPr>
        <w:t xml:space="preserve">Converting distribution to number of occupied </w:t>
      </w:r>
      <w:r w:rsidR="00873AEB" w:rsidRPr="00B129A8">
        <w:rPr>
          <w:rFonts w:asciiTheme="minorHAnsi" w:hAnsiTheme="minorHAnsi" w:cs="Arial"/>
          <w:b/>
          <w:sz w:val="22"/>
          <w:szCs w:val="22"/>
        </w:rPr>
        <w:t>1x</w:t>
      </w:r>
      <w:r w:rsidRPr="00B129A8">
        <w:rPr>
          <w:rFonts w:asciiTheme="minorHAnsi" w:hAnsiTheme="minorHAnsi" w:cs="Arial"/>
          <w:b/>
          <w:sz w:val="22"/>
          <w:szCs w:val="22"/>
        </w:rPr>
        <w:t>1 km grids</w:t>
      </w:r>
    </w:p>
    <w:p w14:paraId="52C21ACE" w14:textId="665FB632" w:rsidR="000131C4" w:rsidRPr="00B129A8" w:rsidRDefault="000131C4" w:rsidP="00D609C7">
      <w:pPr>
        <w:rPr>
          <w:rFonts w:cs="Arial"/>
          <w:lang w:val="en-GB"/>
        </w:rPr>
      </w:pPr>
      <w:r w:rsidRPr="00B129A8">
        <w:rPr>
          <w:rFonts w:cs="Arial"/>
          <w:lang w:val="en-GB"/>
        </w:rPr>
        <w:t xml:space="preserve">There </w:t>
      </w:r>
      <w:r w:rsidR="00D4489D" w:rsidRPr="00B129A8">
        <w:rPr>
          <w:rFonts w:cs="Arial"/>
          <w:lang w:val="en-GB"/>
        </w:rPr>
        <w:t xml:space="preserve">are </w:t>
      </w:r>
      <w:r w:rsidRPr="00B129A8">
        <w:rPr>
          <w:rFonts w:cs="Arial"/>
          <w:lang w:val="en-GB"/>
        </w:rPr>
        <w:t>a number of cases where information is only available as a presence in</w:t>
      </w:r>
      <w:r w:rsidR="007F659C" w:rsidRPr="00B129A8">
        <w:rPr>
          <w:rFonts w:cs="Arial"/>
          <w:lang w:val="en-GB"/>
        </w:rPr>
        <w:t xml:space="preserve"> a</w:t>
      </w:r>
      <w:r w:rsidRPr="00B129A8">
        <w:rPr>
          <w:rFonts w:cs="Arial"/>
          <w:lang w:val="en-GB"/>
        </w:rPr>
        <w:t xml:space="preserve"> large grid (e.g. 5x5 km or 10x10 km). This concerns species that are abundant and widespread (e.g. amphibians, reptiles) and/or poorly known (e.g. cave</w:t>
      </w:r>
      <w:r w:rsidR="007F659C" w:rsidRPr="00B129A8">
        <w:rPr>
          <w:rFonts w:cs="Arial"/>
          <w:lang w:val="en-GB"/>
        </w:rPr>
        <w:t>-</w:t>
      </w:r>
      <w:r w:rsidRPr="00B129A8">
        <w:rPr>
          <w:rFonts w:cs="Arial"/>
          <w:lang w:val="en-GB"/>
        </w:rPr>
        <w:t xml:space="preserve">dwelling species, saproxylic beetles, bats). </w:t>
      </w:r>
    </w:p>
    <w:p w14:paraId="66D6BF01" w14:textId="53184882" w:rsidR="00D76820" w:rsidRPr="00B129A8" w:rsidRDefault="00D76820" w:rsidP="00D609C7">
      <w:pPr>
        <w:rPr>
          <w:rFonts w:cs="Arial"/>
          <w:lang w:val="en-GB"/>
        </w:rPr>
      </w:pPr>
      <w:r w:rsidRPr="00B129A8">
        <w:rPr>
          <w:rFonts w:cs="Arial"/>
          <w:lang w:val="en-GB"/>
        </w:rPr>
        <w:t xml:space="preserve">As a general rule, a direct conversion of large grids into smaller grids </w:t>
      </w:r>
      <w:r w:rsidR="00816B8D" w:rsidRPr="00B129A8">
        <w:rPr>
          <w:rFonts w:cs="Arial"/>
          <w:lang w:val="en-GB"/>
        </w:rPr>
        <w:t>(</w:t>
      </w:r>
      <w:r w:rsidR="001C09CC" w:rsidRPr="00B129A8">
        <w:rPr>
          <w:rFonts w:cs="Arial"/>
          <w:lang w:val="en-GB"/>
        </w:rPr>
        <w:t>e.g.</w:t>
      </w:r>
      <w:r w:rsidR="00816B8D" w:rsidRPr="00B129A8">
        <w:rPr>
          <w:rFonts w:cs="Arial"/>
          <w:lang w:val="en-GB"/>
        </w:rPr>
        <w:t xml:space="preserve"> one 10x10 km grid equals </w:t>
      </w:r>
      <w:r w:rsidR="001C09CC" w:rsidRPr="00B129A8">
        <w:rPr>
          <w:rFonts w:cs="Arial"/>
          <w:lang w:val="en-GB"/>
        </w:rPr>
        <w:t xml:space="preserve">one </w:t>
      </w:r>
      <w:r w:rsidR="00816B8D" w:rsidRPr="00B129A8">
        <w:rPr>
          <w:rFonts w:cs="Arial"/>
          <w:lang w:val="en-GB"/>
        </w:rPr>
        <w:t xml:space="preserve">hundred 1x1 km grids) </w:t>
      </w:r>
      <w:r w:rsidRPr="00B129A8">
        <w:rPr>
          <w:rFonts w:cs="Arial"/>
          <w:lang w:val="en-GB"/>
        </w:rPr>
        <w:t>should not be used. Where possible</w:t>
      </w:r>
      <w:r w:rsidR="005041C9" w:rsidRPr="00B129A8">
        <w:rPr>
          <w:rFonts w:cs="Arial"/>
          <w:lang w:val="en-GB"/>
        </w:rPr>
        <w:t>,</w:t>
      </w:r>
      <w:r w:rsidRPr="00B129A8">
        <w:rPr>
          <w:rFonts w:cs="Arial"/>
          <w:lang w:val="en-GB"/>
        </w:rPr>
        <w:t xml:space="preserve"> Member </w:t>
      </w:r>
      <w:r w:rsidR="007F659C" w:rsidRPr="00B129A8">
        <w:rPr>
          <w:rFonts w:cs="Arial"/>
          <w:lang w:val="en-GB"/>
        </w:rPr>
        <w:t>S</w:t>
      </w:r>
      <w:r w:rsidRPr="00B129A8">
        <w:rPr>
          <w:rFonts w:cs="Arial"/>
          <w:lang w:val="en-GB"/>
        </w:rPr>
        <w:t>tates should</w:t>
      </w:r>
      <w:r w:rsidR="009F4D23" w:rsidRPr="00B129A8">
        <w:rPr>
          <w:rFonts w:cs="Arial"/>
          <w:lang w:val="en-GB"/>
        </w:rPr>
        <w:t xml:space="preserve"> provide</w:t>
      </w:r>
      <w:r w:rsidRPr="00B129A8">
        <w:rPr>
          <w:rFonts w:cs="Arial"/>
          <w:lang w:val="en-GB"/>
        </w:rPr>
        <w:t xml:space="preserve"> </w:t>
      </w:r>
      <w:r w:rsidR="005041C9" w:rsidRPr="00B129A8">
        <w:rPr>
          <w:rFonts w:cs="Arial"/>
          <w:lang w:val="en-GB"/>
        </w:rPr>
        <w:t xml:space="preserve">the </w:t>
      </w:r>
      <w:r w:rsidRPr="00B129A8">
        <w:rPr>
          <w:rFonts w:cs="Arial"/>
          <w:lang w:val="en-GB"/>
        </w:rPr>
        <w:t xml:space="preserve">number of grids potentially occupied. </w:t>
      </w:r>
    </w:p>
    <w:p w14:paraId="281E7BEC" w14:textId="3E4D4839" w:rsidR="000131C4" w:rsidRPr="00B129A8" w:rsidRDefault="000131C4" w:rsidP="00D609C7">
      <w:pPr>
        <w:rPr>
          <w:rFonts w:cs="Arial"/>
          <w:lang w:val="en-GB"/>
        </w:rPr>
      </w:pPr>
      <w:r w:rsidRPr="00B129A8">
        <w:rPr>
          <w:rFonts w:cs="Arial"/>
          <w:lang w:val="en-GB"/>
        </w:rPr>
        <w:t>This information can be obtained</w:t>
      </w:r>
      <w:r w:rsidR="00F7072D" w:rsidRPr="00B129A8">
        <w:rPr>
          <w:rFonts w:cs="Arial"/>
          <w:lang w:val="en-GB"/>
        </w:rPr>
        <w:t>,</w:t>
      </w:r>
      <w:r w:rsidRPr="00B129A8">
        <w:rPr>
          <w:rFonts w:cs="Arial"/>
          <w:lang w:val="en-GB"/>
        </w:rPr>
        <w:t xml:space="preserve"> for example</w:t>
      </w:r>
      <w:r w:rsidR="00F7072D" w:rsidRPr="00B129A8">
        <w:rPr>
          <w:rFonts w:cs="Arial"/>
          <w:lang w:val="en-GB"/>
        </w:rPr>
        <w:t xml:space="preserve">, </w:t>
      </w:r>
      <w:r w:rsidR="00816B8D" w:rsidRPr="00B129A8">
        <w:rPr>
          <w:rFonts w:cs="Arial"/>
          <w:lang w:val="en-GB"/>
        </w:rPr>
        <w:t xml:space="preserve">through intersecting the distribution data with other spatial data with information related to suitable ecological conditions for the species, </w:t>
      </w:r>
      <w:r w:rsidRPr="00B129A8">
        <w:rPr>
          <w:rFonts w:cs="Arial"/>
          <w:lang w:val="en-GB"/>
        </w:rPr>
        <w:t xml:space="preserve">such as land cover, habitat/vegetation maps and/or elevation models. Depending on the ecology of </w:t>
      </w:r>
      <w:r w:rsidR="00F7072D" w:rsidRPr="00B129A8">
        <w:rPr>
          <w:rFonts w:cs="Arial"/>
          <w:lang w:val="en-GB"/>
        </w:rPr>
        <w:t xml:space="preserve">the </w:t>
      </w:r>
      <w:r w:rsidRPr="00B129A8">
        <w:rPr>
          <w:rFonts w:cs="Arial"/>
          <w:lang w:val="en-GB"/>
        </w:rPr>
        <w:t>species</w:t>
      </w:r>
      <w:r w:rsidR="007F659C" w:rsidRPr="00B129A8">
        <w:rPr>
          <w:rFonts w:cs="Arial"/>
          <w:lang w:val="en-GB"/>
        </w:rPr>
        <w:t>,</w:t>
      </w:r>
      <w:r w:rsidRPr="00B129A8">
        <w:rPr>
          <w:rFonts w:cs="Arial"/>
          <w:lang w:val="en-GB"/>
        </w:rPr>
        <w:t xml:space="preserve"> there </w:t>
      </w:r>
      <w:r w:rsidR="00F7072D" w:rsidRPr="00B129A8">
        <w:rPr>
          <w:rFonts w:cs="Arial"/>
          <w:lang w:val="en-GB"/>
        </w:rPr>
        <w:t xml:space="preserve">are </w:t>
      </w:r>
      <w:r w:rsidR="00CE72FD" w:rsidRPr="00B129A8">
        <w:rPr>
          <w:rFonts w:cs="Arial"/>
          <w:lang w:val="en-GB"/>
        </w:rPr>
        <w:t xml:space="preserve">often </w:t>
      </w:r>
      <w:r w:rsidRPr="00B129A8">
        <w:rPr>
          <w:rFonts w:cs="Arial"/>
          <w:lang w:val="en-GB"/>
        </w:rPr>
        <w:t>a number of grids (within</w:t>
      </w:r>
      <w:r w:rsidR="007F659C" w:rsidRPr="00B129A8">
        <w:rPr>
          <w:rFonts w:cs="Arial"/>
          <w:lang w:val="en-GB"/>
        </w:rPr>
        <w:t xml:space="preserve"> a</w:t>
      </w:r>
      <w:r w:rsidRPr="00B129A8">
        <w:rPr>
          <w:rFonts w:cs="Arial"/>
          <w:lang w:val="en-GB"/>
        </w:rPr>
        <w:t xml:space="preserve"> 10x10 km grid) where the species is most likely to be absent (e.g. unsuitable habitat types, artificial land cover,</w:t>
      </w:r>
      <w:r w:rsidR="001C09CC" w:rsidRPr="00B129A8">
        <w:rPr>
          <w:rFonts w:cs="Arial"/>
          <w:lang w:val="en-GB"/>
        </w:rPr>
        <w:t xml:space="preserve"> and</w:t>
      </w:r>
      <w:r w:rsidRPr="00B129A8">
        <w:rPr>
          <w:rFonts w:cs="Arial"/>
          <w:lang w:val="en-GB"/>
        </w:rPr>
        <w:t xml:space="preserve"> fragmentation), which should be excluded when converting the distribution data into a </w:t>
      </w:r>
      <w:r w:rsidR="00D76820" w:rsidRPr="00B129A8">
        <w:rPr>
          <w:rFonts w:cs="Arial"/>
          <w:lang w:val="en-GB"/>
        </w:rPr>
        <w:t>p</w:t>
      </w:r>
      <w:r w:rsidRPr="00B129A8">
        <w:rPr>
          <w:rFonts w:cs="Arial"/>
          <w:lang w:val="en-GB"/>
        </w:rPr>
        <w:t xml:space="preserve">opulation </w:t>
      </w:r>
      <w:r w:rsidR="00873AEB" w:rsidRPr="00B129A8">
        <w:rPr>
          <w:rFonts w:cs="Arial"/>
          <w:lang w:val="en-GB"/>
        </w:rPr>
        <w:t>size estimated as number of 1x</w:t>
      </w:r>
      <w:r w:rsidRPr="00B129A8">
        <w:rPr>
          <w:rFonts w:cs="Arial"/>
          <w:lang w:val="en-GB"/>
        </w:rPr>
        <w:t xml:space="preserve">1 km grids. </w:t>
      </w:r>
      <w:r w:rsidR="00CE72FD" w:rsidRPr="00B129A8">
        <w:rPr>
          <w:rFonts w:cs="Arial"/>
          <w:lang w:val="en-GB"/>
        </w:rPr>
        <w:t xml:space="preserve">Methods </w:t>
      </w:r>
      <w:r w:rsidR="00816B8D" w:rsidRPr="00B129A8">
        <w:rPr>
          <w:rFonts w:cs="Arial"/>
          <w:lang w:val="en-GB"/>
        </w:rPr>
        <w:t>used for downscaling the species</w:t>
      </w:r>
      <w:r w:rsidR="001C09CC" w:rsidRPr="00B129A8">
        <w:rPr>
          <w:rFonts w:cs="Arial"/>
          <w:lang w:val="en-GB"/>
        </w:rPr>
        <w:t>’</w:t>
      </w:r>
      <w:r w:rsidR="00816B8D" w:rsidRPr="00B129A8">
        <w:rPr>
          <w:rFonts w:cs="Arial"/>
          <w:lang w:val="en-GB"/>
        </w:rPr>
        <w:t xml:space="preserve"> distribution may be useful, if they exist. </w:t>
      </w:r>
      <w:r w:rsidR="007F659C" w:rsidRPr="00B129A8">
        <w:rPr>
          <w:rFonts w:cs="Arial"/>
          <w:lang w:val="en-GB"/>
        </w:rPr>
        <w:t>Where possible, t</w:t>
      </w:r>
      <w:r w:rsidRPr="00B129A8">
        <w:rPr>
          <w:rFonts w:cs="Arial"/>
          <w:lang w:val="en-GB"/>
        </w:rPr>
        <w:t xml:space="preserve">he methods and the thresholds applied to assess the probability of </w:t>
      </w:r>
      <w:r w:rsidR="00F7072D" w:rsidRPr="00B129A8">
        <w:rPr>
          <w:rFonts w:cs="Arial"/>
          <w:lang w:val="en-GB"/>
        </w:rPr>
        <w:t xml:space="preserve">the </w:t>
      </w:r>
      <w:r w:rsidRPr="00B129A8">
        <w:rPr>
          <w:rFonts w:cs="Arial"/>
          <w:lang w:val="en-GB"/>
        </w:rPr>
        <w:t>absence and/or p</w:t>
      </w:r>
      <w:r w:rsidR="00873AEB" w:rsidRPr="00B129A8">
        <w:rPr>
          <w:rFonts w:cs="Arial"/>
          <w:lang w:val="en-GB"/>
        </w:rPr>
        <w:t xml:space="preserve">resence of a species in a 1x1 </w:t>
      </w:r>
      <w:r w:rsidRPr="00B129A8">
        <w:rPr>
          <w:rFonts w:cs="Arial"/>
          <w:lang w:val="en-GB"/>
        </w:rPr>
        <w:t xml:space="preserve">km grid </w:t>
      </w:r>
      <w:r w:rsidR="00816B8D" w:rsidRPr="00B129A8">
        <w:rPr>
          <w:rFonts w:cs="Arial"/>
          <w:lang w:val="en-GB"/>
        </w:rPr>
        <w:t xml:space="preserve">in the procedure described above </w:t>
      </w:r>
      <w:r w:rsidRPr="00B129A8">
        <w:rPr>
          <w:rFonts w:cs="Arial"/>
          <w:lang w:val="en-GB"/>
        </w:rPr>
        <w:t>should be statistically robust.</w:t>
      </w:r>
    </w:p>
    <w:p w14:paraId="5A67A206" w14:textId="5154CBFE" w:rsidR="00816B8D" w:rsidRPr="00B129A8" w:rsidRDefault="00816B8D" w:rsidP="00D609C7">
      <w:pPr>
        <w:rPr>
          <w:lang w:val="en-GB"/>
        </w:rPr>
      </w:pPr>
      <w:r w:rsidRPr="00B129A8">
        <w:rPr>
          <w:rFonts w:cs="Arial"/>
          <w:lang w:val="en-GB"/>
        </w:rPr>
        <w:t xml:space="preserve">The number of occupied grids can be estimated by the elimination of grids where the occurrence of a species is unlikely. Figure </w:t>
      </w:r>
      <w:r w:rsidR="00A35070">
        <w:rPr>
          <w:rFonts w:cs="Arial"/>
          <w:lang w:val="en-GB"/>
        </w:rPr>
        <w:t>8</w:t>
      </w:r>
      <w:r w:rsidR="00EC578E" w:rsidRPr="00B129A8">
        <w:rPr>
          <w:rFonts w:cs="Arial"/>
          <w:lang w:val="en-GB"/>
        </w:rPr>
        <w:t xml:space="preserve"> </w:t>
      </w:r>
      <w:r w:rsidRPr="00B129A8">
        <w:rPr>
          <w:rFonts w:cs="Arial"/>
          <w:lang w:val="en-GB"/>
        </w:rPr>
        <w:t xml:space="preserve">provide an example for a forest species. First a </w:t>
      </w:r>
      <w:r w:rsidRPr="00B129A8">
        <w:rPr>
          <w:lang w:val="en-GB"/>
        </w:rPr>
        <w:t xml:space="preserve">1x1 km grid is intersected with </w:t>
      </w:r>
      <w:r w:rsidR="000432F0" w:rsidRPr="00B129A8">
        <w:rPr>
          <w:lang w:val="en-GB"/>
        </w:rPr>
        <w:t xml:space="preserve">a </w:t>
      </w:r>
      <w:r w:rsidRPr="00B129A8">
        <w:rPr>
          <w:lang w:val="en-GB"/>
        </w:rPr>
        <w:t>land</w:t>
      </w:r>
      <w:r w:rsidR="000432F0" w:rsidRPr="00B129A8">
        <w:rPr>
          <w:lang w:val="en-GB"/>
        </w:rPr>
        <w:t>-</w:t>
      </w:r>
      <w:r w:rsidRPr="00B129A8">
        <w:rPr>
          <w:lang w:val="en-GB"/>
        </w:rPr>
        <w:t xml:space="preserve">cover map. </w:t>
      </w:r>
      <w:r w:rsidR="000432F0" w:rsidRPr="00B129A8">
        <w:rPr>
          <w:lang w:val="en-GB"/>
        </w:rPr>
        <w:t>The s</w:t>
      </w:r>
      <w:r w:rsidRPr="00B129A8">
        <w:rPr>
          <w:lang w:val="en-GB"/>
        </w:rPr>
        <w:t>pecies is presumed to be only present in forest habitats (corresponding to green = forest polygon</w:t>
      </w:r>
      <w:r w:rsidR="0061662B">
        <w:rPr>
          <w:lang w:val="en-GB"/>
        </w:rPr>
        <w:t xml:space="preserve">s). </w:t>
      </w:r>
      <w:r w:rsidRPr="00B129A8">
        <w:rPr>
          <w:lang w:val="en-GB"/>
        </w:rPr>
        <w:t xml:space="preserve">Then the 1x1km grids, which are not intersected with forest </w:t>
      </w:r>
      <w:r w:rsidR="00471D7B" w:rsidRPr="00B129A8">
        <w:rPr>
          <w:lang w:val="en-GB"/>
        </w:rPr>
        <w:t>areas,</w:t>
      </w:r>
      <w:r w:rsidRPr="00B129A8">
        <w:rPr>
          <w:lang w:val="en-GB"/>
        </w:rPr>
        <w:t xml:space="preserve"> are eliminated. </w:t>
      </w:r>
      <w:r w:rsidR="000432F0" w:rsidRPr="00B129A8">
        <w:rPr>
          <w:lang w:val="en-GB"/>
        </w:rPr>
        <w:t>In a</w:t>
      </w:r>
      <w:r w:rsidR="00471D7B" w:rsidRPr="00B129A8">
        <w:rPr>
          <w:lang w:val="en-GB"/>
        </w:rPr>
        <w:t>ddition</w:t>
      </w:r>
      <w:r w:rsidR="000432F0" w:rsidRPr="00B129A8">
        <w:rPr>
          <w:lang w:val="en-GB"/>
        </w:rPr>
        <w:t>,</w:t>
      </w:r>
      <w:r w:rsidR="00471D7B" w:rsidRPr="00B129A8">
        <w:rPr>
          <w:lang w:val="en-GB"/>
        </w:rPr>
        <w:t xml:space="preserve"> a</w:t>
      </w:r>
      <w:r w:rsidRPr="00B129A8">
        <w:rPr>
          <w:lang w:val="en-GB"/>
        </w:rPr>
        <w:t xml:space="preserve"> 100</w:t>
      </w:r>
      <w:r w:rsidR="000432F0" w:rsidRPr="00B129A8">
        <w:rPr>
          <w:lang w:val="en-GB"/>
        </w:rPr>
        <w:t>-</w:t>
      </w:r>
      <w:r w:rsidRPr="00B129A8">
        <w:rPr>
          <w:lang w:val="en-GB"/>
        </w:rPr>
        <w:t xml:space="preserve">m buffer was applied to the forest polygons to eliminate the edges where the species is assumed to be absent. </w:t>
      </w:r>
    </w:p>
    <w:p w14:paraId="0FC69332" w14:textId="575F4113" w:rsidR="00DC6977" w:rsidRPr="00B129A8" w:rsidRDefault="00DC6977" w:rsidP="00A47869">
      <w:pPr>
        <w:pStyle w:val="Caption"/>
        <w:rPr>
          <w:shd w:val="clear" w:color="auto" w:fill="E2EFD9" w:themeFill="accent6" w:themeFillTint="33"/>
        </w:rPr>
      </w:pPr>
      <w:r w:rsidRPr="00B129A8">
        <w:t>Figure</w:t>
      </w:r>
      <w:r w:rsidR="00A35070">
        <w:t xml:space="preserve"> 8</w:t>
      </w:r>
      <w:r w:rsidR="000432F0" w:rsidRPr="00B129A8">
        <w:t>:</w:t>
      </w:r>
      <w:r w:rsidRPr="00B129A8">
        <w:tab/>
        <w:t>Proposed method for converting distribution to the number of occupied 1x1 km grids (green polygons = forest; blue = aquatic habitats; orange = agricultural land; grey = roads; white circles = occupied 1x1 km grids)</w:t>
      </w:r>
      <w:r w:rsidRPr="00B129A8">
        <w:rPr>
          <w:shd w:val="clear" w:color="auto" w:fill="E2EFD9" w:themeFill="accent6" w:themeFillTint="33"/>
        </w:rPr>
        <w:t xml:space="preserve">  </w:t>
      </w:r>
    </w:p>
    <w:p w14:paraId="21524041" w14:textId="07DA7048" w:rsidR="000131C4" w:rsidRPr="00B129A8" w:rsidRDefault="00D6776F" w:rsidP="00E32875">
      <w:pPr>
        <w:pStyle w:val="NormalWeb"/>
        <w:spacing w:line="276" w:lineRule="auto"/>
        <w:rPr>
          <w:rFonts w:asciiTheme="minorHAnsi" w:eastAsiaTheme="majorEastAsia" w:hAnsiTheme="minorHAnsi" w:cstheme="majorBidi"/>
          <w:b/>
          <w:bCs/>
          <w:color w:val="2E74B5" w:themeColor="accent1" w:themeShade="BF"/>
          <w:sz w:val="28"/>
          <w:szCs w:val="28"/>
        </w:rPr>
      </w:pPr>
      <w:r w:rsidRPr="00B129A8">
        <w:rPr>
          <w:rFonts w:asciiTheme="minorHAnsi" w:eastAsiaTheme="majorEastAsia" w:hAnsiTheme="minorHAnsi" w:cstheme="majorBidi"/>
          <w:b/>
          <w:bCs/>
          <w:noProof/>
          <w:color w:val="2E74B5" w:themeColor="accent1" w:themeShade="BF"/>
          <w:sz w:val="28"/>
          <w:szCs w:val="28"/>
          <w:lang w:eastAsia="en-GB"/>
        </w:rPr>
        <mc:AlternateContent>
          <mc:Choice Requires="wpg">
            <w:drawing>
              <wp:anchor distT="0" distB="0" distL="114300" distR="114300" simplePos="0" relativeHeight="251673088" behindDoc="0" locked="0" layoutInCell="1" allowOverlap="1" wp14:anchorId="724477EC" wp14:editId="4C046135">
                <wp:simplePos x="0" y="0"/>
                <wp:positionH relativeFrom="column">
                  <wp:posOffset>233680</wp:posOffset>
                </wp:positionH>
                <wp:positionV relativeFrom="paragraph">
                  <wp:posOffset>93980</wp:posOffset>
                </wp:positionV>
                <wp:extent cx="5033645" cy="1695450"/>
                <wp:effectExtent l="0" t="19050" r="14605" b="19050"/>
                <wp:wrapNone/>
                <wp:docPr id="25" name="Groupe 25"/>
                <wp:cNvGraphicFramePr/>
                <a:graphic xmlns:a="http://schemas.openxmlformats.org/drawingml/2006/main">
                  <a:graphicData uri="http://schemas.microsoft.com/office/word/2010/wordprocessingGroup">
                    <wpg:wgp>
                      <wpg:cNvGrpSpPr/>
                      <wpg:grpSpPr>
                        <a:xfrm>
                          <a:off x="0" y="0"/>
                          <a:ext cx="5033645" cy="1695450"/>
                          <a:chOff x="0" y="0"/>
                          <a:chExt cx="5033645" cy="1695450"/>
                        </a:xfrm>
                      </wpg:grpSpPr>
                      <wps:wsp>
                        <wps:cNvPr id="75" name="Connecteur droit avec flèche 75"/>
                        <wps:cNvCnPr/>
                        <wps:spPr>
                          <a:xfrm>
                            <a:off x="1447800" y="673100"/>
                            <a:ext cx="247650" cy="0"/>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2" name="Image 12"/>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6350"/>
                            <a:ext cx="1322070" cy="1313815"/>
                          </a:xfrm>
                          <a:prstGeom prst="rect">
                            <a:avLst/>
                          </a:prstGeom>
                          <a:noFill/>
                        </pic:spPr>
                      </pic:pic>
                      <wps:wsp>
                        <wps:cNvPr id="10" name="Connecteur droit avec flèche 10"/>
                        <wps:cNvCnPr/>
                        <wps:spPr>
                          <a:xfrm>
                            <a:off x="3282950" y="692150"/>
                            <a:ext cx="247650" cy="0"/>
                          </a:xfrm>
                          <a:prstGeom prst="straightConnector1">
                            <a:avLst/>
                          </a:prstGeom>
                          <a:ln w="38100">
                            <a:tailEnd type="triangle"/>
                          </a:ln>
                        </wps:spPr>
                        <wps:style>
                          <a:lnRef idx="1">
                            <a:schemeClr val="accent1"/>
                          </a:lnRef>
                          <a:fillRef idx="0">
                            <a:schemeClr val="accent1"/>
                          </a:fillRef>
                          <a:effectRef idx="0">
                            <a:schemeClr val="accent1"/>
                          </a:effectRef>
                          <a:fontRef idx="minor">
                            <a:schemeClr val="tx1"/>
                          </a:fontRef>
                        </wps:style>
                        <wps:bodyPr/>
                      </wps:wsp>
                      <wps:wsp>
                        <wps:cNvPr id="11" name="Zone de texte 2"/>
                        <wps:cNvSpPr txBox="1">
                          <a:spLocks noChangeArrowheads="1"/>
                        </wps:cNvSpPr>
                        <wps:spPr bwMode="auto">
                          <a:xfrm>
                            <a:off x="3778250" y="1397000"/>
                            <a:ext cx="1136650" cy="298450"/>
                          </a:xfrm>
                          <a:prstGeom prst="rect">
                            <a:avLst/>
                          </a:prstGeom>
                          <a:solidFill>
                            <a:srgbClr val="FFFFFF"/>
                          </a:solidFill>
                          <a:ln w="3175">
                            <a:solidFill>
                              <a:srgbClr val="000000"/>
                            </a:solidFill>
                            <a:miter lim="800000"/>
                            <a:headEnd/>
                            <a:tailEnd/>
                          </a:ln>
                        </wps:spPr>
                        <wps:txbx>
                          <w:txbxContent>
                            <w:p w14:paraId="59E7B47C" w14:textId="38243E85" w:rsidR="000B184A" w:rsidRPr="005C7B3F" w:rsidRDefault="000B184A" w:rsidP="000131C4">
                              <w:pPr>
                                <w:rPr>
                                  <w:lang w:val="fr-FR"/>
                                </w:rPr>
                              </w:pPr>
                              <w:r>
                                <w:t>1 km grid square</w:t>
                              </w:r>
                            </w:p>
                          </w:txbxContent>
                        </wps:txbx>
                        <wps:bodyPr rot="0" vert="horz" wrap="square" lIns="91440" tIns="45720" rIns="91440" bIns="45720" anchor="t" anchorCtr="0">
                          <a:noAutofit/>
                        </wps:bodyPr>
                      </wps:wsp>
                      <pic:pic xmlns:pic="http://schemas.openxmlformats.org/drawingml/2006/picture">
                        <pic:nvPicPr>
                          <pic:cNvPr id="15" name="Image 15"/>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854200" y="0"/>
                            <a:ext cx="1340485" cy="1318895"/>
                          </a:xfrm>
                          <a:prstGeom prst="rect">
                            <a:avLst/>
                          </a:prstGeom>
                          <a:noFill/>
                        </pic:spPr>
                      </pic:pic>
                      <pic:pic xmlns:pic="http://schemas.openxmlformats.org/drawingml/2006/picture">
                        <pic:nvPicPr>
                          <pic:cNvPr id="9" name="Image 9"/>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695700" y="0"/>
                            <a:ext cx="1337945" cy="1318895"/>
                          </a:xfrm>
                          <a:prstGeom prst="rect">
                            <a:avLst/>
                          </a:prstGeom>
                          <a:noFill/>
                          <a:ln w="3175">
                            <a:solidFill>
                              <a:schemeClr val="tx1"/>
                            </a:solidFill>
                          </a:ln>
                        </pic:spPr>
                      </pic:pic>
                    </wpg:wgp>
                  </a:graphicData>
                </a:graphic>
                <wp14:sizeRelV relativeFrom="margin">
                  <wp14:pctHeight>0</wp14:pctHeight>
                </wp14:sizeRelV>
              </wp:anchor>
            </w:drawing>
          </mc:Choice>
          <mc:Fallback>
            <w:pict>
              <v:group id="Groupe 25" o:spid="_x0000_s1027" style="position:absolute;margin-left:18.4pt;margin-top:7.4pt;width:396.35pt;height:133.5pt;z-index:251673088;mso-height-relative:margin" coordsize="50336,16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">
                <v:shapetype id="_x0000_t32" coordsize="21600,21600" o:spt="32" o:oned="t" path="m,l21600,21600e" filled="f">
                  <v:path arrowok="t" fillok="f" o:connecttype="none"/>
                  <o:lock v:ext="edit" shapetype="t"/>
                </v:shapetype>
                <v:shape id="Connecteur droit avec flèche 75" o:spid="_x0000_s1028" type="#_x0000_t32" style="position:absolute;left:14478;top:6731;width:24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tqucQAAADbAAAADwAAAGRycy9kb3ducmV2LnhtbESP3YrCMBSE7xd8h3AEbxabKrhKbRQR&#10;RGVZxJ8HODTHtticlCba9u3NwsJeDjPzDZOuO1OJFzWutKxgEsUgiDOrS84V3K678QKE88gaK8uk&#10;oCcH69XgI8VE25bP9Lr4XAQIuwQVFN7XiZQuK8igi2xNHLy7bQz6IJtc6gbbADeVnMbxlzRYclgo&#10;sKZtQdnj8jQKfvb95+k77vNDKze742n7WLj2ptRo2G2WIDx1/j/81z5oBfMZ/H4JP0Cu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2q5xAAAANsAAAAPAAAAAAAAAAAA&#10;AAAAAKECAABkcnMvZG93bnJldi54bWxQSwUGAAAAAAQABAD5AAAAkgMAAAAA&#10;" strokecolor="#5b9bd5 [3204]" strokeweight="3pt">
                  <v:stroke endarrow="block" joinstyle="miter"/>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2" o:spid="_x0000_s1029" type="#_x0000_t75" style="position:absolute;top:63;width:13220;height:131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4z7PAAAAA2wAAAA8AAABkcnMvZG93bnJldi54bWxET01rAjEQvRf6H8IUequJe1BZjbIUCl7d&#10;2p6HzbhZ3Uy2m9Rs/fWmUOhtHu9zNrvJ9eJKY+g8a5jPFAjixpuOWw3H97eXFYgQkQ32nknDDwXY&#10;bR8fNlgan/hA1zq2IodwKFGDjXEopQyNJYdh5gfizJ386DBmOLbSjJhyuOtlodRCOuw4N1gc6NVS&#10;c6m/nQa1Wt6q+utThY9iMZyTTS7NK62fn6ZqDSLSFP/Ff+69yfML+P0lHyC3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fjPs8AAAADbAAAADwAAAAAAAAAAAAAAAACfAgAA&#10;ZHJzL2Rvd25yZXYueG1sUEsFBgAAAAAEAAQA9wAAAIwDAAAAAA==&#10;">
                  <v:imagedata r:id="rId35" o:title=""/>
                  <v:path arrowok="t"/>
                </v:shape>
                <v:shape id="Connecteur droit avec flèche 10" o:spid="_x0000_s1030" type="#_x0000_t32" style="position:absolute;left:32829;top:6921;width:247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MsgcMAAADbAAAADwAAAGRycy9kb3ducmV2LnhtbESPzYrCQBCE7wu+w9CCl0Un62GR6Cgi&#10;iIos4s8DNJk2CWZ6QmbWJG9vHwRv3VR11deLVecq9aQmlJ4N/EwSUMSZtyXnBm7X7XgGKkRki5Vn&#10;MtBTgNVy8LXA1PqWz/S8xFxJCIcUDRQx1qnWISvIYZj4mli0u28cRlmbXNsGWwl3lZ4mya92WLI0&#10;FFjTpqDscfl3Bv52/ffpmPT5vtXr7eG0ecxCezNmNOzWc1CRuvgxv6/3VvCFXn6RAfTy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tTLIHDAAAA2wAAAA8AAAAAAAAAAAAA&#10;AAAAoQIAAGRycy9kb3ducmV2LnhtbFBLBQYAAAAABAAEAPkAAACRAwAAAAA=&#10;" strokecolor="#5b9bd5 [3204]" strokeweight="3pt">
                  <v:stroke endarrow="block" joinstyle="miter"/>
                </v:shape>
                <v:shape id="_x0000_s1031" type="#_x0000_t202" style="position:absolute;left:37782;top:13970;width:11367;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bDr0A&#10;AADbAAAADwAAAGRycy9kb3ducmV2LnhtbERPzYrCMBC+C75DGMGLaKoHXapRRFjxoqDuAwzN2BY7&#10;k9JkbX17Iwje5uP7ndWm40o9qPGlEwPTSQKKJHO2lNzA3/V3/APKBxSLlRMy8CQPm3W/t8LUulbO&#10;9LiEXMUQ8SkaKEKoU619VhCjn7iaJHI31zCGCJtc2wbbGM6VniXJXDOWEhsKrGlXUHa//LOBIwp2&#10;zOftyAU+cTu77xfXxJjhoNsuQQXqwlf8cR9snD+F9y/xA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uPbDr0AAADbAAAADwAAAAAAAAAAAAAAAACYAgAAZHJzL2Rvd25yZXYu&#10;eG1sUEsFBgAAAAAEAAQA9QAAAIIDAAAAAA==&#10;" strokeweight=".25pt">
                  <v:textbox>
                    <w:txbxContent>
                      <w:p w14:paraId="59E7B47C" w14:textId="38243E85" w:rsidR="000B184A" w:rsidRPr="005C7B3F" w:rsidRDefault="000B184A" w:rsidP="000131C4">
                        <w:pPr>
                          <w:rPr>
                            <w:lang w:val="fr-FR"/>
                          </w:rPr>
                        </w:pPr>
                        <w:r>
                          <w:t>1 km grid square</w:t>
                        </w:r>
                      </w:p>
                    </w:txbxContent>
                  </v:textbox>
                </v:shape>
                <v:shape id="Image 15" o:spid="_x0000_s1032" type="#_x0000_t75" style="position:absolute;left:18542;width:13404;height:131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uZPnFAAAA2wAAAA8AAABkcnMvZG93bnJldi54bWxEj0FrAjEQhe8F/0MYwYto1kJLWY0iugUP&#10;pUvVi7dhM24Wk8myiev23zeFQm8zvDfve7PaDM6KnrrQeFawmGcgiCuvG64VnE/vszcQISJrtJ5J&#10;wTcF2KxHTyvMtX/wF/XHWIsUwiFHBSbGNpcyVIYchrlviZN29Z3DmNaulrrDRwp3Vj5n2at02HAi&#10;GGxpZ6i6He8uQXj6UdhKF4tLUd7t3pT99LNUajIetksQkYb4b/67PuhU/wV+f0kDyP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LmT5xQAAANsAAAAPAAAAAAAAAAAAAAAA&#10;AJ8CAABkcnMvZG93bnJldi54bWxQSwUGAAAAAAQABAD3AAAAkQMAAAAA&#10;">
                  <v:imagedata r:id="rId36" o:title=""/>
                  <v:path arrowok="t"/>
                </v:shape>
                <v:shape id="Image 9" o:spid="_x0000_s1033" type="#_x0000_t75" style="position:absolute;left:36957;width:13379;height:131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Tg/HDAAAA2gAAAA8AAABkcnMvZG93bnJldi54bWxEj0trAkEQhO+C/2HoQC4SZ/Ug2dVRgpKQ&#10;gxdfkGO70/vAnZ5lp6Obf+8IQo5FVX1FLVa9a9SVulB7NjAZJ6CIc29rLg0cD59v76CCIFtsPJOB&#10;PwqwWg4HC8ysv/GOrnspVYRwyNBAJdJmWoe8Iodh7Fvi6BW+cyhRdqW2Hd4i3DV6miQz7bDmuFBh&#10;S+uK8sv+1xmYFtuvc9iQnFOZFafdTxilmBvz+tJ/zEEJ9fIffra/rYEUHlfiDdD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5OD8cMAAADaAAAADwAAAAAAAAAAAAAAAACf&#10;AgAAZHJzL2Rvd25yZXYueG1sUEsFBgAAAAAEAAQA9wAAAI8DAAAAAA==&#10;" stroked="t" strokecolor="black [3213]" strokeweight=".25pt">
                  <v:imagedata r:id="rId37" o:title=""/>
                  <v:path arrowok="t"/>
                </v:shape>
              </v:group>
            </w:pict>
          </mc:Fallback>
        </mc:AlternateContent>
      </w:r>
    </w:p>
    <w:p w14:paraId="6B77C9E3" w14:textId="6209D428" w:rsidR="000131C4" w:rsidRPr="00B129A8" w:rsidRDefault="000131C4" w:rsidP="00E32875">
      <w:pPr>
        <w:pStyle w:val="NormalWeb"/>
        <w:spacing w:line="276" w:lineRule="auto"/>
        <w:rPr>
          <w:rFonts w:asciiTheme="minorHAnsi" w:eastAsiaTheme="majorEastAsia" w:hAnsiTheme="minorHAnsi" w:cstheme="majorBidi"/>
          <w:b/>
          <w:bCs/>
          <w:color w:val="2E74B5" w:themeColor="accent1" w:themeShade="BF"/>
          <w:sz w:val="28"/>
          <w:szCs w:val="28"/>
        </w:rPr>
      </w:pPr>
    </w:p>
    <w:p w14:paraId="6D890638" w14:textId="77777777" w:rsidR="000131C4" w:rsidRPr="00B129A8" w:rsidRDefault="000131C4" w:rsidP="00E32875">
      <w:pPr>
        <w:rPr>
          <w:lang w:val="en-GB"/>
        </w:rPr>
      </w:pPr>
    </w:p>
    <w:p w14:paraId="3CC07CD1" w14:textId="77777777" w:rsidR="000131C4" w:rsidRPr="00B129A8" w:rsidRDefault="000131C4" w:rsidP="00E32875">
      <w:pPr>
        <w:rPr>
          <w:lang w:val="en-GB"/>
        </w:rPr>
      </w:pPr>
    </w:p>
    <w:p w14:paraId="3F813C1C" w14:textId="55B5F882" w:rsidR="000131C4" w:rsidRPr="00B129A8" w:rsidRDefault="000131C4" w:rsidP="00E32875">
      <w:pPr>
        <w:rPr>
          <w:lang w:val="en-GB"/>
        </w:rPr>
      </w:pPr>
      <w:r w:rsidRPr="00B129A8">
        <w:rPr>
          <w:noProof/>
          <w:lang w:val="en-GB" w:eastAsia="en-GB"/>
        </w:rPr>
        <mc:AlternateContent>
          <mc:Choice Requires="wps">
            <w:drawing>
              <wp:anchor distT="45720" distB="45720" distL="114300" distR="114300" simplePos="0" relativeHeight="251656704" behindDoc="0" locked="0" layoutInCell="1" allowOverlap="1" wp14:anchorId="10B25B48" wp14:editId="50B67EEF">
                <wp:simplePos x="0" y="0"/>
                <wp:positionH relativeFrom="column">
                  <wp:posOffset>286385</wp:posOffset>
                </wp:positionH>
                <wp:positionV relativeFrom="paragraph">
                  <wp:posOffset>70485</wp:posOffset>
                </wp:positionV>
                <wp:extent cx="1136650" cy="298450"/>
                <wp:effectExtent l="0" t="0" r="25400" b="2540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0" cy="298450"/>
                        </a:xfrm>
                        <a:prstGeom prst="rect">
                          <a:avLst/>
                        </a:prstGeom>
                        <a:solidFill>
                          <a:srgbClr val="FFFFFF"/>
                        </a:solidFill>
                        <a:ln w="3175">
                          <a:solidFill>
                            <a:srgbClr val="000000"/>
                          </a:solidFill>
                          <a:miter lim="800000"/>
                          <a:headEnd/>
                          <a:tailEnd/>
                        </a:ln>
                      </wps:spPr>
                      <wps:txbx>
                        <w:txbxContent>
                          <w:p w14:paraId="151CA4DA" w14:textId="4D4055B1" w:rsidR="000B184A" w:rsidRPr="005C7B3F" w:rsidRDefault="000B184A" w:rsidP="000131C4">
                            <w:pPr>
                              <w:rPr>
                                <w:lang w:val="fr-FR"/>
                              </w:rPr>
                            </w:pPr>
                            <w:r>
                              <w:t>8 km grid square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34" type="#_x0000_t202" style="position:absolute;left:0;text-align:left;margin-left:22.55pt;margin-top:5.55pt;width:89.5pt;height:23.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" strokeweight=".25pt">
                <v:textbox>
                  <w:txbxContent>
                    <w:p w14:paraId="151CA4DA" w14:textId="4D4055B1" w:rsidR="000B184A" w:rsidRPr="005C7B3F" w:rsidRDefault="000B184A" w:rsidP="000131C4">
                      <w:pPr>
                        <w:rPr>
                          <w:lang w:val="fr-FR"/>
                        </w:rPr>
                      </w:pPr>
                      <w:r>
                        <w:t>8 km grid square</w:t>
                      </w:r>
                    </w:p>
                  </w:txbxContent>
                </v:textbox>
                <w10:wrap type="square"/>
              </v:shape>
            </w:pict>
          </mc:Fallback>
        </mc:AlternateContent>
      </w:r>
    </w:p>
    <w:p w14:paraId="65E89D79" w14:textId="77777777" w:rsidR="00D6776F" w:rsidRPr="00B129A8" w:rsidRDefault="00D6776F" w:rsidP="00E32875">
      <w:pPr>
        <w:rPr>
          <w:lang w:val="en-GB"/>
        </w:rPr>
      </w:pPr>
      <w:bookmarkStart w:id="452" w:name="_Toc463360622"/>
      <w:bookmarkEnd w:id="451"/>
    </w:p>
    <w:p w14:paraId="654904A5" w14:textId="77777777" w:rsidR="00D21150" w:rsidRDefault="00D21150" w:rsidP="00AB6054">
      <w:pPr>
        <w:pStyle w:val="Heading4"/>
      </w:pPr>
      <w:r>
        <w:br w:type="page"/>
      </w:r>
    </w:p>
    <w:p w14:paraId="3AC92629" w14:textId="5423322F" w:rsidR="00854D48" w:rsidRPr="00B129A8" w:rsidRDefault="00854D48" w:rsidP="00AB6054">
      <w:pPr>
        <w:pStyle w:val="Heading4"/>
      </w:pPr>
      <w:r w:rsidRPr="00B129A8">
        <w:lastRenderedPageBreak/>
        <w:t xml:space="preserve">Population size in </w:t>
      </w:r>
      <w:r w:rsidR="00FB0683" w:rsidRPr="00B129A8">
        <w:t xml:space="preserve">other agreed </w:t>
      </w:r>
      <w:r w:rsidRPr="00B129A8">
        <w:t>population units</w:t>
      </w:r>
    </w:p>
    <w:p w14:paraId="495082A1" w14:textId="3B3BC17D" w:rsidR="00854D48" w:rsidRPr="00B129A8" w:rsidRDefault="00076A30" w:rsidP="00E32875">
      <w:pPr>
        <w:rPr>
          <w:lang w:val="en-GB"/>
        </w:rPr>
      </w:pPr>
      <w:r w:rsidRPr="00B129A8">
        <w:rPr>
          <w:lang w:val="en-GB"/>
        </w:rPr>
        <w:t>For the 2007</w:t>
      </w:r>
      <w:r w:rsidR="007F659C" w:rsidRPr="00B129A8">
        <w:rPr>
          <w:lang w:val="en-GB"/>
        </w:rPr>
        <w:t>–</w:t>
      </w:r>
      <w:r w:rsidRPr="00B129A8">
        <w:rPr>
          <w:lang w:val="en-GB"/>
        </w:rPr>
        <w:t xml:space="preserve">2012 reporting period, </w:t>
      </w:r>
      <w:r w:rsidR="00DC09E9" w:rsidRPr="00B129A8">
        <w:rPr>
          <w:lang w:val="en-GB"/>
        </w:rPr>
        <w:t xml:space="preserve">the </w:t>
      </w:r>
      <w:r w:rsidR="00AA5EAE" w:rsidRPr="00B129A8">
        <w:rPr>
          <w:lang w:val="en-GB"/>
        </w:rPr>
        <w:t xml:space="preserve">Member States could report using </w:t>
      </w:r>
      <w:r w:rsidR="00A60658" w:rsidRPr="00B129A8">
        <w:rPr>
          <w:lang w:val="en-GB"/>
        </w:rPr>
        <w:t xml:space="preserve">a unit from the </w:t>
      </w:r>
      <w:r w:rsidR="00AA5EAE" w:rsidRPr="00B129A8">
        <w:rPr>
          <w:bCs/>
          <w:lang w:val="en-GB"/>
        </w:rPr>
        <w:t xml:space="preserve">agreed </w:t>
      </w:r>
      <w:r w:rsidR="00A60658" w:rsidRPr="00B129A8">
        <w:rPr>
          <w:bCs/>
          <w:lang w:val="en-GB"/>
        </w:rPr>
        <w:t xml:space="preserve">list of </w:t>
      </w:r>
      <w:r w:rsidR="00AA5EAE" w:rsidRPr="00B129A8">
        <w:rPr>
          <w:bCs/>
          <w:lang w:val="en-GB"/>
        </w:rPr>
        <w:t>exceptions</w:t>
      </w:r>
      <w:r w:rsidR="00AA5EAE" w:rsidRPr="00B129A8">
        <w:rPr>
          <w:b/>
          <w:bCs/>
          <w:lang w:val="en-GB"/>
        </w:rPr>
        <w:t xml:space="preserve"> </w:t>
      </w:r>
      <w:r w:rsidR="00AA5EAE" w:rsidRPr="00B129A8">
        <w:rPr>
          <w:lang w:val="en-GB"/>
        </w:rPr>
        <w:t xml:space="preserve">for a </w:t>
      </w:r>
      <w:r w:rsidR="00A60658" w:rsidRPr="00B129A8">
        <w:rPr>
          <w:lang w:val="en-GB"/>
        </w:rPr>
        <w:t xml:space="preserve">series </w:t>
      </w:r>
      <w:r w:rsidR="00AA5EAE" w:rsidRPr="00B129A8">
        <w:rPr>
          <w:lang w:val="en-GB"/>
        </w:rPr>
        <w:t>of species.</w:t>
      </w:r>
      <w:r w:rsidR="00BD3FFB" w:rsidRPr="00B129A8">
        <w:rPr>
          <w:lang w:val="en-GB"/>
        </w:rPr>
        <w:t xml:space="preserve"> </w:t>
      </w:r>
      <w:r w:rsidR="00B43DE4" w:rsidRPr="00B129A8">
        <w:rPr>
          <w:lang w:val="en-GB"/>
        </w:rPr>
        <w:t xml:space="preserve">Table </w:t>
      </w:r>
      <w:r w:rsidR="00C33613" w:rsidRPr="00B129A8">
        <w:rPr>
          <w:lang w:val="en-GB"/>
        </w:rPr>
        <w:t>2</w:t>
      </w:r>
      <w:r w:rsidR="0083032F">
        <w:rPr>
          <w:lang w:val="en-GB"/>
        </w:rPr>
        <w:t>2</w:t>
      </w:r>
      <w:r w:rsidR="00B43DE4" w:rsidRPr="00B129A8">
        <w:rPr>
          <w:lang w:val="en-GB"/>
        </w:rPr>
        <w:t xml:space="preserve"> </w:t>
      </w:r>
      <w:r w:rsidR="00932154" w:rsidRPr="00B129A8">
        <w:rPr>
          <w:lang w:val="en-GB"/>
        </w:rPr>
        <w:t>list</w:t>
      </w:r>
      <w:r w:rsidR="00A60658" w:rsidRPr="00B129A8">
        <w:rPr>
          <w:lang w:val="en-GB"/>
        </w:rPr>
        <w:t>s</w:t>
      </w:r>
      <w:r w:rsidR="00932154" w:rsidRPr="00B129A8">
        <w:rPr>
          <w:lang w:val="en-GB"/>
        </w:rPr>
        <w:t xml:space="preserve"> the species </w:t>
      </w:r>
      <w:r w:rsidR="000432F0" w:rsidRPr="00B129A8">
        <w:rPr>
          <w:lang w:val="en-GB"/>
        </w:rPr>
        <w:t>for which</w:t>
      </w:r>
      <w:r w:rsidR="00A60658" w:rsidRPr="00B129A8">
        <w:rPr>
          <w:lang w:val="en-GB"/>
        </w:rPr>
        <w:t xml:space="preserve"> </w:t>
      </w:r>
      <w:r w:rsidR="008907F2" w:rsidRPr="00B129A8">
        <w:rPr>
          <w:lang w:val="en-GB"/>
        </w:rPr>
        <w:t xml:space="preserve">the </w:t>
      </w:r>
      <w:r w:rsidR="00A60658" w:rsidRPr="00B129A8">
        <w:rPr>
          <w:lang w:val="en-GB"/>
        </w:rPr>
        <w:t xml:space="preserve">use of </w:t>
      </w:r>
      <w:r w:rsidR="00EC578E" w:rsidRPr="00B129A8">
        <w:rPr>
          <w:lang w:val="en-GB"/>
        </w:rPr>
        <w:t>an</w:t>
      </w:r>
      <w:r w:rsidR="00FB0683" w:rsidRPr="00B129A8">
        <w:rPr>
          <w:rFonts w:cs="Arial"/>
          <w:lang w:val="en-GB"/>
        </w:rPr>
        <w:t xml:space="preserve">other agreed </w:t>
      </w:r>
      <w:r w:rsidR="00A60658" w:rsidRPr="00B129A8">
        <w:rPr>
          <w:lang w:val="en-GB"/>
        </w:rPr>
        <w:t>unit is retained for the 2013</w:t>
      </w:r>
      <w:r w:rsidR="007F659C" w:rsidRPr="00B129A8">
        <w:rPr>
          <w:lang w:val="en-GB"/>
        </w:rPr>
        <w:t>–</w:t>
      </w:r>
      <w:r w:rsidR="00A60658" w:rsidRPr="00B129A8">
        <w:rPr>
          <w:lang w:val="en-GB"/>
        </w:rPr>
        <w:t>2018 reporting</w:t>
      </w:r>
      <w:r w:rsidR="008907F2" w:rsidRPr="00B129A8">
        <w:rPr>
          <w:lang w:val="en-GB"/>
        </w:rPr>
        <w:t xml:space="preserve"> period</w:t>
      </w:r>
      <w:r w:rsidR="00816B8D" w:rsidRPr="00B129A8">
        <w:rPr>
          <w:lang w:val="en-GB"/>
        </w:rPr>
        <w:t xml:space="preserve"> (i.e. this population size unit should be used </w:t>
      </w:r>
      <w:r w:rsidR="00FB0683" w:rsidRPr="00B129A8">
        <w:rPr>
          <w:lang w:val="en-GB"/>
        </w:rPr>
        <w:t xml:space="preserve">to report </w:t>
      </w:r>
      <w:r w:rsidR="00816B8D" w:rsidRPr="00B129A8">
        <w:rPr>
          <w:lang w:val="en-GB"/>
        </w:rPr>
        <w:t xml:space="preserve">the population size in field 6.2 </w:t>
      </w:r>
      <w:r w:rsidR="000432F0" w:rsidRPr="00B129A8">
        <w:rPr>
          <w:lang w:val="en-GB"/>
        </w:rPr>
        <w:t>‘</w:t>
      </w:r>
      <w:r w:rsidR="00816B8D" w:rsidRPr="00B129A8">
        <w:rPr>
          <w:lang w:val="en-GB"/>
        </w:rPr>
        <w:t>Population size (in reporting units)</w:t>
      </w:r>
      <w:r w:rsidR="000432F0" w:rsidRPr="00B129A8">
        <w:rPr>
          <w:lang w:val="en-GB"/>
        </w:rPr>
        <w:t>’</w:t>
      </w:r>
      <w:r w:rsidR="00A60658" w:rsidRPr="00B129A8">
        <w:rPr>
          <w:lang w:val="en-GB"/>
        </w:rPr>
        <w:t xml:space="preserve">. These are the species for which </w:t>
      </w:r>
      <w:r w:rsidR="00854D48" w:rsidRPr="00B129A8">
        <w:rPr>
          <w:lang w:val="en-GB"/>
        </w:rPr>
        <w:t>all</w:t>
      </w:r>
      <w:r w:rsidR="00932154" w:rsidRPr="00B129A8">
        <w:rPr>
          <w:lang w:val="en-GB"/>
        </w:rPr>
        <w:t xml:space="preserve"> (or almost all)</w:t>
      </w:r>
      <w:r w:rsidR="00854D48" w:rsidRPr="00B129A8">
        <w:rPr>
          <w:lang w:val="en-GB"/>
        </w:rPr>
        <w:t xml:space="preserve"> </w:t>
      </w:r>
      <w:r w:rsidR="008907F2" w:rsidRPr="00B129A8">
        <w:rPr>
          <w:lang w:val="en-GB"/>
        </w:rPr>
        <w:t>Member States</w:t>
      </w:r>
      <w:r w:rsidR="00FB0683" w:rsidRPr="00B129A8">
        <w:rPr>
          <w:lang w:val="en-GB"/>
        </w:rPr>
        <w:t xml:space="preserve"> in the previous period </w:t>
      </w:r>
      <w:r w:rsidR="00471D7B" w:rsidRPr="00B129A8">
        <w:rPr>
          <w:lang w:val="en-GB"/>
        </w:rPr>
        <w:t xml:space="preserve">used </w:t>
      </w:r>
      <w:r w:rsidR="000432F0" w:rsidRPr="00B129A8">
        <w:rPr>
          <w:lang w:val="en-GB"/>
        </w:rPr>
        <w:t>an</w:t>
      </w:r>
      <w:r w:rsidR="00471D7B" w:rsidRPr="00B129A8">
        <w:rPr>
          <w:lang w:val="en-GB"/>
        </w:rPr>
        <w:t>other</w:t>
      </w:r>
      <w:r w:rsidR="00FB0683" w:rsidRPr="00B129A8">
        <w:rPr>
          <w:rFonts w:cs="Arial"/>
          <w:lang w:val="en-GB"/>
        </w:rPr>
        <w:t xml:space="preserve"> agreed</w:t>
      </w:r>
      <w:r w:rsidR="00932154" w:rsidRPr="00B129A8">
        <w:rPr>
          <w:lang w:val="en-GB"/>
        </w:rPr>
        <w:t xml:space="preserve"> population unit </w:t>
      </w:r>
      <w:r w:rsidR="00932154" w:rsidRPr="00B129A8">
        <w:rPr>
          <w:bCs/>
          <w:lang w:val="en-GB"/>
        </w:rPr>
        <w:t xml:space="preserve">for reporting </w:t>
      </w:r>
      <w:r w:rsidR="008907F2" w:rsidRPr="00B129A8">
        <w:rPr>
          <w:bCs/>
          <w:lang w:val="en-GB"/>
        </w:rPr>
        <w:t xml:space="preserve">the </w:t>
      </w:r>
      <w:r w:rsidR="00932154" w:rsidRPr="00B129A8">
        <w:rPr>
          <w:bCs/>
          <w:lang w:val="en-GB"/>
        </w:rPr>
        <w:t>population size</w:t>
      </w:r>
      <w:r w:rsidR="00854D48" w:rsidRPr="00B129A8">
        <w:rPr>
          <w:lang w:val="en-GB"/>
        </w:rPr>
        <w:t>.</w:t>
      </w:r>
    </w:p>
    <w:p w14:paraId="6E48B617" w14:textId="0B24D326" w:rsidR="00932154" w:rsidRPr="00A47869" w:rsidRDefault="00B43DE4" w:rsidP="00A47869">
      <w:pPr>
        <w:pStyle w:val="Caption"/>
      </w:pPr>
      <w:r w:rsidRPr="00A47869">
        <w:t xml:space="preserve">Table </w:t>
      </w:r>
      <w:r w:rsidR="00C33613" w:rsidRPr="00A47869">
        <w:t>2</w:t>
      </w:r>
      <w:r w:rsidR="0083032F" w:rsidRPr="00A47869">
        <w:t>2</w:t>
      </w:r>
      <w:r w:rsidR="00BD3FFB" w:rsidRPr="00A47869">
        <w:t>:</w:t>
      </w:r>
      <w:r w:rsidR="00C539CD" w:rsidRPr="00A47869">
        <w:tab/>
      </w:r>
      <w:r w:rsidR="00932154" w:rsidRPr="00A47869">
        <w:t>List of alternative population unit</w:t>
      </w:r>
      <w:r w:rsidR="007F659C" w:rsidRPr="00A47869">
        <w:t>s</w:t>
      </w:r>
      <w:r w:rsidR="00932154" w:rsidRPr="00A47869">
        <w:t xml:space="preserve"> for Art</w:t>
      </w:r>
      <w:r w:rsidR="007F659C" w:rsidRPr="00A47869">
        <w:t xml:space="preserve">icle </w:t>
      </w:r>
      <w:r w:rsidR="00932154" w:rsidRPr="00A47869">
        <w:t>17 reporting</w:t>
      </w:r>
    </w:p>
    <w:tbl>
      <w:tblPr>
        <w:tblStyle w:val="Grilledutableau1"/>
        <w:tblW w:w="8897" w:type="dxa"/>
        <w:tblLook w:val="04A0" w:firstRow="1" w:lastRow="0" w:firstColumn="1" w:lastColumn="0" w:noHBand="0" w:noVBand="1"/>
      </w:tblPr>
      <w:tblGrid>
        <w:gridCol w:w="2835"/>
        <w:gridCol w:w="2749"/>
        <w:gridCol w:w="3313"/>
      </w:tblGrid>
      <w:tr w:rsidR="00854D48" w:rsidRPr="00B129A8" w14:paraId="2D5B7988" w14:textId="77777777" w:rsidTr="00A47869">
        <w:trPr>
          <w:trHeight w:val="300"/>
        </w:trPr>
        <w:tc>
          <w:tcPr>
            <w:tcW w:w="2835" w:type="dxa"/>
            <w:shd w:val="clear" w:color="auto" w:fill="DEEAF6" w:themeFill="accent1" w:themeFillTint="33"/>
            <w:noWrap/>
            <w:hideMark/>
          </w:tcPr>
          <w:p w14:paraId="5F57790B" w14:textId="77777777" w:rsidR="00854D48" w:rsidRPr="00B129A8" w:rsidRDefault="00854D48" w:rsidP="00E53F3F">
            <w:pPr>
              <w:rPr>
                <w:rFonts w:asciiTheme="minorHAnsi" w:hAnsiTheme="minorHAnsi" w:cstheme="minorHAnsi"/>
                <w:b/>
                <w:lang w:val="en-GB"/>
              </w:rPr>
            </w:pPr>
            <w:r w:rsidRPr="00B129A8">
              <w:rPr>
                <w:rFonts w:cstheme="minorHAnsi"/>
                <w:b/>
                <w:lang w:val="en-GB"/>
              </w:rPr>
              <w:t>Species name</w:t>
            </w:r>
          </w:p>
        </w:tc>
        <w:tc>
          <w:tcPr>
            <w:tcW w:w="2749" w:type="dxa"/>
            <w:shd w:val="clear" w:color="auto" w:fill="DEEAF6" w:themeFill="accent1" w:themeFillTint="33"/>
            <w:noWrap/>
            <w:hideMark/>
          </w:tcPr>
          <w:p w14:paraId="512ADAED" w14:textId="77777777" w:rsidR="00854D48" w:rsidRPr="00B129A8" w:rsidRDefault="00854D48" w:rsidP="00E53F3F">
            <w:pPr>
              <w:rPr>
                <w:rFonts w:asciiTheme="minorHAnsi" w:hAnsiTheme="minorHAnsi" w:cstheme="minorHAnsi"/>
                <w:b/>
                <w:lang w:val="en-GB"/>
              </w:rPr>
            </w:pPr>
            <w:r w:rsidRPr="00B129A8">
              <w:rPr>
                <w:rFonts w:cstheme="minorHAnsi"/>
                <w:b/>
                <w:lang w:val="en-GB"/>
              </w:rPr>
              <w:t>Species group</w:t>
            </w:r>
          </w:p>
        </w:tc>
        <w:tc>
          <w:tcPr>
            <w:tcW w:w="3313" w:type="dxa"/>
            <w:shd w:val="clear" w:color="auto" w:fill="DEEAF6" w:themeFill="accent1" w:themeFillTint="33"/>
            <w:noWrap/>
            <w:hideMark/>
          </w:tcPr>
          <w:p w14:paraId="741D9148" w14:textId="77777777" w:rsidR="00854D48" w:rsidRPr="00B129A8" w:rsidRDefault="00854D48" w:rsidP="00E53F3F">
            <w:pPr>
              <w:rPr>
                <w:rFonts w:asciiTheme="minorHAnsi" w:hAnsiTheme="minorHAnsi" w:cstheme="minorHAnsi"/>
                <w:b/>
                <w:lang w:val="en-GB"/>
              </w:rPr>
            </w:pPr>
            <w:r w:rsidRPr="00B129A8">
              <w:rPr>
                <w:rFonts w:cstheme="minorHAnsi"/>
                <w:b/>
                <w:lang w:val="en-GB"/>
              </w:rPr>
              <w:t>Alternative unit</w:t>
            </w:r>
          </w:p>
        </w:tc>
      </w:tr>
      <w:tr w:rsidR="00854D48" w:rsidRPr="00B129A8" w14:paraId="36CE9977" w14:textId="77777777" w:rsidTr="00A52CF5">
        <w:trPr>
          <w:trHeight w:val="300"/>
        </w:trPr>
        <w:tc>
          <w:tcPr>
            <w:tcW w:w="2835" w:type="dxa"/>
            <w:hideMark/>
          </w:tcPr>
          <w:p w14:paraId="29523258" w14:textId="77777777" w:rsidR="00854D48" w:rsidRPr="00B129A8" w:rsidRDefault="00854D48" w:rsidP="00BD3FFB">
            <w:pPr>
              <w:spacing w:line="240" w:lineRule="auto"/>
              <w:rPr>
                <w:rFonts w:asciiTheme="minorHAnsi" w:hAnsiTheme="minorHAnsi" w:cstheme="minorHAnsi"/>
                <w:b/>
                <w:i/>
                <w:lang w:val="en-GB"/>
              </w:rPr>
            </w:pPr>
            <w:r w:rsidRPr="00B129A8">
              <w:rPr>
                <w:rFonts w:cstheme="minorHAnsi"/>
                <w:i/>
                <w:lang w:val="en-GB"/>
              </w:rPr>
              <w:t>Agathidium pulchellum</w:t>
            </w:r>
          </w:p>
        </w:tc>
        <w:tc>
          <w:tcPr>
            <w:tcW w:w="2749" w:type="dxa"/>
            <w:noWrap/>
            <w:hideMark/>
          </w:tcPr>
          <w:p w14:paraId="3EAF8647" w14:textId="77777777" w:rsidR="00854D48" w:rsidRPr="00B129A8" w:rsidRDefault="00854D48" w:rsidP="00BD3FFB">
            <w:pPr>
              <w:spacing w:line="240" w:lineRule="auto"/>
              <w:rPr>
                <w:rFonts w:asciiTheme="minorHAnsi" w:hAnsiTheme="minorHAnsi" w:cstheme="minorHAnsi"/>
                <w:lang w:val="en-GB"/>
              </w:rPr>
            </w:pPr>
            <w:r w:rsidRPr="00B129A8">
              <w:rPr>
                <w:rFonts w:cstheme="minorHAnsi"/>
                <w:lang w:val="en-GB"/>
              </w:rPr>
              <w:t>Arthropod</w:t>
            </w:r>
          </w:p>
        </w:tc>
        <w:tc>
          <w:tcPr>
            <w:tcW w:w="3313" w:type="dxa"/>
            <w:hideMark/>
          </w:tcPr>
          <w:p w14:paraId="6EBF2A81" w14:textId="14C25958" w:rsidR="00854D48" w:rsidRPr="00B129A8" w:rsidRDefault="00076A30" w:rsidP="00BD3FFB">
            <w:pPr>
              <w:spacing w:line="240" w:lineRule="auto"/>
              <w:rPr>
                <w:rFonts w:asciiTheme="minorHAnsi" w:hAnsiTheme="minorHAnsi" w:cstheme="minorHAnsi"/>
                <w:lang w:val="en-GB"/>
              </w:rPr>
            </w:pPr>
            <w:r w:rsidRPr="00B129A8">
              <w:rPr>
                <w:rFonts w:cstheme="minorHAnsi"/>
                <w:lang w:val="en-GB"/>
              </w:rPr>
              <w:t>Number</w:t>
            </w:r>
            <w:r w:rsidR="00854D48" w:rsidRPr="00B129A8">
              <w:rPr>
                <w:rFonts w:cstheme="minorHAnsi"/>
                <w:lang w:val="en-GB"/>
              </w:rPr>
              <w:t xml:space="preserve"> of inhabited trees</w:t>
            </w:r>
          </w:p>
        </w:tc>
      </w:tr>
      <w:tr w:rsidR="00076A30" w:rsidRPr="00B129A8" w14:paraId="6385801E" w14:textId="77777777" w:rsidTr="00A52CF5">
        <w:trPr>
          <w:trHeight w:val="235"/>
        </w:trPr>
        <w:tc>
          <w:tcPr>
            <w:tcW w:w="2835" w:type="dxa"/>
            <w:hideMark/>
          </w:tcPr>
          <w:p w14:paraId="2EE234C9"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Aradus angularis</w:t>
            </w:r>
          </w:p>
        </w:tc>
        <w:tc>
          <w:tcPr>
            <w:tcW w:w="2749" w:type="dxa"/>
            <w:noWrap/>
            <w:hideMark/>
          </w:tcPr>
          <w:p w14:paraId="750EE74F" w14:textId="77777777" w:rsidR="00076A30" w:rsidRPr="00B129A8" w:rsidRDefault="00076A30" w:rsidP="00BD3FFB">
            <w:pPr>
              <w:spacing w:line="240" w:lineRule="auto"/>
              <w:rPr>
                <w:rFonts w:asciiTheme="minorHAnsi" w:hAnsiTheme="minorHAnsi" w:cstheme="minorHAnsi"/>
                <w:lang w:val="en-GB"/>
              </w:rPr>
            </w:pPr>
            <w:r w:rsidRPr="00B129A8">
              <w:rPr>
                <w:rFonts w:cstheme="minorHAnsi"/>
                <w:lang w:val="en-GB"/>
              </w:rPr>
              <w:t>Arthropod</w:t>
            </w:r>
          </w:p>
        </w:tc>
        <w:tc>
          <w:tcPr>
            <w:tcW w:w="3313" w:type="dxa"/>
            <w:noWrap/>
            <w:hideMark/>
          </w:tcPr>
          <w:p w14:paraId="57CCB696" w14:textId="483C9DA6" w:rsidR="00076A30" w:rsidRPr="00B129A8" w:rsidRDefault="00076A30" w:rsidP="00BD3FFB">
            <w:pPr>
              <w:spacing w:line="240" w:lineRule="auto"/>
              <w:rPr>
                <w:rFonts w:asciiTheme="minorHAnsi" w:hAnsiTheme="minorHAnsi" w:cstheme="minorHAnsi"/>
                <w:lang w:val="en-GB"/>
              </w:rPr>
            </w:pPr>
            <w:r w:rsidRPr="00B129A8">
              <w:rPr>
                <w:rFonts w:cstheme="minorHAnsi"/>
                <w:lang w:val="en-GB"/>
              </w:rPr>
              <w:t>Number of inhabited trees</w:t>
            </w:r>
          </w:p>
        </w:tc>
      </w:tr>
      <w:tr w:rsidR="00076A30" w:rsidRPr="00B129A8" w14:paraId="5423507B" w14:textId="77777777" w:rsidTr="00A52CF5">
        <w:trPr>
          <w:trHeight w:val="300"/>
        </w:trPr>
        <w:tc>
          <w:tcPr>
            <w:tcW w:w="2835" w:type="dxa"/>
            <w:hideMark/>
          </w:tcPr>
          <w:p w14:paraId="1390E0C2"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Xyletinus tremulicola</w:t>
            </w:r>
          </w:p>
        </w:tc>
        <w:tc>
          <w:tcPr>
            <w:tcW w:w="2749" w:type="dxa"/>
            <w:noWrap/>
            <w:hideMark/>
          </w:tcPr>
          <w:p w14:paraId="20038492" w14:textId="77777777" w:rsidR="00076A30" w:rsidRPr="00B129A8" w:rsidRDefault="00076A30" w:rsidP="00BD3FFB">
            <w:pPr>
              <w:spacing w:line="240" w:lineRule="auto"/>
              <w:rPr>
                <w:rFonts w:asciiTheme="minorHAnsi" w:hAnsiTheme="minorHAnsi" w:cstheme="minorHAnsi"/>
                <w:lang w:val="en-GB"/>
              </w:rPr>
            </w:pPr>
            <w:r w:rsidRPr="00B129A8">
              <w:rPr>
                <w:rFonts w:cstheme="minorHAnsi"/>
                <w:lang w:val="en-GB"/>
              </w:rPr>
              <w:t>Arthropod</w:t>
            </w:r>
          </w:p>
        </w:tc>
        <w:tc>
          <w:tcPr>
            <w:tcW w:w="3313" w:type="dxa"/>
            <w:noWrap/>
            <w:hideMark/>
          </w:tcPr>
          <w:p w14:paraId="4201A4FD" w14:textId="497C563C" w:rsidR="00076A30" w:rsidRPr="00B129A8" w:rsidRDefault="00076A30" w:rsidP="00BD3FFB">
            <w:pPr>
              <w:spacing w:line="240" w:lineRule="auto"/>
              <w:rPr>
                <w:rFonts w:asciiTheme="minorHAnsi" w:hAnsiTheme="minorHAnsi" w:cstheme="minorHAnsi"/>
                <w:lang w:val="en-GB"/>
              </w:rPr>
            </w:pPr>
            <w:r w:rsidRPr="00B129A8">
              <w:rPr>
                <w:rFonts w:cstheme="minorHAnsi"/>
                <w:lang w:val="en-GB"/>
              </w:rPr>
              <w:t>Number of inhabited trees</w:t>
            </w:r>
          </w:p>
        </w:tc>
      </w:tr>
      <w:tr w:rsidR="00076A30" w:rsidRPr="00B129A8" w14:paraId="2C48B7B4" w14:textId="77777777" w:rsidTr="00A52CF5">
        <w:trPr>
          <w:trHeight w:val="259"/>
        </w:trPr>
        <w:tc>
          <w:tcPr>
            <w:tcW w:w="2835" w:type="dxa"/>
            <w:hideMark/>
          </w:tcPr>
          <w:p w14:paraId="69D35EF7"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Cephalozia macounii</w:t>
            </w:r>
          </w:p>
        </w:tc>
        <w:tc>
          <w:tcPr>
            <w:tcW w:w="2749" w:type="dxa"/>
            <w:noWrap/>
            <w:hideMark/>
          </w:tcPr>
          <w:p w14:paraId="2AC18EAF" w14:textId="383D3566" w:rsidR="00076A30" w:rsidRPr="00B129A8" w:rsidRDefault="00076A30" w:rsidP="007F659C">
            <w:pPr>
              <w:spacing w:line="240" w:lineRule="auto"/>
              <w:rPr>
                <w:rFonts w:asciiTheme="minorHAnsi" w:hAnsiTheme="minorHAnsi" w:cstheme="minorHAnsi"/>
                <w:lang w:val="en-GB"/>
              </w:rPr>
            </w:pPr>
            <w:r w:rsidRPr="00B129A8">
              <w:rPr>
                <w:rFonts w:cstheme="minorHAnsi"/>
                <w:lang w:val="en-GB"/>
              </w:rPr>
              <w:t>Non</w:t>
            </w:r>
            <w:r w:rsidR="007F659C" w:rsidRPr="00B129A8">
              <w:rPr>
                <w:rFonts w:cstheme="minorHAnsi"/>
                <w:lang w:val="en-GB"/>
              </w:rPr>
              <w:t>-</w:t>
            </w:r>
            <w:r w:rsidRPr="00B129A8">
              <w:rPr>
                <w:rFonts w:cstheme="minorHAnsi"/>
                <w:lang w:val="en-GB"/>
              </w:rPr>
              <w:t>vascular plant</w:t>
            </w:r>
          </w:p>
        </w:tc>
        <w:tc>
          <w:tcPr>
            <w:tcW w:w="3313" w:type="dxa"/>
            <w:noWrap/>
            <w:hideMark/>
          </w:tcPr>
          <w:p w14:paraId="5E8B97BB" w14:textId="57BA2448" w:rsidR="00076A30" w:rsidRPr="00B129A8" w:rsidRDefault="00076A30" w:rsidP="00BD3FFB">
            <w:pPr>
              <w:spacing w:line="240" w:lineRule="auto"/>
              <w:rPr>
                <w:rFonts w:asciiTheme="minorHAnsi" w:hAnsiTheme="minorHAnsi" w:cstheme="minorHAnsi"/>
                <w:lang w:val="en-GB"/>
              </w:rPr>
            </w:pPr>
            <w:r w:rsidRPr="00B129A8">
              <w:rPr>
                <w:rFonts w:cstheme="minorHAnsi"/>
                <w:lang w:val="en-GB"/>
              </w:rPr>
              <w:t>Number of inhabited logs</w:t>
            </w:r>
          </w:p>
        </w:tc>
      </w:tr>
      <w:tr w:rsidR="00076A30" w:rsidRPr="00B129A8" w14:paraId="660D8F25" w14:textId="77777777" w:rsidTr="00BD3FFB">
        <w:trPr>
          <w:trHeight w:val="358"/>
        </w:trPr>
        <w:tc>
          <w:tcPr>
            <w:tcW w:w="2835" w:type="dxa"/>
            <w:hideMark/>
          </w:tcPr>
          <w:p w14:paraId="7CBC34E7"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Cynodontium suecicum</w:t>
            </w:r>
          </w:p>
        </w:tc>
        <w:tc>
          <w:tcPr>
            <w:tcW w:w="2749" w:type="dxa"/>
            <w:noWrap/>
            <w:hideMark/>
          </w:tcPr>
          <w:p w14:paraId="377CB928" w14:textId="1F365ECD" w:rsidR="00076A30" w:rsidRPr="00B129A8" w:rsidRDefault="00076A30" w:rsidP="007F659C">
            <w:pPr>
              <w:spacing w:line="240" w:lineRule="auto"/>
              <w:rPr>
                <w:rFonts w:asciiTheme="minorHAnsi" w:hAnsiTheme="minorHAnsi" w:cstheme="minorHAnsi"/>
                <w:lang w:val="en-GB"/>
              </w:rPr>
            </w:pPr>
            <w:r w:rsidRPr="00B129A8">
              <w:rPr>
                <w:rFonts w:cstheme="minorHAnsi"/>
                <w:lang w:val="en-GB"/>
              </w:rPr>
              <w:t>Non</w:t>
            </w:r>
            <w:r w:rsidR="007F659C" w:rsidRPr="00B129A8">
              <w:rPr>
                <w:rFonts w:cstheme="minorHAnsi"/>
                <w:lang w:val="en-GB"/>
              </w:rPr>
              <w:t>-</w:t>
            </w:r>
            <w:r w:rsidRPr="00B129A8">
              <w:rPr>
                <w:rFonts w:cstheme="minorHAnsi"/>
                <w:lang w:val="en-GB"/>
              </w:rPr>
              <w:t>vascular plant</w:t>
            </w:r>
          </w:p>
        </w:tc>
        <w:tc>
          <w:tcPr>
            <w:tcW w:w="3313" w:type="dxa"/>
            <w:noWrap/>
            <w:hideMark/>
          </w:tcPr>
          <w:p w14:paraId="46D7F638" w14:textId="0E03AD10" w:rsidR="00076A30" w:rsidRPr="00B129A8" w:rsidRDefault="00076A30" w:rsidP="00BD3FFB">
            <w:pPr>
              <w:spacing w:after="0" w:line="240" w:lineRule="auto"/>
              <w:rPr>
                <w:rFonts w:asciiTheme="minorHAnsi" w:hAnsiTheme="minorHAnsi" w:cstheme="minorHAnsi"/>
                <w:color w:val="000000"/>
                <w:lang w:val="en-GB"/>
              </w:rPr>
            </w:pPr>
            <w:r w:rsidRPr="00B129A8">
              <w:rPr>
                <w:rFonts w:cstheme="minorHAnsi"/>
                <w:color w:val="000000"/>
                <w:lang w:val="en-GB"/>
              </w:rPr>
              <w:t>Area covered by population in m²</w:t>
            </w:r>
          </w:p>
        </w:tc>
      </w:tr>
      <w:tr w:rsidR="00076A30" w:rsidRPr="00B129A8" w14:paraId="3818A24C" w14:textId="77777777" w:rsidTr="00A52CF5">
        <w:trPr>
          <w:trHeight w:val="269"/>
        </w:trPr>
        <w:tc>
          <w:tcPr>
            <w:tcW w:w="2835" w:type="dxa"/>
            <w:hideMark/>
          </w:tcPr>
          <w:p w14:paraId="31395F40"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Dichelyma capillaceum</w:t>
            </w:r>
          </w:p>
        </w:tc>
        <w:tc>
          <w:tcPr>
            <w:tcW w:w="2749" w:type="dxa"/>
            <w:noWrap/>
            <w:hideMark/>
          </w:tcPr>
          <w:p w14:paraId="27547D3D" w14:textId="03DFA2A9" w:rsidR="00076A30" w:rsidRPr="00B129A8" w:rsidRDefault="00076A30" w:rsidP="007F659C">
            <w:pPr>
              <w:spacing w:line="240" w:lineRule="auto"/>
              <w:rPr>
                <w:rFonts w:asciiTheme="minorHAnsi" w:hAnsiTheme="minorHAnsi" w:cstheme="minorHAnsi"/>
                <w:lang w:val="en-GB"/>
              </w:rPr>
            </w:pPr>
            <w:r w:rsidRPr="00B129A8">
              <w:rPr>
                <w:rFonts w:cstheme="minorHAnsi"/>
                <w:lang w:val="en-GB"/>
              </w:rPr>
              <w:t>Non</w:t>
            </w:r>
            <w:r w:rsidR="007F659C" w:rsidRPr="00B129A8">
              <w:rPr>
                <w:rFonts w:cstheme="minorHAnsi"/>
                <w:lang w:val="en-GB"/>
              </w:rPr>
              <w:t>-</w:t>
            </w:r>
            <w:r w:rsidRPr="00B129A8">
              <w:rPr>
                <w:rFonts w:cstheme="minorHAnsi"/>
                <w:lang w:val="en-GB"/>
              </w:rPr>
              <w:t>vascular plant</w:t>
            </w:r>
          </w:p>
        </w:tc>
        <w:tc>
          <w:tcPr>
            <w:tcW w:w="3313" w:type="dxa"/>
            <w:noWrap/>
            <w:hideMark/>
          </w:tcPr>
          <w:p w14:paraId="6F5557DD" w14:textId="7EB2F339" w:rsidR="00076A30" w:rsidRPr="00B129A8" w:rsidRDefault="00076A30" w:rsidP="00BD3FFB">
            <w:pPr>
              <w:spacing w:line="240" w:lineRule="auto"/>
              <w:rPr>
                <w:rFonts w:asciiTheme="minorHAnsi" w:hAnsiTheme="minorHAnsi" w:cstheme="minorHAnsi"/>
                <w:color w:val="000000"/>
                <w:lang w:val="en-GB"/>
              </w:rPr>
            </w:pPr>
            <w:r w:rsidRPr="00B129A8">
              <w:rPr>
                <w:rFonts w:cstheme="minorHAnsi"/>
                <w:color w:val="000000"/>
                <w:lang w:val="en-GB"/>
              </w:rPr>
              <w:t>Number of inhabited stones</w:t>
            </w:r>
          </w:p>
        </w:tc>
      </w:tr>
      <w:tr w:rsidR="00076A30" w:rsidRPr="00B129A8" w14:paraId="401C01DE" w14:textId="77777777" w:rsidTr="00A52CF5">
        <w:trPr>
          <w:trHeight w:val="347"/>
        </w:trPr>
        <w:tc>
          <w:tcPr>
            <w:tcW w:w="2835" w:type="dxa"/>
            <w:hideMark/>
          </w:tcPr>
          <w:p w14:paraId="24171A26"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Hamatocaulis lapponicus</w:t>
            </w:r>
          </w:p>
        </w:tc>
        <w:tc>
          <w:tcPr>
            <w:tcW w:w="2749" w:type="dxa"/>
            <w:noWrap/>
            <w:hideMark/>
          </w:tcPr>
          <w:p w14:paraId="77F9C13A" w14:textId="356FEC1C" w:rsidR="00076A30" w:rsidRPr="00B129A8" w:rsidRDefault="00076A30" w:rsidP="007F659C">
            <w:pPr>
              <w:spacing w:line="240" w:lineRule="auto"/>
              <w:rPr>
                <w:rFonts w:asciiTheme="minorHAnsi" w:hAnsiTheme="minorHAnsi" w:cstheme="minorHAnsi"/>
                <w:lang w:val="en-GB"/>
              </w:rPr>
            </w:pPr>
            <w:r w:rsidRPr="00B129A8">
              <w:rPr>
                <w:rFonts w:cstheme="minorHAnsi"/>
                <w:lang w:val="en-GB"/>
              </w:rPr>
              <w:t>Non</w:t>
            </w:r>
            <w:r w:rsidR="007F659C" w:rsidRPr="00B129A8">
              <w:rPr>
                <w:rFonts w:cstheme="minorHAnsi"/>
                <w:lang w:val="en-GB"/>
              </w:rPr>
              <w:t>-</w:t>
            </w:r>
            <w:r w:rsidRPr="00B129A8">
              <w:rPr>
                <w:rFonts w:cstheme="minorHAnsi"/>
                <w:lang w:val="en-GB"/>
              </w:rPr>
              <w:t>vascular plant</w:t>
            </w:r>
          </w:p>
        </w:tc>
        <w:tc>
          <w:tcPr>
            <w:tcW w:w="3313" w:type="dxa"/>
            <w:noWrap/>
            <w:hideMark/>
          </w:tcPr>
          <w:p w14:paraId="4376D025" w14:textId="304C6020" w:rsidR="00076A30" w:rsidRPr="00B129A8" w:rsidRDefault="00076A30" w:rsidP="00BD3FFB">
            <w:pPr>
              <w:spacing w:line="240" w:lineRule="auto"/>
              <w:rPr>
                <w:rFonts w:asciiTheme="minorHAnsi" w:hAnsiTheme="minorHAnsi" w:cstheme="minorHAnsi"/>
                <w:color w:val="000000"/>
                <w:lang w:val="en-GB"/>
              </w:rPr>
            </w:pPr>
            <w:r w:rsidRPr="00B129A8">
              <w:rPr>
                <w:rFonts w:cstheme="minorHAnsi"/>
                <w:color w:val="000000"/>
                <w:lang w:val="en-GB"/>
              </w:rPr>
              <w:t>Area covered by population in m²</w:t>
            </w:r>
          </w:p>
        </w:tc>
      </w:tr>
      <w:tr w:rsidR="00076A30" w:rsidRPr="00B129A8" w14:paraId="416AD0F1" w14:textId="77777777" w:rsidTr="00A52CF5">
        <w:trPr>
          <w:trHeight w:val="281"/>
        </w:trPr>
        <w:tc>
          <w:tcPr>
            <w:tcW w:w="2835" w:type="dxa"/>
            <w:hideMark/>
          </w:tcPr>
          <w:p w14:paraId="0D80871B"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Herzogiella turfacea</w:t>
            </w:r>
          </w:p>
        </w:tc>
        <w:tc>
          <w:tcPr>
            <w:tcW w:w="2749" w:type="dxa"/>
            <w:noWrap/>
            <w:hideMark/>
          </w:tcPr>
          <w:p w14:paraId="22C5E813" w14:textId="21C1C949" w:rsidR="00076A30" w:rsidRPr="00B129A8" w:rsidRDefault="00076A30" w:rsidP="007F659C">
            <w:pPr>
              <w:spacing w:line="240" w:lineRule="auto"/>
              <w:rPr>
                <w:rFonts w:asciiTheme="minorHAnsi" w:hAnsiTheme="minorHAnsi" w:cstheme="minorHAnsi"/>
                <w:lang w:val="en-GB"/>
              </w:rPr>
            </w:pPr>
            <w:r w:rsidRPr="00B129A8">
              <w:rPr>
                <w:rFonts w:cstheme="minorHAnsi"/>
                <w:lang w:val="en-GB"/>
              </w:rPr>
              <w:t>Non</w:t>
            </w:r>
            <w:r w:rsidR="007F659C" w:rsidRPr="00B129A8">
              <w:rPr>
                <w:rFonts w:cstheme="minorHAnsi"/>
                <w:lang w:val="en-GB"/>
              </w:rPr>
              <w:t>-</w:t>
            </w:r>
            <w:r w:rsidRPr="00B129A8">
              <w:rPr>
                <w:rFonts w:cstheme="minorHAnsi"/>
                <w:lang w:val="en-GB"/>
              </w:rPr>
              <w:t>vascular plant</w:t>
            </w:r>
          </w:p>
        </w:tc>
        <w:tc>
          <w:tcPr>
            <w:tcW w:w="3313" w:type="dxa"/>
            <w:noWrap/>
            <w:hideMark/>
          </w:tcPr>
          <w:p w14:paraId="1D64DC79" w14:textId="7D18EC5A" w:rsidR="00076A30" w:rsidRPr="00B129A8" w:rsidRDefault="00076A30" w:rsidP="00BD3FFB">
            <w:pPr>
              <w:spacing w:line="240" w:lineRule="auto"/>
              <w:rPr>
                <w:rFonts w:asciiTheme="minorHAnsi" w:hAnsiTheme="minorHAnsi" w:cstheme="minorHAnsi"/>
                <w:color w:val="000000"/>
                <w:lang w:val="en-GB"/>
              </w:rPr>
            </w:pPr>
            <w:r w:rsidRPr="00B129A8">
              <w:rPr>
                <w:rFonts w:cstheme="minorHAnsi"/>
                <w:color w:val="000000"/>
                <w:lang w:val="en-GB"/>
              </w:rPr>
              <w:t>Area covered by population in m²</w:t>
            </w:r>
          </w:p>
        </w:tc>
      </w:tr>
      <w:tr w:rsidR="00076A30" w:rsidRPr="00B129A8" w14:paraId="0660A667" w14:textId="77777777" w:rsidTr="00A52CF5">
        <w:trPr>
          <w:trHeight w:val="285"/>
        </w:trPr>
        <w:tc>
          <w:tcPr>
            <w:tcW w:w="2835" w:type="dxa"/>
            <w:hideMark/>
          </w:tcPr>
          <w:p w14:paraId="39DE963A"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Hygrohypnum montanum</w:t>
            </w:r>
          </w:p>
        </w:tc>
        <w:tc>
          <w:tcPr>
            <w:tcW w:w="2749" w:type="dxa"/>
            <w:noWrap/>
            <w:hideMark/>
          </w:tcPr>
          <w:p w14:paraId="519394BD" w14:textId="2253CA91" w:rsidR="00076A30" w:rsidRPr="00B129A8" w:rsidRDefault="00076A30" w:rsidP="007F659C">
            <w:pPr>
              <w:spacing w:line="240" w:lineRule="auto"/>
              <w:rPr>
                <w:rFonts w:asciiTheme="minorHAnsi" w:hAnsiTheme="minorHAnsi" w:cstheme="minorHAnsi"/>
                <w:lang w:val="en-GB"/>
              </w:rPr>
            </w:pPr>
            <w:r w:rsidRPr="00B129A8">
              <w:rPr>
                <w:rFonts w:cstheme="minorHAnsi"/>
                <w:lang w:val="en-GB"/>
              </w:rPr>
              <w:t>Non</w:t>
            </w:r>
            <w:r w:rsidR="007F659C" w:rsidRPr="00B129A8">
              <w:rPr>
                <w:rFonts w:cstheme="minorHAnsi"/>
                <w:lang w:val="en-GB"/>
              </w:rPr>
              <w:t>-</w:t>
            </w:r>
            <w:r w:rsidRPr="00B129A8">
              <w:rPr>
                <w:rFonts w:cstheme="minorHAnsi"/>
                <w:lang w:val="en-GB"/>
              </w:rPr>
              <w:t>vascular plant</w:t>
            </w:r>
          </w:p>
        </w:tc>
        <w:tc>
          <w:tcPr>
            <w:tcW w:w="3313" w:type="dxa"/>
            <w:noWrap/>
            <w:hideMark/>
          </w:tcPr>
          <w:p w14:paraId="25BE08B4" w14:textId="43D362CF" w:rsidR="00076A30" w:rsidRPr="00B129A8" w:rsidRDefault="00076A30" w:rsidP="00BD3FFB">
            <w:pPr>
              <w:spacing w:line="240" w:lineRule="auto"/>
              <w:rPr>
                <w:rFonts w:asciiTheme="minorHAnsi" w:hAnsiTheme="minorHAnsi" w:cstheme="minorHAnsi"/>
                <w:color w:val="000000"/>
                <w:lang w:val="en-GB"/>
              </w:rPr>
            </w:pPr>
            <w:r w:rsidRPr="00B129A8">
              <w:rPr>
                <w:rFonts w:cstheme="minorHAnsi"/>
                <w:color w:val="000000"/>
                <w:lang w:val="en-GB"/>
              </w:rPr>
              <w:t>Number of inhabited stones</w:t>
            </w:r>
          </w:p>
        </w:tc>
      </w:tr>
      <w:tr w:rsidR="00076A30" w:rsidRPr="00B129A8" w14:paraId="6C75F6A2" w14:textId="77777777" w:rsidTr="00A52CF5">
        <w:trPr>
          <w:trHeight w:val="349"/>
        </w:trPr>
        <w:tc>
          <w:tcPr>
            <w:tcW w:w="2835" w:type="dxa"/>
            <w:hideMark/>
          </w:tcPr>
          <w:p w14:paraId="44DC7C0F"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Orthothecium lapponicum</w:t>
            </w:r>
          </w:p>
        </w:tc>
        <w:tc>
          <w:tcPr>
            <w:tcW w:w="2749" w:type="dxa"/>
            <w:noWrap/>
            <w:hideMark/>
          </w:tcPr>
          <w:p w14:paraId="0918E363" w14:textId="038ED660" w:rsidR="00076A30" w:rsidRPr="00B129A8" w:rsidRDefault="00076A30" w:rsidP="007F659C">
            <w:pPr>
              <w:spacing w:line="240" w:lineRule="auto"/>
              <w:rPr>
                <w:rFonts w:asciiTheme="minorHAnsi" w:hAnsiTheme="minorHAnsi" w:cstheme="minorHAnsi"/>
                <w:lang w:val="en-GB"/>
              </w:rPr>
            </w:pPr>
            <w:r w:rsidRPr="00B129A8">
              <w:rPr>
                <w:rFonts w:cstheme="minorHAnsi"/>
                <w:lang w:val="en-GB"/>
              </w:rPr>
              <w:t>Non</w:t>
            </w:r>
            <w:r w:rsidR="007F659C" w:rsidRPr="00B129A8">
              <w:rPr>
                <w:rFonts w:cstheme="minorHAnsi"/>
                <w:lang w:val="en-GB"/>
              </w:rPr>
              <w:t>-</w:t>
            </w:r>
            <w:r w:rsidRPr="00B129A8">
              <w:rPr>
                <w:rFonts w:cstheme="minorHAnsi"/>
                <w:lang w:val="en-GB"/>
              </w:rPr>
              <w:t>vascular plant</w:t>
            </w:r>
          </w:p>
        </w:tc>
        <w:tc>
          <w:tcPr>
            <w:tcW w:w="3313" w:type="dxa"/>
            <w:noWrap/>
            <w:hideMark/>
          </w:tcPr>
          <w:p w14:paraId="1AD8064A" w14:textId="6F6A2801" w:rsidR="00076A30" w:rsidRPr="00B129A8" w:rsidRDefault="00076A30" w:rsidP="00BD3FFB">
            <w:pPr>
              <w:spacing w:line="240" w:lineRule="auto"/>
              <w:rPr>
                <w:rFonts w:asciiTheme="minorHAnsi" w:hAnsiTheme="minorHAnsi" w:cstheme="minorHAnsi"/>
                <w:color w:val="000000"/>
                <w:lang w:val="en-GB"/>
              </w:rPr>
            </w:pPr>
            <w:r w:rsidRPr="00B129A8">
              <w:rPr>
                <w:rFonts w:cstheme="minorHAnsi"/>
                <w:color w:val="000000"/>
                <w:lang w:val="en-GB"/>
              </w:rPr>
              <w:t>Area covered by population in m²</w:t>
            </w:r>
          </w:p>
        </w:tc>
      </w:tr>
      <w:tr w:rsidR="00076A30" w:rsidRPr="00B129A8" w14:paraId="159ABF89" w14:textId="77777777" w:rsidTr="00A52CF5">
        <w:trPr>
          <w:trHeight w:val="282"/>
        </w:trPr>
        <w:tc>
          <w:tcPr>
            <w:tcW w:w="2835" w:type="dxa"/>
            <w:hideMark/>
          </w:tcPr>
          <w:p w14:paraId="04839612" w14:textId="77777777" w:rsidR="00076A30" w:rsidRPr="00B129A8" w:rsidRDefault="00076A30" w:rsidP="00BD3FFB">
            <w:pPr>
              <w:spacing w:line="240" w:lineRule="auto"/>
              <w:rPr>
                <w:rFonts w:asciiTheme="minorHAnsi" w:hAnsiTheme="minorHAnsi" w:cstheme="minorHAnsi"/>
                <w:b/>
                <w:i/>
                <w:lang w:val="en-GB"/>
              </w:rPr>
            </w:pPr>
            <w:r w:rsidRPr="00B129A8">
              <w:rPr>
                <w:rFonts w:cstheme="minorHAnsi"/>
                <w:i/>
                <w:lang w:val="en-GB"/>
              </w:rPr>
              <w:t>Riella helicophylla</w:t>
            </w:r>
          </w:p>
        </w:tc>
        <w:tc>
          <w:tcPr>
            <w:tcW w:w="2749" w:type="dxa"/>
            <w:noWrap/>
            <w:hideMark/>
          </w:tcPr>
          <w:p w14:paraId="567EA09A" w14:textId="19C2CF1C" w:rsidR="00076A30" w:rsidRPr="00B129A8" w:rsidRDefault="00076A30" w:rsidP="007F659C">
            <w:pPr>
              <w:spacing w:line="240" w:lineRule="auto"/>
              <w:rPr>
                <w:rFonts w:asciiTheme="minorHAnsi" w:hAnsiTheme="minorHAnsi" w:cstheme="minorHAnsi"/>
                <w:lang w:val="en-GB"/>
              </w:rPr>
            </w:pPr>
            <w:r w:rsidRPr="00B129A8">
              <w:rPr>
                <w:rFonts w:cstheme="minorHAnsi"/>
                <w:lang w:val="en-GB"/>
              </w:rPr>
              <w:t>Non</w:t>
            </w:r>
            <w:r w:rsidR="007F659C" w:rsidRPr="00B129A8">
              <w:rPr>
                <w:rFonts w:cstheme="minorHAnsi"/>
                <w:lang w:val="en-GB"/>
              </w:rPr>
              <w:t>-</w:t>
            </w:r>
            <w:r w:rsidRPr="00B129A8">
              <w:rPr>
                <w:rFonts w:cstheme="minorHAnsi"/>
                <w:lang w:val="en-GB"/>
              </w:rPr>
              <w:t>vascular plant</w:t>
            </w:r>
          </w:p>
        </w:tc>
        <w:tc>
          <w:tcPr>
            <w:tcW w:w="3313" w:type="dxa"/>
            <w:noWrap/>
            <w:hideMark/>
          </w:tcPr>
          <w:p w14:paraId="52E42636" w14:textId="4B73EAC4" w:rsidR="00076A30" w:rsidRPr="00B129A8" w:rsidRDefault="00076A30" w:rsidP="00BD3FFB">
            <w:pPr>
              <w:spacing w:line="240" w:lineRule="auto"/>
              <w:rPr>
                <w:rFonts w:asciiTheme="minorHAnsi" w:hAnsiTheme="minorHAnsi" w:cstheme="minorHAnsi"/>
                <w:color w:val="000000"/>
                <w:lang w:val="en-GB"/>
              </w:rPr>
            </w:pPr>
            <w:r w:rsidRPr="00B129A8">
              <w:rPr>
                <w:rFonts w:cstheme="minorHAnsi"/>
                <w:color w:val="000000"/>
                <w:lang w:val="en-GB"/>
              </w:rPr>
              <w:t>Area covered by population in m²</w:t>
            </w:r>
          </w:p>
        </w:tc>
      </w:tr>
    </w:tbl>
    <w:p w14:paraId="5F6722BA" w14:textId="77777777" w:rsidR="00854D48" w:rsidRPr="00B129A8" w:rsidRDefault="00854D48" w:rsidP="00A52CF5">
      <w:pPr>
        <w:rPr>
          <w:lang w:val="en-GB"/>
        </w:rPr>
      </w:pPr>
    </w:p>
    <w:p w14:paraId="6D1A9E30" w14:textId="268C8CD2" w:rsidR="000131C4" w:rsidRPr="00B129A8" w:rsidRDefault="000131C4" w:rsidP="00AB6054">
      <w:pPr>
        <w:pStyle w:val="Heading4"/>
      </w:pPr>
      <w:r w:rsidRPr="00B129A8">
        <w:t xml:space="preserve">Population size in reporting units and Additional population size in assessment </w:t>
      </w:r>
      <w:bookmarkEnd w:id="452"/>
      <w:r w:rsidR="00D42F9A" w:rsidRPr="00B129A8">
        <w:t>of conservation status</w:t>
      </w:r>
    </w:p>
    <w:p w14:paraId="31337D1E" w14:textId="03BCE877" w:rsidR="000131C4" w:rsidRPr="00B129A8" w:rsidRDefault="000131C4" w:rsidP="00E32875">
      <w:pPr>
        <w:rPr>
          <w:rFonts w:cs="Arial"/>
          <w:spacing w:val="-6"/>
          <w:lang w:val="en-GB"/>
        </w:rPr>
      </w:pPr>
      <w:r w:rsidRPr="00B129A8">
        <w:rPr>
          <w:lang w:val="en-GB"/>
        </w:rPr>
        <w:t>The reporting units (</w:t>
      </w:r>
      <w:r w:rsidR="009D1CC4" w:rsidRPr="00B129A8">
        <w:rPr>
          <w:lang w:val="en-GB"/>
        </w:rPr>
        <w:t xml:space="preserve">i.e. the </w:t>
      </w:r>
      <w:r w:rsidRPr="00B129A8">
        <w:rPr>
          <w:lang w:val="en-GB"/>
        </w:rPr>
        <w:t>numbe</w:t>
      </w:r>
      <w:r w:rsidR="00BD3FFB" w:rsidRPr="00B129A8">
        <w:rPr>
          <w:lang w:val="en-GB"/>
        </w:rPr>
        <w:t>r of individuals or number of 1x</w:t>
      </w:r>
      <w:r w:rsidRPr="00B129A8">
        <w:rPr>
          <w:lang w:val="en-GB"/>
        </w:rPr>
        <w:t xml:space="preserve">1 km grids) should allow </w:t>
      </w:r>
      <w:r w:rsidR="009D1CC4" w:rsidRPr="00B129A8">
        <w:rPr>
          <w:lang w:val="en-GB"/>
        </w:rPr>
        <w:t xml:space="preserve">the </w:t>
      </w:r>
      <w:r w:rsidRPr="00B129A8">
        <w:rPr>
          <w:lang w:val="en-GB"/>
        </w:rPr>
        <w:t>quantif</w:t>
      </w:r>
      <w:r w:rsidR="009D1CC4" w:rsidRPr="00B129A8">
        <w:rPr>
          <w:lang w:val="en-GB"/>
        </w:rPr>
        <w:t>ication of the</w:t>
      </w:r>
      <w:r w:rsidRPr="00B129A8">
        <w:rPr>
          <w:lang w:val="en-GB"/>
        </w:rPr>
        <w:t xml:space="preserve"> species</w:t>
      </w:r>
      <w:r w:rsidR="000432F0" w:rsidRPr="00B129A8">
        <w:rPr>
          <w:lang w:val="en-GB"/>
        </w:rPr>
        <w:t>’</w:t>
      </w:r>
      <w:r w:rsidRPr="00B129A8">
        <w:rPr>
          <w:lang w:val="en-GB"/>
        </w:rPr>
        <w:t xml:space="preserve"> population within the Member State’s biogeographical region and </w:t>
      </w:r>
      <w:r w:rsidR="00EC578E" w:rsidRPr="00B129A8">
        <w:rPr>
          <w:lang w:val="en-GB"/>
        </w:rPr>
        <w:t xml:space="preserve">a </w:t>
      </w:r>
      <w:r w:rsidR="007F659C" w:rsidRPr="00B129A8">
        <w:rPr>
          <w:lang w:val="en-GB"/>
        </w:rPr>
        <w:t xml:space="preserve">comparison of </w:t>
      </w:r>
      <w:r w:rsidRPr="00B129A8">
        <w:rPr>
          <w:lang w:val="en-GB"/>
        </w:rPr>
        <w:t xml:space="preserve">the population size of </w:t>
      </w:r>
      <w:r w:rsidR="009D1CC4" w:rsidRPr="00B129A8">
        <w:rPr>
          <w:lang w:val="en-GB"/>
        </w:rPr>
        <w:t xml:space="preserve">the </w:t>
      </w:r>
      <w:r w:rsidRPr="00B129A8">
        <w:rPr>
          <w:lang w:val="en-GB"/>
        </w:rPr>
        <w:t xml:space="preserve">species in different Member States within </w:t>
      </w:r>
      <w:r w:rsidR="009D1CC4" w:rsidRPr="00B129A8">
        <w:rPr>
          <w:lang w:val="en-GB"/>
        </w:rPr>
        <w:t>the</w:t>
      </w:r>
      <w:r w:rsidRPr="00B129A8">
        <w:rPr>
          <w:lang w:val="en-GB"/>
        </w:rPr>
        <w:t xml:space="preserve"> same biogeographical or marine region. </w:t>
      </w:r>
      <w:r w:rsidRPr="00B129A8">
        <w:rPr>
          <w:rFonts w:cs="Arial"/>
          <w:spacing w:val="-6"/>
          <w:lang w:val="en-GB"/>
        </w:rPr>
        <w:t>The use of a common reporting unit does not imply that monitoring or assessment of the species</w:t>
      </w:r>
      <w:r w:rsidR="002D7690" w:rsidRPr="00B129A8">
        <w:rPr>
          <w:rFonts w:cs="Arial"/>
          <w:spacing w:val="-6"/>
          <w:lang w:val="en-GB"/>
        </w:rPr>
        <w:t>’</w:t>
      </w:r>
      <w:r w:rsidRPr="00B129A8">
        <w:rPr>
          <w:rFonts w:cs="Arial"/>
          <w:spacing w:val="-6"/>
          <w:lang w:val="en-GB"/>
        </w:rPr>
        <w:t xml:space="preserve"> status (including short-term population trend and distance to </w:t>
      </w:r>
      <w:r w:rsidR="009D1CC4" w:rsidRPr="00B129A8">
        <w:rPr>
          <w:rFonts w:cs="Arial"/>
          <w:spacing w:val="-6"/>
          <w:lang w:val="en-GB"/>
        </w:rPr>
        <w:t>the f</w:t>
      </w:r>
      <w:r w:rsidRPr="00B129A8">
        <w:rPr>
          <w:rFonts w:cs="Arial"/>
          <w:spacing w:val="-6"/>
          <w:lang w:val="en-GB"/>
        </w:rPr>
        <w:t xml:space="preserve">avourable reference population) at the Member State level needs to be done using </w:t>
      </w:r>
      <w:r w:rsidR="00EC578E" w:rsidRPr="00B129A8">
        <w:rPr>
          <w:rFonts w:cs="Arial"/>
          <w:spacing w:val="-6"/>
          <w:lang w:val="en-GB"/>
        </w:rPr>
        <w:t>this</w:t>
      </w:r>
      <w:r w:rsidRPr="00B129A8">
        <w:rPr>
          <w:rFonts w:cs="Arial"/>
          <w:spacing w:val="-6"/>
          <w:lang w:val="en-GB"/>
        </w:rPr>
        <w:t xml:space="preserve"> unit.</w:t>
      </w:r>
      <w:r w:rsidRPr="00B129A8">
        <w:rPr>
          <w:rFonts w:cs="Arial"/>
          <w:b/>
          <w:spacing w:val="-6"/>
          <w:lang w:val="en-GB"/>
        </w:rPr>
        <w:t xml:space="preserve"> </w:t>
      </w:r>
    </w:p>
    <w:p w14:paraId="1F53AE1C" w14:textId="53876A98" w:rsidR="000131C4" w:rsidRPr="00B129A8" w:rsidRDefault="000131C4" w:rsidP="00E32875">
      <w:pPr>
        <w:rPr>
          <w:lang w:val="en-GB"/>
        </w:rPr>
      </w:pPr>
      <w:r w:rsidRPr="00B129A8">
        <w:rPr>
          <w:lang w:val="en-GB"/>
        </w:rPr>
        <w:t xml:space="preserve">The </w:t>
      </w:r>
      <w:r w:rsidR="002D7690" w:rsidRPr="00B129A8">
        <w:rPr>
          <w:lang w:val="en-GB"/>
        </w:rPr>
        <w:t>p</w:t>
      </w:r>
      <w:r w:rsidRPr="00B129A8">
        <w:rPr>
          <w:lang w:val="en-GB"/>
        </w:rPr>
        <w:t xml:space="preserve">opulation size in reporting units can be obtained via a conversion of the population size estimated in the units </w:t>
      </w:r>
      <w:r w:rsidR="00B43DE4" w:rsidRPr="00B129A8">
        <w:rPr>
          <w:lang w:val="en-GB"/>
        </w:rPr>
        <w:t xml:space="preserve">used nationally </w:t>
      </w:r>
      <w:r w:rsidRPr="00B129A8">
        <w:rPr>
          <w:lang w:val="en-GB"/>
        </w:rPr>
        <w:t>(monitoring and assessment</w:t>
      </w:r>
      <w:r w:rsidR="00E23005" w:rsidRPr="00B129A8">
        <w:rPr>
          <w:lang w:val="en-GB"/>
        </w:rPr>
        <w:t xml:space="preserve"> units</w:t>
      </w:r>
      <w:r w:rsidRPr="00B129A8">
        <w:rPr>
          <w:lang w:val="en-GB"/>
        </w:rPr>
        <w:t>). In some cases, the reporting units can imply a loss of information and/or introduce errors, for example</w:t>
      </w:r>
      <w:r w:rsidR="009D1CC4" w:rsidRPr="00B129A8">
        <w:rPr>
          <w:lang w:val="en-GB"/>
        </w:rPr>
        <w:t>,</w:t>
      </w:r>
      <w:r w:rsidRPr="00B129A8">
        <w:rPr>
          <w:lang w:val="en-GB"/>
        </w:rPr>
        <w:t xml:space="preserve"> when the population size is monitored as a number of individuals</w:t>
      </w:r>
      <w:r w:rsidR="00BD3FFB" w:rsidRPr="00B129A8">
        <w:rPr>
          <w:lang w:val="en-GB"/>
        </w:rPr>
        <w:t xml:space="preserve"> but </w:t>
      </w:r>
      <w:r w:rsidR="009D1CC4" w:rsidRPr="00B129A8">
        <w:rPr>
          <w:lang w:val="en-GB"/>
        </w:rPr>
        <w:t xml:space="preserve">is </w:t>
      </w:r>
      <w:r w:rsidR="00BD3FFB" w:rsidRPr="00B129A8">
        <w:rPr>
          <w:lang w:val="en-GB"/>
        </w:rPr>
        <w:t>reported as number of 1x</w:t>
      </w:r>
      <w:r w:rsidRPr="00B129A8">
        <w:rPr>
          <w:lang w:val="en-GB"/>
        </w:rPr>
        <w:t>1 km grids. The population size in local units can therefore</w:t>
      </w:r>
      <w:r w:rsidR="009D1CC4" w:rsidRPr="00B129A8">
        <w:rPr>
          <w:lang w:val="en-GB"/>
        </w:rPr>
        <w:t xml:space="preserve"> be</w:t>
      </w:r>
      <w:r w:rsidRPr="00B129A8">
        <w:rPr>
          <w:lang w:val="en-GB"/>
        </w:rPr>
        <w:t xml:space="preserve"> reported </w:t>
      </w:r>
      <w:r w:rsidR="009D1CC4" w:rsidRPr="00B129A8">
        <w:rPr>
          <w:lang w:val="en-GB"/>
        </w:rPr>
        <w:t xml:space="preserve">under the field </w:t>
      </w:r>
      <w:r w:rsidR="00545C00" w:rsidRPr="00B129A8">
        <w:rPr>
          <w:lang w:val="en-GB"/>
        </w:rPr>
        <w:t>‘</w:t>
      </w:r>
      <w:r w:rsidRPr="00B129A8">
        <w:rPr>
          <w:lang w:val="en-GB"/>
        </w:rPr>
        <w:t>Additional population size</w:t>
      </w:r>
      <w:r w:rsidR="00545C00" w:rsidRPr="00B129A8">
        <w:rPr>
          <w:lang w:val="en-GB"/>
        </w:rPr>
        <w:t>’</w:t>
      </w:r>
      <w:r w:rsidRPr="00B129A8">
        <w:rPr>
          <w:lang w:val="en-GB"/>
        </w:rPr>
        <w:t xml:space="preserve">. </w:t>
      </w:r>
    </w:p>
    <w:p w14:paraId="684B2337" w14:textId="76FA6D00" w:rsidR="000131C4" w:rsidRPr="00B129A8" w:rsidRDefault="000131C4" w:rsidP="00E32875">
      <w:pPr>
        <w:rPr>
          <w:lang w:val="en-GB"/>
        </w:rPr>
      </w:pPr>
      <w:r w:rsidRPr="00B129A8">
        <w:rPr>
          <w:lang w:val="en-GB"/>
        </w:rPr>
        <w:t>Ideally</w:t>
      </w:r>
      <w:r w:rsidR="000B2A16" w:rsidRPr="00B129A8">
        <w:rPr>
          <w:lang w:val="en-GB"/>
        </w:rPr>
        <w:t>,</w:t>
      </w:r>
      <w:r w:rsidRPr="00B129A8">
        <w:rPr>
          <w:lang w:val="en-GB"/>
        </w:rPr>
        <w:t xml:space="preserve"> the monitoring and assessment of the species</w:t>
      </w:r>
      <w:r w:rsidR="002D7690" w:rsidRPr="00B129A8">
        <w:rPr>
          <w:lang w:val="en-GB"/>
        </w:rPr>
        <w:t>’</w:t>
      </w:r>
      <w:r w:rsidRPr="00B129A8">
        <w:rPr>
          <w:lang w:val="en-GB"/>
        </w:rPr>
        <w:t xml:space="preserve"> status at the Member State level is done using the </w:t>
      </w:r>
      <w:r w:rsidR="000B2A16" w:rsidRPr="00B129A8">
        <w:rPr>
          <w:lang w:val="en-GB"/>
        </w:rPr>
        <w:t xml:space="preserve">most appropriate </w:t>
      </w:r>
      <w:r w:rsidRPr="00B129A8">
        <w:rPr>
          <w:lang w:val="en-GB"/>
        </w:rPr>
        <w:t xml:space="preserve">unit </w:t>
      </w:r>
      <w:r w:rsidR="000B2A16" w:rsidRPr="00B129A8">
        <w:rPr>
          <w:lang w:val="en-GB"/>
        </w:rPr>
        <w:t>to</w:t>
      </w:r>
      <w:r w:rsidRPr="00B129A8">
        <w:rPr>
          <w:lang w:val="en-GB"/>
        </w:rPr>
        <w:t xml:space="preserve"> captu</w:t>
      </w:r>
      <w:r w:rsidR="000B2A16" w:rsidRPr="00B129A8">
        <w:rPr>
          <w:lang w:val="en-GB"/>
        </w:rPr>
        <w:t>re</w:t>
      </w:r>
      <w:r w:rsidRPr="00B129A8">
        <w:rPr>
          <w:lang w:val="en-GB"/>
        </w:rPr>
        <w:t xml:space="preserve"> </w:t>
      </w:r>
      <w:r w:rsidR="000B2A16" w:rsidRPr="00B129A8">
        <w:rPr>
          <w:lang w:val="en-GB"/>
        </w:rPr>
        <w:t xml:space="preserve">the </w:t>
      </w:r>
      <w:r w:rsidRPr="00B129A8">
        <w:rPr>
          <w:lang w:val="en-GB"/>
        </w:rPr>
        <w:t>population trend and is</w:t>
      </w:r>
      <w:r w:rsidR="000B2A16" w:rsidRPr="00B129A8">
        <w:rPr>
          <w:lang w:val="en-GB"/>
        </w:rPr>
        <w:t xml:space="preserve"> also</w:t>
      </w:r>
      <w:r w:rsidRPr="00B129A8">
        <w:rPr>
          <w:lang w:val="en-GB"/>
        </w:rPr>
        <w:t xml:space="preserve"> biologically suitable for expressing the favourable reference population.</w:t>
      </w:r>
    </w:p>
    <w:p w14:paraId="10586E96" w14:textId="58B79976" w:rsidR="00224E02" w:rsidRPr="00B129A8" w:rsidRDefault="00224E02" w:rsidP="00AB6054">
      <w:pPr>
        <w:pStyle w:val="Heading4"/>
      </w:pPr>
      <w:bookmarkStart w:id="453" w:name="_Toc436839741"/>
      <w:bookmarkStart w:id="454" w:name="_Toc437355985"/>
      <w:bookmarkStart w:id="455" w:name="_Toc461461953"/>
      <w:r w:rsidRPr="00B129A8">
        <w:lastRenderedPageBreak/>
        <w:t>Population structure and genetics</w:t>
      </w:r>
      <w:bookmarkEnd w:id="453"/>
      <w:bookmarkEnd w:id="454"/>
      <w:bookmarkEnd w:id="455"/>
    </w:p>
    <w:p w14:paraId="2B9732E1" w14:textId="003484C1" w:rsidR="00224E02" w:rsidRPr="00B129A8" w:rsidRDefault="00224E02" w:rsidP="00224E02">
      <w:pPr>
        <w:rPr>
          <w:lang w:val="en-GB"/>
        </w:rPr>
      </w:pPr>
      <w:r w:rsidRPr="00B129A8">
        <w:rPr>
          <w:lang w:val="en-GB"/>
        </w:rPr>
        <w:t xml:space="preserve">Although Annex B does not </w:t>
      </w:r>
      <w:r w:rsidR="00C018B3" w:rsidRPr="00B129A8">
        <w:rPr>
          <w:lang w:val="en-GB"/>
        </w:rPr>
        <w:t>require</w:t>
      </w:r>
      <w:r w:rsidRPr="00B129A8">
        <w:rPr>
          <w:lang w:val="en-GB"/>
        </w:rPr>
        <w:t xml:space="preserve"> information on population structure (age, classes, etc.)</w:t>
      </w:r>
      <w:r w:rsidR="002D7690" w:rsidRPr="00B129A8">
        <w:rPr>
          <w:lang w:val="en-GB"/>
        </w:rPr>
        <w:t>,</w:t>
      </w:r>
      <w:r w:rsidRPr="00B129A8">
        <w:rPr>
          <w:lang w:val="en-GB"/>
        </w:rPr>
        <w:t xml:space="preserve"> some knowledge of the population structure is needed for the assessment of population in Annex C.</w:t>
      </w:r>
    </w:p>
    <w:p w14:paraId="6287B907" w14:textId="37AB08DB" w:rsidR="00224E02" w:rsidRPr="00B129A8" w:rsidRDefault="00224E02" w:rsidP="00224E02">
      <w:pPr>
        <w:rPr>
          <w:lang w:val="en-GB"/>
        </w:rPr>
      </w:pPr>
      <w:r w:rsidRPr="00B129A8">
        <w:rPr>
          <w:lang w:val="en-GB"/>
        </w:rPr>
        <w:t xml:space="preserve">In general, </w:t>
      </w:r>
      <w:r w:rsidR="00C018B3" w:rsidRPr="00B129A8">
        <w:rPr>
          <w:lang w:val="en-GB"/>
        </w:rPr>
        <w:t>the</w:t>
      </w:r>
      <w:r w:rsidRPr="00B129A8">
        <w:rPr>
          <w:lang w:val="en-GB"/>
        </w:rPr>
        <w:t xml:space="preserve"> absence of or unnaturally low recruitment</w:t>
      </w:r>
      <w:r w:rsidR="00C018B3" w:rsidRPr="00B129A8">
        <w:rPr>
          <w:lang w:val="en-GB"/>
        </w:rPr>
        <w:t xml:space="preserve"> </w:t>
      </w:r>
      <w:r w:rsidRPr="00B129A8">
        <w:rPr>
          <w:lang w:val="en-GB"/>
        </w:rPr>
        <w:t>would indicate an unfavourable population structure. Similarly, an unnaturally high mortality</w:t>
      </w:r>
      <w:r w:rsidR="00C018B3" w:rsidRPr="00B129A8">
        <w:rPr>
          <w:lang w:val="en-GB"/>
        </w:rPr>
        <w:t xml:space="preserve"> rate</w:t>
      </w:r>
      <w:r w:rsidRPr="00B129A8">
        <w:rPr>
          <w:lang w:val="en-GB"/>
        </w:rPr>
        <w:t xml:space="preserve"> for all or certain age classes can lead to an unfavourable population structure. The lack of young individuals in many monitored local populations may also indicate an unfavourable population structure.</w:t>
      </w:r>
      <w:r w:rsidR="00B43DE4" w:rsidRPr="00B129A8">
        <w:rPr>
          <w:lang w:val="en-GB"/>
        </w:rPr>
        <w:t xml:space="preserve"> In those situations the </w:t>
      </w:r>
      <w:r w:rsidR="002D7690" w:rsidRPr="00B129A8">
        <w:rPr>
          <w:lang w:val="en-GB"/>
        </w:rPr>
        <w:t>c</w:t>
      </w:r>
      <w:r w:rsidR="00B43DE4" w:rsidRPr="00B129A8">
        <w:rPr>
          <w:lang w:val="en-GB"/>
        </w:rPr>
        <w:t xml:space="preserve">onservation </w:t>
      </w:r>
      <w:r w:rsidR="002D7690" w:rsidRPr="00B129A8">
        <w:rPr>
          <w:lang w:val="en-GB"/>
        </w:rPr>
        <w:t>s</w:t>
      </w:r>
      <w:r w:rsidR="00B43DE4" w:rsidRPr="00B129A8">
        <w:rPr>
          <w:lang w:val="en-GB"/>
        </w:rPr>
        <w:t>tatus should be regarded as ‘unfavourable’ even though the population trend is stable or increasing and current population size is not lower that the reference population.</w:t>
      </w:r>
    </w:p>
    <w:p w14:paraId="19F507CC" w14:textId="38EC9ABF" w:rsidR="00224E02" w:rsidRDefault="00224E02" w:rsidP="00224E02">
      <w:pPr>
        <w:rPr>
          <w:lang w:val="en-GB"/>
        </w:rPr>
      </w:pPr>
      <w:r w:rsidRPr="00B129A8">
        <w:rPr>
          <w:lang w:val="en-GB"/>
        </w:rPr>
        <w:t>Similarly</w:t>
      </w:r>
      <w:r w:rsidR="00545C00" w:rsidRPr="00B129A8">
        <w:rPr>
          <w:lang w:val="en-GB"/>
        </w:rPr>
        <w:t>,</w:t>
      </w:r>
      <w:r w:rsidRPr="00B129A8">
        <w:rPr>
          <w:lang w:val="en-GB"/>
        </w:rPr>
        <w:t xml:space="preserve"> it may be relevant to consider the genetic structure of a species. In many cases </w:t>
      </w:r>
      <w:r w:rsidR="000B70D8" w:rsidRPr="00B129A8">
        <w:rPr>
          <w:lang w:val="en-GB"/>
        </w:rPr>
        <w:t xml:space="preserve">only sparse </w:t>
      </w:r>
      <w:r w:rsidRPr="00B129A8">
        <w:rPr>
          <w:lang w:val="en-GB"/>
        </w:rPr>
        <w:t>information is available, although some genetic studies have focused on particularly rare species</w:t>
      </w:r>
      <w:r w:rsidR="00545C00" w:rsidRPr="00B129A8">
        <w:rPr>
          <w:lang w:val="en-GB"/>
        </w:rPr>
        <w:t>,</w:t>
      </w:r>
      <w:r w:rsidRPr="00B129A8">
        <w:rPr>
          <w:lang w:val="en-GB"/>
        </w:rPr>
        <w:t xml:space="preserve"> such as the Annex II </w:t>
      </w:r>
      <w:r w:rsidR="00A655F4" w:rsidRPr="00B129A8">
        <w:rPr>
          <w:lang w:val="en-GB"/>
        </w:rPr>
        <w:t>and</w:t>
      </w:r>
      <w:r w:rsidRPr="00B129A8">
        <w:rPr>
          <w:lang w:val="en-GB"/>
        </w:rPr>
        <w:t xml:space="preserve"> IV plants </w:t>
      </w:r>
      <w:r w:rsidRPr="00B129A8">
        <w:rPr>
          <w:i/>
          <w:lang w:val="en-GB"/>
        </w:rPr>
        <w:t xml:space="preserve">Borderea </w:t>
      </w:r>
      <w:r w:rsidRPr="00871569">
        <w:rPr>
          <w:i/>
          <w:lang w:val="en-GB"/>
        </w:rPr>
        <w:t>chouardii</w:t>
      </w:r>
      <w:r w:rsidRPr="00871569">
        <w:rPr>
          <w:lang w:val="en-GB"/>
        </w:rPr>
        <w:t xml:space="preserve"> </w:t>
      </w:r>
      <w:r w:rsidR="00871569" w:rsidRPr="00871569">
        <w:rPr>
          <w:lang w:val="en-GB"/>
        </w:rPr>
        <w:t>(</w:t>
      </w:r>
      <w:r w:rsidR="00871569" w:rsidRPr="00871569">
        <w:t>Segarra-Moragues et al.</w:t>
      </w:r>
      <w:r w:rsidR="00871569" w:rsidRPr="00871569">
        <w:rPr>
          <w:lang w:val="en-GB"/>
        </w:rPr>
        <w:t xml:space="preserve"> 2005) </w:t>
      </w:r>
      <w:r w:rsidRPr="00871569">
        <w:rPr>
          <w:lang w:val="en-GB"/>
        </w:rPr>
        <w:t xml:space="preserve">and </w:t>
      </w:r>
      <w:r w:rsidRPr="00871569">
        <w:rPr>
          <w:i/>
          <w:lang w:val="en-GB"/>
        </w:rPr>
        <w:t>Dracocephalum austriacum</w:t>
      </w:r>
      <w:r w:rsidR="005E384A" w:rsidRPr="00871569">
        <w:rPr>
          <w:i/>
          <w:lang w:val="en-GB"/>
        </w:rPr>
        <w:t xml:space="preserve"> </w:t>
      </w:r>
      <w:r w:rsidR="005E384A" w:rsidRPr="00871569">
        <w:rPr>
          <w:lang w:val="en-GB"/>
        </w:rPr>
        <w:t>(</w:t>
      </w:r>
      <w:r w:rsidR="005E384A" w:rsidRPr="00871569">
        <w:t>Dostálek</w:t>
      </w:r>
      <w:r w:rsidR="00871569" w:rsidRPr="00871569">
        <w:t xml:space="preserve"> et </w:t>
      </w:r>
      <w:r w:rsidR="005E384A" w:rsidRPr="00871569">
        <w:t>al</w:t>
      </w:r>
      <w:r w:rsidR="00871569" w:rsidRPr="00871569">
        <w:t>.</w:t>
      </w:r>
      <w:r w:rsidR="005E384A" w:rsidRPr="00871569">
        <w:t xml:space="preserve"> 2009)</w:t>
      </w:r>
      <w:r w:rsidRPr="00871569">
        <w:rPr>
          <w:lang w:val="en-GB"/>
        </w:rPr>
        <w:t>. The importance</w:t>
      </w:r>
      <w:r w:rsidRPr="00B129A8">
        <w:rPr>
          <w:lang w:val="en-GB"/>
        </w:rPr>
        <w:t xml:space="preserve"> of genetics in the evaluation of </w:t>
      </w:r>
      <w:r w:rsidR="005E38AE" w:rsidRPr="00B129A8">
        <w:rPr>
          <w:lang w:val="en-GB"/>
        </w:rPr>
        <w:t>c</w:t>
      </w:r>
      <w:r w:rsidRPr="00B129A8">
        <w:rPr>
          <w:lang w:val="en-GB"/>
        </w:rPr>
        <w:t xml:space="preserve">onservation </w:t>
      </w:r>
      <w:r w:rsidR="005E38AE" w:rsidRPr="00B129A8">
        <w:rPr>
          <w:lang w:val="en-GB"/>
        </w:rPr>
        <w:t>s</w:t>
      </w:r>
      <w:r w:rsidRPr="00B129A8">
        <w:rPr>
          <w:lang w:val="en-GB"/>
        </w:rPr>
        <w:t>tatus is discussed in more detail in Laikre et al</w:t>
      </w:r>
      <w:r w:rsidR="00545C00" w:rsidRPr="00B129A8">
        <w:rPr>
          <w:lang w:val="en-GB"/>
        </w:rPr>
        <w:t>.</w:t>
      </w:r>
      <w:r w:rsidRPr="00B129A8">
        <w:rPr>
          <w:lang w:val="en-GB"/>
        </w:rPr>
        <w:t xml:space="preserve"> (2009).</w:t>
      </w:r>
    </w:p>
    <w:p w14:paraId="2458FAD0" w14:textId="32603E1C" w:rsidR="00C41E7A" w:rsidRPr="00335D21" w:rsidRDefault="00C41E7A" w:rsidP="00C41E7A">
      <w:pPr>
        <w:rPr>
          <w:lang w:val="en-GB"/>
        </w:rPr>
      </w:pPr>
      <w:r w:rsidRPr="00335D21">
        <w:rPr>
          <w:lang w:val="en-GB"/>
        </w:rPr>
        <w:t xml:space="preserve">Population and genetic structure are closely related to long-term viability of a species which is an essential part of the assessment of Favourable reference values. Section </w:t>
      </w:r>
      <w:r w:rsidR="008C356B" w:rsidRPr="00335D21">
        <w:rPr>
          <w:rFonts w:ascii="Calibri" w:hAnsi="Calibri" w:cs="Times New Roman"/>
          <w:lang w:val="en-GB"/>
        </w:rPr>
        <w:t>‘</w:t>
      </w:r>
      <w:r w:rsidR="00890334" w:rsidRPr="008137CA">
        <w:rPr>
          <w:rFonts w:ascii="Calibri" w:hAnsi="Calibri" w:cs="Times New Roman"/>
          <w:color w:val="8496B0"/>
          <w:lang w:val="en-GB"/>
        </w:rPr>
        <w:fldChar w:fldCharType="begin"/>
      </w:r>
      <w:r w:rsidR="00890334" w:rsidRPr="008137CA">
        <w:rPr>
          <w:rFonts w:ascii="Calibri" w:hAnsi="Calibri" w:cs="Times New Roman"/>
          <w:color w:val="8496B0"/>
          <w:lang w:val="en-GB"/>
        </w:rPr>
        <w:instrText xml:space="preserve"> REF _Ref479590899 \h </w:instrText>
      </w:r>
      <w:r w:rsidR="00170329" w:rsidRPr="008137CA">
        <w:rPr>
          <w:rFonts w:ascii="Calibri" w:hAnsi="Calibri" w:cs="Times New Roman"/>
          <w:color w:val="8496B0"/>
          <w:lang w:val="en-GB"/>
        </w:rPr>
        <w:instrText xml:space="preserve"> \* MERGEFORMAT </w:instrText>
      </w:r>
      <w:r w:rsidR="00890334" w:rsidRPr="008137CA">
        <w:rPr>
          <w:rFonts w:ascii="Calibri" w:hAnsi="Calibri" w:cs="Times New Roman"/>
          <w:color w:val="8496B0"/>
          <w:lang w:val="en-GB"/>
        </w:rPr>
      </w:r>
      <w:r w:rsidR="00890334" w:rsidRPr="008137CA">
        <w:rPr>
          <w:rFonts w:ascii="Calibri" w:hAnsi="Calibri" w:cs="Times New Roman"/>
          <w:color w:val="8496B0"/>
          <w:lang w:val="en-GB"/>
        </w:rPr>
        <w:fldChar w:fldCharType="separate"/>
      </w:r>
      <w:r w:rsidR="00586F86" w:rsidRPr="00586F86">
        <w:rPr>
          <w:color w:val="8496B0"/>
        </w:rPr>
        <w:t>Favourable reference values</w:t>
      </w:r>
      <w:r w:rsidR="00890334" w:rsidRPr="008137CA">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t>(in ‘Definitions and methods for species reporting’)</w:t>
      </w:r>
      <w:r w:rsidR="00877AFC" w:rsidRPr="00335D21">
        <w:rPr>
          <w:rFonts w:ascii="Calibri" w:hAnsi="Calibri" w:cs="Times New Roman"/>
          <w:lang w:val="en-GB"/>
        </w:rPr>
        <w:t xml:space="preserve"> </w:t>
      </w:r>
      <w:r w:rsidRPr="00335D21">
        <w:rPr>
          <w:rFonts w:ascii="Calibri" w:hAnsi="Calibri" w:cs="Times New Roman"/>
          <w:lang w:val="en-GB"/>
        </w:rPr>
        <w:t>gives more information on how the population and genetic structure should feed into the process of setting the reference values.</w:t>
      </w:r>
    </w:p>
    <w:p w14:paraId="3C7E385C" w14:textId="77777777" w:rsidR="00BE1750" w:rsidRPr="00B129A8" w:rsidRDefault="00BE1750" w:rsidP="00DD34A7">
      <w:pPr>
        <w:pStyle w:val="Heading3"/>
      </w:pPr>
      <w:bookmarkStart w:id="456" w:name="_Ref479260161"/>
      <w:bookmarkStart w:id="457" w:name="_Toc482788235"/>
      <w:r w:rsidRPr="00B129A8">
        <w:t>7</w:t>
      </w:r>
      <w:r w:rsidRPr="00B129A8">
        <w:tab/>
        <w:t>Habitat for the species</w:t>
      </w:r>
      <w:bookmarkEnd w:id="456"/>
      <w:bookmarkEnd w:id="457"/>
    </w:p>
    <w:p w14:paraId="7CA7AFD5" w14:textId="3292B0C8" w:rsidR="002422A9" w:rsidRPr="00335D21" w:rsidRDefault="002422A9" w:rsidP="003D7CDA">
      <w:pPr>
        <w:tabs>
          <w:tab w:val="left" w:pos="426"/>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0017529A">
        <w:rPr>
          <w:rFonts w:ascii="Calibri" w:hAnsi="Calibri" w:cs="Times New Roman"/>
        </w:rPr>
        <w:br/>
      </w:r>
      <w:r w:rsidR="008C356B" w:rsidRPr="00335D21">
        <w:rPr>
          <w:rFonts w:ascii="Calibri" w:hAnsi="Calibri" w:cs="Times New Roman"/>
          <w:lang w:val="en-GB"/>
        </w:rPr>
        <w:t>‘</w:t>
      </w:r>
      <w:r w:rsidR="008C356B" w:rsidRPr="008137CA">
        <w:rPr>
          <w:rFonts w:ascii="Calibri" w:hAnsi="Calibri" w:cs="Times New Roman"/>
          <w:color w:val="8496B0"/>
          <w:lang w:val="en-GB"/>
        </w:rPr>
        <w:fldChar w:fldCharType="begin"/>
      </w:r>
      <w:r w:rsidR="008C356B" w:rsidRPr="008137CA">
        <w:rPr>
          <w:rFonts w:ascii="Calibri" w:hAnsi="Calibri" w:cs="Times New Roman"/>
          <w:color w:val="8496B0"/>
          <w:lang w:val="en-GB"/>
        </w:rPr>
        <w:instrText xml:space="preserve"> REF _Ref479262538 \h  \* MERGEFORMAT </w:instrText>
      </w:r>
      <w:r w:rsidR="008C356B" w:rsidRPr="008137CA">
        <w:rPr>
          <w:rFonts w:ascii="Calibri" w:hAnsi="Calibri" w:cs="Times New Roman"/>
          <w:color w:val="8496B0"/>
          <w:lang w:val="en-GB"/>
        </w:rPr>
      </w:r>
      <w:r w:rsidR="008C356B" w:rsidRPr="008137CA">
        <w:rPr>
          <w:rFonts w:ascii="Calibri" w:hAnsi="Calibri" w:cs="Times New Roman"/>
          <w:color w:val="8496B0"/>
          <w:lang w:val="en-GB"/>
        </w:rPr>
        <w:fldChar w:fldCharType="separate"/>
      </w:r>
      <w:r w:rsidR="00586F86" w:rsidRPr="00586F86">
        <w:rPr>
          <w:color w:val="8496B0"/>
        </w:rPr>
        <w:t>7</w:t>
      </w:r>
      <w:r w:rsidR="00586F86" w:rsidRPr="00586F86">
        <w:rPr>
          <w:color w:val="8496B0"/>
        </w:rPr>
        <w:tab/>
        <w:t>Habitat for the species</w:t>
      </w:r>
      <w:r w:rsidR="008C356B" w:rsidRPr="008137CA">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Pr="00335D21">
        <w:rPr>
          <w:rFonts w:ascii="Calibri" w:hAnsi="Calibri" w:cs="Times New Roman"/>
          <w:lang w:val="en-GB"/>
        </w:rPr>
        <w:t>.</w:t>
      </w:r>
    </w:p>
    <w:p w14:paraId="101BAC66" w14:textId="77777777" w:rsidR="00C862EB" w:rsidRPr="00B129A8" w:rsidRDefault="00C862EB" w:rsidP="00AB6054">
      <w:pPr>
        <w:pStyle w:val="Heading4"/>
      </w:pPr>
      <w:r w:rsidRPr="00B129A8">
        <w:t>Definition of the ‘habitat for a species’</w:t>
      </w:r>
    </w:p>
    <w:p w14:paraId="55027ABC" w14:textId="480ADA46" w:rsidR="00C862EB" w:rsidRPr="00B129A8" w:rsidRDefault="00C862EB" w:rsidP="00C862EB">
      <w:pPr>
        <w:rPr>
          <w:lang w:val="en-GB"/>
        </w:rPr>
      </w:pPr>
      <w:r w:rsidRPr="00B129A8">
        <w:rPr>
          <w:lang w:val="en-GB"/>
        </w:rPr>
        <w:t>To survive and flourish a species needs a sufficiently large area of habitat of suitable quality and spatial distribution. This is assessed in the parameter ‘Habitat for the species’ which is based</w:t>
      </w:r>
      <w:r w:rsidR="008F5B4C" w:rsidRPr="00B129A8">
        <w:rPr>
          <w:lang w:val="en-GB"/>
        </w:rPr>
        <w:t xml:space="preserve"> </w:t>
      </w:r>
      <w:r w:rsidRPr="00B129A8">
        <w:rPr>
          <w:lang w:val="en-GB"/>
        </w:rPr>
        <w:t xml:space="preserve">on the definition of Favourable </w:t>
      </w:r>
      <w:r w:rsidR="00063200" w:rsidRPr="00B129A8">
        <w:rPr>
          <w:lang w:val="en-GB"/>
        </w:rPr>
        <w:t>c</w:t>
      </w:r>
      <w:r w:rsidRPr="00B129A8">
        <w:rPr>
          <w:lang w:val="en-GB"/>
        </w:rPr>
        <w:t xml:space="preserve">onservation </w:t>
      </w:r>
      <w:r w:rsidR="00063200" w:rsidRPr="00B129A8">
        <w:rPr>
          <w:lang w:val="en-GB"/>
        </w:rPr>
        <w:t>s</w:t>
      </w:r>
      <w:r w:rsidRPr="00B129A8">
        <w:rPr>
          <w:lang w:val="en-GB"/>
        </w:rPr>
        <w:t>tatus (FCS) for a species given in Article 1 of the Habitats Directive</w:t>
      </w:r>
      <w:r w:rsidR="00545C00" w:rsidRPr="00B129A8">
        <w:rPr>
          <w:lang w:val="en-GB"/>
        </w:rPr>
        <w:t>,</w:t>
      </w:r>
      <w:r w:rsidRPr="00B129A8">
        <w:rPr>
          <w:lang w:val="en-GB"/>
        </w:rPr>
        <w:t xml:space="preserve"> which </w:t>
      </w:r>
      <w:r w:rsidR="00B13246" w:rsidRPr="00B129A8">
        <w:rPr>
          <w:lang w:val="en-GB"/>
        </w:rPr>
        <w:t>states:</w:t>
      </w:r>
      <w:r w:rsidRPr="00B129A8">
        <w:rPr>
          <w:i/>
          <w:lang w:val="en-GB"/>
        </w:rPr>
        <w:t xml:space="preserve"> </w:t>
      </w:r>
      <w:r w:rsidR="00951009" w:rsidRPr="00B129A8">
        <w:rPr>
          <w:lang w:val="en-GB"/>
        </w:rPr>
        <w:t>‘T</w:t>
      </w:r>
      <w:r w:rsidRPr="00B129A8">
        <w:rPr>
          <w:lang w:val="en-GB"/>
        </w:rPr>
        <w:t>here is, and will probably continue to be, a sufficiently large habitat to maintain its populations on a long term basis</w:t>
      </w:r>
      <w:r w:rsidR="00951009" w:rsidRPr="00B129A8">
        <w:rPr>
          <w:lang w:val="en-GB"/>
        </w:rPr>
        <w:t>’</w:t>
      </w:r>
      <w:r w:rsidRPr="00B129A8">
        <w:rPr>
          <w:lang w:val="en-GB"/>
        </w:rPr>
        <w:t xml:space="preserve"> (Art</w:t>
      </w:r>
      <w:r w:rsidR="00951009" w:rsidRPr="00B129A8">
        <w:rPr>
          <w:lang w:val="en-GB"/>
        </w:rPr>
        <w:t xml:space="preserve">icle </w:t>
      </w:r>
      <w:r w:rsidRPr="00B129A8">
        <w:rPr>
          <w:lang w:val="en-GB"/>
        </w:rPr>
        <w:t>1</w:t>
      </w:r>
      <w:r w:rsidR="00951009" w:rsidRPr="00B129A8">
        <w:rPr>
          <w:lang w:val="en-GB"/>
        </w:rPr>
        <w:t>(</w:t>
      </w:r>
      <w:r w:rsidRPr="00B129A8">
        <w:rPr>
          <w:lang w:val="en-GB"/>
        </w:rPr>
        <w:t>i</w:t>
      </w:r>
      <w:r w:rsidR="00951009" w:rsidRPr="00B129A8">
        <w:rPr>
          <w:lang w:val="en-GB"/>
        </w:rPr>
        <w:t>)</w:t>
      </w:r>
      <w:r w:rsidRPr="00B129A8">
        <w:rPr>
          <w:lang w:val="en-GB"/>
        </w:rPr>
        <w:t>)</w:t>
      </w:r>
      <w:r w:rsidR="00951009" w:rsidRPr="00B129A8">
        <w:rPr>
          <w:lang w:val="en-GB"/>
        </w:rPr>
        <w:t>,</w:t>
      </w:r>
      <w:r w:rsidRPr="00B129A8">
        <w:rPr>
          <w:lang w:val="en-GB"/>
        </w:rPr>
        <w:t xml:space="preserve"> while Article 1</w:t>
      </w:r>
      <w:r w:rsidR="00951009" w:rsidRPr="00B129A8">
        <w:rPr>
          <w:lang w:val="en-GB"/>
        </w:rPr>
        <w:t>(</w:t>
      </w:r>
      <w:r w:rsidRPr="00B129A8">
        <w:rPr>
          <w:lang w:val="en-GB"/>
        </w:rPr>
        <w:t>f</w:t>
      </w:r>
      <w:r w:rsidR="00951009" w:rsidRPr="00B129A8">
        <w:rPr>
          <w:lang w:val="en-GB"/>
        </w:rPr>
        <w:t>)</w:t>
      </w:r>
      <w:r w:rsidRPr="00B129A8">
        <w:rPr>
          <w:lang w:val="en-GB"/>
        </w:rPr>
        <w:t xml:space="preserve"> defines</w:t>
      </w:r>
      <w:r w:rsidR="008E21AC" w:rsidRPr="00B129A8">
        <w:rPr>
          <w:lang w:val="en-GB"/>
        </w:rPr>
        <w:t xml:space="preserve"> the</w:t>
      </w:r>
      <w:r w:rsidRPr="00B129A8">
        <w:rPr>
          <w:lang w:val="en-GB"/>
        </w:rPr>
        <w:t xml:space="preserve"> habitat of a species as:</w:t>
      </w:r>
      <w:r w:rsidR="00B13246" w:rsidRPr="00B129A8">
        <w:rPr>
          <w:lang w:val="en-GB"/>
        </w:rPr>
        <w:t xml:space="preserve"> </w:t>
      </w:r>
      <w:r w:rsidR="00951009" w:rsidRPr="00B129A8">
        <w:rPr>
          <w:lang w:val="en-GB"/>
        </w:rPr>
        <w:t>‘</w:t>
      </w:r>
      <w:r w:rsidRPr="00B129A8">
        <w:rPr>
          <w:lang w:val="en-GB"/>
        </w:rPr>
        <w:t>an environment defined by specific abiotic or biotic factors, in which the species lives at any stage of its biological cycle</w:t>
      </w:r>
      <w:r w:rsidR="00951009" w:rsidRPr="00B129A8">
        <w:rPr>
          <w:lang w:val="en-GB"/>
        </w:rPr>
        <w:t>’.</w:t>
      </w:r>
      <w:r w:rsidRPr="00B129A8">
        <w:rPr>
          <w:lang w:val="en-GB"/>
        </w:rPr>
        <w:t xml:space="preserve"> </w:t>
      </w:r>
    </w:p>
    <w:p w14:paraId="5B2B65FF" w14:textId="6364957B" w:rsidR="00C862EB" w:rsidRPr="00B129A8" w:rsidRDefault="00C862EB" w:rsidP="00C862EB">
      <w:pPr>
        <w:rPr>
          <w:lang w:val="en-GB"/>
        </w:rPr>
      </w:pPr>
      <w:r w:rsidRPr="00B129A8">
        <w:rPr>
          <w:lang w:val="en-GB"/>
        </w:rPr>
        <w:t xml:space="preserve">Although it is not possible to give </w:t>
      </w:r>
      <w:r w:rsidR="008E21AC" w:rsidRPr="00B129A8">
        <w:rPr>
          <w:lang w:val="en-GB"/>
        </w:rPr>
        <w:t xml:space="preserve">a </w:t>
      </w:r>
      <w:r w:rsidRPr="00B129A8">
        <w:rPr>
          <w:lang w:val="en-GB"/>
        </w:rPr>
        <w:t>detailed definition</w:t>
      </w:r>
      <w:r w:rsidR="00B13246" w:rsidRPr="00B129A8">
        <w:rPr>
          <w:lang w:val="en-GB"/>
        </w:rPr>
        <w:t xml:space="preserve"> of habitat of a species</w:t>
      </w:r>
      <w:r w:rsidRPr="00B129A8">
        <w:rPr>
          <w:lang w:val="en-GB"/>
        </w:rPr>
        <w:t xml:space="preserve"> that will be valid for all of the species listed </w:t>
      </w:r>
      <w:r w:rsidR="008E21AC" w:rsidRPr="00B129A8">
        <w:rPr>
          <w:lang w:val="en-GB"/>
        </w:rPr>
        <w:t>in</w:t>
      </w:r>
      <w:r w:rsidRPr="00B129A8">
        <w:rPr>
          <w:lang w:val="en-GB"/>
        </w:rPr>
        <w:t xml:space="preserve"> Annexes II, IV and V of the Habitats Directive, some general principles can be established and ‘habitat for the species’ should be interpreted to take into account the following</w:t>
      </w:r>
      <w:r w:rsidR="00545C00" w:rsidRPr="00B129A8">
        <w:rPr>
          <w:lang w:val="en-GB"/>
        </w:rPr>
        <w:t>:</w:t>
      </w:r>
      <w:r w:rsidRPr="00B129A8">
        <w:rPr>
          <w:lang w:val="en-GB"/>
        </w:rPr>
        <w:t xml:space="preserve"> </w:t>
      </w:r>
    </w:p>
    <w:p w14:paraId="2AF4D077" w14:textId="24C778A9" w:rsidR="00C862EB" w:rsidRPr="00B129A8" w:rsidRDefault="00B06F7D" w:rsidP="006A562D">
      <w:pPr>
        <w:pStyle w:val="ListParagraph"/>
        <w:numPr>
          <w:ilvl w:val="0"/>
          <w:numId w:val="74"/>
        </w:numPr>
        <w:jc w:val="left"/>
        <w:rPr>
          <w:lang w:val="en-GB"/>
        </w:rPr>
      </w:pPr>
      <w:r w:rsidRPr="00B129A8">
        <w:rPr>
          <w:lang w:val="en-GB"/>
        </w:rPr>
        <w:t>p</w:t>
      </w:r>
      <w:r w:rsidR="00C862EB" w:rsidRPr="00B129A8">
        <w:rPr>
          <w:lang w:val="en-GB"/>
        </w:rPr>
        <w:t xml:space="preserve">hysical and biological requirements </w:t>
      </w:r>
      <w:r w:rsidR="008E21AC" w:rsidRPr="00B129A8">
        <w:rPr>
          <w:lang w:val="en-GB"/>
        </w:rPr>
        <w:t xml:space="preserve">of </w:t>
      </w:r>
      <w:r w:rsidR="00C862EB" w:rsidRPr="00B129A8">
        <w:rPr>
          <w:lang w:val="en-GB"/>
        </w:rPr>
        <w:t>the species</w:t>
      </w:r>
      <w:r w:rsidR="00545C00" w:rsidRPr="00B129A8">
        <w:rPr>
          <w:lang w:val="en-GB"/>
        </w:rPr>
        <w:t>;</w:t>
      </w:r>
      <w:r w:rsidR="00C862EB" w:rsidRPr="00B129A8">
        <w:rPr>
          <w:lang w:val="en-GB"/>
        </w:rPr>
        <w:t xml:space="preserve"> this includes prey, pollinators, etc.</w:t>
      </w:r>
      <w:r w:rsidRPr="00B129A8">
        <w:rPr>
          <w:lang w:val="en-GB"/>
        </w:rPr>
        <w:t>;</w:t>
      </w:r>
      <w:r w:rsidR="00C862EB" w:rsidRPr="00B129A8">
        <w:rPr>
          <w:lang w:val="en-GB"/>
        </w:rPr>
        <w:t xml:space="preserve"> </w:t>
      </w:r>
    </w:p>
    <w:p w14:paraId="0CEE1D21" w14:textId="515D7062" w:rsidR="00C862EB" w:rsidRPr="00B129A8" w:rsidRDefault="00C862EB" w:rsidP="006A562D">
      <w:pPr>
        <w:pStyle w:val="ListParagraph"/>
        <w:numPr>
          <w:ilvl w:val="0"/>
          <w:numId w:val="74"/>
        </w:numPr>
        <w:jc w:val="left"/>
        <w:rPr>
          <w:lang w:val="en-GB"/>
        </w:rPr>
      </w:pPr>
      <w:r w:rsidRPr="00B129A8">
        <w:rPr>
          <w:lang w:val="en-GB"/>
        </w:rPr>
        <w:t>all stages of its life</w:t>
      </w:r>
      <w:r w:rsidR="00545C00" w:rsidRPr="00B129A8">
        <w:rPr>
          <w:lang w:val="en-GB"/>
        </w:rPr>
        <w:t xml:space="preserve"> </w:t>
      </w:r>
      <w:r w:rsidRPr="00B129A8">
        <w:rPr>
          <w:lang w:val="en-GB"/>
        </w:rPr>
        <w:t xml:space="preserve">cycle </w:t>
      </w:r>
      <w:r w:rsidR="00E32875" w:rsidRPr="00B129A8">
        <w:rPr>
          <w:lang w:val="en-GB"/>
        </w:rPr>
        <w:t xml:space="preserve">are covered </w:t>
      </w:r>
      <w:r w:rsidRPr="00B129A8">
        <w:rPr>
          <w:lang w:val="en-GB"/>
        </w:rPr>
        <w:t xml:space="preserve">and seasonal variation in </w:t>
      </w:r>
      <w:r w:rsidR="002D7690" w:rsidRPr="00B129A8">
        <w:rPr>
          <w:lang w:val="en-GB"/>
        </w:rPr>
        <w:t xml:space="preserve">the </w:t>
      </w:r>
      <w:r w:rsidRPr="00B129A8">
        <w:rPr>
          <w:lang w:val="en-GB"/>
        </w:rPr>
        <w:t>species</w:t>
      </w:r>
      <w:r w:rsidR="002D7690" w:rsidRPr="00B129A8">
        <w:rPr>
          <w:lang w:val="en-GB"/>
        </w:rPr>
        <w:t>’</w:t>
      </w:r>
      <w:r w:rsidRPr="00B129A8">
        <w:rPr>
          <w:lang w:val="en-GB"/>
        </w:rPr>
        <w:t xml:space="preserve"> requirements</w:t>
      </w:r>
      <w:r w:rsidR="00E32875" w:rsidRPr="00B129A8">
        <w:rPr>
          <w:lang w:val="en-GB"/>
        </w:rPr>
        <w:t xml:space="preserve"> is reflected</w:t>
      </w:r>
      <w:r w:rsidR="00B06F7D" w:rsidRPr="00B129A8">
        <w:rPr>
          <w:lang w:val="en-GB"/>
        </w:rPr>
        <w:t>.</w:t>
      </w:r>
    </w:p>
    <w:p w14:paraId="25E041CC" w14:textId="061BB8DA" w:rsidR="00C862EB" w:rsidRPr="00B129A8" w:rsidRDefault="00C862EB" w:rsidP="00C862EB">
      <w:pPr>
        <w:rPr>
          <w:lang w:val="en-GB"/>
        </w:rPr>
      </w:pPr>
      <w:r w:rsidRPr="00B129A8">
        <w:rPr>
          <w:lang w:val="en-GB"/>
        </w:rPr>
        <w:t>‘Habitat for the species’ uses habitat in its original meaning of the resources (biological and physical) used by a species during its life. This is sometimes referred to as the ecological niche of a species. It is important to note that the meaning of ‘habitat’ in ‘</w:t>
      </w:r>
      <w:r w:rsidR="0032774A" w:rsidRPr="00B129A8">
        <w:rPr>
          <w:lang w:val="en-GB"/>
        </w:rPr>
        <w:t>H</w:t>
      </w:r>
      <w:r w:rsidRPr="00B129A8">
        <w:rPr>
          <w:lang w:val="en-GB"/>
        </w:rPr>
        <w:t xml:space="preserve">abitat for the species’ is different to ‘habitat </w:t>
      </w:r>
      <w:r w:rsidRPr="00B129A8">
        <w:rPr>
          <w:lang w:val="en-GB"/>
        </w:rPr>
        <w:lastRenderedPageBreak/>
        <w:t>type’ defined under Annex I and ‘habitat’ for habitat classifications such as EUNIS</w:t>
      </w:r>
      <w:r w:rsidR="005224B4" w:rsidRPr="00B129A8">
        <w:rPr>
          <w:lang w:val="en-GB"/>
        </w:rPr>
        <w:t>,</w:t>
      </w:r>
      <w:r w:rsidRPr="00B129A8">
        <w:rPr>
          <w:lang w:val="en-GB"/>
        </w:rPr>
        <w:t xml:space="preserve"> which are </w:t>
      </w:r>
      <w:r w:rsidR="00D34CEC" w:rsidRPr="00B129A8">
        <w:rPr>
          <w:lang w:val="en-GB"/>
        </w:rPr>
        <w:t>more accurately</w:t>
      </w:r>
      <w:r w:rsidR="005224B4" w:rsidRPr="00B129A8">
        <w:rPr>
          <w:lang w:val="en-GB"/>
        </w:rPr>
        <w:t xml:space="preserve"> </w:t>
      </w:r>
      <w:r w:rsidRPr="00B129A8">
        <w:rPr>
          <w:lang w:val="en-GB"/>
        </w:rPr>
        <w:t xml:space="preserve">biotopes (or in many cases biotope complexes). </w:t>
      </w:r>
    </w:p>
    <w:p w14:paraId="2748FB8A" w14:textId="7CA9EC44" w:rsidR="00C862EB" w:rsidRPr="00B129A8" w:rsidRDefault="00C862EB" w:rsidP="00BD28FB">
      <w:pPr>
        <w:rPr>
          <w:lang w:val="en-GB" w:eastAsia="en-GB"/>
        </w:rPr>
      </w:pPr>
      <w:r w:rsidRPr="00B129A8">
        <w:rPr>
          <w:lang w:val="en-GB"/>
        </w:rPr>
        <w:t>Habitat of the species may be mostly abiotic</w:t>
      </w:r>
      <w:r w:rsidR="00545C00" w:rsidRPr="00B129A8">
        <w:rPr>
          <w:lang w:val="en-GB"/>
        </w:rPr>
        <w:t>.</w:t>
      </w:r>
      <w:r w:rsidRPr="00B129A8">
        <w:rPr>
          <w:lang w:val="en-GB"/>
        </w:rPr>
        <w:t xml:space="preserve"> </w:t>
      </w:r>
      <w:r w:rsidR="00545C00" w:rsidRPr="00B129A8">
        <w:rPr>
          <w:lang w:val="en-GB"/>
        </w:rPr>
        <w:t>F</w:t>
      </w:r>
      <w:r w:rsidRPr="00B129A8">
        <w:rPr>
          <w:lang w:val="en-GB"/>
        </w:rPr>
        <w:t>or example</w:t>
      </w:r>
      <w:r w:rsidR="00545C00" w:rsidRPr="00B129A8">
        <w:rPr>
          <w:lang w:val="en-GB"/>
        </w:rPr>
        <w:t>,</w:t>
      </w:r>
      <w:r w:rsidRPr="00B129A8">
        <w:rPr>
          <w:lang w:val="en-GB"/>
        </w:rPr>
        <w:t xml:space="preserve"> the mammal </w:t>
      </w:r>
      <w:r w:rsidRPr="00B129A8">
        <w:rPr>
          <w:i/>
          <w:lang w:val="en-GB" w:eastAsia="en-GB"/>
        </w:rPr>
        <w:t>Crocidura sicula</w:t>
      </w:r>
      <w:r w:rsidRPr="00B129A8">
        <w:rPr>
          <w:lang w:val="en-GB" w:eastAsia="en-GB"/>
        </w:rPr>
        <w:t xml:space="preserve"> makes use of</w:t>
      </w:r>
      <w:r w:rsidRPr="00B129A8">
        <w:rPr>
          <w:lang w:val="en-GB"/>
        </w:rPr>
        <w:t xml:space="preserve"> </w:t>
      </w:r>
      <w:r w:rsidRPr="00B129A8">
        <w:rPr>
          <w:lang w:val="en-GB" w:eastAsia="en-GB"/>
        </w:rPr>
        <w:t>crevices in rock and dry stone walls</w:t>
      </w:r>
      <w:r w:rsidR="005224B4" w:rsidRPr="00B129A8">
        <w:rPr>
          <w:lang w:val="en-GB" w:eastAsia="en-GB"/>
        </w:rPr>
        <w:t>,</w:t>
      </w:r>
      <w:r w:rsidRPr="00B129A8">
        <w:rPr>
          <w:lang w:val="en-GB" w:eastAsia="en-GB"/>
        </w:rPr>
        <w:t xml:space="preserve"> and many fish need gravel of an appropriate size for spawning. In some cases a species can be dependent on another, either as prey or as a host</w:t>
      </w:r>
      <w:r w:rsidR="0097610C" w:rsidRPr="00B129A8">
        <w:rPr>
          <w:lang w:val="en-GB" w:eastAsia="en-GB"/>
        </w:rPr>
        <w:t>.</w:t>
      </w:r>
      <w:r w:rsidRPr="00B129A8">
        <w:rPr>
          <w:lang w:val="en-GB" w:eastAsia="en-GB"/>
        </w:rPr>
        <w:t xml:space="preserve"> </w:t>
      </w:r>
      <w:r w:rsidR="0097610C" w:rsidRPr="00B129A8">
        <w:rPr>
          <w:lang w:val="en-GB" w:eastAsia="en-GB"/>
        </w:rPr>
        <w:t>F</w:t>
      </w:r>
      <w:r w:rsidRPr="00B129A8">
        <w:rPr>
          <w:lang w:val="en-GB" w:eastAsia="en-GB"/>
        </w:rPr>
        <w:t>or example</w:t>
      </w:r>
      <w:r w:rsidR="0097610C" w:rsidRPr="00B129A8">
        <w:rPr>
          <w:lang w:val="en-GB" w:eastAsia="en-GB"/>
        </w:rPr>
        <w:t>,</w:t>
      </w:r>
      <w:r w:rsidRPr="00B129A8">
        <w:rPr>
          <w:lang w:val="en-GB" w:eastAsia="en-GB"/>
        </w:rPr>
        <w:t xml:space="preserve"> the Freshwater pearl mussel (</w:t>
      </w:r>
      <w:r w:rsidRPr="00B129A8">
        <w:rPr>
          <w:i/>
          <w:lang w:val="en-GB"/>
        </w:rPr>
        <w:t>Margaritifera margaritifera</w:t>
      </w:r>
      <w:r w:rsidRPr="00B129A8">
        <w:rPr>
          <w:lang w:val="en-GB" w:eastAsia="en-GB"/>
        </w:rPr>
        <w:t xml:space="preserve">) spends </w:t>
      </w:r>
      <w:r w:rsidR="00B06F7D" w:rsidRPr="00B129A8">
        <w:rPr>
          <w:lang w:val="en-GB"/>
        </w:rPr>
        <w:t xml:space="preserve">its larval </w:t>
      </w:r>
      <w:r w:rsidRPr="00B129A8">
        <w:rPr>
          <w:lang w:val="en-GB"/>
        </w:rPr>
        <w:t>stage attached to the gills of salmonid fish</w:t>
      </w:r>
      <w:r w:rsidR="00FB0683" w:rsidRPr="00B129A8">
        <w:rPr>
          <w:lang w:val="en-GB"/>
        </w:rPr>
        <w:t xml:space="preserve"> </w:t>
      </w:r>
      <w:r w:rsidR="00EC578E" w:rsidRPr="00B129A8">
        <w:rPr>
          <w:lang w:val="en-GB"/>
        </w:rPr>
        <w:t xml:space="preserve">while the </w:t>
      </w:r>
      <w:r w:rsidR="00FB0683" w:rsidRPr="00B129A8">
        <w:rPr>
          <w:lang w:val="en-GB"/>
        </w:rPr>
        <w:t xml:space="preserve">moss </w:t>
      </w:r>
      <w:r w:rsidR="00FB0683" w:rsidRPr="00B129A8">
        <w:rPr>
          <w:i/>
          <w:lang w:val="en-GB"/>
        </w:rPr>
        <w:t>Dicranum viride</w:t>
      </w:r>
      <w:r w:rsidR="00FB0683" w:rsidRPr="00B129A8">
        <w:rPr>
          <w:lang w:val="en-GB"/>
        </w:rPr>
        <w:t xml:space="preserve"> grows on trees</w:t>
      </w:r>
      <w:r w:rsidR="00FB0683" w:rsidRPr="00B129A8">
        <w:rPr>
          <w:lang w:val="en-GB" w:eastAsia="en-GB"/>
        </w:rPr>
        <w:t>.</w:t>
      </w:r>
    </w:p>
    <w:p w14:paraId="35E69B19" w14:textId="796A176E" w:rsidR="00C862EB" w:rsidRPr="003C3AD3" w:rsidRDefault="00C862EB" w:rsidP="00BD28FB">
      <w:pPr>
        <w:rPr>
          <w:lang w:val="en-GB"/>
        </w:rPr>
      </w:pPr>
      <w:r w:rsidRPr="00B129A8">
        <w:rPr>
          <w:lang w:val="en-GB"/>
        </w:rPr>
        <w:t>Many species use different biotopes at different times of the year or at diffe</w:t>
      </w:r>
      <w:r w:rsidR="00B06F7D" w:rsidRPr="00B129A8">
        <w:rPr>
          <w:lang w:val="en-GB"/>
        </w:rPr>
        <w:t xml:space="preserve">rent </w:t>
      </w:r>
      <w:r w:rsidR="00CA744E" w:rsidRPr="00B129A8">
        <w:rPr>
          <w:lang w:val="en-GB"/>
        </w:rPr>
        <w:t xml:space="preserve">stages </w:t>
      </w:r>
      <w:r w:rsidR="00B06F7D" w:rsidRPr="00B129A8">
        <w:rPr>
          <w:lang w:val="en-GB"/>
        </w:rPr>
        <w:t>of their life cycle.</w:t>
      </w:r>
      <w:r w:rsidRPr="00B129A8">
        <w:rPr>
          <w:lang w:val="en-GB"/>
        </w:rPr>
        <w:t xml:space="preserve"> ‘Habitat for the species’ should include all of these</w:t>
      </w:r>
      <w:r w:rsidR="0097610C" w:rsidRPr="00B129A8">
        <w:rPr>
          <w:lang w:val="en-GB"/>
        </w:rPr>
        <w:t>.</w:t>
      </w:r>
      <w:r w:rsidRPr="00B129A8">
        <w:rPr>
          <w:lang w:val="en-GB"/>
        </w:rPr>
        <w:t xml:space="preserve"> </w:t>
      </w:r>
      <w:r w:rsidR="0097610C" w:rsidRPr="00B129A8">
        <w:rPr>
          <w:lang w:val="en-GB"/>
        </w:rPr>
        <w:t>F</w:t>
      </w:r>
      <w:r w:rsidRPr="00B129A8">
        <w:rPr>
          <w:lang w:val="en-GB"/>
        </w:rPr>
        <w:t>or example</w:t>
      </w:r>
      <w:r w:rsidR="00CA744E" w:rsidRPr="00B129A8">
        <w:rPr>
          <w:lang w:val="en-GB"/>
        </w:rPr>
        <w:t>,</w:t>
      </w:r>
      <w:r w:rsidRPr="00B129A8">
        <w:rPr>
          <w:lang w:val="en-GB"/>
        </w:rPr>
        <w:t xml:space="preserve"> a butterfly may use different habitats during its larval, pupal and adult stages. For hibernating animals</w:t>
      </w:r>
      <w:r w:rsidR="00CA744E" w:rsidRPr="00B129A8">
        <w:rPr>
          <w:lang w:val="en-GB"/>
        </w:rPr>
        <w:t>,</w:t>
      </w:r>
      <w:r w:rsidRPr="00B129A8">
        <w:rPr>
          <w:lang w:val="en-GB"/>
        </w:rPr>
        <w:t xml:space="preserve"> such as bats, habitat for both winter (hibernation sites) and summer (foraging and roosting sites) must be considered. For example, the Long-fingered </w:t>
      </w:r>
      <w:r w:rsidR="0097610C" w:rsidRPr="00B129A8">
        <w:rPr>
          <w:lang w:val="en-GB"/>
        </w:rPr>
        <w:t>b</w:t>
      </w:r>
      <w:r w:rsidRPr="00B129A8">
        <w:rPr>
          <w:lang w:val="en-GB"/>
        </w:rPr>
        <w:t>at</w:t>
      </w:r>
      <w:r w:rsidRPr="00B129A8">
        <w:rPr>
          <w:i/>
          <w:iCs/>
          <w:lang w:val="en-GB"/>
        </w:rPr>
        <w:t xml:space="preserve"> (Myotis capaccin</w:t>
      </w:r>
      <w:r w:rsidR="00AA4C7D">
        <w:rPr>
          <w:i/>
          <w:iCs/>
          <w:lang w:val="en-GB"/>
        </w:rPr>
        <w:t>i</w:t>
      </w:r>
      <w:r w:rsidRPr="00B129A8">
        <w:rPr>
          <w:i/>
          <w:iCs/>
          <w:lang w:val="en-GB"/>
        </w:rPr>
        <w:t>i</w:t>
      </w:r>
      <w:r w:rsidRPr="00B129A8">
        <w:rPr>
          <w:lang w:val="en-GB"/>
        </w:rPr>
        <w:t>) in France requires suitable roosting sites (often caves and tunnels which in winter are usually between 4 and 6°C) together with foraging areas with suitable prey (small insects flying over wetlands, often with scrub and/or riparian woodland</w:t>
      </w:r>
      <w:r w:rsidR="0097610C" w:rsidRPr="00B129A8">
        <w:rPr>
          <w:lang w:val="en-GB"/>
        </w:rPr>
        <w:t>;</w:t>
      </w:r>
      <w:r w:rsidRPr="00B129A8">
        <w:rPr>
          <w:lang w:val="en-GB"/>
        </w:rPr>
        <w:t xml:space="preserve"> Anon</w:t>
      </w:r>
      <w:r w:rsidR="007E7602" w:rsidRPr="00B129A8">
        <w:rPr>
          <w:lang w:val="en-GB"/>
        </w:rPr>
        <w:t>.</w:t>
      </w:r>
      <w:r w:rsidR="0097610C" w:rsidRPr="00B129A8">
        <w:rPr>
          <w:lang w:val="en-GB"/>
        </w:rPr>
        <w:t>,</w:t>
      </w:r>
      <w:r w:rsidRPr="00B129A8">
        <w:rPr>
          <w:lang w:val="en-GB"/>
        </w:rPr>
        <w:t xml:space="preserve"> </w:t>
      </w:r>
      <w:r w:rsidRPr="003C3AD3">
        <w:rPr>
          <w:lang w:val="en-GB"/>
        </w:rPr>
        <w:t>2002)</w:t>
      </w:r>
      <w:r w:rsidR="00B06F7D" w:rsidRPr="003C3AD3">
        <w:rPr>
          <w:lang w:val="en-GB"/>
        </w:rPr>
        <w:t>.</w:t>
      </w:r>
    </w:p>
    <w:p w14:paraId="001F117A" w14:textId="372310ED" w:rsidR="007D4B83" w:rsidRPr="003C3AD3" w:rsidRDefault="007D4B83" w:rsidP="00BD28FB">
      <w:pPr>
        <w:rPr>
          <w:lang w:val="en-GB"/>
        </w:rPr>
      </w:pPr>
      <w:r w:rsidRPr="003C3AD3">
        <w:rPr>
          <w:lang w:val="en-GB"/>
        </w:rPr>
        <w:t xml:space="preserve">For some highly mobile species (for example marine mammals or turtles) </w:t>
      </w:r>
      <w:r w:rsidRPr="003C3AD3">
        <w:t xml:space="preserve">the actual habitat for the species will often equal range. </w:t>
      </w:r>
    </w:p>
    <w:p w14:paraId="52F7CB1C" w14:textId="2E76D272" w:rsidR="00C862EB" w:rsidRPr="00B129A8" w:rsidRDefault="00C862EB" w:rsidP="00AB6054">
      <w:pPr>
        <w:pStyle w:val="Heading4"/>
      </w:pPr>
      <w:bookmarkStart w:id="458" w:name="_Toc461461956"/>
      <w:r w:rsidRPr="00B129A8">
        <w:t>Area, quality and spatial organisation</w:t>
      </w:r>
      <w:bookmarkEnd w:id="458"/>
      <w:r w:rsidRPr="00B129A8">
        <w:t xml:space="preserve"> –</w:t>
      </w:r>
      <w:r w:rsidR="00D34CEC" w:rsidRPr="00B129A8">
        <w:t xml:space="preserve"> </w:t>
      </w:r>
      <w:r w:rsidRPr="00B129A8">
        <w:t>element</w:t>
      </w:r>
      <w:r w:rsidR="00D34CEC" w:rsidRPr="00B129A8">
        <w:t>s</w:t>
      </w:r>
      <w:r w:rsidRPr="00B129A8">
        <w:t xml:space="preserve"> for assessing the habitat for a species</w:t>
      </w:r>
    </w:p>
    <w:p w14:paraId="0737C997" w14:textId="708F353F" w:rsidR="00C862EB" w:rsidRPr="00B129A8" w:rsidRDefault="00C862EB" w:rsidP="00C862EB">
      <w:pPr>
        <w:rPr>
          <w:lang w:val="en-GB"/>
        </w:rPr>
      </w:pPr>
      <w:r w:rsidRPr="00B129A8">
        <w:rPr>
          <w:lang w:val="en-GB"/>
        </w:rPr>
        <w:t xml:space="preserve">There are three key elements for assessing habitat </w:t>
      </w:r>
      <w:r w:rsidR="007B19CC" w:rsidRPr="00B129A8">
        <w:rPr>
          <w:lang w:val="en-GB"/>
        </w:rPr>
        <w:t xml:space="preserve">for </w:t>
      </w:r>
      <w:r w:rsidRPr="00B129A8">
        <w:rPr>
          <w:lang w:val="en-GB"/>
        </w:rPr>
        <w:t>a species: area, quality and spatial organisation (Hodgson et al</w:t>
      </w:r>
      <w:r w:rsidR="007B19CC" w:rsidRPr="00B129A8">
        <w:rPr>
          <w:lang w:val="en-GB"/>
        </w:rPr>
        <w:t>.</w:t>
      </w:r>
      <w:r w:rsidR="007E7602" w:rsidRPr="00B129A8">
        <w:rPr>
          <w:lang w:val="en-GB"/>
        </w:rPr>
        <w:t>,</w:t>
      </w:r>
      <w:r w:rsidRPr="00B129A8">
        <w:rPr>
          <w:lang w:val="en-GB"/>
        </w:rPr>
        <w:t xml:space="preserve"> 2011). The questions </w:t>
      </w:r>
      <w:r w:rsidR="00D42B5E" w:rsidRPr="00B129A8">
        <w:rPr>
          <w:lang w:val="en-GB"/>
        </w:rPr>
        <w:t xml:space="preserve">in </w:t>
      </w:r>
      <w:r w:rsidRPr="00B129A8">
        <w:rPr>
          <w:lang w:val="en-GB"/>
        </w:rPr>
        <w:t xml:space="preserve">field 7.1 (‘Are area and quality of </w:t>
      </w:r>
      <w:r w:rsidRPr="003C3AD3">
        <w:rPr>
          <w:b/>
          <w:lang w:val="en-GB"/>
        </w:rPr>
        <w:t>occupied</w:t>
      </w:r>
      <w:r w:rsidRPr="00B129A8">
        <w:rPr>
          <w:lang w:val="en-GB"/>
        </w:rPr>
        <w:t xml:space="preserve"> habitat sufficient (for long-term survival)?’</w:t>
      </w:r>
      <w:r w:rsidRPr="00B129A8">
        <w:rPr>
          <w:i/>
          <w:lang w:val="en-GB"/>
        </w:rPr>
        <w:t xml:space="preserve"> </w:t>
      </w:r>
      <w:r w:rsidR="007E7602" w:rsidRPr="00B129A8">
        <w:rPr>
          <w:lang w:val="en-GB"/>
        </w:rPr>
        <w:t>a</w:t>
      </w:r>
      <w:r w:rsidRPr="00B129A8">
        <w:rPr>
          <w:lang w:val="en-GB"/>
        </w:rPr>
        <w:t>nd</w:t>
      </w:r>
      <w:r w:rsidRPr="00B129A8">
        <w:rPr>
          <w:i/>
          <w:lang w:val="en-GB"/>
        </w:rPr>
        <w:t xml:space="preserve"> </w:t>
      </w:r>
      <w:r w:rsidRPr="00B129A8">
        <w:rPr>
          <w:lang w:val="en-GB"/>
        </w:rPr>
        <w:t xml:space="preserve">‘If NO, is there a sufficiently large area of </w:t>
      </w:r>
      <w:r w:rsidRPr="003C3AD3">
        <w:rPr>
          <w:b/>
          <w:lang w:val="en-GB"/>
        </w:rPr>
        <w:t>unoccupied</w:t>
      </w:r>
      <w:r w:rsidRPr="00B129A8">
        <w:rPr>
          <w:lang w:val="en-GB"/>
        </w:rPr>
        <w:t xml:space="preserve"> habitat of suitable quality (for long-term survival)?’ aim to identify if habitat, in its broadest sense, is the factor limiting a species from being in a </w:t>
      </w:r>
      <w:r w:rsidR="00063200" w:rsidRPr="00B129A8">
        <w:rPr>
          <w:lang w:val="en-GB"/>
        </w:rPr>
        <w:t>F</w:t>
      </w:r>
      <w:r w:rsidRPr="00B129A8">
        <w:rPr>
          <w:lang w:val="en-GB"/>
        </w:rPr>
        <w:t>avourable conservation status by asking if the combination of habitat area and quality is sufficient. For example</w:t>
      </w:r>
      <w:r w:rsidR="007E7602" w:rsidRPr="00B129A8">
        <w:rPr>
          <w:lang w:val="en-GB"/>
        </w:rPr>
        <w:t>,</w:t>
      </w:r>
      <w:r w:rsidRPr="00B129A8">
        <w:rPr>
          <w:lang w:val="en-GB"/>
        </w:rPr>
        <w:t xml:space="preserve"> a species may have a small, potentially non-viable, population which cannot expand because of a lack of suitable habitat or of a particular element of its habitat</w:t>
      </w:r>
      <w:r w:rsidR="00D42B5E" w:rsidRPr="00B129A8">
        <w:rPr>
          <w:lang w:val="en-GB"/>
        </w:rPr>
        <w:t>,</w:t>
      </w:r>
      <w:r w:rsidRPr="00B129A8">
        <w:rPr>
          <w:lang w:val="en-GB"/>
        </w:rPr>
        <w:t xml:space="preserve"> such as suitable nesting sites. As different combinations of habitat quality and habitat area could be equally suitable for a given species, the question </w:t>
      </w:r>
      <w:r w:rsidR="00D42B5E" w:rsidRPr="00B129A8">
        <w:rPr>
          <w:lang w:val="en-GB"/>
        </w:rPr>
        <w:t>in</w:t>
      </w:r>
      <w:r w:rsidRPr="00B129A8">
        <w:rPr>
          <w:lang w:val="en-GB"/>
        </w:rPr>
        <w:t xml:space="preserve"> </w:t>
      </w:r>
      <w:r w:rsidR="00B5550C" w:rsidRPr="00B129A8">
        <w:rPr>
          <w:lang w:val="en-GB"/>
        </w:rPr>
        <w:t xml:space="preserve">field </w:t>
      </w:r>
      <w:r w:rsidRPr="00B129A8">
        <w:rPr>
          <w:lang w:val="en-GB"/>
        </w:rPr>
        <w:t>7.1 addresses the overall combination but it is likely that national monitoring schemes will be addressing these issues separately</w:t>
      </w:r>
      <w:r w:rsidR="00471D7B" w:rsidRPr="00B129A8">
        <w:rPr>
          <w:lang w:val="en-GB"/>
        </w:rPr>
        <w:t>, so</w:t>
      </w:r>
      <w:r w:rsidRPr="00B129A8">
        <w:rPr>
          <w:lang w:val="en-GB"/>
        </w:rPr>
        <w:t xml:space="preserve"> the results will need to be combined i</w:t>
      </w:r>
      <w:r w:rsidR="00B06F7D" w:rsidRPr="00B129A8">
        <w:rPr>
          <w:lang w:val="en-GB"/>
        </w:rPr>
        <w:t xml:space="preserve">n order to answer </w:t>
      </w:r>
      <w:r w:rsidR="00B5550C" w:rsidRPr="00B129A8">
        <w:rPr>
          <w:lang w:val="en-GB"/>
        </w:rPr>
        <w:t xml:space="preserve">the </w:t>
      </w:r>
      <w:r w:rsidR="00B06F7D" w:rsidRPr="00B129A8">
        <w:rPr>
          <w:lang w:val="en-GB"/>
        </w:rPr>
        <w:t xml:space="preserve">question </w:t>
      </w:r>
      <w:r w:rsidR="00B5550C" w:rsidRPr="00B129A8">
        <w:rPr>
          <w:lang w:val="en-GB"/>
        </w:rPr>
        <w:t xml:space="preserve">in field </w:t>
      </w:r>
      <w:r w:rsidR="00B06F7D" w:rsidRPr="00B129A8">
        <w:rPr>
          <w:lang w:val="en-GB"/>
        </w:rPr>
        <w:t>7.1.</w:t>
      </w:r>
    </w:p>
    <w:p w14:paraId="023D6639" w14:textId="5A33C9B8" w:rsidR="00C862EB" w:rsidRPr="00B129A8" w:rsidRDefault="00C862EB" w:rsidP="00C862EB">
      <w:pPr>
        <w:rPr>
          <w:lang w:val="en-GB"/>
        </w:rPr>
      </w:pPr>
      <w:r w:rsidRPr="00B129A8">
        <w:rPr>
          <w:lang w:val="en-GB"/>
        </w:rPr>
        <w:t>There is increasing evidence that habitat quality plays an important role in determining the distribution and dynamics of species, both for plants and animals (</w:t>
      </w:r>
      <w:r w:rsidRPr="00B129A8">
        <w:rPr>
          <w:rFonts w:eastAsia="Times New Roman"/>
          <w:lang w:val="en-GB" w:eastAsia="en-GB"/>
        </w:rPr>
        <w:t>Mortelliti, Amori &amp; Boitani</w:t>
      </w:r>
      <w:r w:rsidR="007E7602" w:rsidRPr="00B129A8">
        <w:rPr>
          <w:rFonts w:eastAsia="Times New Roman"/>
          <w:lang w:val="en-GB" w:eastAsia="en-GB"/>
        </w:rPr>
        <w:t>,</w:t>
      </w:r>
      <w:r w:rsidRPr="00B129A8">
        <w:rPr>
          <w:rFonts w:eastAsia="Times New Roman"/>
          <w:lang w:val="en-GB" w:eastAsia="en-GB"/>
        </w:rPr>
        <w:t xml:space="preserve"> 2010</w:t>
      </w:r>
      <w:r w:rsidRPr="00B129A8">
        <w:rPr>
          <w:lang w:val="en-GB"/>
        </w:rPr>
        <w:t>)</w:t>
      </w:r>
      <w:r w:rsidR="00D42B5E" w:rsidRPr="00B129A8">
        <w:rPr>
          <w:lang w:val="en-GB"/>
        </w:rPr>
        <w:t>,</w:t>
      </w:r>
      <w:r w:rsidRPr="00B129A8">
        <w:rPr>
          <w:lang w:val="en-GB"/>
        </w:rPr>
        <w:t xml:space="preserve"> and </w:t>
      </w:r>
      <w:r w:rsidR="00D42B5E" w:rsidRPr="00B129A8">
        <w:rPr>
          <w:lang w:val="en-GB"/>
        </w:rPr>
        <w:t xml:space="preserve">it </w:t>
      </w:r>
      <w:r w:rsidRPr="00B129A8">
        <w:rPr>
          <w:lang w:val="en-GB"/>
        </w:rPr>
        <w:t>can be defined in several ways</w:t>
      </w:r>
      <w:r w:rsidR="00B5550C" w:rsidRPr="00B129A8">
        <w:rPr>
          <w:lang w:val="en-GB"/>
        </w:rPr>
        <w:t>,</w:t>
      </w:r>
      <w:r w:rsidRPr="00B129A8">
        <w:rPr>
          <w:lang w:val="en-GB"/>
        </w:rPr>
        <w:t xml:space="preserve"> as reviewed by Johnson (2007). Habitat quality should be understood as </w:t>
      </w:r>
      <w:r w:rsidR="00D42B5E" w:rsidRPr="00B129A8">
        <w:rPr>
          <w:lang w:val="en-GB"/>
        </w:rPr>
        <w:t xml:space="preserve">the </w:t>
      </w:r>
      <w:r w:rsidR="007E7602" w:rsidRPr="00B129A8">
        <w:rPr>
          <w:lang w:val="en-GB"/>
        </w:rPr>
        <w:t>‘</w:t>
      </w:r>
      <w:r w:rsidRPr="00B129A8">
        <w:rPr>
          <w:lang w:val="en-GB"/>
        </w:rPr>
        <w:t>ability of the environment to provide conditions appropriate for individual and population per</w:t>
      </w:r>
      <w:r w:rsidR="00B06F7D" w:rsidRPr="00B129A8">
        <w:rPr>
          <w:lang w:val="en-GB"/>
        </w:rPr>
        <w:t>sistence</w:t>
      </w:r>
      <w:r w:rsidR="007E7602" w:rsidRPr="00B129A8">
        <w:rPr>
          <w:lang w:val="en-GB"/>
        </w:rPr>
        <w:t>’</w:t>
      </w:r>
      <w:r w:rsidRPr="00B129A8">
        <w:rPr>
          <w:lang w:val="en-GB"/>
        </w:rPr>
        <w:t xml:space="preserve"> (Hall et al</w:t>
      </w:r>
      <w:r w:rsidR="00B06F7D" w:rsidRPr="00B129A8">
        <w:rPr>
          <w:lang w:val="en-GB"/>
        </w:rPr>
        <w:t>.</w:t>
      </w:r>
      <w:r w:rsidR="007E7602" w:rsidRPr="00B129A8">
        <w:rPr>
          <w:lang w:val="en-GB"/>
        </w:rPr>
        <w:t>,</w:t>
      </w:r>
      <w:r w:rsidRPr="00B129A8">
        <w:rPr>
          <w:lang w:val="en-GB"/>
        </w:rPr>
        <w:t xml:space="preserve"> 1997). </w:t>
      </w:r>
      <w:r w:rsidR="00D42B5E" w:rsidRPr="00B129A8">
        <w:rPr>
          <w:lang w:val="en-GB"/>
        </w:rPr>
        <w:t>T</w:t>
      </w:r>
      <w:r w:rsidRPr="00B129A8">
        <w:rPr>
          <w:lang w:val="en-GB"/>
        </w:rPr>
        <w:t xml:space="preserve">he habitat quality should be assessed in relation to </w:t>
      </w:r>
      <w:r w:rsidR="00D42B5E" w:rsidRPr="00B129A8">
        <w:rPr>
          <w:lang w:val="en-GB"/>
        </w:rPr>
        <w:t xml:space="preserve">the </w:t>
      </w:r>
      <w:r w:rsidRPr="00B129A8">
        <w:rPr>
          <w:lang w:val="en-GB"/>
        </w:rPr>
        <w:t>species</w:t>
      </w:r>
      <w:r w:rsidR="00B5550C" w:rsidRPr="00B129A8">
        <w:rPr>
          <w:lang w:val="en-GB"/>
        </w:rPr>
        <w:t>’</w:t>
      </w:r>
      <w:r w:rsidRPr="00B129A8">
        <w:rPr>
          <w:lang w:val="en-GB"/>
        </w:rPr>
        <w:t xml:space="preserve"> requirements.</w:t>
      </w:r>
      <w:r w:rsidR="00BC380E" w:rsidRPr="00B129A8">
        <w:rPr>
          <w:lang w:val="en-GB"/>
        </w:rPr>
        <w:t xml:space="preserve"> Quality must be understood as an adequacy or suitability for the species (sometimes for a particular life stage of a species), and not as habitat condition as such without taking into account the particular requirements of the species (at its particular life stage).</w:t>
      </w:r>
      <w:r w:rsidRPr="00B129A8">
        <w:rPr>
          <w:lang w:val="en-GB"/>
        </w:rPr>
        <w:t xml:space="preserve"> Habitat quality is a continuous variable (from high to low) and refers to resources available for survival, reproduction and population persistence.</w:t>
      </w:r>
    </w:p>
    <w:p w14:paraId="5F20F50F" w14:textId="40FA989D" w:rsidR="00BC380E" w:rsidRPr="00B129A8" w:rsidRDefault="00BC380E" w:rsidP="00C862EB">
      <w:pPr>
        <w:rPr>
          <w:lang w:val="en-GB"/>
        </w:rPr>
      </w:pPr>
      <w:r w:rsidRPr="00B129A8">
        <w:rPr>
          <w:lang w:val="en-GB"/>
        </w:rPr>
        <w:lastRenderedPageBreak/>
        <w:t xml:space="preserve">Although </w:t>
      </w:r>
      <w:r w:rsidR="0032774A" w:rsidRPr="00B129A8">
        <w:rPr>
          <w:lang w:val="en-GB"/>
        </w:rPr>
        <w:t>‘H</w:t>
      </w:r>
      <w:r w:rsidRPr="00B129A8">
        <w:rPr>
          <w:lang w:val="en-GB"/>
        </w:rPr>
        <w:t>abitat for the species</w:t>
      </w:r>
      <w:r w:rsidR="0032774A" w:rsidRPr="00B129A8">
        <w:rPr>
          <w:lang w:val="en-GB"/>
        </w:rPr>
        <w:t>’</w:t>
      </w:r>
      <w:r w:rsidRPr="00B129A8">
        <w:rPr>
          <w:lang w:val="en-GB"/>
        </w:rPr>
        <w:t xml:space="preserve"> should cover all physical and biological requirements of the species throughout all stages of its life</w:t>
      </w:r>
      <w:r w:rsidR="00B5550C" w:rsidRPr="00B129A8">
        <w:rPr>
          <w:lang w:val="en-GB"/>
        </w:rPr>
        <w:t xml:space="preserve"> </w:t>
      </w:r>
      <w:r w:rsidRPr="00B129A8">
        <w:rPr>
          <w:lang w:val="en-GB"/>
        </w:rPr>
        <w:t xml:space="preserve">cycle and in any </w:t>
      </w:r>
      <w:r w:rsidR="00471D7B" w:rsidRPr="00B129A8">
        <w:rPr>
          <w:lang w:val="en-GB"/>
        </w:rPr>
        <w:t>season</w:t>
      </w:r>
      <w:r w:rsidR="00B5550C" w:rsidRPr="00B129A8">
        <w:rPr>
          <w:lang w:val="en-GB"/>
        </w:rPr>
        <w:t>,</w:t>
      </w:r>
      <w:r w:rsidR="00471D7B" w:rsidRPr="00B129A8">
        <w:rPr>
          <w:lang w:val="en-GB"/>
        </w:rPr>
        <w:t xml:space="preserve"> special</w:t>
      </w:r>
      <w:r w:rsidRPr="00B129A8">
        <w:rPr>
          <w:lang w:val="en-GB"/>
        </w:rPr>
        <w:t xml:space="preserve"> emphasis should be given to key habitats such as reproduction or hibernation sites</w:t>
      </w:r>
      <w:r w:rsidR="00467F97" w:rsidRPr="00B129A8">
        <w:rPr>
          <w:lang w:val="en-GB"/>
        </w:rPr>
        <w:t xml:space="preserve"> in the assessment of sufficiency of habitat area and quality</w:t>
      </w:r>
      <w:r w:rsidRPr="00B129A8">
        <w:rPr>
          <w:lang w:val="en-GB"/>
        </w:rPr>
        <w:t xml:space="preserve">. </w:t>
      </w:r>
    </w:p>
    <w:p w14:paraId="08874D4F" w14:textId="77777777" w:rsidR="00C862EB" w:rsidRPr="00B129A8" w:rsidRDefault="00C862EB" w:rsidP="00AB6054">
      <w:pPr>
        <w:pStyle w:val="Heading4"/>
      </w:pPr>
      <w:r w:rsidRPr="00B129A8">
        <w:t>Indices/measures of the habitat quality</w:t>
      </w:r>
    </w:p>
    <w:p w14:paraId="49AD96CF" w14:textId="70ADEA98" w:rsidR="00C862EB" w:rsidRPr="003C3AD3" w:rsidRDefault="00C862EB" w:rsidP="00C862EB">
      <w:pPr>
        <w:rPr>
          <w:lang w:val="en-GB"/>
        </w:rPr>
      </w:pPr>
      <w:r w:rsidRPr="003C3AD3">
        <w:rPr>
          <w:lang w:val="en-GB"/>
        </w:rPr>
        <w:t>Habitat quality is frequently related to reproductive success</w:t>
      </w:r>
      <w:r w:rsidR="007E7602" w:rsidRPr="003C3AD3">
        <w:rPr>
          <w:lang w:val="en-GB"/>
        </w:rPr>
        <w:t>,</w:t>
      </w:r>
      <w:r w:rsidRPr="003C3AD3">
        <w:rPr>
          <w:lang w:val="en-GB"/>
        </w:rPr>
        <w:t xml:space="preserve"> although information on population dynamics related to habitat selection is likely to be unavailable for many of the species covered by the Habitats Directive. Although abundance </w:t>
      </w:r>
      <w:r w:rsidR="007D4B83" w:rsidRPr="003C3AD3">
        <w:t xml:space="preserve">or density </w:t>
      </w:r>
      <w:r w:rsidRPr="003C3AD3">
        <w:rPr>
          <w:lang w:val="en-GB"/>
        </w:rPr>
        <w:t>has been used as a relatively simple way of measuring habitat quality</w:t>
      </w:r>
      <w:r w:rsidR="00D42B5E" w:rsidRPr="003C3AD3">
        <w:rPr>
          <w:lang w:val="en-GB"/>
        </w:rPr>
        <w:t>,</w:t>
      </w:r>
      <w:r w:rsidRPr="003C3AD3">
        <w:rPr>
          <w:lang w:val="en-GB"/>
        </w:rPr>
        <w:t xml:space="preserve"> this may be misleading where abundance </w:t>
      </w:r>
      <w:r w:rsidR="007D4B83" w:rsidRPr="003C3AD3">
        <w:t xml:space="preserve">or density </w:t>
      </w:r>
      <w:r w:rsidR="00D42B5E" w:rsidRPr="003C3AD3">
        <w:rPr>
          <w:lang w:val="en-GB"/>
        </w:rPr>
        <w:t xml:space="preserve">in </w:t>
      </w:r>
      <w:r w:rsidRPr="003C3AD3">
        <w:rPr>
          <w:lang w:val="en-GB"/>
        </w:rPr>
        <w:t>a given site is controlled by factors elsewhere, perhaps in a different season for migratory species (Van Horne</w:t>
      </w:r>
      <w:r w:rsidR="007E7602" w:rsidRPr="003C3AD3">
        <w:rPr>
          <w:lang w:val="en-GB"/>
        </w:rPr>
        <w:t>,</w:t>
      </w:r>
      <w:r w:rsidRPr="003C3AD3">
        <w:rPr>
          <w:lang w:val="en-GB"/>
        </w:rPr>
        <w:t xml:space="preserve"> 1983). Many studies have used vegetation as a proxy for habitat quality and</w:t>
      </w:r>
      <w:r w:rsidR="00921721" w:rsidRPr="003C3AD3">
        <w:rPr>
          <w:lang w:val="en-GB"/>
        </w:rPr>
        <w:t>,</w:t>
      </w:r>
      <w:r w:rsidRPr="003C3AD3">
        <w:rPr>
          <w:lang w:val="en-GB"/>
        </w:rPr>
        <w:t xml:space="preserve"> although this has been criticised (e</w:t>
      </w:r>
      <w:r w:rsidR="002238A6" w:rsidRPr="003C3AD3">
        <w:rPr>
          <w:lang w:val="en-GB"/>
        </w:rPr>
        <w:t>.</w:t>
      </w:r>
      <w:r w:rsidRPr="003C3AD3">
        <w:rPr>
          <w:lang w:val="en-GB"/>
        </w:rPr>
        <w:t>g</w:t>
      </w:r>
      <w:r w:rsidR="002238A6" w:rsidRPr="003C3AD3">
        <w:rPr>
          <w:lang w:val="en-GB"/>
        </w:rPr>
        <w:t>.</w:t>
      </w:r>
      <w:r w:rsidRPr="003C3AD3">
        <w:rPr>
          <w:lang w:val="en-GB"/>
        </w:rPr>
        <w:t xml:space="preserve"> </w:t>
      </w:r>
      <w:r w:rsidRPr="003C3AD3">
        <w:rPr>
          <w:rFonts w:eastAsia="Times New Roman"/>
          <w:lang w:val="en-GB" w:eastAsia="en-GB"/>
        </w:rPr>
        <w:t>Mathewson &amp; Morrison</w:t>
      </w:r>
      <w:r w:rsidR="007E7602" w:rsidRPr="003C3AD3">
        <w:rPr>
          <w:rFonts w:eastAsia="Times New Roman"/>
          <w:lang w:val="en-GB" w:eastAsia="en-GB"/>
        </w:rPr>
        <w:t>,</w:t>
      </w:r>
      <w:r w:rsidRPr="003C3AD3">
        <w:rPr>
          <w:rFonts w:eastAsia="Times New Roman"/>
          <w:lang w:val="en-GB" w:eastAsia="en-GB"/>
        </w:rPr>
        <w:t xml:space="preserve"> 2015)</w:t>
      </w:r>
      <w:r w:rsidR="00921721" w:rsidRPr="003C3AD3">
        <w:rPr>
          <w:rFonts w:eastAsia="Times New Roman"/>
          <w:lang w:val="en-GB" w:eastAsia="en-GB"/>
        </w:rPr>
        <w:t>,</w:t>
      </w:r>
      <w:r w:rsidRPr="003C3AD3">
        <w:rPr>
          <w:rFonts w:eastAsia="Times New Roman"/>
          <w:lang w:val="en-GB" w:eastAsia="en-GB"/>
        </w:rPr>
        <w:t xml:space="preserve"> this may be the only method available for poorly known species. Sometimes knowledge of the species allows population dynamics to be linked to vegetation</w:t>
      </w:r>
      <w:r w:rsidR="00D42B5E" w:rsidRPr="003C3AD3">
        <w:rPr>
          <w:rFonts w:eastAsia="Times New Roman"/>
          <w:lang w:val="en-GB" w:eastAsia="en-GB"/>
        </w:rPr>
        <w:t>.</w:t>
      </w:r>
      <w:r w:rsidRPr="003C3AD3">
        <w:rPr>
          <w:rFonts w:eastAsia="Times New Roman"/>
          <w:lang w:val="en-GB" w:eastAsia="en-GB"/>
        </w:rPr>
        <w:t xml:space="preserve"> </w:t>
      </w:r>
      <w:r w:rsidRPr="003C3AD3">
        <w:rPr>
          <w:lang w:val="en-GB"/>
        </w:rPr>
        <w:t>Wehn</w:t>
      </w:r>
      <w:r w:rsidR="00921721" w:rsidRPr="003C3AD3">
        <w:rPr>
          <w:vertAlign w:val="superscript"/>
          <w:lang w:val="en-GB"/>
        </w:rPr>
        <w:t xml:space="preserve"> </w:t>
      </w:r>
      <w:r w:rsidRPr="003C3AD3">
        <w:rPr>
          <w:lang w:val="en-GB"/>
        </w:rPr>
        <w:t xml:space="preserve">&amp; Olsson (2015) measured a number of population parameters for the plant </w:t>
      </w:r>
      <w:r w:rsidRPr="003C3AD3">
        <w:rPr>
          <w:i/>
          <w:lang w:val="en-GB"/>
        </w:rPr>
        <w:t>Primula scandinavica</w:t>
      </w:r>
      <w:r w:rsidRPr="003C3AD3">
        <w:rPr>
          <w:lang w:val="en-GB"/>
        </w:rPr>
        <w:t xml:space="preserve"> (Annex</w:t>
      </w:r>
      <w:r w:rsidR="00A655F4" w:rsidRPr="003C3AD3">
        <w:rPr>
          <w:lang w:val="en-GB"/>
        </w:rPr>
        <w:t>es</w:t>
      </w:r>
      <w:r w:rsidRPr="003C3AD3">
        <w:rPr>
          <w:lang w:val="en-GB"/>
        </w:rPr>
        <w:t xml:space="preserve"> II </w:t>
      </w:r>
      <w:r w:rsidR="00A655F4" w:rsidRPr="003C3AD3">
        <w:rPr>
          <w:lang w:val="en-GB"/>
        </w:rPr>
        <w:t>and</w:t>
      </w:r>
      <w:r w:rsidRPr="003C3AD3">
        <w:rPr>
          <w:lang w:val="en-GB"/>
        </w:rPr>
        <w:t xml:space="preserve"> IV) allowing comparison of different vegetation types for the species</w:t>
      </w:r>
      <w:r w:rsidR="00921721" w:rsidRPr="003C3AD3">
        <w:rPr>
          <w:lang w:val="en-GB"/>
        </w:rPr>
        <w:t>,</w:t>
      </w:r>
      <w:r w:rsidRPr="003C3AD3">
        <w:rPr>
          <w:lang w:val="en-GB"/>
        </w:rPr>
        <w:t xml:space="preserve"> </w:t>
      </w:r>
      <w:r w:rsidR="00895BA6" w:rsidRPr="003C3AD3">
        <w:rPr>
          <w:lang w:val="en-GB"/>
        </w:rPr>
        <w:t>and found that</w:t>
      </w:r>
      <w:r w:rsidR="00921721" w:rsidRPr="003C3AD3">
        <w:rPr>
          <w:lang w:val="en-GB"/>
        </w:rPr>
        <w:t xml:space="preserve"> </w:t>
      </w:r>
      <w:r w:rsidRPr="003C3AD3">
        <w:rPr>
          <w:lang w:val="en-GB"/>
        </w:rPr>
        <w:t>semi</w:t>
      </w:r>
      <w:r w:rsidR="00921721" w:rsidRPr="003C3AD3">
        <w:rPr>
          <w:lang w:val="en-GB"/>
        </w:rPr>
        <w:t>-</w:t>
      </w:r>
      <w:r w:rsidRPr="003C3AD3">
        <w:rPr>
          <w:lang w:val="en-GB"/>
        </w:rPr>
        <w:t>natural vegetation</w:t>
      </w:r>
      <w:r w:rsidR="00895BA6" w:rsidRPr="003C3AD3">
        <w:rPr>
          <w:lang w:val="en-GB"/>
        </w:rPr>
        <w:t>,</w:t>
      </w:r>
      <w:r w:rsidRPr="003C3AD3">
        <w:rPr>
          <w:lang w:val="en-GB"/>
        </w:rPr>
        <w:t xml:space="preserve"> such as heath or grassland</w:t>
      </w:r>
      <w:r w:rsidR="00895BA6" w:rsidRPr="003C3AD3">
        <w:rPr>
          <w:lang w:val="en-GB"/>
        </w:rPr>
        <w:t>,</w:t>
      </w:r>
      <w:r w:rsidRPr="003C3AD3">
        <w:rPr>
          <w:lang w:val="en-GB"/>
        </w:rPr>
        <w:t xml:space="preserve"> was of higher quality for this species than forest</w:t>
      </w:r>
      <w:r w:rsidR="00921721" w:rsidRPr="003C3AD3">
        <w:rPr>
          <w:lang w:val="en-GB"/>
        </w:rPr>
        <w:t>,</w:t>
      </w:r>
      <w:r w:rsidRPr="003C3AD3">
        <w:rPr>
          <w:lang w:val="en-GB"/>
        </w:rPr>
        <w:t xml:space="preserve"> although the species did occur in all.</w:t>
      </w:r>
    </w:p>
    <w:p w14:paraId="237F5C22" w14:textId="5E17A0EF" w:rsidR="00C862EB" w:rsidRPr="00B129A8" w:rsidRDefault="00C862EB" w:rsidP="00AB6054">
      <w:pPr>
        <w:pStyle w:val="Heading4"/>
      </w:pPr>
      <w:r w:rsidRPr="00B129A8">
        <w:t>Spatial organisation</w:t>
      </w:r>
      <w:r w:rsidR="002A06E2" w:rsidRPr="00B129A8">
        <w:t xml:space="preserve"> and </w:t>
      </w:r>
      <w:r w:rsidRPr="00B129A8">
        <w:t>fragmentation</w:t>
      </w:r>
    </w:p>
    <w:p w14:paraId="67FE3FD8" w14:textId="695BEE09" w:rsidR="00C862EB" w:rsidRPr="003C3AD3" w:rsidRDefault="00C862EB" w:rsidP="00C862EB">
      <w:pPr>
        <w:rPr>
          <w:lang w:val="en-GB"/>
        </w:rPr>
      </w:pPr>
      <w:r w:rsidRPr="003C3AD3">
        <w:rPr>
          <w:lang w:val="en-GB"/>
        </w:rPr>
        <w:t>Spatial arrangement of habitat patches has been shown to be less important than area or quality (Hodgson et al</w:t>
      </w:r>
      <w:r w:rsidR="00C50DA2" w:rsidRPr="003C3AD3">
        <w:rPr>
          <w:lang w:val="en-GB"/>
        </w:rPr>
        <w:t>.</w:t>
      </w:r>
      <w:r w:rsidR="00921721" w:rsidRPr="003C3AD3">
        <w:rPr>
          <w:lang w:val="en-GB"/>
        </w:rPr>
        <w:t>,</w:t>
      </w:r>
      <w:r w:rsidRPr="003C3AD3">
        <w:rPr>
          <w:lang w:val="en-GB"/>
        </w:rPr>
        <w:t xml:space="preserve"> 2011) </w:t>
      </w:r>
      <w:r w:rsidR="00FB0683" w:rsidRPr="003C3AD3">
        <w:rPr>
          <w:lang w:val="en-GB"/>
        </w:rPr>
        <w:t xml:space="preserve">although </w:t>
      </w:r>
      <w:r w:rsidRPr="003C3AD3">
        <w:rPr>
          <w:lang w:val="en-GB"/>
        </w:rPr>
        <w:t>fragmentation of habitat is frequently cited as a threat. If habitat patches are close, colonisation and genetic exchange between subpopulation</w:t>
      </w:r>
      <w:r w:rsidR="00E71E2C" w:rsidRPr="003C3AD3">
        <w:rPr>
          <w:lang w:val="en-GB"/>
        </w:rPr>
        <w:t>s</w:t>
      </w:r>
      <w:r w:rsidRPr="003C3AD3">
        <w:rPr>
          <w:lang w:val="en-GB"/>
        </w:rPr>
        <w:t xml:space="preserve"> is more likely to occur</w:t>
      </w:r>
      <w:r w:rsidR="00E71E2C" w:rsidRPr="003C3AD3">
        <w:rPr>
          <w:lang w:val="en-GB"/>
        </w:rPr>
        <w:t>,</w:t>
      </w:r>
      <w:r w:rsidRPr="003C3AD3">
        <w:rPr>
          <w:lang w:val="en-GB"/>
        </w:rPr>
        <w:t xml:space="preserve"> although corridors allowing the movement of individuals through the landscape may also play a role. </w:t>
      </w:r>
      <w:r w:rsidR="007D4B83" w:rsidRPr="003C3AD3">
        <w:t xml:space="preserve">Also the quality of surrounding environment (“matrix”) may have significant effect and populations, for example by increasing habitat patch isolation or through edge effects. </w:t>
      </w:r>
      <w:r w:rsidRPr="003C3AD3">
        <w:rPr>
          <w:lang w:val="en-GB"/>
        </w:rPr>
        <w:t>However</w:t>
      </w:r>
      <w:r w:rsidR="00921721" w:rsidRPr="003C3AD3">
        <w:rPr>
          <w:lang w:val="en-GB"/>
        </w:rPr>
        <w:t>,</w:t>
      </w:r>
      <w:r w:rsidRPr="003C3AD3">
        <w:rPr>
          <w:lang w:val="en-GB"/>
        </w:rPr>
        <w:t xml:space="preserve"> disentangling the relative role of quality and spatial organ</w:t>
      </w:r>
      <w:r w:rsidR="00B06F7D" w:rsidRPr="003C3AD3">
        <w:rPr>
          <w:lang w:val="en-GB"/>
        </w:rPr>
        <w:t xml:space="preserve">isation may often be difficult </w:t>
      </w:r>
      <w:r w:rsidRPr="003C3AD3">
        <w:rPr>
          <w:lang w:val="en-GB"/>
        </w:rPr>
        <w:t>(</w:t>
      </w:r>
      <w:r w:rsidRPr="003C3AD3">
        <w:rPr>
          <w:rFonts w:eastAsia="Times New Roman"/>
          <w:lang w:val="en-GB" w:eastAsia="en-GB"/>
        </w:rPr>
        <w:t>Mortelliti, Amori &amp; Boitani</w:t>
      </w:r>
      <w:r w:rsidR="00921721" w:rsidRPr="003C3AD3">
        <w:rPr>
          <w:rFonts w:eastAsia="Times New Roman"/>
          <w:lang w:val="en-GB" w:eastAsia="en-GB"/>
        </w:rPr>
        <w:t>,</w:t>
      </w:r>
      <w:r w:rsidRPr="003C3AD3">
        <w:rPr>
          <w:rFonts w:eastAsia="Times New Roman"/>
          <w:lang w:val="en-GB" w:eastAsia="en-GB"/>
        </w:rPr>
        <w:t xml:space="preserve"> 2010)</w:t>
      </w:r>
      <w:r w:rsidR="00921721" w:rsidRPr="003C3AD3">
        <w:rPr>
          <w:rFonts w:eastAsia="Times New Roman"/>
          <w:lang w:val="en-GB" w:eastAsia="en-GB"/>
        </w:rPr>
        <w:t>,</w:t>
      </w:r>
      <w:r w:rsidRPr="003C3AD3">
        <w:rPr>
          <w:rFonts w:eastAsia="Times New Roman"/>
          <w:lang w:val="en-GB" w:eastAsia="en-GB"/>
        </w:rPr>
        <w:t xml:space="preserve"> </w:t>
      </w:r>
      <w:r w:rsidR="00E71E2C" w:rsidRPr="003C3AD3">
        <w:rPr>
          <w:rFonts w:eastAsia="Times New Roman"/>
          <w:lang w:val="en-GB" w:eastAsia="en-GB"/>
        </w:rPr>
        <w:t>so</w:t>
      </w:r>
      <w:r w:rsidRPr="003C3AD3">
        <w:rPr>
          <w:rFonts w:eastAsia="Times New Roman"/>
          <w:lang w:val="en-GB" w:eastAsia="en-GB"/>
        </w:rPr>
        <w:t xml:space="preserve"> for Article 17 reporting the two have effectively been grouped together.</w:t>
      </w:r>
    </w:p>
    <w:p w14:paraId="1FE423DA" w14:textId="0A4C0663" w:rsidR="00C862EB" w:rsidRPr="00B129A8" w:rsidRDefault="00C862EB" w:rsidP="00AB6054">
      <w:pPr>
        <w:pStyle w:val="Heading4"/>
      </w:pPr>
      <w:r w:rsidRPr="00B129A8">
        <w:t>Generalist</w:t>
      </w:r>
      <w:r w:rsidR="007D4B83">
        <w:t>s</w:t>
      </w:r>
      <w:r w:rsidRPr="00B129A8">
        <w:t xml:space="preserve"> and specialist</w:t>
      </w:r>
      <w:r w:rsidR="007D4B83">
        <w:t>s</w:t>
      </w:r>
    </w:p>
    <w:p w14:paraId="0E4028A2" w14:textId="1459BD61" w:rsidR="00C862EB" w:rsidRPr="00B129A8" w:rsidRDefault="00C862EB" w:rsidP="00C862EB">
      <w:pPr>
        <w:rPr>
          <w:lang w:val="en-GB"/>
        </w:rPr>
      </w:pPr>
      <w:r w:rsidRPr="00B129A8">
        <w:rPr>
          <w:lang w:val="en-GB"/>
        </w:rPr>
        <w:t>When assessing ‘</w:t>
      </w:r>
      <w:r w:rsidR="007D4B83" w:rsidRPr="007D4B83">
        <w:rPr>
          <w:lang w:val="en-GB"/>
        </w:rPr>
        <w:t>Sufficiency of area and quality of occupied habitat</w:t>
      </w:r>
      <w:r w:rsidR="007D4B83">
        <w:rPr>
          <w:lang w:val="en-GB"/>
        </w:rPr>
        <w:t>’</w:t>
      </w:r>
      <w:r w:rsidR="007D4B83" w:rsidRPr="007D4B83">
        <w:rPr>
          <w:lang w:val="en-GB"/>
        </w:rPr>
        <w:t xml:space="preserve"> </w:t>
      </w:r>
      <w:r w:rsidR="007D4B83">
        <w:rPr>
          <w:lang w:val="en-GB"/>
        </w:rPr>
        <w:t>(field 7.1(a) and (b))</w:t>
      </w:r>
      <w:r w:rsidRPr="00B129A8">
        <w:rPr>
          <w:lang w:val="en-GB"/>
        </w:rPr>
        <w:t xml:space="preserve"> it is necessary to have an understanding of the species</w:t>
      </w:r>
      <w:r w:rsidR="00921721" w:rsidRPr="00B129A8">
        <w:rPr>
          <w:lang w:val="en-GB"/>
        </w:rPr>
        <w:t>’</w:t>
      </w:r>
      <w:r w:rsidRPr="00B129A8">
        <w:rPr>
          <w:lang w:val="en-GB"/>
        </w:rPr>
        <w:t xml:space="preserve"> biology in order to identify the species</w:t>
      </w:r>
      <w:r w:rsidR="00E71E2C" w:rsidRPr="00B129A8">
        <w:rPr>
          <w:lang w:val="en-GB"/>
        </w:rPr>
        <w:t>’</w:t>
      </w:r>
      <w:r w:rsidRPr="00B129A8">
        <w:rPr>
          <w:lang w:val="en-GB"/>
        </w:rPr>
        <w:t xml:space="preserve"> key requirements and type of areas (habitats) potentially </w:t>
      </w:r>
      <w:r w:rsidR="00B06F7D" w:rsidRPr="00B129A8">
        <w:rPr>
          <w:lang w:val="en-GB"/>
        </w:rPr>
        <w:t xml:space="preserve">suitable for </w:t>
      </w:r>
      <w:r w:rsidR="00921721" w:rsidRPr="00B129A8">
        <w:rPr>
          <w:lang w:val="en-GB"/>
        </w:rPr>
        <w:t>it</w:t>
      </w:r>
      <w:r w:rsidR="00B06F7D" w:rsidRPr="00B129A8">
        <w:rPr>
          <w:lang w:val="en-GB"/>
        </w:rPr>
        <w:t>.</w:t>
      </w:r>
      <w:r w:rsidRPr="00B129A8">
        <w:rPr>
          <w:lang w:val="en-GB"/>
        </w:rPr>
        <w:t xml:space="preserve"> Species are frequently considered as habitat specialists or generalists</w:t>
      </w:r>
      <w:r w:rsidR="00921721" w:rsidRPr="00B129A8">
        <w:rPr>
          <w:lang w:val="en-GB"/>
        </w:rPr>
        <w:t>,</w:t>
      </w:r>
      <w:r w:rsidRPr="00B129A8">
        <w:rPr>
          <w:lang w:val="en-GB"/>
        </w:rPr>
        <w:t xml:space="preserve"> although in reality there is a wide spectrum (see e</w:t>
      </w:r>
      <w:r w:rsidR="00B06F7D" w:rsidRPr="00B129A8">
        <w:rPr>
          <w:lang w:val="en-GB"/>
        </w:rPr>
        <w:t>.</w:t>
      </w:r>
      <w:r w:rsidRPr="00B129A8">
        <w:rPr>
          <w:lang w:val="en-GB"/>
        </w:rPr>
        <w:t>g</w:t>
      </w:r>
      <w:r w:rsidR="00B06F7D" w:rsidRPr="00B129A8">
        <w:rPr>
          <w:lang w:val="en-GB"/>
        </w:rPr>
        <w:t>.</w:t>
      </w:r>
      <w:r w:rsidRPr="00B129A8">
        <w:rPr>
          <w:lang w:val="en-GB"/>
        </w:rPr>
        <w:t xml:space="preserve"> Devictor et al</w:t>
      </w:r>
      <w:r w:rsidR="00921721" w:rsidRPr="00B129A8">
        <w:rPr>
          <w:lang w:val="en-GB"/>
        </w:rPr>
        <w:t>.,</w:t>
      </w:r>
      <w:r w:rsidRPr="00B129A8">
        <w:rPr>
          <w:lang w:val="en-GB"/>
        </w:rPr>
        <w:t xml:space="preserve"> 2010)</w:t>
      </w:r>
      <w:r w:rsidR="00C50DA2" w:rsidRPr="00B129A8">
        <w:rPr>
          <w:lang w:val="en-GB"/>
        </w:rPr>
        <w:t xml:space="preserve"> and</w:t>
      </w:r>
      <w:r w:rsidRPr="00B129A8">
        <w:rPr>
          <w:lang w:val="en-GB"/>
        </w:rPr>
        <w:t xml:space="preserve"> a species may be both a generalist and a specialist at different parts of its life</w:t>
      </w:r>
      <w:r w:rsidR="00921721" w:rsidRPr="00B129A8">
        <w:rPr>
          <w:lang w:val="en-GB"/>
        </w:rPr>
        <w:t xml:space="preserve"> </w:t>
      </w:r>
      <w:r w:rsidRPr="00B129A8">
        <w:rPr>
          <w:lang w:val="en-GB"/>
        </w:rPr>
        <w:t>cycle</w:t>
      </w:r>
      <w:r w:rsidR="00C50DA2" w:rsidRPr="00B129A8">
        <w:rPr>
          <w:lang w:val="en-GB"/>
        </w:rPr>
        <w:t>.</w:t>
      </w:r>
      <w:r w:rsidR="00E71E2C" w:rsidRPr="00B129A8">
        <w:rPr>
          <w:lang w:val="en-GB"/>
        </w:rPr>
        <w:t xml:space="preserve"> </w:t>
      </w:r>
      <w:r w:rsidR="00C50DA2" w:rsidRPr="00B129A8">
        <w:rPr>
          <w:lang w:val="en-GB"/>
        </w:rPr>
        <w:t>A</w:t>
      </w:r>
      <w:r w:rsidRPr="00B129A8">
        <w:rPr>
          <w:lang w:val="en-GB"/>
        </w:rPr>
        <w:t xml:space="preserve"> broad grouping into habitat generalists and specialists may help in determining the key elements for </w:t>
      </w:r>
      <w:r w:rsidR="00E71E2C" w:rsidRPr="00B129A8">
        <w:rPr>
          <w:lang w:val="en-GB"/>
        </w:rPr>
        <w:t xml:space="preserve">assessing </w:t>
      </w:r>
      <w:r w:rsidRPr="00B129A8">
        <w:rPr>
          <w:lang w:val="en-GB"/>
        </w:rPr>
        <w:t xml:space="preserve">the sufficiency of the habitat area or quality. </w:t>
      </w:r>
    </w:p>
    <w:p w14:paraId="4E637870" w14:textId="68F92066" w:rsidR="00C862EB" w:rsidRPr="00B129A8" w:rsidRDefault="00E71E2C" w:rsidP="00C862EB">
      <w:pPr>
        <w:rPr>
          <w:rFonts w:eastAsia="Times New Roman"/>
          <w:color w:val="000000"/>
          <w:lang w:val="en-GB" w:eastAsia="en-GB"/>
        </w:rPr>
      </w:pPr>
      <w:r w:rsidRPr="00B129A8">
        <w:rPr>
          <w:lang w:val="en-GB"/>
        </w:rPr>
        <w:t>Some</w:t>
      </w:r>
      <w:r w:rsidR="00C862EB" w:rsidRPr="00B129A8">
        <w:rPr>
          <w:lang w:val="en-GB"/>
        </w:rPr>
        <w:t xml:space="preserve"> species are known to be restricted to particular habitats</w:t>
      </w:r>
      <w:r w:rsidR="00921721" w:rsidRPr="00B129A8">
        <w:rPr>
          <w:lang w:val="en-GB"/>
        </w:rPr>
        <w:t>.</w:t>
      </w:r>
      <w:r w:rsidR="00C862EB" w:rsidRPr="00B129A8">
        <w:rPr>
          <w:lang w:val="en-GB"/>
        </w:rPr>
        <w:t xml:space="preserve"> </w:t>
      </w:r>
      <w:r w:rsidR="00921721" w:rsidRPr="00B129A8">
        <w:rPr>
          <w:lang w:val="en-GB"/>
        </w:rPr>
        <w:t>F</w:t>
      </w:r>
      <w:r w:rsidR="00C862EB" w:rsidRPr="00B129A8">
        <w:rPr>
          <w:lang w:val="en-GB"/>
        </w:rPr>
        <w:t>or example</w:t>
      </w:r>
      <w:r w:rsidRPr="00B129A8">
        <w:rPr>
          <w:lang w:val="en-GB"/>
        </w:rPr>
        <w:t>,</w:t>
      </w:r>
      <w:r w:rsidR="00C862EB" w:rsidRPr="00B129A8">
        <w:rPr>
          <w:lang w:val="en-GB"/>
        </w:rPr>
        <w:t xml:space="preserve"> the Annex II beetle </w:t>
      </w:r>
      <w:r w:rsidR="00C862EB" w:rsidRPr="00B129A8">
        <w:rPr>
          <w:i/>
          <w:lang w:val="en-GB"/>
        </w:rPr>
        <w:t>Agathidium pulchellum</w:t>
      </w:r>
      <w:r w:rsidR="00C862EB" w:rsidRPr="00B129A8">
        <w:rPr>
          <w:lang w:val="en-GB"/>
        </w:rPr>
        <w:t xml:space="preserve"> is dependent on the slime mould </w:t>
      </w:r>
      <w:r w:rsidR="00C862EB" w:rsidRPr="00B129A8">
        <w:rPr>
          <w:i/>
          <w:lang w:val="en-GB"/>
        </w:rPr>
        <w:t>Trichia decipiens</w:t>
      </w:r>
      <w:r w:rsidR="00C862EB" w:rsidRPr="00B129A8">
        <w:rPr>
          <w:lang w:val="en-GB"/>
        </w:rPr>
        <w:t xml:space="preserve"> living on dead</w:t>
      </w:r>
      <w:r w:rsidR="00921721" w:rsidRPr="00B129A8">
        <w:rPr>
          <w:lang w:val="en-GB"/>
        </w:rPr>
        <w:t xml:space="preserve"> </w:t>
      </w:r>
      <w:r w:rsidR="00C862EB" w:rsidRPr="00B129A8">
        <w:rPr>
          <w:lang w:val="en-GB"/>
        </w:rPr>
        <w:t>wood in Boreal forests (Laaksonen et al</w:t>
      </w:r>
      <w:r w:rsidR="00B06F7D" w:rsidRPr="00B129A8">
        <w:rPr>
          <w:lang w:val="en-GB"/>
        </w:rPr>
        <w:t>.</w:t>
      </w:r>
      <w:r w:rsidR="00921721" w:rsidRPr="00B129A8">
        <w:rPr>
          <w:lang w:val="en-GB"/>
        </w:rPr>
        <w:t>,</w:t>
      </w:r>
      <w:r w:rsidR="00C862EB" w:rsidRPr="00B129A8">
        <w:rPr>
          <w:lang w:val="en-GB"/>
        </w:rPr>
        <w:t xml:space="preserve"> 2009)</w:t>
      </w:r>
      <w:r w:rsidRPr="00B129A8">
        <w:rPr>
          <w:lang w:val="en-GB"/>
        </w:rPr>
        <w:t>,</w:t>
      </w:r>
      <w:r w:rsidR="00C862EB" w:rsidRPr="00B129A8">
        <w:rPr>
          <w:lang w:val="en-GB"/>
        </w:rPr>
        <w:t xml:space="preserve"> while the </w:t>
      </w:r>
      <w:r w:rsidR="00C862EB" w:rsidRPr="00B129A8">
        <w:rPr>
          <w:rFonts w:eastAsia="Times New Roman"/>
          <w:color w:val="000000"/>
          <w:lang w:val="en-GB" w:eastAsia="en-GB"/>
        </w:rPr>
        <w:t>larvae</w:t>
      </w:r>
      <w:r w:rsidR="00C862EB" w:rsidRPr="00B129A8">
        <w:rPr>
          <w:rFonts w:eastAsia="Times New Roman"/>
          <w:i/>
          <w:color w:val="000000"/>
          <w:lang w:val="en-GB" w:eastAsia="en-GB"/>
        </w:rPr>
        <w:t xml:space="preserve"> </w:t>
      </w:r>
      <w:r w:rsidR="00C862EB" w:rsidRPr="00B129A8">
        <w:rPr>
          <w:rFonts w:eastAsia="Times New Roman"/>
          <w:color w:val="000000"/>
          <w:lang w:val="en-GB" w:eastAsia="en-GB"/>
        </w:rPr>
        <w:t>of the Annex II beetle</w:t>
      </w:r>
      <w:r w:rsidR="00C862EB" w:rsidRPr="00B129A8">
        <w:rPr>
          <w:rFonts w:eastAsia="Times New Roman"/>
          <w:i/>
          <w:color w:val="000000"/>
          <w:lang w:val="en-GB" w:eastAsia="en-GB"/>
        </w:rPr>
        <w:t xml:space="preserve"> Stephanopachys linearis</w:t>
      </w:r>
      <w:r w:rsidR="00C862EB" w:rsidRPr="00B129A8">
        <w:rPr>
          <w:rFonts w:eastAsia="Times New Roman"/>
          <w:color w:val="000000"/>
          <w:lang w:val="en-GB" w:eastAsia="en-GB"/>
        </w:rPr>
        <w:t xml:space="preserve"> live</w:t>
      </w:r>
      <w:r w:rsidRPr="00B129A8">
        <w:rPr>
          <w:rFonts w:eastAsia="Times New Roman"/>
          <w:color w:val="000000"/>
          <w:lang w:val="en-GB" w:eastAsia="en-GB"/>
        </w:rPr>
        <w:t>s</w:t>
      </w:r>
      <w:r w:rsidR="00C862EB" w:rsidRPr="00B129A8">
        <w:rPr>
          <w:rFonts w:eastAsia="Times New Roman"/>
          <w:color w:val="000000"/>
          <w:lang w:val="en-GB" w:eastAsia="en-GB"/>
        </w:rPr>
        <w:t xml:space="preserve"> in burnt pine trees in the Boreal region </w:t>
      </w:r>
      <w:r w:rsidR="00C50DA2" w:rsidRPr="00B129A8">
        <w:rPr>
          <w:rFonts w:eastAsia="Times New Roman"/>
          <w:color w:val="000000"/>
          <w:lang w:val="en-GB" w:eastAsia="en-GB"/>
        </w:rPr>
        <w:t>and</w:t>
      </w:r>
      <w:r w:rsidR="00C862EB" w:rsidRPr="00B129A8">
        <w:rPr>
          <w:rFonts w:eastAsia="Times New Roman"/>
          <w:color w:val="000000"/>
          <w:lang w:val="en-GB" w:eastAsia="en-GB"/>
        </w:rPr>
        <w:t xml:space="preserve"> in damaged larch trees in the French Alps (Brustel et al</w:t>
      </w:r>
      <w:r w:rsidR="00C50DA2" w:rsidRPr="00B129A8">
        <w:rPr>
          <w:rFonts w:eastAsia="Times New Roman"/>
          <w:color w:val="000000"/>
          <w:lang w:val="en-GB" w:eastAsia="en-GB"/>
        </w:rPr>
        <w:t>.</w:t>
      </w:r>
      <w:r w:rsidR="00921721" w:rsidRPr="00B129A8">
        <w:rPr>
          <w:rFonts w:eastAsia="Times New Roman"/>
          <w:color w:val="000000"/>
          <w:lang w:val="en-GB" w:eastAsia="en-GB"/>
        </w:rPr>
        <w:t>,</w:t>
      </w:r>
      <w:r w:rsidR="00C862EB" w:rsidRPr="00B129A8">
        <w:rPr>
          <w:rFonts w:eastAsia="Times New Roman"/>
          <w:color w:val="000000"/>
          <w:lang w:val="en-GB" w:eastAsia="en-GB"/>
        </w:rPr>
        <w:t xml:space="preserve"> 2013). Therefore</w:t>
      </w:r>
      <w:r w:rsidR="00921721" w:rsidRPr="00B129A8">
        <w:rPr>
          <w:rFonts w:eastAsia="Times New Roman"/>
          <w:color w:val="000000"/>
          <w:lang w:val="en-GB" w:eastAsia="en-GB"/>
        </w:rPr>
        <w:t>,</w:t>
      </w:r>
      <w:r w:rsidR="00C862EB" w:rsidRPr="00B129A8">
        <w:rPr>
          <w:rFonts w:eastAsia="Times New Roman"/>
          <w:color w:val="000000"/>
          <w:lang w:val="en-GB" w:eastAsia="en-GB"/>
        </w:rPr>
        <w:t xml:space="preserve"> </w:t>
      </w:r>
      <w:r w:rsidR="00951009" w:rsidRPr="00B129A8">
        <w:rPr>
          <w:rFonts w:eastAsia="Times New Roman"/>
          <w:color w:val="000000"/>
          <w:lang w:val="en-GB" w:eastAsia="en-GB"/>
        </w:rPr>
        <w:t>B</w:t>
      </w:r>
      <w:r w:rsidR="00C862EB" w:rsidRPr="00B129A8">
        <w:rPr>
          <w:rFonts w:eastAsia="Times New Roman"/>
          <w:color w:val="000000"/>
          <w:lang w:val="en-GB" w:eastAsia="en-GB"/>
        </w:rPr>
        <w:t xml:space="preserve">oreal forests with sufficient quality and quantity of dead wood can be considered a suitable habitat for </w:t>
      </w:r>
      <w:r w:rsidR="00C862EB" w:rsidRPr="00B129A8">
        <w:rPr>
          <w:i/>
          <w:lang w:val="en-GB"/>
        </w:rPr>
        <w:t>Agathidium pulchellum</w:t>
      </w:r>
      <w:r w:rsidR="00921721" w:rsidRPr="00B129A8">
        <w:rPr>
          <w:lang w:val="en-GB"/>
        </w:rPr>
        <w:t>,</w:t>
      </w:r>
      <w:r w:rsidR="00C862EB" w:rsidRPr="00B129A8">
        <w:rPr>
          <w:i/>
          <w:lang w:val="en-GB"/>
        </w:rPr>
        <w:t xml:space="preserve"> </w:t>
      </w:r>
      <w:r w:rsidR="00C862EB" w:rsidRPr="00B129A8">
        <w:rPr>
          <w:lang w:val="en-GB"/>
        </w:rPr>
        <w:t>and</w:t>
      </w:r>
      <w:r w:rsidR="00C862EB" w:rsidRPr="00B129A8">
        <w:rPr>
          <w:i/>
          <w:lang w:val="en-GB"/>
        </w:rPr>
        <w:t xml:space="preserve"> </w:t>
      </w:r>
      <w:r w:rsidR="00C862EB" w:rsidRPr="00B129A8">
        <w:rPr>
          <w:lang w:val="en-GB"/>
        </w:rPr>
        <w:t>pine forests with natural (or controlled) fire dynamics as a suitable habitat for</w:t>
      </w:r>
      <w:r w:rsidR="00C862EB" w:rsidRPr="00B129A8">
        <w:rPr>
          <w:i/>
          <w:lang w:val="en-GB"/>
        </w:rPr>
        <w:t xml:space="preserve"> </w:t>
      </w:r>
      <w:r w:rsidR="00C862EB" w:rsidRPr="00B129A8">
        <w:rPr>
          <w:rFonts w:eastAsia="Times New Roman"/>
          <w:i/>
          <w:color w:val="000000"/>
          <w:lang w:val="en-GB" w:eastAsia="en-GB"/>
        </w:rPr>
        <w:t xml:space="preserve">Stephanopachys linearis </w:t>
      </w:r>
      <w:r w:rsidR="00C862EB" w:rsidRPr="00B129A8">
        <w:rPr>
          <w:rFonts w:eastAsia="Times New Roman"/>
          <w:color w:val="000000"/>
          <w:lang w:val="en-GB" w:eastAsia="en-GB"/>
        </w:rPr>
        <w:t>in</w:t>
      </w:r>
      <w:r w:rsidR="006D7CF2" w:rsidRPr="00B129A8">
        <w:rPr>
          <w:rFonts w:eastAsia="Times New Roman"/>
          <w:color w:val="000000"/>
          <w:lang w:val="en-GB" w:eastAsia="en-GB"/>
        </w:rPr>
        <w:t xml:space="preserve"> the</w:t>
      </w:r>
      <w:r w:rsidR="00C862EB" w:rsidRPr="00B129A8">
        <w:rPr>
          <w:rFonts w:eastAsia="Times New Roman"/>
          <w:color w:val="000000"/>
          <w:lang w:val="en-GB" w:eastAsia="en-GB"/>
        </w:rPr>
        <w:t xml:space="preserve"> Boreal region. </w:t>
      </w:r>
      <w:r w:rsidR="006D7CF2" w:rsidRPr="00B129A8">
        <w:rPr>
          <w:rFonts w:eastAsia="Times New Roman"/>
          <w:color w:val="000000"/>
          <w:lang w:val="en-GB" w:eastAsia="en-GB"/>
        </w:rPr>
        <w:t xml:space="preserve">A </w:t>
      </w:r>
      <w:r w:rsidR="00C862EB" w:rsidRPr="00B129A8">
        <w:rPr>
          <w:rFonts w:eastAsia="Times New Roman"/>
          <w:color w:val="000000"/>
          <w:lang w:val="en-GB" w:eastAsia="en-GB"/>
        </w:rPr>
        <w:lastRenderedPageBreak/>
        <w:t xml:space="preserve">species is expected to prosper if </w:t>
      </w:r>
      <w:r w:rsidR="000B3144" w:rsidRPr="00B129A8">
        <w:rPr>
          <w:rFonts w:eastAsia="Times New Roman"/>
          <w:color w:val="000000"/>
          <w:lang w:val="en-GB" w:eastAsia="en-GB"/>
        </w:rPr>
        <w:t>the</w:t>
      </w:r>
      <w:r w:rsidR="006D7CF2" w:rsidRPr="00B129A8">
        <w:rPr>
          <w:rFonts w:eastAsia="Times New Roman"/>
          <w:color w:val="000000"/>
          <w:lang w:val="en-GB" w:eastAsia="en-GB"/>
        </w:rPr>
        <w:t xml:space="preserve"> </w:t>
      </w:r>
      <w:r w:rsidR="00C862EB" w:rsidRPr="00B129A8">
        <w:rPr>
          <w:rFonts w:eastAsia="Times New Roman"/>
          <w:color w:val="000000"/>
          <w:lang w:val="en-GB" w:eastAsia="en-GB"/>
        </w:rPr>
        <w:t>extent of these habitat</w:t>
      </w:r>
      <w:r w:rsidR="006D7CF2" w:rsidRPr="00B129A8">
        <w:rPr>
          <w:rFonts w:eastAsia="Times New Roman"/>
          <w:color w:val="000000"/>
          <w:lang w:val="en-GB" w:eastAsia="en-GB"/>
        </w:rPr>
        <w:t xml:space="preserve">s </w:t>
      </w:r>
      <w:r w:rsidR="00921721" w:rsidRPr="00B129A8">
        <w:rPr>
          <w:rFonts w:eastAsia="Times New Roman"/>
          <w:color w:val="000000"/>
          <w:lang w:val="en-GB" w:eastAsia="en-GB"/>
        </w:rPr>
        <w:t xml:space="preserve">is </w:t>
      </w:r>
      <w:r w:rsidR="006D7CF2" w:rsidRPr="00B129A8">
        <w:rPr>
          <w:rFonts w:eastAsia="Times New Roman"/>
          <w:color w:val="000000"/>
          <w:lang w:val="en-GB" w:eastAsia="en-GB"/>
        </w:rPr>
        <w:t>sufficient</w:t>
      </w:r>
      <w:r w:rsidR="00C862EB" w:rsidRPr="00B129A8">
        <w:rPr>
          <w:rFonts w:eastAsia="Times New Roman"/>
          <w:color w:val="000000"/>
          <w:lang w:val="en-GB" w:eastAsia="en-GB"/>
        </w:rPr>
        <w:t xml:space="preserve"> and </w:t>
      </w:r>
      <w:r w:rsidR="006D7CF2" w:rsidRPr="00B129A8">
        <w:rPr>
          <w:rFonts w:eastAsia="Times New Roman"/>
          <w:color w:val="000000"/>
          <w:lang w:val="en-GB" w:eastAsia="en-GB"/>
        </w:rPr>
        <w:t xml:space="preserve">the </w:t>
      </w:r>
      <w:r w:rsidR="00C862EB" w:rsidRPr="00B129A8">
        <w:rPr>
          <w:rFonts w:eastAsia="Times New Roman"/>
          <w:color w:val="000000"/>
          <w:lang w:val="en-GB" w:eastAsia="en-GB"/>
        </w:rPr>
        <w:t>functions of the habitat</w:t>
      </w:r>
      <w:r w:rsidR="006D7CF2" w:rsidRPr="00B129A8">
        <w:rPr>
          <w:rFonts w:eastAsia="Times New Roman"/>
          <w:color w:val="000000"/>
          <w:lang w:val="en-GB" w:eastAsia="en-GB"/>
        </w:rPr>
        <w:t>,</w:t>
      </w:r>
      <w:r w:rsidR="00C862EB" w:rsidRPr="00B129A8">
        <w:rPr>
          <w:rFonts w:eastAsia="Times New Roman"/>
          <w:color w:val="000000"/>
          <w:lang w:val="en-GB" w:eastAsia="en-GB"/>
        </w:rPr>
        <w:t xml:space="preserve"> which correspond to key requirement of a species (dead wood, fire)</w:t>
      </w:r>
      <w:r w:rsidR="006D7CF2" w:rsidRPr="00B129A8">
        <w:rPr>
          <w:rFonts w:eastAsia="Times New Roman"/>
          <w:color w:val="000000"/>
          <w:lang w:val="en-GB" w:eastAsia="en-GB"/>
        </w:rPr>
        <w:t>,</w:t>
      </w:r>
      <w:r w:rsidR="00C862EB" w:rsidRPr="00B129A8">
        <w:rPr>
          <w:rFonts w:eastAsia="Times New Roman"/>
          <w:color w:val="000000"/>
          <w:lang w:val="en-GB" w:eastAsia="en-GB"/>
        </w:rPr>
        <w:t xml:space="preserve"> are well preserved</w:t>
      </w:r>
      <w:r w:rsidR="006D7CF2" w:rsidRPr="00B129A8">
        <w:rPr>
          <w:rFonts w:eastAsia="Times New Roman"/>
          <w:color w:val="000000"/>
          <w:lang w:val="en-GB" w:eastAsia="en-GB"/>
        </w:rPr>
        <w:t>.</w:t>
      </w:r>
    </w:p>
    <w:p w14:paraId="59103342" w14:textId="4CCC98FA" w:rsidR="00C862EB" w:rsidRPr="00B129A8" w:rsidRDefault="00C862EB" w:rsidP="00C862EB">
      <w:pPr>
        <w:rPr>
          <w:lang w:val="en-GB"/>
        </w:rPr>
      </w:pPr>
      <w:r w:rsidRPr="00B129A8">
        <w:rPr>
          <w:lang w:val="en-GB"/>
        </w:rPr>
        <w:t>For some species the requirements are well known</w:t>
      </w:r>
      <w:r w:rsidR="00921721" w:rsidRPr="00B129A8">
        <w:rPr>
          <w:lang w:val="en-GB"/>
        </w:rPr>
        <w:t>.</w:t>
      </w:r>
      <w:r w:rsidRPr="00B129A8">
        <w:rPr>
          <w:lang w:val="en-GB"/>
        </w:rPr>
        <w:t xml:space="preserve"> </w:t>
      </w:r>
      <w:r w:rsidR="00921721" w:rsidRPr="00B129A8">
        <w:rPr>
          <w:lang w:val="en-GB"/>
        </w:rPr>
        <w:t>F</w:t>
      </w:r>
      <w:r w:rsidRPr="00B129A8">
        <w:rPr>
          <w:lang w:val="en-GB"/>
        </w:rPr>
        <w:t>or example</w:t>
      </w:r>
      <w:r w:rsidR="00921721" w:rsidRPr="00B129A8">
        <w:rPr>
          <w:lang w:val="en-GB"/>
        </w:rPr>
        <w:t>,</w:t>
      </w:r>
      <w:r w:rsidRPr="00B129A8">
        <w:rPr>
          <w:lang w:val="en-GB"/>
        </w:rPr>
        <w:t xml:space="preserve"> many saproxylic insects are dependent on old trees</w:t>
      </w:r>
      <w:r w:rsidR="002553F8" w:rsidRPr="00B129A8">
        <w:rPr>
          <w:lang w:val="en-GB"/>
        </w:rPr>
        <w:t>.</w:t>
      </w:r>
      <w:r w:rsidRPr="00B129A8">
        <w:rPr>
          <w:lang w:val="en-GB"/>
        </w:rPr>
        <w:t xml:space="preserve"> </w:t>
      </w:r>
      <w:r w:rsidR="002553F8" w:rsidRPr="00B129A8">
        <w:rPr>
          <w:lang w:val="en-GB"/>
        </w:rPr>
        <w:t>H</w:t>
      </w:r>
      <w:r w:rsidR="006D7CF2" w:rsidRPr="00B129A8">
        <w:rPr>
          <w:lang w:val="en-GB"/>
        </w:rPr>
        <w:t>owever</w:t>
      </w:r>
      <w:r w:rsidR="002553F8" w:rsidRPr="00B129A8">
        <w:rPr>
          <w:lang w:val="en-GB"/>
        </w:rPr>
        <w:t>,</w:t>
      </w:r>
      <w:r w:rsidR="006D7CF2" w:rsidRPr="00B129A8">
        <w:rPr>
          <w:lang w:val="en-GB"/>
        </w:rPr>
        <w:t xml:space="preserve"> </w:t>
      </w:r>
      <w:r w:rsidRPr="00B129A8">
        <w:rPr>
          <w:lang w:val="en-GB"/>
        </w:rPr>
        <w:t xml:space="preserve">these may be features </w:t>
      </w:r>
      <w:r w:rsidR="002553F8" w:rsidRPr="00B129A8">
        <w:rPr>
          <w:lang w:val="en-GB"/>
        </w:rPr>
        <w:t xml:space="preserve">that </w:t>
      </w:r>
      <w:r w:rsidRPr="00B129A8">
        <w:rPr>
          <w:lang w:val="en-GB"/>
        </w:rPr>
        <w:t>can be found in many habitats</w:t>
      </w:r>
      <w:r w:rsidR="002553F8" w:rsidRPr="00B129A8">
        <w:rPr>
          <w:lang w:val="en-GB"/>
        </w:rPr>
        <w:t xml:space="preserve">, such as </w:t>
      </w:r>
      <w:r w:rsidRPr="00B129A8">
        <w:rPr>
          <w:lang w:val="en-GB"/>
        </w:rPr>
        <w:t xml:space="preserve">woods, hedgerows and parks. In this situation the assessment of the sufficiency of the habitat quality should mainly target the quantity and quality of the specific features (exposed old trees) in the landscape, </w:t>
      </w:r>
      <w:r w:rsidR="002553F8" w:rsidRPr="00B129A8">
        <w:rPr>
          <w:lang w:val="en-GB"/>
        </w:rPr>
        <w:t xml:space="preserve">and </w:t>
      </w:r>
      <w:r w:rsidRPr="00B129A8">
        <w:rPr>
          <w:lang w:val="en-GB"/>
        </w:rPr>
        <w:t xml:space="preserve">the precise area of habitat is not </w:t>
      </w:r>
      <w:r w:rsidR="006D7CF2" w:rsidRPr="00B129A8">
        <w:rPr>
          <w:lang w:val="en-GB"/>
        </w:rPr>
        <w:t xml:space="preserve">the </w:t>
      </w:r>
      <w:r w:rsidRPr="00B129A8">
        <w:rPr>
          <w:lang w:val="en-GB"/>
        </w:rPr>
        <w:t>decisive factor for the species status.</w:t>
      </w:r>
    </w:p>
    <w:p w14:paraId="64116323" w14:textId="51C2DE12" w:rsidR="00A71C15" w:rsidRPr="00B129A8" w:rsidRDefault="00C862EB" w:rsidP="00C862EB">
      <w:pPr>
        <w:rPr>
          <w:lang w:val="en-GB"/>
        </w:rPr>
      </w:pPr>
      <w:r w:rsidRPr="00B129A8">
        <w:rPr>
          <w:lang w:val="en-GB"/>
        </w:rPr>
        <w:t>For species which use a wide range of habitats, often termed ‘generalists’, it is difficult to identify the area used with any precision</w:t>
      </w:r>
      <w:r w:rsidR="002553F8" w:rsidRPr="00B129A8">
        <w:rPr>
          <w:lang w:val="en-GB"/>
        </w:rPr>
        <w:t>,</w:t>
      </w:r>
      <w:r w:rsidRPr="00B129A8">
        <w:rPr>
          <w:lang w:val="en-GB"/>
        </w:rPr>
        <w:t xml:space="preserve"> and factors such as availability of prey (which represents</w:t>
      </w:r>
      <w:r w:rsidR="006D7CF2" w:rsidRPr="00B129A8">
        <w:rPr>
          <w:lang w:val="en-GB"/>
        </w:rPr>
        <w:t xml:space="preserve"> the</w:t>
      </w:r>
      <w:r w:rsidRPr="00B129A8">
        <w:rPr>
          <w:lang w:val="en-GB"/>
        </w:rPr>
        <w:t xml:space="preserve"> qualitative aspects of the habitat for a species) </w:t>
      </w:r>
      <w:r w:rsidR="002553F8" w:rsidRPr="00B129A8">
        <w:rPr>
          <w:lang w:val="en-GB"/>
        </w:rPr>
        <w:t xml:space="preserve">are </w:t>
      </w:r>
      <w:r w:rsidRPr="00B129A8">
        <w:rPr>
          <w:lang w:val="en-GB"/>
        </w:rPr>
        <w:t xml:space="preserve">often more important than </w:t>
      </w:r>
      <w:r w:rsidR="006D7CF2" w:rsidRPr="00B129A8">
        <w:rPr>
          <w:lang w:val="en-GB"/>
        </w:rPr>
        <w:t xml:space="preserve">the </w:t>
      </w:r>
      <w:r w:rsidRPr="00B129A8">
        <w:rPr>
          <w:lang w:val="en-GB"/>
        </w:rPr>
        <w:t xml:space="preserve">extent of </w:t>
      </w:r>
      <w:r w:rsidR="006D7CF2" w:rsidRPr="00B129A8">
        <w:rPr>
          <w:lang w:val="en-GB"/>
        </w:rPr>
        <w:t xml:space="preserve">the </w:t>
      </w:r>
      <w:r w:rsidRPr="00B129A8">
        <w:rPr>
          <w:lang w:val="en-GB"/>
        </w:rPr>
        <w:t>habitat</w:t>
      </w:r>
      <w:r w:rsidR="00A71C15" w:rsidRPr="00B129A8">
        <w:rPr>
          <w:lang w:val="en-GB"/>
        </w:rPr>
        <w:t>.</w:t>
      </w:r>
      <w:r w:rsidRPr="00B129A8">
        <w:rPr>
          <w:lang w:val="en-GB"/>
        </w:rPr>
        <w:t xml:space="preserve"> For the generalist species it is less likely that the ‘habitat area’ is a limiting factor controlling the population size or reproduction than for a ‘specialist’ species dependent on one or a limited number of habitats (habitat types). So the assessment of the ‘</w:t>
      </w:r>
      <w:r w:rsidR="007D4B83" w:rsidRPr="007D4B83">
        <w:rPr>
          <w:lang w:val="en-GB"/>
        </w:rPr>
        <w:t>Sufficiency of area and quality of occupied habitat</w:t>
      </w:r>
      <w:r w:rsidR="007D4B83">
        <w:rPr>
          <w:lang w:val="en-GB"/>
        </w:rPr>
        <w:t>’</w:t>
      </w:r>
      <w:r w:rsidR="007D4B83" w:rsidRPr="007D4B83">
        <w:rPr>
          <w:lang w:val="en-GB"/>
        </w:rPr>
        <w:t xml:space="preserve"> </w:t>
      </w:r>
      <w:r w:rsidR="007D4B83">
        <w:rPr>
          <w:lang w:val="en-GB"/>
        </w:rPr>
        <w:t>(field 7.1(a) and (b))</w:t>
      </w:r>
      <w:r w:rsidR="007D4B83" w:rsidRPr="00B129A8">
        <w:rPr>
          <w:lang w:val="en-GB"/>
        </w:rPr>
        <w:t xml:space="preserve"> </w:t>
      </w:r>
      <w:r w:rsidRPr="00B129A8">
        <w:rPr>
          <w:lang w:val="en-GB"/>
        </w:rPr>
        <w:t>should ma</w:t>
      </w:r>
      <w:r w:rsidR="00A71C15" w:rsidRPr="00B129A8">
        <w:rPr>
          <w:lang w:val="en-GB"/>
        </w:rPr>
        <w:t>inly focus the ‘habitat quality’</w:t>
      </w:r>
      <w:r w:rsidRPr="00B129A8">
        <w:rPr>
          <w:lang w:val="en-GB"/>
        </w:rPr>
        <w:t xml:space="preserve">. </w:t>
      </w:r>
    </w:p>
    <w:p w14:paraId="5D8B4B42" w14:textId="70205AF7" w:rsidR="00C862EB" w:rsidRPr="00B129A8" w:rsidRDefault="00C862EB" w:rsidP="00C862EB">
      <w:pPr>
        <w:rPr>
          <w:lang w:val="en-GB"/>
        </w:rPr>
      </w:pPr>
      <w:r w:rsidRPr="00B129A8">
        <w:rPr>
          <w:lang w:val="en-GB"/>
        </w:rPr>
        <w:t>In many cases it will be enough to a</w:t>
      </w:r>
      <w:r w:rsidR="00ED2A78" w:rsidRPr="00B129A8">
        <w:rPr>
          <w:lang w:val="en-GB"/>
        </w:rPr>
        <w:t>ss</w:t>
      </w:r>
      <w:r w:rsidRPr="00B129A8">
        <w:rPr>
          <w:lang w:val="en-GB"/>
        </w:rPr>
        <w:t xml:space="preserve">ess the </w:t>
      </w:r>
      <w:r w:rsidR="007D4B83" w:rsidRPr="00B129A8">
        <w:rPr>
          <w:lang w:val="en-GB"/>
        </w:rPr>
        <w:t>‘</w:t>
      </w:r>
      <w:r w:rsidR="007D4B83" w:rsidRPr="007D4B83">
        <w:rPr>
          <w:lang w:val="en-GB"/>
        </w:rPr>
        <w:t>Sufficiency of area and quality of occupied habitat</w:t>
      </w:r>
      <w:r w:rsidR="007D4B83">
        <w:rPr>
          <w:lang w:val="en-GB"/>
        </w:rPr>
        <w:t>’</w:t>
      </w:r>
      <w:r w:rsidR="007D4B83" w:rsidRPr="007D4B83">
        <w:rPr>
          <w:lang w:val="en-GB"/>
        </w:rPr>
        <w:t xml:space="preserve"> </w:t>
      </w:r>
      <w:r w:rsidR="007D4B83">
        <w:rPr>
          <w:lang w:val="en-GB"/>
        </w:rPr>
        <w:t xml:space="preserve">(field 7.1(a) and (b)) </w:t>
      </w:r>
      <w:r w:rsidRPr="00B129A8">
        <w:rPr>
          <w:lang w:val="en-GB"/>
        </w:rPr>
        <w:t xml:space="preserve">in relation to </w:t>
      </w:r>
      <w:r w:rsidR="00ED2A78" w:rsidRPr="00B129A8">
        <w:rPr>
          <w:lang w:val="en-GB"/>
        </w:rPr>
        <w:t xml:space="preserve">the </w:t>
      </w:r>
      <w:r w:rsidRPr="00B129A8">
        <w:rPr>
          <w:lang w:val="en-GB"/>
        </w:rPr>
        <w:t>reported pressures</w:t>
      </w:r>
      <w:r w:rsidR="00ED2A78" w:rsidRPr="00B129A8">
        <w:rPr>
          <w:lang w:val="en-GB"/>
        </w:rPr>
        <w:t>.</w:t>
      </w:r>
      <w:r w:rsidR="002553F8" w:rsidRPr="00B129A8">
        <w:rPr>
          <w:lang w:val="en-GB"/>
        </w:rPr>
        <w:t xml:space="preserve"> </w:t>
      </w:r>
      <w:r w:rsidR="00ED2A78" w:rsidRPr="00B129A8">
        <w:rPr>
          <w:lang w:val="en-GB"/>
        </w:rPr>
        <w:t xml:space="preserve">The </w:t>
      </w:r>
      <w:r w:rsidRPr="00B129A8">
        <w:rPr>
          <w:lang w:val="en-GB"/>
        </w:rPr>
        <w:t xml:space="preserve">direct measurement of </w:t>
      </w:r>
      <w:r w:rsidR="00ED2A78" w:rsidRPr="00B129A8">
        <w:rPr>
          <w:lang w:val="en-GB"/>
        </w:rPr>
        <w:t xml:space="preserve">the </w:t>
      </w:r>
      <w:r w:rsidRPr="00B129A8">
        <w:rPr>
          <w:lang w:val="en-GB"/>
        </w:rPr>
        <w:t>physical quality of the species</w:t>
      </w:r>
      <w:r w:rsidR="002553F8" w:rsidRPr="00B129A8">
        <w:rPr>
          <w:lang w:val="en-GB"/>
        </w:rPr>
        <w:t>’</w:t>
      </w:r>
      <w:r w:rsidRPr="00B129A8">
        <w:rPr>
          <w:lang w:val="en-GB"/>
        </w:rPr>
        <w:t xml:space="preserve"> environment will not be necessary (</w:t>
      </w:r>
      <w:r w:rsidR="002553F8" w:rsidRPr="00B129A8">
        <w:rPr>
          <w:lang w:val="en-GB"/>
        </w:rPr>
        <w:t xml:space="preserve">Box </w:t>
      </w:r>
      <w:r w:rsidR="00034740" w:rsidRPr="00B129A8">
        <w:rPr>
          <w:lang w:val="en-GB"/>
        </w:rPr>
        <w:t>7</w:t>
      </w:r>
      <w:r w:rsidR="002553F8" w:rsidRPr="00B129A8">
        <w:rPr>
          <w:lang w:val="en-GB"/>
        </w:rPr>
        <w:t xml:space="preserve"> shows the example of </w:t>
      </w:r>
      <w:r w:rsidR="00290BF9" w:rsidRPr="00B129A8">
        <w:rPr>
          <w:lang w:val="en-GB"/>
        </w:rPr>
        <w:t xml:space="preserve">the </w:t>
      </w:r>
      <w:r w:rsidRPr="00B129A8">
        <w:rPr>
          <w:lang w:val="en-GB"/>
        </w:rPr>
        <w:t xml:space="preserve">decision tree used in </w:t>
      </w:r>
      <w:r w:rsidR="002553F8" w:rsidRPr="00B129A8">
        <w:rPr>
          <w:lang w:val="en-GB"/>
        </w:rPr>
        <w:t xml:space="preserve">the </w:t>
      </w:r>
      <w:r w:rsidRPr="00B129A8">
        <w:rPr>
          <w:lang w:val="en-GB"/>
        </w:rPr>
        <w:t>UK)</w:t>
      </w:r>
      <w:r w:rsidR="00290BF9" w:rsidRPr="00B129A8">
        <w:rPr>
          <w:lang w:val="en-GB"/>
        </w:rPr>
        <w:t>.</w:t>
      </w:r>
    </w:p>
    <w:p w14:paraId="43D30C7A" w14:textId="695FF03F" w:rsidR="00C862EB" w:rsidRPr="00B129A8" w:rsidRDefault="00C862EB" w:rsidP="00C862EB">
      <w:pPr>
        <w:rPr>
          <w:lang w:val="en-GB"/>
        </w:rPr>
      </w:pPr>
    </w:p>
    <w:tbl>
      <w:tblPr>
        <w:tblW w:w="9808"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08"/>
      </w:tblGrid>
      <w:tr w:rsidR="00C862EB" w:rsidRPr="00B129A8" w14:paraId="1BE41DF1" w14:textId="77777777" w:rsidTr="00C862EB">
        <w:trPr>
          <w:cantSplit/>
          <w:trHeight w:val="1752"/>
        </w:trPr>
        <w:tc>
          <w:tcPr>
            <w:tcW w:w="9808" w:type="dxa"/>
          </w:tcPr>
          <w:p w14:paraId="5C5FEE0F" w14:textId="15004D40" w:rsidR="00C862EB" w:rsidRPr="00B129A8" w:rsidRDefault="00C862EB" w:rsidP="00C862EB">
            <w:pPr>
              <w:ind w:left="240"/>
              <w:rPr>
                <w:noProof/>
                <w:lang w:val="en-GB" w:eastAsia="en-GB"/>
              </w:rPr>
            </w:pPr>
            <w:r w:rsidRPr="00B129A8">
              <w:rPr>
                <w:b/>
                <w:lang w:val="en-GB"/>
              </w:rPr>
              <w:lastRenderedPageBreak/>
              <w:t xml:space="preserve">Box </w:t>
            </w:r>
            <w:r w:rsidR="00034740" w:rsidRPr="00B129A8">
              <w:rPr>
                <w:b/>
                <w:lang w:val="en-GB"/>
              </w:rPr>
              <w:t>7</w:t>
            </w:r>
            <w:r w:rsidR="002553F8" w:rsidRPr="00B129A8">
              <w:rPr>
                <w:b/>
                <w:lang w:val="en-GB"/>
              </w:rPr>
              <w:t>:</w:t>
            </w:r>
            <w:r w:rsidRPr="00B129A8">
              <w:rPr>
                <w:b/>
                <w:lang w:val="en-GB"/>
              </w:rPr>
              <w:t xml:space="preserve"> A flow chart to help assessments of habitat of species</w:t>
            </w:r>
            <w:r w:rsidR="00E767FF" w:rsidRPr="00B129A8">
              <w:rPr>
                <w:b/>
                <w:lang w:val="en-GB"/>
              </w:rPr>
              <w:t>,</w:t>
            </w:r>
            <w:r w:rsidRPr="00B129A8">
              <w:rPr>
                <w:b/>
                <w:lang w:val="en-GB"/>
              </w:rPr>
              <w:t xml:space="preserve"> developed by JNCC and used in previous reporting rounds by the U</w:t>
            </w:r>
            <w:r w:rsidR="002553F8" w:rsidRPr="00B129A8">
              <w:rPr>
                <w:b/>
                <w:lang w:val="en-GB"/>
              </w:rPr>
              <w:t>K</w:t>
            </w:r>
            <w:r w:rsidR="00E767FF" w:rsidRPr="00B129A8">
              <w:rPr>
                <w:b/>
                <w:lang w:val="en-GB"/>
              </w:rPr>
              <w:t>,</w:t>
            </w:r>
            <w:r w:rsidRPr="00B129A8">
              <w:rPr>
                <w:b/>
                <w:lang w:val="en-GB"/>
              </w:rPr>
              <w:t xml:space="preserve"> </w:t>
            </w:r>
            <w:r w:rsidR="00AE0899" w:rsidRPr="00B129A8">
              <w:rPr>
                <w:b/>
                <w:lang w:val="en-GB"/>
              </w:rPr>
              <w:t xml:space="preserve">which </w:t>
            </w:r>
            <w:r w:rsidRPr="00B129A8">
              <w:rPr>
                <w:b/>
                <w:lang w:val="en-GB"/>
              </w:rPr>
              <w:t xml:space="preserve">may be useful, particularly when data </w:t>
            </w:r>
            <w:r w:rsidR="002553F8" w:rsidRPr="00B129A8">
              <w:rPr>
                <w:b/>
                <w:lang w:val="en-GB"/>
              </w:rPr>
              <w:t xml:space="preserve">are </w:t>
            </w:r>
            <w:r w:rsidRPr="00B129A8">
              <w:rPr>
                <w:b/>
                <w:lang w:val="en-GB"/>
              </w:rPr>
              <w:t xml:space="preserve">limited. It outlines </w:t>
            </w:r>
            <w:r w:rsidR="00A71C15" w:rsidRPr="00B129A8">
              <w:rPr>
                <w:b/>
                <w:lang w:val="en-GB"/>
              </w:rPr>
              <w:t>d</w:t>
            </w:r>
            <w:r w:rsidR="00A366A8" w:rsidRPr="00B129A8">
              <w:rPr>
                <w:b/>
                <w:lang w:val="en-GB"/>
              </w:rPr>
              <w:t>ifferent approaches us</w:t>
            </w:r>
            <w:r w:rsidR="00A71C15" w:rsidRPr="00B129A8">
              <w:rPr>
                <w:b/>
                <w:lang w:val="en-GB"/>
              </w:rPr>
              <w:t xml:space="preserve">ed </w:t>
            </w:r>
            <w:r w:rsidR="00A366A8" w:rsidRPr="00B129A8">
              <w:rPr>
                <w:b/>
                <w:lang w:val="en-GB"/>
              </w:rPr>
              <w:t>in</w:t>
            </w:r>
            <w:r w:rsidRPr="00B129A8">
              <w:rPr>
                <w:b/>
                <w:lang w:val="en-GB"/>
              </w:rPr>
              <w:t xml:space="preserve"> the assessment of the habitat for the species</w:t>
            </w:r>
            <w:r w:rsidR="00E767FF" w:rsidRPr="00B129A8">
              <w:rPr>
                <w:b/>
                <w:lang w:val="en-GB"/>
              </w:rPr>
              <w:t>,</w:t>
            </w:r>
            <w:r w:rsidRPr="00B129A8">
              <w:rPr>
                <w:b/>
                <w:lang w:val="en-GB"/>
              </w:rPr>
              <w:t xml:space="preserve"> for habitat generalists and specialists</w:t>
            </w:r>
            <w:r w:rsidRPr="00B129A8">
              <w:rPr>
                <w:lang w:val="en-GB"/>
              </w:rPr>
              <w:t>.</w:t>
            </w:r>
            <w:r w:rsidRPr="00B129A8">
              <w:rPr>
                <w:noProof/>
                <w:lang w:val="en-GB" w:eastAsia="en-GB"/>
              </w:rPr>
              <w:t xml:space="preserve"> </w:t>
            </w:r>
          </w:p>
          <w:p w14:paraId="673CA072" w14:textId="77777777" w:rsidR="00C862EB" w:rsidRPr="00B129A8" w:rsidRDefault="00C862EB" w:rsidP="00C862EB">
            <w:pPr>
              <w:ind w:left="240"/>
              <w:rPr>
                <w:lang w:val="en-GB"/>
              </w:rPr>
            </w:pPr>
            <w:r w:rsidRPr="00B129A8">
              <w:rPr>
                <w:noProof/>
                <w:lang w:val="en-GB" w:eastAsia="en-GB"/>
              </w:rPr>
              <w:drawing>
                <wp:inline distT="0" distB="0" distL="0" distR="0" wp14:anchorId="5514E44C" wp14:editId="17F3EA31">
                  <wp:extent cx="5760720" cy="4793064"/>
                  <wp:effectExtent l="0" t="0" r="0" b="7620"/>
                  <wp:docPr id="2" name="Image 16" descr="Decision_tree-habitat-for-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cision_tree-habitat-for-sp"/>
                          <pic:cNvPicPr>
                            <a:picLocks noChangeAspect="1" noChangeArrowheads="1"/>
                          </pic:cNvPicPr>
                        </pic:nvPicPr>
                        <pic:blipFill>
                          <a:blip r:embed="rId38" cstate="print">
                            <a:duotone>
                              <a:schemeClr val="accent1">
                                <a:shade val="45000"/>
                                <a:satMod val="135000"/>
                              </a:schemeClr>
                              <a:prstClr val="white"/>
                            </a:duotone>
                            <a:extLst>
                              <a:ext uri="{28A0092B-C50C-407E-A947-70E740481C1C}">
                                <a14:useLocalDpi xmlns:a14="http://schemas.microsoft.com/office/drawing/2010/main" val="0"/>
                              </a:ext>
                            </a:extLst>
                          </a:blip>
                          <a:srcRect t="9781" b="31210"/>
                          <a:stretch>
                            <a:fillRect/>
                          </a:stretch>
                        </pic:blipFill>
                        <pic:spPr bwMode="auto">
                          <a:xfrm>
                            <a:off x="0" y="0"/>
                            <a:ext cx="5760720" cy="4793064"/>
                          </a:xfrm>
                          <a:prstGeom prst="rect">
                            <a:avLst/>
                          </a:prstGeom>
                          <a:noFill/>
                          <a:ln>
                            <a:noFill/>
                          </a:ln>
                        </pic:spPr>
                      </pic:pic>
                    </a:graphicData>
                  </a:graphic>
                </wp:inline>
              </w:drawing>
            </w:r>
          </w:p>
        </w:tc>
      </w:tr>
    </w:tbl>
    <w:p w14:paraId="621CBFEA" w14:textId="77777777" w:rsidR="00BC380E" w:rsidRPr="00B129A8" w:rsidRDefault="00BC380E" w:rsidP="00962654">
      <w:pPr>
        <w:rPr>
          <w:lang w:val="en-GB"/>
        </w:rPr>
      </w:pPr>
    </w:p>
    <w:p w14:paraId="67B77592" w14:textId="28072535" w:rsidR="00962654" w:rsidRPr="00B129A8" w:rsidRDefault="00962654" w:rsidP="00962654">
      <w:pPr>
        <w:rPr>
          <w:lang w:val="en-GB"/>
        </w:rPr>
      </w:pPr>
      <w:r w:rsidRPr="00B129A8">
        <w:rPr>
          <w:lang w:val="en-GB"/>
        </w:rPr>
        <w:t>For many species, the exact requirements are not well understood</w:t>
      </w:r>
      <w:r w:rsidR="002553F8" w:rsidRPr="00B129A8">
        <w:rPr>
          <w:lang w:val="en-GB"/>
        </w:rPr>
        <w:t>,</w:t>
      </w:r>
      <w:r w:rsidRPr="00B129A8">
        <w:rPr>
          <w:lang w:val="en-GB"/>
        </w:rPr>
        <w:t xml:space="preserve"> so it is difficult to know if the areas currently unoccupied are really suitable. This is demonstrated in a recent study of the reintroduction of Bison (</w:t>
      </w:r>
      <w:r w:rsidRPr="00B129A8">
        <w:rPr>
          <w:i/>
          <w:lang w:val="en-GB"/>
        </w:rPr>
        <w:t>Bison bonasus</w:t>
      </w:r>
      <w:r w:rsidRPr="00B129A8">
        <w:rPr>
          <w:lang w:val="en-GB"/>
        </w:rPr>
        <w:t>) to the Carpathians (Ziółkowska et al</w:t>
      </w:r>
      <w:r w:rsidR="002553F8" w:rsidRPr="00B129A8">
        <w:rPr>
          <w:lang w:val="en-GB"/>
        </w:rPr>
        <w:t>.,</w:t>
      </w:r>
      <w:r w:rsidRPr="00B129A8">
        <w:rPr>
          <w:lang w:val="en-GB"/>
        </w:rPr>
        <w:t xml:space="preserve"> 2016)</w:t>
      </w:r>
    </w:p>
    <w:p w14:paraId="2F8F967B" w14:textId="04265728" w:rsidR="00C862EB" w:rsidRPr="00B129A8" w:rsidRDefault="00C862EB" w:rsidP="00AB6054">
      <w:pPr>
        <w:pStyle w:val="Heading4"/>
      </w:pPr>
      <w:r w:rsidRPr="00B129A8">
        <w:t>Availability of unoccupied habitat</w:t>
      </w:r>
    </w:p>
    <w:p w14:paraId="328CB79D" w14:textId="6044C7D4" w:rsidR="00C862EB" w:rsidRPr="00ED4A11" w:rsidRDefault="00C862EB" w:rsidP="00C862EB">
      <w:pPr>
        <w:rPr>
          <w:rFonts w:ascii="Tahoma" w:hAnsi="Tahoma"/>
          <w:lang w:val="en-GB"/>
        </w:rPr>
      </w:pPr>
      <w:r w:rsidRPr="00B129A8">
        <w:rPr>
          <w:lang w:val="en-GB"/>
        </w:rPr>
        <w:t xml:space="preserve">In many cases the habitat requirements for a species are known, and areas which are </w:t>
      </w:r>
      <w:r w:rsidR="00CB144F" w:rsidRPr="00B129A8">
        <w:rPr>
          <w:lang w:val="en-GB"/>
        </w:rPr>
        <w:t>not currently</w:t>
      </w:r>
      <w:r w:rsidRPr="00B129A8">
        <w:rPr>
          <w:lang w:val="en-GB"/>
        </w:rPr>
        <w:t xml:space="preserve"> occupied can be identified. For example, </w:t>
      </w:r>
      <w:r w:rsidR="00E318A4" w:rsidRPr="00B129A8">
        <w:rPr>
          <w:lang w:val="en-GB"/>
        </w:rPr>
        <w:t xml:space="preserve">the </w:t>
      </w:r>
      <w:r w:rsidRPr="00B129A8">
        <w:rPr>
          <w:lang w:val="en-GB"/>
        </w:rPr>
        <w:t>wolf (</w:t>
      </w:r>
      <w:r w:rsidRPr="00B129A8">
        <w:rPr>
          <w:i/>
          <w:iCs/>
          <w:lang w:val="en-GB"/>
        </w:rPr>
        <w:t>Canis lupus</w:t>
      </w:r>
      <w:r w:rsidRPr="00B129A8">
        <w:rPr>
          <w:lang w:val="en-GB"/>
        </w:rPr>
        <w:t xml:space="preserve">) and </w:t>
      </w:r>
      <w:r w:rsidR="00E318A4" w:rsidRPr="00B129A8">
        <w:rPr>
          <w:lang w:val="en-GB"/>
        </w:rPr>
        <w:t>the</w:t>
      </w:r>
      <w:r w:rsidR="00A47CFE" w:rsidRPr="00B129A8">
        <w:rPr>
          <w:lang w:val="en-GB"/>
        </w:rPr>
        <w:t xml:space="preserve"> </w:t>
      </w:r>
      <w:r w:rsidR="002553F8" w:rsidRPr="00B129A8">
        <w:rPr>
          <w:lang w:val="en-GB"/>
        </w:rPr>
        <w:t>o</w:t>
      </w:r>
      <w:r w:rsidRPr="00B129A8">
        <w:rPr>
          <w:lang w:val="en-GB"/>
        </w:rPr>
        <w:t>tter (</w:t>
      </w:r>
      <w:r w:rsidRPr="00B129A8">
        <w:rPr>
          <w:i/>
          <w:iCs/>
          <w:lang w:val="en-GB"/>
        </w:rPr>
        <w:t>Lutra lutra</w:t>
      </w:r>
      <w:r w:rsidRPr="00B129A8">
        <w:rPr>
          <w:lang w:val="en-GB"/>
        </w:rPr>
        <w:t xml:space="preserve">) are both recolonising parts of their former ranges from which they have been absent for many years and it is clear that further suitable, but as yet unoccupied, habitat occurs. </w:t>
      </w:r>
      <w:r w:rsidR="00ED4A11" w:rsidRPr="005707A5">
        <w:rPr>
          <w:rFonts w:ascii="Tahoma" w:hAnsi="Tahoma"/>
          <w:lang w:val="en-GB"/>
        </w:rPr>
        <w:t xml:space="preserve">. </w:t>
      </w:r>
      <w:r w:rsidR="00ED4A11" w:rsidRPr="00ED4A11">
        <w:rPr>
          <w:lang w:val="en-GB"/>
        </w:rPr>
        <w:t>It may be possible to model the habitat used by a species, for example Kuemmerle et al (</w:t>
      </w:r>
      <w:r w:rsidR="00ED4A11">
        <w:rPr>
          <w:lang w:val="en-GB"/>
        </w:rPr>
        <w:t>2011</w:t>
      </w:r>
      <w:r w:rsidR="00ED4A11" w:rsidRPr="00ED4A11">
        <w:rPr>
          <w:lang w:val="en-GB"/>
        </w:rPr>
        <w:t xml:space="preserve">) show how the habitat for </w:t>
      </w:r>
      <w:bookmarkStart w:id="459" w:name=""/>
      <w:r w:rsidR="00ED4A11" w:rsidRPr="00ED4A11">
        <w:rPr>
          <w:i/>
          <w:lang w:val="en-GB"/>
        </w:rPr>
        <w:t>Bison bonasus</w:t>
      </w:r>
      <w:bookmarkEnd w:id="459"/>
      <w:r w:rsidR="00ED4A11" w:rsidRPr="00ED4A11">
        <w:rPr>
          <w:lang w:val="en-GB"/>
        </w:rPr>
        <w:t xml:space="preserve"> can be modelled and is much larger than currently used.</w:t>
      </w:r>
    </w:p>
    <w:p w14:paraId="5B6CCE16" w14:textId="6D7AC3E6" w:rsidR="00C862EB" w:rsidRDefault="00C862EB" w:rsidP="00C862EB">
      <w:pPr>
        <w:rPr>
          <w:lang w:val="en-GB"/>
        </w:rPr>
      </w:pPr>
      <w:r w:rsidRPr="00B129A8">
        <w:rPr>
          <w:lang w:val="en-GB"/>
        </w:rPr>
        <w:t>Field 7.1</w:t>
      </w:r>
      <w:r w:rsidR="002553F8" w:rsidRPr="00B129A8">
        <w:rPr>
          <w:lang w:val="en-GB"/>
        </w:rPr>
        <w:t>(</w:t>
      </w:r>
      <w:r w:rsidRPr="00B129A8">
        <w:rPr>
          <w:lang w:val="en-GB"/>
        </w:rPr>
        <w:t>b</w:t>
      </w:r>
      <w:r w:rsidR="002553F8" w:rsidRPr="00B129A8">
        <w:rPr>
          <w:lang w:val="en-GB"/>
        </w:rPr>
        <w:t>)</w:t>
      </w:r>
      <w:r w:rsidRPr="00B129A8">
        <w:rPr>
          <w:lang w:val="en-GB"/>
        </w:rPr>
        <w:t xml:space="preserve"> asks if unoccupied habitat of suitable quality is available</w:t>
      </w:r>
      <w:r w:rsidR="002553F8" w:rsidRPr="00B129A8">
        <w:rPr>
          <w:lang w:val="en-GB"/>
        </w:rPr>
        <w:t>.</w:t>
      </w:r>
      <w:r w:rsidRPr="00B129A8">
        <w:rPr>
          <w:lang w:val="en-GB"/>
        </w:rPr>
        <w:t xml:space="preserve"> </w:t>
      </w:r>
      <w:r w:rsidR="002553F8" w:rsidRPr="00B129A8">
        <w:rPr>
          <w:lang w:val="en-GB"/>
        </w:rPr>
        <w:t>F</w:t>
      </w:r>
      <w:r w:rsidRPr="00B129A8">
        <w:rPr>
          <w:lang w:val="en-GB"/>
        </w:rPr>
        <w:t xml:space="preserve">or some species where the requirements are well known this may be relatively easy to answer. An example of how the habitat </w:t>
      </w:r>
      <w:r w:rsidRPr="00B129A8">
        <w:rPr>
          <w:lang w:val="en-GB"/>
        </w:rPr>
        <w:lastRenderedPageBreak/>
        <w:t xml:space="preserve">for a species can be identified is given in </w:t>
      </w:r>
      <w:r w:rsidR="00CB144F" w:rsidRPr="00B129A8">
        <w:rPr>
          <w:lang w:val="en-GB"/>
        </w:rPr>
        <w:t>B</w:t>
      </w:r>
      <w:r w:rsidRPr="00B129A8">
        <w:rPr>
          <w:lang w:val="en-GB"/>
        </w:rPr>
        <w:t xml:space="preserve">ox </w:t>
      </w:r>
      <w:r w:rsidR="00034740" w:rsidRPr="00B129A8">
        <w:rPr>
          <w:lang w:val="en-GB"/>
        </w:rPr>
        <w:t>8</w:t>
      </w:r>
      <w:r w:rsidRPr="00B129A8">
        <w:rPr>
          <w:lang w:val="en-GB"/>
        </w:rPr>
        <w:t>. However</w:t>
      </w:r>
      <w:r w:rsidR="002553F8" w:rsidRPr="00B129A8">
        <w:rPr>
          <w:lang w:val="en-GB"/>
        </w:rPr>
        <w:t>,</w:t>
      </w:r>
      <w:r w:rsidRPr="00B129A8">
        <w:rPr>
          <w:lang w:val="en-GB"/>
        </w:rPr>
        <w:t xml:space="preserve"> for many species our lack of knowledge may mean that the only response is ‘unknown’. </w:t>
      </w:r>
    </w:p>
    <w:p w14:paraId="3D442A66" w14:textId="77777777" w:rsidR="00D21150" w:rsidRPr="00B129A8" w:rsidRDefault="00D21150" w:rsidP="00C862EB">
      <w:pPr>
        <w:rPr>
          <w:lang w:val="en-GB"/>
        </w:rPr>
      </w:pPr>
    </w:p>
    <w:tbl>
      <w:tblPr>
        <w:tblW w:w="9442" w:type="dxa"/>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42"/>
      </w:tblGrid>
      <w:tr w:rsidR="00C862EB" w:rsidRPr="00B129A8" w14:paraId="3913048D" w14:textId="77777777" w:rsidTr="00C862EB">
        <w:trPr>
          <w:trHeight w:val="3627"/>
        </w:trPr>
        <w:tc>
          <w:tcPr>
            <w:tcW w:w="9442" w:type="dxa"/>
          </w:tcPr>
          <w:p w14:paraId="782B09D7" w14:textId="1A49E737" w:rsidR="00C862EB" w:rsidRPr="00B129A8" w:rsidRDefault="00E318A4" w:rsidP="00C862EB">
            <w:pPr>
              <w:ind w:left="167"/>
              <w:rPr>
                <w:b/>
                <w:lang w:val="en-GB"/>
              </w:rPr>
            </w:pPr>
            <w:r w:rsidRPr="00B129A8">
              <w:rPr>
                <w:b/>
                <w:lang w:val="en-GB"/>
              </w:rPr>
              <w:t xml:space="preserve">Box </w:t>
            </w:r>
            <w:r w:rsidR="00034740" w:rsidRPr="00B129A8">
              <w:rPr>
                <w:b/>
                <w:lang w:val="en-GB"/>
              </w:rPr>
              <w:t>8</w:t>
            </w:r>
            <w:r w:rsidR="00C862EB" w:rsidRPr="00B129A8">
              <w:rPr>
                <w:b/>
                <w:lang w:val="en-GB"/>
              </w:rPr>
              <w:t xml:space="preserve">: Defining suitable but unoccupied habitat for a species – the snail </w:t>
            </w:r>
            <w:r w:rsidR="00C862EB" w:rsidRPr="00B129A8">
              <w:rPr>
                <w:b/>
                <w:i/>
                <w:lang w:val="en-GB"/>
              </w:rPr>
              <w:t>Vertigo geyeri</w:t>
            </w:r>
            <w:r w:rsidR="00C862EB" w:rsidRPr="00B129A8">
              <w:rPr>
                <w:b/>
                <w:lang w:val="en-GB"/>
              </w:rPr>
              <w:t xml:space="preserve"> in Ireland</w:t>
            </w:r>
          </w:p>
          <w:p w14:paraId="262573DE" w14:textId="2374779E" w:rsidR="00C862EB" w:rsidRPr="00B129A8" w:rsidRDefault="00C862EB" w:rsidP="00C862EB">
            <w:pPr>
              <w:ind w:left="167"/>
              <w:rPr>
                <w:lang w:val="en-GB"/>
              </w:rPr>
            </w:pPr>
            <w:r w:rsidRPr="00B129A8">
              <w:rPr>
                <w:rFonts w:cs="PalatinoLinotype-Italic"/>
                <w:i/>
                <w:iCs/>
                <w:lang w:val="en-GB"/>
              </w:rPr>
              <w:t xml:space="preserve">Vertigo geyeri </w:t>
            </w:r>
            <w:r w:rsidRPr="00B129A8">
              <w:rPr>
                <w:lang w:val="en-GB"/>
              </w:rPr>
              <w:t xml:space="preserve">is </w:t>
            </w:r>
            <w:r w:rsidR="00CB144F" w:rsidRPr="00B129A8">
              <w:rPr>
                <w:lang w:val="en-GB"/>
              </w:rPr>
              <w:t xml:space="preserve">strict </w:t>
            </w:r>
            <w:r w:rsidRPr="00B129A8">
              <w:rPr>
                <w:lang w:val="en-GB"/>
              </w:rPr>
              <w:t xml:space="preserve">in its requirement of saturated water conditions in calcareous, groundwater‐fed flushes that are often limited in size to a few </w:t>
            </w:r>
            <w:r w:rsidR="002238A6" w:rsidRPr="00B129A8">
              <w:rPr>
                <w:lang w:val="en-GB"/>
              </w:rPr>
              <w:t>metr</w:t>
            </w:r>
            <w:r w:rsidR="002553F8" w:rsidRPr="00B129A8">
              <w:rPr>
                <w:lang w:val="en-GB"/>
              </w:rPr>
              <w:t>e</w:t>
            </w:r>
            <w:r w:rsidR="002238A6" w:rsidRPr="00B129A8">
              <w:rPr>
                <w:lang w:val="en-GB"/>
              </w:rPr>
              <w:t>s</w:t>
            </w:r>
            <w:r w:rsidRPr="00B129A8">
              <w:rPr>
                <w:lang w:val="en-GB"/>
              </w:rPr>
              <w:t xml:space="preserve"> square. Their habitats often occur in mosaics of suitable patches within wider fen macrohabitats, that in Ireland can themselves fall within habitats as diverse as raised bog laggs, transition mires, lake shores, hill or mountain slopes, and wetlands associated with coastal dunes and machair. Within these macrohabitats, however, the snail is consistent in where it lives, within the saturated and decaying roots of small calcareous sedges (particularly </w:t>
            </w:r>
            <w:r w:rsidRPr="00B129A8">
              <w:rPr>
                <w:rFonts w:cs="PalatinoLinotype-Italic"/>
                <w:i/>
                <w:iCs/>
                <w:lang w:val="en-GB"/>
              </w:rPr>
              <w:t xml:space="preserve">Carex viridula </w:t>
            </w:r>
            <w:r w:rsidRPr="00B129A8">
              <w:rPr>
                <w:lang w:val="en-GB"/>
              </w:rPr>
              <w:t>ssp</w:t>
            </w:r>
            <w:r w:rsidRPr="00B129A8">
              <w:rPr>
                <w:rFonts w:cs="PalatinoLinotype-Italic"/>
                <w:i/>
                <w:iCs/>
                <w:lang w:val="en-GB"/>
              </w:rPr>
              <w:t>. brachyrrhyncha</w:t>
            </w:r>
            <w:r w:rsidRPr="00B129A8">
              <w:rPr>
                <w:lang w:val="en-GB"/>
              </w:rPr>
              <w:t xml:space="preserve">), associated fen mosses (particularly </w:t>
            </w:r>
            <w:r w:rsidRPr="00B129A8">
              <w:rPr>
                <w:rFonts w:cs="PalatinoLinotype-Italic"/>
                <w:i/>
                <w:iCs/>
                <w:lang w:val="en-GB"/>
              </w:rPr>
              <w:t xml:space="preserve">Drepanocladus revolvens </w:t>
            </w:r>
            <w:r w:rsidRPr="00B129A8">
              <w:rPr>
                <w:lang w:val="en-GB"/>
              </w:rPr>
              <w:t xml:space="preserve">and </w:t>
            </w:r>
            <w:r w:rsidRPr="00B129A8">
              <w:rPr>
                <w:rFonts w:cs="PalatinoLinotype-Italic"/>
                <w:i/>
                <w:iCs/>
                <w:lang w:val="en-GB"/>
              </w:rPr>
              <w:t>Campyllium stellatum</w:t>
            </w:r>
            <w:r w:rsidRPr="00B129A8">
              <w:rPr>
                <w:lang w:val="en-GB"/>
              </w:rPr>
              <w:t xml:space="preserve">). The greatest indicator of optimum </w:t>
            </w:r>
            <w:r w:rsidRPr="00B129A8">
              <w:rPr>
                <w:rFonts w:cs="PalatinoLinotype-Italic"/>
                <w:i/>
                <w:iCs/>
                <w:lang w:val="en-GB"/>
              </w:rPr>
              <w:t xml:space="preserve">V. geyeri </w:t>
            </w:r>
            <w:r w:rsidRPr="00B129A8">
              <w:rPr>
                <w:lang w:val="en-GB"/>
              </w:rPr>
              <w:t>habitat is the presence of a tufa‐forming spring.</w:t>
            </w:r>
          </w:p>
          <w:p w14:paraId="05DAE1BF" w14:textId="7F1C1162" w:rsidR="00C862EB" w:rsidRPr="00B129A8" w:rsidRDefault="00C862EB" w:rsidP="00A47CFE">
            <w:pPr>
              <w:ind w:left="167"/>
              <w:rPr>
                <w:lang w:val="en-GB"/>
              </w:rPr>
            </w:pPr>
            <w:r w:rsidRPr="00B129A8">
              <w:rPr>
                <w:lang w:val="en-GB"/>
              </w:rPr>
              <w:t>Source: Moorkens &amp; Killeen (2011</w:t>
            </w:r>
            <w:r w:rsidR="00A47CFE" w:rsidRPr="00B129A8">
              <w:rPr>
                <w:lang w:val="en-GB"/>
              </w:rPr>
              <w:t>)</w:t>
            </w:r>
            <w:r w:rsidR="002553F8" w:rsidRPr="00B129A8">
              <w:rPr>
                <w:lang w:val="en-GB"/>
              </w:rPr>
              <w:t>.</w:t>
            </w:r>
          </w:p>
        </w:tc>
      </w:tr>
    </w:tbl>
    <w:p w14:paraId="02070A81" w14:textId="77777777" w:rsidR="00BC380E" w:rsidRPr="00B129A8" w:rsidRDefault="00BC380E" w:rsidP="00BC380E">
      <w:pPr>
        <w:rPr>
          <w:lang w:val="en-GB"/>
        </w:rPr>
      </w:pPr>
    </w:p>
    <w:p w14:paraId="5FFF54CA" w14:textId="36B53B38" w:rsidR="00BC380E" w:rsidRPr="00B129A8" w:rsidRDefault="00BC380E" w:rsidP="00BC380E">
      <w:pPr>
        <w:rPr>
          <w:lang w:val="en-GB"/>
        </w:rPr>
      </w:pPr>
      <w:r w:rsidRPr="00B129A8">
        <w:rPr>
          <w:lang w:val="en-GB"/>
        </w:rPr>
        <w:t xml:space="preserve">The potential unoccupied habitat </w:t>
      </w:r>
      <w:r w:rsidR="00BF3A85" w:rsidRPr="00B129A8">
        <w:rPr>
          <w:lang w:val="en-GB"/>
        </w:rPr>
        <w:t xml:space="preserve">may </w:t>
      </w:r>
      <w:r w:rsidRPr="00B129A8">
        <w:rPr>
          <w:lang w:val="en-GB"/>
        </w:rPr>
        <w:t xml:space="preserve">not </w:t>
      </w:r>
      <w:r w:rsidR="00BF3A85" w:rsidRPr="00B129A8">
        <w:rPr>
          <w:lang w:val="en-GB"/>
        </w:rPr>
        <w:t xml:space="preserve">include </w:t>
      </w:r>
      <w:r w:rsidRPr="00B129A8">
        <w:rPr>
          <w:lang w:val="en-GB"/>
        </w:rPr>
        <w:t>all occurrences of a potential habitat within the biogeographical region, but only areas</w:t>
      </w:r>
      <w:r w:rsidR="0032774A" w:rsidRPr="00B129A8">
        <w:rPr>
          <w:lang w:val="en-GB"/>
        </w:rPr>
        <w:t xml:space="preserve"> that</w:t>
      </w:r>
      <w:r w:rsidRPr="00B129A8">
        <w:rPr>
          <w:lang w:val="en-GB"/>
        </w:rPr>
        <w:t xml:space="preserve"> can be recolonised by the species. If</w:t>
      </w:r>
      <w:r w:rsidR="0032774A" w:rsidRPr="00B129A8">
        <w:rPr>
          <w:lang w:val="en-GB"/>
        </w:rPr>
        <w:t>,</w:t>
      </w:r>
      <w:r w:rsidRPr="00B129A8">
        <w:rPr>
          <w:lang w:val="en-GB"/>
        </w:rPr>
        <w:t xml:space="preserve"> for example</w:t>
      </w:r>
      <w:r w:rsidR="0032774A" w:rsidRPr="00B129A8">
        <w:rPr>
          <w:lang w:val="en-GB"/>
        </w:rPr>
        <w:t>,</w:t>
      </w:r>
      <w:r w:rsidRPr="00B129A8">
        <w:rPr>
          <w:lang w:val="en-GB"/>
        </w:rPr>
        <w:t xml:space="preserve"> there are stretches of rivers inaccessible to the species</w:t>
      </w:r>
      <w:r w:rsidR="0032774A" w:rsidRPr="00B129A8">
        <w:rPr>
          <w:lang w:val="en-GB"/>
        </w:rPr>
        <w:t>’</w:t>
      </w:r>
      <w:r w:rsidRPr="00B129A8">
        <w:rPr>
          <w:lang w:val="en-GB"/>
        </w:rPr>
        <w:t xml:space="preserve"> populations due to waterfalls or </w:t>
      </w:r>
      <w:r w:rsidR="00471D7B" w:rsidRPr="00B129A8">
        <w:rPr>
          <w:lang w:val="en-GB"/>
        </w:rPr>
        <w:t>barriers</w:t>
      </w:r>
      <w:r w:rsidR="0032774A" w:rsidRPr="00B129A8">
        <w:rPr>
          <w:lang w:val="en-GB"/>
        </w:rPr>
        <w:t>,</w:t>
      </w:r>
      <w:r w:rsidRPr="00B129A8">
        <w:rPr>
          <w:lang w:val="en-GB"/>
        </w:rPr>
        <w:t xml:space="preserve"> these should not be included under potential unoccupied habitat as it is unlikely that </w:t>
      </w:r>
      <w:r w:rsidR="0032774A" w:rsidRPr="00B129A8">
        <w:rPr>
          <w:lang w:val="en-GB"/>
        </w:rPr>
        <w:t xml:space="preserve">they </w:t>
      </w:r>
      <w:r w:rsidRPr="00B129A8">
        <w:rPr>
          <w:lang w:val="en-GB"/>
        </w:rPr>
        <w:t xml:space="preserve">can be recolonised by the species, even though they are of suitable quality. </w:t>
      </w:r>
    </w:p>
    <w:p w14:paraId="62D649F9" w14:textId="77777777" w:rsidR="00BE1750" w:rsidRPr="00B129A8" w:rsidRDefault="00BE1750" w:rsidP="00DD34A7">
      <w:pPr>
        <w:pStyle w:val="Heading3"/>
      </w:pPr>
      <w:bookmarkStart w:id="460" w:name="_Ref479260248"/>
      <w:bookmarkStart w:id="461" w:name="_Toc482788236"/>
      <w:r w:rsidRPr="00B129A8">
        <w:t>8</w:t>
      </w:r>
      <w:r w:rsidRPr="00B129A8">
        <w:tab/>
        <w:t>Main pressures and threats</w:t>
      </w:r>
      <w:bookmarkEnd w:id="460"/>
      <w:bookmarkEnd w:id="461"/>
    </w:p>
    <w:p w14:paraId="7115B86F" w14:textId="3AA1D7D1" w:rsidR="00C862EB" w:rsidRPr="00335D21" w:rsidRDefault="00BC380E" w:rsidP="003D7CDA">
      <w:pPr>
        <w:tabs>
          <w:tab w:val="left" w:pos="8222"/>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Pr="00335D21">
        <w:rPr>
          <w:rFonts w:ascii="Calibri" w:hAnsi="Calibri" w:cs="Times New Roman"/>
          <w:i/>
          <w:lang w:val="en-GB"/>
        </w:rPr>
        <w:t xml:space="preserve"> </w:t>
      </w:r>
      <w:r w:rsidR="008C356B" w:rsidRPr="00335D21">
        <w:rPr>
          <w:rFonts w:ascii="Calibri" w:hAnsi="Calibri" w:cs="Times New Roman"/>
          <w:lang w:val="en-GB"/>
        </w:rPr>
        <w:t>‘</w:t>
      </w:r>
      <w:r w:rsidR="008C356B" w:rsidRPr="008137CA">
        <w:rPr>
          <w:rFonts w:ascii="Calibri" w:hAnsi="Calibri" w:cs="Times New Roman"/>
          <w:color w:val="8496B0"/>
          <w:lang w:val="en-GB"/>
        </w:rPr>
        <w:fldChar w:fldCharType="begin"/>
      </w:r>
      <w:r w:rsidR="008C356B" w:rsidRPr="008137CA">
        <w:rPr>
          <w:rFonts w:ascii="Calibri" w:hAnsi="Calibri" w:cs="Times New Roman"/>
          <w:color w:val="8496B0"/>
          <w:lang w:val="en-GB"/>
        </w:rPr>
        <w:instrText xml:space="preserve"> REF _Ref479262581 \h  \* MERGEFORMAT </w:instrText>
      </w:r>
      <w:r w:rsidR="008C356B" w:rsidRPr="008137CA">
        <w:rPr>
          <w:rFonts w:ascii="Calibri" w:hAnsi="Calibri" w:cs="Times New Roman"/>
          <w:color w:val="8496B0"/>
          <w:lang w:val="en-GB"/>
        </w:rPr>
      </w:r>
      <w:r w:rsidR="008C356B" w:rsidRPr="008137CA">
        <w:rPr>
          <w:rFonts w:ascii="Calibri" w:hAnsi="Calibri" w:cs="Times New Roman"/>
          <w:color w:val="8496B0"/>
          <w:lang w:val="en-GB"/>
        </w:rPr>
        <w:fldChar w:fldCharType="separate"/>
      </w:r>
      <w:r w:rsidR="00586F86" w:rsidRPr="00586F86">
        <w:rPr>
          <w:color w:val="8496B0"/>
        </w:rPr>
        <w:t>8</w:t>
      </w:r>
      <w:r w:rsidR="00586F86" w:rsidRPr="00586F86">
        <w:rPr>
          <w:color w:val="8496B0"/>
        </w:rPr>
        <w:tab/>
        <w:t>Main pressures and threats</w:t>
      </w:r>
      <w:r w:rsidR="008C356B" w:rsidRPr="008137CA">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00877AFC" w:rsidRPr="00335D21">
        <w:rPr>
          <w:rFonts w:ascii="Calibri" w:hAnsi="Calibri" w:cs="Times New Roman"/>
          <w:i/>
          <w:lang w:val="en-GB"/>
        </w:rPr>
        <w:t>.</w:t>
      </w:r>
    </w:p>
    <w:p w14:paraId="59079FB4" w14:textId="3B0E2E90" w:rsidR="00C862EB" w:rsidRPr="00B129A8" w:rsidRDefault="00C862EB" w:rsidP="00C862EB">
      <w:pPr>
        <w:rPr>
          <w:rFonts w:ascii="Calibri" w:hAnsi="Calibri" w:cs="Times New Roman"/>
          <w:lang w:val="en-GB"/>
        </w:rPr>
      </w:pPr>
      <w:r w:rsidRPr="00335D21">
        <w:rPr>
          <w:rFonts w:ascii="Calibri" w:hAnsi="Calibri" w:cs="Times New Roman"/>
          <w:lang w:val="en-GB"/>
        </w:rPr>
        <w:t xml:space="preserve">Although the information on pressures and threats is required for the </w:t>
      </w:r>
      <w:r w:rsidR="005E38AE" w:rsidRPr="00335D21">
        <w:rPr>
          <w:rFonts w:ascii="Calibri" w:hAnsi="Calibri" w:cs="Times New Roman"/>
          <w:lang w:val="en-GB"/>
        </w:rPr>
        <w:t>c</w:t>
      </w:r>
      <w:r w:rsidRPr="00335D21">
        <w:rPr>
          <w:rFonts w:ascii="Calibri" w:hAnsi="Calibri" w:cs="Times New Roman"/>
          <w:lang w:val="en-GB"/>
        </w:rPr>
        <w:t xml:space="preserve">onservation </w:t>
      </w:r>
      <w:r w:rsidR="005E38AE" w:rsidRPr="00335D21">
        <w:rPr>
          <w:rFonts w:ascii="Calibri" w:hAnsi="Calibri" w:cs="Times New Roman"/>
          <w:lang w:val="en-GB"/>
        </w:rPr>
        <w:t>s</w:t>
      </w:r>
      <w:r w:rsidRPr="00335D21">
        <w:rPr>
          <w:rFonts w:ascii="Calibri" w:hAnsi="Calibri" w:cs="Times New Roman"/>
          <w:lang w:val="en-GB"/>
        </w:rPr>
        <w:t xml:space="preserve">tatus </w:t>
      </w:r>
      <w:r w:rsidRPr="00B129A8">
        <w:rPr>
          <w:rFonts w:ascii="Calibri" w:hAnsi="Calibri" w:cs="Times New Roman"/>
          <w:lang w:val="en-GB"/>
        </w:rPr>
        <w:t xml:space="preserve">assessment, the importance </w:t>
      </w:r>
      <w:r w:rsidR="002553F8" w:rsidRPr="00B129A8">
        <w:rPr>
          <w:rFonts w:ascii="Calibri" w:hAnsi="Calibri" w:cs="Times New Roman"/>
          <w:lang w:val="en-GB"/>
        </w:rPr>
        <w:t xml:space="preserve">of pressures and threats </w:t>
      </w:r>
      <w:r w:rsidRPr="00B129A8">
        <w:rPr>
          <w:rFonts w:ascii="Calibri" w:hAnsi="Calibri" w:cs="Times New Roman"/>
          <w:lang w:val="en-GB"/>
        </w:rPr>
        <w:t>goes beyond their use in the assessment. They provide information on the main drivers related to results of the</w:t>
      </w:r>
      <w:r w:rsidR="007A5C54">
        <w:rPr>
          <w:rFonts w:ascii="Calibri" w:hAnsi="Calibri" w:cs="Times New Roman"/>
          <w:lang w:val="en-GB"/>
        </w:rPr>
        <w:t xml:space="preserve"> conservation</w:t>
      </w:r>
      <w:r w:rsidRPr="00B129A8">
        <w:rPr>
          <w:rFonts w:ascii="Calibri" w:hAnsi="Calibri" w:cs="Times New Roman"/>
          <w:lang w:val="en-GB"/>
        </w:rPr>
        <w:t xml:space="preserve"> status assessment. They can help to identify actions required for restoration and they are essential to communicate the results of the status assessment to various stakeholders</w:t>
      </w:r>
      <w:r w:rsidR="004B5D95" w:rsidRPr="00B129A8">
        <w:rPr>
          <w:rFonts w:ascii="Calibri" w:hAnsi="Calibri" w:cs="Times New Roman"/>
          <w:lang w:val="en-GB"/>
        </w:rPr>
        <w:t>.</w:t>
      </w:r>
    </w:p>
    <w:p w14:paraId="1486B4F4" w14:textId="104A7C34" w:rsidR="00C862EB" w:rsidRPr="00B129A8" w:rsidRDefault="00C862EB" w:rsidP="00C862EB">
      <w:pPr>
        <w:rPr>
          <w:rFonts w:ascii="Calibri" w:hAnsi="Calibri" w:cs="Times New Roman"/>
          <w:lang w:val="en-GB"/>
        </w:rPr>
      </w:pPr>
      <w:r w:rsidRPr="00B129A8">
        <w:rPr>
          <w:rFonts w:ascii="Calibri" w:hAnsi="Calibri" w:cs="Times New Roman"/>
          <w:lang w:val="en-GB"/>
        </w:rPr>
        <w:t xml:space="preserve">For Article 17 reporting, pressures are considered to be factors which </w:t>
      </w:r>
      <w:r w:rsidR="00D01C60">
        <w:rPr>
          <w:rFonts w:ascii="Calibri" w:hAnsi="Calibri" w:cs="Times New Roman"/>
        </w:rPr>
        <w:t xml:space="preserve">have acted </w:t>
      </w:r>
      <w:r w:rsidR="00D01C60" w:rsidRPr="00312F52">
        <w:t xml:space="preserve">within the </w:t>
      </w:r>
      <w:r w:rsidR="00D01C60">
        <w:t>current reporting period</w:t>
      </w:r>
      <w:r w:rsidRPr="00B129A8">
        <w:rPr>
          <w:rFonts w:ascii="Calibri" w:hAnsi="Calibri" w:cs="Times New Roman"/>
          <w:lang w:val="en-GB"/>
        </w:rPr>
        <w:t xml:space="preserve">, while threats are factors expected to be acting in the future (in </w:t>
      </w:r>
      <w:r w:rsidR="00C56BF2" w:rsidRPr="00B129A8">
        <w:rPr>
          <w:rFonts w:ascii="Calibri" w:hAnsi="Calibri" w:cs="Times New Roman"/>
          <w:lang w:val="en-GB"/>
        </w:rPr>
        <w:t xml:space="preserve">the </w:t>
      </w:r>
      <w:r w:rsidRPr="00B129A8">
        <w:rPr>
          <w:rFonts w:ascii="Calibri" w:hAnsi="Calibri" w:cs="Times New Roman"/>
          <w:lang w:val="en-GB"/>
        </w:rPr>
        <w:t xml:space="preserve">future two reporting periods, i.e. within 12 years following the end of the current reporting period). It is possible for the same impact to be both a pressure and a threat if it is having an impact now and this impact is likely to continue. </w:t>
      </w:r>
    </w:p>
    <w:p w14:paraId="23F99DF3" w14:textId="23FB1D25" w:rsidR="00844B23" w:rsidRPr="00B129A8" w:rsidRDefault="00844B23" w:rsidP="00844B23">
      <w:pPr>
        <w:rPr>
          <w:rFonts w:ascii="Calibri" w:hAnsi="Calibri" w:cs="Times New Roman"/>
          <w:lang w:val="en-GB"/>
        </w:rPr>
      </w:pPr>
      <w:r w:rsidRPr="00B129A8">
        <w:rPr>
          <w:rFonts w:ascii="Calibri" w:hAnsi="Calibri" w:cs="Times New Roman"/>
          <w:lang w:val="en-GB"/>
        </w:rPr>
        <w:t xml:space="preserve">For the 2013–2018 reporting period a new principally causes (drivers) oriented system for pressure and threats was developed. The pressures are classified into </w:t>
      </w:r>
      <w:r w:rsidRPr="00E113CE">
        <w:rPr>
          <w:rFonts w:ascii="Calibri" w:hAnsi="Calibri" w:cs="Times New Roman"/>
          <w:lang w:val="en-GB"/>
        </w:rPr>
        <w:t>15 categories</w:t>
      </w:r>
      <w:r w:rsidRPr="00B129A8">
        <w:rPr>
          <w:rFonts w:ascii="Calibri" w:hAnsi="Calibri" w:cs="Times New Roman"/>
          <w:lang w:val="en-GB"/>
        </w:rPr>
        <w:t xml:space="preserve"> corresponding to the main sectoral driver (</w:t>
      </w:r>
      <w:r w:rsidR="00A87947" w:rsidRPr="00B129A8">
        <w:rPr>
          <w:rFonts w:ascii="Calibri" w:hAnsi="Calibri" w:cs="Times New Roman"/>
          <w:lang w:val="en-GB"/>
        </w:rPr>
        <w:t>s</w:t>
      </w:r>
      <w:r w:rsidRPr="00B129A8">
        <w:rPr>
          <w:rFonts w:ascii="Calibri" w:hAnsi="Calibri" w:cs="Times New Roman"/>
          <w:lang w:val="en-GB"/>
        </w:rPr>
        <w:t xml:space="preserve">ee Table </w:t>
      </w:r>
      <w:r w:rsidR="00C33613" w:rsidRPr="00B129A8">
        <w:rPr>
          <w:rFonts w:ascii="Calibri" w:hAnsi="Calibri" w:cs="Times New Roman"/>
          <w:lang w:val="en-GB"/>
        </w:rPr>
        <w:t>2</w:t>
      </w:r>
      <w:r w:rsidR="0083032F">
        <w:rPr>
          <w:rFonts w:ascii="Calibri" w:hAnsi="Calibri" w:cs="Times New Roman"/>
          <w:lang w:val="en-GB"/>
        </w:rPr>
        <w:t>3</w:t>
      </w:r>
      <w:r w:rsidRPr="00B129A8">
        <w:rPr>
          <w:rFonts w:ascii="Calibri" w:hAnsi="Calibri" w:cs="Times New Roman"/>
          <w:lang w:val="en-GB"/>
        </w:rPr>
        <w:t xml:space="preserve">) </w:t>
      </w:r>
      <w:r w:rsidR="002C0E2B" w:rsidRPr="00FD53FE">
        <w:rPr>
          <w:rFonts w:ascii="Calibri" w:hAnsi="Calibri" w:cs="Times New Roman"/>
        </w:rPr>
        <w:t>with an emphasis on reducing to a minimum pressures which can be attributed to several sectors</w:t>
      </w:r>
      <w:r w:rsidRPr="00B129A8">
        <w:rPr>
          <w:rFonts w:ascii="Calibri" w:hAnsi="Calibri" w:cs="Times New Roman"/>
          <w:lang w:val="en-GB"/>
        </w:rPr>
        <w:t xml:space="preserve"> (for example</w:t>
      </w:r>
      <w:r w:rsidR="00A87947" w:rsidRPr="00B129A8">
        <w:rPr>
          <w:rFonts w:ascii="Calibri" w:hAnsi="Calibri" w:cs="Times New Roman"/>
          <w:lang w:val="en-GB"/>
        </w:rPr>
        <w:t>,</w:t>
      </w:r>
      <w:r w:rsidRPr="00B129A8">
        <w:rPr>
          <w:rFonts w:ascii="Calibri" w:hAnsi="Calibri" w:cs="Times New Roman"/>
          <w:lang w:val="en-GB"/>
        </w:rPr>
        <w:t xml:space="preserve"> pollution or hydrological </w:t>
      </w:r>
      <w:r w:rsidR="002A1C7F">
        <w:rPr>
          <w:rFonts w:ascii="Calibri" w:hAnsi="Calibri" w:cs="Times New Roman"/>
        </w:rPr>
        <w:t>modification</w:t>
      </w:r>
      <w:r w:rsidR="002A1C7F" w:rsidRPr="00FD53FE">
        <w:rPr>
          <w:rFonts w:ascii="Calibri" w:hAnsi="Calibri" w:cs="Times New Roman"/>
        </w:rPr>
        <w:t xml:space="preserve"> </w:t>
      </w:r>
      <w:r w:rsidRPr="00B129A8">
        <w:rPr>
          <w:rFonts w:ascii="Calibri" w:hAnsi="Calibri" w:cs="Times New Roman"/>
          <w:lang w:val="en-GB"/>
        </w:rPr>
        <w:t>of water bodies).</w:t>
      </w:r>
    </w:p>
    <w:p w14:paraId="6C266042" w14:textId="77777777" w:rsidR="00D21150" w:rsidRDefault="00D21150" w:rsidP="00A47869">
      <w:pPr>
        <w:pStyle w:val="Caption"/>
      </w:pPr>
      <w:r>
        <w:br w:type="page"/>
      </w:r>
    </w:p>
    <w:p w14:paraId="74BE030B" w14:textId="63486A64" w:rsidR="00844B23" w:rsidRPr="00B129A8" w:rsidRDefault="00844B23" w:rsidP="00A47869">
      <w:pPr>
        <w:pStyle w:val="Caption"/>
      </w:pPr>
      <w:r w:rsidRPr="00B129A8">
        <w:lastRenderedPageBreak/>
        <w:t xml:space="preserve">Table </w:t>
      </w:r>
      <w:r w:rsidR="0083032F">
        <w:t>23</w:t>
      </w:r>
      <w:r w:rsidR="00C539CD">
        <w:t>:</w:t>
      </w:r>
      <w:r w:rsidR="00C539CD">
        <w:tab/>
      </w:r>
      <w:r w:rsidRPr="00B129A8">
        <w:t>Pressure categories in the list of pressures and threats</w:t>
      </w:r>
      <w:r w:rsidR="00E113CE">
        <w:t xml:space="preserve"> </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02"/>
        <w:gridCol w:w="3446"/>
        <w:gridCol w:w="4464"/>
      </w:tblGrid>
      <w:tr w:rsidR="00643170" w:rsidRPr="00584BDD" w14:paraId="5277F163" w14:textId="77777777" w:rsidTr="003D7CDA">
        <w:trPr>
          <w:trHeight w:val="288"/>
          <w:tblHeader/>
          <w:jc w:val="center"/>
        </w:trPr>
        <w:tc>
          <w:tcPr>
            <w:tcW w:w="1302" w:type="dxa"/>
            <w:shd w:val="clear" w:color="auto" w:fill="DEEAF6" w:themeFill="accent1" w:themeFillTint="33"/>
            <w:noWrap/>
            <w:vAlign w:val="center"/>
          </w:tcPr>
          <w:p w14:paraId="528EDEC8" w14:textId="77777777" w:rsidR="00643170" w:rsidRPr="00584BDD" w:rsidRDefault="00643170" w:rsidP="003D7CDA">
            <w:pPr>
              <w:spacing w:before="60" w:after="60"/>
              <w:jc w:val="left"/>
              <w:rPr>
                <w:rFonts w:eastAsia="Times New Roman" w:cs="Calibri"/>
                <w:b/>
                <w:bCs/>
                <w:sz w:val="20"/>
                <w:szCs w:val="20"/>
                <w:lang w:eastAsia="fr-FR"/>
              </w:rPr>
            </w:pPr>
            <w:r w:rsidRPr="00584BDD">
              <w:rPr>
                <w:rFonts w:eastAsia="Times New Roman" w:cs="Calibri"/>
                <w:b/>
                <w:bCs/>
                <w:sz w:val="20"/>
                <w:szCs w:val="20"/>
                <w:lang w:eastAsia="fr-FR"/>
              </w:rPr>
              <w:t>Pressure code</w:t>
            </w:r>
          </w:p>
        </w:tc>
        <w:tc>
          <w:tcPr>
            <w:tcW w:w="3446" w:type="dxa"/>
            <w:shd w:val="clear" w:color="auto" w:fill="DEEAF6" w:themeFill="accent1" w:themeFillTint="33"/>
            <w:noWrap/>
            <w:vAlign w:val="center"/>
          </w:tcPr>
          <w:p w14:paraId="4E057E1D" w14:textId="77777777" w:rsidR="00643170" w:rsidRPr="00584BDD" w:rsidRDefault="00643170" w:rsidP="003D7CDA">
            <w:pPr>
              <w:spacing w:before="60" w:after="60"/>
              <w:jc w:val="left"/>
              <w:rPr>
                <w:rFonts w:eastAsia="Times New Roman" w:cs="Calibri"/>
                <w:b/>
                <w:bCs/>
                <w:sz w:val="20"/>
                <w:szCs w:val="20"/>
                <w:lang w:eastAsia="fr-FR"/>
              </w:rPr>
            </w:pPr>
            <w:r w:rsidRPr="00584BDD">
              <w:rPr>
                <w:rFonts w:eastAsia="Times New Roman" w:cs="Calibri"/>
                <w:b/>
                <w:bCs/>
                <w:sz w:val="20"/>
                <w:szCs w:val="20"/>
                <w:lang w:eastAsia="fr-FR"/>
              </w:rPr>
              <w:t>Pressure category</w:t>
            </w:r>
          </w:p>
        </w:tc>
        <w:tc>
          <w:tcPr>
            <w:tcW w:w="4464" w:type="dxa"/>
            <w:shd w:val="clear" w:color="auto" w:fill="DEEAF6" w:themeFill="accent1" w:themeFillTint="33"/>
          </w:tcPr>
          <w:p w14:paraId="43C4081C" w14:textId="77777777" w:rsidR="00643170" w:rsidRPr="00584BDD" w:rsidRDefault="00643170" w:rsidP="003D7CDA">
            <w:pPr>
              <w:spacing w:before="60" w:after="60"/>
              <w:jc w:val="left"/>
              <w:rPr>
                <w:rFonts w:eastAsia="Times New Roman" w:cs="Calibri"/>
                <w:b/>
                <w:bCs/>
                <w:sz w:val="20"/>
                <w:szCs w:val="20"/>
                <w:lang w:eastAsia="fr-FR"/>
              </w:rPr>
            </w:pPr>
            <w:r w:rsidRPr="00584BDD">
              <w:rPr>
                <w:rFonts w:eastAsia="Times New Roman" w:cs="Calibri"/>
                <w:b/>
                <w:bCs/>
                <w:sz w:val="20"/>
                <w:szCs w:val="20"/>
                <w:lang w:eastAsia="fr-FR"/>
              </w:rPr>
              <w:t>Note</w:t>
            </w:r>
          </w:p>
        </w:tc>
      </w:tr>
      <w:tr w:rsidR="00643170" w:rsidRPr="00584BDD" w14:paraId="1952483C" w14:textId="77777777" w:rsidTr="003D7CDA">
        <w:trPr>
          <w:trHeight w:val="288"/>
          <w:jc w:val="center"/>
        </w:trPr>
        <w:tc>
          <w:tcPr>
            <w:tcW w:w="1302" w:type="dxa"/>
            <w:shd w:val="clear" w:color="auto" w:fill="auto"/>
            <w:noWrap/>
            <w:vAlign w:val="center"/>
            <w:hideMark/>
          </w:tcPr>
          <w:p w14:paraId="5E744D49"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A</w:t>
            </w:r>
          </w:p>
        </w:tc>
        <w:tc>
          <w:tcPr>
            <w:tcW w:w="3446" w:type="dxa"/>
            <w:shd w:val="clear" w:color="auto" w:fill="auto"/>
            <w:noWrap/>
            <w:vAlign w:val="center"/>
            <w:hideMark/>
          </w:tcPr>
          <w:p w14:paraId="2EC5E00F"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Agriculture</w:t>
            </w:r>
          </w:p>
        </w:tc>
        <w:tc>
          <w:tcPr>
            <w:tcW w:w="4464" w:type="dxa"/>
            <w:shd w:val="clear" w:color="auto" w:fill="auto"/>
          </w:tcPr>
          <w:p w14:paraId="7831608F"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and threats caused by agricultural practice.</w:t>
            </w:r>
          </w:p>
        </w:tc>
      </w:tr>
      <w:tr w:rsidR="00643170" w:rsidRPr="00584BDD" w14:paraId="5EB55763" w14:textId="77777777" w:rsidTr="003D7CDA">
        <w:trPr>
          <w:trHeight w:val="288"/>
          <w:jc w:val="center"/>
        </w:trPr>
        <w:tc>
          <w:tcPr>
            <w:tcW w:w="1302" w:type="dxa"/>
            <w:shd w:val="clear" w:color="auto" w:fill="auto"/>
            <w:noWrap/>
            <w:vAlign w:val="center"/>
            <w:hideMark/>
          </w:tcPr>
          <w:p w14:paraId="04A9EA0F"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B</w:t>
            </w:r>
          </w:p>
        </w:tc>
        <w:tc>
          <w:tcPr>
            <w:tcW w:w="3446" w:type="dxa"/>
            <w:shd w:val="clear" w:color="auto" w:fill="auto"/>
            <w:noWrap/>
            <w:vAlign w:val="center"/>
            <w:hideMark/>
          </w:tcPr>
          <w:p w14:paraId="05850723"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Forestry</w:t>
            </w:r>
          </w:p>
        </w:tc>
        <w:tc>
          <w:tcPr>
            <w:tcW w:w="4464" w:type="dxa"/>
            <w:shd w:val="clear" w:color="auto" w:fill="auto"/>
          </w:tcPr>
          <w:p w14:paraId="5B6F7A58"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and threats caused by forestry activities, including thinning, wood harvesting, pest control in trees.</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2CA2E8ED" w14:textId="77777777" w:rsidTr="003D7CDA">
        <w:trPr>
          <w:trHeight w:val="288"/>
          <w:jc w:val="center"/>
        </w:trPr>
        <w:tc>
          <w:tcPr>
            <w:tcW w:w="1302" w:type="dxa"/>
            <w:shd w:val="clear" w:color="auto" w:fill="auto"/>
            <w:noWrap/>
            <w:vAlign w:val="center"/>
            <w:hideMark/>
          </w:tcPr>
          <w:p w14:paraId="6DE64D80" w14:textId="77777777" w:rsidR="00643170" w:rsidRPr="00B61990" w:rsidRDefault="00643170" w:rsidP="003D7CDA">
            <w:pPr>
              <w:spacing w:before="60" w:after="60"/>
              <w:jc w:val="left"/>
              <w:rPr>
                <w:rFonts w:ascii="Calibri" w:hAnsi="Calibri"/>
                <w:b/>
                <w:bCs/>
                <w:sz w:val="20"/>
                <w:szCs w:val="20"/>
              </w:rPr>
            </w:pPr>
            <w:r w:rsidRPr="00B61990">
              <w:rPr>
                <w:rFonts w:ascii="Calibri" w:hAnsi="Calibri"/>
                <w:b/>
                <w:bCs/>
                <w:sz w:val="20"/>
                <w:szCs w:val="20"/>
              </w:rPr>
              <w:t>C</w:t>
            </w:r>
          </w:p>
        </w:tc>
        <w:tc>
          <w:tcPr>
            <w:tcW w:w="3446" w:type="dxa"/>
            <w:shd w:val="clear" w:color="auto" w:fill="auto"/>
            <w:noWrap/>
            <w:vAlign w:val="center"/>
            <w:hideMark/>
          </w:tcPr>
          <w:p w14:paraId="37380DDA" w14:textId="77777777" w:rsidR="00643170" w:rsidRPr="00B61990" w:rsidRDefault="00643170" w:rsidP="003D7CDA">
            <w:pPr>
              <w:spacing w:before="60" w:after="60"/>
              <w:jc w:val="left"/>
              <w:rPr>
                <w:rFonts w:ascii="Calibri" w:hAnsi="Calibri"/>
                <w:b/>
                <w:bCs/>
                <w:sz w:val="20"/>
                <w:szCs w:val="20"/>
              </w:rPr>
            </w:pPr>
            <w:r>
              <w:rPr>
                <w:rFonts w:ascii="Calibri" w:hAnsi="Calibri"/>
                <w:b/>
                <w:bCs/>
                <w:sz w:val="20"/>
                <w:szCs w:val="20"/>
              </w:rPr>
              <w:t>Extraction of resources (minerals, peat, non-renewable energy resources)</w:t>
            </w:r>
          </w:p>
        </w:tc>
        <w:tc>
          <w:tcPr>
            <w:tcW w:w="4464" w:type="dxa"/>
          </w:tcPr>
          <w:p w14:paraId="7C7842AD"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related to extraction of materials, such as mining or quarrying, pollution or waste disposal.</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621E3F09" w14:textId="77777777" w:rsidTr="003D7CDA">
        <w:trPr>
          <w:trHeight w:val="288"/>
          <w:jc w:val="center"/>
        </w:trPr>
        <w:tc>
          <w:tcPr>
            <w:tcW w:w="1302" w:type="dxa"/>
            <w:shd w:val="clear" w:color="auto" w:fill="auto"/>
            <w:noWrap/>
            <w:vAlign w:val="center"/>
            <w:hideMark/>
          </w:tcPr>
          <w:p w14:paraId="00CE8C2A"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D</w:t>
            </w:r>
          </w:p>
        </w:tc>
        <w:tc>
          <w:tcPr>
            <w:tcW w:w="3446" w:type="dxa"/>
            <w:shd w:val="clear" w:color="auto" w:fill="auto"/>
            <w:noWrap/>
            <w:vAlign w:val="center"/>
            <w:hideMark/>
          </w:tcPr>
          <w:p w14:paraId="0EE3E65A"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Energy production processes and related infrastructure development</w:t>
            </w:r>
          </w:p>
        </w:tc>
        <w:tc>
          <w:tcPr>
            <w:tcW w:w="4464" w:type="dxa"/>
          </w:tcPr>
          <w:p w14:paraId="5808BBEC"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 xml:space="preserve">Includes pressures related to production of energy, e.g. the construction and operation of power plants, water use for energy production, waste from energy production, activities </w:t>
            </w:r>
            <w:r>
              <w:rPr>
                <w:rFonts w:eastAsia="Times New Roman" w:cs="Calibri"/>
                <w:bCs/>
                <w:sz w:val="20"/>
                <w:szCs w:val="20"/>
                <w:lang w:eastAsia="fr-FR"/>
              </w:rPr>
              <w:t xml:space="preserve">and infrastructure </w:t>
            </w:r>
            <w:r w:rsidRPr="00584BDD">
              <w:rPr>
                <w:rFonts w:eastAsia="Times New Roman" w:cs="Calibri"/>
                <w:bCs/>
                <w:sz w:val="20"/>
                <w:szCs w:val="20"/>
                <w:lang w:eastAsia="fr-FR"/>
              </w:rPr>
              <w:t>related to renewable energy.</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761FC7DC" w14:textId="77777777" w:rsidTr="003D7CDA">
        <w:trPr>
          <w:trHeight w:val="288"/>
          <w:jc w:val="center"/>
        </w:trPr>
        <w:tc>
          <w:tcPr>
            <w:tcW w:w="1302" w:type="dxa"/>
            <w:shd w:val="clear" w:color="auto" w:fill="auto"/>
            <w:noWrap/>
            <w:vAlign w:val="center"/>
            <w:hideMark/>
          </w:tcPr>
          <w:p w14:paraId="3D652CE3"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E</w:t>
            </w:r>
          </w:p>
        </w:tc>
        <w:tc>
          <w:tcPr>
            <w:tcW w:w="3446" w:type="dxa"/>
            <w:shd w:val="clear" w:color="auto" w:fill="auto"/>
            <w:noWrap/>
            <w:vAlign w:val="center"/>
            <w:hideMark/>
          </w:tcPr>
          <w:p w14:paraId="6D77DA87"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Development and operation of transportation and service corridors</w:t>
            </w:r>
          </w:p>
        </w:tc>
        <w:tc>
          <w:tcPr>
            <w:tcW w:w="4464" w:type="dxa"/>
          </w:tcPr>
          <w:p w14:paraId="2A07539F"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related to transportation of materials or energy, such as construction of infrastructure, pollution and disturbances</w:t>
            </w:r>
            <w:r>
              <w:rPr>
                <w:rFonts w:eastAsia="Times New Roman" w:cs="Calibri"/>
                <w:bCs/>
                <w:sz w:val="20"/>
                <w:szCs w:val="20"/>
                <w:lang w:eastAsia="fr-FR"/>
              </w:rPr>
              <w:t xml:space="preserve"> or increased mortality</w:t>
            </w:r>
            <w:r w:rsidRPr="00584BDD">
              <w:rPr>
                <w:rFonts w:eastAsia="Times New Roman" w:cs="Calibri"/>
                <w:bCs/>
                <w:sz w:val="20"/>
                <w:szCs w:val="20"/>
                <w:lang w:eastAsia="fr-FR"/>
              </w:rPr>
              <w:t xml:space="preserve"> due to traffic.</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484BD1B2" w14:textId="77777777" w:rsidTr="003D7CDA">
        <w:trPr>
          <w:trHeight w:val="600"/>
          <w:jc w:val="center"/>
        </w:trPr>
        <w:tc>
          <w:tcPr>
            <w:tcW w:w="1302" w:type="dxa"/>
            <w:shd w:val="clear" w:color="auto" w:fill="auto"/>
            <w:noWrap/>
            <w:vAlign w:val="center"/>
            <w:hideMark/>
          </w:tcPr>
          <w:p w14:paraId="3C433F9A"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F</w:t>
            </w:r>
          </w:p>
        </w:tc>
        <w:tc>
          <w:tcPr>
            <w:tcW w:w="3446" w:type="dxa"/>
            <w:shd w:val="clear" w:color="auto" w:fill="auto"/>
            <w:vAlign w:val="center"/>
            <w:hideMark/>
          </w:tcPr>
          <w:p w14:paraId="7AEBDA5F"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Development, construction and use of residential, commercial, industrial and recreational infrastructure and areas.</w:t>
            </w:r>
          </w:p>
        </w:tc>
        <w:tc>
          <w:tcPr>
            <w:tcW w:w="4464" w:type="dxa"/>
          </w:tcPr>
          <w:p w14:paraId="45257023"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Pr>
                <w:rFonts w:eastAsia="Times New Roman" w:cs="Calibri"/>
                <w:bCs/>
                <w:sz w:val="20"/>
                <w:szCs w:val="20"/>
                <w:lang w:eastAsia="fr-FR"/>
              </w:rPr>
              <w:t xml:space="preserve">Includes pressures related to development, </w:t>
            </w:r>
            <w:r w:rsidRPr="00584BDD">
              <w:rPr>
                <w:rFonts w:eastAsia="Times New Roman" w:cs="Calibri"/>
                <w:bCs/>
                <w:sz w:val="20"/>
                <w:szCs w:val="20"/>
                <w:lang w:eastAsia="fr-FR"/>
              </w:rPr>
              <w:t>construction</w:t>
            </w:r>
            <w:r>
              <w:rPr>
                <w:rFonts w:eastAsia="Times New Roman" w:cs="Calibri"/>
                <w:bCs/>
                <w:sz w:val="20"/>
                <w:szCs w:val="20"/>
                <w:lang w:eastAsia="fr-FR"/>
              </w:rPr>
              <w:t xml:space="preserve"> and use of </w:t>
            </w:r>
            <w:r w:rsidRPr="00584BDD">
              <w:rPr>
                <w:rFonts w:eastAsia="Times New Roman" w:cs="Calibri"/>
                <w:bCs/>
                <w:sz w:val="20"/>
                <w:szCs w:val="20"/>
                <w:lang w:eastAsia="fr-FR"/>
              </w:rPr>
              <w:t>resi</w:t>
            </w:r>
            <w:r>
              <w:rPr>
                <w:rFonts w:eastAsia="Times New Roman" w:cs="Calibri"/>
                <w:bCs/>
                <w:sz w:val="20"/>
                <w:szCs w:val="20"/>
                <w:lang w:eastAsia="fr-FR"/>
              </w:rPr>
              <w:t>dential, commercial, industrial</w:t>
            </w:r>
            <w:r w:rsidRPr="00584BDD">
              <w:rPr>
                <w:rFonts w:eastAsia="Times New Roman" w:cs="Calibri"/>
                <w:bCs/>
                <w:sz w:val="20"/>
                <w:szCs w:val="20"/>
                <w:lang w:eastAsia="fr-FR"/>
              </w:rPr>
              <w:t xml:space="preserve"> a</w:t>
            </w:r>
            <w:r>
              <w:rPr>
                <w:rFonts w:eastAsia="Times New Roman" w:cs="Calibri"/>
                <w:bCs/>
                <w:sz w:val="20"/>
                <w:szCs w:val="20"/>
                <w:lang w:eastAsia="fr-FR"/>
              </w:rPr>
              <w:t>nd recreational infrastructure</w:t>
            </w:r>
            <w:r w:rsidRPr="00584BDD">
              <w:rPr>
                <w:rFonts w:eastAsia="Times New Roman" w:cs="Calibri"/>
                <w:bCs/>
                <w:sz w:val="20"/>
                <w:szCs w:val="20"/>
                <w:lang w:eastAsia="fr-FR"/>
              </w:rPr>
              <w:t>, e.g. infrastructural changes on existing built areas, expansion of built areas, land use and hydrological changes for urban or industrial development</w:t>
            </w:r>
            <w:r>
              <w:rPr>
                <w:rFonts w:eastAsia="Times New Roman" w:cs="Calibri"/>
                <w:bCs/>
                <w:sz w:val="20"/>
                <w:szCs w:val="20"/>
                <w:lang w:eastAsia="fr-FR"/>
              </w:rPr>
              <w:t>,</w:t>
            </w:r>
            <w:r w:rsidRPr="00584BDD">
              <w:rPr>
                <w:rFonts w:eastAsia="Times New Roman" w:cs="Calibri"/>
                <w:bCs/>
                <w:sz w:val="20"/>
                <w:szCs w:val="20"/>
                <w:lang w:eastAsia="fr-FR"/>
              </w:rPr>
              <w:t xml:space="preserve"> disturbances </w:t>
            </w:r>
            <w:r>
              <w:rPr>
                <w:rFonts w:eastAsia="Times New Roman" w:cs="Calibri"/>
                <w:bCs/>
                <w:sz w:val="20"/>
                <w:szCs w:val="20"/>
                <w:lang w:eastAsia="fr-FR"/>
              </w:rPr>
              <w:t>or</w:t>
            </w:r>
            <w:r w:rsidRPr="00584BDD">
              <w:rPr>
                <w:rFonts w:eastAsia="Times New Roman" w:cs="Calibri"/>
                <w:bCs/>
                <w:sz w:val="20"/>
                <w:szCs w:val="20"/>
                <w:lang w:eastAsia="fr-FR"/>
              </w:rPr>
              <w:t xml:space="preserve"> pollution due to residential, commercial, industrial, </w:t>
            </w:r>
            <w:r>
              <w:rPr>
                <w:rFonts w:eastAsia="Times New Roman" w:cs="Calibri"/>
                <w:bCs/>
                <w:sz w:val="20"/>
                <w:szCs w:val="20"/>
                <w:lang w:eastAsia="fr-FR"/>
              </w:rPr>
              <w:t>or recreational infrastructure. Includes also pressures related to sport, tourism and leisure activities and infrastructure.</w:t>
            </w:r>
          </w:p>
        </w:tc>
      </w:tr>
      <w:tr w:rsidR="00643170" w:rsidRPr="00584BDD" w14:paraId="754ACFA5" w14:textId="77777777" w:rsidTr="003D7CDA">
        <w:trPr>
          <w:trHeight w:val="288"/>
          <w:jc w:val="center"/>
        </w:trPr>
        <w:tc>
          <w:tcPr>
            <w:tcW w:w="1302" w:type="dxa"/>
            <w:shd w:val="clear" w:color="auto" w:fill="auto"/>
            <w:noWrap/>
            <w:vAlign w:val="center"/>
            <w:hideMark/>
          </w:tcPr>
          <w:p w14:paraId="1FB8717B"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G</w:t>
            </w:r>
          </w:p>
        </w:tc>
        <w:tc>
          <w:tcPr>
            <w:tcW w:w="3446" w:type="dxa"/>
            <w:shd w:val="clear" w:color="auto" w:fill="auto"/>
            <w:noWrap/>
            <w:vAlign w:val="center"/>
            <w:hideMark/>
          </w:tcPr>
          <w:p w14:paraId="01E65108"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Extraction and cultivation of biological living resources (other than agriculture and forestry )</w:t>
            </w:r>
          </w:p>
        </w:tc>
        <w:tc>
          <w:tcPr>
            <w:tcW w:w="4464" w:type="dxa"/>
          </w:tcPr>
          <w:p w14:paraId="7BBF4F1C"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linked to uses of biological resources other than agriculture and forestry.</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4159D134" w14:textId="77777777" w:rsidTr="003D7CDA">
        <w:trPr>
          <w:trHeight w:val="288"/>
          <w:jc w:val="center"/>
        </w:trPr>
        <w:tc>
          <w:tcPr>
            <w:tcW w:w="1302" w:type="dxa"/>
            <w:shd w:val="clear" w:color="auto" w:fill="auto"/>
            <w:noWrap/>
            <w:vAlign w:val="center"/>
            <w:hideMark/>
          </w:tcPr>
          <w:p w14:paraId="520CE20E"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H</w:t>
            </w:r>
          </w:p>
        </w:tc>
        <w:tc>
          <w:tcPr>
            <w:tcW w:w="3446" w:type="dxa"/>
            <w:shd w:val="clear" w:color="auto" w:fill="auto"/>
            <w:noWrap/>
            <w:vAlign w:val="center"/>
            <w:hideMark/>
          </w:tcPr>
          <w:p w14:paraId="53490954"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Military action, public safety measures, and other human intrusions</w:t>
            </w:r>
          </w:p>
        </w:tc>
        <w:tc>
          <w:tcPr>
            <w:tcW w:w="4464" w:type="dxa"/>
            <w:shd w:val="clear" w:color="auto" w:fill="auto"/>
          </w:tcPr>
          <w:p w14:paraId="33F7B7FA"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w:t>
            </w:r>
            <w:r>
              <w:rPr>
                <w:rFonts w:eastAsia="Times New Roman" w:cs="Calibri"/>
                <w:bCs/>
                <w:sz w:val="20"/>
                <w:szCs w:val="20"/>
                <w:lang w:eastAsia="fr-FR"/>
              </w:rPr>
              <w:t>ssures related to public safety and other human intrusions.</w:t>
            </w:r>
          </w:p>
        </w:tc>
      </w:tr>
      <w:tr w:rsidR="00643170" w:rsidRPr="00584BDD" w14:paraId="27B2D3FA" w14:textId="77777777" w:rsidTr="003D7CDA">
        <w:trPr>
          <w:trHeight w:val="288"/>
          <w:jc w:val="center"/>
        </w:trPr>
        <w:tc>
          <w:tcPr>
            <w:tcW w:w="1302" w:type="dxa"/>
            <w:shd w:val="clear" w:color="auto" w:fill="auto"/>
            <w:noWrap/>
            <w:vAlign w:val="center"/>
            <w:hideMark/>
          </w:tcPr>
          <w:p w14:paraId="2DBB9A7F"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I</w:t>
            </w:r>
          </w:p>
        </w:tc>
        <w:tc>
          <w:tcPr>
            <w:tcW w:w="3446" w:type="dxa"/>
            <w:shd w:val="clear" w:color="auto" w:fill="auto"/>
            <w:noWrap/>
            <w:vAlign w:val="center"/>
            <w:hideMark/>
          </w:tcPr>
          <w:p w14:paraId="1122D57A"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Invasive and problematic species</w:t>
            </w:r>
          </w:p>
        </w:tc>
        <w:tc>
          <w:tcPr>
            <w:tcW w:w="4464" w:type="dxa"/>
          </w:tcPr>
          <w:p w14:paraId="00646CE9"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 xml:space="preserve">Includes pressures related to problematic inter-specific relationships </w:t>
            </w:r>
            <w:r>
              <w:rPr>
                <w:rFonts w:eastAsia="Times New Roman" w:cs="Calibri"/>
                <w:bCs/>
                <w:sz w:val="20"/>
                <w:szCs w:val="20"/>
                <w:lang w:eastAsia="fr-FR"/>
              </w:rPr>
              <w:t xml:space="preserve">with non-native species </w:t>
            </w:r>
            <w:r w:rsidRPr="00584BDD">
              <w:rPr>
                <w:rFonts w:eastAsia="Times New Roman" w:cs="Calibri"/>
                <w:bCs/>
                <w:sz w:val="20"/>
                <w:szCs w:val="20"/>
                <w:lang w:eastAsia="fr-FR"/>
              </w:rPr>
              <w:t xml:space="preserve">which cannot be associated with other </w:t>
            </w:r>
            <w:r>
              <w:rPr>
                <w:rFonts w:eastAsia="Times New Roman" w:cs="Calibri"/>
                <w:bCs/>
                <w:sz w:val="20"/>
                <w:szCs w:val="20"/>
                <w:lang w:eastAsia="fr-FR"/>
              </w:rPr>
              <w:t xml:space="preserve">pressure </w:t>
            </w:r>
            <w:r w:rsidRPr="00584BDD">
              <w:rPr>
                <w:rFonts w:eastAsia="Times New Roman" w:cs="Calibri"/>
                <w:bCs/>
                <w:sz w:val="20"/>
                <w:szCs w:val="20"/>
                <w:lang w:eastAsia="fr-FR"/>
              </w:rPr>
              <w:t>categories</w:t>
            </w:r>
            <w:r>
              <w:rPr>
                <w:rFonts w:eastAsia="Times New Roman" w:cs="Calibri"/>
                <w:bCs/>
                <w:sz w:val="20"/>
                <w:szCs w:val="20"/>
                <w:lang w:eastAsia="fr-FR"/>
              </w:rPr>
              <w:t>. Includes also problematic relationships with native species, which came out of balance due to human activities.</w:t>
            </w:r>
          </w:p>
        </w:tc>
      </w:tr>
      <w:tr w:rsidR="00643170" w:rsidRPr="00584BDD" w14:paraId="4FC549C1" w14:textId="77777777" w:rsidTr="003D7CDA">
        <w:trPr>
          <w:trHeight w:val="288"/>
          <w:jc w:val="center"/>
        </w:trPr>
        <w:tc>
          <w:tcPr>
            <w:tcW w:w="1302" w:type="dxa"/>
            <w:shd w:val="clear" w:color="auto" w:fill="auto"/>
            <w:noWrap/>
            <w:vAlign w:val="center"/>
            <w:hideMark/>
          </w:tcPr>
          <w:p w14:paraId="127AF38B"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J</w:t>
            </w:r>
          </w:p>
        </w:tc>
        <w:tc>
          <w:tcPr>
            <w:tcW w:w="3446" w:type="dxa"/>
            <w:shd w:val="clear" w:color="auto" w:fill="auto"/>
            <w:noWrap/>
            <w:vAlign w:val="center"/>
            <w:hideMark/>
          </w:tcPr>
          <w:p w14:paraId="11DDD592"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Mixed source pollution</w:t>
            </w:r>
          </w:p>
        </w:tc>
        <w:tc>
          <w:tcPr>
            <w:tcW w:w="4464" w:type="dxa"/>
          </w:tcPr>
          <w:p w14:paraId="0656ECC1"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pollution which cannot be associated with other</w:t>
            </w:r>
            <w:r>
              <w:rPr>
                <w:rFonts w:eastAsia="Times New Roman" w:cs="Calibri"/>
                <w:bCs/>
                <w:sz w:val="20"/>
                <w:szCs w:val="20"/>
                <w:lang w:eastAsia="fr-FR"/>
              </w:rPr>
              <w:t xml:space="preserve"> pressure</w:t>
            </w:r>
            <w:r w:rsidRPr="00584BDD">
              <w:rPr>
                <w:rFonts w:eastAsia="Times New Roman" w:cs="Calibri"/>
                <w:bCs/>
                <w:sz w:val="20"/>
                <w:szCs w:val="20"/>
                <w:lang w:eastAsia="fr-FR"/>
              </w:rPr>
              <w:t xml:space="preserve"> categories.</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65259C27" w14:textId="77777777" w:rsidTr="003D7CDA">
        <w:trPr>
          <w:trHeight w:val="288"/>
          <w:jc w:val="center"/>
        </w:trPr>
        <w:tc>
          <w:tcPr>
            <w:tcW w:w="1302" w:type="dxa"/>
            <w:tcBorders>
              <w:bottom w:val="single" w:sz="4" w:space="0" w:color="auto"/>
            </w:tcBorders>
            <w:shd w:val="clear" w:color="auto" w:fill="auto"/>
            <w:noWrap/>
            <w:vAlign w:val="center"/>
            <w:hideMark/>
          </w:tcPr>
          <w:p w14:paraId="5EAB604E"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lastRenderedPageBreak/>
              <w:t>K</w:t>
            </w:r>
          </w:p>
        </w:tc>
        <w:tc>
          <w:tcPr>
            <w:tcW w:w="3446" w:type="dxa"/>
            <w:tcBorders>
              <w:bottom w:val="single" w:sz="4" w:space="0" w:color="auto"/>
            </w:tcBorders>
            <w:shd w:val="clear" w:color="auto" w:fill="auto"/>
            <w:noWrap/>
            <w:vAlign w:val="center"/>
            <w:hideMark/>
          </w:tcPr>
          <w:p w14:paraId="6F9A7F74"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Human-induced changes in hydraulic conditions</w:t>
            </w:r>
          </w:p>
        </w:tc>
        <w:tc>
          <w:tcPr>
            <w:tcW w:w="4464" w:type="dxa"/>
            <w:tcBorders>
              <w:bottom w:val="single" w:sz="4" w:space="0" w:color="auto"/>
            </w:tcBorders>
          </w:tcPr>
          <w:p w14:paraId="15186D4B"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 xml:space="preserve">Includes hydrological and physical modifications of water bodies, which cannot be associated with other </w:t>
            </w:r>
            <w:r>
              <w:rPr>
                <w:rFonts w:eastAsia="Times New Roman" w:cs="Calibri"/>
                <w:bCs/>
                <w:sz w:val="20"/>
                <w:szCs w:val="20"/>
                <w:lang w:eastAsia="fr-FR"/>
              </w:rPr>
              <w:t xml:space="preserve">pressures </w:t>
            </w:r>
            <w:r w:rsidRPr="00584BDD">
              <w:rPr>
                <w:rFonts w:eastAsia="Times New Roman" w:cs="Calibri"/>
                <w:bCs/>
                <w:sz w:val="20"/>
                <w:szCs w:val="20"/>
                <w:lang w:eastAsia="fr-FR"/>
              </w:rPr>
              <w:t>categories.</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18950261" w14:textId="77777777" w:rsidTr="003D7CDA">
        <w:trPr>
          <w:trHeight w:val="288"/>
          <w:jc w:val="center"/>
        </w:trPr>
        <w:tc>
          <w:tcPr>
            <w:tcW w:w="1302" w:type="dxa"/>
            <w:tcBorders>
              <w:bottom w:val="single" w:sz="4" w:space="0" w:color="auto"/>
            </w:tcBorders>
            <w:shd w:val="clear" w:color="auto" w:fill="auto"/>
            <w:noWrap/>
            <w:vAlign w:val="center"/>
            <w:hideMark/>
          </w:tcPr>
          <w:p w14:paraId="6EE47010"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L</w:t>
            </w:r>
          </w:p>
        </w:tc>
        <w:tc>
          <w:tcPr>
            <w:tcW w:w="3446" w:type="dxa"/>
            <w:tcBorders>
              <w:bottom w:val="single" w:sz="4" w:space="0" w:color="auto"/>
            </w:tcBorders>
            <w:shd w:val="clear" w:color="auto" w:fill="auto"/>
            <w:noWrap/>
            <w:vAlign w:val="center"/>
            <w:hideMark/>
          </w:tcPr>
          <w:p w14:paraId="4CAC053B"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Natural processes (excluding catastrophes and processes induced by human activity or climate change)</w:t>
            </w:r>
          </w:p>
        </w:tc>
        <w:tc>
          <w:tcPr>
            <w:tcW w:w="4464" w:type="dxa"/>
            <w:tcBorders>
              <w:bottom w:val="single" w:sz="4" w:space="0" w:color="auto"/>
            </w:tcBorders>
          </w:tcPr>
          <w:p w14:paraId="7E51862A"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natural processes, such as natural succession, competition, trophic interaction, erosion.</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30D68EF2" w14:textId="77777777" w:rsidTr="003D7CDA">
        <w:trPr>
          <w:trHeight w:val="288"/>
          <w:jc w:val="center"/>
        </w:trPr>
        <w:tc>
          <w:tcPr>
            <w:tcW w:w="1302" w:type="dxa"/>
            <w:tcBorders>
              <w:top w:val="single" w:sz="4" w:space="0" w:color="auto"/>
            </w:tcBorders>
            <w:shd w:val="clear" w:color="auto" w:fill="auto"/>
            <w:noWrap/>
            <w:vAlign w:val="center"/>
            <w:hideMark/>
          </w:tcPr>
          <w:p w14:paraId="27890627"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M</w:t>
            </w:r>
          </w:p>
        </w:tc>
        <w:tc>
          <w:tcPr>
            <w:tcW w:w="3446" w:type="dxa"/>
            <w:tcBorders>
              <w:top w:val="single" w:sz="4" w:space="0" w:color="auto"/>
            </w:tcBorders>
            <w:shd w:val="clear" w:color="auto" w:fill="auto"/>
            <w:noWrap/>
            <w:vAlign w:val="center"/>
            <w:hideMark/>
          </w:tcPr>
          <w:p w14:paraId="4EBDC183" w14:textId="77777777" w:rsidR="00643170" w:rsidRPr="00584BDD" w:rsidRDefault="00643170" w:rsidP="003D7CDA">
            <w:pPr>
              <w:spacing w:before="60" w:after="60"/>
              <w:rPr>
                <w:rFonts w:eastAsia="Times New Roman" w:cs="Calibri"/>
                <w:b/>
                <w:bCs/>
                <w:sz w:val="20"/>
                <w:szCs w:val="20"/>
                <w:shd w:val="clear" w:color="auto" w:fill="E2EFD9" w:themeFill="accent6" w:themeFillTint="33"/>
                <w:lang w:eastAsia="fr-FR"/>
              </w:rPr>
            </w:pPr>
            <w:r>
              <w:rPr>
                <w:rFonts w:ascii="Calibri" w:hAnsi="Calibri"/>
                <w:b/>
                <w:bCs/>
                <w:sz w:val="20"/>
                <w:szCs w:val="20"/>
              </w:rPr>
              <w:t>Geological events, natural catastrophes</w:t>
            </w:r>
          </w:p>
        </w:tc>
        <w:tc>
          <w:tcPr>
            <w:tcW w:w="4464" w:type="dxa"/>
            <w:tcBorders>
              <w:top w:val="single" w:sz="4" w:space="0" w:color="auto"/>
            </w:tcBorders>
          </w:tcPr>
          <w:p w14:paraId="60B59308" w14:textId="77777777" w:rsidR="00643170" w:rsidRPr="00584BDD" w:rsidRDefault="00643170" w:rsidP="003D7CDA">
            <w:pPr>
              <w:spacing w:before="60" w:after="60"/>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such as natural fires, storms, tsunamis.</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6D6C09A6" w14:textId="77777777" w:rsidTr="003D7CDA">
        <w:trPr>
          <w:trHeight w:val="288"/>
          <w:jc w:val="center"/>
        </w:trPr>
        <w:tc>
          <w:tcPr>
            <w:tcW w:w="1302" w:type="dxa"/>
            <w:shd w:val="clear" w:color="auto" w:fill="auto"/>
            <w:noWrap/>
            <w:vAlign w:val="center"/>
            <w:hideMark/>
          </w:tcPr>
          <w:p w14:paraId="3236A91D"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N</w:t>
            </w:r>
          </w:p>
        </w:tc>
        <w:tc>
          <w:tcPr>
            <w:tcW w:w="3446" w:type="dxa"/>
            <w:shd w:val="clear" w:color="auto" w:fill="auto"/>
            <w:noWrap/>
            <w:vAlign w:val="center"/>
            <w:hideMark/>
          </w:tcPr>
          <w:p w14:paraId="76029725"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Climate change</w:t>
            </w:r>
          </w:p>
        </w:tc>
        <w:tc>
          <w:tcPr>
            <w:tcW w:w="4464" w:type="dxa"/>
          </w:tcPr>
          <w:p w14:paraId="5C6D6FEF"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related to climate change.</w:t>
            </w:r>
            <w:r w:rsidRPr="00584BDD">
              <w:rPr>
                <w:rFonts w:eastAsia="Times New Roman" w:cs="Calibri"/>
                <w:bCs/>
                <w:sz w:val="20"/>
                <w:szCs w:val="20"/>
                <w:shd w:val="clear" w:color="auto" w:fill="E2EFD9" w:themeFill="accent6" w:themeFillTint="33"/>
                <w:lang w:eastAsia="fr-FR"/>
              </w:rPr>
              <w:t xml:space="preserve"> </w:t>
            </w:r>
          </w:p>
        </w:tc>
      </w:tr>
    </w:tbl>
    <w:p w14:paraId="64BB1FBC" w14:textId="77777777" w:rsidR="00643170" w:rsidRPr="00150041" w:rsidRDefault="00643170" w:rsidP="00643170">
      <w:pPr>
        <w:spacing w:before="120"/>
        <w:rPr>
          <w:rFonts w:ascii="Calibri" w:hAnsi="Calibri" w:cs="Times New Roman"/>
          <w:sz w:val="20"/>
          <w:szCs w:val="20"/>
        </w:rPr>
      </w:pPr>
      <w:r w:rsidRPr="00150041">
        <w:rPr>
          <w:sz w:val="20"/>
          <w:szCs w:val="20"/>
        </w:rPr>
        <w:t xml:space="preserve">Note that this table is only illustrative since it uses draft </w:t>
      </w:r>
      <w:r>
        <w:rPr>
          <w:sz w:val="20"/>
          <w:szCs w:val="20"/>
        </w:rPr>
        <w:t>pressure categories</w:t>
      </w:r>
      <w:r w:rsidRPr="00150041">
        <w:rPr>
          <w:sz w:val="20"/>
          <w:szCs w:val="20"/>
        </w:rPr>
        <w:t xml:space="preserve"> that may not be retained as such in the final list of pressures and threats.</w:t>
      </w:r>
    </w:p>
    <w:p w14:paraId="65B921A2" w14:textId="1F618517" w:rsidR="00844B23" w:rsidRPr="00B129A8" w:rsidRDefault="00844B23" w:rsidP="00844B23">
      <w:pPr>
        <w:rPr>
          <w:rFonts w:ascii="Calibri" w:hAnsi="Calibri" w:cs="Times New Roman"/>
          <w:lang w:val="en-GB"/>
        </w:rPr>
      </w:pPr>
      <w:r w:rsidRPr="00B129A8">
        <w:rPr>
          <w:rFonts w:ascii="Calibri" w:hAnsi="Calibri" w:cs="Times New Roman"/>
          <w:lang w:val="en-GB"/>
        </w:rPr>
        <w:t xml:space="preserve">Further information on </w:t>
      </w:r>
      <w:r w:rsidR="0085397B" w:rsidRPr="00B129A8">
        <w:rPr>
          <w:rFonts w:ascii="Calibri" w:hAnsi="Calibri" w:cs="Times New Roman"/>
          <w:lang w:val="en-GB"/>
        </w:rPr>
        <w:t xml:space="preserve">the list of </w:t>
      </w:r>
      <w:r w:rsidRPr="00B129A8">
        <w:rPr>
          <w:rFonts w:ascii="Calibri" w:hAnsi="Calibri" w:cs="Times New Roman"/>
          <w:lang w:val="en-GB"/>
        </w:rPr>
        <w:t>pressure</w:t>
      </w:r>
      <w:r w:rsidR="0085397B" w:rsidRPr="00B129A8">
        <w:rPr>
          <w:rFonts w:ascii="Calibri" w:hAnsi="Calibri" w:cs="Times New Roman"/>
          <w:lang w:val="en-GB"/>
        </w:rPr>
        <w:t>s</w:t>
      </w:r>
      <w:r w:rsidRPr="00B129A8">
        <w:rPr>
          <w:rFonts w:ascii="Calibri" w:hAnsi="Calibri" w:cs="Times New Roman"/>
          <w:lang w:val="en-GB"/>
        </w:rPr>
        <w:t xml:space="preserve"> and practical guidance on how to use it for reporting on pressures and threats </w:t>
      </w:r>
      <w:r w:rsidR="0085397B" w:rsidRPr="00B129A8">
        <w:rPr>
          <w:rFonts w:ascii="Calibri" w:hAnsi="Calibri" w:cs="Times New Roman"/>
          <w:lang w:val="en-GB"/>
        </w:rPr>
        <w:t xml:space="preserve">can be found </w:t>
      </w:r>
      <w:r w:rsidRPr="00B129A8">
        <w:rPr>
          <w:rFonts w:ascii="Calibri" w:hAnsi="Calibri" w:cs="Times New Roman"/>
          <w:lang w:val="en-GB"/>
        </w:rPr>
        <w:t xml:space="preserve">on the Reference Portal. </w:t>
      </w:r>
    </w:p>
    <w:p w14:paraId="447CDA4E" w14:textId="77777777" w:rsidR="00A825EC" w:rsidRPr="00B129A8" w:rsidRDefault="00A825EC" w:rsidP="00DD34A7">
      <w:pPr>
        <w:pStyle w:val="Heading3"/>
      </w:pPr>
      <w:bookmarkStart w:id="462" w:name="_Ref479260295"/>
      <w:bookmarkStart w:id="463" w:name="_Toc482788237"/>
      <w:r w:rsidRPr="00B129A8">
        <w:t>9</w:t>
      </w:r>
      <w:r w:rsidRPr="00B129A8">
        <w:tab/>
        <w:t>Conservation measures</w:t>
      </w:r>
      <w:bookmarkEnd w:id="462"/>
      <w:bookmarkEnd w:id="463"/>
    </w:p>
    <w:p w14:paraId="6BB9475D" w14:textId="491A7B3C" w:rsidR="00B12C1E" w:rsidRPr="00335D21" w:rsidRDefault="00B12C1E" w:rsidP="008B620C">
      <w:pPr>
        <w:tabs>
          <w:tab w:val="left" w:pos="426"/>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0017529A">
        <w:rPr>
          <w:rFonts w:ascii="Calibri" w:hAnsi="Calibri" w:cs="Times New Roman"/>
        </w:rPr>
        <w:br/>
      </w:r>
      <w:r w:rsidR="008C356B" w:rsidRPr="00335D21">
        <w:rPr>
          <w:rFonts w:ascii="Calibri" w:hAnsi="Calibri" w:cs="Times New Roman"/>
          <w:lang w:val="en-GB"/>
        </w:rPr>
        <w:t>‘</w:t>
      </w:r>
      <w:r w:rsidR="008C356B" w:rsidRPr="008137CA">
        <w:rPr>
          <w:rFonts w:ascii="Calibri" w:hAnsi="Calibri" w:cs="Times New Roman"/>
          <w:color w:val="8496B0"/>
          <w:lang w:val="en-GB"/>
        </w:rPr>
        <w:fldChar w:fldCharType="begin"/>
      </w:r>
      <w:r w:rsidR="008C356B" w:rsidRPr="008137CA">
        <w:rPr>
          <w:rFonts w:ascii="Calibri" w:hAnsi="Calibri" w:cs="Times New Roman"/>
          <w:color w:val="8496B0"/>
          <w:lang w:val="en-GB"/>
        </w:rPr>
        <w:instrText xml:space="preserve"> REF _Ref479262618 \h  \* MERGEFORMAT </w:instrText>
      </w:r>
      <w:r w:rsidR="008C356B" w:rsidRPr="008137CA">
        <w:rPr>
          <w:rFonts w:ascii="Calibri" w:hAnsi="Calibri" w:cs="Times New Roman"/>
          <w:color w:val="8496B0"/>
          <w:lang w:val="en-GB"/>
        </w:rPr>
      </w:r>
      <w:r w:rsidR="008C356B" w:rsidRPr="008137CA">
        <w:rPr>
          <w:rFonts w:ascii="Calibri" w:hAnsi="Calibri" w:cs="Times New Roman"/>
          <w:color w:val="8496B0"/>
          <w:lang w:val="en-GB"/>
        </w:rPr>
        <w:fldChar w:fldCharType="separate"/>
      </w:r>
      <w:r w:rsidR="00586F86" w:rsidRPr="00586F86">
        <w:rPr>
          <w:color w:val="8496B0"/>
        </w:rPr>
        <w:t>9</w:t>
      </w:r>
      <w:r w:rsidR="00586F86" w:rsidRPr="00586F86">
        <w:rPr>
          <w:color w:val="8496B0"/>
        </w:rPr>
        <w:tab/>
        <w:t>Conservation measures</w:t>
      </w:r>
      <w:r w:rsidR="008C356B" w:rsidRPr="008137CA">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Pr="00335D21">
        <w:rPr>
          <w:rFonts w:ascii="Calibri" w:hAnsi="Calibri" w:cs="Times New Roman"/>
          <w:lang w:val="en-GB"/>
        </w:rPr>
        <w:t>.</w:t>
      </w:r>
    </w:p>
    <w:p w14:paraId="0339CC43" w14:textId="7B3B9387" w:rsidR="00C862EB" w:rsidRPr="00335D21" w:rsidRDefault="00C862EB" w:rsidP="00C862EB">
      <w:pPr>
        <w:rPr>
          <w:rFonts w:ascii="Calibri" w:hAnsi="Calibri" w:cs="Times New Roman"/>
          <w:lang w:val="en-GB"/>
        </w:rPr>
      </w:pPr>
      <w:r w:rsidRPr="00335D21">
        <w:rPr>
          <w:rFonts w:ascii="Calibri" w:hAnsi="Calibri" w:cs="Times New Roman"/>
          <w:lang w:val="en-GB"/>
        </w:rPr>
        <w:t xml:space="preserve">Conservation measures are defined in Article 1 of the </w:t>
      </w:r>
      <w:r w:rsidR="004B6A96" w:rsidRPr="00335D21">
        <w:rPr>
          <w:rFonts w:ascii="Calibri" w:hAnsi="Calibri" w:cs="Times New Roman"/>
          <w:lang w:val="en-GB"/>
        </w:rPr>
        <w:t xml:space="preserve">Habitats </w:t>
      </w:r>
      <w:r w:rsidRPr="00335D21">
        <w:rPr>
          <w:rFonts w:ascii="Calibri" w:hAnsi="Calibri" w:cs="Times New Roman"/>
          <w:lang w:val="en-GB"/>
        </w:rPr>
        <w:t>Directive as</w:t>
      </w:r>
      <w:r w:rsidR="00951009" w:rsidRPr="00335D21">
        <w:rPr>
          <w:rFonts w:ascii="Calibri" w:hAnsi="Calibri" w:cs="Times New Roman"/>
          <w:lang w:val="en-GB"/>
        </w:rPr>
        <w:t>:</w:t>
      </w:r>
      <w:r w:rsidRPr="00335D21">
        <w:rPr>
          <w:rFonts w:ascii="Calibri" w:hAnsi="Calibri" w:cs="Times New Roman"/>
          <w:lang w:val="en-GB"/>
        </w:rPr>
        <w:t xml:space="preserve"> </w:t>
      </w:r>
      <w:r w:rsidR="00381801" w:rsidRPr="00335D21">
        <w:rPr>
          <w:rFonts w:ascii="Calibri" w:hAnsi="Calibri" w:cs="Times New Roman"/>
          <w:lang w:val="en-GB"/>
        </w:rPr>
        <w:t>‘</w:t>
      </w:r>
      <w:r w:rsidRPr="00335D21">
        <w:rPr>
          <w:rFonts w:ascii="Calibri" w:hAnsi="Calibri" w:cs="Times New Roman"/>
          <w:lang w:val="en-GB"/>
        </w:rPr>
        <w:t>a series of measures</w:t>
      </w:r>
      <w:r w:rsidR="008F5B4C" w:rsidRPr="00335D21">
        <w:rPr>
          <w:rFonts w:ascii="Calibri" w:hAnsi="Calibri" w:cs="Times New Roman"/>
          <w:lang w:val="en-GB"/>
        </w:rPr>
        <w:t xml:space="preserve"> </w:t>
      </w:r>
      <w:r w:rsidRPr="00335D21">
        <w:rPr>
          <w:rFonts w:ascii="Calibri" w:hAnsi="Calibri" w:cs="Times New Roman"/>
          <w:lang w:val="en-GB"/>
        </w:rPr>
        <w:t>required to maintain or restore the natural habitats and the populations of species of wild fauna and flora at a favourable status</w:t>
      </w:r>
      <w:r w:rsidR="00381801" w:rsidRPr="00335D21">
        <w:rPr>
          <w:rFonts w:ascii="Calibri" w:hAnsi="Calibri" w:cs="Times New Roman"/>
          <w:lang w:val="en-GB"/>
        </w:rPr>
        <w:t>’</w:t>
      </w:r>
      <w:r w:rsidRPr="00335D21">
        <w:rPr>
          <w:rFonts w:ascii="Calibri" w:hAnsi="Calibri" w:cs="Times New Roman"/>
          <w:lang w:val="en-GB"/>
        </w:rPr>
        <w:t>.</w:t>
      </w:r>
    </w:p>
    <w:p w14:paraId="6ABCDC27" w14:textId="04A59640" w:rsidR="00CB0CEC" w:rsidRPr="00335D21" w:rsidRDefault="00CB0CEC" w:rsidP="008B620C">
      <w:pPr>
        <w:tabs>
          <w:tab w:val="left" w:pos="1701"/>
        </w:tabs>
        <w:rPr>
          <w:rFonts w:ascii="Calibri" w:hAnsi="Calibri" w:cs="Times New Roman"/>
          <w:lang w:val="en-GB"/>
        </w:rPr>
      </w:pPr>
      <w:r w:rsidRPr="00335D21">
        <w:rPr>
          <w:rFonts w:cs="Tahoma"/>
          <w:lang w:val="en-GB"/>
        </w:rPr>
        <w:t>The main purpose of reporting on conservation measures is to obtain information allowing for a ‘broad-brush’ overview of the conservation measures: whether measures have been taken and if so which measures, their location (inside/outside the Natura 2000 network)</w:t>
      </w:r>
      <w:r w:rsidR="00473C6C" w:rsidRPr="00335D21">
        <w:rPr>
          <w:rFonts w:cs="Tahoma"/>
          <w:lang w:val="en-GB"/>
        </w:rPr>
        <w:t>,</w:t>
      </w:r>
      <w:r w:rsidRPr="00335D21">
        <w:rPr>
          <w:rFonts w:cs="Tahoma"/>
          <w:lang w:val="en-GB"/>
        </w:rPr>
        <w:t xml:space="preserve"> and their impact on</w:t>
      </w:r>
      <w:r w:rsidR="00791DDD" w:rsidRPr="00335D21">
        <w:rPr>
          <w:rFonts w:cs="Tahoma"/>
          <w:lang w:val="en-GB"/>
        </w:rPr>
        <w:t xml:space="preserve"> the</w:t>
      </w:r>
      <w:r w:rsidRPr="00335D21">
        <w:rPr>
          <w:rFonts w:cs="Tahoma"/>
          <w:lang w:val="en-GB"/>
        </w:rPr>
        <w:t xml:space="preserve"> conservation status of species. </w:t>
      </w:r>
      <w:r w:rsidR="007D406A" w:rsidRPr="00335D21">
        <w:rPr>
          <w:lang w:val="en-GB"/>
        </w:rPr>
        <w:t>I</w:t>
      </w:r>
      <w:r w:rsidRPr="00335D21">
        <w:rPr>
          <w:lang w:val="en-GB"/>
        </w:rPr>
        <w:t xml:space="preserve">nformation on conservation measures feeds into </w:t>
      </w:r>
      <w:r w:rsidR="00473C6C" w:rsidRPr="00335D21">
        <w:rPr>
          <w:lang w:val="en-GB"/>
        </w:rPr>
        <w:t xml:space="preserve">the </w:t>
      </w:r>
      <w:r w:rsidRPr="00335D21">
        <w:rPr>
          <w:lang w:val="en-GB"/>
        </w:rPr>
        <w:t xml:space="preserve">evaluation of </w:t>
      </w:r>
      <w:r w:rsidR="004B6A96" w:rsidRPr="00335D21">
        <w:rPr>
          <w:lang w:val="en-GB"/>
        </w:rPr>
        <w:t xml:space="preserve">the </w:t>
      </w:r>
      <w:r w:rsidRPr="00335D21">
        <w:rPr>
          <w:lang w:val="en-GB"/>
        </w:rPr>
        <w:t xml:space="preserve">contribution of the Natura 2000 network to the conservation status of the Annex II species (see also Section </w:t>
      </w:r>
      <w:r w:rsidR="00877AFC" w:rsidRPr="00335D21">
        <w:rPr>
          <w:rFonts w:ascii="Calibri" w:hAnsi="Calibri" w:cs="Times New Roman"/>
          <w:lang w:val="en-GB"/>
        </w:rPr>
        <w:t>‘</w:t>
      </w:r>
      <w:r w:rsidR="00877AFC" w:rsidRPr="008137CA">
        <w:rPr>
          <w:rFonts w:ascii="Calibri" w:hAnsi="Calibri" w:cs="Times New Roman"/>
          <w:color w:val="8496B0"/>
          <w:lang w:val="en-GB"/>
        </w:rPr>
        <w:fldChar w:fldCharType="begin"/>
      </w:r>
      <w:r w:rsidR="00877AFC" w:rsidRPr="008137CA">
        <w:rPr>
          <w:rFonts w:ascii="Calibri" w:hAnsi="Calibri" w:cs="Times New Roman"/>
          <w:color w:val="8496B0"/>
          <w:lang w:val="en-GB"/>
        </w:rPr>
        <w:instrText xml:space="preserve"> REF _Ref479260440 \h  \* MERGEFORMAT </w:instrText>
      </w:r>
      <w:r w:rsidR="00877AFC" w:rsidRPr="008137CA">
        <w:rPr>
          <w:rFonts w:ascii="Calibri" w:hAnsi="Calibri" w:cs="Times New Roman"/>
          <w:color w:val="8496B0"/>
          <w:lang w:val="en-GB"/>
        </w:rPr>
      </w:r>
      <w:r w:rsidR="00877AFC" w:rsidRPr="008137CA">
        <w:rPr>
          <w:rFonts w:ascii="Calibri" w:hAnsi="Calibri" w:cs="Times New Roman"/>
          <w:color w:val="8496B0"/>
          <w:lang w:val="en-GB"/>
        </w:rPr>
        <w:fldChar w:fldCharType="separate"/>
      </w:r>
      <w:r w:rsidR="00586F86" w:rsidRPr="00586F86">
        <w:rPr>
          <w:color w:val="8496B0"/>
        </w:rPr>
        <w:t>12</w:t>
      </w:r>
      <w:r w:rsidR="00586F86" w:rsidRPr="00586F86">
        <w:rPr>
          <w:color w:val="8496B0"/>
        </w:rPr>
        <w:tab/>
        <w:t>NATURA 2000 (pSCIs, SCIs and SACs) coverage for Annex II species</w:t>
      </w:r>
      <w:r w:rsidR="00877AFC" w:rsidRPr="008137CA">
        <w:rPr>
          <w:rFonts w:ascii="Calibri" w:hAnsi="Calibri" w:cs="Times New Roman"/>
          <w:color w:val="8496B0"/>
          <w:lang w:val="en-GB"/>
        </w:rPr>
        <w:fldChar w:fldCharType="end"/>
      </w:r>
      <w:r w:rsidR="00877AFC" w:rsidRPr="00335D21">
        <w:rPr>
          <w:rFonts w:ascii="Calibri" w:hAnsi="Calibri" w:cs="Times New Roman"/>
          <w:lang w:val="en-GB"/>
        </w:rPr>
        <w:t xml:space="preserve">’ </w:t>
      </w:r>
      <w:r w:rsidR="00877AFC" w:rsidRPr="00335D21">
        <w:t>(in ‘Definitions and methods for species reporting’)</w:t>
      </w:r>
      <w:r w:rsidR="00877AFC" w:rsidRPr="00335D21">
        <w:rPr>
          <w:rFonts w:ascii="Calibri" w:hAnsi="Calibri" w:cs="Times New Roman"/>
          <w:lang w:val="en-GB"/>
        </w:rPr>
        <w:t xml:space="preserve">. </w:t>
      </w:r>
      <w:r w:rsidRPr="00335D21">
        <w:rPr>
          <w:rFonts w:cs="Tahoma"/>
          <w:lang w:val="en-GB"/>
        </w:rPr>
        <w:t xml:space="preserve">This information </w:t>
      </w:r>
      <w:r w:rsidRPr="00335D21">
        <w:rPr>
          <w:rFonts w:ascii="Calibri" w:hAnsi="Calibri" w:cs="Times New Roman"/>
          <w:lang w:val="en-GB"/>
        </w:rPr>
        <w:t>can further help to understand any trends in conservation status globally and is important for communicating the results of the conservation status assessment to different stakeholders.</w:t>
      </w:r>
    </w:p>
    <w:p w14:paraId="62C54F61" w14:textId="4F964869" w:rsidR="00EF0241" w:rsidRPr="003C3AD3" w:rsidRDefault="00844B23" w:rsidP="00844B23">
      <w:pPr>
        <w:rPr>
          <w:rFonts w:ascii="Calibri" w:hAnsi="Calibri" w:cs="Calibri"/>
          <w:bCs/>
          <w:lang w:val="en-GB"/>
        </w:rPr>
      </w:pPr>
      <w:r w:rsidRPr="003C3AD3">
        <w:rPr>
          <w:rFonts w:cs="Tahoma"/>
          <w:lang w:val="en-GB"/>
        </w:rPr>
        <w:t>The conservation measures should be reported using the codified list of measures. The list of conservation measures mirrors the list of pressures and threats</w:t>
      </w:r>
      <w:r w:rsidR="003A0B9E" w:rsidRPr="003C3AD3">
        <w:rPr>
          <w:rFonts w:cs="Tahoma"/>
          <w:lang w:val="en-GB"/>
        </w:rPr>
        <w:t>,</w:t>
      </w:r>
      <w:r w:rsidRPr="003C3AD3">
        <w:rPr>
          <w:rFonts w:cs="Tahoma"/>
          <w:lang w:val="en-GB"/>
        </w:rPr>
        <w:t xml:space="preserve"> and the conservation measures are principally understood as an action to mitigate the impact of past and present pressures. The measures are </w:t>
      </w:r>
      <w:r w:rsidRPr="003C3AD3">
        <w:rPr>
          <w:rFonts w:ascii="Calibri" w:hAnsi="Calibri" w:cs="Times New Roman"/>
          <w:lang w:val="en-GB"/>
        </w:rPr>
        <w:t>classified into 13 categories corresponding to</w:t>
      </w:r>
      <w:r w:rsidR="003A0B9E" w:rsidRPr="003C3AD3">
        <w:rPr>
          <w:rFonts w:ascii="Calibri" w:hAnsi="Calibri" w:cs="Times New Roman"/>
          <w:lang w:val="en-GB"/>
        </w:rPr>
        <w:t xml:space="preserve"> the</w:t>
      </w:r>
      <w:r w:rsidRPr="003C3AD3">
        <w:rPr>
          <w:rFonts w:ascii="Calibri" w:hAnsi="Calibri" w:cs="Times New Roman"/>
          <w:lang w:val="en-GB"/>
        </w:rPr>
        <w:t xml:space="preserve"> main pressure categories (</w:t>
      </w:r>
      <w:r w:rsidR="003A0B9E" w:rsidRPr="003C3AD3">
        <w:rPr>
          <w:rFonts w:ascii="Calibri" w:hAnsi="Calibri" w:cs="Times New Roman"/>
          <w:lang w:val="en-GB"/>
        </w:rPr>
        <w:t>s</w:t>
      </w:r>
      <w:r w:rsidRPr="003C3AD3">
        <w:rPr>
          <w:rFonts w:ascii="Calibri" w:hAnsi="Calibri" w:cs="Times New Roman"/>
          <w:lang w:val="en-GB"/>
        </w:rPr>
        <w:t xml:space="preserve">ee Table </w:t>
      </w:r>
      <w:r w:rsidR="00C33613" w:rsidRPr="003C3AD3">
        <w:rPr>
          <w:rFonts w:ascii="Calibri" w:hAnsi="Calibri" w:cs="Times New Roman"/>
          <w:lang w:val="en-GB"/>
        </w:rPr>
        <w:t>2</w:t>
      </w:r>
      <w:r w:rsidR="0083032F" w:rsidRPr="003C3AD3">
        <w:rPr>
          <w:rFonts w:ascii="Calibri" w:hAnsi="Calibri" w:cs="Times New Roman"/>
          <w:lang w:val="en-GB"/>
        </w:rPr>
        <w:t>4</w:t>
      </w:r>
      <w:r w:rsidRPr="003C3AD3">
        <w:rPr>
          <w:rFonts w:ascii="Calibri" w:hAnsi="Calibri" w:cs="Times New Roman"/>
          <w:lang w:val="en-GB"/>
        </w:rPr>
        <w:t xml:space="preserve">). The </w:t>
      </w:r>
      <w:r w:rsidR="003A0B9E" w:rsidRPr="003C3AD3">
        <w:rPr>
          <w:rFonts w:ascii="Calibri" w:hAnsi="Calibri" w:cs="Times New Roman"/>
          <w:lang w:val="en-GB"/>
        </w:rPr>
        <w:t xml:space="preserve">list of </w:t>
      </w:r>
      <w:r w:rsidRPr="003C3AD3">
        <w:rPr>
          <w:rFonts w:ascii="Calibri" w:hAnsi="Calibri" w:cs="Times New Roman"/>
          <w:lang w:val="en-GB"/>
        </w:rPr>
        <w:t xml:space="preserve">measures contains </w:t>
      </w:r>
      <w:r w:rsidR="003A0B9E" w:rsidRPr="003C3AD3">
        <w:rPr>
          <w:rFonts w:ascii="Calibri" w:hAnsi="Calibri" w:cs="Times New Roman"/>
          <w:lang w:val="en-GB"/>
        </w:rPr>
        <w:t xml:space="preserve">additional </w:t>
      </w:r>
      <w:r w:rsidR="00EF0241" w:rsidRPr="003C3AD3">
        <w:rPr>
          <w:rFonts w:ascii="Calibri" w:hAnsi="Calibri" w:cs="Times New Roman"/>
          <w:lang w:val="en-GB"/>
        </w:rPr>
        <w:t xml:space="preserve">category for </w:t>
      </w:r>
      <w:r w:rsidRPr="003C3AD3">
        <w:rPr>
          <w:rFonts w:ascii="Calibri" w:hAnsi="Calibri" w:cs="Times New Roman"/>
          <w:lang w:val="en-GB"/>
        </w:rPr>
        <w:t xml:space="preserve">measures related </w:t>
      </w:r>
      <w:r w:rsidR="00EF0241" w:rsidRPr="003C3AD3">
        <w:rPr>
          <w:rFonts w:ascii="Calibri" w:hAnsi="Calibri" w:cs="Calibri"/>
          <w:bCs/>
          <w:lang w:val="en-GB"/>
        </w:rPr>
        <w:t>to management of target and other native species.</w:t>
      </w:r>
    </w:p>
    <w:p w14:paraId="7B716256" w14:textId="77777777" w:rsidR="00D21150" w:rsidRDefault="00D21150" w:rsidP="00A47869">
      <w:pPr>
        <w:pStyle w:val="Caption"/>
      </w:pPr>
      <w:r>
        <w:br w:type="page"/>
      </w:r>
    </w:p>
    <w:p w14:paraId="4D4DD381" w14:textId="33D131D4" w:rsidR="00844B23" w:rsidRPr="00B129A8" w:rsidRDefault="00844B23" w:rsidP="00A47869">
      <w:pPr>
        <w:pStyle w:val="Caption"/>
      </w:pPr>
      <w:r w:rsidRPr="00B129A8">
        <w:lastRenderedPageBreak/>
        <w:t xml:space="preserve">Table </w:t>
      </w:r>
      <w:r w:rsidR="00C33613" w:rsidRPr="00B129A8">
        <w:t>2</w:t>
      </w:r>
      <w:r w:rsidR="00C539CD">
        <w:t>4:</w:t>
      </w:r>
      <w:r w:rsidR="00C539CD">
        <w:tab/>
      </w:r>
      <w:r w:rsidRPr="00B129A8">
        <w:t xml:space="preserve">Categories of conservation measures </w:t>
      </w:r>
    </w:p>
    <w:tbl>
      <w:tblPr>
        <w:tblStyle w:val="TableGrid"/>
        <w:tblW w:w="0" w:type="auto"/>
        <w:jc w:val="center"/>
        <w:tblInd w:w="959" w:type="dxa"/>
        <w:tblLook w:val="04A0" w:firstRow="1" w:lastRow="0" w:firstColumn="1" w:lastColumn="0" w:noHBand="0" w:noVBand="1"/>
      </w:tblPr>
      <w:tblGrid>
        <w:gridCol w:w="7425"/>
      </w:tblGrid>
      <w:tr w:rsidR="0015749B" w:rsidRPr="00584BDD" w14:paraId="4792D623" w14:textId="77777777" w:rsidTr="003D7CDA">
        <w:trPr>
          <w:jc w:val="center"/>
        </w:trPr>
        <w:tc>
          <w:tcPr>
            <w:tcW w:w="7425" w:type="dxa"/>
            <w:shd w:val="clear" w:color="auto" w:fill="DEEAF6" w:themeFill="accent1" w:themeFillTint="33"/>
          </w:tcPr>
          <w:p w14:paraId="2154A6E1" w14:textId="77777777" w:rsidR="0015749B" w:rsidRPr="00584BDD" w:rsidRDefault="0015749B" w:rsidP="003D7CDA">
            <w:pPr>
              <w:spacing w:before="60" w:after="60"/>
              <w:jc w:val="left"/>
              <w:rPr>
                <w:rFonts w:ascii="Calibri" w:hAnsi="Calibri" w:cs="Calibri"/>
                <w:b/>
                <w:bCs/>
                <w:lang w:val="en-GB"/>
              </w:rPr>
            </w:pPr>
            <w:r w:rsidRPr="00584BDD">
              <w:rPr>
                <w:rFonts w:ascii="Calibri" w:hAnsi="Calibri" w:cs="Calibri"/>
                <w:b/>
                <w:bCs/>
                <w:lang w:val="en-GB"/>
              </w:rPr>
              <w:t>Categories of conservation measures</w:t>
            </w:r>
          </w:p>
        </w:tc>
      </w:tr>
      <w:tr w:rsidR="0015749B" w:rsidRPr="00584BDD" w14:paraId="63FA3DDA" w14:textId="77777777" w:rsidTr="003D7CDA">
        <w:trPr>
          <w:jc w:val="center"/>
        </w:trPr>
        <w:tc>
          <w:tcPr>
            <w:tcW w:w="7425" w:type="dxa"/>
          </w:tcPr>
          <w:p w14:paraId="672DD2BB"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agriculture and agriculture-related habitats</w:t>
            </w:r>
          </w:p>
        </w:tc>
      </w:tr>
      <w:tr w:rsidR="0015749B" w:rsidRPr="00584BDD" w14:paraId="00876209" w14:textId="77777777" w:rsidTr="003D7CDA">
        <w:trPr>
          <w:jc w:val="center"/>
        </w:trPr>
        <w:tc>
          <w:tcPr>
            <w:tcW w:w="7425" w:type="dxa"/>
          </w:tcPr>
          <w:p w14:paraId="1223BFF2"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forestry and forest-related habitats</w:t>
            </w:r>
          </w:p>
        </w:tc>
      </w:tr>
      <w:tr w:rsidR="0015749B" w:rsidRPr="00584BDD" w14:paraId="02808A3E" w14:textId="77777777" w:rsidTr="003D7CDA">
        <w:trPr>
          <w:jc w:val="center"/>
        </w:trPr>
        <w:tc>
          <w:tcPr>
            <w:tcW w:w="7425" w:type="dxa"/>
          </w:tcPr>
          <w:p w14:paraId="64C8B2CF"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resources exploitation and energy production</w:t>
            </w:r>
          </w:p>
        </w:tc>
      </w:tr>
      <w:tr w:rsidR="0015749B" w:rsidRPr="00584BDD" w14:paraId="0880F232" w14:textId="77777777" w:rsidTr="003D7CDA">
        <w:trPr>
          <w:jc w:val="center"/>
        </w:trPr>
        <w:tc>
          <w:tcPr>
            <w:tcW w:w="7425" w:type="dxa"/>
          </w:tcPr>
          <w:p w14:paraId="18441FB4"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development and operation of transport systems</w:t>
            </w:r>
          </w:p>
        </w:tc>
      </w:tr>
      <w:tr w:rsidR="0015749B" w:rsidRPr="00584BDD" w14:paraId="5EC31316" w14:textId="77777777" w:rsidTr="003D7CDA">
        <w:trPr>
          <w:jc w:val="center"/>
        </w:trPr>
        <w:tc>
          <w:tcPr>
            <w:tcW w:w="7425" w:type="dxa"/>
          </w:tcPr>
          <w:p w14:paraId="55D81C50"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residential, commercial, industrial and recreational infrastructures, operations and activities</w:t>
            </w:r>
          </w:p>
        </w:tc>
      </w:tr>
      <w:tr w:rsidR="0015749B" w:rsidRPr="00584BDD" w14:paraId="6ED8B7A0" w14:textId="77777777" w:rsidTr="003D7CDA">
        <w:trPr>
          <w:jc w:val="center"/>
        </w:trPr>
        <w:tc>
          <w:tcPr>
            <w:tcW w:w="7425" w:type="dxa"/>
          </w:tcPr>
          <w:p w14:paraId="7CC00DA7"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the effects of use and exploitation of species</w:t>
            </w:r>
          </w:p>
        </w:tc>
      </w:tr>
      <w:tr w:rsidR="0015749B" w:rsidRPr="00584BDD" w14:paraId="03CD35F1" w14:textId="77777777" w:rsidTr="003D7CDA">
        <w:trPr>
          <w:jc w:val="center"/>
        </w:trPr>
        <w:tc>
          <w:tcPr>
            <w:tcW w:w="7425" w:type="dxa"/>
          </w:tcPr>
          <w:p w14:paraId="0B096DFD" w14:textId="77777777" w:rsidR="0015749B" w:rsidRPr="00584BDD" w:rsidRDefault="0015749B" w:rsidP="003D7CDA">
            <w:pPr>
              <w:spacing w:before="60" w:after="60"/>
              <w:jc w:val="left"/>
              <w:rPr>
                <w:rFonts w:ascii="Calibri" w:hAnsi="Calibri" w:cs="Calibri"/>
                <w:bCs/>
                <w:strike/>
                <w:shd w:val="clear" w:color="auto" w:fill="E2EFD9" w:themeFill="accent6" w:themeFillTint="33"/>
                <w:lang w:val="en-GB"/>
              </w:rPr>
            </w:pPr>
            <w:r w:rsidRPr="00052B18">
              <w:t>Measures related to military installations and activities and other specific human activities</w:t>
            </w:r>
          </w:p>
        </w:tc>
      </w:tr>
      <w:tr w:rsidR="0015749B" w:rsidRPr="00584BDD" w14:paraId="4051DC43" w14:textId="77777777" w:rsidTr="003D7CDA">
        <w:trPr>
          <w:jc w:val="center"/>
        </w:trPr>
        <w:tc>
          <w:tcPr>
            <w:tcW w:w="7425" w:type="dxa"/>
          </w:tcPr>
          <w:p w14:paraId="729B0669" w14:textId="77777777" w:rsidR="0015749B" w:rsidRPr="00584BDD" w:rsidRDefault="0015749B" w:rsidP="003D7CDA">
            <w:pPr>
              <w:spacing w:before="60" w:after="60"/>
              <w:jc w:val="left"/>
              <w:rPr>
                <w:rFonts w:ascii="Calibri" w:hAnsi="Calibri" w:cs="Calibri"/>
                <w:bCs/>
                <w:strike/>
                <w:shd w:val="clear" w:color="auto" w:fill="E2EFD9" w:themeFill="accent6" w:themeFillTint="33"/>
                <w:lang w:val="en-GB"/>
              </w:rPr>
            </w:pPr>
            <w:r w:rsidRPr="00052B18">
              <w:t>Measures related to alien and problematic native species</w:t>
            </w:r>
          </w:p>
        </w:tc>
      </w:tr>
      <w:tr w:rsidR="0015749B" w:rsidRPr="00584BDD" w14:paraId="69DD5E2D" w14:textId="77777777" w:rsidTr="003D7CDA">
        <w:trPr>
          <w:jc w:val="center"/>
        </w:trPr>
        <w:tc>
          <w:tcPr>
            <w:tcW w:w="7425" w:type="dxa"/>
          </w:tcPr>
          <w:p w14:paraId="1F7BC265"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natural processes, geological events and natural catastrophes</w:t>
            </w:r>
          </w:p>
        </w:tc>
      </w:tr>
      <w:tr w:rsidR="0015749B" w:rsidRPr="00584BDD" w14:paraId="0D4C9731" w14:textId="77777777" w:rsidTr="003D7CDA">
        <w:trPr>
          <w:jc w:val="center"/>
        </w:trPr>
        <w:tc>
          <w:tcPr>
            <w:tcW w:w="7425" w:type="dxa"/>
          </w:tcPr>
          <w:p w14:paraId="6C72DB1B"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climate change</w:t>
            </w:r>
          </w:p>
        </w:tc>
      </w:tr>
      <w:tr w:rsidR="0015749B" w:rsidRPr="00584BDD" w14:paraId="13A160CF" w14:textId="77777777" w:rsidTr="003D7CDA">
        <w:trPr>
          <w:jc w:val="center"/>
        </w:trPr>
        <w:tc>
          <w:tcPr>
            <w:tcW w:w="7425" w:type="dxa"/>
            <w:shd w:val="clear" w:color="auto" w:fill="auto"/>
          </w:tcPr>
          <w:p w14:paraId="4E50FA5B"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outside the Member State</w:t>
            </w:r>
          </w:p>
        </w:tc>
      </w:tr>
      <w:tr w:rsidR="0015749B" w:rsidRPr="00584BDD" w14:paraId="26122955" w14:textId="77777777" w:rsidTr="003D7CDA">
        <w:trPr>
          <w:jc w:val="center"/>
        </w:trPr>
        <w:tc>
          <w:tcPr>
            <w:tcW w:w="7425" w:type="dxa"/>
          </w:tcPr>
          <w:p w14:paraId="310BA052" w14:textId="77777777" w:rsidR="0015749B" w:rsidRPr="00584BDD" w:rsidDel="00B771C8" w:rsidRDefault="0015749B" w:rsidP="003D7CDA">
            <w:pPr>
              <w:spacing w:before="60" w:after="60"/>
              <w:jc w:val="left"/>
              <w:rPr>
                <w:rFonts w:ascii="Calibri" w:hAnsi="Calibri" w:cs="Calibri"/>
                <w:bCs/>
                <w:i/>
                <w:lang w:val="en-GB"/>
              </w:rPr>
            </w:pPr>
            <w:r w:rsidRPr="00052B18">
              <w:t>Measures related to mixed source pollution and human-induced changes in hydraulic conditions for several uses</w:t>
            </w:r>
          </w:p>
        </w:tc>
      </w:tr>
      <w:tr w:rsidR="0015749B" w:rsidRPr="00584BDD" w14:paraId="1DAD53AA" w14:textId="77777777" w:rsidTr="003D7CDA">
        <w:trPr>
          <w:jc w:val="center"/>
        </w:trPr>
        <w:tc>
          <w:tcPr>
            <w:tcW w:w="7425" w:type="dxa"/>
          </w:tcPr>
          <w:p w14:paraId="21C8568E" w14:textId="77777777" w:rsidR="0015749B" w:rsidRPr="00584BDD" w:rsidRDefault="0015749B" w:rsidP="003D7CDA">
            <w:pPr>
              <w:spacing w:before="60" w:after="60"/>
              <w:jc w:val="left"/>
              <w:rPr>
                <w:rFonts w:ascii="Calibri" w:hAnsi="Calibri" w:cs="Calibri"/>
                <w:bCs/>
                <w:i/>
                <w:lang w:val="en-GB"/>
              </w:rPr>
            </w:pPr>
            <w:r w:rsidRPr="00052B18">
              <w:t>Measures related to management of species from the nature directives and other native species</w:t>
            </w:r>
          </w:p>
        </w:tc>
      </w:tr>
    </w:tbl>
    <w:p w14:paraId="2AF1833C" w14:textId="548C019F" w:rsidR="003C3AD3" w:rsidRDefault="0015749B" w:rsidP="0015749B">
      <w:pPr>
        <w:spacing w:before="120"/>
        <w:rPr>
          <w:sz w:val="20"/>
          <w:szCs w:val="20"/>
        </w:rPr>
      </w:pPr>
      <w:r w:rsidRPr="00150041">
        <w:rPr>
          <w:sz w:val="20"/>
          <w:szCs w:val="20"/>
        </w:rPr>
        <w:t xml:space="preserve">Note that this table is only illustrative since it uses draft </w:t>
      </w:r>
      <w:r>
        <w:rPr>
          <w:sz w:val="20"/>
          <w:szCs w:val="20"/>
        </w:rPr>
        <w:t>measure categories</w:t>
      </w:r>
      <w:r w:rsidRPr="00150041">
        <w:rPr>
          <w:sz w:val="20"/>
          <w:szCs w:val="20"/>
        </w:rPr>
        <w:t xml:space="preserve"> that may not be retained as such in the final list of </w:t>
      </w:r>
      <w:r>
        <w:rPr>
          <w:sz w:val="20"/>
          <w:szCs w:val="20"/>
        </w:rPr>
        <w:t>conservation measures</w:t>
      </w:r>
      <w:r w:rsidRPr="00150041">
        <w:rPr>
          <w:sz w:val="20"/>
          <w:szCs w:val="20"/>
        </w:rPr>
        <w:t>.</w:t>
      </w:r>
    </w:p>
    <w:p w14:paraId="64E14604" w14:textId="23D1C51B" w:rsidR="00844B23" w:rsidRPr="00B129A8" w:rsidRDefault="00844B23" w:rsidP="00844B23">
      <w:pPr>
        <w:rPr>
          <w:b/>
          <w:lang w:val="en-GB"/>
        </w:rPr>
      </w:pPr>
      <w:r w:rsidRPr="00B129A8">
        <w:rPr>
          <w:rFonts w:ascii="Calibri" w:hAnsi="Calibri" w:cs="Times New Roman"/>
          <w:lang w:val="en-GB"/>
        </w:rPr>
        <w:t xml:space="preserve">Further information on </w:t>
      </w:r>
      <w:r w:rsidR="00402739" w:rsidRPr="00B129A8">
        <w:rPr>
          <w:rFonts w:ascii="Calibri" w:hAnsi="Calibri" w:cs="Times New Roman"/>
          <w:lang w:val="en-GB"/>
        </w:rPr>
        <w:t xml:space="preserve">the </w:t>
      </w:r>
      <w:r w:rsidRPr="00B129A8">
        <w:rPr>
          <w:rFonts w:ascii="Calibri" w:hAnsi="Calibri" w:cs="Times New Roman"/>
          <w:lang w:val="en-GB"/>
        </w:rPr>
        <w:t xml:space="preserve">list of conservation measures and practical guidance on how to use it for reporting </w:t>
      </w:r>
      <w:r w:rsidR="00402739" w:rsidRPr="00B129A8">
        <w:rPr>
          <w:rFonts w:ascii="Calibri" w:hAnsi="Calibri" w:cs="Times New Roman"/>
          <w:lang w:val="en-GB"/>
        </w:rPr>
        <w:t xml:space="preserve">can be found </w:t>
      </w:r>
      <w:r w:rsidRPr="00B129A8">
        <w:rPr>
          <w:rFonts w:ascii="Calibri" w:hAnsi="Calibri" w:cs="Times New Roman"/>
          <w:lang w:val="en-GB"/>
        </w:rPr>
        <w:t>on the Reference Portal.</w:t>
      </w:r>
    </w:p>
    <w:p w14:paraId="32C39802" w14:textId="77777777" w:rsidR="00BE1750" w:rsidRPr="00B129A8" w:rsidRDefault="00BE1750" w:rsidP="00DD34A7">
      <w:pPr>
        <w:pStyle w:val="Heading3"/>
      </w:pPr>
      <w:bookmarkStart w:id="464" w:name="_Ref479260374"/>
      <w:bookmarkStart w:id="465" w:name="_Toc482788238"/>
      <w:r w:rsidRPr="00B129A8">
        <w:t>10</w:t>
      </w:r>
      <w:r w:rsidRPr="00B129A8">
        <w:tab/>
        <w:t>Future prospects</w:t>
      </w:r>
      <w:bookmarkEnd w:id="464"/>
      <w:bookmarkEnd w:id="465"/>
    </w:p>
    <w:p w14:paraId="4B506816" w14:textId="59EE49D8" w:rsidR="002C2B38" w:rsidRPr="00335D21" w:rsidRDefault="002C2B38" w:rsidP="008B620C">
      <w:pPr>
        <w:tabs>
          <w:tab w:val="left" w:pos="567"/>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003D47B3">
        <w:rPr>
          <w:rFonts w:ascii="Calibri" w:hAnsi="Calibri" w:cs="Times New Roman"/>
          <w:lang w:val="en-GB"/>
        </w:rPr>
        <w:br/>
      </w:r>
      <w:r w:rsidR="008C356B" w:rsidRPr="00335D21">
        <w:rPr>
          <w:rFonts w:ascii="Calibri" w:hAnsi="Calibri" w:cs="Times New Roman"/>
          <w:lang w:val="en-GB"/>
        </w:rPr>
        <w:t>‘</w:t>
      </w:r>
      <w:r w:rsidR="008C356B" w:rsidRPr="008137CA">
        <w:rPr>
          <w:rFonts w:ascii="Calibri" w:hAnsi="Calibri" w:cs="Times New Roman"/>
          <w:color w:val="8496B0"/>
          <w:lang w:val="en-GB"/>
        </w:rPr>
        <w:fldChar w:fldCharType="begin"/>
      </w:r>
      <w:r w:rsidR="008C356B" w:rsidRPr="008137CA">
        <w:rPr>
          <w:rFonts w:ascii="Calibri" w:hAnsi="Calibri" w:cs="Times New Roman"/>
          <w:color w:val="8496B0"/>
          <w:lang w:val="en-GB"/>
        </w:rPr>
        <w:instrText xml:space="preserve"> REF _Ref479262715 \h  \* MERGEFORMAT </w:instrText>
      </w:r>
      <w:r w:rsidR="008C356B" w:rsidRPr="008137CA">
        <w:rPr>
          <w:rFonts w:ascii="Calibri" w:hAnsi="Calibri" w:cs="Times New Roman"/>
          <w:color w:val="8496B0"/>
          <w:lang w:val="en-GB"/>
        </w:rPr>
      </w:r>
      <w:r w:rsidR="008C356B" w:rsidRPr="008137CA">
        <w:rPr>
          <w:rFonts w:ascii="Calibri" w:hAnsi="Calibri" w:cs="Times New Roman"/>
          <w:color w:val="8496B0"/>
          <w:lang w:val="en-GB"/>
        </w:rPr>
        <w:fldChar w:fldCharType="separate"/>
      </w:r>
      <w:r w:rsidR="00586F86" w:rsidRPr="00586F86">
        <w:rPr>
          <w:color w:val="8496B0"/>
        </w:rPr>
        <w:t>10</w:t>
      </w:r>
      <w:r w:rsidR="00586F86" w:rsidRPr="00586F86">
        <w:rPr>
          <w:color w:val="8496B0"/>
        </w:rPr>
        <w:tab/>
        <w:t>Future prospects</w:t>
      </w:r>
      <w:r w:rsidR="008C356B" w:rsidRPr="008137CA">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Pr="00335D21">
        <w:rPr>
          <w:rFonts w:ascii="Calibri" w:hAnsi="Calibri" w:cs="Times New Roman"/>
          <w:lang w:val="en-GB"/>
        </w:rPr>
        <w:t>.</w:t>
      </w:r>
    </w:p>
    <w:p w14:paraId="5AE7B308" w14:textId="697D2638" w:rsidR="001A4AE2" w:rsidRPr="00B129A8" w:rsidRDefault="00FB0683" w:rsidP="00AB6054">
      <w:pPr>
        <w:pStyle w:val="Heading4"/>
      </w:pPr>
      <w:r w:rsidRPr="00B129A8">
        <w:t xml:space="preserve">What </w:t>
      </w:r>
      <w:r w:rsidR="0088595A" w:rsidRPr="00B129A8">
        <w:t xml:space="preserve">are </w:t>
      </w:r>
      <w:r w:rsidR="001A4AE2" w:rsidRPr="00B129A8">
        <w:t>future prospects</w:t>
      </w:r>
      <w:r w:rsidR="0088595A" w:rsidRPr="00B129A8">
        <w:t>?</w:t>
      </w:r>
    </w:p>
    <w:p w14:paraId="05CC1BD7" w14:textId="60E83A07" w:rsidR="001A4AE2" w:rsidRPr="00B129A8" w:rsidRDefault="001A4AE2" w:rsidP="001A4AE2">
      <w:pPr>
        <w:rPr>
          <w:lang w:val="en-GB"/>
        </w:rPr>
      </w:pPr>
      <w:r w:rsidRPr="00B129A8">
        <w:rPr>
          <w:lang w:val="en-GB"/>
        </w:rPr>
        <w:t xml:space="preserve">Assessments of </w:t>
      </w:r>
      <w:r w:rsidR="005E38AE" w:rsidRPr="00B129A8">
        <w:rPr>
          <w:lang w:val="en-GB"/>
        </w:rPr>
        <w:t>c</w:t>
      </w:r>
      <w:r w:rsidRPr="00B129A8">
        <w:rPr>
          <w:lang w:val="en-GB"/>
        </w:rPr>
        <w:t xml:space="preserve">onservation </w:t>
      </w:r>
      <w:r w:rsidR="005E38AE" w:rsidRPr="00B129A8">
        <w:rPr>
          <w:lang w:val="en-GB"/>
        </w:rPr>
        <w:t>s</w:t>
      </w:r>
      <w:r w:rsidRPr="00B129A8">
        <w:rPr>
          <w:lang w:val="en-GB"/>
        </w:rPr>
        <w:t>tatus must take into account the likely future prospects of the species</w:t>
      </w:r>
      <w:r w:rsidR="0088595A" w:rsidRPr="00B129A8">
        <w:rPr>
          <w:lang w:val="en-GB"/>
        </w:rPr>
        <w:t>;</w:t>
      </w:r>
      <w:r w:rsidR="00844B23" w:rsidRPr="00B129A8">
        <w:rPr>
          <w:lang w:val="en-GB"/>
        </w:rPr>
        <w:t xml:space="preserve"> </w:t>
      </w:r>
      <w:r w:rsidR="00BF3A85" w:rsidRPr="00B129A8">
        <w:rPr>
          <w:lang w:val="en-GB"/>
        </w:rPr>
        <w:t>as for</w:t>
      </w:r>
      <w:r w:rsidR="00844B23" w:rsidRPr="00B129A8">
        <w:rPr>
          <w:lang w:val="en-GB"/>
        </w:rPr>
        <w:t xml:space="preserve"> f</w:t>
      </w:r>
      <w:r w:rsidRPr="00B129A8">
        <w:rPr>
          <w:lang w:val="en-GB"/>
        </w:rPr>
        <w:t xml:space="preserve">avourable </w:t>
      </w:r>
      <w:r w:rsidR="00063200" w:rsidRPr="00B129A8">
        <w:rPr>
          <w:lang w:val="en-GB"/>
        </w:rPr>
        <w:t>c</w:t>
      </w:r>
      <w:r w:rsidRPr="00B129A8">
        <w:rPr>
          <w:lang w:val="en-GB"/>
        </w:rPr>
        <w:t xml:space="preserve">onservation </w:t>
      </w:r>
      <w:r w:rsidR="00063200" w:rsidRPr="00B129A8">
        <w:rPr>
          <w:lang w:val="en-GB"/>
        </w:rPr>
        <w:t>s</w:t>
      </w:r>
      <w:r w:rsidRPr="00B129A8">
        <w:rPr>
          <w:lang w:val="en-GB"/>
        </w:rPr>
        <w:t>tatus, the Directive’s Article 1(i) requires</w:t>
      </w:r>
      <w:r w:rsidR="0088595A" w:rsidRPr="00B129A8">
        <w:rPr>
          <w:lang w:val="en-GB"/>
        </w:rPr>
        <w:t xml:space="preserve"> that</w:t>
      </w:r>
      <w:r w:rsidRPr="00B129A8">
        <w:rPr>
          <w:lang w:val="en-GB"/>
        </w:rPr>
        <w:t xml:space="preserve">: </w:t>
      </w:r>
    </w:p>
    <w:p w14:paraId="0254CA18" w14:textId="241DCBEC" w:rsidR="001A4AE2" w:rsidRPr="00E85F8B" w:rsidRDefault="001A4AE2" w:rsidP="006A562D">
      <w:pPr>
        <w:pStyle w:val="ListParagraph"/>
        <w:numPr>
          <w:ilvl w:val="0"/>
          <w:numId w:val="76"/>
        </w:numPr>
        <w:suppressAutoHyphens/>
        <w:jc w:val="left"/>
        <w:rPr>
          <w:i/>
          <w:lang w:val="en-GB"/>
        </w:rPr>
      </w:pPr>
      <w:r w:rsidRPr="00E85F8B">
        <w:rPr>
          <w:i/>
          <w:lang w:val="en-GB"/>
        </w:rPr>
        <w:t>population dynamics data on the species concerned indicate that it is maintaining itself on a long-term basis as a viable co</w:t>
      </w:r>
      <w:r w:rsidR="00A47CFE" w:rsidRPr="00E85F8B">
        <w:rPr>
          <w:i/>
          <w:lang w:val="en-GB"/>
        </w:rPr>
        <w:t>mponent of its natural habitats;</w:t>
      </w:r>
      <w:r w:rsidRPr="00E85F8B">
        <w:rPr>
          <w:i/>
          <w:lang w:val="en-GB"/>
        </w:rPr>
        <w:t xml:space="preserve"> </w:t>
      </w:r>
    </w:p>
    <w:p w14:paraId="09D9BD09" w14:textId="2624E2DF" w:rsidR="001A4AE2" w:rsidRPr="00E85F8B" w:rsidRDefault="001A4AE2" w:rsidP="006A562D">
      <w:pPr>
        <w:pStyle w:val="ListParagraph"/>
        <w:numPr>
          <w:ilvl w:val="0"/>
          <w:numId w:val="76"/>
        </w:numPr>
        <w:suppressAutoHyphens/>
        <w:jc w:val="left"/>
        <w:rPr>
          <w:i/>
          <w:lang w:val="en-GB"/>
        </w:rPr>
      </w:pPr>
      <w:r w:rsidRPr="00E85F8B">
        <w:rPr>
          <w:i/>
          <w:lang w:val="en-GB"/>
        </w:rPr>
        <w:t>the natural range of the species is neither being reduced nor is likely to be reduced for the foreseeable future</w:t>
      </w:r>
      <w:r w:rsidR="00A47CFE" w:rsidRPr="00E85F8B">
        <w:rPr>
          <w:i/>
          <w:lang w:val="en-GB"/>
        </w:rPr>
        <w:t>;</w:t>
      </w:r>
      <w:r w:rsidRPr="00E85F8B">
        <w:rPr>
          <w:i/>
          <w:lang w:val="en-GB"/>
        </w:rPr>
        <w:t xml:space="preserve"> </w:t>
      </w:r>
    </w:p>
    <w:p w14:paraId="0135AC3C" w14:textId="1B3B59C1" w:rsidR="001A4AE2" w:rsidRPr="00E85F8B" w:rsidRDefault="001A4AE2" w:rsidP="006A562D">
      <w:pPr>
        <w:pStyle w:val="ListParagraph"/>
        <w:numPr>
          <w:ilvl w:val="0"/>
          <w:numId w:val="76"/>
        </w:numPr>
        <w:suppressAutoHyphens/>
        <w:jc w:val="left"/>
        <w:rPr>
          <w:i/>
          <w:lang w:val="en-GB"/>
        </w:rPr>
      </w:pPr>
      <w:r w:rsidRPr="00E85F8B">
        <w:rPr>
          <w:i/>
          <w:lang w:val="en-GB"/>
        </w:rPr>
        <w:t>there is, and will probably continue to be, a sufficiently large habitat to maintain its populations on a long-term basis</w:t>
      </w:r>
      <w:r w:rsidR="00A47CFE" w:rsidRPr="00E85F8B">
        <w:rPr>
          <w:i/>
          <w:lang w:val="en-GB"/>
        </w:rPr>
        <w:t>.</w:t>
      </w:r>
    </w:p>
    <w:p w14:paraId="3B15B54C" w14:textId="3551CC47" w:rsidR="00AB0E18" w:rsidRPr="00B129A8" w:rsidRDefault="001A4AE2" w:rsidP="001A4AE2">
      <w:pPr>
        <w:rPr>
          <w:lang w:val="en-GB"/>
        </w:rPr>
      </w:pPr>
      <w:r w:rsidRPr="00B129A8">
        <w:rPr>
          <w:lang w:val="en-GB"/>
        </w:rPr>
        <w:lastRenderedPageBreak/>
        <w:t xml:space="preserve">The parameter 'Future prospects' focuses on the requirement for </w:t>
      </w:r>
      <w:r w:rsidR="00791DDD" w:rsidRPr="00B129A8">
        <w:rPr>
          <w:lang w:val="en-GB"/>
        </w:rPr>
        <w:t xml:space="preserve">the </w:t>
      </w:r>
      <w:r w:rsidRPr="00B129A8">
        <w:rPr>
          <w:lang w:val="en-GB"/>
        </w:rPr>
        <w:t>long-term maintenance of population of the species and the need for habitat and range to be and</w:t>
      </w:r>
      <w:r w:rsidR="00791DDD" w:rsidRPr="00B129A8">
        <w:rPr>
          <w:lang w:val="en-GB"/>
        </w:rPr>
        <w:t xml:space="preserve"> to</w:t>
      </w:r>
      <w:r w:rsidRPr="00B129A8">
        <w:rPr>
          <w:lang w:val="en-GB"/>
        </w:rPr>
        <w:t xml:space="preserve"> remain stable or increas</w:t>
      </w:r>
      <w:r w:rsidR="00A83E2D" w:rsidRPr="00B129A8">
        <w:rPr>
          <w:lang w:val="en-GB"/>
        </w:rPr>
        <w:t>e</w:t>
      </w:r>
      <w:r w:rsidRPr="00B129A8">
        <w:rPr>
          <w:lang w:val="en-GB"/>
        </w:rPr>
        <w:t xml:space="preserve"> in</w:t>
      </w:r>
      <w:r w:rsidR="0088595A" w:rsidRPr="00B129A8">
        <w:rPr>
          <w:lang w:val="en-GB"/>
        </w:rPr>
        <w:t xml:space="preserve"> the</w:t>
      </w:r>
      <w:r w:rsidRPr="00B129A8">
        <w:rPr>
          <w:lang w:val="en-GB"/>
        </w:rPr>
        <w:t xml:space="preserve"> foreseeable future. Although </w:t>
      </w:r>
      <w:r w:rsidR="00791DDD" w:rsidRPr="00B129A8">
        <w:rPr>
          <w:lang w:val="en-GB"/>
        </w:rPr>
        <w:t xml:space="preserve">the </w:t>
      </w:r>
      <w:r w:rsidRPr="00B129A8">
        <w:rPr>
          <w:lang w:val="en-GB"/>
        </w:rPr>
        <w:t>definition of the Favourable conservation status of species in the Directive presumes ‘long-term maintenance’ of population and sufficiency of range and habitat in</w:t>
      </w:r>
      <w:r w:rsidR="00A83E2D" w:rsidRPr="00B129A8">
        <w:rPr>
          <w:lang w:val="en-GB"/>
        </w:rPr>
        <w:t xml:space="preserve"> the</w:t>
      </w:r>
      <w:r w:rsidRPr="00B129A8">
        <w:rPr>
          <w:lang w:val="en-GB"/>
        </w:rPr>
        <w:t xml:space="preserve"> ‘foreseeable future’</w:t>
      </w:r>
      <w:r w:rsidR="00791DDD" w:rsidRPr="00B129A8">
        <w:rPr>
          <w:lang w:val="en-GB"/>
        </w:rPr>
        <w:t>,</w:t>
      </w:r>
      <w:r w:rsidRPr="00B129A8">
        <w:rPr>
          <w:lang w:val="en-GB"/>
        </w:rPr>
        <w:t xml:space="preserve"> the concept of ‘foreseeable future’ is not defined in the Directive. For the assessment of Future prospects this should be interpreted </w:t>
      </w:r>
      <w:r w:rsidR="00791DDD" w:rsidRPr="00B129A8">
        <w:rPr>
          <w:lang w:val="en-GB"/>
        </w:rPr>
        <w:t>as meaning</w:t>
      </w:r>
      <w:r w:rsidRPr="00B129A8">
        <w:rPr>
          <w:lang w:val="en-GB"/>
        </w:rPr>
        <w:t xml:space="preserve"> the two future reporting c</w:t>
      </w:r>
      <w:r w:rsidR="00E318A4" w:rsidRPr="00B129A8">
        <w:rPr>
          <w:lang w:val="en-GB"/>
        </w:rPr>
        <w:t xml:space="preserve">ycles, i.e. the next 12 years. </w:t>
      </w:r>
      <w:r w:rsidRPr="00B129A8">
        <w:rPr>
          <w:lang w:val="en-GB"/>
        </w:rPr>
        <w:t>The common perspective to</w:t>
      </w:r>
      <w:r w:rsidR="00103C01" w:rsidRPr="00B129A8">
        <w:rPr>
          <w:lang w:val="en-GB"/>
        </w:rPr>
        <w:t>wards the</w:t>
      </w:r>
      <w:r w:rsidRPr="00B129A8">
        <w:rPr>
          <w:lang w:val="en-GB"/>
        </w:rPr>
        <w:t xml:space="preserve"> future is important in harmonising the Member States</w:t>
      </w:r>
      <w:r w:rsidR="00A83E2D" w:rsidRPr="00B129A8">
        <w:rPr>
          <w:lang w:val="en-GB"/>
        </w:rPr>
        <w:t>’</w:t>
      </w:r>
      <w:r w:rsidRPr="00B129A8">
        <w:rPr>
          <w:lang w:val="en-GB"/>
        </w:rPr>
        <w:t xml:space="preserve"> assessments, but some flexibility is permitted </w:t>
      </w:r>
      <w:r w:rsidR="00D06000" w:rsidRPr="00B129A8">
        <w:rPr>
          <w:lang w:val="en-GB"/>
        </w:rPr>
        <w:t>and the Future prospects can be assessed over longer future periods than the proposed 12 years. F</w:t>
      </w:r>
      <w:r w:rsidRPr="00B129A8">
        <w:rPr>
          <w:lang w:val="en-GB"/>
        </w:rPr>
        <w:t>or example</w:t>
      </w:r>
      <w:r w:rsidR="00A83E2D" w:rsidRPr="00B129A8">
        <w:rPr>
          <w:lang w:val="en-GB"/>
        </w:rPr>
        <w:t>,</w:t>
      </w:r>
      <w:r w:rsidRPr="00B129A8">
        <w:rPr>
          <w:lang w:val="en-GB"/>
        </w:rPr>
        <w:t xml:space="preserve"> for certain well</w:t>
      </w:r>
      <w:r w:rsidR="00A83E2D" w:rsidRPr="00B129A8">
        <w:rPr>
          <w:lang w:val="en-GB"/>
        </w:rPr>
        <w:t>-</w:t>
      </w:r>
      <w:r w:rsidRPr="00B129A8">
        <w:rPr>
          <w:lang w:val="en-GB"/>
        </w:rPr>
        <w:t>studi</w:t>
      </w:r>
      <w:r w:rsidR="00086BBA" w:rsidRPr="00B129A8">
        <w:rPr>
          <w:lang w:val="en-GB"/>
        </w:rPr>
        <w:t>ed threats</w:t>
      </w:r>
      <w:r w:rsidR="00982E10" w:rsidRPr="00B129A8">
        <w:rPr>
          <w:lang w:val="en-GB"/>
        </w:rPr>
        <w:t>,</w:t>
      </w:r>
      <w:r w:rsidR="00086BBA" w:rsidRPr="00B129A8">
        <w:rPr>
          <w:lang w:val="en-GB"/>
        </w:rPr>
        <w:t xml:space="preserve"> </w:t>
      </w:r>
      <w:r w:rsidR="00A83E2D" w:rsidRPr="00B129A8">
        <w:rPr>
          <w:lang w:val="en-GB"/>
        </w:rPr>
        <w:t xml:space="preserve">such as </w:t>
      </w:r>
      <w:r w:rsidR="00086BBA" w:rsidRPr="00B129A8">
        <w:rPr>
          <w:lang w:val="en-GB"/>
        </w:rPr>
        <w:t>climate change</w:t>
      </w:r>
      <w:r w:rsidR="00982E10" w:rsidRPr="00B129A8">
        <w:rPr>
          <w:lang w:val="en-GB"/>
        </w:rPr>
        <w:t>,</w:t>
      </w:r>
      <w:r w:rsidR="00086BBA" w:rsidRPr="00B129A8">
        <w:rPr>
          <w:lang w:val="en-GB"/>
        </w:rPr>
        <w:t xml:space="preserve"> </w:t>
      </w:r>
      <w:r w:rsidRPr="00B129A8">
        <w:rPr>
          <w:lang w:val="en-GB"/>
        </w:rPr>
        <w:t>reasonably robust models are available much further</w:t>
      </w:r>
      <w:r w:rsidR="00086BBA" w:rsidRPr="00B129A8">
        <w:rPr>
          <w:lang w:val="en-GB"/>
        </w:rPr>
        <w:t xml:space="preserve"> th</w:t>
      </w:r>
      <w:r w:rsidR="00A83E2D" w:rsidRPr="00B129A8">
        <w:rPr>
          <w:lang w:val="en-GB"/>
        </w:rPr>
        <w:t>a</w:t>
      </w:r>
      <w:r w:rsidR="00086BBA" w:rsidRPr="00B129A8">
        <w:rPr>
          <w:lang w:val="en-GB"/>
        </w:rPr>
        <w:t xml:space="preserve">n </w:t>
      </w:r>
      <w:r w:rsidR="00A83E2D" w:rsidRPr="00B129A8">
        <w:rPr>
          <w:lang w:val="en-GB"/>
        </w:rPr>
        <w:t xml:space="preserve">the </w:t>
      </w:r>
      <w:r w:rsidR="00086BBA" w:rsidRPr="00B129A8">
        <w:rPr>
          <w:lang w:val="en-GB"/>
        </w:rPr>
        <w:t>next 12 years</w:t>
      </w:r>
      <w:r w:rsidR="00103C01" w:rsidRPr="00B129A8">
        <w:rPr>
          <w:lang w:val="en-GB"/>
        </w:rPr>
        <w:t>,</w:t>
      </w:r>
      <w:r w:rsidRPr="00B129A8">
        <w:rPr>
          <w:lang w:val="en-GB"/>
        </w:rPr>
        <w:t xml:space="preserve"> </w:t>
      </w:r>
      <w:r w:rsidR="00D06000" w:rsidRPr="00B129A8">
        <w:rPr>
          <w:lang w:val="en-GB"/>
        </w:rPr>
        <w:t xml:space="preserve">indicating bad perspective </w:t>
      </w:r>
      <w:r w:rsidR="00103C01" w:rsidRPr="00B129A8">
        <w:rPr>
          <w:lang w:val="en-GB"/>
        </w:rPr>
        <w:t>for</w:t>
      </w:r>
      <w:r w:rsidR="00D06000" w:rsidRPr="00B129A8">
        <w:rPr>
          <w:lang w:val="en-GB"/>
        </w:rPr>
        <w:t xml:space="preserve"> a </w:t>
      </w:r>
      <w:r w:rsidR="00086BBA" w:rsidRPr="00B129A8">
        <w:rPr>
          <w:lang w:val="en-GB"/>
        </w:rPr>
        <w:t>species.</w:t>
      </w:r>
      <w:r w:rsidR="00AB0E18" w:rsidRPr="00B129A8">
        <w:rPr>
          <w:lang w:val="en-GB"/>
        </w:rPr>
        <w:t xml:space="preserve"> For some species</w:t>
      </w:r>
      <w:r w:rsidR="00BF3A85" w:rsidRPr="00B129A8">
        <w:rPr>
          <w:lang w:val="en-GB"/>
        </w:rPr>
        <w:t>,</w:t>
      </w:r>
      <w:r w:rsidR="00AB0E18" w:rsidRPr="00B129A8">
        <w:rPr>
          <w:lang w:val="en-GB"/>
        </w:rPr>
        <w:t xml:space="preserve"> for example species with long generation lengths</w:t>
      </w:r>
      <w:r w:rsidR="00BF3A85" w:rsidRPr="00B129A8">
        <w:rPr>
          <w:lang w:val="en-GB"/>
        </w:rPr>
        <w:t>,</w:t>
      </w:r>
      <w:r w:rsidR="00AB0E18" w:rsidRPr="00B129A8">
        <w:rPr>
          <w:lang w:val="en-GB"/>
        </w:rPr>
        <w:t xml:space="preserve"> it is </w:t>
      </w:r>
      <w:r w:rsidR="00BF3A85" w:rsidRPr="00B129A8">
        <w:rPr>
          <w:lang w:val="en-GB"/>
        </w:rPr>
        <w:t>un</w:t>
      </w:r>
      <w:r w:rsidR="00AB0E18" w:rsidRPr="00B129A8">
        <w:rPr>
          <w:lang w:val="en-GB"/>
        </w:rPr>
        <w:t xml:space="preserve">likely that any positive future impact will be measurable within </w:t>
      </w:r>
      <w:r w:rsidR="007B47BC" w:rsidRPr="00B129A8">
        <w:rPr>
          <w:lang w:val="en-GB"/>
        </w:rPr>
        <w:t xml:space="preserve">a </w:t>
      </w:r>
      <w:r w:rsidR="00AB0E18" w:rsidRPr="00B129A8">
        <w:rPr>
          <w:lang w:val="en-GB"/>
        </w:rPr>
        <w:t>12</w:t>
      </w:r>
      <w:r w:rsidR="007B47BC" w:rsidRPr="00B129A8">
        <w:rPr>
          <w:lang w:val="en-GB"/>
        </w:rPr>
        <w:t>-</w:t>
      </w:r>
      <w:r w:rsidR="00AB0E18" w:rsidRPr="00B129A8">
        <w:rPr>
          <w:lang w:val="en-GB"/>
        </w:rPr>
        <w:t>year period and possibly longer periods are needed to estimate future imp</w:t>
      </w:r>
      <w:r w:rsidR="00BF3A85" w:rsidRPr="00B129A8">
        <w:rPr>
          <w:lang w:val="en-GB"/>
        </w:rPr>
        <w:t>r</w:t>
      </w:r>
      <w:r w:rsidR="00AB0E18" w:rsidRPr="00B129A8">
        <w:rPr>
          <w:lang w:val="en-GB"/>
        </w:rPr>
        <w:t>ovement. In any case</w:t>
      </w:r>
      <w:r w:rsidR="00BF3A85" w:rsidRPr="00B129A8">
        <w:rPr>
          <w:lang w:val="en-GB"/>
        </w:rPr>
        <w:t>,</w:t>
      </w:r>
      <w:r w:rsidR="00AB0E18" w:rsidRPr="00B129A8">
        <w:rPr>
          <w:lang w:val="en-GB"/>
        </w:rPr>
        <w:t xml:space="preserve"> </w:t>
      </w:r>
      <w:r w:rsidR="00BF3A85" w:rsidRPr="00B129A8">
        <w:rPr>
          <w:lang w:val="en-GB"/>
        </w:rPr>
        <w:t xml:space="preserve">a </w:t>
      </w:r>
      <w:r w:rsidR="00AB0E18" w:rsidRPr="00B129A8">
        <w:rPr>
          <w:lang w:val="en-GB"/>
        </w:rPr>
        <w:t>common framework for the assessment is needed in order to harmonise the assessment of Future prospects</w:t>
      </w:r>
      <w:r w:rsidR="00FB0683" w:rsidRPr="00B129A8">
        <w:rPr>
          <w:lang w:val="en-GB"/>
        </w:rPr>
        <w:t>.</w:t>
      </w:r>
      <w:r w:rsidR="00AB0E18" w:rsidRPr="00B129A8">
        <w:rPr>
          <w:lang w:val="en-GB"/>
        </w:rPr>
        <w:t xml:space="preserve"> </w:t>
      </w:r>
      <w:r w:rsidR="00FB0683" w:rsidRPr="00B129A8">
        <w:rPr>
          <w:lang w:val="en-GB"/>
        </w:rPr>
        <w:t>Also</w:t>
      </w:r>
      <w:r w:rsidR="007B47BC" w:rsidRPr="00B129A8">
        <w:rPr>
          <w:lang w:val="en-GB"/>
        </w:rPr>
        <w:t>,</w:t>
      </w:r>
      <w:r w:rsidR="00AB0E18" w:rsidRPr="00B129A8">
        <w:rPr>
          <w:lang w:val="en-GB"/>
        </w:rPr>
        <w:t xml:space="preserve"> for these particular cases the Future prospects should be evaluated taking into account </w:t>
      </w:r>
      <w:r w:rsidR="007B47BC" w:rsidRPr="00B129A8">
        <w:rPr>
          <w:lang w:val="en-GB"/>
        </w:rPr>
        <w:t xml:space="preserve">the </w:t>
      </w:r>
      <w:r w:rsidR="00AB0E18" w:rsidRPr="00B129A8">
        <w:rPr>
          <w:lang w:val="en-GB"/>
        </w:rPr>
        <w:t>next 12</w:t>
      </w:r>
      <w:r w:rsidR="007B47BC" w:rsidRPr="00B129A8">
        <w:rPr>
          <w:lang w:val="en-GB"/>
        </w:rPr>
        <w:t>-</w:t>
      </w:r>
      <w:r w:rsidR="00AB0E18" w:rsidRPr="00B129A8">
        <w:rPr>
          <w:lang w:val="en-GB"/>
        </w:rPr>
        <w:t>year period.</w:t>
      </w:r>
    </w:p>
    <w:p w14:paraId="20707147" w14:textId="53BB36F3" w:rsidR="001A4AE2" w:rsidRPr="00B129A8" w:rsidRDefault="001A4AE2" w:rsidP="001A4AE2">
      <w:pPr>
        <w:rPr>
          <w:lang w:val="en-GB"/>
        </w:rPr>
      </w:pPr>
      <w:r w:rsidRPr="00B129A8">
        <w:rPr>
          <w:lang w:val="en-GB"/>
        </w:rPr>
        <w:t xml:space="preserve">The </w:t>
      </w:r>
      <w:r w:rsidR="00A83E2D" w:rsidRPr="00B129A8">
        <w:rPr>
          <w:lang w:val="en-GB"/>
        </w:rPr>
        <w:t>F</w:t>
      </w:r>
      <w:r w:rsidRPr="00B129A8">
        <w:rPr>
          <w:lang w:val="en-GB"/>
        </w:rPr>
        <w:t xml:space="preserve">uture prospects parameter should reflect the anticipated future </w:t>
      </w:r>
      <w:r w:rsidR="000A364D" w:rsidRPr="00B129A8">
        <w:rPr>
          <w:lang w:val="en-GB"/>
        </w:rPr>
        <w:t xml:space="preserve">improvements and </w:t>
      </w:r>
      <w:r w:rsidRPr="00B129A8">
        <w:rPr>
          <w:lang w:val="en-GB"/>
        </w:rPr>
        <w:t>deteriorations of the conservation status</w:t>
      </w:r>
      <w:r w:rsidRPr="00B129A8">
        <w:rPr>
          <w:rStyle w:val="FootnoteReference"/>
          <w:lang w:val="en-GB"/>
        </w:rPr>
        <w:footnoteReference w:id="78"/>
      </w:r>
      <w:r w:rsidR="002C2B38" w:rsidRPr="00B129A8">
        <w:rPr>
          <w:lang w:val="en-GB"/>
        </w:rPr>
        <w:t xml:space="preserve"> which correspond to future trends in the assessment</w:t>
      </w:r>
      <w:r w:rsidRPr="00B129A8">
        <w:rPr>
          <w:lang w:val="en-GB"/>
        </w:rPr>
        <w:t xml:space="preserve">. The anticipated future </w:t>
      </w:r>
      <w:r w:rsidR="00086BBA" w:rsidRPr="00B129A8">
        <w:rPr>
          <w:lang w:val="en-GB"/>
        </w:rPr>
        <w:t xml:space="preserve">improvements and </w:t>
      </w:r>
      <w:r w:rsidRPr="00B129A8">
        <w:rPr>
          <w:lang w:val="en-GB"/>
        </w:rPr>
        <w:t xml:space="preserve">deteriorations should be assessed in relation to </w:t>
      </w:r>
      <w:r w:rsidR="000A364D" w:rsidRPr="00B129A8">
        <w:rPr>
          <w:lang w:val="en-GB"/>
        </w:rPr>
        <w:t xml:space="preserve">the </w:t>
      </w:r>
      <w:r w:rsidRPr="00B129A8">
        <w:rPr>
          <w:lang w:val="en-GB"/>
        </w:rPr>
        <w:t>current conservation status</w:t>
      </w:r>
      <w:r w:rsidR="00A83E2D" w:rsidRPr="00B129A8">
        <w:rPr>
          <w:lang w:val="en-GB"/>
        </w:rPr>
        <w:t>.</w:t>
      </w:r>
      <w:r w:rsidRPr="00B129A8">
        <w:rPr>
          <w:lang w:val="en-GB"/>
        </w:rPr>
        <w:t xml:space="preserve"> </w:t>
      </w:r>
      <w:r w:rsidR="00A83E2D" w:rsidRPr="00B129A8">
        <w:rPr>
          <w:lang w:val="en-GB"/>
        </w:rPr>
        <w:t>F</w:t>
      </w:r>
      <w:r w:rsidRPr="00B129A8">
        <w:rPr>
          <w:lang w:val="en-GB"/>
        </w:rPr>
        <w:t>or example</w:t>
      </w:r>
      <w:r w:rsidR="00A83E2D" w:rsidRPr="00B129A8">
        <w:rPr>
          <w:lang w:val="en-GB"/>
        </w:rPr>
        <w:t>,</w:t>
      </w:r>
      <w:r w:rsidRPr="00B129A8">
        <w:rPr>
          <w:lang w:val="en-GB"/>
        </w:rPr>
        <w:t xml:space="preserve"> the impact of future deterioration </w:t>
      </w:r>
      <w:r w:rsidR="000A364D" w:rsidRPr="00B129A8">
        <w:rPr>
          <w:lang w:val="en-GB"/>
        </w:rPr>
        <w:t>o</w:t>
      </w:r>
      <w:r w:rsidRPr="00B129A8">
        <w:rPr>
          <w:lang w:val="en-GB"/>
        </w:rPr>
        <w:t xml:space="preserve">n the assessment of Future prospects will be different if </w:t>
      </w:r>
      <w:r w:rsidR="000A364D" w:rsidRPr="00B129A8">
        <w:rPr>
          <w:lang w:val="en-GB"/>
        </w:rPr>
        <w:t xml:space="preserve">the </w:t>
      </w:r>
      <w:r w:rsidRPr="00B129A8">
        <w:rPr>
          <w:lang w:val="en-GB"/>
        </w:rPr>
        <w:t xml:space="preserve">current status is </w:t>
      </w:r>
      <w:r w:rsidR="0003415B" w:rsidRPr="00B129A8">
        <w:rPr>
          <w:lang w:val="en-GB"/>
        </w:rPr>
        <w:t>‘</w:t>
      </w:r>
      <w:r w:rsidRPr="00B129A8">
        <w:rPr>
          <w:lang w:val="en-GB"/>
        </w:rPr>
        <w:t>favourable</w:t>
      </w:r>
      <w:r w:rsidR="0003415B" w:rsidRPr="00B129A8">
        <w:rPr>
          <w:lang w:val="en-GB"/>
        </w:rPr>
        <w:t>’</w:t>
      </w:r>
      <w:r w:rsidRPr="00B129A8">
        <w:rPr>
          <w:lang w:val="en-GB"/>
        </w:rPr>
        <w:t xml:space="preserve"> or</w:t>
      </w:r>
      <w:r w:rsidR="000A364D" w:rsidRPr="00B129A8">
        <w:rPr>
          <w:lang w:val="en-GB"/>
        </w:rPr>
        <w:t>,</w:t>
      </w:r>
      <w:r w:rsidRPr="00B129A8">
        <w:rPr>
          <w:lang w:val="en-GB"/>
        </w:rPr>
        <w:t xml:space="preserve"> on the other hand</w:t>
      </w:r>
      <w:r w:rsidR="000A364D" w:rsidRPr="00B129A8">
        <w:rPr>
          <w:lang w:val="en-GB"/>
        </w:rPr>
        <w:t>,</w:t>
      </w:r>
      <w:r w:rsidRPr="00B129A8">
        <w:rPr>
          <w:lang w:val="en-GB"/>
        </w:rPr>
        <w:t xml:space="preserve"> </w:t>
      </w:r>
      <w:r w:rsidR="0003415B" w:rsidRPr="00B129A8">
        <w:rPr>
          <w:lang w:val="en-GB"/>
        </w:rPr>
        <w:t>‘</w:t>
      </w:r>
      <w:r w:rsidRPr="00B129A8">
        <w:rPr>
          <w:lang w:val="en-GB"/>
        </w:rPr>
        <w:t>unfavourable</w:t>
      </w:r>
      <w:r w:rsidR="00BB2BB3" w:rsidRPr="00B129A8">
        <w:rPr>
          <w:lang w:val="en-GB"/>
        </w:rPr>
        <w:t>-</w:t>
      </w:r>
      <w:r w:rsidRPr="00B129A8">
        <w:rPr>
          <w:lang w:val="en-GB"/>
        </w:rPr>
        <w:t>bad</w:t>
      </w:r>
      <w:r w:rsidR="0003415B" w:rsidRPr="00B129A8">
        <w:rPr>
          <w:lang w:val="en-GB"/>
        </w:rPr>
        <w:t>’</w:t>
      </w:r>
      <w:r w:rsidRPr="00B129A8">
        <w:rPr>
          <w:lang w:val="en-GB"/>
        </w:rPr>
        <w:t>.</w:t>
      </w:r>
    </w:p>
    <w:p w14:paraId="14B67A27" w14:textId="77777777" w:rsidR="001A4AE2" w:rsidRPr="00B129A8" w:rsidRDefault="001A4AE2" w:rsidP="00AB6054">
      <w:pPr>
        <w:pStyle w:val="Heading4"/>
      </w:pPr>
      <w:bookmarkStart w:id="466" w:name="_Ref481760200"/>
      <w:r w:rsidRPr="00B129A8">
        <w:t>Assessing future prospects</w:t>
      </w:r>
      <w:bookmarkEnd w:id="466"/>
      <w:r w:rsidRPr="00B129A8">
        <w:t xml:space="preserve"> </w:t>
      </w:r>
    </w:p>
    <w:p w14:paraId="3778D6FA" w14:textId="2D3911F6" w:rsidR="001A4AE2" w:rsidRPr="00B129A8" w:rsidRDefault="001A4AE2" w:rsidP="001A4AE2">
      <w:pPr>
        <w:rPr>
          <w:lang w:val="en-GB"/>
        </w:rPr>
      </w:pPr>
      <w:r w:rsidRPr="00B129A8">
        <w:rPr>
          <w:lang w:val="en-GB"/>
        </w:rPr>
        <w:t xml:space="preserve">Future prospects should be evaluated by individually assessing the expected future trends and subsequently future prospects of each of the other three parameters, taking primarily into account </w:t>
      </w:r>
      <w:r w:rsidR="000A364D" w:rsidRPr="00B129A8">
        <w:rPr>
          <w:lang w:val="en-GB"/>
        </w:rPr>
        <w:t xml:space="preserve">the </w:t>
      </w:r>
      <w:r w:rsidRPr="00B129A8">
        <w:rPr>
          <w:lang w:val="en-GB"/>
        </w:rPr>
        <w:t>current conservation status of the parameter, threats (related to the parameter assessed) and</w:t>
      </w:r>
      <w:r w:rsidR="000A364D" w:rsidRPr="00B129A8">
        <w:rPr>
          <w:lang w:val="en-GB"/>
        </w:rPr>
        <w:t xml:space="preserve"> the</w:t>
      </w:r>
      <w:r w:rsidRPr="00B129A8">
        <w:rPr>
          <w:lang w:val="en-GB"/>
        </w:rPr>
        <w:t xml:space="preserve"> conservation measures being taken or planned </w:t>
      </w:r>
      <w:r w:rsidR="000A364D" w:rsidRPr="00B129A8">
        <w:rPr>
          <w:lang w:val="en-GB"/>
        </w:rPr>
        <w:t>for the future</w:t>
      </w:r>
      <w:r w:rsidRPr="00B129A8">
        <w:rPr>
          <w:lang w:val="en-GB"/>
        </w:rPr>
        <w:t xml:space="preserve">. Once the future prospects of each of the other three parameters have been evaluated, they should be combined to give the overall assessment of Future prospects. The assessment can be divided into </w:t>
      </w:r>
      <w:r w:rsidR="00B400A4" w:rsidRPr="00B129A8">
        <w:rPr>
          <w:lang w:val="en-GB"/>
        </w:rPr>
        <w:t>three</w:t>
      </w:r>
      <w:r w:rsidRPr="00B129A8">
        <w:rPr>
          <w:lang w:val="en-GB"/>
        </w:rPr>
        <w:t xml:space="preserve"> steps: </w:t>
      </w:r>
    </w:p>
    <w:p w14:paraId="31DC0020" w14:textId="202A1544" w:rsidR="001A4AE2" w:rsidRPr="00B129A8" w:rsidRDefault="00B400A4" w:rsidP="006A562D">
      <w:pPr>
        <w:pStyle w:val="ListParagraph"/>
        <w:numPr>
          <w:ilvl w:val="0"/>
          <w:numId w:val="75"/>
        </w:numPr>
        <w:suppressAutoHyphens/>
        <w:jc w:val="left"/>
        <w:rPr>
          <w:lang w:val="en-GB"/>
        </w:rPr>
      </w:pPr>
      <w:r w:rsidRPr="00B129A8">
        <w:rPr>
          <w:lang w:val="en-GB"/>
        </w:rPr>
        <w:t>S</w:t>
      </w:r>
      <w:r w:rsidR="001A4AE2" w:rsidRPr="00B129A8">
        <w:rPr>
          <w:lang w:val="en-GB"/>
        </w:rPr>
        <w:t>tep 1</w:t>
      </w:r>
      <w:r w:rsidRPr="00B129A8">
        <w:rPr>
          <w:lang w:val="en-GB"/>
        </w:rPr>
        <w:t>:</w:t>
      </w:r>
      <w:r w:rsidR="001A4AE2" w:rsidRPr="00B129A8">
        <w:rPr>
          <w:lang w:val="en-GB"/>
        </w:rPr>
        <w:t xml:space="preserve"> Future</w:t>
      </w:r>
      <w:r w:rsidR="00075C07" w:rsidRPr="00B129A8">
        <w:rPr>
          <w:lang w:val="en-GB"/>
        </w:rPr>
        <w:t xml:space="preserve"> trends of a parameter</w:t>
      </w:r>
      <w:r w:rsidRPr="00B129A8">
        <w:rPr>
          <w:lang w:val="en-GB"/>
        </w:rPr>
        <w:t>.</w:t>
      </w:r>
    </w:p>
    <w:p w14:paraId="5FFD9427" w14:textId="37721C31" w:rsidR="001A4AE2" w:rsidRPr="00B129A8" w:rsidRDefault="00B400A4" w:rsidP="006A562D">
      <w:pPr>
        <w:pStyle w:val="ListParagraph"/>
        <w:numPr>
          <w:ilvl w:val="0"/>
          <w:numId w:val="75"/>
        </w:numPr>
        <w:suppressAutoHyphens/>
        <w:jc w:val="left"/>
        <w:rPr>
          <w:lang w:val="en-GB"/>
        </w:rPr>
      </w:pPr>
      <w:r w:rsidRPr="00B129A8">
        <w:rPr>
          <w:lang w:val="en-GB"/>
        </w:rPr>
        <w:t>S</w:t>
      </w:r>
      <w:r w:rsidR="001A4AE2" w:rsidRPr="00B129A8">
        <w:rPr>
          <w:lang w:val="en-GB"/>
        </w:rPr>
        <w:t>tep 2</w:t>
      </w:r>
      <w:r w:rsidRPr="00B129A8">
        <w:rPr>
          <w:lang w:val="en-GB"/>
        </w:rPr>
        <w:t>:</w:t>
      </w:r>
      <w:r w:rsidR="001A4AE2" w:rsidRPr="00B129A8">
        <w:rPr>
          <w:lang w:val="en-GB"/>
        </w:rPr>
        <w:t xml:space="preserve"> Future prospects of</w:t>
      </w:r>
      <w:r w:rsidR="00075C07" w:rsidRPr="00B129A8">
        <w:rPr>
          <w:lang w:val="en-GB"/>
        </w:rPr>
        <w:t xml:space="preserve"> a parameter</w:t>
      </w:r>
      <w:r w:rsidRPr="00B129A8">
        <w:rPr>
          <w:lang w:val="en-GB"/>
        </w:rPr>
        <w:t>.</w:t>
      </w:r>
    </w:p>
    <w:p w14:paraId="1E2995C7" w14:textId="2A480F81" w:rsidR="001A4AE2" w:rsidRPr="00B129A8" w:rsidRDefault="00B400A4" w:rsidP="006A562D">
      <w:pPr>
        <w:pStyle w:val="ListParagraph"/>
        <w:numPr>
          <w:ilvl w:val="0"/>
          <w:numId w:val="75"/>
        </w:numPr>
        <w:suppressAutoHyphens/>
        <w:jc w:val="left"/>
        <w:rPr>
          <w:lang w:val="en-GB"/>
        </w:rPr>
      </w:pPr>
      <w:r w:rsidRPr="00B129A8">
        <w:rPr>
          <w:lang w:val="en-GB"/>
        </w:rPr>
        <w:t>S</w:t>
      </w:r>
      <w:r w:rsidR="001A4AE2" w:rsidRPr="00B129A8">
        <w:rPr>
          <w:lang w:val="en-GB"/>
        </w:rPr>
        <w:t>tep 3</w:t>
      </w:r>
      <w:r w:rsidRPr="00B129A8">
        <w:rPr>
          <w:lang w:val="en-GB"/>
        </w:rPr>
        <w:t>:</w:t>
      </w:r>
      <w:r w:rsidR="001A4AE2" w:rsidRPr="00B129A8">
        <w:rPr>
          <w:lang w:val="en-GB"/>
        </w:rPr>
        <w:t xml:space="preserve"> Assessing overall Future prospects for a species</w:t>
      </w:r>
      <w:r w:rsidR="00A47CFE" w:rsidRPr="00B129A8">
        <w:rPr>
          <w:lang w:val="en-GB"/>
        </w:rPr>
        <w:t>.</w:t>
      </w:r>
    </w:p>
    <w:p w14:paraId="3C63C591" w14:textId="2CEB310D" w:rsidR="001A4AE2" w:rsidRPr="00B129A8" w:rsidRDefault="001A4AE2" w:rsidP="001A4AE2">
      <w:pPr>
        <w:rPr>
          <w:lang w:val="en-GB"/>
        </w:rPr>
      </w:pPr>
      <w:r w:rsidRPr="00B129A8">
        <w:rPr>
          <w:lang w:val="en-GB"/>
        </w:rPr>
        <w:t>The method described here relies to some extent on expert judgement</w:t>
      </w:r>
      <w:r w:rsidR="00B400A4" w:rsidRPr="00B129A8">
        <w:rPr>
          <w:lang w:val="en-GB"/>
        </w:rPr>
        <w:t>,</w:t>
      </w:r>
      <w:r w:rsidRPr="00B129A8">
        <w:rPr>
          <w:lang w:val="en-GB"/>
        </w:rPr>
        <w:t xml:space="preserve"> but within a clear framework allowing comparability between assessments from different Member States. It should also help to standardise assessments within countries where several teams are involved, each dedicated to a particular species group.</w:t>
      </w:r>
    </w:p>
    <w:p w14:paraId="624F84FF" w14:textId="77777777" w:rsidR="00D21150" w:rsidRDefault="00D21150" w:rsidP="001A4AE2">
      <w:pPr>
        <w:rPr>
          <w:b/>
          <w:lang w:val="en-GB"/>
        </w:rPr>
      </w:pPr>
      <w:r>
        <w:rPr>
          <w:b/>
          <w:lang w:val="en-GB"/>
        </w:rPr>
        <w:br w:type="page"/>
      </w:r>
    </w:p>
    <w:p w14:paraId="5A9F1016" w14:textId="08F962CA" w:rsidR="001A4AE2" w:rsidRPr="00B129A8" w:rsidRDefault="001A4AE2" w:rsidP="001A4AE2">
      <w:pPr>
        <w:rPr>
          <w:b/>
          <w:lang w:val="en-GB"/>
        </w:rPr>
      </w:pPr>
      <w:r w:rsidRPr="00B129A8">
        <w:rPr>
          <w:b/>
          <w:lang w:val="en-GB"/>
        </w:rPr>
        <w:lastRenderedPageBreak/>
        <w:t>Step 1</w:t>
      </w:r>
      <w:r w:rsidR="00B400A4" w:rsidRPr="00B129A8">
        <w:rPr>
          <w:b/>
          <w:lang w:val="en-GB"/>
        </w:rPr>
        <w:t>:</w:t>
      </w:r>
      <w:r w:rsidR="00075C07" w:rsidRPr="00B129A8">
        <w:rPr>
          <w:b/>
          <w:lang w:val="en-GB"/>
        </w:rPr>
        <w:t xml:space="preserve"> Future trends of a parameter</w:t>
      </w:r>
    </w:p>
    <w:p w14:paraId="0849791E" w14:textId="4A4FAB96" w:rsidR="00AB0E18" w:rsidRPr="00B129A8" w:rsidRDefault="001A4AE2" w:rsidP="001A4AE2">
      <w:pPr>
        <w:rPr>
          <w:lang w:val="en-GB"/>
        </w:rPr>
      </w:pPr>
      <w:r w:rsidRPr="00B129A8">
        <w:rPr>
          <w:lang w:val="en-GB"/>
        </w:rPr>
        <w:t>Future prospects of each of the other three parameters should principally</w:t>
      </w:r>
      <w:r w:rsidR="00B400A4" w:rsidRPr="00B129A8">
        <w:rPr>
          <w:lang w:val="en-GB"/>
        </w:rPr>
        <w:t xml:space="preserve"> reflect</w:t>
      </w:r>
      <w:r w:rsidRPr="00B129A8">
        <w:rPr>
          <w:lang w:val="en-GB"/>
        </w:rPr>
        <w:t xml:space="preserve"> the future trends which are the result of balance between threats and conservation measures </w:t>
      </w:r>
      <w:r w:rsidR="00AB0E18" w:rsidRPr="00B129A8">
        <w:rPr>
          <w:lang w:val="en-GB"/>
        </w:rPr>
        <w:t>as described in</w:t>
      </w:r>
      <w:r w:rsidRPr="00B129A8">
        <w:rPr>
          <w:lang w:val="en-GB"/>
        </w:rPr>
        <w:t xml:space="preserve"> </w:t>
      </w:r>
      <w:r w:rsidR="00AB0E18" w:rsidRPr="00B129A8">
        <w:rPr>
          <w:lang w:val="en-GB"/>
        </w:rPr>
        <w:t xml:space="preserve">Table </w:t>
      </w:r>
      <w:r w:rsidR="00EF0241">
        <w:rPr>
          <w:lang w:val="en-GB"/>
        </w:rPr>
        <w:t>2</w:t>
      </w:r>
      <w:r w:rsidR="0083032F">
        <w:rPr>
          <w:lang w:val="en-GB"/>
        </w:rPr>
        <w:t>5</w:t>
      </w:r>
      <w:r w:rsidR="00EF0241">
        <w:rPr>
          <w:lang w:val="en-GB"/>
        </w:rPr>
        <w:t>.</w:t>
      </w:r>
    </w:p>
    <w:p w14:paraId="4D8A4B16" w14:textId="067C2BDA" w:rsidR="00726FDE" w:rsidRPr="00B129A8" w:rsidRDefault="00726FDE" w:rsidP="00726FDE">
      <w:pPr>
        <w:rPr>
          <w:lang w:val="en-GB"/>
        </w:rPr>
      </w:pPr>
      <w:r w:rsidRPr="00B129A8">
        <w:rPr>
          <w:lang w:val="en-GB"/>
        </w:rPr>
        <w:t xml:space="preserve">Future trends of a species are dependent on the identified (known and likely) threats which will have a negative impact and any action plans, conservation measures and other provisions which will have a positive impact. For example, climate change, land-use scenarios and trends in certain policies are aspects that will influence future trends. The measures should be restricted to those anticipated to have a positive impact in the next 12 years (regardless of whether they were already </w:t>
      </w:r>
      <w:r w:rsidR="00366558" w:rsidRPr="00B129A8">
        <w:rPr>
          <w:lang w:val="en-GB"/>
        </w:rPr>
        <w:t xml:space="preserve">being </w:t>
      </w:r>
      <w:r w:rsidR="00844B23" w:rsidRPr="00B129A8">
        <w:rPr>
          <w:lang w:val="en-GB"/>
        </w:rPr>
        <w:t xml:space="preserve">implemented </w:t>
      </w:r>
      <w:r w:rsidRPr="00B129A8">
        <w:rPr>
          <w:lang w:val="en-GB"/>
        </w:rPr>
        <w:t xml:space="preserve">during the current reporting period or not). Threats are reported in Section 8 ‘Main pressures and threats’ of the </w:t>
      </w:r>
      <w:r w:rsidR="002808E4" w:rsidRPr="00B129A8">
        <w:rPr>
          <w:lang w:val="en-GB"/>
        </w:rPr>
        <w:t xml:space="preserve">Report </w:t>
      </w:r>
      <w:r w:rsidRPr="00B129A8">
        <w:rPr>
          <w:lang w:val="en-GB"/>
        </w:rPr>
        <w:t>format and the existing measures are reported in Section 9 ‘Conservation measures’ (for Annex II species only).</w:t>
      </w:r>
      <w:r w:rsidRPr="00B129A8">
        <w:rPr>
          <w:shd w:val="clear" w:color="auto" w:fill="E2EFD9" w:themeFill="accent6" w:themeFillTint="33"/>
          <w:lang w:val="en-GB"/>
        </w:rPr>
        <w:t xml:space="preserve"> </w:t>
      </w:r>
    </w:p>
    <w:p w14:paraId="4D6F668E" w14:textId="77777777" w:rsidR="00726FDE" w:rsidRPr="00B129A8" w:rsidRDefault="00726FDE" w:rsidP="00726FDE">
      <w:pPr>
        <w:rPr>
          <w:lang w:val="en-GB"/>
        </w:rPr>
      </w:pPr>
      <w:r w:rsidRPr="00B129A8">
        <w:rPr>
          <w:lang w:val="en-GB"/>
        </w:rPr>
        <w:t xml:space="preserve">In most cases, positive (management actions, policy changes, etc.) and negative influences (threats) will simultaneously affect the species. The assessment of future trends therefore has to take into account whether the sum of positive and negative influences (threats) will balance out for the parameter under consideration, or whether either the positive or negative effects are likely to be stronger. </w:t>
      </w:r>
    </w:p>
    <w:p w14:paraId="45BE2E14" w14:textId="68CDBD33" w:rsidR="00726FDE" w:rsidRPr="00B129A8" w:rsidRDefault="00726FDE" w:rsidP="00726FDE">
      <w:pPr>
        <w:rPr>
          <w:rFonts w:eastAsia="Times New Roman"/>
          <w:color w:val="000000"/>
          <w:lang w:val="en-GB" w:eastAsia="en-GB"/>
        </w:rPr>
      </w:pPr>
      <w:r w:rsidRPr="00B129A8">
        <w:rPr>
          <w:lang w:val="en-GB"/>
        </w:rPr>
        <w:t>In some cases threats or measures may affect the three parameters differently. For example, the measure ‘</w:t>
      </w:r>
      <w:r w:rsidRPr="00B129A8">
        <w:rPr>
          <w:rFonts w:eastAsia="Times New Roman"/>
          <w:color w:val="000000"/>
          <w:lang w:val="en-GB" w:eastAsia="en-GB"/>
        </w:rPr>
        <w:t xml:space="preserve">restoration of forest habitat’ might increase the area of a habitat </w:t>
      </w:r>
      <w:r w:rsidR="002808E4" w:rsidRPr="00B129A8">
        <w:rPr>
          <w:rFonts w:eastAsia="Times New Roman"/>
          <w:color w:val="000000"/>
          <w:lang w:val="en-GB" w:eastAsia="en-GB"/>
        </w:rPr>
        <w:t xml:space="preserve">for </w:t>
      </w:r>
      <w:r w:rsidRPr="00B129A8">
        <w:rPr>
          <w:rFonts w:eastAsia="Times New Roman"/>
          <w:color w:val="000000"/>
          <w:lang w:val="en-GB" w:eastAsia="en-GB"/>
        </w:rPr>
        <w:t xml:space="preserve">a species relatively quickly, but may have little impact on the range or population within a 12-year period. </w:t>
      </w:r>
      <w:r w:rsidRPr="00B129A8">
        <w:rPr>
          <w:lang w:val="en-GB"/>
        </w:rPr>
        <w:t>Only threats and conservation measures related to the specific parameter should be considered.</w:t>
      </w:r>
    </w:p>
    <w:p w14:paraId="2BFA7C99" w14:textId="77777777" w:rsidR="00726FDE" w:rsidRPr="00B129A8" w:rsidRDefault="00726FDE" w:rsidP="00726FDE">
      <w:pPr>
        <w:rPr>
          <w:lang w:val="en-GB"/>
        </w:rPr>
      </w:pPr>
      <w:r w:rsidRPr="00B129A8">
        <w:rPr>
          <w:lang w:val="en-GB"/>
        </w:rPr>
        <w:t>In many cases it will be difficult to foresee whether the influence of threats and conservation measures on the status of the parameter will balance out and whether the resulting trend will be negative, positive or stable. It can therefore be helpful to interpret the current trend in relationship to the impact of current pressures and measures and to assess the future trend on the basis of potential improvement, deterioration or continuation of the current situation.</w:t>
      </w:r>
    </w:p>
    <w:p w14:paraId="3C53D6B7" w14:textId="69C81617" w:rsidR="00655FF1" w:rsidRPr="00B129A8" w:rsidRDefault="00726FDE" w:rsidP="001A4AE2">
      <w:pPr>
        <w:rPr>
          <w:lang w:val="en-GB"/>
        </w:rPr>
      </w:pPr>
      <w:r w:rsidRPr="00B129A8">
        <w:rPr>
          <w:lang w:val="en-GB"/>
        </w:rPr>
        <w:t xml:space="preserve">Establishing whether the future trend is negative or very negative (or positive/very positive) will be difficult in most cases, although it may be easier if the current trend and trend magnitude are known or in cases of dominating pressures or measures. To differentiate between negative and very negative (and positive or very positive) trends the threshold of 1 % per year, meaning approximately 12 % in 12 years, is </w:t>
      </w:r>
      <w:r w:rsidR="00FB0683" w:rsidRPr="00B129A8">
        <w:rPr>
          <w:lang w:val="en-GB"/>
        </w:rPr>
        <w:t>recommended</w:t>
      </w:r>
      <w:r w:rsidRPr="00B129A8">
        <w:rPr>
          <w:lang w:val="en-GB"/>
        </w:rPr>
        <w:t>. This threshold is used in the assessment matrix for current trends to distinguish between inadequate and bad status for range and population. In theory this threshold should represent a difference between a slight and moderate (&lt;</w:t>
      </w:r>
      <w:r w:rsidR="00230FEC" w:rsidRPr="00B129A8">
        <w:rPr>
          <w:lang w:val="en-GB"/>
        </w:rPr>
        <w:t xml:space="preserve"> </w:t>
      </w:r>
      <w:r w:rsidRPr="00B129A8">
        <w:rPr>
          <w:lang w:val="en-GB"/>
        </w:rPr>
        <w:t>1</w:t>
      </w:r>
      <w:r w:rsidR="00230FEC" w:rsidRPr="00B129A8">
        <w:rPr>
          <w:lang w:val="en-GB"/>
        </w:rPr>
        <w:t xml:space="preserve"> </w:t>
      </w:r>
      <w:r w:rsidRPr="00B129A8">
        <w:rPr>
          <w:lang w:val="en-GB"/>
        </w:rPr>
        <w:t>% per year) deterioration/improvement and important (&gt;</w:t>
      </w:r>
      <w:r w:rsidR="00230FEC" w:rsidRPr="00B129A8">
        <w:rPr>
          <w:lang w:val="en-GB"/>
        </w:rPr>
        <w:t xml:space="preserve"> </w:t>
      </w:r>
      <w:r w:rsidRPr="00B129A8">
        <w:rPr>
          <w:lang w:val="en-GB"/>
        </w:rPr>
        <w:t>1</w:t>
      </w:r>
      <w:r w:rsidR="00230FEC" w:rsidRPr="00B129A8">
        <w:rPr>
          <w:lang w:val="en-GB"/>
        </w:rPr>
        <w:t xml:space="preserve"> </w:t>
      </w:r>
      <w:r w:rsidRPr="00B129A8">
        <w:rPr>
          <w:lang w:val="en-GB"/>
        </w:rPr>
        <w:t xml:space="preserve">% per year) deterioration/improvement. The trend in habitat for the species has both quantitative and qualitative components. The assessment matrix does not request an exact </w:t>
      </w:r>
      <w:r w:rsidR="00C867F0">
        <w:rPr>
          <w:lang w:val="en-GB"/>
        </w:rPr>
        <w:t>measure of trend magnitude for H</w:t>
      </w:r>
      <w:r w:rsidRPr="00B129A8">
        <w:rPr>
          <w:lang w:val="en-GB"/>
        </w:rPr>
        <w:t xml:space="preserve">abitat </w:t>
      </w:r>
      <w:r w:rsidR="002808E4" w:rsidRPr="00B129A8">
        <w:rPr>
          <w:lang w:val="en-GB"/>
        </w:rPr>
        <w:t xml:space="preserve">for </w:t>
      </w:r>
      <w:r w:rsidRPr="00B129A8">
        <w:rPr>
          <w:lang w:val="en-GB"/>
        </w:rPr>
        <w:t xml:space="preserve">the species. For this parameter the difference between negative and very negative (and positive or very positive) trends should follow the same logic as for </w:t>
      </w:r>
      <w:r w:rsidR="00366558" w:rsidRPr="00B129A8">
        <w:rPr>
          <w:lang w:val="en-GB"/>
        </w:rPr>
        <w:t xml:space="preserve">the </w:t>
      </w:r>
      <w:r w:rsidRPr="00B129A8">
        <w:rPr>
          <w:lang w:val="en-GB"/>
        </w:rPr>
        <w:t>two other parameters and should reflect the difference between slight/moderate and important future deterioration/improvement.</w:t>
      </w:r>
    </w:p>
    <w:p w14:paraId="65A50462" w14:textId="77777777" w:rsidR="00D21150" w:rsidRDefault="00D21150" w:rsidP="00A47869">
      <w:pPr>
        <w:pStyle w:val="Caption"/>
      </w:pPr>
      <w:r>
        <w:br w:type="page"/>
      </w:r>
    </w:p>
    <w:p w14:paraId="08ED0E54" w14:textId="72FCC1D5" w:rsidR="0059304B" w:rsidRPr="00B129A8" w:rsidRDefault="00AB0E18" w:rsidP="00A47869">
      <w:pPr>
        <w:pStyle w:val="Caption"/>
      </w:pPr>
      <w:r w:rsidRPr="00B129A8">
        <w:lastRenderedPageBreak/>
        <w:t xml:space="preserve">Table </w:t>
      </w:r>
      <w:r w:rsidR="00C33613" w:rsidRPr="00B129A8">
        <w:t>2</w:t>
      </w:r>
      <w:r w:rsidR="0083032F">
        <w:t>5</w:t>
      </w:r>
      <w:r w:rsidR="00C539CD">
        <w:t>:</w:t>
      </w:r>
      <w:r w:rsidR="00C539CD">
        <w:tab/>
      </w:r>
      <w:r w:rsidR="0059304B" w:rsidRPr="00B129A8">
        <w:t>Assessing the future prospects of a parameter</w:t>
      </w:r>
      <w:r w:rsidR="00FF4061" w:rsidRPr="00B129A8">
        <w:t xml:space="preserve"> (Step</w:t>
      </w:r>
      <w:r w:rsidR="002808E4" w:rsidRPr="00B129A8">
        <w:t>s</w:t>
      </w:r>
      <w:r w:rsidR="00FF4061" w:rsidRPr="00B129A8">
        <w:t xml:space="preserve"> 1 and 2)</w:t>
      </w:r>
    </w:p>
    <w:tbl>
      <w:tblPr>
        <w:tblW w:w="8859" w:type="dxa"/>
        <w:tblInd w:w="70" w:type="dxa"/>
        <w:tblCellMar>
          <w:top w:w="15" w:type="dxa"/>
          <w:left w:w="60" w:type="dxa"/>
          <w:right w:w="70" w:type="dxa"/>
        </w:tblCellMar>
        <w:tblLook w:val="04A0" w:firstRow="1" w:lastRow="0" w:firstColumn="1" w:lastColumn="0" w:noHBand="0" w:noVBand="1"/>
      </w:tblPr>
      <w:tblGrid>
        <w:gridCol w:w="2400"/>
        <w:gridCol w:w="2126"/>
        <w:gridCol w:w="1843"/>
        <w:gridCol w:w="1276"/>
        <w:gridCol w:w="1214"/>
      </w:tblGrid>
      <w:tr w:rsidR="00737009" w:rsidRPr="00116161" w14:paraId="3A497D35" w14:textId="77777777" w:rsidTr="001A14B9">
        <w:trPr>
          <w:trHeight w:val="599"/>
        </w:trPr>
        <w:tc>
          <w:tcPr>
            <w:tcW w:w="4526"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tcMar>
              <w:left w:w="60" w:type="dxa"/>
            </w:tcMar>
            <w:vAlign w:val="center"/>
          </w:tcPr>
          <w:p w14:paraId="4164982C" w14:textId="77777777" w:rsidR="00737009" w:rsidRPr="00116161" w:rsidRDefault="00737009" w:rsidP="001A14B9">
            <w:pPr>
              <w:spacing w:before="60" w:after="60" w:line="240" w:lineRule="auto"/>
              <w:jc w:val="left"/>
              <w:rPr>
                <w:b/>
                <w:sz w:val="18"/>
              </w:rPr>
            </w:pPr>
            <w:r w:rsidRPr="00116161">
              <w:rPr>
                <w:rFonts w:cstheme="minorHAnsi"/>
                <w:b/>
                <w:sz w:val="18"/>
                <w:szCs w:val="20"/>
              </w:rPr>
              <w:t>Step 1 Future trends of parameters</w:t>
            </w:r>
          </w:p>
        </w:tc>
        <w:tc>
          <w:tcPr>
            <w:tcW w:w="1843" w:type="dxa"/>
            <w:tcBorders>
              <w:left w:val="single" w:sz="18" w:space="0" w:color="2F5496" w:themeColor="accent5" w:themeShade="BF"/>
              <w:right w:val="single" w:sz="18" w:space="0" w:color="2F5496" w:themeColor="accent5" w:themeShade="BF"/>
            </w:tcBorders>
            <w:shd w:val="clear" w:color="auto" w:fill="auto"/>
          </w:tcPr>
          <w:p w14:paraId="4B2E9BA9" w14:textId="77777777" w:rsidR="00737009" w:rsidRPr="00116161" w:rsidRDefault="00737009" w:rsidP="001A14B9">
            <w:pPr>
              <w:spacing w:before="60" w:after="60" w:line="240" w:lineRule="auto"/>
              <w:jc w:val="left"/>
              <w:rPr>
                <w:rFonts w:cstheme="minorHAnsi"/>
                <w:b/>
                <w:sz w:val="18"/>
                <w:szCs w:val="20"/>
              </w:rPr>
            </w:pPr>
          </w:p>
        </w:tc>
        <w:tc>
          <w:tcPr>
            <w:tcW w:w="2490"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tcMar>
              <w:left w:w="60" w:type="dxa"/>
            </w:tcMar>
          </w:tcPr>
          <w:p w14:paraId="56168DC4" w14:textId="77777777" w:rsidR="00737009" w:rsidRPr="00116161" w:rsidRDefault="00737009" w:rsidP="001A14B9">
            <w:pPr>
              <w:spacing w:before="60" w:after="60"/>
              <w:jc w:val="left"/>
              <w:rPr>
                <w:rFonts w:cstheme="minorHAnsi"/>
                <w:b/>
                <w:sz w:val="18"/>
                <w:szCs w:val="20"/>
              </w:rPr>
            </w:pPr>
            <w:r w:rsidRPr="00116161">
              <w:rPr>
                <w:rFonts w:cstheme="minorHAnsi"/>
                <w:b/>
                <w:sz w:val="18"/>
                <w:szCs w:val="20"/>
              </w:rPr>
              <w:t>Step 2 Future prospects of a parameter</w:t>
            </w:r>
          </w:p>
        </w:tc>
      </w:tr>
      <w:tr w:rsidR="00737009" w:rsidRPr="00116161" w14:paraId="6DAA30A8" w14:textId="77777777" w:rsidTr="001A14B9">
        <w:trPr>
          <w:trHeight w:val="133"/>
        </w:trPr>
        <w:tc>
          <w:tcPr>
            <w:tcW w:w="2400" w:type="dxa"/>
            <w:shd w:val="clear" w:color="auto" w:fill="auto"/>
            <w:tcMar>
              <w:left w:w="60" w:type="dxa"/>
            </w:tcMar>
          </w:tcPr>
          <w:p w14:paraId="30552E66" w14:textId="77777777" w:rsidR="00737009" w:rsidRPr="00116161" w:rsidRDefault="00737009" w:rsidP="001A14B9">
            <w:pPr>
              <w:spacing w:after="0" w:line="240" w:lineRule="auto"/>
              <w:jc w:val="left"/>
              <w:rPr>
                <w:rFonts w:cstheme="minorHAnsi"/>
                <w:b/>
                <w:sz w:val="18"/>
                <w:szCs w:val="10"/>
              </w:rPr>
            </w:pPr>
          </w:p>
        </w:tc>
        <w:tc>
          <w:tcPr>
            <w:tcW w:w="3969" w:type="dxa"/>
            <w:gridSpan w:val="2"/>
            <w:shd w:val="clear" w:color="auto" w:fill="auto"/>
            <w:tcMar>
              <w:left w:w="60" w:type="dxa"/>
            </w:tcMar>
          </w:tcPr>
          <w:p w14:paraId="4EE1D838" w14:textId="77777777" w:rsidR="00737009" w:rsidRPr="00116161" w:rsidRDefault="00737009" w:rsidP="001A14B9">
            <w:pPr>
              <w:spacing w:after="0" w:line="240" w:lineRule="auto"/>
              <w:jc w:val="left"/>
              <w:rPr>
                <w:rFonts w:cstheme="minorHAnsi"/>
                <w:b/>
                <w:sz w:val="18"/>
                <w:szCs w:val="10"/>
              </w:rPr>
            </w:pPr>
          </w:p>
        </w:tc>
        <w:tc>
          <w:tcPr>
            <w:tcW w:w="2490" w:type="dxa"/>
            <w:gridSpan w:val="2"/>
            <w:tcBorders>
              <w:bottom w:val="single" w:sz="18" w:space="0" w:color="2F5496" w:themeColor="accent5" w:themeShade="BF"/>
            </w:tcBorders>
            <w:shd w:val="clear" w:color="auto" w:fill="auto"/>
            <w:tcMar>
              <w:left w:w="60" w:type="dxa"/>
            </w:tcMar>
          </w:tcPr>
          <w:p w14:paraId="4930BC07" w14:textId="77777777" w:rsidR="00737009" w:rsidRPr="00116161" w:rsidRDefault="00737009" w:rsidP="001A14B9">
            <w:pPr>
              <w:spacing w:after="0" w:line="240" w:lineRule="auto"/>
              <w:rPr>
                <w:rFonts w:cstheme="minorHAnsi"/>
                <w:b/>
                <w:sz w:val="18"/>
                <w:szCs w:val="10"/>
              </w:rPr>
            </w:pPr>
          </w:p>
        </w:tc>
      </w:tr>
      <w:tr w:rsidR="00737009" w:rsidRPr="00116161" w14:paraId="03A4DF17"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26"/>
        </w:trPr>
        <w:tc>
          <w:tcPr>
            <w:tcW w:w="2400" w:type="dxa"/>
            <w:tcBorders>
              <w:top w:val="single" w:sz="18" w:space="0" w:color="2F5496" w:themeColor="accent5" w:themeShade="BF"/>
              <w:left w:val="single" w:sz="18" w:space="0" w:color="2F5496" w:themeColor="accent5" w:themeShade="BF"/>
              <w:right w:val="nil"/>
            </w:tcBorders>
            <w:shd w:val="clear" w:color="auto" w:fill="auto"/>
            <w:tcMar>
              <w:left w:w="60" w:type="dxa"/>
            </w:tcMar>
          </w:tcPr>
          <w:p w14:paraId="35198E40" w14:textId="77777777" w:rsidR="00737009" w:rsidRPr="00116161" w:rsidRDefault="00737009" w:rsidP="001A14B9">
            <w:pPr>
              <w:spacing w:line="240" w:lineRule="auto"/>
              <w:jc w:val="left"/>
              <w:rPr>
                <w:rFonts w:cstheme="minorHAnsi"/>
                <w:b/>
                <w:sz w:val="18"/>
                <w:szCs w:val="20"/>
              </w:rPr>
            </w:pPr>
            <w:r w:rsidRPr="00116161">
              <w:rPr>
                <w:rFonts w:cstheme="minorHAnsi"/>
                <w:b/>
                <w:sz w:val="18"/>
                <w:szCs w:val="20"/>
              </w:rPr>
              <w:t>Balance between threats and measures</w:t>
            </w:r>
          </w:p>
        </w:tc>
        <w:tc>
          <w:tcPr>
            <w:tcW w:w="2126" w:type="dxa"/>
            <w:tcBorders>
              <w:top w:val="single" w:sz="18" w:space="0" w:color="2F5496" w:themeColor="accent5" w:themeShade="BF"/>
              <w:left w:val="nil"/>
              <w:right w:val="single" w:sz="18" w:space="0" w:color="2F5496" w:themeColor="accent5" w:themeShade="BF"/>
            </w:tcBorders>
            <w:shd w:val="clear" w:color="auto" w:fill="auto"/>
            <w:tcMar>
              <w:left w:w="60" w:type="dxa"/>
            </w:tcMar>
          </w:tcPr>
          <w:p w14:paraId="3072F269" w14:textId="77777777" w:rsidR="00737009" w:rsidRPr="00116161" w:rsidRDefault="00737009" w:rsidP="001A14B9">
            <w:pPr>
              <w:spacing w:line="240" w:lineRule="auto"/>
              <w:jc w:val="left"/>
              <w:rPr>
                <w:rFonts w:cstheme="minorHAnsi"/>
                <w:b/>
                <w:sz w:val="18"/>
                <w:szCs w:val="20"/>
              </w:rPr>
            </w:pPr>
            <w:r w:rsidRPr="00116161">
              <w:rPr>
                <w:rFonts w:cstheme="minorHAnsi"/>
                <w:b/>
                <w:sz w:val="18"/>
                <w:szCs w:val="20"/>
              </w:rPr>
              <w:t>Predicted future trend reflects balance between threats and measures</w:t>
            </w:r>
          </w:p>
        </w:tc>
        <w:tc>
          <w:tcPr>
            <w:tcW w:w="1843" w:type="dxa"/>
            <w:tcBorders>
              <w:left w:val="single" w:sz="18" w:space="0" w:color="2F5496" w:themeColor="accent5" w:themeShade="BF"/>
              <w:right w:val="single" w:sz="18" w:space="0" w:color="2F5496" w:themeColor="accent5" w:themeShade="BF"/>
            </w:tcBorders>
            <w:shd w:val="clear" w:color="auto" w:fill="auto"/>
            <w:tcMar>
              <w:top w:w="0" w:type="dxa"/>
              <w:left w:w="-10" w:type="dxa"/>
              <w:right w:w="0" w:type="dxa"/>
            </w:tcMar>
          </w:tcPr>
          <w:p w14:paraId="44CA72B9" w14:textId="77777777" w:rsidR="00737009" w:rsidRPr="00116161" w:rsidRDefault="00737009" w:rsidP="001A14B9">
            <w:pPr>
              <w:spacing w:line="240" w:lineRule="auto"/>
              <w:jc w:val="left"/>
              <w:rPr>
                <w:rFonts w:cstheme="minorHAnsi"/>
                <w:b/>
                <w:sz w:val="18"/>
                <w:szCs w:val="20"/>
              </w:rPr>
            </w:pPr>
            <w:r w:rsidRPr="00116161">
              <w:rPr>
                <w:rFonts w:cstheme="minorHAnsi"/>
                <w:b/>
                <w:sz w:val="18"/>
                <w:szCs w:val="20"/>
              </w:rPr>
              <w:t>Current conservation status of parameter</w:t>
            </w:r>
          </w:p>
        </w:tc>
        <w:tc>
          <w:tcPr>
            <w:tcW w:w="2490" w:type="dxa"/>
            <w:gridSpan w:val="2"/>
            <w:tcBorders>
              <w:top w:val="single" w:sz="18" w:space="0" w:color="2F5496" w:themeColor="accent5" w:themeShade="BF"/>
              <w:left w:val="single" w:sz="18" w:space="0" w:color="2F5496" w:themeColor="accent5" w:themeShade="BF"/>
              <w:right w:val="single" w:sz="18" w:space="0" w:color="2F5496" w:themeColor="accent5" w:themeShade="BF"/>
            </w:tcBorders>
            <w:shd w:val="clear" w:color="auto" w:fill="auto"/>
            <w:tcMar>
              <w:left w:w="60" w:type="dxa"/>
            </w:tcMar>
          </w:tcPr>
          <w:p w14:paraId="259FEF1D" w14:textId="77777777" w:rsidR="00737009" w:rsidRPr="00116161" w:rsidRDefault="00737009" w:rsidP="001A14B9">
            <w:pPr>
              <w:spacing w:line="240" w:lineRule="auto"/>
              <w:rPr>
                <w:rFonts w:cstheme="minorHAnsi"/>
                <w:b/>
                <w:sz w:val="18"/>
                <w:szCs w:val="20"/>
              </w:rPr>
            </w:pPr>
            <w:r w:rsidRPr="00116161">
              <w:rPr>
                <w:rFonts w:cstheme="minorHAnsi"/>
                <w:b/>
                <w:sz w:val="18"/>
                <w:szCs w:val="20"/>
              </w:rPr>
              <w:t>Resulting future Prospects of parameter  (over next 12 years)</w:t>
            </w:r>
          </w:p>
        </w:tc>
      </w:tr>
      <w:tr w:rsidR="00737009" w:rsidRPr="00116161" w14:paraId="7034E1B0"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val="restart"/>
            <w:tcBorders>
              <w:top w:val="single" w:sz="4" w:space="0" w:color="auto"/>
              <w:left w:val="single" w:sz="18" w:space="0" w:color="2F5496" w:themeColor="accent5" w:themeShade="BF"/>
              <w:right w:val="nil"/>
            </w:tcBorders>
            <w:shd w:val="clear" w:color="auto" w:fill="auto"/>
            <w:tcMar>
              <w:left w:w="60" w:type="dxa"/>
            </w:tcMar>
          </w:tcPr>
          <w:p w14:paraId="670F27A1" w14:textId="77777777" w:rsidR="00737009" w:rsidRPr="00116161" w:rsidRDefault="00737009" w:rsidP="001A14B9">
            <w:pPr>
              <w:spacing w:line="240" w:lineRule="auto"/>
              <w:rPr>
                <w:rFonts w:cstheme="minorHAnsi"/>
                <w:sz w:val="18"/>
                <w:szCs w:val="20"/>
              </w:rPr>
            </w:pPr>
            <w:r w:rsidRPr="00116161">
              <w:rPr>
                <w:rFonts w:cstheme="minorHAnsi"/>
                <w:sz w:val="18"/>
                <w:szCs w:val="20"/>
              </w:rPr>
              <w:t>Balance between threats acting on the parameter (mostly threats with insignificant impact</w:t>
            </w:r>
            <w:r w:rsidRPr="00116161">
              <w:rPr>
                <w:rStyle w:val="FootnoteReference"/>
                <w:rFonts w:cstheme="minorHAnsi"/>
                <w:sz w:val="18"/>
                <w:szCs w:val="20"/>
              </w:rPr>
              <w:footnoteReference w:id="79"/>
            </w:r>
            <w:r w:rsidRPr="00116161">
              <w:rPr>
                <w:rFonts w:cstheme="minorHAnsi"/>
                <w:sz w:val="18"/>
                <w:szCs w:val="20"/>
              </w:rPr>
              <w:t xml:space="preserve"> and/or Medium impact threats) and conservation measures; no real change in status of the parameter expected</w:t>
            </w:r>
          </w:p>
        </w:tc>
        <w:tc>
          <w:tcPr>
            <w:tcW w:w="2126" w:type="dxa"/>
            <w:vMerge w:val="restart"/>
            <w:tcBorders>
              <w:top w:val="single" w:sz="4" w:space="0" w:color="auto"/>
              <w:left w:val="nil"/>
              <w:right w:val="single" w:sz="18" w:space="0" w:color="2F5496" w:themeColor="accent5" w:themeShade="BF"/>
            </w:tcBorders>
            <w:shd w:val="clear" w:color="auto" w:fill="auto"/>
            <w:tcMar>
              <w:left w:w="60" w:type="dxa"/>
            </w:tcMar>
          </w:tcPr>
          <w:p w14:paraId="4B70471F" w14:textId="77777777" w:rsidR="00737009" w:rsidRPr="00116161" w:rsidRDefault="00737009" w:rsidP="001A14B9">
            <w:pPr>
              <w:spacing w:line="240" w:lineRule="auto"/>
              <w:rPr>
                <w:rFonts w:cstheme="minorHAnsi"/>
                <w:sz w:val="18"/>
                <w:szCs w:val="20"/>
                <w:lang w:val="en-GB"/>
              </w:rPr>
            </w:pPr>
            <w:r w:rsidRPr="00116161">
              <w:rPr>
                <w:rFonts w:cstheme="minorHAnsi"/>
                <w:sz w:val="18"/>
                <w:szCs w:val="20"/>
              </w:rPr>
              <w:t>overall stable</w:t>
            </w:r>
          </w:p>
        </w:tc>
        <w:tc>
          <w:tcPr>
            <w:tcW w:w="1843" w:type="dxa"/>
            <w:tcBorders>
              <w:left w:val="single" w:sz="18" w:space="0" w:color="2F5496" w:themeColor="accent5" w:themeShade="BF"/>
              <w:right w:val="single" w:sz="18" w:space="0" w:color="2F5496" w:themeColor="accent5" w:themeShade="BF"/>
            </w:tcBorders>
            <w:shd w:val="clear" w:color="auto" w:fill="92D050"/>
            <w:tcMar>
              <w:top w:w="0" w:type="dxa"/>
              <w:left w:w="-5" w:type="dxa"/>
              <w:right w:w="0" w:type="dxa"/>
            </w:tcMar>
          </w:tcPr>
          <w:p w14:paraId="2D653EDD" w14:textId="77777777" w:rsidR="00737009" w:rsidRPr="00116161" w:rsidRDefault="00737009" w:rsidP="001A14B9">
            <w:pPr>
              <w:spacing w:line="240" w:lineRule="auto"/>
              <w:rPr>
                <w:rFonts w:cstheme="minorHAnsi"/>
                <w:sz w:val="18"/>
                <w:szCs w:val="20"/>
              </w:rPr>
            </w:pPr>
            <w:r w:rsidRPr="00116161">
              <w:rPr>
                <w:sz w:val="18"/>
                <w:szCs w:val="20"/>
                <w:lang w:val="en-GB"/>
              </w:rPr>
              <w:t>Favourable</w:t>
            </w:r>
          </w:p>
        </w:tc>
        <w:tc>
          <w:tcPr>
            <w:tcW w:w="2490" w:type="dxa"/>
            <w:gridSpan w:val="2"/>
            <w:tcBorders>
              <w:left w:val="single" w:sz="18" w:space="0" w:color="2F5496" w:themeColor="accent5" w:themeShade="BF"/>
              <w:right w:val="single" w:sz="18" w:space="0" w:color="2F5496" w:themeColor="accent5" w:themeShade="BF"/>
            </w:tcBorders>
            <w:shd w:val="clear" w:color="auto" w:fill="92D050"/>
            <w:tcMar>
              <w:left w:w="65" w:type="dxa"/>
            </w:tcMar>
          </w:tcPr>
          <w:p w14:paraId="20296C85" w14:textId="77777777" w:rsidR="00737009" w:rsidRPr="00116161" w:rsidRDefault="00737009" w:rsidP="001A14B9">
            <w:pPr>
              <w:spacing w:line="240" w:lineRule="auto"/>
              <w:rPr>
                <w:rFonts w:cstheme="minorHAnsi"/>
                <w:sz w:val="18"/>
                <w:szCs w:val="20"/>
              </w:rPr>
            </w:pPr>
            <w:r w:rsidRPr="00116161">
              <w:rPr>
                <w:rFonts w:cstheme="minorHAnsi"/>
                <w:sz w:val="18"/>
                <w:szCs w:val="20"/>
              </w:rPr>
              <w:t>good</w:t>
            </w:r>
          </w:p>
        </w:tc>
      </w:tr>
      <w:tr w:rsidR="00737009" w:rsidRPr="00116161" w14:paraId="10EDF514"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37C2FFB2" w14:textId="77777777" w:rsidR="00737009" w:rsidRPr="00116161"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4ED81293" w14:textId="77777777" w:rsidR="00737009" w:rsidRPr="00116161"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C000"/>
            <w:tcMar>
              <w:top w:w="0" w:type="dxa"/>
              <w:left w:w="-5" w:type="dxa"/>
              <w:right w:w="0" w:type="dxa"/>
            </w:tcMar>
          </w:tcPr>
          <w:p w14:paraId="524D731C" w14:textId="77777777" w:rsidR="00737009" w:rsidRPr="00116161" w:rsidRDefault="00737009" w:rsidP="001A14B9">
            <w:pPr>
              <w:spacing w:line="240" w:lineRule="auto"/>
              <w:rPr>
                <w:rFonts w:cstheme="minorHAnsi"/>
                <w:sz w:val="18"/>
                <w:szCs w:val="20"/>
              </w:rPr>
            </w:pPr>
            <w:r w:rsidRPr="00116161">
              <w:rPr>
                <w:sz w:val="18"/>
                <w:szCs w:val="20"/>
              </w:rPr>
              <w:t>Unfavourable-inadequate</w:t>
            </w:r>
          </w:p>
        </w:tc>
        <w:tc>
          <w:tcPr>
            <w:tcW w:w="2490" w:type="dxa"/>
            <w:gridSpan w:val="2"/>
            <w:tcBorders>
              <w:left w:val="single" w:sz="18" w:space="0" w:color="2F5496" w:themeColor="accent5" w:themeShade="BF"/>
              <w:right w:val="single" w:sz="18" w:space="0" w:color="2F5496" w:themeColor="accent5" w:themeShade="BF"/>
            </w:tcBorders>
            <w:shd w:val="clear" w:color="auto" w:fill="FFC000"/>
            <w:tcMar>
              <w:left w:w="65" w:type="dxa"/>
            </w:tcMar>
          </w:tcPr>
          <w:p w14:paraId="0045CD9F" w14:textId="77777777" w:rsidR="00737009" w:rsidRPr="00116161" w:rsidRDefault="00737009" w:rsidP="001A14B9">
            <w:pPr>
              <w:spacing w:line="240" w:lineRule="auto"/>
              <w:rPr>
                <w:rFonts w:cstheme="minorHAnsi"/>
                <w:sz w:val="18"/>
                <w:szCs w:val="20"/>
              </w:rPr>
            </w:pPr>
            <w:r w:rsidRPr="00116161">
              <w:rPr>
                <w:rFonts w:cstheme="minorHAnsi"/>
                <w:sz w:val="18"/>
                <w:szCs w:val="20"/>
              </w:rPr>
              <w:t>poor</w:t>
            </w:r>
          </w:p>
        </w:tc>
      </w:tr>
      <w:tr w:rsidR="00737009" w:rsidRPr="00116161" w14:paraId="2D391B51"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13DFA91B" w14:textId="77777777" w:rsidR="00737009" w:rsidRPr="00116161"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0667326E" w14:textId="77777777" w:rsidR="00737009" w:rsidRPr="00116161"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0000"/>
            <w:tcMar>
              <w:top w:w="0" w:type="dxa"/>
              <w:left w:w="-5" w:type="dxa"/>
              <w:right w:w="0" w:type="dxa"/>
            </w:tcMar>
          </w:tcPr>
          <w:p w14:paraId="400665C8" w14:textId="77777777" w:rsidR="00737009" w:rsidRPr="00116161" w:rsidRDefault="00737009" w:rsidP="001A14B9">
            <w:pPr>
              <w:spacing w:line="240" w:lineRule="auto"/>
              <w:rPr>
                <w:rFonts w:cstheme="minorHAnsi"/>
                <w:sz w:val="18"/>
                <w:szCs w:val="20"/>
              </w:rPr>
            </w:pPr>
            <w:r w:rsidRPr="00116161">
              <w:rPr>
                <w:sz w:val="18"/>
                <w:szCs w:val="20"/>
              </w:rPr>
              <w:t>Unfavourable-bad</w:t>
            </w:r>
          </w:p>
        </w:tc>
        <w:tc>
          <w:tcPr>
            <w:tcW w:w="2490" w:type="dxa"/>
            <w:gridSpan w:val="2"/>
            <w:tcBorders>
              <w:left w:val="single" w:sz="18" w:space="0" w:color="2F5496" w:themeColor="accent5" w:themeShade="BF"/>
              <w:right w:val="single" w:sz="18" w:space="0" w:color="2F5496" w:themeColor="accent5" w:themeShade="BF"/>
            </w:tcBorders>
            <w:shd w:val="clear" w:color="auto" w:fill="FF0000"/>
            <w:tcMar>
              <w:left w:w="65" w:type="dxa"/>
            </w:tcMar>
          </w:tcPr>
          <w:p w14:paraId="507B820D" w14:textId="77777777" w:rsidR="00737009" w:rsidRPr="00116161" w:rsidRDefault="00737009" w:rsidP="001A14B9">
            <w:pPr>
              <w:spacing w:line="240" w:lineRule="auto"/>
              <w:rPr>
                <w:rFonts w:cstheme="minorHAnsi"/>
                <w:sz w:val="18"/>
                <w:szCs w:val="20"/>
              </w:rPr>
            </w:pPr>
            <w:r>
              <w:rPr>
                <w:rFonts w:cstheme="minorHAnsi"/>
                <w:sz w:val="18"/>
                <w:szCs w:val="20"/>
              </w:rPr>
              <w:t>b</w:t>
            </w:r>
            <w:r w:rsidRPr="00116161">
              <w:rPr>
                <w:rFonts w:cstheme="minorHAnsi"/>
                <w:sz w:val="18"/>
                <w:szCs w:val="20"/>
              </w:rPr>
              <w:t>ad</w:t>
            </w:r>
          </w:p>
        </w:tc>
      </w:tr>
      <w:tr w:rsidR="00737009" w:rsidRPr="00116161" w14:paraId="7BF1A5C5"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02D9D02A" w14:textId="77777777" w:rsidR="00737009" w:rsidRPr="00116161"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791397A6" w14:textId="77777777" w:rsidR="00737009" w:rsidRPr="00116161"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A6A6A6"/>
            <w:tcMar>
              <w:top w:w="0" w:type="dxa"/>
              <w:left w:w="-5" w:type="dxa"/>
              <w:right w:w="0" w:type="dxa"/>
            </w:tcMar>
          </w:tcPr>
          <w:p w14:paraId="7FADA494" w14:textId="77777777" w:rsidR="00737009" w:rsidRPr="00116161" w:rsidRDefault="00737009" w:rsidP="001A14B9">
            <w:pPr>
              <w:spacing w:line="240" w:lineRule="auto"/>
              <w:rPr>
                <w:rFonts w:cstheme="minorHAnsi"/>
                <w:sz w:val="18"/>
                <w:szCs w:val="20"/>
              </w:rPr>
            </w:pPr>
            <w:r w:rsidRPr="00116161">
              <w:rPr>
                <w:sz w:val="18"/>
                <w:szCs w:val="20"/>
              </w:rPr>
              <w:t>Unknown</w:t>
            </w:r>
          </w:p>
        </w:tc>
        <w:tc>
          <w:tcPr>
            <w:tcW w:w="2490" w:type="dxa"/>
            <w:gridSpan w:val="2"/>
            <w:tcBorders>
              <w:left w:val="single" w:sz="18" w:space="0" w:color="2F5496" w:themeColor="accent5" w:themeShade="BF"/>
              <w:right w:val="single" w:sz="18" w:space="0" w:color="2F5496" w:themeColor="accent5" w:themeShade="BF"/>
            </w:tcBorders>
            <w:shd w:val="clear" w:color="auto" w:fill="A6A6A6"/>
            <w:tcMar>
              <w:left w:w="65" w:type="dxa"/>
            </w:tcMar>
          </w:tcPr>
          <w:p w14:paraId="438FBA7A" w14:textId="77777777" w:rsidR="00737009" w:rsidRPr="00116161" w:rsidRDefault="00737009" w:rsidP="001A14B9">
            <w:pPr>
              <w:spacing w:line="240" w:lineRule="auto"/>
              <w:rPr>
                <w:rFonts w:cstheme="minorHAnsi"/>
                <w:sz w:val="18"/>
                <w:szCs w:val="20"/>
              </w:rPr>
            </w:pPr>
            <w:r>
              <w:rPr>
                <w:rFonts w:cstheme="minorHAnsi"/>
                <w:sz w:val="18"/>
                <w:szCs w:val="20"/>
              </w:rPr>
              <w:t>u</w:t>
            </w:r>
            <w:r w:rsidRPr="00116161">
              <w:rPr>
                <w:rFonts w:cstheme="minorHAnsi"/>
                <w:sz w:val="18"/>
                <w:szCs w:val="20"/>
              </w:rPr>
              <w:t>nknown</w:t>
            </w:r>
          </w:p>
        </w:tc>
      </w:tr>
      <w:tr w:rsidR="00737009" w:rsidRPr="00116161" w14:paraId="3DC450D0"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val="restart"/>
            <w:tcBorders>
              <w:top w:val="single" w:sz="4" w:space="0" w:color="auto"/>
              <w:left w:val="single" w:sz="18" w:space="0" w:color="2F5496" w:themeColor="accent5" w:themeShade="BF"/>
              <w:right w:val="nil"/>
            </w:tcBorders>
            <w:shd w:val="clear" w:color="auto" w:fill="auto"/>
            <w:tcMar>
              <w:left w:w="60" w:type="dxa"/>
            </w:tcMar>
          </w:tcPr>
          <w:p w14:paraId="00717367" w14:textId="77777777" w:rsidR="00737009" w:rsidRPr="00116161" w:rsidRDefault="00737009" w:rsidP="001A14B9">
            <w:pPr>
              <w:spacing w:line="240" w:lineRule="auto"/>
              <w:rPr>
                <w:rFonts w:cstheme="minorHAnsi"/>
                <w:sz w:val="18"/>
                <w:szCs w:val="20"/>
              </w:rPr>
            </w:pPr>
            <w:r w:rsidRPr="00116161">
              <w:rPr>
                <w:rFonts w:cstheme="minorHAnsi"/>
                <w:sz w:val="18"/>
                <w:szCs w:val="20"/>
              </w:rPr>
              <w:t>Threats expected to have negative influence on the status of the parameter (mostly High or Medium impact threats), irrespective of measures taken</w:t>
            </w:r>
          </w:p>
        </w:tc>
        <w:tc>
          <w:tcPr>
            <w:tcW w:w="2126" w:type="dxa"/>
            <w:vMerge w:val="restart"/>
            <w:tcBorders>
              <w:top w:val="single" w:sz="4" w:space="0" w:color="auto"/>
              <w:left w:val="nil"/>
              <w:right w:val="single" w:sz="18" w:space="0" w:color="2F5496" w:themeColor="accent5" w:themeShade="BF"/>
            </w:tcBorders>
            <w:shd w:val="clear" w:color="auto" w:fill="auto"/>
            <w:tcMar>
              <w:left w:w="60" w:type="dxa"/>
            </w:tcMar>
          </w:tcPr>
          <w:p w14:paraId="1B64DB0F" w14:textId="77777777" w:rsidR="00737009" w:rsidRPr="00116161" w:rsidRDefault="00737009" w:rsidP="001A14B9">
            <w:pPr>
              <w:spacing w:line="240" w:lineRule="auto"/>
              <w:rPr>
                <w:rFonts w:cstheme="minorHAnsi"/>
                <w:sz w:val="18"/>
                <w:szCs w:val="20"/>
              </w:rPr>
            </w:pPr>
            <w:r>
              <w:rPr>
                <w:sz w:val="18"/>
                <w:szCs w:val="18"/>
              </w:rPr>
              <w:t>n</w:t>
            </w:r>
            <w:r w:rsidRPr="00116161">
              <w:rPr>
                <w:sz w:val="18"/>
                <w:szCs w:val="18"/>
              </w:rPr>
              <w:t>egative /</w:t>
            </w:r>
            <w:r>
              <w:rPr>
                <w:sz w:val="18"/>
                <w:szCs w:val="18"/>
              </w:rPr>
              <w:t xml:space="preserve"> </w:t>
            </w:r>
            <w:r w:rsidRPr="00116161">
              <w:rPr>
                <w:sz w:val="18"/>
                <w:szCs w:val="18"/>
              </w:rPr>
              <w:t xml:space="preserve">very negative </w:t>
            </w:r>
          </w:p>
        </w:tc>
        <w:tc>
          <w:tcPr>
            <w:tcW w:w="1843" w:type="dxa"/>
            <w:tcBorders>
              <w:left w:val="single" w:sz="18" w:space="0" w:color="2F5496" w:themeColor="accent5" w:themeShade="BF"/>
              <w:right w:val="single" w:sz="18" w:space="0" w:color="2F5496" w:themeColor="accent5" w:themeShade="BF"/>
            </w:tcBorders>
            <w:shd w:val="clear" w:color="auto" w:fill="92D050"/>
            <w:tcMar>
              <w:top w:w="0" w:type="dxa"/>
              <w:left w:w="-5" w:type="dxa"/>
              <w:right w:w="0" w:type="dxa"/>
            </w:tcMar>
          </w:tcPr>
          <w:p w14:paraId="0734A17A" w14:textId="77777777" w:rsidR="00737009" w:rsidRPr="00116161" w:rsidRDefault="00737009" w:rsidP="001A14B9">
            <w:pPr>
              <w:spacing w:line="240" w:lineRule="auto"/>
              <w:rPr>
                <w:rFonts w:cstheme="minorHAnsi"/>
                <w:sz w:val="18"/>
                <w:szCs w:val="20"/>
              </w:rPr>
            </w:pPr>
            <w:r w:rsidRPr="00116161">
              <w:rPr>
                <w:sz w:val="18"/>
                <w:szCs w:val="20"/>
              </w:rPr>
              <w:t>Favourable</w:t>
            </w:r>
          </w:p>
        </w:tc>
        <w:tc>
          <w:tcPr>
            <w:tcW w:w="1276" w:type="dxa"/>
            <w:tcBorders>
              <w:left w:val="single" w:sz="18" w:space="0" w:color="2F5496" w:themeColor="accent5" w:themeShade="BF"/>
            </w:tcBorders>
            <w:shd w:val="clear" w:color="auto" w:fill="FFC000"/>
            <w:tcMar>
              <w:left w:w="65" w:type="dxa"/>
            </w:tcMar>
          </w:tcPr>
          <w:p w14:paraId="092367D4" w14:textId="77777777" w:rsidR="00737009" w:rsidRPr="00116161" w:rsidRDefault="00737009" w:rsidP="001A14B9">
            <w:pPr>
              <w:spacing w:line="240" w:lineRule="auto"/>
              <w:rPr>
                <w:rFonts w:cstheme="minorHAnsi"/>
                <w:sz w:val="18"/>
                <w:szCs w:val="20"/>
              </w:rPr>
            </w:pPr>
            <w:r w:rsidRPr="00116161">
              <w:rPr>
                <w:rFonts w:cstheme="minorHAnsi"/>
                <w:sz w:val="18"/>
                <w:szCs w:val="20"/>
              </w:rPr>
              <w:t>poor (</w:t>
            </w:r>
            <w:r>
              <w:rPr>
                <w:rFonts w:cstheme="minorHAnsi"/>
                <w:sz w:val="18"/>
                <w:szCs w:val="20"/>
              </w:rPr>
              <w:t>negative</w:t>
            </w:r>
            <w:r w:rsidRPr="00116161">
              <w:rPr>
                <w:rFonts w:cstheme="minorHAnsi"/>
                <w:sz w:val="18"/>
                <w:szCs w:val="20"/>
              </w:rPr>
              <w:t>)</w:t>
            </w:r>
          </w:p>
        </w:tc>
        <w:tc>
          <w:tcPr>
            <w:tcW w:w="1214" w:type="dxa"/>
            <w:tcBorders>
              <w:right w:val="single" w:sz="18" w:space="0" w:color="2F5496" w:themeColor="accent5" w:themeShade="BF"/>
            </w:tcBorders>
            <w:shd w:val="clear" w:color="auto" w:fill="FF0000"/>
          </w:tcPr>
          <w:p w14:paraId="2E52E913" w14:textId="77777777" w:rsidR="00737009" w:rsidRPr="00116161" w:rsidRDefault="00737009" w:rsidP="001A14B9">
            <w:pPr>
              <w:spacing w:line="240" w:lineRule="auto"/>
              <w:rPr>
                <w:rFonts w:cstheme="minorHAnsi"/>
                <w:sz w:val="18"/>
                <w:szCs w:val="20"/>
              </w:rPr>
            </w:pPr>
            <w:r w:rsidRPr="00116161">
              <w:rPr>
                <w:rFonts w:cstheme="minorHAnsi"/>
                <w:sz w:val="18"/>
                <w:szCs w:val="20"/>
              </w:rPr>
              <w:t>bad (</w:t>
            </w:r>
            <w:r>
              <w:rPr>
                <w:rFonts w:cstheme="minorHAnsi"/>
                <w:sz w:val="18"/>
                <w:szCs w:val="20"/>
              </w:rPr>
              <w:t>very negative</w:t>
            </w:r>
            <w:r w:rsidRPr="00116161">
              <w:rPr>
                <w:rFonts w:cstheme="minorHAnsi"/>
                <w:sz w:val="18"/>
                <w:szCs w:val="20"/>
              </w:rPr>
              <w:t>)</w:t>
            </w:r>
          </w:p>
        </w:tc>
      </w:tr>
      <w:tr w:rsidR="00737009" w:rsidRPr="00116161" w14:paraId="4350F733"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2F5D01A9" w14:textId="77777777" w:rsidR="00737009" w:rsidRPr="00116161"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1E157435" w14:textId="77777777" w:rsidR="00737009" w:rsidRPr="00116161"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C000"/>
            <w:tcMar>
              <w:top w:w="0" w:type="dxa"/>
              <w:left w:w="-5" w:type="dxa"/>
              <w:right w:w="0" w:type="dxa"/>
            </w:tcMar>
          </w:tcPr>
          <w:p w14:paraId="3817D77E" w14:textId="77777777" w:rsidR="00737009" w:rsidRPr="00116161" w:rsidRDefault="00737009" w:rsidP="001A14B9">
            <w:pPr>
              <w:spacing w:line="240" w:lineRule="auto"/>
              <w:rPr>
                <w:rFonts w:cstheme="minorHAnsi"/>
                <w:sz w:val="18"/>
                <w:szCs w:val="20"/>
              </w:rPr>
            </w:pPr>
            <w:r w:rsidRPr="00116161">
              <w:rPr>
                <w:sz w:val="18"/>
                <w:szCs w:val="20"/>
              </w:rPr>
              <w:t>Unfavourable-inadequate</w:t>
            </w:r>
          </w:p>
        </w:tc>
        <w:tc>
          <w:tcPr>
            <w:tcW w:w="1276" w:type="dxa"/>
            <w:tcBorders>
              <w:left w:val="single" w:sz="18" w:space="0" w:color="2F5496" w:themeColor="accent5" w:themeShade="BF"/>
            </w:tcBorders>
            <w:shd w:val="clear" w:color="auto" w:fill="FFC000"/>
            <w:tcMar>
              <w:left w:w="65" w:type="dxa"/>
            </w:tcMar>
          </w:tcPr>
          <w:p w14:paraId="05B2C622" w14:textId="77777777" w:rsidR="00737009" w:rsidRPr="00116161" w:rsidRDefault="00737009" w:rsidP="001A14B9">
            <w:pPr>
              <w:spacing w:line="240" w:lineRule="auto"/>
              <w:rPr>
                <w:rFonts w:cstheme="minorHAnsi"/>
                <w:sz w:val="18"/>
                <w:szCs w:val="20"/>
              </w:rPr>
            </w:pPr>
            <w:r w:rsidRPr="00116161">
              <w:rPr>
                <w:rFonts w:cstheme="minorHAnsi"/>
                <w:sz w:val="18"/>
                <w:szCs w:val="20"/>
              </w:rPr>
              <w:t>poor (</w:t>
            </w:r>
            <w:r>
              <w:rPr>
                <w:rFonts w:cstheme="minorHAnsi"/>
                <w:sz w:val="18"/>
                <w:szCs w:val="20"/>
              </w:rPr>
              <w:t>negative</w:t>
            </w:r>
            <w:r w:rsidRPr="00116161">
              <w:rPr>
                <w:rFonts w:cstheme="minorHAnsi"/>
                <w:sz w:val="18"/>
                <w:szCs w:val="20"/>
              </w:rPr>
              <w:t>)</w:t>
            </w:r>
          </w:p>
        </w:tc>
        <w:tc>
          <w:tcPr>
            <w:tcW w:w="1214" w:type="dxa"/>
            <w:tcBorders>
              <w:right w:val="single" w:sz="18" w:space="0" w:color="2F5496" w:themeColor="accent5" w:themeShade="BF"/>
            </w:tcBorders>
            <w:shd w:val="clear" w:color="auto" w:fill="FF0000"/>
          </w:tcPr>
          <w:p w14:paraId="3667B329" w14:textId="77777777" w:rsidR="00737009" w:rsidRPr="00116161" w:rsidRDefault="00737009" w:rsidP="001A14B9">
            <w:pPr>
              <w:spacing w:line="240" w:lineRule="auto"/>
              <w:rPr>
                <w:rFonts w:cstheme="minorHAnsi"/>
                <w:sz w:val="18"/>
                <w:szCs w:val="20"/>
              </w:rPr>
            </w:pPr>
            <w:r w:rsidRPr="00116161">
              <w:rPr>
                <w:rFonts w:cstheme="minorHAnsi"/>
                <w:sz w:val="18"/>
                <w:szCs w:val="20"/>
              </w:rPr>
              <w:t>bad (</w:t>
            </w:r>
            <w:r w:rsidRPr="00116161">
              <w:rPr>
                <w:sz w:val="18"/>
                <w:szCs w:val="18"/>
              </w:rPr>
              <w:t>very negative</w:t>
            </w:r>
            <w:r w:rsidRPr="00116161">
              <w:rPr>
                <w:rFonts w:cstheme="minorHAnsi"/>
                <w:sz w:val="18"/>
                <w:szCs w:val="20"/>
              </w:rPr>
              <w:t>)</w:t>
            </w:r>
          </w:p>
        </w:tc>
      </w:tr>
      <w:tr w:rsidR="00737009" w:rsidRPr="00116161" w14:paraId="73DDA046"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14282810" w14:textId="77777777" w:rsidR="00737009" w:rsidRPr="00116161"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63959AB1" w14:textId="77777777" w:rsidR="00737009" w:rsidRPr="00116161"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0000"/>
            <w:tcMar>
              <w:top w:w="0" w:type="dxa"/>
              <w:left w:w="-5" w:type="dxa"/>
              <w:right w:w="0" w:type="dxa"/>
            </w:tcMar>
          </w:tcPr>
          <w:p w14:paraId="7D5C70EF" w14:textId="77777777" w:rsidR="00737009" w:rsidRPr="00116161" w:rsidRDefault="00737009" w:rsidP="001A14B9">
            <w:pPr>
              <w:spacing w:line="240" w:lineRule="auto"/>
              <w:rPr>
                <w:rFonts w:cstheme="minorHAnsi"/>
                <w:sz w:val="18"/>
                <w:szCs w:val="20"/>
              </w:rPr>
            </w:pPr>
            <w:r w:rsidRPr="00116161">
              <w:rPr>
                <w:sz w:val="18"/>
                <w:szCs w:val="20"/>
              </w:rPr>
              <w:t>Unfavourable-bad</w:t>
            </w:r>
          </w:p>
        </w:tc>
        <w:tc>
          <w:tcPr>
            <w:tcW w:w="2490" w:type="dxa"/>
            <w:gridSpan w:val="2"/>
            <w:tcBorders>
              <w:left w:val="single" w:sz="18" w:space="0" w:color="2F5496" w:themeColor="accent5" w:themeShade="BF"/>
              <w:right w:val="single" w:sz="18" w:space="0" w:color="2F5496" w:themeColor="accent5" w:themeShade="BF"/>
            </w:tcBorders>
            <w:shd w:val="clear" w:color="auto" w:fill="FF0000"/>
            <w:tcMar>
              <w:left w:w="65" w:type="dxa"/>
            </w:tcMar>
          </w:tcPr>
          <w:p w14:paraId="5E656B98" w14:textId="77777777" w:rsidR="00737009" w:rsidRPr="00116161" w:rsidRDefault="00737009" w:rsidP="001A14B9">
            <w:pPr>
              <w:spacing w:line="240" w:lineRule="auto"/>
              <w:rPr>
                <w:rFonts w:cstheme="minorHAnsi"/>
                <w:sz w:val="18"/>
                <w:szCs w:val="20"/>
              </w:rPr>
            </w:pPr>
            <w:r w:rsidRPr="00116161">
              <w:rPr>
                <w:rFonts w:cstheme="minorHAnsi"/>
                <w:sz w:val="18"/>
                <w:szCs w:val="20"/>
              </w:rPr>
              <w:t>bad</w:t>
            </w:r>
          </w:p>
        </w:tc>
      </w:tr>
      <w:tr w:rsidR="00737009" w:rsidRPr="00116161" w14:paraId="2D295C00"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185A9984" w14:textId="77777777" w:rsidR="00737009" w:rsidRPr="00116161"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66C008A2" w14:textId="77777777" w:rsidR="00737009" w:rsidRPr="00116161"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A6A6A6"/>
            <w:tcMar>
              <w:top w:w="0" w:type="dxa"/>
              <w:left w:w="-5" w:type="dxa"/>
              <w:right w:w="0" w:type="dxa"/>
            </w:tcMar>
          </w:tcPr>
          <w:p w14:paraId="70182B14" w14:textId="77777777" w:rsidR="00737009" w:rsidRPr="00116161" w:rsidRDefault="00737009" w:rsidP="001A14B9">
            <w:pPr>
              <w:spacing w:line="240" w:lineRule="auto"/>
              <w:rPr>
                <w:rFonts w:cstheme="minorHAnsi"/>
                <w:sz w:val="18"/>
                <w:szCs w:val="20"/>
              </w:rPr>
            </w:pPr>
            <w:r w:rsidRPr="00116161">
              <w:rPr>
                <w:sz w:val="18"/>
                <w:szCs w:val="20"/>
              </w:rPr>
              <w:t>Unknown</w:t>
            </w:r>
          </w:p>
        </w:tc>
        <w:tc>
          <w:tcPr>
            <w:tcW w:w="1276" w:type="dxa"/>
            <w:tcBorders>
              <w:left w:val="single" w:sz="18" w:space="0" w:color="2F5496" w:themeColor="accent5" w:themeShade="BF"/>
            </w:tcBorders>
            <w:shd w:val="clear" w:color="auto" w:fill="FFC000"/>
            <w:tcMar>
              <w:left w:w="65" w:type="dxa"/>
            </w:tcMar>
          </w:tcPr>
          <w:p w14:paraId="6A39A49C" w14:textId="77777777" w:rsidR="00737009" w:rsidRPr="00116161" w:rsidRDefault="00737009" w:rsidP="001A14B9">
            <w:pPr>
              <w:spacing w:line="240" w:lineRule="auto"/>
              <w:rPr>
                <w:rFonts w:cstheme="minorHAnsi"/>
                <w:sz w:val="18"/>
                <w:szCs w:val="20"/>
              </w:rPr>
            </w:pPr>
            <w:r w:rsidRPr="00116161">
              <w:rPr>
                <w:rFonts w:cstheme="minorHAnsi"/>
                <w:sz w:val="18"/>
                <w:szCs w:val="20"/>
              </w:rPr>
              <w:t>poor (</w:t>
            </w:r>
            <w:r>
              <w:rPr>
                <w:rFonts w:cstheme="minorHAnsi"/>
                <w:sz w:val="18"/>
                <w:szCs w:val="20"/>
              </w:rPr>
              <w:t>negative</w:t>
            </w:r>
            <w:r w:rsidRPr="00116161">
              <w:rPr>
                <w:rFonts w:cstheme="minorHAnsi"/>
                <w:sz w:val="18"/>
                <w:szCs w:val="20"/>
              </w:rPr>
              <w:t>)</w:t>
            </w:r>
          </w:p>
        </w:tc>
        <w:tc>
          <w:tcPr>
            <w:tcW w:w="1214" w:type="dxa"/>
            <w:tcBorders>
              <w:right w:val="single" w:sz="18" w:space="0" w:color="2F5496" w:themeColor="accent5" w:themeShade="BF"/>
            </w:tcBorders>
            <w:shd w:val="clear" w:color="auto" w:fill="FF0000"/>
          </w:tcPr>
          <w:p w14:paraId="406CE8BC" w14:textId="77777777" w:rsidR="00737009" w:rsidRPr="00116161" w:rsidRDefault="00737009" w:rsidP="001A14B9">
            <w:pPr>
              <w:spacing w:line="240" w:lineRule="auto"/>
              <w:rPr>
                <w:rFonts w:cstheme="minorHAnsi"/>
                <w:sz w:val="18"/>
                <w:szCs w:val="20"/>
              </w:rPr>
            </w:pPr>
            <w:r w:rsidRPr="00116161">
              <w:rPr>
                <w:rFonts w:cstheme="minorHAnsi"/>
                <w:sz w:val="18"/>
                <w:szCs w:val="20"/>
              </w:rPr>
              <w:t>bad (</w:t>
            </w:r>
            <w:r w:rsidRPr="00116161">
              <w:rPr>
                <w:sz w:val="18"/>
                <w:szCs w:val="18"/>
              </w:rPr>
              <w:t>very negative</w:t>
            </w:r>
            <w:r w:rsidRPr="00116161">
              <w:rPr>
                <w:rFonts w:cstheme="minorHAnsi"/>
                <w:sz w:val="18"/>
                <w:szCs w:val="20"/>
              </w:rPr>
              <w:t>)</w:t>
            </w:r>
          </w:p>
        </w:tc>
      </w:tr>
      <w:tr w:rsidR="00737009" w:rsidRPr="00116161" w14:paraId="52AE38F8"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val="restart"/>
            <w:tcBorders>
              <w:top w:val="single" w:sz="4" w:space="0" w:color="auto"/>
              <w:left w:val="single" w:sz="18" w:space="0" w:color="2F5496" w:themeColor="accent5" w:themeShade="BF"/>
              <w:right w:val="nil"/>
            </w:tcBorders>
            <w:shd w:val="clear" w:color="auto" w:fill="auto"/>
            <w:tcMar>
              <w:left w:w="60" w:type="dxa"/>
            </w:tcMar>
          </w:tcPr>
          <w:p w14:paraId="26BB2E77" w14:textId="77777777" w:rsidR="00737009" w:rsidRPr="00116161" w:rsidRDefault="00737009" w:rsidP="001A14B9">
            <w:pPr>
              <w:spacing w:line="240" w:lineRule="auto"/>
              <w:rPr>
                <w:rFonts w:cstheme="minorHAnsi"/>
                <w:sz w:val="18"/>
                <w:szCs w:val="20"/>
              </w:rPr>
            </w:pPr>
            <w:r w:rsidRPr="00116161">
              <w:rPr>
                <w:rFonts w:cstheme="minorHAnsi"/>
                <w:sz w:val="18"/>
                <w:szCs w:val="20"/>
              </w:rPr>
              <w:t>None (or only threats with insignificant impact</w:t>
            </w:r>
            <w:r w:rsidRPr="00116161">
              <w:rPr>
                <w:rStyle w:val="FootnoteReference"/>
                <w:rFonts w:cstheme="minorHAnsi"/>
                <w:sz w:val="18"/>
                <w:szCs w:val="20"/>
              </w:rPr>
              <w:footnoteReference w:id="80"/>
            </w:r>
            <w:r w:rsidRPr="00116161">
              <w:rPr>
                <w:rFonts w:cstheme="minorHAnsi"/>
                <w:sz w:val="18"/>
                <w:szCs w:val="20"/>
              </w:rPr>
              <w:t>) and/or effective measures taken: positive influence on the status of the parameter expected</w:t>
            </w:r>
          </w:p>
        </w:tc>
        <w:tc>
          <w:tcPr>
            <w:tcW w:w="2126" w:type="dxa"/>
            <w:vMerge w:val="restart"/>
            <w:tcBorders>
              <w:top w:val="single" w:sz="4" w:space="0" w:color="auto"/>
              <w:left w:val="nil"/>
              <w:right w:val="single" w:sz="18" w:space="0" w:color="2F5496" w:themeColor="accent5" w:themeShade="BF"/>
            </w:tcBorders>
            <w:shd w:val="clear" w:color="auto" w:fill="auto"/>
            <w:tcMar>
              <w:left w:w="60" w:type="dxa"/>
            </w:tcMar>
          </w:tcPr>
          <w:p w14:paraId="75F24320" w14:textId="77777777" w:rsidR="00737009" w:rsidRPr="00116161" w:rsidRDefault="00737009" w:rsidP="001A14B9">
            <w:pPr>
              <w:spacing w:line="240" w:lineRule="auto"/>
              <w:rPr>
                <w:rFonts w:cstheme="minorHAnsi"/>
                <w:sz w:val="18"/>
                <w:szCs w:val="20"/>
              </w:rPr>
            </w:pPr>
            <w:r>
              <w:rPr>
                <w:sz w:val="18"/>
                <w:szCs w:val="18"/>
              </w:rPr>
              <w:t>p</w:t>
            </w:r>
            <w:r w:rsidRPr="00116161">
              <w:rPr>
                <w:sz w:val="18"/>
                <w:szCs w:val="18"/>
              </w:rPr>
              <w:t>ositive  /</w:t>
            </w:r>
            <w:r>
              <w:rPr>
                <w:sz w:val="18"/>
                <w:szCs w:val="18"/>
              </w:rPr>
              <w:t xml:space="preserve"> </w:t>
            </w:r>
            <w:r w:rsidRPr="00116161">
              <w:rPr>
                <w:sz w:val="18"/>
                <w:szCs w:val="18"/>
              </w:rPr>
              <w:t xml:space="preserve">very positive </w:t>
            </w:r>
          </w:p>
        </w:tc>
        <w:tc>
          <w:tcPr>
            <w:tcW w:w="1843" w:type="dxa"/>
            <w:tcBorders>
              <w:left w:val="single" w:sz="18" w:space="0" w:color="2F5496" w:themeColor="accent5" w:themeShade="BF"/>
              <w:right w:val="single" w:sz="18" w:space="0" w:color="2F5496" w:themeColor="accent5" w:themeShade="BF"/>
            </w:tcBorders>
            <w:shd w:val="clear" w:color="auto" w:fill="92D050"/>
            <w:tcMar>
              <w:top w:w="0" w:type="dxa"/>
              <w:left w:w="-5" w:type="dxa"/>
              <w:right w:w="0" w:type="dxa"/>
            </w:tcMar>
          </w:tcPr>
          <w:p w14:paraId="6A060FCB" w14:textId="77777777" w:rsidR="00737009" w:rsidRPr="00116161" w:rsidRDefault="00737009" w:rsidP="001A14B9">
            <w:pPr>
              <w:spacing w:line="240" w:lineRule="auto"/>
              <w:rPr>
                <w:rFonts w:cstheme="minorHAnsi"/>
                <w:sz w:val="18"/>
                <w:szCs w:val="20"/>
              </w:rPr>
            </w:pPr>
            <w:r w:rsidRPr="00116161">
              <w:rPr>
                <w:sz w:val="18"/>
                <w:szCs w:val="20"/>
              </w:rPr>
              <w:t>Favourable</w:t>
            </w:r>
          </w:p>
        </w:tc>
        <w:tc>
          <w:tcPr>
            <w:tcW w:w="2490" w:type="dxa"/>
            <w:gridSpan w:val="2"/>
            <w:tcBorders>
              <w:left w:val="single" w:sz="18" w:space="0" w:color="2F5496" w:themeColor="accent5" w:themeShade="BF"/>
              <w:right w:val="single" w:sz="18" w:space="0" w:color="2F5496" w:themeColor="accent5" w:themeShade="BF"/>
            </w:tcBorders>
            <w:shd w:val="clear" w:color="auto" w:fill="92D050"/>
            <w:tcMar>
              <w:left w:w="65" w:type="dxa"/>
            </w:tcMar>
          </w:tcPr>
          <w:p w14:paraId="0598D19D" w14:textId="77777777" w:rsidR="00737009" w:rsidRPr="00116161" w:rsidRDefault="00737009" w:rsidP="001A14B9">
            <w:pPr>
              <w:spacing w:line="240" w:lineRule="auto"/>
              <w:rPr>
                <w:rFonts w:cstheme="minorHAnsi"/>
                <w:sz w:val="18"/>
                <w:szCs w:val="20"/>
              </w:rPr>
            </w:pPr>
            <w:r w:rsidRPr="00116161">
              <w:rPr>
                <w:rFonts w:cstheme="minorHAnsi"/>
                <w:sz w:val="18"/>
                <w:szCs w:val="20"/>
              </w:rPr>
              <w:t>good</w:t>
            </w:r>
          </w:p>
        </w:tc>
      </w:tr>
      <w:tr w:rsidR="00737009" w:rsidRPr="00116161" w14:paraId="17F6814D"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00CC6022" w14:textId="77777777" w:rsidR="00737009" w:rsidRPr="00116161"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3B90AA41" w14:textId="77777777" w:rsidR="00737009" w:rsidRPr="00116161"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C000"/>
            <w:tcMar>
              <w:top w:w="0" w:type="dxa"/>
              <w:left w:w="-5" w:type="dxa"/>
              <w:right w:w="0" w:type="dxa"/>
            </w:tcMar>
          </w:tcPr>
          <w:p w14:paraId="37E05868" w14:textId="77777777" w:rsidR="00737009" w:rsidRPr="00116161" w:rsidRDefault="00737009" w:rsidP="001A14B9">
            <w:pPr>
              <w:spacing w:line="240" w:lineRule="auto"/>
              <w:rPr>
                <w:rFonts w:cstheme="minorHAnsi"/>
                <w:sz w:val="18"/>
                <w:szCs w:val="20"/>
              </w:rPr>
            </w:pPr>
            <w:r w:rsidRPr="00116161">
              <w:rPr>
                <w:sz w:val="18"/>
                <w:szCs w:val="20"/>
              </w:rPr>
              <w:t>Unfavourable-inadequate</w:t>
            </w:r>
          </w:p>
        </w:tc>
        <w:tc>
          <w:tcPr>
            <w:tcW w:w="1276" w:type="dxa"/>
            <w:tcBorders>
              <w:left w:val="single" w:sz="18" w:space="0" w:color="2F5496" w:themeColor="accent5" w:themeShade="BF"/>
            </w:tcBorders>
            <w:shd w:val="clear" w:color="auto" w:fill="FFC000"/>
            <w:tcMar>
              <w:left w:w="65" w:type="dxa"/>
            </w:tcMar>
          </w:tcPr>
          <w:p w14:paraId="34AC5617" w14:textId="77777777" w:rsidR="00737009" w:rsidRPr="00116161" w:rsidRDefault="00737009" w:rsidP="001A14B9">
            <w:pPr>
              <w:spacing w:line="240" w:lineRule="auto"/>
              <w:rPr>
                <w:rFonts w:cstheme="minorHAnsi"/>
                <w:sz w:val="18"/>
                <w:szCs w:val="20"/>
              </w:rPr>
            </w:pPr>
            <w:r>
              <w:rPr>
                <w:rFonts w:cstheme="minorHAnsi"/>
                <w:sz w:val="18"/>
                <w:szCs w:val="20"/>
              </w:rPr>
              <w:t>p</w:t>
            </w:r>
            <w:r w:rsidRPr="00116161">
              <w:rPr>
                <w:rFonts w:cstheme="minorHAnsi"/>
                <w:sz w:val="18"/>
                <w:szCs w:val="20"/>
              </w:rPr>
              <w:t>oor</w:t>
            </w:r>
            <w:r>
              <w:rPr>
                <w:rFonts w:cstheme="minorHAnsi"/>
                <w:sz w:val="18"/>
                <w:szCs w:val="20"/>
              </w:rPr>
              <w:t xml:space="preserve"> </w:t>
            </w:r>
            <w:r w:rsidRPr="00116161">
              <w:rPr>
                <w:rFonts w:cstheme="minorHAnsi"/>
                <w:sz w:val="18"/>
                <w:szCs w:val="20"/>
              </w:rPr>
              <w:t>(</w:t>
            </w:r>
            <w:r>
              <w:rPr>
                <w:rFonts w:cstheme="minorHAnsi"/>
                <w:sz w:val="18"/>
                <w:szCs w:val="20"/>
              </w:rPr>
              <w:t>p</w:t>
            </w:r>
            <w:r w:rsidRPr="00116161">
              <w:rPr>
                <w:sz w:val="18"/>
                <w:szCs w:val="18"/>
              </w:rPr>
              <w:t>ositive</w:t>
            </w:r>
            <w:r w:rsidRPr="00116161">
              <w:rPr>
                <w:rFonts w:cstheme="minorHAnsi"/>
                <w:sz w:val="18"/>
                <w:szCs w:val="20"/>
              </w:rPr>
              <w:t>)</w:t>
            </w:r>
          </w:p>
        </w:tc>
        <w:tc>
          <w:tcPr>
            <w:tcW w:w="1214" w:type="dxa"/>
            <w:tcBorders>
              <w:right w:val="single" w:sz="18" w:space="0" w:color="2F5496" w:themeColor="accent5" w:themeShade="BF"/>
            </w:tcBorders>
            <w:shd w:val="clear" w:color="auto" w:fill="92D050"/>
          </w:tcPr>
          <w:p w14:paraId="526F6EB2" w14:textId="77777777" w:rsidR="00737009" w:rsidRPr="00116161" w:rsidRDefault="00737009" w:rsidP="001A14B9">
            <w:pPr>
              <w:spacing w:line="240" w:lineRule="auto"/>
              <w:rPr>
                <w:rFonts w:cstheme="minorHAnsi"/>
                <w:sz w:val="18"/>
                <w:szCs w:val="20"/>
              </w:rPr>
            </w:pPr>
            <w:r>
              <w:rPr>
                <w:rFonts w:cstheme="minorHAnsi"/>
                <w:sz w:val="18"/>
                <w:szCs w:val="20"/>
              </w:rPr>
              <w:t>g</w:t>
            </w:r>
            <w:r w:rsidRPr="00116161">
              <w:rPr>
                <w:rFonts w:cstheme="minorHAnsi"/>
                <w:sz w:val="18"/>
                <w:szCs w:val="20"/>
              </w:rPr>
              <w:t>ood</w:t>
            </w:r>
            <w:r>
              <w:rPr>
                <w:rFonts w:cstheme="minorHAnsi"/>
                <w:sz w:val="18"/>
                <w:szCs w:val="20"/>
              </w:rPr>
              <w:t xml:space="preserve"> </w:t>
            </w:r>
            <w:r w:rsidRPr="00116161">
              <w:rPr>
                <w:rFonts w:cstheme="minorHAnsi"/>
                <w:sz w:val="18"/>
                <w:szCs w:val="20"/>
              </w:rPr>
              <w:t>(</w:t>
            </w:r>
            <w:r w:rsidRPr="00116161">
              <w:rPr>
                <w:sz w:val="18"/>
                <w:szCs w:val="18"/>
              </w:rPr>
              <w:t>very positive</w:t>
            </w:r>
            <w:r w:rsidRPr="00116161">
              <w:rPr>
                <w:rFonts w:cstheme="minorHAnsi"/>
                <w:sz w:val="18"/>
                <w:szCs w:val="20"/>
              </w:rPr>
              <w:t>)</w:t>
            </w:r>
          </w:p>
        </w:tc>
      </w:tr>
      <w:tr w:rsidR="00737009" w:rsidRPr="00116161" w14:paraId="08430ABB"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66CB2A42" w14:textId="77777777" w:rsidR="00737009" w:rsidRPr="00116161"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1B21042A" w14:textId="77777777" w:rsidR="00737009" w:rsidRPr="00116161"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0000"/>
            <w:tcMar>
              <w:top w:w="0" w:type="dxa"/>
              <w:left w:w="-5" w:type="dxa"/>
              <w:right w:w="0" w:type="dxa"/>
            </w:tcMar>
          </w:tcPr>
          <w:p w14:paraId="5CA97F18" w14:textId="77777777" w:rsidR="00737009" w:rsidRPr="00116161" w:rsidRDefault="00737009" w:rsidP="001A14B9">
            <w:pPr>
              <w:spacing w:line="240" w:lineRule="auto"/>
              <w:rPr>
                <w:rFonts w:cstheme="minorHAnsi"/>
                <w:sz w:val="18"/>
                <w:szCs w:val="20"/>
              </w:rPr>
            </w:pPr>
            <w:r w:rsidRPr="00116161">
              <w:rPr>
                <w:sz w:val="18"/>
                <w:szCs w:val="20"/>
              </w:rPr>
              <w:t>Unfavourable-bad</w:t>
            </w:r>
          </w:p>
        </w:tc>
        <w:tc>
          <w:tcPr>
            <w:tcW w:w="1276" w:type="dxa"/>
            <w:tcBorders>
              <w:left w:val="single" w:sz="18" w:space="0" w:color="2F5496" w:themeColor="accent5" w:themeShade="BF"/>
            </w:tcBorders>
            <w:shd w:val="clear" w:color="auto" w:fill="FFC000"/>
            <w:tcMar>
              <w:left w:w="65" w:type="dxa"/>
            </w:tcMar>
          </w:tcPr>
          <w:p w14:paraId="6D7DB2A1" w14:textId="77777777" w:rsidR="00737009" w:rsidRPr="00116161" w:rsidRDefault="00737009" w:rsidP="001A14B9">
            <w:pPr>
              <w:spacing w:line="240" w:lineRule="auto"/>
              <w:rPr>
                <w:rFonts w:cstheme="minorHAnsi"/>
                <w:sz w:val="18"/>
                <w:szCs w:val="20"/>
              </w:rPr>
            </w:pPr>
            <w:r>
              <w:rPr>
                <w:rFonts w:cstheme="minorHAnsi"/>
                <w:sz w:val="18"/>
                <w:szCs w:val="20"/>
              </w:rPr>
              <w:t>p</w:t>
            </w:r>
            <w:r w:rsidRPr="00116161">
              <w:rPr>
                <w:rFonts w:cstheme="minorHAnsi"/>
                <w:sz w:val="18"/>
                <w:szCs w:val="20"/>
              </w:rPr>
              <w:t>oor</w:t>
            </w:r>
            <w:r>
              <w:rPr>
                <w:rFonts w:cstheme="minorHAnsi"/>
                <w:sz w:val="18"/>
                <w:szCs w:val="20"/>
              </w:rPr>
              <w:t xml:space="preserve"> </w:t>
            </w:r>
            <w:r w:rsidRPr="00116161">
              <w:rPr>
                <w:rFonts w:cstheme="minorHAnsi"/>
                <w:sz w:val="18"/>
                <w:szCs w:val="20"/>
              </w:rPr>
              <w:t>(</w:t>
            </w:r>
            <w:r>
              <w:rPr>
                <w:rFonts w:cstheme="minorHAnsi"/>
                <w:sz w:val="18"/>
                <w:szCs w:val="20"/>
              </w:rPr>
              <w:t>p</w:t>
            </w:r>
            <w:r w:rsidRPr="00116161">
              <w:rPr>
                <w:sz w:val="18"/>
                <w:szCs w:val="18"/>
              </w:rPr>
              <w:t>ositive</w:t>
            </w:r>
            <w:r w:rsidRPr="00116161">
              <w:rPr>
                <w:rFonts w:cstheme="minorHAnsi"/>
                <w:sz w:val="18"/>
                <w:szCs w:val="20"/>
              </w:rPr>
              <w:t>)</w:t>
            </w:r>
          </w:p>
        </w:tc>
        <w:tc>
          <w:tcPr>
            <w:tcW w:w="1214" w:type="dxa"/>
            <w:tcBorders>
              <w:right w:val="single" w:sz="18" w:space="0" w:color="2F5496" w:themeColor="accent5" w:themeShade="BF"/>
            </w:tcBorders>
            <w:shd w:val="clear" w:color="auto" w:fill="92D050"/>
          </w:tcPr>
          <w:p w14:paraId="0A3AAE72" w14:textId="77777777" w:rsidR="00737009" w:rsidRPr="00116161" w:rsidRDefault="00737009" w:rsidP="001A14B9">
            <w:pPr>
              <w:spacing w:line="240" w:lineRule="auto"/>
              <w:rPr>
                <w:rFonts w:cstheme="minorHAnsi"/>
                <w:sz w:val="18"/>
                <w:szCs w:val="20"/>
              </w:rPr>
            </w:pPr>
            <w:r>
              <w:rPr>
                <w:rFonts w:cstheme="minorHAnsi"/>
                <w:sz w:val="18"/>
                <w:szCs w:val="20"/>
              </w:rPr>
              <w:t>g</w:t>
            </w:r>
            <w:r w:rsidRPr="00116161">
              <w:rPr>
                <w:rFonts w:cstheme="minorHAnsi"/>
                <w:sz w:val="18"/>
                <w:szCs w:val="20"/>
              </w:rPr>
              <w:t>ood</w:t>
            </w:r>
            <w:r>
              <w:rPr>
                <w:rFonts w:cstheme="minorHAnsi"/>
                <w:sz w:val="18"/>
                <w:szCs w:val="20"/>
              </w:rPr>
              <w:t xml:space="preserve"> </w:t>
            </w:r>
            <w:r w:rsidRPr="00116161">
              <w:rPr>
                <w:rFonts w:cstheme="minorHAnsi"/>
                <w:sz w:val="18"/>
                <w:szCs w:val="20"/>
              </w:rPr>
              <w:t>(</w:t>
            </w:r>
            <w:r w:rsidRPr="00116161">
              <w:rPr>
                <w:sz w:val="18"/>
                <w:szCs w:val="18"/>
              </w:rPr>
              <w:t>very positive</w:t>
            </w:r>
            <w:r w:rsidRPr="00116161">
              <w:rPr>
                <w:rFonts w:cstheme="minorHAnsi"/>
                <w:sz w:val="18"/>
                <w:szCs w:val="20"/>
              </w:rPr>
              <w:t>)</w:t>
            </w:r>
          </w:p>
        </w:tc>
      </w:tr>
      <w:tr w:rsidR="00737009" w:rsidRPr="00116161" w14:paraId="7CB9C4E9"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bottom w:val="single" w:sz="4" w:space="0" w:color="auto"/>
              <w:right w:val="nil"/>
            </w:tcBorders>
            <w:shd w:val="clear" w:color="auto" w:fill="auto"/>
            <w:tcMar>
              <w:top w:w="0" w:type="dxa"/>
              <w:left w:w="-10" w:type="dxa"/>
              <w:right w:w="0" w:type="dxa"/>
            </w:tcMar>
            <w:vAlign w:val="center"/>
          </w:tcPr>
          <w:p w14:paraId="0EFF6E12" w14:textId="77777777" w:rsidR="00737009" w:rsidRPr="00116161" w:rsidRDefault="00737009" w:rsidP="001A14B9">
            <w:pPr>
              <w:spacing w:line="240" w:lineRule="auto"/>
              <w:rPr>
                <w:rFonts w:cstheme="minorHAnsi"/>
                <w:sz w:val="18"/>
                <w:szCs w:val="20"/>
              </w:rPr>
            </w:pPr>
          </w:p>
        </w:tc>
        <w:tc>
          <w:tcPr>
            <w:tcW w:w="2126" w:type="dxa"/>
            <w:vMerge/>
            <w:tcBorders>
              <w:top w:val="single" w:sz="4" w:space="0" w:color="auto"/>
              <w:left w:val="nil"/>
              <w:bottom w:val="single" w:sz="4" w:space="0" w:color="auto"/>
              <w:right w:val="single" w:sz="18" w:space="0" w:color="2F5496" w:themeColor="accent5" w:themeShade="BF"/>
            </w:tcBorders>
            <w:shd w:val="clear" w:color="auto" w:fill="auto"/>
            <w:tcMar>
              <w:left w:w="60" w:type="dxa"/>
            </w:tcMar>
          </w:tcPr>
          <w:p w14:paraId="782E5C9C" w14:textId="77777777" w:rsidR="00737009" w:rsidRPr="00116161"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A6A6A6"/>
            <w:tcMar>
              <w:top w:w="0" w:type="dxa"/>
              <w:left w:w="-5" w:type="dxa"/>
              <w:right w:w="0" w:type="dxa"/>
            </w:tcMar>
          </w:tcPr>
          <w:p w14:paraId="25A3D618" w14:textId="77777777" w:rsidR="00737009" w:rsidRPr="00116161" w:rsidRDefault="00737009" w:rsidP="001A14B9">
            <w:pPr>
              <w:spacing w:line="240" w:lineRule="auto"/>
              <w:rPr>
                <w:rFonts w:cstheme="minorHAnsi"/>
                <w:sz w:val="18"/>
                <w:szCs w:val="20"/>
              </w:rPr>
            </w:pPr>
            <w:r w:rsidRPr="00116161">
              <w:rPr>
                <w:sz w:val="18"/>
                <w:szCs w:val="20"/>
              </w:rPr>
              <w:t>Unknown</w:t>
            </w:r>
          </w:p>
        </w:tc>
        <w:tc>
          <w:tcPr>
            <w:tcW w:w="1276" w:type="dxa"/>
            <w:tcBorders>
              <w:left w:val="single" w:sz="18" w:space="0" w:color="2F5496" w:themeColor="accent5" w:themeShade="BF"/>
              <w:bottom w:val="single" w:sz="4" w:space="0" w:color="auto"/>
            </w:tcBorders>
            <w:shd w:val="clear" w:color="auto" w:fill="FFC000"/>
            <w:tcMar>
              <w:left w:w="65" w:type="dxa"/>
            </w:tcMar>
          </w:tcPr>
          <w:p w14:paraId="19590F24" w14:textId="77777777" w:rsidR="00737009" w:rsidRPr="00116161" w:rsidRDefault="00737009" w:rsidP="001A14B9">
            <w:pPr>
              <w:spacing w:line="240" w:lineRule="auto"/>
              <w:rPr>
                <w:rFonts w:cstheme="minorHAnsi"/>
                <w:sz w:val="18"/>
                <w:szCs w:val="20"/>
              </w:rPr>
            </w:pPr>
            <w:r>
              <w:rPr>
                <w:rFonts w:cstheme="minorHAnsi"/>
                <w:sz w:val="18"/>
                <w:szCs w:val="20"/>
              </w:rPr>
              <w:t>p</w:t>
            </w:r>
            <w:r w:rsidRPr="00116161">
              <w:rPr>
                <w:rFonts w:cstheme="minorHAnsi"/>
                <w:sz w:val="18"/>
                <w:szCs w:val="20"/>
              </w:rPr>
              <w:t>oor</w:t>
            </w:r>
            <w:r>
              <w:rPr>
                <w:rFonts w:cstheme="minorHAnsi"/>
                <w:sz w:val="18"/>
                <w:szCs w:val="20"/>
              </w:rPr>
              <w:t xml:space="preserve"> </w:t>
            </w:r>
            <w:r w:rsidRPr="00116161">
              <w:rPr>
                <w:rFonts w:cstheme="minorHAnsi"/>
                <w:sz w:val="18"/>
                <w:szCs w:val="20"/>
              </w:rPr>
              <w:t>(</w:t>
            </w:r>
            <w:r>
              <w:rPr>
                <w:rFonts w:cstheme="minorHAnsi"/>
                <w:sz w:val="18"/>
                <w:szCs w:val="20"/>
              </w:rPr>
              <w:t>p</w:t>
            </w:r>
            <w:r w:rsidRPr="00116161">
              <w:rPr>
                <w:sz w:val="18"/>
                <w:szCs w:val="18"/>
              </w:rPr>
              <w:t>ositive</w:t>
            </w:r>
            <w:r w:rsidRPr="00116161">
              <w:rPr>
                <w:rFonts w:cstheme="minorHAnsi"/>
                <w:sz w:val="18"/>
                <w:szCs w:val="20"/>
              </w:rPr>
              <w:t>)</w:t>
            </w:r>
            <w:r w:rsidRPr="00116161">
              <w:rPr>
                <w:rStyle w:val="FootnoteReference"/>
                <w:rFonts w:cstheme="minorHAnsi"/>
                <w:sz w:val="18"/>
                <w:szCs w:val="20"/>
              </w:rPr>
              <w:footnoteReference w:id="81"/>
            </w:r>
          </w:p>
        </w:tc>
        <w:tc>
          <w:tcPr>
            <w:tcW w:w="1214" w:type="dxa"/>
            <w:tcBorders>
              <w:bottom w:val="single" w:sz="4" w:space="0" w:color="auto"/>
              <w:right w:val="single" w:sz="18" w:space="0" w:color="2F5496" w:themeColor="accent5" w:themeShade="BF"/>
            </w:tcBorders>
            <w:shd w:val="clear" w:color="auto" w:fill="92D050"/>
          </w:tcPr>
          <w:p w14:paraId="08A6A94E" w14:textId="77777777" w:rsidR="00737009" w:rsidRPr="00116161" w:rsidRDefault="00737009" w:rsidP="001A14B9">
            <w:pPr>
              <w:spacing w:line="240" w:lineRule="auto"/>
              <w:rPr>
                <w:rFonts w:cstheme="minorHAnsi"/>
                <w:sz w:val="18"/>
                <w:szCs w:val="20"/>
              </w:rPr>
            </w:pPr>
            <w:r>
              <w:rPr>
                <w:rFonts w:cstheme="minorHAnsi"/>
                <w:sz w:val="18"/>
                <w:szCs w:val="20"/>
              </w:rPr>
              <w:t>g</w:t>
            </w:r>
            <w:r w:rsidRPr="00116161">
              <w:rPr>
                <w:rFonts w:cstheme="minorHAnsi"/>
                <w:sz w:val="18"/>
                <w:szCs w:val="20"/>
              </w:rPr>
              <w:t>ood</w:t>
            </w:r>
            <w:r>
              <w:rPr>
                <w:rFonts w:cstheme="minorHAnsi"/>
                <w:sz w:val="18"/>
                <w:szCs w:val="20"/>
              </w:rPr>
              <w:t xml:space="preserve"> </w:t>
            </w:r>
            <w:r w:rsidRPr="00116161">
              <w:rPr>
                <w:rFonts w:cstheme="minorHAnsi"/>
                <w:sz w:val="18"/>
                <w:szCs w:val="20"/>
              </w:rPr>
              <w:t>(</w:t>
            </w:r>
            <w:r w:rsidRPr="00116161">
              <w:rPr>
                <w:sz w:val="18"/>
                <w:szCs w:val="18"/>
              </w:rPr>
              <w:t>very positive</w:t>
            </w:r>
            <w:r w:rsidRPr="00116161">
              <w:rPr>
                <w:rFonts w:cstheme="minorHAnsi"/>
                <w:sz w:val="18"/>
                <w:szCs w:val="20"/>
              </w:rPr>
              <w:t>)</w:t>
            </w:r>
          </w:p>
        </w:tc>
      </w:tr>
      <w:tr w:rsidR="00737009" w:rsidRPr="00116161" w14:paraId="6D0A0621"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val="restart"/>
            <w:tcBorders>
              <w:top w:val="single" w:sz="4" w:space="0" w:color="auto"/>
              <w:left w:val="single" w:sz="18" w:space="0" w:color="2F5496" w:themeColor="accent5" w:themeShade="BF"/>
              <w:bottom w:val="single" w:sz="18" w:space="0" w:color="2F5496" w:themeColor="accent5" w:themeShade="BF"/>
              <w:right w:val="nil"/>
            </w:tcBorders>
            <w:shd w:val="clear" w:color="auto" w:fill="auto"/>
            <w:tcMar>
              <w:left w:w="60" w:type="dxa"/>
            </w:tcMar>
          </w:tcPr>
          <w:p w14:paraId="7DC42BF5" w14:textId="77777777" w:rsidR="00737009" w:rsidRPr="00116161" w:rsidRDefault="00737009" w:rsidP="001A14B9">
            <w:pPr>
              <w:spacing w:line="240" w:lineRule="auto"/>
              <w:rPr>
                <w:rFonts w:cstheme="minorHAnsi"/>
                <w:sz w:val="18"/>
                <w:szCs w:val="20"/>
              </w:rPr>
            </w:pPr>
            <w:r w:rsidRPr="00116161">
              <w:rPr>
                <w:rFonts w:cstheme="minorHAnsi"/>
                <w:sz w:val="18"/>
                <w:szCs w:val="20"/>
              </w:rPr>
              <w:t>Threats and/or measures taken unknown or interaction not possible to predict</w:t>
            </w:r>
          </w:p>
          <w:p w14:paraId="69D745DF" w14:textId="77777777" w:rsidR="00737009" w:rsidRPr="00116161" w:rsidRDefault="00737009" w:rsidP="001A14B9">
            <w:pPr>
              <w:rPr>
                <w:rFonts w:cstheme="minorHAnsi"/>
                <w:sz w:val="18"/>
                <w:szCs w:val="20"/>
              </w:rPr>
            </w:pPr>
          </w:p>
          <w:p w14:paraId="02A05D33" w14:textId="77777777" w:rsidR="00737009" w:rsidRPr="00116161" w:rsidRDefault="00737009" w:rsidP="001A14B9">
            <w:pPr>
              <w:jc w:val="right"/>
              <w:rPr>
                <w:rFonts w:cstheme="minorHAnsi"/>
                <w:sz w:val="18"/>
                <w:szCs w:val="20"/>
              </w:rPr>
            </w:pPr>
          </w:p>
        </w:tc>
        <w:tc>
          <w:tcPr>
            <w:tcW w:w="2126" w:type="dxa"/>
            <w:vMerge w:val="restart"/>
            <w:tcBorders>
              <w:top w:val="single" w:sz="4" w:space="0" w:color="auto"/>
              <w:left w:val="nil"/>
              <w:bottom w:val="single" w:sz="18" w:space="0" w:color="2F5496" w:themeColor="accent5" w:themeShade="BF"/>
              <w:right w:val="single" w:sz="18" w:space="0" w:color="2F5496" w:themeColor="accent5" w:themeShade="BF"/>
            </w:tcBorders>
            <w:shd w:val="clear" w:color="auto" w:fill="auto"/>
            <w:tcMar>
              <w:left w:w="60" w:type="dxa"/>
            </w:tcMar>
          </w:tcPr>
          <w:p w14:paraId="5D241131" w14:textId="77777777" w:rsidR="00737009" w:rsidRPr="00116161" w:rsidRDefault="00737009" w:rsidP="001A14B9">
            <w:pPr>
              <w:spacing w:line="240" w:lineRule="auto"/>
              <w:rPr>
                <w:rFonts w:cstheme="minorHAnsi"/>
                <w:sz w:val="18"/>
                <w:szCs w:val="20"/>
              </w:rPr>
            </w:pPr>
            <w:r w:rsidRPr="00116161">
              <w:rPr>
                <w:rFonts w:cstheme="minorHAnsi"/>
                <w:sz w:val="18"/>
                <w:szCs w:val="20"/>
              </w:rPr>
              <w:t>unknown</w:t>
            </w:r>
          </w:p>
        </w:tc>
        <w:tc>
          <w:tcPr>
            <w:tcW w:w="1843" w:type="dxa"/>
            <w:tcBorders>
              <w:left w:val="single" w:sz="18" w:space="0" w:color="2F5496" w:themeColor="accent5" w:themeShade="BF"/>
              <w:right w:val="single" w:sz="18" w:space="0" w:color="2F5496" w:themeColor="accent5" w:themeShade="BF"/>
            </w:tcBorders>
            <w:shd w:val="clear" w:color="auto" w:fill="92D050"/>
            <w:tcMar>
              <w:top w:w="0" w:type="dxa"/>
              <w:left w:w="-5" w:type="dxa"/>
              <w:right w:w="0" w:type="dxa"/>
            </w:tcMar>
          </w:tcPr>
          <w:p w14:paraId="4BB47053" w14:textId="77777777" w:rsidR="00737009" w:rsidRPr="00116161" w:rsidRDefault="00737009" w:rsidP="001A14B9">
            <w:pPr>
              <w:spacing w:line="240" w:lineRule="auto"/>
              <w:rPr>
                <w:rFonts w:cstheme="minorHAnsi"/>
                <w:sz w:val="18"/>
                <w:szCs w:val="20"/>
              </w:rPr>
            </w:pPr>
            <w:r w:rsidRPr="00116161">
              <w:rPr>
                <w:sz w:val="18"/>
                <w:szCs w:val="20"/>
              </w:rPr>
              <w:t>Favourable</w:t>
            </w:r>
          </w:p>
        </w:tc>
        <w:tc>
          <w:tcPr>
            <w:tcW w:w="2490" w:type="dxa"/>
            <w:gridSpan w:val="2"/>
            <w:vMerge w:val="restart"/>
            <w:tcBorders>
              <w:left w:val="single" w:sz="18" w:space="0" w:color="2F5496" w:themeColor="accent5" w:themeShade="BF"/>
              <w:bottom w:val="single" w:sz="18" w:space="0" w:color="2F5496" w:themeColor="accent5" w:themeShade="BF"/>
              <w:right w:val="single" w:sz="18" w:space="0" w:color="2F5496" w:themeColor="accent5" w:themeShade="BF"/>
            </w:tcBorders>
            <w:shd w:val="clear" w:color="auto" w:fill="A6A6A6"/>
            <w:tcMar>
              <w:left w:w="65" w:type="dxa"/>
            </w:tcMar>
          </w:tcPr>
          <w:p w14:paraId="644603BB" w14:textId="77777777" w:rsidR="00737009" w:rsidRPr="00116161" w:rsidRDefault="00737009" w:rsidP="001A14B9">
            <w:pPr>
              <w:spacing w:line="240" w:lineRule="auto"/>
              <w:rPr>
                <w:rFonts w:cstheme="minorHAnsi"/>
                <w:sz w:val="18"/>
                <w:szCs w:val="20"/>
              </w:rPr>
            </w:pPr>
            <w:r w:rsidRPr="00116161">
              <w:rPr>
                <w:rFonts w:cstheme="minorHAnsi"/>
                <w:sz w:val="18"/>
                <w:szCs w:val="20"/>
              </w:rPr>
              <w:t>unknown</w:t>
            </w:r>
          </w:p>
        </w:tc>
      </w:tr>
      <w:tr w:rsidR="00737009" w:rsidRPr="00116161" w14:paraId="1E92B656"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bottom w:val="single" w:sz="18" w:space="0" w:color="2F5496" w:themeColor="accent5" w:themeShade="BF"/>
              <w:right w:val="nil"/>
            </w:tcBorders>
            <w:shd w:val="clear" w:color="auto" w:fill="auto"/>
            <w:tcMar>
              <w:top w:w="0" w:type="dxa"/>
              <w:left w:w="-10" w:type="dxa"/>
              <w:right w:w="0" w:type="dxa"/>
            </w:tcMar>
            <w:vAlign w:val="center"/>
          </w:tcPr>
          <w:p w14:paraId="349A2117" w14:textId="77777777" w:rsidR="00737009" w:rsidRPr="00116161" w:rsidRDefault="00737009" w:rsidP="001A14B9">
            <w:pPr>
              <w:rPr>
                <w:sz w:val="18"/>
              </w:rPr>
            </w:pPr>
          </w:p>
        </w:tc>
        <w:tc>
          <w:tcPr>
            <w:tcW w:w="2126" w:type="dxa"/>
            <w:vMerge/>
            <w:tcBorders>
              <w:top w:val="single" w:sz="4" w:space="0" w:color="auto"/>
              <w:left w:val="nil"/>
              <w:bottom w:val="single" w:sz="18" w:space="0" w:color="2F5496" w:themeColor="accent5" w:themeShade="BF"/>
              <w:right w:val="single" w:sz="18" w:space="0" w:color="2F5496" w:themeColor="accent5" w:themeShade="BF"/>
            </w:tcBorders>
            <w:shd w:val="clear" w:color="auto" w:fill="auto"/>
            <w:tcMar>
              <w:left w:w="60" w:type="dxa"/>
            </w:tcMar>
          </w:tcPr>
          <w:p w14:paraId="17F44800" w14:textId="77777777" w:rsidR="00737009" w:rsidRPr="00116161" w:rsidRDefault="00737009" w:rsidP="001A14B9">
            <w:pPr>
              <w:rPr>
                <w:sz w:val="18"/>
              </w:rPr>
            </w:pPr>
          </w:p>
        </w:tc>
        <w:tc>
          <w:tcPr>
            <w:tcW w:w="1843" w:type="dxa"/>
            <w:tcBorders>
              <w:left w:val="single" w:sz="18" w:space="0" w:color="2F5496" w:themeColor="accent5" w:themeShade="BF"/>
              <w:right w:val="single" w:sz="18" w:space="0" w:color="2F5496" w:themeColor="accent5" w:themeShade="BF"/>
            </w:tcBorders>
            <w:shd w:val="clear" w:color="auto" w:fill="FFC000"/>
            <w:tcMar>
              <w:top w:w="0" w:type="dxa"/>
              <w:left w:w="-5" w:type="dxa"/>
              <w:right w:w="0" w:type="dxa"/>
            </w:tcMar>
          </w:tcPr>
          <w:p w14:paraId="117AD6E9" w14:textId="77777777" w:rsidR="00737009" w:rsidRPr="00116161" w:rsidRDefault="00737009" w:rsidP="001A14B9">
            <w:pPr>
              <w:rPr>
                <w:sz w:val="18"/>
                <w:szCs w:val="20"/>
              </w:rPr>
            </w:pPr>
            <w:r w:rsidRPr="00116161">
              <w:rPr>
                <w:sz w:val="18"/>
                <w:szCs w:val="20"/>
              </w:rPr>
              <w:t>Unfavourable-inadequate</w:t>
            </w:r>
          </w:p>
        </w:tc>
        <w:tc>
          <w:tcPr>
            <w:tcW w:w="2490" w:type="dxa"/>
            <w:gridSpan w:val="2"/>
            <w:vMerge/>
            <w:tcBorders>
              <w:left w:val="single" w:sz="18" w:space="0" w:color="2F5496" w:themeColor="accent5" w:themeShade="BF"/>
              <w:bottom w:val="single" w:sz="18" w:space="0" w:color="2F5496" w:themeColor="accent5" w:themeShade="BF"/>
              <w:right w:val="single" w:sz="18" w:space="0" w:color="2F5496" w:themeColor="accent5" w:themeShade="BF"/>
            </w:tcBorders>
            <w:shd w:val="clear" w:color="auto" w:fill="A6A6A6"/>
            <w:tcMar>
              <w:left w:w="65" w:type="dxa"/>
            </w:tcMar>
          </w:tcPr>
          <w:p w14:paraId="309350E2" w14:textId="77777777" w:rsidR="00737009" w:rsidRPr="00116161" w:rsidRDefault="00737009" w:rsidP="001A14B9">
            <w:pPr>
              <w:rPr>
                <w:sz w:val="18"/>
              </w:rPr>
            </w:pPr>
          </w:p>
        </w:tc>
      </w:tr>
      <w:tr w:rsidR="00737009" w:rsidRPr="00116161" w14:paraId="1702A01B"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bottom w:val="single" w:sz="18" w:space="0" w:color="2F5496" w:themeColor="accent5" w:themeShade="BF"/>
              <w:right w:val="nil"/>
            </w:tcBorders>
            <w:shd w:val="clear" w:color="auto" w:fill="auto"/>
            <w:tcMar>
              <w:top w:w="0" w:type="dxa"/>
              <w:left w:w="-10" w:type="dxa"/>
              <w:right w:w="0" w:type="dxa"/>
            </w:tcMar>
            <w:vAlign w:val="center"/>
          </w:tcPr>
          <w:p w14:paraId="7D69B89C" w14:textId="77777777" w:rsidR="00737009" w:rsidRPr="00116161" w:rsidRDefault="00737009" w:rsidP="001A14B9">
            <w:pPr>
              <w:rPr>
                <w:sz w:val="18"/>
              </w:rPr>
            </w:pPr>
          </w:p>
        </w:tc>
        <w:tc>
          <w:tcPr>
            <w:tcW w:w="2126" w:type="dxa"/>
            <w:vMerge/>
            <w:tcBorders>
              <w:top w:val="single" w:sz="4" w:space="0" w:color="auto"/>
              <w:left w:val="nil"/>
              <w:bottom w:val="single" w:sz="18" w:space="0" w:color="2F5496" w:themeColor="accent5" w:themeShade="BF"/>
              <w:right w:val="single" w:sz="18" w:space="0" w:color="2F5496" w:themeColor="accent5" w:themeShade="BF"/>
            </w:tcBorders>
            <w:shd w:val="clear" w:color="auto" w:fill="auto"/>
            <w:tcMar>
              <w:left w:w="60" w:type="dxa"/>
            </w:tcMar>
          </w:tcPr>
          <w:p w14:paraId="5BDC41CA" w14:textId="77777777" w:rsidR="00737009" w:rsidRPr="00116161" w:rsidRDefault="00737009" w:rsidP="001A14B9">
            <w:pPr>
              <w:rPr>
                <w:sz w:val="18"/>
              </w:rPr>
            </w:pPr>
          </w:p>
        </w:tc>
        <w:tc>
          <w:tcPr>
            <w:tcW w:w="1843" w:type="dxa"/>
            <w:tcBorders>
              <w:left w:val="single" w:sz="18" w:space="0" w:color="2F5496" w:themeColor="accent5" w:themeShade="BF"/>
              <w:right w:val="single" w:sz="18" w:space="0" w:color="2F5496" w:themeColor="accent5" w:themeShade="BF"/>
            </w:tcBorders>
            <w:shd w:val="clear" w:color="auto" w:fill="FF0000"/>
            <w:tcMar>
              <w:top w:w="0" w:type="dxa"/>
              <w:left w:w="-5" w:type="dxa"/>
              <w:right w:w="0" w:type="dxa"/>
            </w:tcMar>
          </w:tcPr>
          <w:p w14:paraId="2BD4CBA9" w14:textId="77777777" w:rsidR="00737009" w:rsidRPr="00116161" w:rsidRDefault="00737009" w:rsidP="001A14B9">
            <w:pPr>
              <w:rPr>
                <w:sz w:val="18"/>
                <w:szCs w:val="20"/>
              </w:rPr>
            </w:pPr>
            <w:r w:rsidRPr="00116161">
              <w:rPr>
                <w:sz w:val="18"/>
                <w:szCs w:val="20"/>
              </w:rPr>
              <w:t>Unfavourable-bad</w:t>
            </w:r>
          </w:p>
        </w:tc>
        <w:tc>
          <w:tcPr>
            <w:tcW w:w="2490" w:type="dxa"/>
            <w:gridSpan w:val="2"/>
            <w:vMerge/>
            <w:tcBorders>
              <w:left w:val="single" w:sz="18" w:space="0" w:color="2F5496" w:themeColor="accent5" w:themeShade="BF"/>
              <w:bottom w:val="single" w:sz="18" w:space="0" w:color="2F5496" w:themeColor="accent5" w:themeShade="BF"/>
              <w:right w:val="single" w:sz="18" w:space="0" w:color="2F5496" w:themeColor="accent5" w:themeShade="BF"/>
            </w:tcBorders>
            <w:shd w:val="clear" w:color="auto" w:fill="A6A6A6"/>
            <w:tcMar>
              <w:left w:w="65" w:type="dxa"/>
            </w:tcMar>
          </w:tcPr>
          <w:p w14:paraId="1D95CDBD" w14:textId="77777777" w:rsidR="00737009" w:rsidRPr="00116161" w:rsidRDefault="00737009" w:rsidP="001A14B9">
            <w:pPr>
              <w:rPr>
                <w:sz w:val="18"/>
              </w:rPr>
            </w:pPr>
          </w:p>
        </w:tc>
      </w:tr>
      <w:tr w:rsidR="00737009" w:rsidRPr="00116161" w14:paraId="3C965B3E"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bottom w:val="single" w:sz="18" w:space="0" w:color="2F5496" w:themeColor="accent5" w:themeShade="BF"/>
              <w:right w:val="nil"/>
            </w:tcBorders>
            <w:shd w:val="clear" w:color="auto" w:fill="auto"/>
            <w:tcMar>
              <w:top w:w="0" w:type="dxa"/>
              <w:left w:w="-10" w:type="dxa"/>
              <w:right w:w="0" w:type="dxa"/>
            </w:tcMar>
            <w:vAlign w:val="center"/>
          </w:tcPr>
          <w:p w14:paraId="5AC4FA7B" w14:textId="77777777" w:rsidR="00737009" w:rsidRPr="00116161" w:rsidRDefault="00737009" w:rsidP="001A14B9">
            <w:pPr>
              <w:rPr>
                <w:sz w:val="18"/>
              </w:rPr>
            </w:pPr>
          </w:p>
        </w:tc>
        <w:tc>
          <w:tcPr>
            <w:tcW w:w="2126" w:type="dxa"/>
            <w:vMerge/>
            <w:tcBorders>
              <w:top w:val="single" w:sz="4" w:space="0" w:color="auto"/>
              <w:left w:val="nil"/>
              <w:bottom w:val="single" w:sz="18" w:space="0" w:color="2F5496" w:themeColor="accent5" w:themeShade="BF"/>
              <w:right w:val="single" w:sz="18" w:space="0" w:color="2F5496" w:themeColor="accent5" w:themeShade="BF"/>
            </w:tcBorders>
            <w:shd w:val="clear" w:color="auto" w:fill="auto"/>
            <w:tcMar>
              <w:left w:w="60" w:type="dxa"/>
            </w:tcMar>
          </w:tcPr>
          <w:p w14:paraId="51CA363F" w14:textId="77777777" w:rsidR="00737009" w:rsidRPr="00116161" w:rsidRDefault="00737009" w:rsidP="001A14B9">
            <w:pPr>
              <w:rPr>
                <w:sz w:val="18"/>
              </w:rPr>
            </w:pPr>
          </w:p>
        </w:tc>
        <w:tc>
          <w:tcPr>
            <w:tcW w:w="1843" w:type="dxa"/>
            <w:tcBorders>
              <w:left w:val="single" w:sz="18" w:space="0" w:color="2F5496" w:themeColor="accent5" w:themeShade="BF"/>
              <w:right w:val="single" w:sz="18" w:space="0" w:color="2F5496" w:themeColor="accent5" w:themeShade="BF"/>
            </w:tcBorders>
            <w:shd w:val="clear" w:color="auto" w:fill="A6A6A6"/>
            <w:tcMar>
              <w:top w:w="0" w:type="dxa"/>
              <w:left w:w="-5" w:type="dxa"/>
              <w:right w:w="0" w:type="dxa"/>
            </w:tcMar>
          </w:tcPr>
          <w:p w14:paraId="558FE880" w14:textId="77777777" w:rsidR="00737009" w:rsidRPr="00116161" w:rsidRDefault="00737009" w:rsidP="001A14B9">
            <w:pPr>
              <w:rPr>
                <w:sz w:val="18"/>
                <w:szCs w:val="20"/>
              </w:rPr>
            </w:pPr>
            <w:r w:rsidRPr="00116161">
              <w:rPr>
                <w:sz w:val="18"/>
                <w:szCs w:val="20"/>
              </w:rPr>
              <w:t>Unknown</w:t>
            </w:r>
          </w:p>
        </w:tc>
        <w:tc>
          <w:tcPr>
            <w:tcW w:w="2490" w:type="dxa"/>
            <w:gridSpan w:val="2"/>
            <w:vMerge/>
            <w:tcBorders>
              <w:left w:val="single" w:sz="18" w:space="0" w:color="2F5496" w:themeColor="accent5" w:themeShade="BF"/>
              <w:bottom w:val="single" w:sz="18" w:space="0" w:color="2F5496" w:themeColor="accent5" w:themeShade="BF"/>
              <w:right w:val="single" w:sz="18" w:space="0" w:color="2F5496" w:themeColor="accent5" w:themeShade="BF"/>
            </w:tcBorders>
            <w:shd w:val="clear" w:color="auto" w:fill="A6A6A6"/>
            <w:tcMar>
              <w:left w:w="65" w:type="dxa"/>
            </w:tcMar>
          </w:tcPr>
          <w:p w14:paraId="0CD759A2" w14:textId="77777777" w:rsidR="00737009" w:rsidRPr="00116161" w:rsidRDefault="00737009" w:rsidP="001A14B9">
            <w:pPr>
              <w:rPr>
                <w:sz w:val="18"/>
              </w:rPr>
            </w:pPr>
          </w:p>
        </w:tc>
      </w:tr>
    </w:tbl>
    <w:p w14:paraId="7E8027DA" w14:textId="77777777" w:rsidR="003D17A1" w:rsidRDefault="003D17A1" w:rsidP="001A4AE2">
      <w:pPr>
        <w:rPr>
          <w:b/>
          <w:lang w:val="en-GB"/>
        </w:rPr>
      </w:pPr>
    </w:p>
    <w:p w14:paraId="057EAD0D" w14:textId="77777777" w:rsidR="00D21150" w:rsidRDefault="00D21150" w:rsidP="001A4AE2">
      <w:pPr>
        <w:rPr>
          <w:b/>
          <w:lang w:val="en-GB"/>
        </w:rPr>
      </w:pPr>
      <w:r>
        <w:rPr>
          <w:b/>
          <w:lang w:val="en-GB"/>
        </w:rPr>
        <w:br w:type="page"/>
      </w:r>
    </w:p>
    <w:p w14:paraId="6A1ED0D4" w14:textId="2C8500DB" w:rsidR="001A4AE2" w:rsidRPr="00B129A8" w:rsidRDefault="001A4AE2" w:rsidP="001A4AE2">
      <w:pPr>
        <w:rPr>
          <w:b/>
          <w:lang w:val="en-GB"/>
        </w:rPr>
      </w:pPr>
      <w:r w:rsidRPr="00B129A8">
        <w:rPr>
          <w:b/>
          <w:lang w:val="en-GB"/>
        </w:rPr>
        <w:lastRenderedPageBreak/>
        <w:t>Step 2</w:t>
      </w:r>
      <w:r w:rsidR="00AE3DD7" w:rsidRPr="00B129A8">
        <w:rPr>
          <w:b/>
          <w:lang w:val="en-GB"/>
        </w:rPr>
        <w:t>:</w:t>
      </w:r>
      <w:r w:rsidRPr="00B129A8">
        <w:rPr>
          <w:b/>
          <w:lang w:val="en-GB"/>
        </w:rPr>
        <w:t xml:space="preserve"> Future prospects of </w:t>
      </w:r>
      <w:r w:rsidR="00075C07" w:rsidRPr="00B129A8">
        <w:rPr>
          <w:b/>
          <w:lang w:val="en-GB"/>
        </w:rPr>
        <w:t xml:space="preserve">a </w:t>
      </w:r>
      <w:r w:rsidRPr="00B129A8">
        <w:rPr>
          <w:b/>
          <w:lang w:val="en-GB"/>
        </w:rPr>
        <w:t>parameter</w:t>
      </w:r>
    </w:p>
    <w:p w14:paraId="3B3E38D2" w14:textId="6168007F" w:rsidR="001A4AE2" w:rsidRPr="00B129A8" w:rsidRDefault="00E0075E" w:rsidP="001A4AE2">
      <w:pPr>
        <w:rPr>
          <w:lang w:val="en-GB"/>
        </w:rPr>
      </w:pPr>
      <w:r w:rsidRPr="00B129A8">
        <w:rPr>
          <w:lang w:val="en-GB"/>
        </w:rPr>
        <w:t>The f</w:t>
      </w:r>
      <w:r w:rsidR="001A4AE2" w:rsidRPr="00B129A8">
        <w:rPr>
          <w:lang w:val="en-GB"/>
        </w:rPr>
        <w:t xml:space="preserve">uture prospects of a parameter are assessed </w:t>
      </w:r>
      <w:r w:rsidRPr="00B129A8">
        <w:rPr>
          <w:lang w:val="en-GB"/>
        </w:rPr>
        <w:t xml:space="preserve">by </w:t>
      </w:r>
      <w:r w:rsidR="001A4AE2" w:rsidRPr="00B129A8">
        <w:rPr>
          <w:lang w:val="en-GB"/>
        </w:rPr>
        <w:t>taking into consideration</w:t>
      </w:r>
      <w:r w:rsidRPr="00B129A8">
        <w:rPr>
          <w:lang w:val="en-GB"/>
        </w:rPr>
        <w:t>,</w:t>
      </w:r>
      <w:r w:rsidR="001A4AE2" w:rsidRPr="00B129A8">
        <w:rPr>
          <w:lang w:val="en-GB"/>
        </w:rPr>
        <w:t xml:space="preserve"> principally</w:t>
      </w:r>
      <w:r w:rsidRPr="00B129A8">
        <w:rPr>
          <w:lang w:val="en-GB"/>
        </w:rPr>
        <w:t>,</w:t>
      </w:r>
      <w:r w:rsidR="001A4AE2" w:rsidRPr="00B129A8">
        <w:rPr>
          <w:lang w:val="en-GB"/>
        </w:rPr>
        <w:t xml:space="preserve"> the future trends and current conservation status. Deciding between </w:t>
      </w:r>
      <w:r w:rsidRPr="00B129A8">
        <w:rPr>
          <w:lang w:val="en-GB"/>
        </w:rPr>
        <w:t xml:space="preserve">the </w:t>
      </w:r>
      <w:r w:rsidR="001A4AE2" w:rsidRPr="00B129A8">
        <w:rPr>
          <w:lang w:val="en-GB"/>
        </w:rPr>
        <w:t>two options proposed for each combination of future trends and current conservation status will mainly depend on</w:t>
      </w:r>
      <w:r w:rsidRPr="00B129A8">
        <w:rPr>
          <w:lang w:val="en-GB"/>
        </w:rPr>
        <w:t xml:space="preserve"> the</w:t>
      </w:r>
      <w:r w:rsidR="001A4AE2" w:rsidRPr="00B129A8">
        <w:rPr>
          <w:lang w:val="en-GB"/>
        </w:rPr>
        <w:t xml:space="preserve"> potential trend magnitude (negative/very negative or positive/very positive). This is</w:t>
      </w:r>
      <w:r w:rsidR="0002168F" w:rsidRPr="00B129A8">
        <w:rPr>
          <w:lang w:val="en-GB"/>
        </w:rPr>
        <w:t xml:space="preserve"> a</w:t>
      </w:r>
      <w:r w:rsidR="001A4AE2" w:rsidRPr="00B129A8">
        <w:rPr>
          <w:lang w:val="en-GB"/>
        </w:rPr>
        <w:t xml:space="preserve"> </w:t>
      </w:r>
      <w:r w:rsidR="00366558" w:rsidRPr="00B129A8">
        <w:rPr>
          <w:lang w:val="en-GB"/>
        </w:rPr>
        <w:t xml:space="preserve">pragmatic and </w:t>
      </w:r>
      <w:r w:rsidR="001A4AE2" w:rsidRPr="00B129A8">
        <w:rPr>
          <w:lang w:val="en-GB"/>
        </w:rPr>
        <w:t>mechanistic approach aim</w:t>
      </w:r>
      <w:r w:rsidRPr="00B129A8">
        <w:rPr>
          <w:lang w:val="en-GB"/>
        </w:rPr>
        <w:t>ed</w:t>
      </w:r>
      <w:r w:rsidR="001A4AE2" w:rsidRPr="00B129A8">
        <w:rPr>
          <w:lang w:val="en-GB"/>
        </w:rPr>
        <w:t xml:space="preserve"> at simplifying and harmonising </w:t>
      </w:r>
      <w:r w:rsidRPr="00B129A8">
        <w:rPr>
          <w:lang w:val="en-GB"/>
        </w:rPr>
        <w:t xml:space="preserve">the </w:t>
      </w:r>
      <w:r w:rsidR="001A4AE2" w:rsidRPr="00B129A8">
        <w:rPr>
          <w:lang w:val="en-GB"/>
        </w:rPr>
        <w:t>assessment of Future prospect</w:t>
      </w:r>
      <w:r w:rsidRPr="00B129A8">
        <w:rPr>
          <w:lang w:val="en-GB"/>
        </w:rPr>
        <w:t>s</w:t>
      </w:r>
      <w:r w:rsidR="001A4AE2" w:rsidRPr="00B129A8">
        <w:rPr>
          <w:lang w:val="en-GB"/>
        </w:rPr>
        <w:t xml:space="preserve">. </w:t>
      </w:r>
    </w:p>
    <w:p w14:paraId="2C25E8D9" w14:textId="6CEC4C5C" w:rsidR="001A4AE2" w:rsidRPr="00B129A8" w:rsidRDefault="001A4AE2" w:rsidP="001A4AE2">
      <w:pPr>
        <w:rPr>
          <w:b/>
          <w:lang w:val="en-GB"/>
        </w:rPr>
      </w:pPr>
      <w:r w:rsidRPr="00B129A8">
        <w:rPr>
          <w:b/>
          <w:lang w:val="en-GB"/>
        </w:rPr>
        <w:t>Step 3</w:t>
      </w:r>
      <w:r w:rsidR="00AE3DD7" w:rsidRPr="00B129A8">
        <w:rPr>
          <w:b/>
          <w:lang w:val="en-GB"/>
        </w:rPr>
        <w:t>:</w:t>
      </w:r>
      <w:r w:rsidRPr="00B129A8">
        <w:rPr>
          <w:b/>
          <w:lang w:val="en-GB"/>
        </w:rPr>
        <w:t xml:space="preserve"> Assessing overall Future prospects for a species</w:t>
      </w:r>
    </w:p>
    <w:p w14:paraId="45629091" w14:textId="73C61A76" w:rsidR="001A4AE2" w:rsidRPr="00B129A8" w:rsidRDefault="001A4AE2" w:rsidP="001A4AE2">
      <w:pPr>
        <w:rPr>
          <w:lang w:val="en-GB"/>
        </w:rPr>
      </w:pPr>
      <w:r w:rsidRPr="00B129A8">
        <w:rPr>
          <w:lang w:val="en-GB"/>
        </w:rPr>
        <w:t>Once the future prospects of each of the other three parameters have been evaluated, they should be combined to give the overall assessment of Future prospects using the rules in Table</w:t>
      </w:r>
      <w:r w:rsidR="00726FDE" w:rsidRPr="00B129A8">
        <w:rPr>
          <w:lang w:val="en-GB"/>
        </w:rPr>
        <w:t xml:space="preserve"> </w:t>
      </w:r>
      <w:r w:rsidR="00C33613" w:rsidRPr="00B129A8">
        <w:rPr>
          <w:lang w:val="en-GB"/>
        </w:rPr>
        <w:t>2</w:t>
      </w:r>
      <w:r w:rsidR="0083032F">
        <w:rPr>
          <w:lang w:val="en-GB"/>
        </w:rPr>
        <w:t>6</w:t>
      </w:r>
      <w:r w:rsidR="0099549F" w:rsidRPr="00B129A8">
        <w:rPr>
          <w:lang w:val="en-GB"/>
        </w:rPr>
        <w:t>.</w:t>
      </w:r>
    </w:p>
    <w:p w14:paraId="7150EC4E" w14:textId="14E5607D" w:rsidR="001A4AE2" w:rsidRPr="00B129A8" w:rsidRDefault="001A4AE2" w:rsidP="00A47869">
      <w:pPr>
        <w:pStyle w:val="Caption"/>
      </w:pPr>
      <w:bookmarkStart w:id="467" w:name="table26"/>
      <w:r w:rsidRPr="00B129A8">
        <w:t xml:space="preserve">Table </w:t>
      </w:r>
      <w:r w:rsidR="00C33613" w:rsidRPr="00B129A8">
        <w:t>2</w:t>
      </w:r>
      <w:r w:rsidR="0083032F">
        <w:t>6</w:t>
      </w:r>
      <w:r w:rsidR="00726FDE" w:rsidRPr="00B129A8">
        <w:t>:</w:t>
      </w:r>
      <w:r w:rsidR="00C539CD">
        <w:tab/>
      </w:r>
      <w:r w:rsidRPr="00B129A8">
        <w:t xml:space="preserve">Combining </w:t>
      </w:r>
      <w:r w:rsidR="00E0075E" w:rsidRPr="00B129A8">
        <w:t xml:space="preserve">the </w:t>
      </w:r>
      <w:r w:rsidRPr="00B129A8">
        <w:t>evaluation of the three parameters to give Future prospects for a species</w:t>
      </w:r>
      <w:bookmarkEnd w:id="467"/>
    </w:p>
    <w:tbl>
      <w:tblPr>
        <w:tblW w:w="9072" w:type="dxa"/>
        <w:tblInd w:w="10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1440"/>
        <w:gridCol w:w="2340"/>
        <w:gridCol w:w="1800"/>
        <w:gridCol w:w="2160"/>
        <w:gridCol w:w="1332"/>
      </w:tblGrid>
      <w:tr w:rsidR="001A4AE2" w:rsidRPr="00B129A8" w14:paraId="5F66A933" w14:textId="77777777" w:rsidTr="0059304B">
        <w:trPr>
          <w:tblHeader/>
        </w:trPr>
        <w:tc>
          <w:tcPr>
            <w:tcW w:w="144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4886602D" w14:textId="70722C13" w:rsidR="001A4AE2" w:rsidRPr="00B129A8" w:rsidRDefault="00726FDE" w:rsidP="00116161">
            <w:pPr>
              <w:spacing w:line="240" w:lineRule="auto"/>
              <w:jc w:val="left"/>
              <w:rPr>
                <w:sz w:val="18"/>
                <w:szCs w:val="20"/>
                <w:lang w:val="en-GB"/>
              </w:rPr>
            </w:pPr>
            <w:r w:rsidRPr="00B129A8">
              <w:rPr>
                <w:sz w:val="18"/>
                <w:szCs w:val="20"/>
                <w:lang w:val="en-GB"/>
              </w:rPr>
              <w:t>Assessment of Future prosp</w:t>
            </w:r>
            <w:r w:rsidRPr="00B129A8">
              <w:rPr>
                <w:sz w:val="18"/>
                <w:szCs w:val="20"/>
                <w:shd w:val="clear" w:color="auto" w:fill="FFFFFF"/>
                <w:lang w:val="en-GB"/>
              </w:rPr>
              <w:t>e</w:t>
            </w:r>
            <w:r w:rsidRPr="00B129A8">
              <w:rPr>
                <w:sz w:val="18"/>
                <w:szCs w:val="20"/>
                <w:lang w:val="en-GB"/>
              </w:rPr>
              <w:t>cts</w:t>
            </w:r>
          </w:p>
        </w:tc>
        <w:tc>
          <w:tcPr>
            <w:tcW w:w="2340" w:type="dxa"/>
            <w:tcBorders>
              <w:top w:val="single" w:sz="4" w:space="0" w:color="00000A"/>
              <w:left w:val="single" w:sz="4" w:space="0" w:color="00000A"/>
              <w:bottom w:val="single" w:sz="4" w:space="0" w:color="00000A"/>
              <w:right w:val="single" w:sz="4" w:space="0" w:color="00000A"/>
            </w:tcBorders>
            <w:shd w:val="clear" w:color="auto" w:fill="92D050"/>
            <w:tcMar>
              <w:left w:w="108" w:type="dxa"/>
            </w:tcMar>
            <w:vAlign w:val="center"/>
          </w:tcPr>
          <w:p w14:paraId="66247124" w14:textId="77777777" w:rsidR="001A4AE2" w:rsidRPr="00B129A8" w:rsidRDefault="001A4AE2" w:rsidP="00116161">
            <w:pPr>
              <w:spacing w:line="240" w:lineRule="auto"/>
              <w:jc w:val="left"/>
              <w:rPr>
                <w:sz w:val="18"/>
                <w:szCs w:val="20"/>
                <w:lang w:val="en-GB"/>
              </w:rPr>
            </w:pPr>
            <w:r w:rsidRPr="00B129A8">
              <w:rPr>
                <w:sz w:val="18"/>
                <w:szCs w:val="20"/>
                <w:lang w:val="en-GB"/>
              </w:rPr>
              <w:t>Favourable</w:t>
            </w:r>
          </w:p>
        </w:tc>
        <w:tc>
          <w:tcPr>
            <w:tcW w:w="1800" w:type="dxa"/>
            <w:tcBorders>
              <w:top w:val="single" w:sz="4" w:space="0" w:color="00000A"/>
              <w:left w:val="single" w:sz="4" w:space="0" w:color="00000A"/>
              <w:bottom w:val="single" w:sz="4" w:space="0" w:color="00000A"/>
              <w:right w:val="single" w:sz="4" w:space="0" w:color="00000A"/>
            </w:tcBorders>
            <w:shd w:val="clear" w:color="auto" w:fill="FFCC00"/>
            <w:tcMar>
              <w:left w:w="108" w:type="dxa"/>
            </w:tcMar>
            <w:vAlign w:val="center"/>
          </w:tcPr>
          <w:p w14:paraId="1F156745" w14:textId="02ECCC9F" w:rsidR="001A4AE2" w:rsidRPr="00B129A8" w:rsidRDefault="001A4AE2" w:rsidP="00116161">
            <w:pPr>
              <w:spacing w:line="240" w:lineRule="auto"/>
              <w:jc w:val="left"/>
              <w:rPr>
                <w:sz w:val="18"/>
                <w:szCs w:val="20"/>
                <w:lang w:val="en-GB"/>
              </w:rPr>
            </w:pPr>
            <w:r w:rsidRPr="00B129A8">
              <w:rPr>
                <w:sz w:val="18"/>
                <w:szCs w:val="20"/>
                <w:lang w:val="en-GB"/>
              </w:rPr>
              <w:t>Unfavourable-</w:t>
            </w:r>
            <w:r w:rsidR="00DF6129" w:rsidRPr="00B129A8">
              <w:rPr>
                <w:sz w:val="18"/>
                <w:szCs w:val="20"/>
                <w:lang w:val="en-GB"/>
              </w:rPr>
              <w:t>i</w:t>
            </w:r>
            <w:r w:rsidRPr="00B129A8">
              <w:rPr>
                <w:sz w:val="18"/>
                <w:szCs w:val="20"/>
                <w:lang w:val="en-GB"/>
              </w:rPr>
              <w:t xml:space="preserve">nadequate </w:t>
            </w:r>
          </w:p>
        </w:tc>
        <w:tc>
          <w:tcPr>
            <w:tcW w:w="2160" w:type="dxa"/>
            <w:tcBorders>
              <w:top w:val="single" w:sz="4" w:space="0" w:color="00000A"/>
              <w:left w:val="single" w:sz="4" w:space="0" w:color="00000A"/>
              <w:bottom w:val="single" w:sz="4" w:space="0" w:color="00000A"/>
              <w:right w:val="single" w:sz="4" w:space="0" w:color="00000A"/>
            </w:tcBorders>
            <w:shd w:val="clear" w:color="auto" w:fill="FF0000"/>
            <w:tcMar>
              <w:left w:w="108" w:type="dxa"/>
            </w:tcMar>
            <w:vAlign w:val="center"/>
          </w:tcPr>
          <w:p w14:paraId="132778D8" w14:textId="5172B033" w:rsidR="001A4AE2" w:rsidRPr="00B129A8" w:rsidRDefault="001A4AE2" w:rsidP="00116161">
            <w:pPr>
              <w:spacing w:line="240" w:lineRule="auto"/>
              <w:jc w:val="left"/>
              <w:rPr>
                <w:sz w:val="18"/>
                <w:szCs w:val="20"/>
                <w:lang w:val="en-GB"/>
              </w:rPr>
            </w:pPr>
            <w:r w:rsidRPr="00B129A8">
              <w:rPr>
                <w:sz w:val="18"/>
                <w:szCs w:val="20"/>
                <w:lang w:val="en-GB"/>
              </w:rPr>
              <w:t>Unfavourable-</w:t>
            </w:r>
            <w:r w:rsidR="00DF6129" w:rsidRPr="00B129A8">
              <w:rPr>
                <w:sz w:val="18"/>
                <w:szCs w:val="20"/>
                <w:lang w:val="en-GB"/>
              </w:rPr>
              <w:t>bad</w:t>
            </w:r>
          </w:p>
        </w:tc>
        <w:tc>
          <w:tcPr>
            <w:tcW w:w="1332" w:type="dxa"/>
            <w:tcBorders>
              <w:top w:val="single" w:sz="4" w:space="0" w:color="00000A"/>
              <w:left w:val="single" w:sz="4" w:space="0" w:color="00000A"/>
              <w:bottom w:val="single" w:sz="4" w:space="0" w:color="00000A"/>
              <w:right w:val="single" w:sz="4" w:space="0" w:color="00000A"/>
            </w:tcBorders>
            <w:shd w:val="clear" w:color="auto" w:fill="BFBFBF"/>
            <w:tcMar>
              <w:left w:w="108" w:type="dxa"/>
            </w:tcMar>
            <w:vAlign w:val="center"/>
          </w:tcPr>
          <w:p w14:paraId="6C53A17A" w14:textId="77777777" w:rsidR="001A4AE2" w:rsidRPr="00B129A8" w:rsidRDefault="001A4AE2" w:rsidP="00116161">
            <w:pPr>
              <w:spacing w:line="240" w:lineRule="auto"/>
              <w:jc w:val="left"/>
              <w:rPr>
                <w:i/>
                <w:sz w:val="18"/>
                <w:szCs w:val="20"/>
                <w:lang w:val="en-GB"/>
              </w:rPr>
            </w:pPr>
            <w:r w:rsidRPr="00B129A8">
              <w:rPr>
                <w:sz w:val="18"/>
                <w:szCs w:val="20"/>
                <w:lang w:val="en-GB"/>
              </w:rPr>
              <w:t>Unknown</w:t>
            </w:r>
          </w:p>
        </w:tc>
      </w:tr>
      <w:tr w:rsidR="001A4AE2" w:rsidRPr="00B129A8" w14:paraId="51F1227F" w14:textId="77777777" w:rsidTr="00844B23">
        <w:trPr>
          <w:trHeight w:val="1662"/>
        </w:trPr>
        <w:tc>
          <w:tcPr>
            <w:tcW w:w="144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0075E851" w14:textId="63CC94DD" w:rsidR="001A4AE2" w:rsidRPr="00B129A8" w:rsidRDefault="00726FDE" w:rsidP="0037045B">
            <w:pPr>
              <w:spacing w:line="240" w:lineRule="auto"/>
              <w:jc w:val="left"/>
              <w:rPr>
                <w:sz w:val="18"/>
                <w:szCs w:val="20"/>
                <w:lang w:val="en-GB"/>
              </w:rPr>
            </w:pPr>
            <w:r w:rsidRPr="00B129A8">
              <w:rPr>
                <w:sz w:val="18"/>
                <w:szCs w:val="20"/>
                <w:lang w:val="en-GB"/>
              </w:rPr>
              <w:t xml:space="preserve">Prospects of parameter: </w:t>
            </w:r>
            <w:r w:rsidR="0037045B" w:rsidRPr="00B129A8">
              <w:rPr>
                <w:sz w:val="18"/>
                <w:szCs w:val="20"/>
                <w:lang w:val="en-GB"/>
              </w:rPr>
              <w:t>R</w:t>
            </w:r>
            <w:r w:rsidRPr="00B129A8">
              <w:rPr>
                <w:sz w:val="18"/>
                <w:szCs w:val="20"/>
                <w:lang w:val="en-GB"/>
              </w:rPr>
              <w:t xml:space="preserve">ange, </w:t>
            </w:r>
            <w:r w:rsidR="0037045B" w:rsidRPr="00B129A8">
              <w:rPr>
                <w:sz w:val="18"/>
                <w:szCs w:val="20"/>
                <w:lang w:val="en-GB"/>
              </w:rPr>
              <w:t>P</w:t>
            </w:r>
            <w:r w:rsidRPr="00B129A8">
              <w:rPr>
                <w:sz w:val="18"/>
                <w:szCs w:val="20"/>
                <w:lang w:val="en-GB"/>
              </w:rPr>
              <w:t xml:space="preserve">opulation and </w:t>
            </w:r>
            <w:r w:rsidR="0037045B" w:rsidRPr="00B129A8">
              <w:rPr>
                <w:sz w:val="18"/>
                <w:szCs w:val="20"/>
                <w:lang w:val="en-GB"/>
              </w:rPr>
              <w:t>H</w:t>
            </w:r>
            <w:r w:rsidRPr="00B129A8">
              <w:rPr>
                <w:sz w:val="18"/>
                <w:szCs w:val="20"/>
                <w:lang w:val="en-GB"/>
              </w:rPr>
              <w:t>abitat for the species</w:t>
            </w:r>
          </w:p>
        </w:tc>
        <w:tc>
          <w:tcPr>
            <w:tcW w:w="2340" w:type="dxa"/>
            <w:tcBorders>
              <w:top w:val="single" w:sz="4" w:space="0" w:color="00000A"/>
              <w:left w:val="single" w:sz="4" w:space="0" w:color="00000A"/>
              <w:bottom w:val="single" w:sz="4" w:space="0" w:color="00000A"/>
              <w:right w:val="single" w:sz="4" w:space="0" w:color="00000A"/>
            </w:tcBorders>
            <w:shd w:val="clear" w:color="auto" w:fill="92D050"/>
            <w:tcMar>
              <w:left w:w="108" w:type="dxa"/>
            </w:tcMar>
            <w:vAlign w:val="center"/>
          </w:tcPr>
          <w:p w14:paraId="465E1649" w14:textId="7FFD6B5F" w:rsidR="001A4AE2" w:rsidRPr="00B129A8" w:rsidRDefault="001A4AE2" w:rsidP="00116161">
            <w:pPr>
              <w:spacing w:line="240" w:lineRule="auto"/>
              <w:jc w:val="left"/>
              <w:rPr>
                <w:sz w:val="18"/>
                <w:szCs w:val="20"/>
                <w:lang w:val="en-GB"/>
              </w:rPr>
            </w:pPr>
            <w:r w:rsidRPr="00B129A8">
              <w:rPr>
                <w:sz w:val="18"/>
                <w:szCs w:val="20"/>
                <w:lang w:val="en-GB"/>
              </w:rPr>
              <w:t xml:space="preserve">All parameters have </w:t>
            </w:r>
            <w:r w:rsidR="00C867F0">
              <w:rPr>
                <w:sz w:val="18"/>
                <w:szCs w:val="20"/>
                <w:lang w:val="en-GB"/>
              </w:rPr>
              <w:t>‘</w:t>
            </w:r>
            <w:r w:rsidRPr="00B129A8">
              <w:rPr>
                <w:sz w:val="18"/>
                <w:szCs w:val="20"/>
                <w:lang w:val="en-GB"/>
              </w:rPr>
              <w:t>good</w:t>
            </w:r>
            <w:r w:rsidR="00C867F0">
              <w:rPr>
                <w:sz w:val="18"/>
                <w:szCs w:val="20"/>
                <w:lang w:val="en-GB"/>
              </w:rPr>
              <w:t>’</w:t>
            </w:r>
            <w:r w:rsidRPr="00B129A8">
              <w:rPr>
                <w:sz w:val="18"/>
                <w:szCs w:val="20"/>
                <w:lang w:val="en-GB"/>
              </w:rPr>
              <w:t xml:space="preserve"> prospects</w:t>
            </w:r>
          </w:p>
          <w:p w14:paraId="2289C477" w14:textId="77777777" w:rsidR="001A4AE2" w:rsidRPr="00B129A8" w:rsidRDefault="001A4AE2" w:rsidP="00116161">
            <w:pPr>
              <w:spacing w:line="240" w:lineRule="auto"/>
              <w:jc w:val="left"/>
              <w:rPr>
                <w:sz w:val="18"/>
                <w:szCs w:val="20"/>
                <w:lang w:val="en-GB"/>
              </w:rPr>
            </w:pPr>
            <w:r w:rsidRPr="00B129A8">
              <w:rPr>
                <w:sz w:val="18"/>
                <w:szCs w:val="20"/>
                <w:lang w:val="en-GB"/>
              </w:rPr>
              <w:t>OR</w:t>
            </w:r>
          </w:p>
          <w:p w14:paraId="1A42D549" w14:textId="1F0D567E" w:rsidR="001A4AE2" w:rsidRPr="00B129A8" w:rsidRDefault="001A4AE2" w:rsidP="00116161">
            <w:pPr>
              <w:spacing w:line="240" w:lineRule="auto"/>
              <w:jc w:val="left"/>
              <w:rPr>
                <w:sz w:val="18"/>
                <w:szCs w:val="20"/>
                <w:lang w:val="en-GB"/>
              </w:rPr>
            </w:pPr>
            <w:r w:rsidRPr="00B129A8">
              <w:rPr>
                <w:sz w:val="18"/>
                <w:szCs w:val="20"/>
                <w:lang w:val="en-GB"/>
              </w:rPr>
              <w:t xml:space="preserve">prospects of one parameter </w:t>
            </w:r>
            <w:r w:rsidR="00C867F0">
              <w:rPr>
                <w:sz w:val="18"/>
                <w:szCs w:val="20"/>
                <w:lang w:val="en-GB"/>
              </w:rPr>
              <w:t>‘</w:t>
            </w:r>
            <w:r w:rsidRPr="00B129A8">
              <w:rPr>
                <w:sz w:val="18"/>
                <w:szCs w:val="20"/>
                <w:lang w:val="en-GB"/>
              </w:rPr>
              <w:t>unknown</w:t>
            </w:r>
            <w:r w:rsidR="00C867F0">
              <w:rPr>
                <w:sz w:val="18"/>
                <w:szCs w:val="20"/>
                <w:lang w:val="en-GB"/>
              </w:rPr>
              <w:t>’</w:t>
            </w:r>
            <w:r w:rsidRPr="00B129A8">
              <w:rPr>
                <w:sz w:val="18"/>
                <w:szCs w:val="20"/>
                <w:lang w:val="en-GB"/>
              </w:rPr>
              <w:t>, the other prospects</w:t>
            </w:r>
            <w:r w:rsidR="00C867F0">
              <w:rPr>
                <w:sz w:val="18"/>
                <w:szCs w:val="20"/>
                <w:lang w:val="en-GB"/>
              </w:rPr>
              <w:t>’</w:t>
            </w:r>
            <w:r w:rsidRPr="00B129A8">
              <w:rPr>
                <w:sz w:val="18"/>
                <w:szCs w:val="20"/>
                <w:lang w:val="en-GB"/>
              </w:rPr>
              <w:t xml:space="preserve"> good</w:t>
            </w:r>
            <w:r w:rsidR="00C867F0">
              <w:rPr>
                <w:sz w:val="18"/>
                <w:szCs w:val="20"/>
                <w:lang w:val="en-GB"/>
              </w:rPr>
              <w:t>’</w:t>
            </w:r>
          </w:p>
        </w:tc>
        <w:tc>
          <w:tcPr>
            <w:tcW w:w="1800" w:type="dxa"/>
            <w:tcBorders>
              <w:top w:val="single" w:sz="4" w:space="0" w:color="00000A"/>
              <w:left w:val="single" w:sz="4" w:space="0" w:color="00000A"/>
              <w:bottom w:val="single" w:sz="4" w:space="0" w:color="00000A"/>
              <w:right w:val="single" w:sz="4" w:space="0" w:color="00000A"/>
            </w:tcBorders>
            <w:shd w:val="clear" w:color="auto" w:fill="FFCC00"/>
            <w:tcMar>
              <w:left w:w="108" w:type="dxa"/>
            </w:tcMar>
            <w:vAlign w:val="center"/>
          </w:tcPr>
          <w:p w14:paraId="10FD1303" w14:textId="77777777" w:rsidR="001A4AE2" w:rsidRPr="00B129A8" w:rsidRDefault="001A4AE2" w:rsidP="00116161">
            <w:pPr>
              <w:spacing w:line="240" w:lineRule="auto"/>
              <w:jc w:val="left"/>
              <w:rPr>
                <w:sz w:val="18"/>
                <w:szCs w:val="20"/>
                <w:lang w:val="en-GB"/>
              </w:rPr>
            </w:pPr>
            <w:r w:rsidRPr="00B129A8">
              <w:rPr>
                <w:sz w:val="18"/>
                <w:szCs w:val="20"/>
                <w:lang w:val="en-GB"/>
              </w:rPr>
              <w:t xml:space="preserve">Other combination </w:t>
            </w:r>
          </w:p>
        </w:tc>
        <w:tc>
          <w:tcPr>
            <w:tcW w:w="2160" w:type="dxa"/>
            <w:tcBorders>
              <w:top w:val="single" w:sz="4" w:space="0" w:color="00000A"/>
              <w:left w:val="single" w:sz="4" w:space="0" w:color="00000A"/>
              <w:bottom w:val="single" w:sz="4" w:space="0" w:color="00000A"/>
              <w:right w:val="single" w:sz="4" w:space="0" w:color="00000A"/>
            </w:tcBorders>
            <w:shd w:val="clear" w:color="auto" w:fill="FF0000"/>
            <w:tcMar>
              <w:left w:w="108" w:type="dxa"/>
            </w:tcMar>
            <w:vAlign w:val="center"/>
          </w:tcPr>
          <w:p w14:paraId="57CF0420" w14:textId="051A094A" w:rsidR="001A4AE2" w:rsidRPr="00B129A8" w:rsidRDefault="001A4AE2" w:rsidP="00116161">
            <w:pPr>
              <w:spacing w:line="240" w:lineRule="auto"/>
              <w:jc w:val="left"/>
              <w:rPr>
                <w:sz w:val="18"/>
                <w:szCs w:val="20"/>
                <w:lang w:val="en-GB"/>
              </w:rPr>
            </w:pPr>
            <w:r w:rsidRPr="00B129A8">
              <w:rPr>
                <w:sz w:val="18"/>
                <w:szCs w:val="20"/>
                <w:lang w:val="en-GB"/>
              </w:rPr>
              <w:t>One or more parameters have</w:t>
            </w:r>
            <w:r w:rsidR="008F5B4C" w:rsidRPr="00B129A8">
              <w:rPr>
                <w:sz w:val="18"/>
                <w:szCs w:val="20"/>
                <w:lang w:val="en-GB"/>
              </w:rPr>
              <w:t xml:space="preserve"> </w:t>
            </w:r>
            <w:r w:rsidR="00C867F0">
              <w:rPr>
                <w:sz w:val="18"/>
                <w:szCs w:val="20"/>
                <w:lang w:val="en-GB"/>
              </w:rPr>
              <w:t>‘</w:t>
            </w:r>
            <w:r w:rsidRPr="00B129A8">
              <w:rPr>
                <w:sz w:val="18"/>
                <w:szCs w:val="20"/>
                <w:lang w:val="en-GB"/>
              </w:rPr>
              <w:t>bad</w:t>
            </w:r>
            <w:r w:rsidR="00C867F0">
              <w:rPr>
                <w:sz w:val="18"/>
                <w:szCs w:val="20"/>
                <w:lang w:val="en-GB"/>
              </w:rPr>
              <w:t>’</w:t>
            </w:r>
            <w:r w:rsidRPr="00B129A8">
              <w:rPr>
                <w:sz w:val="18"/>
                <w:szCs w:val="20"/>
                <w:lang w:val="en-GB"/>
              </w:rPr>
              <w:t xml:space="preserve"> prospects </w:t>
            </w:r>
          </w:p>
        </w:tc>
        <w:tc>
          <w:tcPr>
            <w:tcW w:w="1332" w:type="dxa"/>
            <w:tcBorders>
              <w:top w:val="single" w:sz="4" w:space="0" w:color="00000A"/>
              <w:left w:val="single" w:sz="4" w:space="0" w:color="00000A"/>
              <w:bottom w:val="single" w:sz="4" w:space="0" w:color="00000A"/>
              <w:right w:val="single" w:sz="4" w:space="0" w:color="00000A"/>
            </w:tcBorders>
            <w:shd w:val="clear" w:color="auto" w:fill="BFBFBF"/>
            <w:tcMar>
              <w:left w:w="108" w:type="dxa"/>
            </w:tcMar>
            <w:vAlign w:val="center"/>
          </w:tcPr>
          <w:p w14:paraId="3BDE15A5" w14:textId="7709DBC8" w:rsidR="001A4AE2" w:rsidRPr="00B129A8" w:rsidRDefault="001A4AE2" w:rsidP="00D609C7">
            <w:pPr>
              <w:pStyle w:val="Tabledesmatiresniveau1"/>
            </w:pPr>
            <w:r w:rsidRPr="00B129A8">
              <w:t xml:space="preserve">Two or more </w:t>
            </w:r>
            <w:r w:rsidR="00C867F0">
              <w:t>‘</w:t>
            </w:r>
            <w:r w:rsidR="00885B80" w:rsidRPr="00B129A8">
              <w:t>unknown</w:t>
            </w:r>
            <w:r w:rsidR="00C867F0">
              <w:t>’</w:t>
            </w:r>
            <w:r w:rsidRPr="00B129A8">
              <w:t xml:space="preserve"> and no parameter with </w:t>
            </w:r>
            <w:r w:rsidR="00C867F0">
              <w:t>‘</w:t>
            </w:r>
            <w:r w:rsidRPr="00B129A8">
              <w:t>bad</w:t>
            </w:r>
            <w:r w:rsidR="00C867F0">
              <w:t>’</w:t>
            </w:r>
            <w:r w:rsidRPr="00B129A8">
              <w:t xml:space="preserve"> prospects</w:t>
            </w:r>
          </w:p>
        </w:tc>
      </w:tr>
    </w:tbl>
    <w:p w14:paraId="16630DCF" w14:textId="77777777" w:rsidR="00397F6D" w:rsidRDefault="00397F6D" w:rsidP="00EC2E31">
      <w:pPr>
        <w:rPr>
          <w:lang w:val="en-GB"/>
        </w:rPr>
      </w:pPr>
    </w:p>
    <w:p w14:paraId="5BFA451C" w14:textId="03FA878F" w:rsidR="00D21150" w:rsidRDefault="00D21150" w:rsidP="00EC2E31">
      <w:pPr>
        <w:rPr>
          <w:lang w:val="en-GB"/>
        </w:rPr>
      </w:pPr>
      <w:r>
        <w:rPr>
          <w:lang w:val="en-GB"/>
        </w:rPr>
        <w:br w:type="page"/>
      </w:r>
    </w:p>
    <w:p w14:paraId="3D2F290E" w14:textId="77777777" w:rsidR="00E12DF7" w:rsidRPr="00B129A8" w:rsidRDefault="00E12DF7" w:rsidP="00EC2E31">
      <w:pPr>
        <w:rPr>
          <w:lang w:val="en-GB"/>
        </w:rPr>
      </w:pPr>
    </w:p>
    <w:tbl>
      <w:tblPr>
        <w:tblW w:w="901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12"/>
      </w:tblGrid>
      <w:tr w:rsidR="00397F6D" w:rsidRPr="00B129A8" w14:paraId="6F6F744C" w14:textId="77777777" w:rsidTr="00397F6D">
        <w:trPr>
          <w:trHeight w:val="425"/>
        </w:trPr>
        <w:tc>
          <w:tcPr>
            <w:tcW w:w="9012" w:type="dxa"/>
          </w:tcPr>
          <w:p w14:paraId="794CFF8B" w14:textId="1922B0EA" w:rsidR="00397F6D" w:rsidRPr="00B129A8" w:rsidRDefault="00397F6D" w:rsidP="00397F6D">
            <w:pPr>
              <w:rPr>
                <w:b/>
                <w:lang w:val="en-GB"/>
              </w:rPr>
            </w:pPr>
            <w:r w:rsidRPr="00B129A8">
              <w:rPr>
                <w:b/>
                <w:lang w:val="en-GB"/>
              </w:rPr>
              <w:t xml:space="preserve">Box </w:t>
            </w:r>
            <w:r w:rsidR="00034740" w:rsidRPr="00B129A8">
              <w:rPr>
                <w:b/>
                <w:lang w:val="en-GB"/>
              </w:rPr>
              <w:t>9</w:t>
            </w:r>
            <w:r w:rsidRPr="00B129A8">
              <w:rPr>
                <w:b/>
                <w:lang w:val="en-GB"/>
              </w:rPr>
              <w:t xml:space="preserve">: Assessing Future prospects of </w:t>
            </w:r>
            <w:r w:rsidRPr="00B129A8">
              <w:rPr>
                <w:b/>
                <w:i/>
                <w:lang w:val="en-GB"/>
              </w:rPr>
              <w:t>Euphydryas aurinia</w:t>
            </w:r>
          </w:p>
          <w:p w14:paraId="19F4820B" w14:textId="11572EEE" w:rsidR="00397F6D" w:rsidRPr="00B129A8" w:rsidRDefault="00397F6D" w:rsidP="00397F6D">
            <w:pPr>
              <w:ind w:left="257" w:right="338"/>
              <w:rPr>
                <w:lang w:val="en-GB"/>
              </w:rPr>
            </w:pPr>
            <w:r w:rsidRPr="00B129A8">
              <w:rPr>
                <w:lang w:val="en-GB"/>
              </w:rPr>
              <w:t>Range is stable</w:t>
            </w:r>
            <w:r w:rsidR="0037045B" w:rsidRPr="00B129A8">
              <w:rPr>
                <w:lang w:val="en-GB"/>
              </w:rPr>
              <w:t>;</w:t>
            </w:r>
            <w:r w:rsidRPr="00B129A8">
              <w:rPr>
                <w:lang w:val="en-GB"/>
              </w:rPr>
              <w:t xml:space="preserve"> Population and Habitat for the species are both declining</w:t>
            </w:r>
            <w:r w:rsidR="0037045B" w:rsidRPr="00B129A8">
              <w:rPr>
                <w:lang w:val="en-GB"/>
              </w:rPr>
              <w:t>;</w:t>
            </w:r>
            <w:r w:rsidRPr="00B129A8">
              <w:rPr>
                <w:lang w:val="en-GB"/>
              </w:rPr>
              <w:t xml:space="preserve"> and the following pressures and threats are recorded</w:t>
            </w:r>
            <w:r w:rsidR="0037045B" w:rsidRPr="00B129A8">
              <w:rPr>
                <w:lang w:val="en-GB"/>
              </w:rPr>
              <w:t>.</w:t>
            </w:r>
          </w:p>
          <w:tbl>
            <w:tblPr>
              <w:tblW w:w="78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3541"/>
              <w:gridCol w:w="1583"/>
              <w:gridCol w:w="1616"/>
            </w:tblGrid>
            <w:tr w:rsidR="00397F6D" w:rsidRPr="00B129A8" w14:paraId="4904020C" w14:textId="77777777" w:rsidTr="00E82B8E">
              <w:trPr>
                <w:trHeight w:val="288"/>
                <w:jc w:val="center"/>
              </w:trPr>
              <w:tc>
                <w:tcPr>
                  <w:tcW w:w="1104" w:type="dxa"/>
                  <w:shd w:val="clear" w:color="auto" w:fill="auto"/>
                  <w:tcMar>
                    <w:left w:w="108" w:type="dxa"/>
                  </w:tcMar>
                  <w:vAlign w:val="bottom"/>
                </w:tcPr>
                <w:p w14:paraId="542D8DED" w14:textId="77777777" w:rsidR="00397F6D" w:rsidRPr="00B129A8" w:rsidRDefault="00397F6D" w:rsidP="00397F6D">
                  <w:pPr>
                    <w:ind w:left="6" w:right="338"/>
                    <w:jc w:val="left"/>
                    <w:rPr>
                      <w:b/>
                      <w:sz w:val="18"/>
                      <w:szCs w:val="18"/>
                      <w:lang w:val="en-GB" w:eastAsia="en-GB"/>
                    </w:rPr>
                  </w:pPr>
                  <w:r w:rsidRPr="00B129A8">
                    <w:rPr>
                      <w:b/>
                      <w:sz w:val="18"/>
                      <w:szCs w:val="18"/>
                      <w:lang w:val="en-GB" w:eastAsia="en-GB"/>
                    </w:rPr>
                    <w:t>Code</w:t>
                  </w:r>
                </w:p>
              </w:tc>
              <w:tc>
                <w:tcPr>
                  <w:tcW w:w="3541" w:type="dxa"/>
                  <w:shd w:val="clear" w:color="auto" w:fill="auto"/>
                  <w:tcMar>
                    <w:left w:w="108" w:type="dxa"/>
                  </w:tcMar>
                  <w:vAlign w:val="bottom"/>
                </w:tcPr>
                <w:p w14:paraId="72AAA432" w14:textId="77777777" w:rsidR="00397F6D" w:rsidRPr="00B129A8" w:rsidRDefault="00397F6D" w:rsidP="00397F6D">
                  <w:pPr>
                    <w:ind w:right="338"/>
                    <w:jc w:val="left"/>
                    <w:rPr>
                      <w:b/>
                      <w:sz w:val="18"/>
                      <w:szCs w:val="18"/>
                      <w:lang w:val="en-GB" w:eastAsia="en-GB"/>
                    </w:rPr>
                  </w:pPr>
                  <w:r w:rsidRPr="00B129A8">
                    <w:rPr>
                      <w:b/>
                      <w:sz w:val="18"/>
                      <w:szCs w:val="18"/>
                      <w:lang w:val="en-GB" w:eastAsia="en-GB"/>
                    </w:rPr>
                    <w:t>Activity</w:t>
                  </w:r>
                </w:p>
              </w:tc>
              <w:tc>
                <w:tcPr>
                  <w:tcW w:w="1583" w:type="dxa"/>
                  <w:shd w:val="clear" w:color="auto" w:fill="auto"/>
                  <w:tcMar>
                    <w:left w:w="108" w:type="dxa"/>
                  </w:tcMar>
                  <w:vAlign w:val="bottom"/>
                </w:tcPr>
                <w:p w14:paraId="176A0FF9" w14:textId="77777777" w:rsidR="00397F6D" w:rsidRPr="00B129A8" w:rsidRDefault="00397F6D" w:rsidP="00397F6D">
                  <w:pPr>
                    <w:ind w:left="257" w:right="338"/>
                    <w:jc w:val="center"/>
                    <w:rPr>
                      <w:b/>
                      <w:sz w:val="18"/>
                      <w:szCs w:val="18"/>
                      <w:lang w:val="en-GB" w:eastAsia="en-GB"/>
                    </w:rPr>
                  </w:pPr>
                  <w:r w:rsidRPr="00B129A8">
                    <w:rPr>
                      <w:b/>
                      <w:sz w:val="18"/>
                      <w:szCs w:val="18"/>
                      <w:lang w:val="en-GB" w:eastAsia="en-GB"/>
                    </w:rPr>
                    <w:t xml:space="preserve">Impact of pressure </w:t>
                  </w:r>
                </w:p>
              </w:tc>
              <w:tc>
                <w:tcPr>
                  <w:tcW w:w="1616" w:type="dxa"/>
                  <w:shd w:val="clear" w:color="auto" w:fill="auto"/>
                  <w:tcMar>
                    <w:left w:w="108" w:type="dxa"/>
                  </w:tcMar>
                  <w:vAlign w:val="bottom"/>
                </w:tcPr>
                <w:p w14:paraId="5AF37608" w14:textId="77777777" w:rsidR="00397F6D" w:rsidRPr="00B129A8" w:rsidRDefault="00397F6D" w:rsidP="00397F6D">
                  <w:pPr>
                    <w:ind w:left="257" w:right="338"/>
                    <w:jc w:val="center"/>
                    <w:rPr>
                      <w:b/>
                      <w:sz w:val="18"/>
                      <w:szCs w:val="18"/>
                      <w:lang w:val="en-GB" w:eastAsia="en-GB"/>
                    </w:rPr>
                  </w:pPr>
                  <w:r w:rsidRPr="00B129A8">
                    <w:rPr>
                      <w:b/>
                      <w:sz w:val="18"/>
                      <w:szCs w:val="18"/>
                      <w:lang w:val="en-GB" w:eastAsia="en-GB"/>
                    </w:rPr>
                    <w:t xml:space="preserve">Impact of threat </w:t>
                  </w:r>
                </w:p>
              </w:tc>
            </w:tr>
            <w:tr w:rsidR="00397F6D" w:rsidRPr="00B129A8" w14:paraId="576DD3BB" w14:textId="77777777" w:rsidTr="00E82B8E">
              <w:trPr>
                <w:trHeight w:val="288"/>
                <w:jc w:val="center"/>
              </w:trPr>
              <w:tc>
                <w:tcPr>
                  <w:tcW w:w="1104" w:type="dxa"/>
                  <w:shd w:val="clear" w:color="auto" w:fill="auto"/>
                  <w:tcMar>
                    <w:left w:w="108" w:type="dxa"/>
                  </w:tcMar>
                  <w:vAlign w:val="bottom"/>
                </w:tcPr>
                <w:p w14:paraId="39CF6AD7" w14:textId="0D1AB306" w:rsidR="00397F6D" w:rsidRPr="00B129A8" w:rsidRDefault="00397F6D" w:rsidP="00936062">
                  <w:pPr>
                    <w:ind w:left="6" w:right="338"/>
                    <w:jc w:val="left"/>
                    <w:rPr>
                      <w:sz w:val="18"/>
                      <w:szCs w:val="18"/>
                      <w:lang w:val="en-GB" w:eastAsia="en-GB"/>
                    </w:rPr>
                  </w:pPr>
                  <w:r w:rsidRPr="00B129A8">
                    <w:rPr>
                      <w:sz w:val="18"/>
                      <w:szCs w:val="18"/>
                      <w:lang w:val="en-GB" w:eastAsia="en-GB"/>
                    </w:rPr>
                    <w:t>A</w:t>
                  </w:r>
                  <w:r w:rsidR="00936062">
                    <w:rPr>
                      <w:sz w:val="18"/>
                      <w:szCs w:val="18"/>
                      <w:lang w:val="en-GB" w:eastAsia="en-GB"/>
                    </w:rPr>
                    <w:t>06</w:t>
                  </w:r>
                </w:p>
              </w:tc>
              <w:tc>
                <w:tcPr>
                  <w:tcW w:w="3541" w:type="dxa"/>
                  <w:shd w:val="clear" w:color="auto" w:fill="auto"/>
                  <w:tcMar>
                    <w:left w:w="108" w:type="dxa"/>
                  </w:tcMar>
                  <w:vAlign w:val="bottom"/>
                </w:tcPr>
                <w:p w14:paraId="654283D5" w14:textId="6D9B803E" w:rsidR="00397F6D" w:rsidRPr="00B129A8" w:rsidRDefault="00936062" w:rsidP="00397F6D">
                  <w:pPr>
                    <w:ind w:right="198"/>
                    <w:jc w:val="left"/>
                    <w:rPr>
                      <w:sz w:val="18"/>
                      <w:szCs w:val="18"/>
                      <w:lang w:val="en-GB" w:eastAsia="en-GB"/>
                    </w:rPr>
                  </w:pPr>
                  <w:r w:rsidRPr="00936062">
                    <w:rPr>
                      <w:sz w:val="18"/>
                      <w:szCs w:val="18"/>
                      <w:lang w:val="en-GB" w:eastAsia="en-GB"/>
                    </w:rPr>
                    <w:t>Mowing or cutting of grasslands</w:t>
                  </w:r>
                </w:p>
              </w:tc>
              <w:tc>
                <w:tcPr>
                  <w:tcW w:w="1583" w:type="dxa"/>
                  <w:shd w:val="clear" w:color="auto" w:fill="auto"/>
                  <w:tcMar>
                    <w:left w:w="108" w:type="dxa"/>
                  </w:tcMar>
                  <w:vAlign w:val="bottom"/>
                </w:tcPr>
                <w:p w14:paraId="43C87864" w14:textId="42F3E282" w:rsidR="00397F6D" w:rsidRPr="00B129A8" w:rsidRDefault="00737009" w:rsidP="00397F6D">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16" w:type="dxa"/>
                  <w:shd w:val="clear" w:color="auto" w:fill="auto"/>
                  <w:tcMar>
                    <w:left w:w="108" w:type="dxa"/>
                  </w:tcMar>
                  <w:vAlign w:val="bottom"/>
                </w:tcPr>
                <w:p w14:paraId="7CBF7163" w14:textId="77777777" w:rsidR="00397F6D" w:rsidRPr="00B129A8" w:rsidRDefault="00397F6D" w:rsidP="00397F6D">
                  <w:pPr>
                    <w:ind w:left="257" w:right="338"/>
                    <w:jc w:val="center"/>
                    <w:rPr>
                      <w:sz w:val="18"/>
                      <w:szCs w:val="18"/>
                      <w:lang w:val="en-GB" w:eastAsia="en-GB"/>
                    </w:rPr>
                  </w:pPr>
                </w:p>
              </w:tc>
            </w:tr>
            <w:tr w:rsidR="00397F6D" w:rsidRPr="00B129A8" w14:paraId="177BD89C" w14:textId="77777777" w:rsidTr="00E82B8E">
              <w:trPr>
                <w:trHeight w:val="288"/>
                <w:jc w:val="center"/>
              </w:trPr>
              <w:tc>
                <w:tcPr>
                  <w:tcW w:w="1104" w:type="dxa"/>
                  <w:shd w:val="clear" w:color="auto" w:fill="auto"/>
                  <w:tcMar>
                    <w:left w:w="108" w:type="dxa"/>
                  </w:tcMar>
                  <w:vAlign w:val="bottom"/>
                </w:tcPr>
                <w:p w14:paraId="2B609503" w14:textId="0BF7EE49" w:rsidR="00397F6D" w:rsidRPr="00B129A8" w:rsidRDefault="00397F6D" w:rsidP="00936062">
                  <w:pPr>
                    <w:ind w:left="6" w:right="338"/>
                    <w:jc w:val="left"/>
                    <w:rPr>
                      <w:sz w:val="18"/>
                      <w:szCs w:val="18"/>
                      <w:lang w:val="en-GB" w:eastAsia="en-GB"/>
                    </w:rPr>
                  </w:pPr>
                  <w:r w:rsidRPr="00B129A8">
                    <w:rPr>
                      <w:sz w:val="18"/>
                      <w:szCs w:val="18"/>
                      <w:lang w:val="en-GB" w:eastAsia="en-GB"/>
                    </w:rPr>
                    <w:t>A</w:t>
                  </w:r>
                  <w:r w:rsidR="00936062">
                    <w:rPr>
                      <w:sz w:val="18"/>
                      <w:szCs w:val="18"/>
                      <w:lang w:val="en-GB" w:eastAsia="en-GB"/>
                    </w:rPr>
                    <w:t>08</w:t>
                  </w:r>
                </w:p>
              </w:tc>
              <w:tc>
                <w:tcPr>
                  <w:tcW w:w="3541" w:type="dxa"/>
                  <w:shd w:val="clear" w:color="auto" w:fill="auto"/>
                  <w:tcMar>
                    <w:left w:w="108" w:type="dxa"/>
                  </w:tcMar>
                  <w:vAlign w:val="bottom"/>
                </w:tcPr>
                <w:p w14:paraId="33415308" w14:textId="0770858B" w:rsidR="00397F6D" w:rsidRPr="00B129A8" w:rsidRDefault="00936062" w:rsidP="00397F6D">
                  <w:pPr>
                    <w:ind w:right="198"/>
                    <w:jc w:val="left"/>
                    <w:rPr>
                      <w:sz w:val="18"/>
                      <w:szCs w:val="18"/>
                      <w:lang w:val="en-GB" w:eastAsia="en-GB"/>
                    </w:rPr>
                  </w:pPr>
                  <w:r w:rsidRPr="00936062">
                    <w:rPr>
                      <w:sz w:val="18"/>
                      <w:szCs w:val="18"/>
                      <w:lang w:val="en-GB" w:eastAsia="en-GB"/>
                    </w:rPr>
                    <w:t>Overgrazing by livestock</w:t>
                  </w:r>
                </w:p>
              </w:tc>
              <w:tc>
                <w:tcPr>
                  <w:tcW w:w="1583" w:type="dxa"/>
                  <w:shd w:val="clear" w:color="auto" w:fill="auto"/>
                  <w:tcMar>
                    <w:left w:w="108" w:type="dxa"/>
                  </w:tcMar>
                  <w:vAlign w:val="bottom"/>
                </w:tcPr>
                <w:p w14:paraId="6C1B238F" w14:textId="7E9D7E09" w:rsidR="00397F6D" w:rsidRPr="00B129A8" w:rsidRDefault="00737009" w:rsidP="00397F6D">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16" w:type="dxa"/>
                  <w:shd w:val="clear" w:color="auto" w:fill="auto"/>
                  <w:tcMar>
                    <w:left w:w="108" w:type="dxa"/>
                  </w:tcMar>
                  <w:vAlign w:val="bottom"/>
                </w:tcPr>
                <w:p w14:paraId="683013FE" w14:textId="77777777" w:rsidR="00397F6D" w:rsidRPr="00B129A8" w:rsidRDefault="00397F6D" w:rsidP="00397F6D">
                  <w:pPr>
                    <w:ind w:left="257" w:right="338"/>
                    <w:jc w:val="center"/>
                    <w:rPr>
                      <w:sz w:val="18"/>
                      <w:szCs w:val="18"/>
                      <w:lang w:val="en-GB" w:eastAsia="en-GB"/>
                    </w:rPr>
                  </w:pPr>
                </w:p>
              </w:tc>
            </w:tr>
            <w:tr w:rsidR="00397F6D" w:rsidRPr="00B129A8" w14:paraId="4F35FB7F" w14:textId="77777777" w:rsidTr="00E82B8E">
              <w:trPr>
                <w:trHeight w:val="288"/>
                <w:jc w:val="center"/>
              </w:trPr>
              <w:tc>
                <w:tcPr>
                  <w:tcW w:w="1104" w:type="dxa"/>
                  <w:shd w:val="clear" w:color="auto" w:fill="auto"/>
                  <w:tcMar>
                    <w:left w:w="108" w:type="dxa"/>
                  </w:tcMar>
                  <w:vAlign w:val="bottom"/>
                </w:tcPr>
                <w:p w14:paraId="05318A47" w14:textId="77777777" w:rsidR="00397F6D" w:rsidRPr="00B129A8" w:rsidRDefault="00397F6D" w:rsidP="00397F6D">
                  <w:pPr>
                    <w:ind w:left="6" w:right="338"/>
                    <w:jc w:val="left"/>
                    <w:rPr>
                      <w:sz w:val="18"/>
                      <w:szCs w:val="18"/>
                      <w:lang w:val="en-GB" w:eastAsia="en-GB"/>
                    </w:rPr>
                  </w:pPr>
                  <w:r w:rsidRPr="00B129A8">
                    <w:rPr>
                      <w:sz w:val="18"/>
                      <w:szCs w:val="18"/>
                      <w:lang w:val="en-GB" w:eastAsia="en-GB"/>
                    </w:rPr>
                    <w:t>AXX</w:t>
                  </w:r>
                </w:p>
              </w:tc>
              <w:tc>
                <w:tcPr>
                  <w:tcW w:w="3541" w:type="dxa"/>
                  <w:shd w:val="clear" w:color="auto" w:fill="auto"/>
                  <w:tcMar>
                    <w:left w:w="108" w:type="dxa"/>
                  </w:tcMar>
                  <w:vAlign w:val="bottom"/>
                </w:tcPr>
                <w:p w14:paraId="589282B5" w14:textId="2F2A24A9" w:rsidR="00397F6D" w:rsidRPr="00B129A8" w:rsidRDefault="00936062" w:rsidP="00397F6D">
                  <w:pPr>
                    <w:ind w:right="198"/>
                    <w:jc w:val="left"/>
                    <w:rPr>
                      <w:sz w:val="18"/>
                      <w:szCs w:val="18"/>
                      <w:lang w:val="en-GB" w:eastAsia="en-GB"/>
                    </w:rPr>
                  </w:pPr>
                  <w:r w:rsidRPr="00936062">
                    <w:rPr>
                      <w:rFonts w:ascii="Calibri" w:hAnsi="Calibri"/>
                      <w:color w:val="000000"/>
                      <w:sz w:val="18"/>
                      <w:szCs w:val="18"/>
                      <w:lang w:val="en-GB"/>
                    </w:rPr>
                    <w:t>Application of natural fertilisers (e.g. manure, slurry)</w:t>
                  </w:r>
                </w:p>
              </w:tc>
              <w:tc>
                <w:tcPr>
                  <w:tcW w:w="1583" w:type="dxa"/>
                  <w:shd w:val="clear" w:color="auto" w:fill="auto"/>
                  <w:tcMar>
                    <w:left w:w="108" w:type="dxa"/>
                  </w:tcMar>
                  <w:vAlign w:val="bottom"/>
                </w:tcPr>
                <w:p w14:paraId="07AD4D72" w14:textId="41E8BA53" w:rsidR="00397F6D" w:rsidRPr="00B129A8" w:rsidRDefault="00737009" w:rsidP="00397F6D">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16" w:type="dxa"/>
                  <w:shd w:val="clear" w:color="auto" w:fill="auto"/>
                  <w:tcMar>
                    <w:left w:w="108" w:type="dxa"/>
                  </w:tcMar>
                  <w:vAlign w:val="bottom"/>
                </w:tcPr>
                <w:p w14:paraId="1E80D347" w14:textId="77777777" w:rsidR="00397F6D" w:rsidRPr="00B129A8" w:rsidRDefault="00397F6D" w:rsidP="00397F6D">
                  <w:pPr>
                    <w:ind w:left="257" w:right="338"/>
                    <w:jc w:val="center"/>
                    <w:rPr>
                      <w:sz w:val="18"/>
                      <w:szCs w:val="18"/>
                      <w:lang w:val="en-GB" w:eastAsia="en-GB"/>
                    </w:rPr>
                  </w:pPr>
                </w:p>
              </w:tc>
            </w:tr>
            <w:tr w:rsidR="00397F6D" w:rsidRPr="00B129A8" w14:paraId="3A317259" w14:textId="77777777" w:rsidTr="00E82B8E">
              <w:trPr>
                <w:trHeight w:val="288"/>
                <w:jc w:val="center"/>
              </w:trPr>
              <w:tc>
                <w:tcPr>
                  <w:tcW w:w="1104" w:type="dxa"/>
                  <w:shd w:val="clear" w:color="auto" w:fill="auto"/>
                  <w:tcMar>
                    <w:left w:w="108" w:type="dxa"/>
                  </w:tcMar>
                  <w:vAlign w:val="bottom"/>
                </w:tcPr>
                <w:p w14:paraId="64FE1385" w14:textId="77777777" w:rsidR="00397F6D" w:rsidRPr="00B129A8" w:rsidRDefault="00397F6D" w:rsidP="00397F6D">
                  <w:pPr>
                    <w:ind w:left="6" w:right="338"/>
                    <w:jc w:val="left"/>
                    <w:rPr>
                      <w:sz w:val="18"/>
                      <w:szCs w:val="18"/>
                      <w:lang w:val="en-GB" w:eastAsia="en-GB"/>
                    </w:rPr>
                  </w:pPr>
                  <w:r w:rsidRPr="00B129A8">
                    <w:rPr>
                      <w:sz w:val="18"/>
                      <w:szCs w:val="18"/>
                      <w:lang w:val="en-GB" w:eastAsia="en-GB"/>
                    </w:rPr>
                    <w:t>A14</w:t>
                  </w:r>
                </w:p>
              </w:tc>
              <w:tc>
                <w:tcPr>
                  <w:tcW w:w="3541" w:type="dxa"/>
                  <w:shd w:val="clear" w:color="auto" w:fill="auto"/>
                  <w:tcMar>
                    <w:left w:w="108" w:type="dxa"/>
                  </w:tcMar>
                  <w:vAlign w:val="bottom"/>
                </w:tcPr>
                <w:p w14:paraId="023FD419" w14:textId="77777777" w:rsidR="00397F6D" w:rsidRPr="00B129A8" w:rsidRDefault="00397F6D" w:rsidP="00397F6D">
                  <w:pPr>
                    <w:ind w:right="198"/>
                    <w:jc w:val="left"/>
                    <w:rPr>
                      <w:sz w:val="18"/>
                      <w:szCs w:val="18"/>
                      <w:lang w:val="en-GB" w:eastAsia="en-GB"/>
                    </w:rPr>
                  </w:pPr>
                  <w:r w:rsidRPr="00B129A8">
                    <w:rPr>
                      <w:rFonts w:ascii="Calibri" w:hAnsi="Calibri"/>
                      <w:color w:val="000000"/>
                      <w:sz w:val="18"/>
                      <w:szCs w:val="18"/>
                      <w:lang w:val="en-GB"/>
                    </w:rPr>
                    <w:t>Application of synthetic fertilisers</w:t>
                  </w:r>
                </w:p>
              </w:tc>
              <w:tc>
                <w:tcPr>
                  <w:tcW w:w="1583" w:type="dxa"/>
                  <w:shd w:val="clear" w:color="auto" w:fill="auto"/>
                  <w:tcMar>
                    <w:left w:w="108" w:type="dxa"/>
                  </w:tcMar>
                  <w:vAlign w:val="bottom"/>
                </w:tcPr>
                <w:p w14:paraId="65B88372" w14:textId="0C4CE50D" w:rsidR="00397F6D" w:rsidRPr="00B129A8" w:rsidRDefault="00737009" w:rsidP="00397F6D">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16" w:type="dxa"/>
                  <w:shd w:val="clear" w:color="auto" w:fill="auto"/>
                  <w:tcMar>
                    <w:left w:w="108" w:type="dxa"/>
                  </w:tcMar>
                  <w:vAlign w:val="bottom"/>
                </w:tcPr>
                <w:p w14:paraId="72978760" w14:textId="01C7C03F" w:rsidR="00397F6D" w:rsidRPr="00B129A8" w:rsidRDefault="00737009" w:rsidP="00397F6D">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r>
            <w:tr w:rsidR="00397F6D" w:rsidRPr="00B129A8" w14:paraId="0E527331" w14:textId="77777777" w:rsidTr="00E82B8E">
              <w:trPr>
                <w:trHeight w:val="288"/>
                <w:jc w:val="center"/>
              </w:trPr>
              <w:tc>
                <w:tcPr>
                  <w:tcW w:w="1104" w:type="dxa"/>
                  <w:shd w:val="clear" w:color="auto" w:fill="auto"/>
                  <w:tcMar>
                    <w:left w:w="108" w:type="dxa"/>
                  </w:tcMar>
                  <w:vAlign w:val="bottom"/>
                </w:tcPr>
                <w:p w14:paraId="15FC9F92" w14:textId="77777777" w:rsidR="00397F6D" w:rsidRPr="00B129A8" w:rsidRDefault="00397F6D" w:rsidP="00397F6D">
                  <w:pPr>
                    <w:ind w:left="6" w:right="338"/>
                    <w:jc w:val="left"/>
                    <w:rPr>
                      <w:sz w:val="18"/>
                      <w:szCs w:val="18"/>
                      <w:lang w:val="en-GB" w:eastAsia="en-GB"/>
                    </w:rPr>
                  </w:pPr>
                  <w:r w:rsidRPr="00B129A8">
                    <w:rPr>
                      <w:sz w:val="18"/>
                      <w:szCs w:val="18"/>
                      <w:lang w:val="en-GB" w:eastAsia="en-GB"/>
                    </w:rPr>
                    <w:t>B01</w:t>
                  </w:r>
                </w:p>
              </w:tc>
              <w:tc>
                <w:tcPr>
                  <w:tcW w:w="3541" w:type="dxa"/>
                  <w:shd w:val="clear" w:color="auto" w:fill="auto"/>
                  <w:tcMar>
                    <w:left w:w="108" w:type="dxa"/>
                  </w:tcMar>
                  <w:vAlign w:val="bottom"/>
                </w:tcPr>
                <w:p w14:paraId="17825259" w14:textId="77777777" w:rsidR="00397F6D" w:rsidRPr="00B129A8" w:rsidRDefault="00397F6D" w:rsidP="00397F6D">
                  <w:pPr>
                    <w:ind w:right="198"/>
                    <w:jc w:val="left"/>
                    <w:rPr>
                      <w:sz w:val="18"/>
                      <w:szCs w:val="18"/>
                      <w:lang w:val="en-GB" w:eastAsia="en-GB"/>
                    </w:rPr>
                  </w:pPr>
                  <w:r w:rsidRPr="00B129A8">
                    <w:rPr>
                      <w:sz w:val="18"/>
                      <w:szCs w:val="18"/>
                      <w:lang w:val="en-GB" w:eastAsia="en-GB"/>
                    </w:rPr>
                    <w:t>Conversion to mixed forest from other land uses, or afforestation (excluding drainage)</w:t>
                  </w:r>
                </w:p>
              </w:tc>
              <w:tc>
                <w:tcPr>
                  <w:tcW w:w="1583" w:type="dxa"/>
                  <w:shd w:val="clear" w:color="auto" w:fill="auto"/>
                  <w:tcMar>
                    <w:left w:w="108" w:type="dxa"/>
                  </w:tcMar>
                  <w:vAlign w:val="bottom"/>
                </w:tcPr>
                <w:p w14:paraId="7D9DDD8C" w14:textId="6516CA37" w:rsidR="00397F6D" w:rsidRPr="00B129A8" w:rsidRDefault="00737009" w:rsidP="00397F6D">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16" w:type="dxa"/>
                  <w:shd w:val="clear" w:color="auto" w:fill="auto"/>
                  <w:tcMar>
                    <w:left w:w="108" w:type="dxa"/>
                  </w:tcMar>
                  <w:vAlign w:val="bottom"/>
                </w:tcPr>
                <w:p w14:paraId="2C492D0F" w14:textId="7C5A328B" w:rsidR="00397F6D" w:rsidRPr="00B129A8" w:rsidRDefault="00737009" w:rsidP="00397F6D">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r>
            <w:tr w:rsidR="00397F6D" w:rsidRPr="00B129A8" w14:paraId="08B53E65" w14:textId="77777777" w:rsidTr="00E82B8E">
              <w:trPr>
                <w:trHeight w:val="288"/>
                <w:jc w:val="center"/>
              </w:trPr>
              <w:tc>
                <w:tcPr>
                  <w:tcW w:w="1104" w:type="dxa"/>
                  <w:shd w:val="clear" w:color="auto" w:fill="auto"/>
                  <w:tcMar>
                    <w:left w:w="108" w:type="dxa"/>
                  </w:tcMar>
                  <w:vAlign w:val="bottom"/>
                </w:tcPr>
                <w:p w14:paraId="0C19D102" w14:textId="77777777" w:rsidR="00397F6D" w:rsidRPr="00B129A8" w:rsidRDefault="00397F6D" w:rsidP="00397F6D">
                  <w:pPr>
                    <w:ind w:left="6" w:right="338"/>
                    <w:jc w:val="left"/>
                    <w:rPr>
                      <w:sz w:val="18"/>
                      <w:szCs w:val="18"/>
                      <w:lang w:val="en-GB" w:eastAsia="en-GB"/>
                    </w:rPr>
                  </w:pPr>
                  <w:r w:rsidRPr="00B129A8">
                    <w:rPr>
                      <w:sz w:val="18"/>
                      <w:szCs w:val="18"/>
                      <w:lang w:val="en-GB" w:eastAsia="en-GB"/>
                    </w:rPr>
                    <w:t>A17</w:t>
                  </w:r>
                </w:p>
              </w:tc>
              <w:tc>
                <w:tcPr>
                  <w:tcW w:w="3541" w:type="dxa"/>
                  <w:shd w:val="clear" w:color="auto" w:fill="auto"/>
                  <w:tcMar>
                    <w:left w:w="108" w:type="dxa"/>
                  </w:tcMar>
                  <w:vAlign w:val="bottom"/>
                </w:tcPr>
                <w:p w14:paraId="5573E1AA" w14:textId="77777777" w:rsidR="00397F6D" w:rsidRPr="00B129A8" w:rsidRDefault="00397F6D" w:rsidP="00397F6D">
                  <w:pPr>
                    <w:ind w:right="198"/>
                    <w:jc w:val="left"/>
                    <w:rPr>
                      <w:sz w:val="18"/>
                      <w:szCs w:val="18"/>
                      <w:lang w:val="en-GB" w:eastAsia="en-GB"/>
                    </w:rPr>
                  </w:pPr>
                  <w:r w:rsidRPr="00B129A8">
                    <w:rPr>
                      <w:sz w:val="18"/>
                      <w:szCs w:val="18"/>
                      <w:lang w:val="en-GB" w:eastAsia="en-GB"/>
                    </w:rPr>
                    <w:t>Removal of small landscape features (hedges, stone walls, rushes, open ditches, springs, solitary trees, etc.) and agricultural land parcel consolidation</w:t>
                  </w:r>
                </w:p>
              </w:tc>
              <w:tc>
                <w:tcPr>
                  <w:tcW w:w="1583" w:type="dxa"/>
                  <w:shd w:val="clear" w:color="auto" w:fill="auto"/>
                  <w:tcMar>
                    <w:left w:w="108" w:type="dxa"/>
                  </w:tcMar>
                  <w:vAlign w:val="bottom"/>
                </w:tcPr>
                <w:p w14:paraId="59A5097A" w14:textId="5A167554" w:rsidR="00397F6D" w:rsidRPr="00B129A8" w:rsidRDefault="00737009" w:rsidP="00397F6D">
                  <w:pPr>
                    <w:ind w:left="257" w:right="338"/>
                    <w:jc w:val="center"/>
                    <w:rPr>
                      <w:sz w:val="18"/>
                      <w:szCs w:val="18"/>
                      <w:lang w:val="en-GB" w:eastAsia="en-GB"/>
                    </w:rPr>
                  </w:pPr>
                  <w:r>
                    <w:rPr>
                      <w:sz w:val="18"/>
                      <w:szCs w:val="18"/>
                      <w:lang w:val="en-GB" w:eastAsia="en-GB"/>
                    </w:rPr>
                    <w:t>h</w:t>
                  </w:r>
                  <w:r w:rsidR="00397F6D" w:rsidRPr="00B129A8">
                    <w:rPr>
                      <w:sz w:val="18"/>
                      <w:szCs w:val="18"/>
                      <w:lang w:val="en-GB" w:eastAsia="en-GB"/>
                    </w:rPr>
                    <w:t>igh</w:t>
                  </w:r>
                </w:p>
              </w:tc>
              <w:tc>
                <w:tcPr>
                  <w:tcW w:w="1616" w:type="dxa"/>
                  <w:shd w:val="clear" w:color="auto" w:fill="auto"/>
                  <w:tcMar>
                    <w:left w:w="108" w:type="dxa"/>
                  </w:tcMar>
                  <w:vAlign w:val="bottom"/>
                </w:tcPr>
                <w:p w14:paraId="2B697B8B" w14:textId="01CB8550" w:rsidR="00397F6D" w:rsidRPr="00B129A8" w:rsidRDefault="00737009" w:rsidP="00737009">
                  <w:pPr>
                    <w:ind w:left="257" w:right="338"/>
                    <w:jc w:val="center"/>
                    <w:rPr>
                      <w:sz w:val="18"/>
                      <w:szCs w:val="18"/>
                      <w:lang w:val="en-GB" w:eastAsia="en-GB"/>
                    </w:rPr>
                  </w:pPr>
                  <w:r>
                    <w:rPr>
                      <w:sz w:val="18"/>
                      <w:szCs w:val="18"/>
                      <w:lang w:val="en-GB" w:eastAsia="en-GB"/>
                    </w:rPr>
                    <w:t>h</w:t>
                  </w:r>
                  <w:r w:rsidRPr="00B129A8">
                    <w:rPr>
                      <w:sz w:val="18"/>
                      <w:szCs w:val="18"/>
                      <w:lang w:val="en-GB" w:eastAsia="en-GB"/>
                    </w:rPr>
                    <w:t>igh</w:t>
                  </w:r>
                </w:p>
              </w:tc>
            </w:tr>
            <w:tr w:rsidR="00397F6D" w:rsidRPr="00B129A8" w14:paraId="174B7523" w14:textId="77777777" w:rsidTr="00E82B8E">
              <w:trPr>
                <w:trHeight w:val="288"/>
                <w:jc w:val="center"/>
              </w:trPr>
              <w:tc>
                <w:tcPr>
                  <w:tcW w:w="1104" w:type="dxa"/>
                  <w:shd w:val="clear" w:color="auto" w:fill="auto"/>
                  <w:tcMar>
                    <w:left w:w="108" w:type="dxa"/>
                  </w:tcMar>
                  <w:vAlign w:val="bottom"/>
                </w:tcPr>
                <w:p w14:paraId="2C275354" w14:textId="77777777" w:rsidR="00397F6D" w:rsidRPr="00B129A8" w:rsidRDefault="00397F6D" w:rsidP="00397F6D">
                  <w:pPr>
                    <w:ind w:left="6" w:right="338"/>
                    <w:jc w:val="left"/>
                    <w:rPr>
                      <w:sz w:val="18"/>
                      <w:szCs w:val="18"/>
                      <w:lang w:val="en-GB" w:eastAsia="en-GB"/>
                    </w:rPr>
                  </w:pPr>
                  <w:r w:rsidRPr="00B129A8">
                    <w:rPr>
                      <w:sz w:val="18"/>
                      <w:szCs w:val="18"/>
                      <w:lang w:val="en-GB" w:eastAsia="en-GB"/>
                    </w:rPr>
                    <w:t>K05</w:t>
                  </w:r>
                </w:p>
              </w:tc>
              <w:tc>
                <w:tcPr>
                  <w:tcW w:w="3541" w:type="dxa"/>
                  <w:shd w:val="clear" w:color="auto" w:fill="auto"/>
                  <w:tcMar>
                    <w:left w:w="108" w:type="dxa"/>
                  </w:tcMar>
                  <w:vAlign w:val="bottom"/>
                </w:tcPr>
                <w:p w14:paraId="7BB47E8D" w14:textId="77777777" w:rsidR="00397F6D" w:rsidRPr="00B129A8" w:rsidRDefault="00397F6D" w:rsidP="00397F6D">
                  <w:pPr>
                    <w:ind w:right="198"/>
                    <w:jc w:val="left"/>
                    <w:rPr>
                      <w:sz w:val="18"/>
                      <w:szCs w:val="18"/>
                      <w:lang w:val="en-GB" w:eastAsia="en-GB"/>
                    </w:rPr>
                  </w:pPr>
                  <w:r w:rsidRPr="00B129A8">
                    <w:rPr>
                      <w:sz w:val="18"/>
                      <w:szCs w:val="18"/>
                      <w:lang w:val="en-GB" w:eastAsia="en-GB"/>
                    </w:rPr>
                    <w:t>Reduced fecundity / genetic depression (e.g. inbreeding or endogamy)</w:t>
                  </w:r>
                </w:p>
              </w:tc>
              <w:tc>
                <w:tcPr>
                  <w:tcW w:w="1583" w:type="dxa"/>
                  <w:shd w:val="clear" w:color="auto" w:fill="auto"/>
                  <w:tcMar>
                    <w:left w:w="108" w:type="dxa"/>
                  </w:tcMar>
                  <w:vAlign w:val="bottom"/>
                </w:tcPr>
                <w:p w14:paraId="5667DA89" w14:textId="7D321C41" w:rsidR="00397F6D" w:rsidRPr="00B129A8" w:rsidRDefault="00737009" w:rsidP="00397F6D">
                  <w:pPr>
                    <w:ind w:left="257" w:right="338"/>
                    <w:jc w:val="center"/>
                    <w:rPr>
                      <w:sz w:val="18"/>
                      <w:szCs w:val="18"/>
                      <w:lang w:val="en-GB" w:eastAsia="en-GB"/>
                    </w:rPr>
                  </w:pPr>
                  <w:r>
                    <w:rPr>
                      <w:sz w:val="18"/>
                      <w:szCs w:val="18"/>
                      <w:lang w:val="en-GB" w:eastAsia="en-GB"/>
                    </w:rPr>
                    <w:t>h</w:t>
                  </w:r>
                  <w:r w:rsidRPr="00B129A8">
                    <w:rPr>
                      <w:sz w:val="18"/>
                      <w:szCs w:val="18"/>
                      <w:lang w:val="en-GB" w:eastAsia="en-GB"/>
                    </w:rPr>
                    <w:t>igh</w:t>
                  </w:r>
                </w:p>
              </w:tc>
              <w:tc>
                <w:tcPr>
                  <w:tcW w:w="1616" w:type="dxa"/>
                  <w:shd w:val="clear" w:color="auto" w:fill="auto"/>
                  <w:tcMar>
                    <w:left w:w="108" w:type="dxa"/>
                  </w:tcMar>
                  <w:vAlign w:val="bottom"/>
                </w:tcPr>
                <w:p w14:paraId="6937A896" w14:textId="1AF802BB" w:rsidR="00397F6D" w:rsidRPr="00B129A8" w:rsidRDefault="00737009" w:rsidP="00397F6D">
                  <w:pPr>
                    <w:ind w:left="257" w:right="338"/>
                    <w:jc w:val="center"/>
                    <w:rPr>
                      <w:sz w:val="18"/>
                      <w:szCs w:val="18"/>
                      <w:lang w:val="en-GB" w:eastAsia="en-GB"/>
                    </w:rPr>
                  </w:pPr>
                  <w:r>
                    <w:rPr>
                      <w:sz w:val="18"/>
                      <w:szCs w:val="18"/>
                      <w:lang w:val="en-GB" w:eastAsia="en-GB"/>
                    </w:rPr>
                    <w:t>h</w:t>
                  </w:r>
                  <w:r w:rsidRPr="00B129A8">
                    <w:rPr>
                      <w:sz w:val="18"/>
                      <w:szCs w:val="18"/>
                      <w:lang w:val="en-GB" w:eastAsia="en-GB"/>
                    </w:rPr>
                    <w:t>igh</w:t>
                  </w:r>
                </w:p>
              </w:tc>
            </w:tr>
            <w:tr w:rsidR="00397F6D" w:rsidRPr="00B129A8" w14:paraId="38ED5DBB" w14:textId="77777777" w:rsidTr="00E82B8E">
              <w:trPr>
                <w:trHeight w:val="288"/>
                <w:jc w:val="center"/>
              </w:trPr>
              <w:tc>
                <w:tcPr>
                  <w:tcW w:w="1104" w:type="dxa"/>
                  <w:shd w:val="clear" w:color="auto" w:fill="auto"/>
                  <w:tcMar>
                    <w:left w:w="108" w:type="dxa"/>
                  </w:tcMar>
                  <w:vAlign w:val="bottom"/>
                </w:tcPr>
                <w:p w14:paraId="44D96FBE" w14:textId="77777777" w:rsidR="00397F6D" w:rsidRPr="00B129A8" w:rsidRDefault="00397F6D" w:rsidP="00397F6D">
                  <w:pPr>
                    <w:ind w:left="6" w:right="338"/>
                    <w:jc w:val="left"/>
                    <w:rPr>
                      <w:sz w:val="18"/>
                      <w:szCs w:val="18"/>
                      <w:lang w:val="en-GB" w:eastAsia="en-GB"/>
                    </w:rPr>
                  </w:pPr>
                  <w:r w:rsidRPr="00B129A8">
                    <w:rPr>
                      <w:sz w:val="18"/>
                      <w:szCs w:val="18"/>
                      <w:lang w:val="en-GB" w:eastAsia="en-GB"/>
                    </w:rPr>
                    <w:t>A03</w:t>
                  </w:r>
                </w:p>
              </w:tc>
              <w:tc>
                <w:tcPr>
                  <w:tcW w:w="3541" w:type="dxa"/>
                  <w:shd w:val="clear" w:color="auto" w:fill="auto"/>
                  <w:tcMar>
                    <w:left w:w="108" w:type="dxa"/>
                  </w:tcMar>
                  <w:vAlign w:val="bottom"/>
                </w:tcPr>
                <w:p w14:paraId="64A0B66B" w14:textId="63E4B3DF" w:rsidR="00397F6D" w:rsidRPr="00B129A8" w:rsidRDefault="00936062" w:rsidP="00397F6D">
                  <w:pPr>
                    <w:ind w:right="198"/>
                    <w:jc w:val="left"/>
                    <w:rPr>
                      <w:sz w:val="18"/>
                      <w:szCs w:val="18"/>
                      <w:lang w:val="en-GB" w:eastAsia="en-GB"/>
                    </w:rPr>
                  </w:pPr>
                  <w:r w:rsidRPr="00936062">
                    <w:rPr>
                      <w:sz w:val="18"/>
                      <w:szCs w:val="18"/>
                      <w:lang w:val="en-GB" w:eastAsia="en-GB"/>
                    </w:rPr>
                    <w:t>Abandonment of grassland management (absence of grazing, absence of mowing)</w:t>
                  </w:r>
                </w:p>
              </w:tc>
              <w:tc>
                <w:tcPr>
                  <w:tcW w:w="1583" w:type="dxa"/>
                  <w:shd w:val="clear" w:color="auto" w:fill="auto"/>
                  <w:tcMar>
                    <w:left w:w="108" w:type="dxa"/>
                  </w:tcMar>
                  <w:vAlign w:val="bottom"/>
                </w:tcPr>
                <w:p w14:paraId="04832461" w14:textId="0460A3DA" w:rsidR="00397F6D" w:rsidRPr="00B129A8" w:rsidRDefault="00737009" w:rsidP="00737009">
                  <w:pPr>
                    <w:ind w:left="257" w:right="338"/>
                    <w:jc w:val="center"/>
                    <w:rPr>
                      <w:sz w:val="18"/>
                      <w:szCs w:val="18"/>
                      <w:lang w:val="en-GB" w:eastAsia="en-GB"/>
                    </w:rPr>
                  </w:pPr>
                  <w:r>
                    <w:rPr>
                      <w:sz w:val="18"/>
                      <w:szCs w:val="18"/>
                      <w:lang w:val="en-GB" w:eastAsia="en-GB"/>
                    </w:rPr>
                    <w:t>h</w:t>
                  </w:r>
                  <w:r w:rsidRPr="00B129A8">
                    <w:rPr>
                      <w:sz w:val="18"/>
                      <w:szCs w:val="18"/>
                      <w:lang w:val="en-GB" w:eastAsia="en-GB"/>
                    </w:rPr>
                    <w:t>igh</w:t>
                  </w:r>
                </w:p>
              </w:tc>
              <w:tc>
                <w:tcPr>
                  <w:tcW w:w="1616" w:type="dxa"/>
                  <w:shd w:val="clear" w:color="auto" w:fill="auto"/>
                  <w:tcMar>
                    <w:left w:w="108" w:type="dxa"/>
                  </w:tcMar>
                  <w:vAlign w:val="bottom"/>
                </w:tcPr>
                <w:p w14:paraId="36175A3B" w14:textId="483558F4" w:rsidR="00397F6D" w:rsidRPr="00B129A8" w:rsidRDefault="00737009" w:rsidP="00397F6D">
                  <w:pPr>
                    <w:ind w:left="257" w:right="338"/>
                    <w:jc w:val="center"/>
                    <w:rPr>
                      <w:sz w:val="18"/>
                      <w:szCs w:val="18"/>
                      <w:lang w:val="en-GB" w:eastAsia="en-GB"/>
                    </w:rPr>
                  </w:pPr>
                  <w:r>
                    <w:rPr>
                      <w:sz w:val="18"/>
                      <w:szCs w:val="18"/>
                      <w:lang w:val="en-GB" w:eastAsia="en-GB"/>
                    </w:rPr>
                    <w:t>h</w:t>
                  </w:r>
                  <w:r w:rsidRPr="00B129A8">
                    <w:rPr>
                      <w:sz w:val="18"/>
                      <w:szCs w:val="18"/>
                      <w:lang w:val="en-GB" w:eastAsia="en-GB"/>
                    </w:rPr>
                    <w:t>igh</w:t>
                  </w:r>
                </w:p>
              </w:tc>
            </w:tr>
          </w:tbl>
          <w:p w14:paraId="05318FAD" w14:textId="39A68C35" w:rsidR="00397F6D" w:rsidRPr="00B129A8" w:rsidRDefault="00737009" w:rsidP="00397F6D">
            <w:pPr>
              <w:spacing w:before="240"/>
              <w:ind w:left="257" w:right="338"/>
              <w:rPr>
                <w:lang w:val="en-GB"/>
              </w:rPr>
            </w:pPr>
            <w:r>
              <w:t>T</w:t>
            </w:r>
            <w:r w:rsidRPr="0054407A">
              <w:t xml:space="preserve">he only measure from the measure list </w:t>
            </w:r>
            <w:r>
              <w:t>that is</w:t>
            </w:r>
            <w:r w:rsidRPr="0054407A">
              <w:t xml:space="preserve"> implemented </w:t>
            </w:r>
            <w:r>
              <w:t>is ‘</w:t>
            </w:r>
            <w:r w:rsidRPr="0054407A">
              <w:t>CA03 Adapt/manage mowing and grazing</w:t>
            </w:r>
            <w:r>
              <w:t>’.</w:t>
            </w:r>
            <w:r w:rsidRPr="00B129A8">
              <w:rPr>
                <w:lang w:val="en-GB"/>
              </w:rPr>
              <w:t xml:space="preserve"> </w:t>
            </w:r>
            <w:r w:rsidR="00397F6D" w:rsidRPr="00B129A8">
              <w:rPr>
                <w:lang w:val="en-GB"/>
              </w:rPr>
              <w:t xml:space="preserve">This measure is expected to counteract some of the </w:t>
            </w:r>
            <w:r>
              <w:rPr>
                <w:lang w:val="en-GB"/>
              </w:rPr>
              <w:t>‘m</w:t>
            </w:r>
            <w:r w:rsidR="00397F6D" w:rsidRPr="00B129A8">
              <w:rPr>
                <w:lang w:val="en-GB"/>
              </w:rPr>
              <w:t>edium</w:t>
            </w:r>
            <w:r>
              <w:rPr>
                <w:lang w:val="en-GB"/>
              </w:rPr>
              <w:t>’</w:t>
            </w:r>
            <w:r w:rsidR="0054407A" w:rsidRPr="00B129A8">
              <w:rPr>
                <w:lang w:val="en-GB"/>
              </w:rPr>
              <w:t>-</w:t>
            </w:r>
            <w:r w:rsidR="00397F6D" w:rsidRPr="00B129A8">
              <w:rPr>
                <w:lang w:val="en-GB"/>
              </w:rPr>
              <w:t xml:space="preserve">ranked pressures acting on habitat quality, but other </w:t>
            </w:r>
            <w:r>
              <w:rPr>
                <w:lang w:val="en-GB"/>
              </w:rPr>
              <w:t>‘h</w:t>
            </w:r>
            <w:r w:rsidR="00397F6D" w:rsidRPr="00B129A8">
              <w:rPr>
                <w:lang w:val="en-GB"/>
              </w:rPr>
              <w:t>igh</w:t>
            </w:r>
            <w:r>
              <w:rPr>
                <w:lang w:val="en-GB"/>
              </w:rPr>
              <w:t>’</w:t>
            </w:r>
            <w:r w:rsidR="0054407A" w:rsidRPr="00B129A8">
              <w:rPr>
                <w:lang w:val="en-GB"/>
              </w:rPr>
              <w:t>-</w:t>
            </w:r>
            <w:r w:rsidR="00397F6D" w:rsidRPr="00B129A8">
              <w:rPr>
                <w:lang w:val="en-GB"/>
              </w:rPr>
              <w:t xml:space="preserve">ranked threats having an impact </w:t>
            </w:r>
            <w:r w:rsidR="00366558" w:rsidRPr="00B129A8">
              <w:rPr>
                <w:lang w:val="en-GB"/>
              </w:rPr>
              <w:t>on</w:t>
            </w:r>
            <w:r w:rsidR="00397F6D" w:rsidRPr="00B129A8">
              <w:rPr>
                <w:lang w:val="en-GB"/>
              </w:rPr>
              <w:t xml:space="preserve"> both habitat quality and area as well as population are expected. So the population and habitat for the </w:t>
            </w:r>
            <w:r w:rsidR="00366558" w:rsidRPr="00B129A8">
              <w:rPr>
                <w:lang w:val="en-GB"/>
              </w:rPr>
              <w:t>species</w:t>
            </w:r>
            <w:r w:rsidR="00397F6D" w:rsidRPr="00B129A8">
              <w:rPr>
                <w:lang w:val="en-GB"/>
              </w:rPr>
              <w:t xml:space="preserve"> trends will most likely </w:t>
            </w:r>
            <w:r w:rsidR="0054407A" w:rsidRPr="00B129A8">
              <w:rPr>
                <w:lang w:val="en-GB"/>
              </w:rPr>
              <w:t xml:space="preserve">remain </w:t>
            </w:r>
            <w:r w:rsidR="00397F6D" w:rsidRPr="00B129A8">
              <w:rPr>
                <w:lang w:val="en-GB"/>
              </w:rPr>
              <w:t>decreasing.</w:t>
            </w:r>
          </w:p>
          <w:tbl>
            <w:tblPr>
              <w:tblW w:w="7763" w:type="dxa"/>
              <w:tblInd w:w="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2"/>
              <w:gridCol w:w="1863"/>
              <w:gridCol w:w="1799"/>
              <w:gridCol w:w="1769"/>
            </w:tblGrid>
            <w:tr w:rsidR="00397F6D" w:rsidRPr="00B129A8" w14:paraId="63090EA6" w14:textId="77777777" w:rsidTr="00E82B8E">
              <w:tc>
                <w:tcPr>
                  <w:tcW w:w="2509" w:type="dxa"/>
                  <w:shd w:val="clear" w:color="auto" w:fill="auto"/>
                  <w:tcMar>
                    <w:left w:w="108" w:type="dxa"/>
                  </w:tcMar>
                </w:tcPr>
                <w:p w14:paraId="596190ED" w14:textId="77777777" w:rsidR="00397F6D" w:rsidRPr="00B129A8" w:rsidRDefault="00397F6D" w:rsidP="00397F6D">
                  <w:pPr>
                    <w:ind w:left="257" w:right="338"/>
                    <w:rPr>
                      <w:b/>
                      <w:sz w:val="18"/>
                      <w:szCs w:val="18"/>
                      <w:lang w:val="en-GB" w:eastAsia="en-GB"/>
                    </w:rPr>
                  </w:pPr>
                  <w:r w:rsidRPr="00B129A8">
                    <w:rPr>
                      <w:b/>
                      <w:sz w:val="18"/>
                      <w:szCs w:val="18"/>
                      <w:lang w:val="en-GB" w:eastAsia="en-GB"/>
                    </w:rPr>
                    <w:t>Parameter</w:t>
                  </w:r>
                </w:p>
              </w:tc>
              <w:tc>
                <w:tcPr>
                  <w:tcW w:w="1568" w:type="dxa"/>
                  <w:shd w:val="clear" w:color="auto" w:fill="auto"/>
                  <w:tcMar>
                    <w:left w:w="108" w:type="dxa"/>
                  </w:tcMar>
                </w:tcPr>
                <w:p w14:paraId="0F01ACF7" w14:textId="77777777" w:rsidR="00397F6D" w:rsidRPr="00B129A8" w:rsidRDefault="00397F6D" w:rsidP="00397F6D">
                  <w:pPr>
                    <w:ind w:left="257" w:right="338"/>
                    <w:rPr>
                      <w:b/>
                      <w:sz w:val="18"/>
                      <w:szCs w:val="18"/>
                      <w:lang w:val="en-GB" w:eastAsia="en-GB"/>
                    </w:rPr>
                  </w:pPr>
                  <w:r w:rsidRPr="00B129A8">
                    <w:rPr>
                      <w:b/>
                      <w:sz w:val="18"/>
                      <w:szCs w:val="18"/>
                      <w:lang w:val="en-GB" w:eastAsia="en-GB"/>
                    </w:rPr>
                    <w:t>Assessment of parameter</w:t>
                  </w:r>
                </w:p>
              </w:tc>
              <w:tc>
                <w:tcPr>
                  <w:tcW w:w="1843" w:type="dxa"/>
                  <w:shd w:val="clear" w:color="auto" w:fill="auto"/>
                  <w:tcMar>
                    <w:left w:w="108" w:type="dxa"/>
                  </w:tcMar>
                </w:tcPr>
                <w:p w14:paraId="4E55438A" w14:textId="77777777" w:rsidR="00397F6D" w:rsidRPr="00B129A8" w:rsidRDefault="00397F6D" w:rsidP="00397F6D">
                  <w:pPr>
                    <w:ind w:left="257" w:right="338"/>
                    <w:rPr>
                      <w:b/>
                      <w:sz w:val="18"/>
                      <w:szCs w:val="18"/>
                      <w:lang w:val="en-GB" w:eastAsia="en-GB"/>
                    </w:rPr>
                  </w:pPr>
                  <w:r w:rsidRPr="00B129A8">
                    <w:rPr>
                      <w:b/>
                      <w:sz w:val="18"/>
                      <w:szCs w:val="18"/>
                      <w:lang w:val="en-GB" w:eastAsia="en-GB"/>
                    </w:rPr>
                    <w:t>Expected future trend</w:t>
                  </w:r>
                </w:p>
              </w:tc>
              <w:tc>
                <w:tcPr>
                  <w:tcW w:w="1843" w:type="dxa"/>
                  <w:shd w:val="clear" w:color="auto" w:fill="auto"/>
                  <w:tcMar>
                    <w:left w:w="108" w:type="dxa"/>
                  </w:tcMar>
                </w:tcPr>
                <w:p w14:paraId="380CEDBC" w14:textId="77777777" w:rsidR="00397F6D" w:rsidRPr="00B129A8" w:rsidRDefault="00397F6D" w:rsidP="00397F6D">
                  <w:pPr>
                    <w:ind w:left="257" w:right="338"/>
                    <w:rPr>
                      <w:b/>
                      <w:sz w:val="18"/>
                      <w:szCs w:val="18"/>
                      <w:lang w:val="en-GB" w:eastAsia="en-GB"/>
                    </w:rPr>
                  </w:pPr>
                  <w:r w:rsidRPr="00B129A8">
                    <w:rPr>
                      <w:b/>
                      <w:sz w:val="18"/>
                      <w:szCs w:val="18"/>
                      <w:lang w:val="en-GB" w:eastAsia="en-GB"/>
                    </w:rPr>
                    <w:t>Future prospect</w:t>
                  </w:r>
                </w:p>
              </w:tc>
            </w:tr>
            <w:tr w:rsidR="00397F6D" w:rsidRPr="00B129A8" w14:paraId="02DD46C1" w14:textId="77777777" w:rsidTr="00E82B8E">
              <w:tc>
                <w:tcPr>
                  <w:tcW w:w="2509" w:type="dxa"/>
                  <w:shd w:val="clear" w:color="auto" w:fill="auto"/>
                  <w:tcMar>
                    <w:left w:w="108" w:type="dxa"/>
                  </w:tcMar>
                  <w:vAlign w:val="bottom"/>
                </w:tcPr>
                <w:p w14:paraId="6D83EFD6" w14:textId="77777777" w:rsidR="00397F6D" w:rsidRPr="00B129A8" w:rsidRDefault="00397F6D" w:rsidP="00397F6D">
                  <w:pPr>
                    <w:ind w:left="257" w:right="338"/>
                    <w:rPr>
                      <w:sz w:val="18"/>
                      <w:szCs w:val="18"/>
                      <w:lang w:val="en-GB" w:eastAsia="en-GB"/>
                    </w:rPr>
                  </w:pPr>
                  <w:r w:rsidRPr="00B129A8">
                    <w:rPr>
                      <w:sz w:val="18"/>
                      <w:szCs w:val="18"/>
                      <w:lang w:val="en-GB" w:eastAsia="en-GB"/>
                    </w:rPr>
                    <w:t>Range</w:t>
                  </w:r>
                </w:p>
              </w:tc>
              <w:tc>
                <w:tcPr>
                  <w:tcW w:w="1568" w:type="dxa"/>
                  <w:shd w:val="clear" w:color="auto" w:fill="auto"/>
                  <w:tcMar>
                    <w:left w:w="108" w:type="dxa"/>
                  </w:tcMar>
                  <w:vAlign w:val="bottom"/>
                </w:tcPr>
                <w:p w14:paraId="7994D668" w14:textId="77777777" w:rsidR="00397F6D" w:rsidRPr="00B129A8" w:rsidRDefault="00397F6D" w:rsidP="00397F6D">
                  <w:pPr>
                    <w:ind w:left="257" w:right="338"/>
                    <w:rPr>
                      <w:sz w:val="18"/>
                      <w:szCs w:val="18"/>
                      <w:lang w:val="en-GB" w:eastAsia="en-GB"/>
                    </w:rPr>
                  </w:pPr>
                  <w:r w:rsidRPr="00B129A8">
                    <w:rPr>
                      <w:sz w:val="18"/>
                      <w:szCs w:val="18"/>
                      <w:lang w:val="en-GB" w:eastAsia="en-GB"/>
                    </w:rPr>
                    <w:t>Favourable</w:t>
                  </w:r>
                </w:p>
              </w:tc>
              <w:tc>
                <w:tcPr>
                  <w:tcW w:w="1843" w:type="dxa"/>
                  <w:shd w:val="clear" w:color="auto" w:fill="auto"/>
                  <w:tcMar>
                    <w:left w:w="108" w:type="dxa"/>
                  </w:tcMar>
                  <w:vAlign w:val="bottom"/>
                </w:tcPr>
                <w:p w14:paraId="5DF242C0" w14:textId="7411C209" w:rsidR="00397F6D" w:rsidRPr="00B129A8" w:rsidRDefault="0054407A" w:rsidP="00397F6D">
                  <w:pPr>
                    <w:ind w:left="257" w:right="338"/>
                    <w:rPr>
                      <w:sz w:val="18"/>
                      <w:szCs w:val="18"/>
                      <w:lang w:val="en-GB" w:eastAsia="en-GB"/>
                    </w:rPr>
                  </w:pPr>
                  <w:r w:rsidRPr="00B129A8">
                    <w:rPr>
                      <w:sz w:val="18"/>
                      <w:szCs w:val="18"/>
                      <w:lang w:val="en-GB" w:eastAsia="en-GB"/>
                    </w:rPr>
                    <w:t>S</w:t>
                  </w:r>
                  <w:r w:rsidR="00397F6D" w:rsidRPr="00B129A8">
                    <w:rPr>
                      <w:sz w:val="18"/>
                      <w:szCs w:val="18"/>
                      <w:lang w:val="en-GB" w:eastAsia="en-GB"/>
                    </w:rPr>
                    <w:t>table</w:t>
                  </w:r>
                </w:p>
              </w:tc>
              <w:tc>
                <w:tcPr>
                  <w:tcW w:w="1843" w:type="dxa"/>
                  <w:shd w:val="clear" w:color="auto" w:fill="auto"/>
                  <w:tcMar>
                    <w:left w:w="108" w:type="dxa"/>
                  </w:tcMar>
                  <w:vAlign w:val="bottom"/>
                </w:tcPr>
                <w:p w14:paraId="31F79A0A" w14:textId="684DB905" w:rsidR="00397F6D" w:rsidRPr="00B129A8" w:rsidRDefault="0054407A" w:rsidP="00397F6D">
                  <w:pPr>
                    <w:ind w:left="257" w:right="338"/>
                    <w:rPr>
                      <w:sz w:val="18"/>
                      <w:szCs w:val="18"/>
                      <w:lang w:val="en-GB" w:eastAsia="en-GB"/>
                    </w:rPr>
                  </w:pPr>
                  <w:r w:rsidRPr="00B129A8">
                    <w:rPr>
                      <w:sz w:val="18"/>
                      <w:szCs w:val="18"/>
                      <w:lang w:val="en-GB" w:eastAsia="en-GB"/>
                    </w:rPr>
                    <w:t>G</w:t>
                  </w:r>
                  <w:r w:rsidR="00397F6D" w:rsidRPr="00B129A8">
                    <w:rPr>
                      <w:sz w:val="18"/>
                      <w:szCs w:val="18"/>
                      <w:lang w:val="en-GB" w:eastAsia="en-GB"/>
                    </w:rPr>
                    <w:t>ood</w:t>
                  </w:r>
                </w:p>
              </w:tc>
            </w:tr>
            <w:tr w:rsidR="00397F6D" w:rsidRPr="00B129A8" w14:paraId="68757F1C" w14:textId="77777777" w:rsidTr="00E82B8E">
              <w:tc>
                <w:tcPr>
                  <w:tcW w:w="2509" w:type="dxa"/>
                  <w:shd w:val="clear" w:color="auto" w:fill="auto"/>
                  <w:tcMar>
                    <w:left w:w="108" w:type="dxa"/>
                  </w:tcMar>
                  <w:vAlign w:val="bottom"/>
                </w:tcPr>
                <w:p w14:paraId="7DF01AC6" w14:textId="77777777" w:rsidR="00397F6D" w:rsidRPr="00B129A8" w:rsidRDefault="00397F6D" w:rsidP="00397F6D">
                  <w:pPr>
                    <w:ind w:left="257" w:right="338"/>
                    <w:rPr>
                      <w:sz w:val="18"/>
                      <w:szCs w:val="18"/>
                      <w:lang w:val="en-GB" w:eastAsia="en-GB"/>
                    </w:rPr>
                  </w:pPr>
                  <w:r w:rsidRPr="00B129A8">
                    <w:rPr>
                      <w:sz w:val="18"/>
                      <w:szCs w:val="18"/>
                      <w:lang w:val="en-GB" w:eastAsia="en-GB"/>
                    </w:rPr>
                    <w:t>Population</w:t>
                  </w:r>
                </w:p>
              </w:tc>
              <w:tc>
                <w:tcPr>
                  <w:tcW w:w="1568" w:type="dxa"/>
                  <w:shd w:val="clear" w:color="auto" w:fill="auto"/>
                  <w:tcMar>
                    <w:left w:w="108" w:type="dxa"/>
                  </w:tcMar>
                  <w:vAlign w:val="bottom"/>
                </w:tcPr>
                <w:p w14:paraId="7F4014C4" w14:textId="77777777" w:rsidR="00397F6D" w:rsidRPr="00B129A8" w:rsidRDefault="00397F6D" w:rsidP="00397F6D">
                  <w:pPr>
                    <w:ind w:left="257" w:right="338"/>
                    <w:rPr>
                      <w:sz w:val="18"/>
                      <w:szCs w:val="18"/>
                      <w:lang w:val="en-GB" w:eastAsia="en-GB"/>
                    </w:rPr>
                  </w:pPr>
                  <w:r w:rsidRPr="00B129A8">
                    <w:rPr>
                      <w:sz w:val="18"/>
                      <w:szCs w:val="20"/>
                      <w:lang w:val="en-GB"/>
                    </w:rPr>
                    <w:t>Unfavourable-inadequate</w:t>
                  </w:r>
                </w:p>
              </w:tc>
              <w:tc>
                <w:tcPr>
                  <w:tcW w:w="1843" w:type="dxa"/>
                  <w:shd w:val="clear" w:color="auto" w:fill="auto"/>
                  <w:tcMar>
                    <w:left w:w="108" w:type="dxa"/>
                  </w:tcMar>
                  <w:vAlign w:val="bottom"/>
                </w:tcPr>
                <w:p w14:paraId="58699744" w14:textId="08BFE849" w:rsidR="00397F6D" w:rsidRPr="00B129A8" w:rsidRDefault="0054407A" w:rsidP="00397F6D">
                  <w:pPr>
                    <w:ind w:left="257" w:right="338"/>
                    <w:rPr>
                      <w:sz w:val="18"/>
                      <w:szCs w:val="18"/>
                      <w:lang w:val="en-GB" w:eastAsia="en-GB"/>
                    </w:rPr>
                  </w:pPr>
                  <w:r w:rsidRPr="00B129A8">
                    <w:rPr>
                      <w:sz w:val="18"/>
                      <w:szCs w:val="18"/>
                      <w:lang w:val="en-GB" w:eastAsia="en-GB"/>
                    </w:rPr>
                    <w:t>D</w:t>
                  </w:r>
                  <w:r w:rsidR="00397F6D" w:rsidRPr="00B129A8">
                    <w:rPr>
                      <w:sz w:val="18"/>
                      <w:szCs w:val="18"/>
                      <w:lang w:val="en-GB" w:eastAsia="en-GB"/>
                    </w:rPr>
                    <w:t>ecreasing</w:t>
                  </w:r>
                </w:p>
              </w:tc>
              <w:tc>
                <w:tcPr>
                  <w:tcW w:w="1843" w:type="dxa"/>
                  <w:shd w:val="clear" w:color="auto" w:fill="auto"/>
                  <w:tcMar>
                    <w:left w:w="108" w:type="dxa"/>
                  </w:tcMar>
                  <w:vAlign w:val="bottom"/>
                </w:tcPr>
                <w:p w14:paraId="65DCF37A" w14:textId="453EE879" w:rsidR="00397F6D" w:rsidRPr="00B129A8" w:rsidRDefault="0054407A" w:rsidP="00397F6D">
                  <w:pPr>
                    <w:ind w:left="257" w:right="338"/>
                    <w:rPr>
                      <w:sz w:val="18"/>
                      <w:szCs w:val="18"/>
                      <w:lang w:val="en-GB" w:eastAsia="en-GB"/>
                    </w:rPr>
                  </w:pPr>
                  <w:r w:rsidRPr="00B129A8">
                    <w:rPr>
                      <w:sz w:val="18"/>
                      <w:szCs w:val="18"/>
                      <w:lang w:val="en-GB" w:eastAsia="en-GB"/>
                    </w:rPr>
                    <w:t>P</w:t>
                  </w:r>
                  <w:r w:rsidR="00397F6D" w:rsidRPr="00B129A8">
                    <w:rPr>
                      <w:sz w:val="18"/>
                      <w:szCs w:val="18"/>
                      <w:lang w:val="en-GB" w:eastAsia="en-GB"/>
                    </w:rPr>
                    <w:t>oor</w:t>
                  </w:r>
                </w:p>
              </w:tc>
            </w:tr>
            <w:tr w:rsidR="00397F6D" w:rsidRPr="00B129A8" w14:paraId="67BDEA68" w14:textId="77777777" w:rsidTr="00E82B8E">
              <w:tc>
                <w:tcPr>
                  <w:tcW w:w="2509" w:type="dxa"/>
                  <w:shd w:val="clear" w:color="auto" w:fill="auto"/>
                  <w:tcMar>
                    <w:left w:w="108" w:type="dxa"/>
                  </w:tcMar>
                  <w:vAlign w:val="bottom"/>
                </w:tcPr>
                <w:p w14:paraId="7E9A55AC" w14:textId="77777777" w:rsidR="00397F6D" w:rsidRPr="00B129A8" w:rsidRDefault="00397F6D" w:rsidP="00397F6D">
                  <w:pPr>
                    <w:ind w:left="257" w:right="338"/>
                    <w:rPr>
                      <w:sz w:val="18"/>
                      <w:szCs w:val="18"/>
                      <w:lang w:val="en-GB" w:eastAsia="en-GB"/>
                    </w:rPr>
                  </w:pPr>
                  <w:r w:rsidRPr="00B129A8">
                    <w:rPr>
                      <w:sz w:val="18"/>
                      <w:szCs w:val="18"/>
                      <w:lang w:val="en-GB" w:eastAsia="en-GB"/>
                    </w:rPr>
                    <w:t>Habitat for the species</w:t>
                  </w:r>
                </w:p>
              </w:tc>
              <w:tc>
                <w:tcPr>
                  <w:tcW w:w="1568" w:type="dxa"/>
                  <w:shd w:val="clear" w:color="auto" w:fill="auto"/>
                  <w:tcMar>
                    <w:left w:w="108" w:type="dxa"/>
                  </w:tcMar>
                  <w:vAlign w:val="bottom"/>
                </w:tcPr>
                <w:p w14:paraId="01D59509" w14:textId="77777777" w:rsidR="00397F6D" w:rsidRPr="00B129A8" w:rsidRDefault="00397F6D" w:rsidP="00397F6D">
                  <w:pPr>
                    <w:ind w:left="257" w:right="338"/>
                    <w:rPr>
                      <w:sz w:val="18"/>
                      <w:szCs w:val="18"/>
                      <w:lang w:val="en-GB" w:eastAsia="en-GB"/>
                    </w:rPr>
                  </w:pPr>
                  <w:r w:rsidRPr="00B129A8">
                    <w:rPr>
                      <w:sz w:val="18"/>
                      <w:szCs w:val="20"/>
                      <w:lang w:val="en-GB"/>
                    </w:rPr>
                    <w:t>Unfavourable-inadequate</w:t>
                  </w:r>
                </w:p>
              </w:tc>
              <w:tc>
                <w:tcPr>
                  <w:tcW w:w="1843" w:type="dxa"/>
                  <w:shd w:val="clear" w:color="auto" w:fill="auto"/>
                  <w:tcMar>
                    <w:left w:w="108" w:type="dxa"/>
                  </w:tcMar>
                  <w:vAlign w:val="bottom"/>
                </w:tcPr>
                <w:p w14:paraId="79C31CF5" w14:textId="19694D64" w:rsidR="00397F6D" w:rsidRPr="00B129A8" w:rsidRDefault="0054407A" w:rsidP="00397F6D">
                  <w:pPr>
                    <w:ind w:left="257" w:right="338"/>
                    <w:rPr>
                      <w:sz w:val="18"/>
                      <w:szCs w:val="18"/>
                      <w:lang w:val="en-GB" w:eastAsia="en-GB"/>
                    </w:rPr>
                  </w:pPr>
                  <w:r w:rsidRPr="00B129A8">
                    <w:rPr>
                      <w:sz w:val="18"/>
                      <w:szCs w:val="18"/>
                      <w:lang w:val="en-GB" w:eastAsia="en-GB"/>
                    </w:rPr>
                    <w:t>D</w:t>
                  </w:r>
                  <w:r w:rsidR="00397F6D" w:rsidRPr="00B129A8">
                    <w:rPr>
                      <w:sz w:val="18"/>
                      <w:szCs w:val="18"/>
                      <w:lang w:val="en-GB" w:eastAsia="en-GB"/>
                    </w:rPr>
                    <w:t>ecreasing</w:t>
                  </w:r>
                </w:p>
              </w:tc>
              <w:tc>
                <w:tcPr>
                  <w:tcW w:w="1843" w:type="dxa"/>
                  <w:shd w:val="clear" w:color="auto" w:fill="auto"/>
                  <w:tcMar>
                    <w:left w:w="108" w:type="dxa"/>
                  </w:tcMar>
                  <w:vAlign w:val="bottom"/>
                </w:tcPr>
                <w:p w14:paraId="4D3AE708" w14:textId="77CAAA39" w:rsidR="00397F6D" w:rsidRPr="00B129A8" w:rsidRDefault="0054407A" w:rsidP="0054407A">
                  <w:pPr>
                    <w:ind w:left="257" w:right="338"/>
                    <w:rPr>
                      <w:sz w:val="18"/>
                      <w:szCs w:val="18"/>
                      <w:lang w:val="en-GB" w:eastAsia="en-GB"/>
                    </w:rPr>
                  </w:pPr>
                  <w:r w:rsidRPr="00B129A8">
                    <w:rPr>
                      <w:sz w:val="18"/>
                      <w:szCs w:val="18"/>
                      <w:lang w:val="en-GB" w:eastAsia="en-GB"/>
                    </w:rPr>
                    <w:t>P</w:t>
                  </w:r>
                  <w:r w:rsidR="00397F6D" w:rsidRPr="00B129A8">
                    <w:rPr>
                      <w:sz w:val="18"/>
                      <w:szCs w:val="18"/>
                      <w:lang w:val="en-GB" w:eastAsia="en-GB"/>
                    </w:rPr>
                    <w:t>oor</w:t>
                  </w:r>
                </w:p>
              </w:tc>
            </w:tr>
          </w:tbl>
          <w:p w14:paraId="7BD68313" w14:textId="7F7A25E0" w:rsidR="00397F6D" w:rsidRPr="00B129A8" w:rsidRDefault="00397F6D" w:rsidP="0083032F">
            <w:pPr>
              <w:spacing w:before="240"/>
              <w:ind w:left="257" w:right="338"/>
              <w:rPr>
                <w:lang w:val="en-GB"/>
              </w:rPr>
            </w:pPr>
            <w:r w:rsidRPr="00B129A8">
              <w:rPr>
                <w:lang w:val="en-GB"/>
              </w:rPr>
              <w:t xml:space="preserve">By using the combination rules in </w:t>
            </w:r>
            <w:r w:rsidRPr="0083032F">
              <w:rPr>
                <w:lang w:val="en-GB"/>
              </w:rPr>
              <w:t xml:space="preserve">Table </w:t>
            </w:r>
            <w:r w:rsidR="0083032F" w:rsidRPr="0083032F">
              <w:rPr>
                <w:lang w:val="en-GB"/>
              </w:rPr>
              <w:t>26</w:t>
            </w:r>
            <w:r w:rsidRPr="0083032F">
              <w:rPr>
                <w:lang w:val="en-GB"/>
              </w:rPr>
              <w:t>,</w:t>
            </w:r>
            <w:r w:rsidRPr="00B129A8">
              <w:rPr>
                <w:lang w:val="en-GB"/>
              </w:rPr>
              <w:t xml:space="preserve"> two </w:t>
            </w:r>
            <w:r w:rsidR="00737009">
              <w:rPr>
                <w:lang w:val="en-GB"/>
              </w:rPr>
              <w:t>‘</w:t>
            </w:r>
            <w:r w:rsidRPr="00B129A8">
              <w:rPr>
                <w:lang w:val="en-GB"/>
              </w:rPr>
              <w:t>poor</w:t>
            </w:r>
            <w:r w:rsidR="00737009">
              <w:rPr>
                <w:lang w:val="en-GB"/>
              </w:rPr>
              <w:t>’</w:t>
            </w:r>
            <w:r w:rsidRPr="00B129A8">
              <w:rPr>
                <w:lang w:val="en-GB"/>
              </w:rPr>
              <w:t xml:space="preserve"> conclusions and one </w:t>
            </w:r>
            <w:r w:rsidR="00737009">
              <w:rPr>
                <w:lang w:val="en-GB"/>
              </w:rPr>
              <w:t>‘</w:t>
            </w:r>
            <w:r w:rsidRPr="00B129A8">
              <w:rPr>
                <w:lang w:val="en-GB"/>
              </w:rPr>
              <w:t>good</w:t>
            </w:r>
            <w:r w:rsidR="00737009">
              <w:rPr>
                <w:lang w:val="en-GB"/>
              </w:rPr>
              <w:t>’</w:t>
            </w:r>
            <w:r w:rsidRPr="00B129A8">
              <w:rPr>
                <w:lang w:val="en-GB"/>
              </w:rPr>
              <w:t xml:space="preserve"> conclusion lead to an overall assessment for Future prospects of </w:t>
            </w:r>
            <w:r w:rsidR="0054407A" w:rsidRPr="00B129A8">
              <w:rPr>
                <w:lang w:val="en-GB"/>
              </w:rPr>
              <w:t>‘</w:t>
            </w:r>
            <w:r w:rsidRPr="00B129A8">
              <w:rPr>
                <w:lang w:val="en-GB"/>
              </w:rPr>
              <w:t>unfavourable-inadequate’.</w:t>
            </w:r>
          </w:p>
        </w:tc>
      </w:tr>
    </w:tbl>
    <w:p w14:paraId="604A72DF" w14:textId="77777777" w:rsidR="00EC2E31" w:rsidRPr="00E12DF7" w:rsidRDefault="00EC2E31" w:rsidP="00EC2E31">
      <w:pPr>
        <w:rPr>
          <w:sz w:val="20"/>
          <w:szCs w:val="20"/>
        </w:rPr>
      </w:pPr>
    </w:p>
    <w:p w14:paraId="1FE67544" w14:textId="77777777" w:rsidR="00E12DF7" w:rsidRPr="00E113CE" w:rsidRDefault="00E12DF7" w:rsidP="00E12DF7">
      <w:pPr>
        <w:rPr>
          <w:sz w:val="20"/>
          <w:szCs w:val="20"/>
        </w:rPr>
      </w:pPr>
      <w:r w:rsidRPr="00E113CE">
        <w:rPr>
          <w:sz w:val="20"/>
          <w:szCs w:val="20"/>
        </w:rPr>
        <w:t>Note that the example is only illustrative since it uses draft codes that may not be retained as such in the final list of pressures and threats.</w:t>
      </w:r>
    </w:p>
    <w:p w14:paraId="7F22E18C" w14:textId="77777777" w:rsidR="00BE1750" w:rsidRPr="00B129A8" w:rsidRDefault="00BE1750" w:rsidP="00DD34A7">
      <w:pPr>
        <w:pStyle w:val="Heading3"/>
      </w:pPr>
      <w:bookmarkStart w:id="468" w:name="_Ref479260440"/>
      <w:bookmarkStart w:id="469" w:name="_Toc482788239"/>
      <w:r w:rsidRPr="00B129A8">
        <w:lastRenderedPageBreak/>
        <w:t>12</w:t>
      </w:r>
      <w:r w:rsidRPr="00B129A8">
        <w:tab/>
        <w:t>NATURA 2000 (pSCIs, SCIs and SACs) coverage for Annex II species</w:t>
      </w:r>
      <w:bookmarkEnd w:id="468"/>
      <w:bookmarkEnd w:id="469"/>
      <w:r w:rsidRPr="00B129A8">
        <w:t xml:space="preserve"> </w:t>
      </w:r>
    </w:p>
    <w:p w14:paraId="1478615D" w14:textId="2593D3DD" w:rsidR="00B909B8" w:rsidRPr="00335D21" w:rsidRDefault="00B909B8" w:rsidP="008B620C">
      <w:pPr>
        <w:tabs>
          <w:tab w:val="left" w:pos="567"/>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0017529A">
        <w:rPr>
          <w:rFonts w:ascii="Calibri" w:hAnsi="Calibri" w:cs="Times New Roman"/>
        </w:rPr>
        <w:br/>
      </w:r>
      <w:r w:rsidR="008C356B" w:rsidRPr="00335D21">
        <w:rPr>
          <w:rFonts w:ascii="Calibri" w:hAnsi="Calibri" w:cs="Times New Roman"/>
          <w:lang w:val="en-GB"/>
        </w:rPr>
        <w:t>‘</w:t>
      </w:r>
      <w:r w:rsidR="008C356B" w:rsidRPr="008137CA">
        <w:rPr>
          <w:rFonts w:ascii="Calibri" w:hAnsi="Calibri" w:cs="Times New Roman"/>
          <w:color w:val="8496B0"/>
          <w:lang w:val="en-GB"/>
        </w:rPr>
        <w:fldChar w:fldCharType="begin"/>
      </w:r>
      <w:r w:rsidR="008C356B" w:rsidRPr="008137CA">
        <w:rPr>
          <w:rFonts w:ascii="Calibri" w:hAnsi="Calibri" w:cs="Times New Roman"/>
          <w:color w:val="8496B0"/>
          <w:lang w:val="en-GB"/>
        </w:rPr>
        <w:instrText xml:space="preserve"> REF _Ref479262790 \h  \* MERGEFORMAT </w:instrText>
      </w:r>
      <w:r w:rsidR="008C356B" w:rsidRPr="008137CA">
        <w:rPr>
          <w:rFonts w:ascii="Calibri" w:hAnsi="Calibri" w:cs="Times New Roman"/>
          <w:color w:val="8496B0"/>
          <w:lang w:val="en-GB"/>
        </w:rPr>
      </w:r>
      <w:r w:rsidR="008C356B" w:rsidRPr="008137CA">
        <w:rPr>
          <w:rFonts w:ascii="Calibri" w:hAnsi="Calibri" w:cs="Times New Roman"/>
          <w:color w:val="8496B0"/>
          <w:lang w:val="en-GB"/>
        </w:rPr>
        <w:fldChar w:fldCharType="separate"/>
      </w:r>
      <w:r w:rsidR="00586F86" w:rsidRPr="00586F86">
        <w:rPr>
          <w:color w:val="8496B0"/>
        </w:rPr>
        <w:t>12</w:t>
      </w:r>
      <w:r w:rsidR="00586F86" w:rsidRPr="00586F86">
        <w:rPr>
          <w:color w:val="8496B0"/>
        </w:rPr>
        <w:tab/>
        <w:t>NATURA 2000 (pSCIs, SCIs and SACs) coverage for Annex II species</w:t>
      </w:r>
      <w:r w:rsidR="008C356B" w:rsidRPr="008137CA">
        <w:rPr>
          <w:rFonts w:ascii="Calibri" w:hAnsi="Calibri" w:cs="Times New Roman"/>
          <w:color w:val="8496B0"/>
          <w:lang w:val="en-GB"/>
        </w:rPr>
        <w:fldChar w:fldCharType="end"/>
      </w:r>
      <w:r w:rsidR="00877AFC" w:rsidRPr="00335D21">
        <w:rPr>
          <w:rFonts w:ascii="Calibri" w:hAnsi="Calibri" w:cs="Times New Roman"/>
          <w:lang w:val="en-GB"/>
        </w:rPr>
        <w:t>’</w:t>
      </w:r>
      <w:r w:rsidR="008C356B" w:rsidRPr="00335D21">
        <w:rPr>
          <w:rFonts w:ascii="Calibri" w:hAnsi="Calibri" w:cs="Times New Roman"/>
          <w:lang w:val="en-GB"/>
        </w:rPr>
        <w:t xml:space="preserve"> </w:t>
      </w:r>
      <w:r w:rsidR="00877AFC" w:rsidRPr="00335D21">
        <w:rPr>
          <w:rFonts w:ascii="Calibri" w:hAnsi="Calibri" w:cs="Times New Roman"/>
          <w:lang w:val="en-GB"/>
        </w:rPr>
        <w:t>(in ‘Field-by-field guidance for species reports’)</w:t>
      </w:r>
      <w:r w:rsidRPr="00335D21">
        <w:rPr>
          <w:rFonts w:ascii="Calibri" w:hAnsi="Calibri" w:cs="Times New Roman"/>
          <w:lang w:val="en-GB"/>
        </w:rPr>
        <w:t>.</w:t>
      </w:r>
    </w:p>
    <w:p w14:paraId="57B770C3" w14:textId="2D906198" w:rsidR="009C7AF7" w:rsidRPr="00335D21" w:rsidRDefault="008B1402" w:rsidP="00E3434C">
      <w:pPr>
        <w:rPr>
          <w:lang w:val="en-GB"/>
        </w:rPr>
      </w:pPr>
      <w:r w:rsidRPr="00335D21">
        <w:rPr>
          <w:lang w:val="en-GB"/>
        </w:rPr>
        <w:t xml:space="preserve">The </w:t>
      </w:r>
      <w:r w:rsidR="009C7AF7" w:rsidRPr="00335D21">
        <w:rPr>
          <w:lang w:val="en-GB"/>
        </w:rPr>
        <w:t xml:space="preserve">evaluation of </w:t>
      </w:r>
      <w:r w:rsidR="00E0075E" w:rsidRPr="00335D21">
        <w:rPr>
          <w:lang w:val="en-GB"/>
        </w:rPr>
        <w:t xml:space="preserve">the </w:t>
      </w:r>
      <w:r w:rsidR="009C7AF7" w:rsidRPr="00335D21">
        <w:rPr>
          <w:lang w:val="en-GB"/>
        </w:rPr>
        <w:t xml:space="preserve">contribution of the Natura 2000 network to the conservation status of </w:t>
      </w:r>
      <w:r w:rsidRPr="00335D21">
        <w:rPr>
          <w:lang w:val="en-GB"/>
        </w:rPr>
        <w:t>species</w:t>
      </w:r>
      <w:r w:rsidR="009C7AF7" w:rsidRPr="00335D21">
        <w:rPr>
          <w:lang w:val="en-GB"/>
        </w:rPr>
        <w:t xml:space="preserve"> has three </w:t>
      </w:r>
      <w:r w:rsidRPr="00335D21">
        <w:rPr>
          <w:lang w:val="en-GB"/>
        </w:rPr>
        <w:t>principal components:</w:t>
      </w:r>
    </w:p>
    <w:p w14:paraId="095F8663" w14:textId="08151388" w:rsidR="008B1402" w:rsidRPr="00335D21" w:rsidRDefault="008B1402" w:rsidP="006A562D">
      <w:pPr>
        <w:pStyle w:val="ListParagraph"/>
        <w:numPr>
          <w:ilvl w:val="2"/>
          <w:numId w:val="81"/>
        </w:numPr>
        <w:ind w:left="714" w:hanging="357"/>
        <w:jc w:val="left"/>
        <w:rPr>
          <w:lang w:val="en-GB"/>
        </w:rPr>
      </w:pPr>
      <w:r w:rsidRPr="00335D21">
        <w:rPr>
          <w:lang w:val="en-GB"/>
        </w:rPr>
        <w:t xml:space="preserve">evaluation of </w:t>
      </w:r>
      <w:r w:rsidR="00E0075E" w:rsidRPr="00335D21">
        <w:rPr>
          <w:lang w:val="en-GB"/>
        </w:rPr>
        <w:t xml:space="preserve">the </w:t>
      </w:r>
      <w:r w:rsidR="009C7AF7" w:rsidRPr="00335D21">
        <w:rPr>
          <w:lang w:val="en-GB"/>
        </w:rPr>
        <w:t xml:space="preserve">relevance of the network for different species </w:t>
      </w:r>
      <w:r w:rsidRPr="00335D21">
        <w:rPr>
          <w:lang w:val="en-GB"/>
        </w:rPr>
        <w:t xml:space="preserve">(based on </w:t>
      </w:r>
      <w:r w:rsidR="00E0075E" w:rsidRPr="00335D21">
        <w:rPr>
          <w:lang w:val="en-GB"/>
        </w:rPr>
        <w:t xml:space="preserve">the </w:t>
      </w:r>
      <w:r w:rsidRPr="00335D21">
        <w:rPr>
          <w:lang w:val="en-GB"/>
        </w:rPr>
        <w:t xml:space="preserve">proportion of </w:t>
      </w:r>
      <w:r w:rsidR="00E0075E" w:rsidRPr="00335D21">
        <w:rPr>
          <w:lang w:val="en-GB"/>
        </w:rPr>
        <w:t xml:space="preserve">the </w:t>
      </w:r>
      <w:r w:rsidRPr="00335D21">
        <w:rPr>
          <w:lang w:val="en-GB"/>
        </w:rPr>
        <w:t xml:space="preserve">population </w:t>
      </w:r>
      <w:r w:rsidR="009C7AF7" w:rsidRPr="00335D21">
        <w:rPr>
          <w:lang w:val="en-GB"/>
        </w:rPr>
        <w:t>within the network);</w:t>
      </w:r>
    </w:p>
    <w:p w14:paraId="7838F267" w14:textId="23CFF5C8" w:rsidR="008B1402" w:rsidRPr="00335D21" w:rsidRDefault="009C7AF7" w:rsidP="006A562D">
      <w:pPr>
        <w:pStyle w:val="ListParagraph"/>
        <w:numPr>
          <w:ilvl w:val="2"/>
          <w:numId w:val="81"/>
        </w:numPr>
        <w:ind w:left="714" w:hanging="357"/>
        <w:jc w:val="left"/>
        <w:rPr>
          <w:lang w:val="en-GB"/>
        </w:rPr>
      </w:pPr>
      <w:r w:rsidRPr="00335D21">
        <w:rPr>
          <w:lang w:val="en-GB"/>
        </w:rPr>
        <w:t xml:space="preserve">possible differences in trends </w:t>
      </w:r>
      <w:r w:rsidR="008B1402" w:rsidRPr="00335D21">
        <w:rPr>
          <w:lang w:val="en-GB"/>
        </w:rPr>
        <w:t xml:space="preserve">(population trends) </w:t>
      </w:r>
      <w:r w:rsidRPr="00335D21">
        <w:rPr>
          <w:lang w:val="en-GB"/>
        </w:rPr>
        <w:t>within the network compared to the general trend</w:t>
      </w:r>
      <w:r w:rsidR="00737009" w:rsidRPr="00335D21">
        <w:rPr>
          <w:lang w:val="en-GB"/>
        </w:rPr>
        <w:t xml:space="preserve"> </w:t>
      </w:r>
      <w:r w:rsidR="00694F8E" w:rsidRPr="00335D21">
        <w:rPr>
          <w:lang w:val="en-GB"/>
        </w:rPr>
        <w:t>(overall species p</w:t>
      </w:r>
      <w:r w:rsidR="00737009" w:rsidRPr="00335D21">
        <w:rPr>
          <w:lang w:val="en-GB"/>
        </w:rPr>
        <w:t>opulation trend including populations inside and outside the network)</w:t>
      </w:r>
      <w:r w:rsidRPr="00335D21">
        <w:rPr>
          <w:lang w:val="en-GB"/>
        </w:rPr>
        <w:t>;</w:t>
      </w:r>
    </w:p>
    <w:p w14:paraId="158D367B" w14:textId="044B58E8" w:rsidR="009C7AF7" w:rsidRPr="00335D21" w:rsidRDefault="009C7AF7" w:rsidP="008B620C">
      <w:pPr>
        <w:pStyle w:val="ListParagraph"/>
        <w:numPr>
          <w:ilvl w:val="2"/>
          <w:numId w:val="81"/>
        </w:numPr>
        <w:tabs>
          <w:tab w:val="left" w:pos="2268"/>
        </w:tabs>
        <w:ind w:left="714" w:hanging="357"/>
        <w:jc w:val="left"/>
        <w:rPr>
          <w:lang w:val="en-GB"/>
        </w:rPr>
      </w:pPr>
      <w:r w:rsidRPr="00335D21">
        <w:rPr>
          <w:lang w:val="en-GB"/>
        </w:rPr>
        <w:t>understanding what type of conservation/management measures have</w:t>
      </w:r>
      <w:r w:rsidR="008B1402" w:rsidRPr="00335D21">
        <w:rPr>
          <w:lang w:val="en-GB"/>
        </w:rPr>
        <w:t xml:space="preserve"> been </w:t>
      </w:r>
      <w:r w:rsidRPr="00335D21">
        <w:rPr>
          <w:lang w:val="en-GB"/>
        </w:rPr>
        <w:t>implemented</w:t>
      </w:r>
      <w:r w:rsidR="007D406A" w:rsidRPr="00335D21">
        <w:rPr>
          <w:lang w:val="en-GB"/>
        </w:rPr>
        <w:t xml:space="preserve"> </w:t>
      </w:r>
      <w:r w:rsidR="007D406A" w:rsidRPr="00335D21">
        <w:rPr>
          <w:rFonts w:cs="Tahoma"/>
          <w:lang w:val="en-GB"/>
        </w:rPr>
        <w:t xml:space="preserve">(see Section </w:t>
      </w:r>
      <w:r w:rsidR="00877AFC" w:rsidRPr="00335D21">
        <w:rPr>
          <w:rFonts w:ascii="Calibri" w:hAnsi="Calibri" w:cs="Times New Roman"/>
          <w:lang w:val="en-GB"/>
        </w:rPr>
        <w:t>‘</w:t>
      </w:r>
      <w:r w:rsidR="00877AFC" w:rsidRPr="008137CA">
        <w:rPr>
          <w:rFonts w:ascii="Calibri" w:hAnsi="Calibri" w:cs="Times New Roman"/>
          <w:color w:val="8496B0"/>
          <w:lang w:val="en-GB"/>
        </w:rPr>
        <w:fldChar w:fldCharType="begin"/>
      </w:r>
      <w:r w:rsidR="00877AFC" w:rsidRPr="008137CA">
        <w:rPr>
          <w:rFonts w:ascii="Calibri" w:hAnsi="Calibri" w:cs="Times New Roman"/>
          <w:color w:val="8496B0"/>
          <w:lang w:val="en-GB"/>
        </w:rPr>
        <w:instrText xml:space="preserve"> REF _Ref479260295 \h  \* MERGEFORMAT </w:instrText>
      </w:r>
      <w:r w:rsidR="00877AFC" w:rsidRPr="008137CA">
        <w:rPr>
          <w:rFonts w:ascii="Calibri" w:hAnsi="Calibri" w:cs="Times New Roman"/>
          <w:color w:val="8496B0"/>
          <w:lang w:val="en-GB"/>
        </w:rPr>
      </w:r>
      <w:r w:rsidR="00877AFC" w:rsidRPr="008137CA">
        <w:rPr>
          <w:rFonts w:ascii="Calibri" w:hAnsi="Calibri" w:cs="Times New Roman"/>
          <w:color w:val="8496B0"/>
          <w:lang w:val="en-GB"/>
        </w:rPr>
        <w:fldChar w:fldCharType="separate"/>
      </w:r>
      <w:r w:rsidR="00586F86" w:rsidRPr="00586F86">
        <w:rPr>
          <w:color w:val="8496B0"/>
        </w:rPr>
        <w:t>9</w:t>
      </w:r>
      <w:r w:rsidR="00586F86" w:rsidRPr="00586F86">
        <w:rPr>
          <w:color w:val="8496B0"/>
        </w:rPr>
        <w:tab/>
        <w:t>Conservation measures</w:t>
      </w:r>
      <w:r w:rsidR="00877AFC" w:rsidRPr="008137CA">
        <w:rPr>
          <w:rFonts w:ascii="Calibri" w:hAnsi="Calibri" w:cs="Times New Roman"/>
          <w:color w:val="8496B0"/>
          <w:lang w:val="en-GB"/>
        </w:rPr>
        <w:fldChar w:fldCharType="end"/>
      </w:r>
      <w:r w:rsidR="00877AFC" w:rsidRPr="008137CA">
        <w:rPr>
          <w:rFonts w:ascii="Calibri" w:hAnsi="Calibri" w:cs="Times New Roman"/>
          <w:lang w:val="en-GB"/>
        </w:rPr>
        <w:t>’</w:t>
      </w:r>
      <w:r w:rsidR="00877AFC" w:rsidRPr="00335D21">
        <w:rPr>
          <w:rFonts w:ascii="Calibri" w:hAnsi="Calibri" w:cs="Times New Roman"/>
          <w:lang w:val="en-GB"/>
        </w:rPr>
        <w:t xml:space="preserve"> </w:t>
      </w:r>
      <w:r w:rsidR="00877AFC" w:rsidRPr="00335D21">
        <w:t>(in ‘Definitions and methods for species reporting’)</w:t>
      </w:r>
      <w:r w:rsidR="008C356B" w:rsidRPr="00335D21">
        <w:rPr>
          <w:rFonts w:ascii="Calibri" w:hAnsi="Calibri" w:cs="Times New Roman"/>
          <w:lang w:val="en-GB"/>
        </w:rPr>
        <w:t>).</w:t>
      </w:r>
    </w:p>
    <w:p w14:paraId="71DAEFBC" w14:textId="38E1833C" w:rsidR="009C7AF7" w:rsidRPr="00B129A8" w:rsidRDefault="009C7AF7" w:rsidP="00E3434C">
      <w:pPr>
        <w:rPr>
          <w:lang w:val="en-GB"/>
        </w:rPr>
      </w:pPr>
      <w:r w:rsidRPr="00B129A8">
        <w:rPr>
          <w:lang w:val="en-GB"/>
        </w:rPr>
        <w:t>The contribution of the Natura 2000 network to the conservation status of</w:t>
      </w:r>
      <w:r w:rsidR="00BF1C06" w:rsidRPr="00B129A8">
        <w:rPr>
          <w:lang w:val="en-GB"/>
        </w:rPr>
        <w:t xml:space="preserve"> a</w:t>
      </w:r>
      <w:r w:rsidRPr="00B129A8">
        <w:rPr>
          <w:lang w:val="en-GB"/>
        </w:rPr>
        <w:t xml:space="preserve"> species is likely to vary </w:t>
      </w:r>
      <w:r w:rsidR="00303D29" w:rsidRPr="00B129A8">
        <w:rPr>
          <w:lang w:val="en-GB"/>
        </w:rPr>
        <w:t xml:space="preserve">in relation </w:t>
      </w:r>
      <w:r w:rsidRPr="00B129A8">
        <w:rPr>
          <w:lang w:val="en-GB"/>
        </w:rPr>
        <w:t xml:space="preserve">to the dependence of the species on sites, </w:t>
      </w:r>
      <w:r w:rsidR="00C34B95" w:rsidRPr="00B129A8">
        <w:rPr>
          <w:lang w:val="en-GB"/>
        </w:rPr>
        <w:t xml:space="preserve">the </w:t>
      </w:r>
      <w:r w:rsidRPr="00B129A8">
        <w:rPr>
          <w:lang w:val="en-GB"/>
        </w:rPr>
        <w:t>coverage by the network</w:t>
      </w:r>
      <w:r w:rsidR="005E5C39" w:rsidRPr="00B129A8">
        <w:rPr>
          <w:lang w:val="en-GB"/>
        </w:rPr>
        <w:t>,</w:t>
      </w:r>
      <w:r w:rsidRPr="00B129A8">
        <w:rPr>
          <w:lang w:val="en-GB"/>
        </w:rPr>
        <w:t xml:space="preserve"> and site management. Therefore, the population size included in the network for each given biogeographical </w:t>
      </w:r>
      <w:r w:rsidR="00C34B95" w:rsidRPr="00B129A8">
        <w:rPr>
          <w:lang w:val="en-GB"/>
        </w:rPr>
        <w:t xml:space="preserve">or marine </w:t>
      </w:r>
      <w:r w:rsidRPr="00B129A8">
        <w:rPr>
          <w:lang w:val="en-GB"/>
        </w:rPr>
        <w:t xml:space="preserve">region should be </w:t>
      </w:r>
      <w:r w:rsidR="008B1402" w:rsidRPr="00B129A8">
        <w:rPr>
          <w:lang w:val="en-GB"/>
        </w:rPr>
        <w:t>provided.</w:t>
      </w:r>
    </w:p>
    <w:p w14:paraId="772BF502" w14:textId="5E4AE4C2" w:rsidR="009C7AF7" w:rsidRPr="00B129A8" w:rsidRDefault="009C7AF7" w:rsidP="00E3434C">
      <w:pPr>
        <w:rPr>
          <w:lang w:val="en-GB"/>
        </w:rPr>
      </w:pPr>
      <w:r w:rsidRPr="00B129A8">
        <w:rPr>
          <w:lang w:val="en-GB"/>
        </w:rPr>
        <w:t xml:space="preserve">Another element to be taken into consideration when evaluating the contribution of the network is the possible difference in trends </w:t>
      </w:r>
      <w:r w:rsidR="00303D29" w:rsidRPr="00B129A8">
        <w:rPr>
          <w:lang w:val="en-GB"/>
        </w:rPr>
        <w:t xml:space="preserve">both </w:t>
      </w:r>
      <w:r w:rsidRPr="00B129A8">
        <w:rPr>
          <w:lang w:val="en-GB"/>
        </w:rPr>
        <w:t>within the network and globally</w:t>
      </w:r>
      <w:r w:rsidR="00075C07" w:rsidRPr="00B129A8">
        <w:rPr>
          <w:lang w:val="en-GB"/>
        </w:rPr>
        <w:t xml:space="preserve"> (mainly for species where a significant proportion of a species</w:t>
      </w:r>
      <w:r w:rsidR="00BF1C06" w:rsidRPr="00B129A8">
        <w:rPr>
          <w:lang w:val="en-GB"/>
        </w:rPr>
        <w:t>’</w:t>
      </w:r>
      <w:r w:rsidR="00075C07" w:rsidRPr="00B129A8">
        <w:rPr>
          <w:lang w:val="en-GB"/>
        </w:rPr>
        <w:t xml:space="preserve"> population occurs outside the network)</w:t>
      </w:r>
      <w:r w:rsidR="008B1402" w:rsidRPr="00B129A8">
        <w:rPr>
          <w:lang w:val="en-GB"/>
        </w:rPr>
        <w:t>.</w:t>
      </w:r>
      <w:r w:rsidRPr="00B129A8">
        <w:rPr>
          <w:lang w:val="en-GB"/>
        </w:rPr>
        <w:t xml:space="preserve"> For species, this </w:t>
      </w:r>
      <w:r w:rsidR="00C34B95" w:rsidRPr="00B129A8">
        <w:rPr>
          <w:lang w:val="en-GB"/>
        </w:rPr>
        <w:t>should</w:t>
      </w:r>
      <w:r w:rsidRPr="00B129A8">
        <w:rPr>
          <w:lang w:val="en-GB"/>
        </w:rPr>
        <w:t xml:space="preserve"> be expressed by comparing the trend of the population size</w:t>
      </w:r>
      <w:r w:rsidR="008B1402" w:rsidRPr="00B129A8">
        <w:rPr>
          <w:lang w:val="en-GB"/>
        </w:rPr>
        <w:t xml:space="preserve"> in the biogeographical </w:t>
      </w:r>
      <w:r w:rsidR="00C34B95" w:rsidRPr="00B129A8">
        <w:rPr>
          <w:lang w:val="en-GB"/>
        </w:rPr>
        <w:t xml:space="preserve">or marine </w:t>
      </w:r>
      <w:r w:rsidR="008B1402" w:rsidRPr="00B129A8">
        <w:rPr>
          <w:lang w:val="en-GB"/>
        </w:rPr>
        <w:t xml:space="preserve">region </w:t>
      </w:r>
      <w:r w:rsidRPr="00B129A8">
        <w:rPr>
          <w:lang w:val="en-GB"/>
        </w:rPr>
        <w:t>with the trend of the population size</w:t>
      </w:r>
      <w:r w:rsidR="00303D29" w:rsidRPr="00B129A8">
        <w:rPr>
          <w:lang w:val="en-GB"/>
        </w:rPr>
        <w:t xml:space="preserve"> inside</w:t>
      </w:r>
      <w:r w:rsidRPr="00B129A8">
        <w:rPr>
          <w:lang w:val="en-GB"/>
        </w:rPr>
        <w:t xml:space="preserve"> the Natura 2000 network in th</w:t>
      </w:r>
      <w:r w:rsidR="008B1402" w:rsidRPr="00B129A8">
        <w:rPr>
          <w:lang w:val="en-GB"/>
        </w:rPr>
        <w:t>at same biogeographical region.</w:t>
      </w:r>
    </w:p>
    <w:p w14:paraId="5B1B967E" w14:textId="78099306" w:rsidR="009C7AF7" w:rsidRPr="00B129A8" w:rsidRDefault="008B1402" w:rsidP="00E3434C">
      <w:pPr>
        <w:rPr>
          <w:rFonts w:cs="Tahoma"/>
          <w:lang w:val="en-GB"/>
        </w:rPr>
      </w:pPr>
      <w:r w:rsidRPr="00B129A8">
        <w:rPr>
          <w:rFonts w:cs="Tahoma"/>
          <w:lang w:val="en-GB"/>
        </w:rPr>
        <w:t xml:space="preserve">The information on </w:t>
      </w:r>
      <w:r w:rsidR="002238A6" w:rsidRPr="00B129A8">
        <w:rPr>
          <w:rFonts w:cs="Tahoma"/>
          <w:lang w:val="en-GB"/>
        </w:rPr>
        <w:t>conservation</w:t>
      </w:r>
      <w:r w:rsidRPr="00B129A8">
        <w:rPr>
          <w:rFonts w:cs="Tahoma"/>
          <w:lang w:val="en-GB"/>
        </w:rPr>
        <w:t xml:space="preserve"> measures completes and helps to understand the potential differences </w:t>
      </w:r>
      <w:r w:rsidR="00C34B95" w:rsidRPr="00B129A8">
        <w:rPr>
          <w:rFonts w:cs="Tahoma"/>
          <w:lang w:val="en-GB"/>
        </w:rPr>
        <w:t>between the</w:t>
      </w:r>
      <w:r w:rsidRPr="00B129A8">
        <w:rPr>
          <w:rFonts w:cs="Tahoma"/>
          <w:lang w:val="en-GB"/>
        </w:rPr>
        <w:t xml:space="preserve"> trends within the network and global trends</w:t>
      </w:r>
      <w:r w:rsidR="008C356B">
        <w:rPr>
          <w:rFonts w:cs="Tahoma"/>
          <w:lang w:val="en-GB"/>
        </w:rPr>
        <w:t>.</w:t>
      </w:r>
    </w:p>
    <w:p w14:paraId="50EE6851" w14:textId="77777777" w:rsidR="009D22BD" w:rsidRPr="00B129A8" w:rsidRDefault="009D22BD">
      <w:pPr>
        <w:spacing w:after="160" w:line="259" w:lineRule="auto"/>
        <w:jc w:val="left"/>
        <w:rPr>
          <w:b/>
          <w:color w:val="8496B0" w:themeColor="text2" w:themeTint="99"/>
          <w:sz w:val="32"/>
          <w:szCs w:val="32"/>
          <w:lang w:val="en-GB"/>
        </w:rPr>
      </w:pPr>
      <w:r w:rsidRPr="00B129A8">
        <w:rPr>
          <w:lang w:val="en-GB"/>
        </w:rPr>
        <w:br w:type="page"/>
      </w:r>
    </w:p>
    <w:p w14:paraId="4173EAFC" w14:textId="66DD4008" w:rsidR="00185E37" w:rsidRPr="00B129A8" w:rsidRDefault="0009382D" w:rsidP="00DD34A7">
      <w:pPr>
        <w:pStyle w:val="Heading2"/>
      </w:pPr>
      <w:bookmarkStart w:id="470" w:name="_Toc482788240"/>
      <w:bookmarkStart w:id="471" w:name="_GoBack"/>
      <w:bookmarkEnd w:id="471"/>
      <w:r w:rsidRPr="00B129A8">
        <w:lastRenderedPageBreak/>
        <w:t>DEFINITION</w:t>
      </w:r>
      <w:r w:rsidRPr="00B129A8">
        <w:rPr>
          <w:caps/>
        </w:rPr>
        <w:t>s</w:t>
      </w:r>
      <w:r w:rsidRPr="00B129A8">
        <w:t xml:space="preserve"> </w:t>
      </w:r>
      <w:r w:rsidR="00185E37" w:rsidRPr="00B129A8">
        <w:t>AND METHODS FOR HABITAT REPORTING</w:t>
      </w:r>
      <w:bookmarkEnd w:id="470"/>
    </w:p>
    <w:p w14:paraId="2DF30E3A" w14:textId="77777777" w:rsidR="00D24B89" w:rsidRPr="00B129A8" w:rsidRDefault="00D24B89" w:rsidP="00DD34A7">
      <w:pPr>
        <w:pStyle w:val="Heading3"/>
      </w:pPr>
      <w:bookmarkStart w:id="472" w:name="_Toc468381884"/>
      <w:bookmarkStart w:id="473" w:name="_Ref479260745"/>
      <w:bookmarkStart w:id="474" w:name="_Toc482788241"/>
      <w:bookmarkStart w:id="475" w:name="_Toc453839548"/>
      <w:bookmarkStart w:id="476" w:name="_Toc437355994"/>
      <w:bookmarkStart w:id="477" w:name="_Toc436839750"/>
      <w:bookmarkStart w:id="478" w:name="_Toc463029599"/>
      <w:r w:rsidRPr="00B129A8">
        <w:t>Habitats to be reported</w:t>
      </w:r>
      <w:bookmarkEnd w:id="472"/>
      <w:bookmarkEnd w:id="473"/>
      <w:bookmarkEnd w:id="474"/>
    </w:p>
    <w:p w14:paraId="60759D29" w14:textId="2E587B96" w:rsidR="00D24B89" w:rsidRPr="00B129A8" w:rsidRDefault="00D24B89" w:rsidP="00AB6054">
      <w:pPr>
        <w:pStyle w:val="Heading4"/>
      </w:pPr>
      <w:bookmarkStart w:id="479" w:name="_Ref481764713"/>
      <w:r w:rsidRPr="00B129A8">
        <w:t xml:space="preserve">Occurrence categories used in the </w:t>
      </w:r>
      <w:r w:rsidR="00694F8E">
        <w:t>habitat</w:t>
      </w:r>
      <w:r w:rsidRPr="00B129A8">
        <w:t xml:space="preserve"> checklist</w:t>
      </w:r>
      <w:bookmarkEnd w:id="479"/>
      <w:r w:rsidRPr="00B129A8">
        <w:t xml:space="preserve"> </w:t>
      </w:r>
    </w:p>
    <w:p w14:paraId="1B1B22C9" w14:textId="17240BF6" w:rsidR="00D24B89" w:rsidRPr="00335D21" w:rsidRDefault="00D24B89" w:rsidP="00D24B89">
      <w:pPr>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 xml:space="preserve">provides complementary information to the guidance provided in Section </w:t>
      </w:r>
      <w:r w:rsidR="008C356B" w:rsidRPr="00335D21">
        <w:rPr>
          <w:rFonts w:ascii="Calibri" w:hAnsi="Calibri" w:cs="Times New Roman"/>
          <w:lang w:val="en-GB"/>
        </w:rPr>
        <w:t>‘</w:t>
      </w:r>
      <w:r w:rsidR="008C356B" w:rsidRPr="008137CA">
        <w:rPr>
          <w:rFonts w:ascii="Calibri" w:hAnsi="Calibri" w:cs="Times New Roman"/>
          <w:color w:val="8496B0"/>
          <w:lang w:val="en-GB"/>
        </w:rPr>
        <w:fldChar w:fldCharType="begin"/>
      </w:r>
      <w:r w:rsidR="008C356B" w:rsidRPr="008137CA">
        <w:rPr>
          <w:rFonts w:ascii="Calibri" w:hAnsi="Calibri" w:cs="Times New Roman"/>
          <w:color w:val="8496B0"/>
          <w:lang w:val="en-GB"/>
        </w:rPr>
        <w:instrText xml:space="preserve"> REF _Ref479262866 \h  \* MERGEFORMAT </w:instrText>
      </w:r>
      <w:r w:rsidR="008C356B" w:rsidRPr="008137CA">
        <w:rPr>
          <w:rFonts w:ascii="Calibri" w:hAnsi="Calibri" w:cs="Times New Roman"/>
          <w:color w:val="8496B0"/>
          <w:lang w:val="en-GB"/>
        </w:rPr>
      </w:r>
      <w:r w:rsidR="008C356B" w:rsidRPr="008137CA">
        <w:rPr>
          <w:rFonts w:ascii="Calibri" w:hAnsi="Calibri" w:cs="Times New Roman"/>
          <w:color w:val="8496B0"/>
          <w:lang w:val="en-GB"/>
        </w:rPr>
        <w:fldChar w:fldCharType="separate"/>
      </w:r>
      <w:r w:rsidR="00586F86" w:rsidRPr="00586F86">
        <w:rPr>
          <w:color w:val="8496B0"/>
        </w:rPr>
        <w:t>Habitats to be reported</w:t>
      </w:r>
      <w:r w:rsidR="008C356B" w:rsidRPr="008137CA">
        <w:rPr>
          <w:rFonts w:ascii="Calibri" w:hAnsi="Calibri" w:cs="Times New Roman"/>
          <w:color w:val="8496B0"/>
          <w:lang w:val="en-GB"/>
        </w:rPr>
        <w:fldChar w:fldCharType="end"/>
      </w:r>
      <w:r w:rsidR="002B2543" w:rsidRPr="00335D21">
        <w:rPr>
          <w:rFonts w:ascii="Calibri" w:hAnsi="Calibri" w:cs="Times New Roman"/>
          <w:lang w:val="en-GB"/>
        </w:rPr>
        <w:t>’</w:t>
      </w:r>
      <w:r w:rsidR="008C356B" w:rsidRPr="00335D21">
        <w:rPr>
          <w:rFonts w:ascii="Calibri" w:hAnsi="Calibri" w:cs="Times New Roman"/>
          <w:lang w:val="en-GB"/>
        </w:rPr>
        <w:t xml:space="preserve"> (</w:t>
      </w:r>
      <w:r w:rsidR="002B2543" w:rsidRPr="00335D21">
        <w:rPr>
          <w:rFonts w:ascii="Calibri" w:hAnsi="Calibri" w:cs="Times New Roman"/>
          <w:lang w:val="en-GB"/>
        </w:rPr>
        <w:t>in ‘</w:t>
      </w:r>
      <w:r w:rsidR="00075C07" w:rsidRPr="00335D21">
        <w:rPr>
          <w:rFonts w:ascii="Calibri" w:hAnsi="Calibri" w:cs="Times New Roman"/>
          <w:lang w:val="en-GB"/>
        </w:rPr>
        <w:t>Fi</w:t>
      </w:r>
      <w:r w:rsidR="002B2543" w:rsidRPr="00335D21">
        <w:rPr>
          <w:rFonts w:ascii="Calibri" w:hAnsi="Calibri" w:cs="Times New Roman"/>
          <w:lang w:val="en-GB"/>
        </w:rPr>
        <w:t>eld-by-field guidance for h</w:t>
      </w:r>
      <w:r w:rsidR="008C356B" w:rsidRPr="00335D21">
        <w:rPr>
          <w:rFonts w:ascii="Calibri" w:hAnsi="Calibri" w:cs="Times New Roman"/>
          <w:lang w:val="en-GB"/>
        </w:rPr>
        <w:t>abitat reports</w:t>
      </w:r>
      <w:r w:rsidR="002B2543" w:rsidRPr="00335D21">
        <w:rPr>
          <w:rFonts w:ascii="Calibri" w:hAnsi="Calibri" w:cs="Times New Roman"/>
          <w:lang w:val="en-GB"/>
        </w:rPr>
        <w:t>’)</w:t>
      </w:r>
      <w:r w:rsidR="008C356B" w:rsidRPr="00335D21">
        <w:rPr>
          <w:rFonts w:ascii="Calibri" w:hAnsi="Calibri" w:cs="Times New Roman"/>
          <w:i/>
          <w:lang w:val="en-GB"/>
        </w:rPr>
        <w:t>.</w:t>
      </w:r>
    </w:p>
    <w:p w14:paraId="7AEC1B33" w14:textId="77777777" w:rsidR="00916452" w:rsidRPr="00B129A8" w:rsidRDefault="00916452" w:rsidP="00916452">
      <w:pPr>
        <w:rPr>
          <w:rFonts w:ascii="Calibri" w:hAnsi="Calibri" w:cs="Times New Roman"/>
          <w:color w:val="00000A"/>
          <w:lang w:val="en-GB"/>
        </w:rPr>
      </w:pPr>
      <w:r w:rsidRPr="00B129A8">
        <w:rPr>
          <w:rFonts w:ascii="Calibri" w:hAnsi="Calibri" w:cs="Times New Roman"/>
          <w:color w:val="00000A"/>
          <w:lang w:val="en-GB"/>
        </w:rPr>
        <w:t>The following categories and codes are used for the 2013–2018 reporting:</w:t>
      </w:r>
    </w:p>
    <w:p w14:paraId="059024B9" w14:textId="77777777" w:rsidR="00916452" w:rsidRPr="00B129A8" w:rsidRDefault="00916452" w:rsidP="006A562D">
      <w:pPr>
        <w:numPr>
          <w:ilvl w:val="0"/>
          <w:numId w:val="64"/>
        </w:numPr>
        <w:suppressAutoHyphens/>
        <w:contextualSpacing/>
        <w:rPr>
          <w:rFonts w:ascii="Calibri" w:hAnsi="Calibri" w:cs="Times New Roman"/>
          <w:b/>
          <w:color w:val="00000A"/>
          <w:lang w:val="en-GB"/>
        </w:rPr>
      </w:pPr>
      <w:r w:rsidRPr="00B129A8">
        <w:rPr>
          <w:rFonts w:ascii="Calibri" w:hAnsi="Calibri" w:cs="Times New Roman"/>
          <w:b/>
          <w:color w:val="00000A"/>
          <w:lang w:val="en-GB"/>
        </w:rPr>
        <w:t>Present regularly (PRE)</w:t>
      </w:r>
    </w:p>
    <w:p w14:paraId="516D1091" w14:textId="4C580658" w:rsidR="00916452" w:rsidRPr="00B129A8" w:rsidRDefault="00916452" w:rsidP="00D24B89">
      <w:pPr>
        <w:rPr>
          <w:rFonts w:ascii="Calibri" w:hAnsi="Calibri" w:cs="Times New Roman"/>
          <w:color w:val="00000A"/>
          <w:lang w:val="en-GB"/>
        </w:rPr>
      </w:pPr>
      <w:r w:rsidRPr="00B129A8">
        <w:rPr>
          <w:rFonts w:ascii="Calibri" w:hAnsi="Calibri" w:cs="Times New Roman"/>
          <w:color w:val="00000A"/>
          <w:lang w:val="en-GB"/>
        </w:rPr>
        <w:t xml:space="preserve">This category applies to habitats which </w:t>
      </w:r>
      <w:r w:rsidR="00471D7B" w:rsidRPr="00B129A8">
        <w:rPr>
          <w:rFonts w:ascii="Calibri" w:hAnsi="Calibri" w:cs="Times New Roman"/>
          <w:color w:val="00000A"/>
          <w:lang w:val="en-GB"/>
        </w:rPr>
        <w:t>occur in</w:t>
      </w:r>
      <w:r w:rsidRPr="00B129A8">
        <w:rPr>
          <w:rFonts w:ascii="Calibri" w:hAnsi="Calibri" w:cs="Times New Roman"/>
          <w:color w:val="00000A"/>
          <w:lang w:val="en-GB"/>
        </w:rPr>
        <w:t xml:space="preserve"> the region. </w:t>
      </w:r>
    </w:p>
    <w:p w14:paraId="7B123A47" w14:textId="77777777" w:rsidR="00D24B89" w:rsidRPr="00B129A8" w:rsidRDefault="00D24B89" w:rsidP="006A562D">
      <w:pPr>
        <w:numPr>
          <w:ilvl w:val="0"/>
          <w:numId w:val="65"/>
        </w:numPr>
        <w:suppressAutoHyphens/>
        <w:rPr>
          <w:rFonts w:ascii="Calibri" w:hAnsi="Calibri" w:cs="Times New Roman"/>
          <w:b/>
          <w:color w:val="00000A"/>
          <w:lang w:val="en-GB"/>
        </w:rPr>
      </w:pPr>
      <w:r w:rsidRPr="00B129A8">
        <w:rPr>
          <w:rFonts w:ascii="Calibri" w:hAnsi="Calibri" w:cs="Times New Roman"/>
          <w:b/>
          <w:color w:val="00000A"/>
          <w:lang w:val="en-GB"/>
        </w:rPr>
        <w:t>Marginal (MAR)</w:t>
      </w:r>
    </w:p>
    <w:p w14:paraId="0552BE04" w14:textId="7A36DECF" w:rsidR="00D24B89" w:rsidRPr="00B129A8" w:rsidRDefault="00D24B89" w:rsidP="00D24B89">
      <w:pPr>
        <w:rPr>
          <w:rFonts w:ascii="Calibri" w:hAnsi="Calibri" w:cs="Times New Roman"/>
          <w:color w:val="00000A"/>
          <w:lang w:val="en-GB"/>
        </w:rPr>
      </w:pPr>
      <w:r w:rsidRPr="00B129A8">
        <w:rPr>
          <w:rFonts w:ascii="Calibri" w:hAnsi="Calibri" w:cs="Times New Roman"/>
          <w:color w:val="00000A"/>
          <w:lang w:val="en-GB"/>
        </w:rPr>
        <w:t>The category ‘marginal occurrence’ should be used in situations where the habitat occurs principally in one region (or Member State) but extend</w:t>
      </w:r>
      <w:r w:rsidR="00A46557" w:rsidRPr="00B129A8">
        <w:rPr>
          <w:rFonts w:ascii="Calibri" w:hAnsi="Calibri" w:cs="Times New Roman"/>
          <w:color w:val="00000A"/>
          <w:lang w:val="en-GB"/>
        </w:rPr>
        <w:t>s</w:t>
      </w:r>
      <w:r w:rsidRPr="00B129A8">
        <w:rPr>
          <w:rFonts w:ascii="Calibri" w:hAnsi="Calibri" w:cs="Times New Roman"/>
          <w:color w:val="00000A"/>
          <w:lang w:val="en-GB"/>
        </w:rPr>
        <w:t xml:space="preserve"> to a neighbo</w:t>
      </w:r>
      <w:r w:rsidR="00A46557" w:rsidRPr="00B129A8">
        <w:rPr>
          <w:rFonts w:ascii="Calibri" w:hAnsi="Calibri" w:cs="Times New Roman"/>
          <w:color w:val="00000A"/>
          <w:lang w:val="en-GB"/>
        </w:rPr>
        <w:t>u</w:t>
      </w:r>
      <w:r w:rsidRPr="00B129A8">
        <w:rPr>
          <w:rFonts w:ascii="Calibri" w:hAnsi="Calibri" w:cs="Times New Roman"/>
          <w:color w:val="00000A"/>
          <w:lang w:val="en-GB"/>
        </w:rPr>
        <w:t xml:space="preserve">ring region (or Member State), </w:t>
      </w:r>
      <w:r w:rsidRPr="00B129A8">
        <w:rPr>
          <w:lang w:val="en-GB"/>
        </w:rPr>
        <w:t xml:space="preserve">where </w:t>
      </w:r>
      <w:r w:rsidR="00303D29" w:rsidRPr="00B129A8">
        <w:rPr>
          <w:lang w:val="en-GB"/>
        </w:rPr>
        <w:t xml:space="preserve">the </w:t>
      </w:r>
      <w:r w:rsidRPr="00B129A8">
        <w:rPr>
          <w:lang w:val="en-GB"/>
        </w:rPr>
        <w:t>area of habitat is insignificant</w:t>
      </w:r>
      <w:r w:rsidRPr="00B129A8">
        <w:rPr>
          <w:rFonts w:ascii="Calibri" w:hAnsi="Calibri" w:cs="Times New Roman"/>
          <w:color w:val="00000A"/>
          <w:lang w:val="en-GB"/>
        </w:rPr>
        <w:t xml:space="preserve"> and the occurrence represents a limit of a natural range of a habitat in </w:t>
      </w:r>
      <w:r w:rsidR="00A46557" w:rsidRPr="00B129A8">
        <w:rPr>
          <w:rFonts w:ascii="Calibri" w:hAnsi="Calibri" w:cs="Times New Roman"/>
          <w:color w:val="00000A"/>
          <w:lang w:val="en-GB"/>
        </w:rPr>
        <w:t xml:space="preserve">a </w:t>
      </w:r>
      <w:r w:rsidRPr="00B129A8">
        <w:rPr>
          <w:rFonts w:ascii="Calibri" w:hAnsi="Calibri" w:cs="Times New Roman"/>
          <w:color w:val="00000A"/>
          <w:lang w:val="en-GB"/>
        </w:rPr>
        <w:t xml:space="preserve">given area. </w:t>
      </w:r>
      <w:r w:rsidR="00397F6D" w:rsidRPr="00B129A8">
        <w:rPr>
          <w:rFonts w:ascii="Calibri" w:hAnsi="Calibri" w:cs="Times New Roman"/>
          <w:color w:val="00000A"/>
          <w:lang w:val="en-GB"/>
        </w:rPr>
        <w:t>It is not expected that the conservation status of the marginal habitat will be assessed</w:t>
      </w:r>
      <w:r w:rsidR="00075C07" w:rsidRPr="00B129A8">
        <w:rPr>
          <w:rFonts w:ascii="Calibri" w:hAnsi="Calibri" w:cs="Times New Roman"/>
          <w:color w:val="00000A"/>
          <w:lang w:val="en-GB"/>
        </w:rPr>
        <w:t>. However</w:t>
      </w:r>
      <w:r w:rsidR="00BF1C06" w:rsidRPr="00B129A8">
        <w:rPr>
          <w:rFonts w:ascii="Calibri" w:hAnsi="Calibri" w:cs="Times New Roman"/>
          <w:color w:val="00000A"/>
          <w:lang w:val="en-GB"/>
        </w:rPr>
        <w:t>,</w:t>
      </w:r>
      <w:r w:rsidR="00075C07" w:rsidRPr="00B129A8">
        <w:rPr>
          <w:rFonts w:ascii="Calibri" w:hAnsi="Calibri" w:cs="Times New Roman"/>
          <w:color w:val="00000A"/>
          <w:lang w:val="en-GB"/>
        </w:rPr>
        <w:t xml:space="preserve"> if the conservation status is</w:t>
      </w:r>
      <w:r w:rsidR="00387E35" w:rsidRPr="00B129A8">
        <w:rPr>
          <w:rFonts w:ascii="Calibri" w:hAnsi="Calibri" w:cs="Times New Roman"/>
          <w:color w:val="00000A"/>
          <w:lang w:val="en-GB"/>
        </w:rPr>
        <w:t xml:space="preserve"> </w:t>
      </w:r>
      <w:r w:rsidR="00075C07" w:rsidRPr="00B129A8">
        <w:rPr>
          <w:rFonts w:ascii="Calibri" w:hAnsi="Calibri" w:cs="Times New Roman"/>
          <w:color w:val="00000A"/>
          <w:lang w:val="en-GB"/>
        </w:rPr>
        <w:t>evaluated the assessment should take into account their marginal position, for example when estimating the favourable reference area or when assessing structure and function</w:t>
      </w:r>
      <w:r w:rsidR="00397F6D" w:rsidRPr="00B129A8">
        <w:rPr>
          <w:rFonts w:ascii="Calibri" w:hAnsi="Calibri" w:cs="Times New Roman"/>
          <w:color w:val="00000A"/>
          <w:lang w:val="en-GB"/>
        </w:rPr>
        <w:t>s</w:t>
      </w:r>
      <w:r w:rsidR="00075C07" w:rsidRPr="00B129A8">
        <w:rPr>
          <w:rFonts w:ascii="Calibri" w:hAnsi="Calibri" w:cs="Times New Roman"/>
          <w:color w:val="00000A"/>
          <w:lang w:val="en-GB"/>
        </w:rPr>
        <w:t>.</w:t>
      </w:r>
    </w:p>
    <w:p w14:paraId="6FD7B721" w14:textId="67F83808" w:rsidR="00D24B89" w:rsidRPr="00B129A8" w:rsidRDefault="00D24B89" w:rsidP="00E32875">
      <w:pPr>
        <w:rPr>
          <w:lang w:val="en-GB"/>
        </w:rPr>
      </w:pPr>
      <w:r w:rsidRPr="00B129A8">
        <w:rPr>
          <w:rFonts w:ascii="Calibri" w:hAnsi="Calibri" w:cs="Times New Roman"/>
          <w:color w:val="00000A"/>
          <w:lang w:val="en-GB"/>
        </w:rPr>
        <w:t xml:space="preserve">The ‘marginal’ category should reflect </w:t>
      </w:r>
      <w:r w:rsidR="00303D29" w:rsidRPr="00B129A8">
        <w:rPr>
          <w:rFonts w:ascii="Calibri" w:hAnsi="Calibri" w:cs="Times New Roman"/>
          <w:color w:val="00000A"/>
          <w:lang w:val="en-GB"/>
        </w:rPr>
        <w:t xml:space="preserve">the </w:t>
      </w:r>
      <w:r w:rsidRPr="00B129A8">
        <w:rPr>
          <w:rFonts w:ascii="Calibri" w:hAnsi="Calibri" w:cs="Times New Roman"/>
          <w:color w:val="00000A"/>
          <w:lang w:val="en-GB"/>
        </w:rPr>
        <w:t xml:space="preserve">history of the habitat in </w:t>
      </w:r>
      <w:r w:rsidR="00303D29" w:rsidRPr="00B129A8">
        <w:rPr>
          <w:rFonts w:ascii="Calibri" w:hAnsi="Calibri" w:cs="Times New Roman"/>
          <w:color w:val="00000A"/>
          <w:lang w:val="en-GB"/>
        </w:rPr>
        <w:t xml:space="preserve">a </w:t>
      </w:r>
      <w:r w:rsidRPr="00B129A8">
        <w:rPr>
          <w:rFonts w:ascii="Calibri" w:hAnsi="Calibri" w:cs="Times New Roman"/>
          <w:color w:val="00000A"/>
          <w:lang w:val="en-GB"/>
        </w:rPr>
        <w:t>given area and its use should be restricted to cases where habitat occurs naturally as ‘marginal’. The ‘marginal’ category should not</w:t>
      </w:r>
      <w:r w:rsidRPr="00B129A8">
        <w:rPr>
          <w:rFonts w:ascii="Calibri" w:hAnsi="Calibri" w:cs="Times New Roman"/>
          <w:b/>
          <w:color w:val="00000A"/>
          <w:lang w:val="en-GB"/>
        </w:rPr>
        <w:t xml:space="preserve"> </w:t>
      </w:r>
      <w:r w:rsidRPr="00B129A8">
        <w:rPr>
          <w:rFonts w:ascii="Calibri" w:hAnsi="Calibri" w:cs="Times New Roman"/>
          <w:color w:val="00000A"/>
          <w:lang w:val="en-GB"/>
        </w:rPr>
        <w:t>be used</w:t>
      </w:r>
      <w:r w:rsidR="00387E35" w:rsidRPr="00B129A8">
        <w:rPr>
          <w:rFonts w:ascii="Calibri" w:hAnsi="Calibri" w:cs="Times New Roman"/>
          <w:color w:val="00000A"/>
          <w:lang w:val="en-GB"/>
        </w:rPr>
        <w:t xml:space="preserve"> </w:t>
      </w:r>
      <w:r w:rsidRPr="00B129A8">
        <w:rPr>
          <w:rFonts w:cs="Times New Roman"/>
          <w:lang w:val="en-GB"/>
        </w:rPr>
        <w:t xml:space="preserve">for habitats </w:t>
      </w:r>
      <w:r w:rsidR="00A46557" w:rsidRPr="00B129A8">
        <w:rPr>
          <w:rFonts w:cs="Times New Roman"/>
          <w:lang w:val="en-GB"/>
        </w:rPr>
        <w:t xml:space="preserve">that </w:t>
      </w:r>
      <w:r w:rsidRPr="00B129A8">
        <w:rPr>
          <w:rFonts w:cs="Times New Roman"/>
          <w:lang w:val="en-GB"/>
        </w:rPr>
        <w:t xml:space="preserve">were more common in the past in </w:t>
      </w:r>
      <w:r w:rsidR="00303D29" w:rsidRPr="00B129A8">
        <w:rPr>
          <w:rFonts w:cs="Times New Roman"/>
          <w:lang w:val="en-GB"/>
        </w:rPr>
        <w:t xml:space="preserve">a </w:t>
      </w:r>
      <w:r w:rsidRPr="00B129A8">
        <w:rPr>
          <w:rFonts w:cs="Times New Roman"/>
          <w:lang w:val="en-GB"/>
        </w:rPr>
        <w:t>given are</w:t>
      </w:r>
      <w:r w:rsidR="002238A6" w:rsidRPr="00B129A8">
        <w:rPr>
          <w:rFonts w:cs="Times New Roman"/>
          <w:lang w:val="en-GB"/>
        </w:rPr>
        <w:t>a</w:t>
      </w:r>
      <w:r w:rsidR="008F5B4C" w:rsidRPr="00B129A8">
        <w:rPr>
          <w:rFonts w:cs="Times New Roman"/>
          <w:lang w:val="en-GB"/>
        </w:rPr>
        <w:t xml:space="preserve"> </w:t>
      </w:r>
      <w:r w:rsidR="002238A6" w:rsidRPr="00B129A8">
        <w:rPr>
          <w:rFonts w:cs="Times New Roman"/>
          <w:lang w:val="en-GB"/>
        </w:rPr>
        <w:t>and</w:t>
      </w:r>
      <w:r w:rsidRPr="00B129A8">
        <w:rPr>
          <w:rFonts w:cs="Times New Roman"/>
          <w:lang w:val="en-GB"/>
        </w:rPr>
        <w:t xml:space="preserve"> </w:t>
      </w:r>
      <w:r w:rsidR="00303D29" w:rsidRPr="00B129A8">
        <w:rPr>
          <w:rFonts w:cs="Times New Roman"/>
          <w:lang w:val="en-GB"/>
        </w:rPr>
        <w:t xml:space="preserve">where </w:t>
      </w:r>
      <w:r w:rsidRPr="00B129A8">
        <w:rPr>
          <w:rFonts w:cs="Times New Roman"/>
          <w:lang w:val="en-GB"/>
        </w:rPr>
        <w:t xml:space="preserve">the marginal </w:t>
      </w:r>
      <w:r w:rsidR="00387E35" w:rsidRPr="00B129A8">
        <w:rPr>
          <w:rFonts w:cs="Times New Roman"/>
          <w:lang w:val="en-GB"/>
        </w:rPr>
        <w:t xml:space="preserve">status </w:t>
      </w:r>
      <w:r w:rsidRPr="00B129A8">
        <w:rPr>
          <w:rFonts w:cs="Times New Roman"/>
          <w:lang w:val="en-GB"/>
        </w:rPr>
        <w:t>is a result of past declines due to human pressures. In this case the category ‘</w:t>
      </w:r>
      <w:r w:rsidR="00103C01" w:rsidRPr="00B129A8">
        <w:rPr>
          <w:rFonts w:cs="Times New Roman"/>
          <w:lang w:val="en-GB"/>
        </w:rPr>
        <w:t>p</w:t>
      </w:r>
      <w:r w:rsidR="002238A6" w:rsidRPr="00B129A8">
        <w:rPr>
          <w:rFonts w:cs="Times New Roman"/>
          <w:lang w:val="en-GB"/>
        </w:rPr>
        <w:t>resent‘ should</w:t>
      </w:r>
      <w:r w:rsidRPr="00B129A8">
        <w:rPr>
          <w:rFonts w:cs="Times New Roman"/>
          <w:lang w:val="en-GB"/>
        </w:rPr>
        <w:t xml:space="preserve"> be used</w:t>
      </w:r>
      <w:r w:rsidR="00471D7B" w:rsidRPr="00B129A8">
        <w:rPr>
          <w:rFonts w:cs="Times New Roman"/>
          <w:lang w:val="en-GB"/>
        </w:rPr>
        <w:t>.</w:t>
      </w:r>
      <w:r w:rsidRPr="00B129A8">
        <w:rPr>
          <w:rFonts w:cs="Times New Roman"/>
          <w:lang w:val="en-GB"/>
        </w:rPr>
        <w:t xml:space="preserve"> </w:t>
      </w:r>
    </w:p>
    <w:p w14:paraId="41995B0F" w14:textId="024B6E00" w:rsidR="00D24B89" w:rsidRPr="00B129A8" w:rsidRDefault="00D24B89" w:rsidP="006A562D">
      <w:pPr>
        <w:numPr>
          <w:ilvl w:val="0"/>
          <w:numId w:val="65"/>
        </w:numPr>
        <w:suppressAutoHyphens/>
        <w:rPr>
          <w:rFonts w:ascii="Calibri" w:hAnsi="Calibri" w:cs="Times New Roman"/>
          <w:b/>
          <w:color w:val="00000A"/>
          <w:lang w:val="en-GB"/>
        </w:rPr>
      </w:pPr>
      <w:r w:rsidRPr="00B129A8">
        <w:rPr>
          <w:rFonts w:ascii="Calibri" w:hAnsi="Calibri" w:cs="Times New Roman"/>
          <w:b/>
          <w:color w:val="00000A"/>
          <w:lang w:val="en-GB"/>
        </w:rPr>
        <w:t>Scientific reserve (S</w:t>
      </w:r>
      <w:r w:rsidR="00B766F8">
        <w:rPr>
          <w:rFonts w:ascii="Calibri" w:hAnsi="Calibri" w:cs="Times New Roman"/>
          <w:b/>
          <w:color w:val="00000A"/>
          <w:lang w:val="en-GB"/>
        </w:rPr>
        <w:t>C</w:t>
      </w:r>
      <w:r w:rsidRPr="00B129A8">
        <w:rPr>
          <w:rFonts w:ascii="Calibri" w:hAnsi="Calibri" w:cs="Times New Roman"/>
          <w:b/>
          <w:color w:val="00000A"/>
          <w:lang w:val="en-GB"/>
        </w:rPr>
        <w:t>R)</w:t>
      </w:r>
    </w:p>
    <w:p w14:paraId="334721D8" w14:textId="5AA6423E" w:rsidR="00D24B89" w:rsidRPr="00B129A8" w:rsidRDefault="00387E35" w:rsidP="00D24B89">
      <w:pPr>
        <w:rPr>
          <w:rFonts w:ascii="Calibri" w:hAnsi="Calibri" w:cs="Times New Roman"/>
          <w:color w:val="00000A"/>
          <w:lang w:val="en-GB"/>
        </w:rPr>
      </w:pPr>
      <w:r w:rsidRPr="00B129A8">
        <w:rPr>
          <w:rFonts w:ascii="Calibri" w:hAnsi="Calibri" w:cs="Times New Roman"/>
          <w:color w:val="00000A"/>
          <w:lang w:val="en-GB"/>
        </w:rPr>
        <w:t>For</w:t>
      </w:r>
      <w:r w:rsidR="00D24B89" w:rsidRPr="00B129A8">
        <w:rPr>
          <w:rFonts w:ascii="Calibri" w:hAnsi="Calibri" w:cs="Times New Roman"/>
          <w:color w:val="00000A"/>
          <w:lang w:val="en-GB"/>
        </w:rPr>
        <w:t xml:space="preserve"> habitats, this category applies if it is not possible to judge whether </w:t>
      </w:r>
      <w:r w:rsidR="00A46557" w:rsidRPr="00B129A8">
        <w:rPr>
          <w:rFonts w:ascii="Calibri" w:hAnsi="Calibri" w:cs="Times New Roman"/>
          <w:color w:val="00000A"/>
          <w:lang w:val="en-GB"/>
        </w:rPr>
        <w:t xml:space="preserve">or not </w:t>
      </w:r>
      <w:r w:rsidR="00D24B89" w:rsidRPr="00B129A8">
        <w:rPr>
          <w:rFonts w:ascii="Calibri" w:hAnsi="Calibri" w:cs="Times New Roman"/>
          <w:color w:val="00000A"/>
          <w:lang w:val="en-GB"/>
        </w:rPr>
        <w:t xml:space="preserve">a habitat occurs in the biogeographical region due to problems </w:t>
      </w:r>
      <w:r w:rsidR="00303D29" w:rsidRPr="00B129A8">
        <w:rPr>
          <w:rFonts w:ascii="Calibri" w:hAnsi="Calibri" w:cs="Times New Roman"/>
          <w:color w:val="00000A"/>
          <w:lang w:val="en-GB"/>
        </w:rPr>
        <w:t>with</w:t>
      </w:r>
      <w:r w:rsidR="00D24B89" w:rsidRPr="00B129A8">
        <w:rPr>
          <w:rFonts w:ascii="Calibri" w:hAnsi="Calibri" w:cs="Times New Roman"/>
          <w:color w:val="00000A"/>
          <w:lang w:val="en-GB"/>
        </w:rPr>
        <w:t xml:space="preserve"> interpretation of the habitat definition in the Interpretation Manual.</w:t>
      </w:r>
    </w:p>
    <w:p w14:paraId="4AEA3BAD" w14:textId="3B332090" w:rsidR="00D24B89" w:rsidRPr="00B129A8" w:rsidRDefault="00D24B89" w:rsidP="00D24B89">
      <w:pPr>
        <w:rPr>
          <w:rFonts w:ascii="Calibri" w:hAnsi="Calibri" w:cs="Times New Roman"/>
          <w:color w:val="00000A"/>
          <w:lang w:val="en-GB"/>
        </w:rPr>
      </w:pPr>
      <w:r w:rsidRPr="00B129A8">
        <w:rPr>
          <w:rFonts w:ascii="Calibri" w:hAnsi="Calibri" w:cs="Times New Roman"/>
          <w:color w:val="00000A"/>
          <w:lang w:val="en-GB"/>
        </w:rPr>
        <w:t>Th</w:t>
      </w:r>
      <w:r w:rsidR="00A46557" w:rsidRPr="00B129A8">
        <w:rPr>
          <w:rFonts w:ascii="Calibri" w:hAnsi="Calibri" w:cs="Times New Roman"/>
          <w:color w:val="00000A"/>
          <w:lang w:val="en-GB"/>
        </w:rPr>
        <w:t xml:space="preserve">is category </w:t>
      </w:r>
      <w:r w:rsidRPr="00B129A8">
        <w:rPr>
          <w:rFonts w:ascii="Calibri" w:hAnsi="Calibri" w:cs="Times New Roman"/>
          <w:color w:val="00000A"/>
          <w:lang w:val="en-GB"/>
        </w:rPr>
        <w:t>should not be used in situations where:</w:t>
      </w:r>
    </w:p>
    <w:p w14:paraId="17003E62" w14:textId="0BAA1D31" w:rsidR="00D24B89" w:rsidRPr="00B129A8" w:rsidRDefault="00D24B89" w:rsidP="006A562D">
      <w:pPr>
        <w:pStyle w:val="ListParagraph"/>
        <w:numPr>
          <w:ilvl w:val="0"/>
          <w:numId w:val="68"/>
        </w:numPr>
        <w:suppressAutoHyphens/>
        <w:ind w:left="714" w:hanging="357"/>
        <w:jc w:val="left"/>
        <w:rPr>
          <w:rFonts w:cs="Times New Roman"/>
          <w:lang w:val="en-GB"/>
        </w:rPr>
      </w:pPr>
      <w:r w:rsidRPr="00B129A8">
        <w:rPr>
          <w:rFonts w:cs="Times New Roman"/>
          <w:lang w:val="en-GB"/>
        </w:rPr>
        <w:t>interpretation of the habitat is unclear or ambiguous</w:t>
      </w:r>
      <w:r w:rsidR="0059304B" w:rsidRPr="00B129A8">
        <w:rPr>
          <w:rFonts w:cs="Times New Roman"/>
          <w:lang w:val="en-GB"/>
        </w:rPr>
        <w:t>;</w:t>
      </w:r>
      <w:r w:rsidRPr="00B129A8">
        <w:rPr>
          <w:rFonts w:cs="Times New Roman"/>
          <w:lang w:val="en-GB"/>
        </w:rPr>
        <w:t xml:space="preserve"> </w:t>
      </w:r>
    </w:p>
    <w:p w14:paraId="7F65E39B" w14:textId="43362979" w:rsidR="00D24B89" w:rsidRPr="00B129A8" w:rsidRDefault="00D24B89" w:rsidP="006A562D">
      <w:pPr>
        <w:pStyle w:val="ListParagraph"/>
        <w:numPr>
          <w:ilvl w:val="0"/>
          <w:numId w:val="68"/>
        </w:numPr>
        <w:suppressAutoHyphens/>
        <w:ind w:left="714" w:hanging="357"/>
        <w:jc w:val="left"/>
        <w:rPr>
          <w:rFonts w:cs="Times New Roman"/>
          <w:lang w:val="en-GB"/>
        </w:rPr>
      </w:pPr>
      <w:r w:rsidRPr="00B129A8">
        <w:rPr>
          <w:rFonts w:cs="Times New Roman"/>
          <w:lang w:val="en-GB"/>
        </w:rPr>
        <w:t xml:space="preserve">where the occurrence of the habitat is unresolved due to </w:t>
      </w:r>
      <w:r w:rsidR="00303D29" w:rsidRPr="00B129A8">
        <w:rPr>
          <w:rFonts w:cs="Times New Roman"/>
          <w:lang w:val="en-GB"/>
        </w:rPr>
        <w:t xml:space="preserve">the </w:t>
      </w:r>
      <w:r w:rsidRPr="00B129A8">
        <w:rPr>
          <w:rFonts w:cs="Times New Roman"/>
          <w:lang w:val="en-GB"/>
        </w:rPr>
        <w:t xml:space="preserve">absence of inventories. Such </w:t>
      </w:r>
      <w:r w:rsidR="00A46557" w:rsidRPr="00B129A8">
        <w:rPr>
          <w:rFonts w:cs="Times New Roman"/>
          <w:lang w:val="en-GB"/>
        </w:rPr>
        <w:t xml:space="preserve">a </w:t>
      </w:r>
      <w:r w:rsidRPr="00B129A8">
        <w:rPr>
          <w:rFonts w:cs="Times New Roman"/>
          <w:lang w:val="en-GB"/>
        </w:rPr>
        <w:t xml:space="preserve">habitat should be treated as ‘present’ </w:t>
      </w:r>
      <w:r w:rsidR="00303D29" w:rsidRPr="00B129A8">
        <w:rPr>
          <w:rFonts w:cs="Times New Roman"/>
          <w:lang w:val="en-GB"/>
        </w:rPr>
        <w:t xml:space="preserve">and </w:t>
      </w:r>
      <w:r w:rsidRPr="00B129A8">
        <w:rPr>
          <w:rFonts w:cs="Times New Roman"/>
          <w:lang w:val="en-GB"/>
        </w:rPr>
        <w:t>the report should reflect the fact that there are no data</w:t>
      </w:r>
      <w:r w:rsidR="00A46557" w:rsidRPr="00B129A8">
        <w:rPr>
          <w:rFonts w:cs="Times New Roman"/>
          <w:lang w:val="en-GB"/>
        </w:rPr>
        <w:t xml:space="preserve"> available</w:t>
      </w:r>
      <w:r w:rsidRPr="00B129A8">
        <w:rPr>
          <w:rFonts w:cs="Times New Roman"/>
          <w:lang w:val="en-GB"/>
        </w:rPr>
        <w:t xml:space="preserve">. </w:t>
      </w:r>
    </w:p>
    <w:p w14:paraId="02D99F62" w14:textId="77777777" w:rsidR="00D24B89" w:rsidRPr="00B129A8" w:rsidRDefault="00D24B89" w:rsidP="00D24B89">
      <w:pPr>
        <w:rPr>
          <w:rFonts w:ascii="Calibri" w:hAnsi="Calibri" w:cs="Times New Roman"/>
          <w:color w:val="00000A"/>
          <w:lang w:val="en-GB"/>
        </w:rPr>
      </w:pPr>
      <w:r w:rsidRPr="00B129A8">
        <w:rPr>
          <w:rFonts w:ascii="Calibri" w:hAnsi="Calibri" w:cs="Times New Roman"/>
          <w:color w:val="00000A"/>
          <w:lang w:val="en-GB"/>
        </w:rPr>
        <w:t>For example:</w:t>
      </w:r>
    </w:p>
    <w:p w14:paraId="71C41FA1" w14:textId="18917C69" w:rsidR="00D24B89" w:rsidRDefault="00DE73A4" w:rsidP="00D24B89">
      <w:pPr>
        <w:rPr>
          <w:rFonts w:ascii="Calibri" w:hAnsi="Calibri" w:cs="Times New Roman"/>
          <w:color w:val="00000A"/>
          <w:lang w:val="en-GB"/>
        </w:rPr>
      </w:pPr>
      <w:r w:rsidRPr="00B129A8">
        <w:rPr>
          <w:rFonts w:ascii="Calibri" w:hAnsi="Calibri" w:cs="Times New Roman"/>
          <w:color w:val="00000A"/>
          <w:lang w:val="en-GB"/>
        </w:rPr>
        <w:t>The d</w:t>
      </w:r>
      <w:r w:rsidR="00D24B89" w:rsidRPr="00B129A8">
        <w:rPr>
          <w:rFonts w:ascii="Calibri" w:hAnsi="Calibri" w:cs="Times New Roman"/>
          <w:color w:val="00000A"/>
          <w:lang w:val="en-GB"/>
        </w:rPr>
        <w:t>istinction between</w:t>
      </w:r>
      <w:r w:rsidR="00303D29" w:rsidRPr="00B129A8">
        <w:rPr>
          <w:rFonts w:ascii="Calibri" w:hAnsi="Calibri" w:cs="Times New Roman"/>
          <w:color w:val="00000A"/>
          <w:lang w:val="en-GB"/>
        </w:rPr>
        <w:t xml:space="preserve"> the habitats</w:t>
      </w:r>
      <w:r w:rsidR="00D24B89" w:rsidRPr="00B129A8">
        <w:rPr>
          <w:rFonts w:ascii="Calibri" w:hAnsi="Calibri" w:cs="Times New Roman"/>
          <w:color w:val="00000A"/>
          <w:lang w:val="en-GB"/>
        </w:rPr>
        <w:t xml:space="preserve"> </w:t>
      </w:r>
      <w:r w:rsidR="00A46557" w:rsidRPr="00B129A8">
        <w:rPr>
          <w:rFonts w:ascii="Calibri" w:hAnsi="Calibri" w:cs="Times New Roman"/>
          <w:color w:val="00000A"/>
          <w:lang w:val="en-GB"/>
        </w:rPr>
        <w:t>‘</w:t>
      </w:r>
      <w:r w:rsidR="00D24B89" w:rsidRPr="00B129A8">
        <w:rPr>
          <w:rFonts w:ascii="Calibri" w:hAnsi="Calibri" w:cs="Times New Roman"/>
          <w:color w:val="00000A"/>
          <w:lang w:val="en-GB"/>
        </w:rPr>
        <w:t xml:space="preserve">8130 Western Mediterranean and </w:t>
      </w:r>
      <w:r w:rsidR="00EB3951" w:rsidRPr="00B129A8">
        <w:rPr>
          <w:rFonts w:ascii="Calibri" w:hAnsi="Calibri" w:cs="Times New Roman"/>
          <w:color w:val="00000A"/>
          <w:lang w:val="en-GB"/>
        </w:rPr>
        <w:t>thermophiles</w:t>
      </w:r>
      <w:r w:rsidR="00D24B89" w:rsidRPr="00B129A8">
        <w:rPr>
          <w:rFonts w:ascii="Calibri" w:hAnsi="Calibri" w:cs="Times New Roman"/>
          <w:color w:val="00000A"/>
          <w:lang w:val="en-GB"/>
        </w:rPr>
        <w:t xml:space="preserve"> scree’ and </w:t>
      </w:r>
      <w:r w:rsidR="00A46557" w:rsidRPr="00B129A8">
        <w:rPr>
          <w:rFonts w:ascii="Calibri" w:hAnsi="Calibri" w:cs="Times New Roman"/>
          <w:color w:val="00000A"/>
          <w:lang w:val="en-GB"/>
        </w:rPr>
        <w:t>‘</w:t>
      </w:r>
      <w:r w:rsidR="00D24B89" w:rsidRPr="00B129A8">
        <w:rPr>
          <w:rFonts w:ascii="Calibri" w:hAnsi="Calibri" w:cs="Times New Roman"/>
          <w:color w:val="00000A"/>
          <w:lang w:val="en-GB"/>
        </w:rPr>
        <w:t xml:space="preserve">8160 Medio-European calcareous scree of hill and montane levels’ is unclear in </w:t>
      </w:r>
      <w:r w:rsidR="00303D29" w:rsidRPr="00B129A8">
        <w:rPr>
          <w:rFonts w:ascii="Calibri" w:hAnsi="Calibri" w:cs="Times New Roman"/>
          <w:color w:val="00000A"/>
          <w:lang w:val="en-GB"/>
        </w:rPr>
        <w:t xml:space="preserve">some </w:t>
      </w:r>
      <w:r w:rsidR="00D24B89" w:rsidRPr="00B129A8">
        <w:rPr>
          <w:rFonts w:ascii="Calibri" w:hAnsi="Calibri" w:cs="Times New Roman"/>
          <w:color w:val="00000A"/>
          <w:lang w:val="en-GB"/>
        </w:rPr>
        <w:t>region</w:t>
      </w:r>
      <w:r w:rsidR="00A46557" w:rsidRPr="00B129A8">
        <w:rPr>
          <w:rFonts w:ascii="Calibri" w:hAnsi="Calibri" w:cs="Times New Roman"/>
          <w:color w:val="00000A"/>
          <w:lang w:val="en-GB"/>
        </w:rPr>
        <w:t>s</w:t>
      </w:r>
      <w:r w:rsidR="00D24B89" w:rsidRPr="00B129A8">
        <w:rPr>
          <w:rFonts w:ascii="Calibri" w:hAnsi="Calibri" w:cs="Times New Roman"/>
          <w:color w:val="00000A"/>
          <w:lang w:val="en-GB"/>
        </w:rPr>
        <w:t xml:space="preserve">. </w:t>
      </w:r>
      <w:r w:rsidR="00397F6D" w:rsidRPr="00B129A8">
        <w:rPr>
          <w:rFonts w:ascii="Calibri" w:hAnsi="Calibri" w:cs="Times New Roman"/>
          <w:color w:val="00000A"/>
          <w:lang w:val="en-GB"/>
        </w:rPr>
        <w:t>For example</w:t>
      </w:r>
      <w:r w:rsidRPr="00B129A8">
        <w:rPr>
          <w:rFonts w:ascii="Calibri" w:hAnsi="Calibri" w:cs="Times New Roman"/>
          <w:color w:val="00000A"/>
          <w:lang w:val="en-GB"/>
        </w:rPr>
        <w:t>,</w:t>
      </w:r>
      <w:r w:rsidR="00397F6D" w:rsidRPr="00B129A8">
        <w:rPr>
          <w:rFonts w:ascii="Calibri" w:hAnsi="Calibri" w:cs="Times New Roman"/>
          <w:color w:val="00000A"/>
          <w:lang w:val="en-GB"/>
        </w:rPr>
        <w:t xml:space="preserve"> </w:t>
      </w:r>
      <w:r w:rsidR="00D24B89" w:rsidRPr="00B129A8">
        <w:rPr>
          <w:rFonts w:ascii="Calibri" w:hAnsi="Calibri" w:cs="Times New Roman"/>
          <w:color w:val="00000A"/>
          <w:lang w:val="en-GB"/>
        </w:rPr>
        <w:t>all occurrence</w:t>
      </w:r>
      <w:r w:rsidR="00303D29" w:rsidRPr="00B129A8">
        <w:rPr>
          <w:rFonts w:ascii="Calibri" w:hAnsi="Calibri" w:cs="Times New Roman"/>
          <w:color w:val="00000A"/>
          <w:lang w:val="en-GB"/>
        </w:rPr>
        <w:t>s</w:t>
      </w:r>
      <w:r w:rsidR="00D24B89" w:rsidRPr="00B129A8">
        <w:rPr>
          <w:rFonts w:ascii="Calibri" w:hAnsi="Calibri" w:cs="Times New Roman"/>
          <w:color w:val="00000A"/>
          <w:lang w:val="en-GB"/>
        </w:rPr>
        <w:t xml:space="preserve"> of </w:t>
      </w:r>
      <w:r w:rsidR="00EB3951" w:rsidRPr="00B129A8">
        <w:rPr>
          <w:rFonts w:ascii="Calibri" w:hAnsi="Calibri" w:cs="Times New Roman"/>
          <w:i/>
          <w:color w:val="00000A"/>
          <w:lang w:val="en-GB"/>
        </w:rPr>
        <w:t>St</w:t>
      </w:r>
      <w:r w:rsidR="008360A2">
        <w:rPr>
          <w:rFonts w:ascii="Calibri" w:hAnsi="Calibri" w:cs="Times New Roman"/>
          <w:i/>
          <w:color w:val="00000A"/>
          <w:lang w:val="en-GB"/>
        </w:rPr>
        <w:t>ipion</w:t>
      </w:r>
      <w:r w:rsidR="00D24B89" w:rsidRPr="00B129A8">
        <w:rPr>
          <w:rFonts w:ascii="Calibri" w:hAnsi="Calibri" w:cs="Times New Roman"/>
          <w:i/>
          <w:color w:val="00000A"/>
          <w:lang w:val="en-GB"/>
        </w:rPr>
        <w:t xml:space="preserve"> calamagrostis</w:t>
      </w:r>
      <w:r w:rsidR="00D24B89" w:rsidRPr="00B129A8">
        <w:rPr>
          <w:rFonts w:ascii="Calibri" w:hAnsi="Calibri" w:cs="Times New Roman"/>
          <w:color w:val="00000A"/>
          <w:lang w:val="en-GB"/>
        </w:rPr>
        <w:t xml:space="preserve"> </w:t>
      </w:r>
      <w:r w:rsidRPr="00B129A8">
        <w:rPr>
          <w:rFonts w:ascii="Calibri" w:hAnsi="Calibri" w:cs="Times New Roman"/>
          <w:color w:val="00000A"/>
          <w:lang w:val="en-GB"/>
        </w:rPr>
        <w:t>i</w:t>
      </w:r>
      <w:r w:rsidR="00397F6D" w:rsidRPr="00B129A8">
        <w:rPr>
          <w:rFonts w:ascii="Calibri" w:hAnsi="Calibri" w:cs="Times New Roman"/>
          <w:color w:val="00000A"/>
          <w:lang w:val="en-GB"/>
        </w:rPr>
        <w:t xml:space="preserve">n the Austrian Alpine region </w:t>
      </w:r>
      <w:r w:rsidR="00D24B89" w:rsidRPr="00B129A8">
        <w:rPr>
          <w:rFonts w:ascii="Calibri" w:hAnsi="Calibri" w:cs="Times New Roman"/>
          <w:color w:val="00000A"/>
          <w:lang w:val="en-GB"/>
        </w:rPr>
        <w:t>are included under 8160</w:t>
      </w:r>
      <w:r w:rsidRPr="00B129A8">
        <w:rPr>
          <w:rFonts w:ascii="Calibri" w:hAnsi="Calibri" w:cs="Times New Roman"/>
          <w:color w:val="00000A"/>
          <w:lang w:val="en-GB"/>
        </w:rPr>
        <w:t>,</w:t>
      </w:r>
      <w:r w:rsidR="00D24B89" w:rsidRPr="00B129A8">
        <w:rPr>
          <w:rFonts w:ascii="Calibri" w:hAnsi="Calibri" w:cs="Times New Roman"/>
          <w:color w:val="00000A"/>
          <w:lang w:val="en-GB"/>
        </w:rPr>
        <w:t xml:space="preserve"> and habitat 8130 is reported </w:t>
      </w:r>
      <w:r w:rsidR="00397F6D" w:rsidRPr="00B129A8">
        <w:rPr>
          <w:rFonts w:ascii="Calibri" w:hAnsi="Calibri" w:cs="Times New Roman"/>
          <w:color w:val="00000A"/>
          <w:lang w:val="en-GB"/>
        </w:rPr>
        <w:t xml:space="preserve">with </w:t>
      </w:r>
      <w:r w:rsidR="00D24B89" w:rsidRPr="00B129A8">
        <w:rPr>
          <w:rFonts w:ascii="Calibri" w:hAnsi="Calibri" w:cs="Times New Roman"/>
          <w:color w:val="00000A"/>
          <w:lang w:val="en-GB"/>
        </w:rPr>
        <w:t>a ‘scientific reserve’</w:t>
      </w:r>
      <w:r w:rsidR="00303D29" w:rsidRPr="00B129A8">
        <w:rPr>
          <w:rFonts w:ascii="Calibri" w:hAnsi="Calibri" w:cs="Times New Roman"/>
          <w:color w:val="00000A"/>
          <w:lang w:val="en-GB"/>
        </w:rPr>
        <w:t>.</w:t>
      </w:r>
    </w:p>
    <w:p w14:paraId="1C46712C" w14:textId="77777777" w:rsidR="00D40905" w:rsidRDefault="00D40905" w:rsidP="00D24B89">
      <w:pPr>
        <w:rPr>
          <w:rFonts w:ascii="Calibri" w:hAnsi="Calibri" w:cs="Times New Roman"/>
          <w:color w:val="00000A"/>
          <w:lang w:val="en-GB"/>
        </w:rPr>
      </w:pPr>
    </w:p>
    <w:p w14:paraId="1FB04B41" w14:textId="4943B93B" w:rsidR="00D40905" w:rsidRPr="00B129A8" w:rsidRDefault="00D40905" w:rsidP="00D24B89">
      <w:pPr>
        <w:rPr>
          <w:rFonts w:ascii="Calibri" w:hAnsi="Calibri" w:cs="Times New Roman"/>
          <w:color w:val="00000A"/>
          <w:lang w:val="en-GB"/>
        </w:rPr>
      </w:pPr>
      <w:r>
        <w:rPr>
          <w:rFonts w:ascii="Calibri" w:hAnsi="Calibri" w:cs="Times New Roman"/>
          <w:color w:val="00000A"/>
          <w:lang w:val="en-GB"/>
        </w:rPr>
        <w:br w:type="page"/>
      </w:r>
    </w:p>
    <w:p w14:paraId="0BFE6A11" w14:textId="77777777" w:rsidR="00D24B89" w:rsidRPr="00B129A8" w:rsidRDefault="00D24B89" w:rsidP="00AB6054">
      <w:pPr>
        <w:pStyle w:val="Heading4"/>
      </w:pPr>
      <w:bookmarkStart w:id="480" w:name="_Toc437355909"/>
      <w:bookmarkStart w:id="481" w:name="_Toc436839665"/>
      <w:bookmarkStart w:id="482" w:name="_Ref481764674"/>
      <w:r w:rsidRPr="00B129A8">
        <w:lastRenderedPageBreak/>
        <w:t>Overlapping habitats</w:t>
      </w:r>
      <w:bookmarkEnd w:id="480"/>
      <w:bookmarkEnd w:id="481"/>
      <w:bookmarkEnd w:id="482"/>
    </w:p>
    <w:p w14:paraId="19BD0CCB" w14:textId="5C3F1DE7" w:rsidR="00A2699D" w:rsidRPr="00335D21" w:rsidRDefault="00A2699D" w:rsidP="008B620C">
      <w:pPr>
        <w:tabs>
          <w:tab w:val="left" w:pos="1701"/>
        </w:tabs>
        <w:rPr>
          <w:rFonts w:ascii="Calibri" w:hAnsi="Calibri" w:cs="Times New Roman"/>
          <w:lang w:val="en-GB"/>
        </w:rPr>
      </w:pPr>
      <w:r w:rsidRPr="00335D21">
        <w:rPr>
          <w:rFonts w:ascii="Calibri" w:hAnsi="Calibri" w:cs="Times New Roman"/>
          <w:lang w:val="en-GB"/>
        </w:rPr>
        <w:t xml:space="preserve">This section provides complementary information to the guidance provided in Section </w:t>
      </w:r>
      <w:r w:rsidR="008C356B" w:rsidRPr="00335D21">
        <w:rPr>
          <w:rFonts w:ascii="Calibri" w:hAnsi="Calibri" w:cs="Times New Roman"/>
          <w:lang w:val="en-GB"/>
        </w:rPr>
        <w:t>‘</w:t>
      </w:r>
      <w:r w:rsidR="008C356B" w:rsidRPr="008137CA">
        <w:rPr>
          <w:color w:val="8496B0"/>
        </w:rPr>
        <w:fldChar w:fldCharType="begin"/>
      </w:r>
      <w:r w:rsidR="008C356B" w:rsidRPr="008137CA">
        <w:rPr>
          <w:color w:val="8496B0"/>
        </w:rPr>
        <w:instrText xml:space="preserve"> REF _Ref479262866 \h  \* MERGEFORMAT </w:instrText>
      </w:r>
      <w:r w:rsidR="008C356B" w:rsidRPr="008137CA">
        <w:rPr>
          <w:color w:val="8496B0"/>
        </w:rPr>
      </w:r>
      <w:r w:rsidR="008C356B" w:rsidRPr="008137CA">
        <w:rPr>
          <w:color w:val="8496B0"/>
        </w:rPr>
        <w:fldChar w:fldCharType="separate"/>
      </w:r>
      <w:r w:rsidR="00586F86" w:rsidRPr="00586F86">
        <w:rPr>
          <w:color w:val="8496B0"/>
        </w:rPr>
        <w:t>Habitats to be reported</w:t>
      </w:r>
      <w:r w:rsidR="008C356B" w:rsidRPr="008137CA">
        <w:rPr>
          <w:color w:val="8496B0"/>
        </w:rPr>
        <w:fldChar w:fldCharType="end"/>
      </w:r>
      <w:r w:rsidR="008C356B" w:rsidRPr="008137CA">
        <w:rPr>
          <w:rFonts w:ascii="Calibri" w:hAnsi="Calibri" w:cs="Times New Roman"/>
          <w:lang w:val="en-GB"/>
        </w:rPr>
        <w:t>’</w:t>
      </w:r>
      <w:r w:rsidR="008C356B" w:rsidRPr="00335D21">
        <w:rPr>
          <w:rFonts w:ascii="Calibri" w:hAnsi="Calibri" w:cs="Times New Roman"/>
          <w:lang w:val="en-GB"/>
        </w:rPr>
        <w:t xml:space="preserve"> and ‘</w:t>
      </w:r>
      <w:r w:rsidR="008C356B" w:rsidRPr="008137CA">
        <w:rPr>
          <w:color w:val="8496B0"/>
        </w:rPr>
        <w:fldChar w:fldCharType="begin"/>
      </w:r>
      <w:r w:rsidR="008C356B" w:rsidRPr="008137CA">
        <w:rPr>
          <w:color w:val="8496B0"/>
        </w:rPr>
        <w:instrText xml:space="preserve"> REF _Ref479262928 \h </w:instrText>
      </w:r>
      <w:r w:rsidR="00370283" w:rsidRPr="008137CA">
        <w:rPr>
          <w:color w:val="8496B0"/>
        </w:rPr>
        <w:instrText xml:space="preserve"> \* MERGEFORMAT </w:instrText>
      </w:r>
      <w:r w:rsidR="008C356B" w:rsidRPr="008137CA">
        <w:rPr>
          <w:color w:val="8496B0"/>
        </w:rPr>
      </w:r>
      <w:r w:rsidR="008C356B" w:rsidRPr="008137CA">
        <w:rPr>
          <w:color w:val="8496B0"/>
        </w:rPr>
        <w:fldChar w:fldCharType="separate"/>
      </w:r>
      <w:r w:rsidR="00586F86" w:rsidRPr="00586F86">
        <w:rPr>
          <w:color w:val="8496B0"/>
        </w:rPr>
        <w:t>5</w:t>
      </w:r>
      <w:r w:rsidR="00586F86" w:rsidRPr="00586F86">
        <w:rPr>
          <w:color w:val="8496B0"/>
        </w:rPr>
        <w:tab/>
        <w:t>Area covered by habitat</w:t>
      </w:r>
      <w:r w:rsidR="008C356B" w:rsidRPr="008137CA">
        <w:rPr>
          <w:color w:val="8496B0"/>
        </w:rPr>
        <w:fldChar w:fldCharType="end"/>
      </w:r>
      <w:r w:rsidR="008C356B" w:rsidRPr="008137CA">
        <w:rPr>
          <w:rFonts w:ascii="Calibri" w:hAnsi="Calibri" w:cs="Times New Roman"/>
          <w:lang w:val="en-GB"/>
        </w:rPr>
        <w:t>’</w:t>
      </w:r>
      <w:r w:rsidR="008C356B" w:rsidRPr="00335D21">
        <w:rPr>
          <w:rFonts w:ascii="Calibri" w:hAnsi="Calibri" w:cs="Times New Roman"/>
          <w:lang w:val="en-GB"/>
        </w:rPr>
        <w:t xml:space="preserve"> </w:t>
      </w:r>
      <w:r w:rsidR="002B2543" w:rsidRPr="00335D21">
        <w:rPr>
          <w:rFonts w:ascii="Calibri" w:hAnsi="Calibri" w:cs="Times New Roman"/>
          <w:lang w:val="en-GB"/>
        </w:rPr>
        <w:t>(in ‘Field-by-field guidance for habitat reports’)</w:t>
      </w:r>
      <w:r w:rsidR="00C27C89" w:rsidRPr="00335D21">
        <w:rPr>
          <w:rFonts w:ascii="Calibri" w:hAnsi="Calibri" w:cs="Times New Roman"/>
          <w:lang w:val="en-GB"/>
        </w:rPr>
        <w:t>.</w:t>
      </w:r>
    </w:p>
    <w:p w14:paraId="6819F354" w14:textId="45022B8C" w:rsidR="00397F6D" w:rsidRPr="00335D21" w:rsidRDefault="00397F6D" w:rsidP="00397F6D">
      <w:pPr>
        <w:rPr>
          <w:rFonts w:ascii="Calibri" w:hAnsi="Calibri" w:cs="Times New Roman"/>
          <w:shd w:val="clear" w:color="auto" w:fill="E2EFD9" w:themeFill="accent6" w:themeFillTint="33"/>
          <w:lang w:val="en-GB"/>
        </w:rPr>
      </w:pPr>
      <w:r w:rsidRPr="00335D21">
        <w:rPr>
          <w:rFonts w:ascii="Calibri" w:hAnsi="Calibri" w:cs="Times New Roman"/>
          <w:lang w:val="en-GB"/>
        </w:rPr>
        <w:t xml:space="preserve">Habitats listed </w:t>
      </w:r>
      <w:r w:rsidR="00DE73A4" w:rsidRPr="00335D21">
        <w:rPr>
          <w:rFonts w:ascii="Calibri" w:hAnsi="Calibri" w:cs="Times New Roman"/>
          <w:lang w:val="en-GB"/>
        </w:rPr>
        <w:t>i</w:t>
      </w:r>
      <w:r w:rsidRPr="00335D21">
        <w:rPr>
          <w:rFonts w:ascii="Calibri" w:hAnsi="Calibri" w:cs="Times New Roman"/>
          <w:lang w:val="en-GB"/>
        </w:rPr>
        <w:t xml:space="preserve">n Annex I can be both biotopes or biotope complexes and sometimes </w:t>
      </w:r>
      <w:r w:rsidR="00956023" w:rsidRPr="00335D21">
        <w:rPr>
          <w:rFonts w:ascii="Calibri" w:hAnsi="Calibri" w:cs="Times New Roman"/>
          <w:lang w:val="en-GB"/>
        </w:rPr>
        <w:t>one</w:t>
      </w:r>
      <w:r w:rsidRPr="00335D21">
        <w:rPr>
          <w:rFonts w:ascii="Calibri" w:hAnsi="Calibri" w:cs="Times New Roman"/>
          <w:lang w:val="en-GB"/>
        </w:rPr>
        <w:t xml:space="preserve"> Annex I habitat is a component of another Annex I habitat. As a result patches of one or several Annex I habitats can occur within another Annex I habitat</w:t>
      </w:r>
      <w:r w:rsidRPr="00335D21">
        <w:rPr>
          <w:rFonts w:ascii="Calibri" w:hAnsi="Calibri" w:cs="Times New Roman"/>
          <w:shd w:val="clear" w:color="auto" w:fill="E2EFD9" w:themeFill="accent6" w:themeFillTint="33"/>
          <w:lang w:val="en-GB"/>
        </w:rPr>
        <w:t xml:space="preserve"> </w:t>
      </w:r>
      <w:r w:rsidRPr="00335D21">
        <w:rPr>
          <w:rFonts w:ascii="Calibri" w:hAnsi="Calibri" w:cs="Times New Roman"/>
          <w:lang w:val="en-GB"/>
        </w:rPr>
        <w:t xml:space="preserve">(see examples in Table </w:t>
      </w:r>
      <w:r w:rsidR="00C33613" w:rsidRPr="00335D21">
        <w:rPr>
          <w:rFonts w:ascii="Calibri" w:hAnsi="Calibri" w:cs="Times New Roman"/>
          <w:lang w:val="en-GB"/>
        </w:rPr>
        <w:t>2</w:t>
      </w:r>
      <w:r w:rsidR="0083032F" w:rsidRPr="00335D21">
        <w:rPr>
          <w:rFonts w:ascii="Calibri" w:hAnsi="Calibri" w:cs="Times New Roman"/>
          <w:lang w:val="en-GB"/>
        </w:rPr>
        <w:t>7</w:t>
      </w:r>
      <w:r w:rsidRPr="00335D21">
        <w:rPr>
          <w:rFonts w:ascii="Calibri" w:hAnsi="Calibri" w:cs="Times New Roman"/>
          <w:lang w:val="en-GB"/>
        </w:rPr>
        <w:t>).</w:t>
      </w:r>
    </w:p>
    <w:p w14:paraId="7DC4DA32" w14:textId="5735E451" w:rsidR="00C139A7" w:rsidRPr="00B129A8" w:rsidRDefault="00A2699D" w:rsidP="00A47869">
      <w:pPr>
        <w:pStyle w:val="Caption"/>
      </w:pPr>
      <w:r w:rsidRPr="00B129A8">
        <w:t xml:space="preserve">Table </w:t>
      </w:r>
      <w:r w:rsidR="00C33613" w:rsidRPr="00B129A8">
        <w:t>2</w:t>
      </w:r>
      <w:r w:rsidR="0083032F">
        <w:t>7</w:t>
      </w:r>
      <w:r w:rsidR="00C539CD">
        <w:t>:</w:t>
      </w:r>
      <w:r w:rsidR="00C539CD">
        <w:tab/>
      </w:r>
      <w:r w:rsidR="00C139A7" w:rsidRPr="00B129A8">
        <w:t>Examples of overlapping habitats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1"/>
      </w:tblGrid>
      <w:tr w:rsidR="00D24B89" w:rsidRPr="00B129A8" w14:paraId="588BE0D8" w14:textId="77777777" w:rsidTr="00D24B89">
        <w:trPr>
          <w:trHeight w:val="895"/>
        </w:trPr>
        <w:tc>
          <w:tcPr>
            <w:tcW w:w="7621" w:type="dxa"/>
            <w:tcBorders>
              <w:top w:val="single" w:sz="4" w:space="0" w:color="auto"/>
              <w:left w:val="single" w:sz="4" w:space="0" w:color="auto"/>
              <w:bottom w:val="single" w:sz="4" w:space="0" w:color="auto"/>
              <w:right w:val="single" w:sz="4" w:space="0" w:color="auto"/>
            </w:tcBorders>
            <w:hideMark/>
          </w:tcPr>
          <w:p w14:paraId="0BF87D9F" w14:textId="69A9E388" w:rsidR="00D24B89" w:rsidRPr="00B129A8" w:rsidRDefault="00A46557" w:rsidP="0059304B">
            <w:pPr>
              <w:spacing w:before="60" w:after="60" w:line="240" w:lineRule="auto"/>
              <w:ind w:left="96"/>
              <w:rPr>
                <w:rFonts w:ascii="Calibri" w:hAnsi="Calibri" w:cs="Times New Roman"/>
                <w:b/>
                <w:color w:val="00000A"/>
                <w:sz w:val="20"/>
                <w:szCs w:val="20"/>
                <w:lang w:val="en-GB"/>
              </w:rPr>
            </w:pPr>
            <w:r w:rsidRPr="00B129A8">
              <w:rPr>
                <w:rFonts w:ascii="Calibri" w:hAnsi="Calibri" w:cs="Times New Roman"/>
                <w:b/>
                <w:color w:val="00000A"/>
                <w:sz w:val="20"/>
                <w:szCs w:val="20"/>
                <w:lang w:val="en-GB"/>
              </w:rPr>
              <w:t>‘</w:t>
            </w:r>
            <w:r w:rsidR="00D24B89" w:rsidRPr="00B129A8">
              <w:rPr>
                <w:rFonts w:ascii="Calibri" w:hAnsi="Calibri" w:cs="Times New Roman"/>
                <w:b/>
                <w:color w:val="00000A"/>
                <w:sz w:val="20"/>
                <w:szCs w:val="20"/>
                <w:lang w:val="en-GB"/>
              </w:rPr>
              <w:t>1160 Large shallow inlets and bays</w:t>
            </w:r>
            <w:r w:rsidRPr="00B129A8">
              <w:rPr>
                <w:rFonts w:ascii="Calibri" w:hAnsi="Calibri" w:cs="Times New Roman"/>
                <w:b/>
                <w:color w:val="00000A"/>
                <w:sz w:val="20"/>
                <w:szCs w:val="20"/>
                <w:lang w:val="en-GB"/>
              </w:rPr>
              <w:t>’</w:t>
            </w:r>
            <w:r w:rsidR="00D24B89" w:rsidRPr="00B129A8">
              <w:rPr>
                <w:rFonts w:ascii="Calibri" w:hAnsi="Calibri" w:cs="Times New Roman"/>
                <w:b/>
                <w:color w:val="00000A"/>
                <w:sz w:val="20"/>
                <w:szCs w:val="20"/>
                <w:lang w:val="en-GB"/>
              </w:rPr>
              <w:t xml:space="preserve"> could include areas of</w:t>
            </w:r>
            <w:r w:rsidRPr="00B129A8">
              <w:rPr>
                <w:rFonts w:ascii="Calibri" w:hAnsi="Calibri" w:cs="Times New Roman"/>
                <w:b/>
                <w:color w:val="00000A"/>
                <w:sz w:val="20"/>
                <w:szCs w:val="20"/>
                <w:lang w:val="en-GB"/>
              </w:rPr>
              <w:t>:</w:t>
            </w:r>
            <w:r w:rsidR="00D24B89" w:rsidRPr="00B129A8">
              <w:rPr>
                <w:rFonts w:ascii="Calibri" w:hAnsi="Calibri" w:cs="Times New Roman"/>
                <w:b/>
                <w:color w:val="00000A"/>
                <w:sz w:val="20"/>
                <w:szCs w:val="20"/>
                <w:lang w:val="en-GB"/>
              </w:rPr>
              <w:t xml:space="preserve"> </w:t>
            </w:r>
          </w:p>
          <w:p w14:paraId="56F7EA04" w14:textId="2E848C4B" w:rsidR="00D24B89" w:rsidRPr="00B129A8" w:rsidRDefault="00D24B89" w:rsidP="006A562D">
            <w:pPr>
              <w:pStyle w:val="ListParagraph"/>
              <w:numPr>
                <w:ilvl w:val="0"/>
                <w:numId w:val="71"/>
              </w:numPr>
              <w:spacing w:before="60" w:after="60" w:line="240" w:lineRule="auto"/>
              <w:jc w:val="left"/>
              <w:rPr>
                <w:rFonts w:ascii="Calibri" w:hAnsi="Calibri" w:cs="Times New Roman"/>
                <w:color w:val="00000A"/>
                <w:sz w:val="20"/>
                <w:szCs w:val="20"/>
                <w:lang w:val="en-GB"/>
              </w:rPr>
            </w:pPr>
            <w:r w:rsidRPr="00B129A8">
              <w:rPr>
                <w:rFonts w:ascii="Calibri" w:hAnsi="Calibri" w:cs="Times New Roman"/>
                <w:color w:val="00000A"/>
                <w:sz w:val="20"/>
                <w:szCs w:val="20"/>
                <w:lang w:val="en-GB"/>
              </w:rPr>
              <w:t>1110 Sandbanks which are slightly covered by seawater all the time</w:t>
            </w:r>
          </w:p>
          <w:p w14:paraId="29DDDBB1" w14:textId="5A7D721D" w:rsidR="00D24B89" w:rsidRPr="00B129A8" w:rsidRDefault="00D24B89" w:rsidP="006A562D">
            <w:pPr>
              <w:pStyle w:val="ListParagraph"/>
              <w:numPr>
                <w:ilvl w:val="0"/>
                <w:numId w:val="71"/>
              </w:numPr>
              <w:spacing w:before="60" w:after="60" w:line="240" w:lineRule="auto"/>
              <w:jc w:val="left"/>
              <w:rPr>
                <w:rFonts w:ascii="Calibri" w:hAnsi="Calibri" w:cs="Times New Roman"/>
                <w:color w:val="00000A"/>
                <w:sz w:val="20"/>
                <w:szCs w:val="20"/>
                <w:lang w:val="en-GB"/>
              </w:rPr>
            </w:pPr>
            <w:r w:rsidRPr="00694F8E">
              <w:rPr>
                <w:rFonts w:ascii="Calibri" w:hAnsi="Calibri" w:cs="Times New Roman"/>
                <w:color w:val="00000A"/>
                <w:sz w:val="20"/>
                <w:szCs w:val="20"/>
                <w:lang w:val="en-GB"/>
              </w:rPr>
              <w:t>1170 Reefs</w:t>
            </w:r>
          </w:p>
          <w:p w14:paraId="7FD99090" w14:textId="365A95F1" w:rsidR="00A2699D" w:rsidRPr="00B129A8" w:rsidRDefault="00A2699D" w:rsidP="006A562D">
            <w:pPr>
              <w:pStyle w:val="ListParagraph"/>
              <w:numPr>
                <w:ilvl w:val="0"/>
                <w:numId w:val="71"/>
              </w:numPr>
              <w:spacing w:before="60" w:after="60" w:line="240" w:lineRule="auto"/>
              <w:jc w:val="left"/>
              <w:rPr>
                <w:rFonts w:ascii="Calibri" w:hAnsi="Calibri" w:cs="Times New Roman"/>
                <w:color w:val="00000A"/>
                <w:sz w:val="20"/>
                <w:szCs w:val="20"/>
                <w:lang w:val="en-GB"/>
              </w:rPr>
            </w:pPr>
            <w:r w:rsidRPr="00694F8E">
              <w:rPr>
                <w:rFonts w:ascii="Calibri" w:hAnsi="Calibri" w:cs="Times New Roman"/>
                <w:color w:val="00000A"/>
                <w:sz w:val="20"/>
                <w:szCs w:val="20"/>
                <w:lang w:val="en-GB"/>
              </w:rPr>
              <w:t>1140 Mudflats and sandflats not covered by seawater at low tide</w:t>
            </w:r>
          </w:p>
        </w:tc>
      </w:tr>
      <w:tr w:rsidR="00D24B89" w:rsidRPr="00B129A8" w14:paraId="27CA61CA" w14:textId="77777777" w:rsidTr="00D24B89">
        <w:trPr>
          <w:trHeight w:val="941"/>
        </w:trPr>
        <w:tc>
          <w:tcPr>
            <w:tcW w:w="7621" w:type="dxa"/>
            <w:tcBorders>
              <w:top w:val="single" w:sz="4" w:space="0" w:color="auto"/>
              <w:left w:val="single" w:sz="4" w:space="0" w:color="auto"/>
              <w:bottom w:val="single" w:sz="4" w:space="0" w:color="auto"/>
              <w:right w:val="single" w:sz="4" w:space="0" w:color="auto"/>
            </w:tcBorders>
            <w:hideMark/>
          </w:tcPr>
          <w:p w14:paraId="093D941E" w14:textId="6545231D" w:rsidR="00D24B89" w:rsidRPr="00B129A8" w:rsidRDefault="002C3C70" w:rsidP="0059304B">
            <w:pPr>
              <w:spacing w:before="60" w:after="60" w:line="240" w:lineRule="auto"/>
              <w:ind w:left="96"/>
              <w:rPr>
                <w:rFonts w:ascii="Calibri" w:hAnsi="Calibri" w:cs="Times New Roman"/>
                <w:b/>
                <w:color w:val="00000A"/>
                <w:sz w:val="20"/>
                <w:szCs w:val="20"/>
                <w:lang w:val="en-GB"/>
              </w:rPr>
            </w:pPr>
            <w:r w:rsidRPr="00B129A8">
              <w:rPr>
                <w:rFonts w:ascii="Calibri" w:hAnsi="Calibri" w:cs="Times New Roman"/>
                <w:b/>
                <w:color w:val="00000A"/>
                <w:sz w:val="20"/>
                <w:szCs w:val="20"/>
                <w:lang w:val="en-GB"/>
              </w:rPr>
              <w:t>‘</w:t>
            </w:r>
            <w:r w:rsidR="00D24B89" w:rsidRPr="00B129A8">
              <w:rPr>
                <w:rFonts w:ascii="Calibri" w:hAnsi="Calibri" w:cs="Times New Roman"/>
                <w:b/>
                <w:color w:val="00000A"/>
                <w:sz w:val="20"/>
                <w:szCs w:val="20"/>
                <w:lang w:val="en-GB"/>
              </w:rPr>
              <w:t>7110 Active raised bogs</w:t>
            </w:r>
            <w:r w:rsidRPr="00B129A8">
              <w:rPr>
                <w:rFonts w:ascii="Calibri" w:hAnsi="Calibri" w:cs="Times New Roman"/>
                <w:b/>
                <w:color w:val="00000A"/>
                <w:sz w:val="20"/>
                <w:szCs w:val="20"/>
                <w:lang w:val="en-GB"/>
              </w:rPr>
              <w:t>’</w:t>
            </w:r>
            <w:r w:rsidR="00D24B89" w:rsidRPr="00B129A8">
              <w:rPr>
                <w:rFonts w:ascii="Calibri" w:hAnsi="Calibri" w:cs="Times New Roman"/>
                <w:b/>
                <w:color w:val="00000A"/>
                <w:sz w:val="20"/>
                <w:szCs w:val="20"/>
                <w:lang w:val="en-GB"/>
              </w:rPr>
              <w:t xml:space="preserve"> often have small areas of</w:t>
            </w:r>
            <w:r w:rsidRPr="00B129A8">
              <w:rPr>
                <w:rFonts w:ascii="Calibri" w:hAnsi="Calibri" w:cs="Times New Roman"/>
                <w:b/>
                <w:color w:val="00000A"/>
                <w:sz w:val="20"/>
                <w:szCs w:val="20"/>
                <w:lang w:val="en-GB"/>
              </w:rPr>
              <w:t>:</w:t>
            </w:r>
            <w:r w:rsidR="00D24B89" w:rsidRPr="00B129A8">
              <w:rPr>
                <w:rFonts w:ascii="Calibri" w:hAnsi="Calibri" w:cs="Times New Roman"/>
                <w:b/>
                <w:color w:val="00000A"/>
                <w:sz w:val="20"/>
                <w:szCs w:val="20"/>
                <w:lang w:val="en-GB"/>
              </w:rPr>
              <w:t xml:space="preserve"> </w:t>
            </w:r>
          </w:p>
          <w:p w14:paraId="1A67E79E" w14:textId="79B7FA19" w:rsidR="00D24B89" w:rsidRPr="00B129A8" w:rsidRDefault="00D24B89" w:rsidP="006A562D">
            <w:pPr>
              <w:pStyle w:val="ListParagraph"/>
              <w:numPr>
                <w:ilvl w:val="0"/>
                <w:numId w:val="72"/>
              </w:numPr>
              <w:spacing w:before="60" w:after="60" w:line="240" w:lineRule="auto"/>
              <w:jc w:val="left"/>
              <w:rPr>
                <w:rFonts w:ascii="Calibri" w:hAnsi="Calibri" w:cs="Times New Roman"/>
                <w:color w:val="00000A"/>
                <w:sz w:val="20"/>
                <w:szCs w:val="20"/>
                <w:lang w:val="en-GB"/>
              </w:rPr>
            </w:pPr>
            <w:r w:rsidRPr="00B129A8">
              <w:rPr>
                <w:rFonts w:ascii="Calibri" w:hAnsi="Calibri" w:cs="Times New Roman"/>
                <w:color w:val="00000A"/>
                <w:sz w:val="20"/>
                <w:szCs w:val="20"/>
                <w:lang w:val="en-GB"/>
              </w:rPr>
              <w:t xml:space="preserve">3160 Natural dystrophic lakes and ponds </w:t>
            </w:r>
          </w:p>
          <w:p w14:paraId="1F2D4C07" w14:textId="046FBA29" w:rsidR="00D24B89" w:rsidRPr="00B129A8" w:rsidRDefault="00D24B89" w:rsidP="006A562D">
            <w:pPr>
              <w:pStyle w:val="ListParagraph"/>
              <w:numPr>
                <w:ilvl w:val="0"/>
                <w:numId w:val="72"/>
              </w:numPr>
              <w:spacing w:before="60" w:after="60" w:line="240" w:lineRule="auto"/>
              <w:jc w:val="left"/>
              <w:rPr>
                <w:rFonts w:ascii="Calibri" w:hAnsi="Calibri" w:cs="Times New Roman"/>
                <w:color w:val="00000A"/>
                <w:sz w:val="20"/>
                <w:szCs w:val="20"/>
                <w:lang w:val="en-GB"/>
              </w:rPr>
            </w:pPr>
            <w:r w:rsidRPr="00B129A8">
              <w:rPr>
                <w:rFonts w:ascii="Calibri" w:hAnsi="Calibri" w:cs="Times New Roman"/>
                <w:color w:val="00000A"/>
                <w:sz w:val="20"/>
                <w:szCs w:val="20"/>
                <w:lang w:val="en-GB"/>
              </w:rPr>
              <w:t>7150 Depressions on peat substrates of the Rhynchosporion</w:t>
            </w:r>
          </w:p>
        </w:tc>
      </w:tr>
    </w:tbl>
    <w:p w14:paraId="4F9CDEE1" w14:textId="77777777" w:rsidR="00DE73A4" w:rsidRPr="00B129A8" w:rsidRDefault="00DE73A4" w:rsidP="00892028">
      <w:pPr>
        <w:rPr>
          <w:lang w:val="en-GB"/>
        </w:rPr>
      </w:pPr>
    </w:p>
    <w:p w14:paraId="1576A833" w14:textId="179D4A61" w:rsidR="00892028" w:rsidRPr="00B129A8" w:rsidRDefault="00892028" w:rsidP="00A47869">
      <w:pPr>
        <w:pStyle w:val="Caption"/>
        <w:rPr>
          <w:i/>
          <w:color w:val="auto"/>
        </w:rPr>
      </w:pPr>
      <w:bookmarkStart w:id="483" w:name="_Ref469062667"/>
      <w:r w:rsidRPr="00B129A8">
        <w:t xml:space="preserve">Figure </w:t>
      </w:r>
      <w:r w:rsidR="00A35070">
        <w:t>9</w:t>
      </w:r>
      <w:r w:rsidR="00DE73A4" w:rsidRPr="00B129A8">
        <w:t>:</w:t>
      </w:r>
      <w:r w:rsidRPr="00B129A8">
        <w:tab/>
        <w:t xml:space="preserve"> How to treat overlapping habitats</w:t>
      </w:r>
      <w:bookmarkEnd w:id="483"/>
      <w:r w:rsidRPr="00B129A8">
        <w:t xml:space="preserve"> Note: The area to be reported for ‘1130 Estuaries’ (blue) will also include the areas of ‘1110 Sandbanks which are slightly covered by seawater all the time’ (yellow) and ‘1140 Mudflats and sandflats not covered by seawater at low tide’ (brown</w:t>
      </w:r>
      <w:r w:rsidRPr="00B129A8">
        <w:rPr>
          <w:i/>
        </w:rPr>
        <w:t xml:space="preserve">). </w:t>
      </w:r>
    </w:p>
    <w:p w14:paraId="12CA5419" w14:textId="7857E1CC" w:rsidR="00C139A7" w:rsidRPr="00B129A8" w:rsidRDefault="00B4680C" w:rsidP="00956023">
      <w:pPr>
        <w:keepNext/>
        <w:ind w:right="252"/>
        <w:jc w:val="center"/>
        <w:rPr>
          <w:lang w:val="en-GB"/>
        </w:rPr>
      </w:pPr>
      <w:r w:rsidRPr="00B129A8">
        <w:rPr>
          <w:noProof/>
          <w:lang w:val="en-GB" w:eastAsia="en-GB"/>
        </w:rPr>
        <w:drawing>
          <wp:inline distT="0" distB="0" distL="0" distR="0" wp14:anchorId="2D48AF30" wp14:editId="29FB5CF6">
            <wp:extent cx="5269342" cy="3723640"/>
            <wp:effectExtent l="0" t="0" r="7620" b="0"/>
            <wp:docPr id="30" name="Picture 30" descr="C:\Users\Zelmira\Dropbox\Reporting\_Guidelines Art. 12 &amp; 17\Possible maps\Map 3_overlapping habita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elmira\Dropbox\Reporting\_Guidelines Art. 12 &amp; 17\Possible maps\Map 3_overlapping habitats.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326703" cy="3764175"/>
                    </a:xfrm>
                    <a:prstGeom prst="rect">
                      <a:avLst/>
                    </a:prstGeom>
                    <a:noFill/>
                    <a:ln>
                      <a:noFill/>
                    </a:ln>
                  </pic:spPr>
                </pic:pic>
              </a:graphicData>
            </a:graphic>
          </wp:inline>
        </w:drawing>
      </w:r>
    </w:p>
    <w:p w14:paraId="08DF56AF" w14:textId="77777777" w:rsidR="00D21150" w:rsidRPr="00C139A7" w:rsidRDefault="00D21150" w:rsidP="00D21150">
      <w:bookmarkStart w:id="484" w:name="_Toc468381887"/>
      <w:bookmarkStart w:id="485" w:name="_Ref479260907"/>
      <w:r w:rsidRPr="00C139A7">
        <w:t>Where this happens each habitat should be reported in its entirety</w:t>
      </w:r>
      <w:r>
        <w:t>.</w:t>
      </w:r>
      <w:r w:rsidRPr="00C139A7">
        <w:t xml:space="preserve"> </w:t>
      </w:r>
      <w:r>
        <w:t>Therefore</w:t>
      </w:r>
      <w:r w:rsidRPr="00C139A7">
        <w:t xml:space="preserve"> some areas may have contributed to </w:t>
      </w:r>
      <w:r>
        <w:t>two</w:t>
      </w:r>
      <w:r w:rsidRPr="00C139A7">
        <w:t xml:space="preserve"> or more assessments</w:t>
      </w:r>
      <w:r>
        <w:t>,</w:t>
      </w:r>
      <w:r w:rsidRPr="00C139A7">
        <w:t xml:space="preserve"> as </w:t>
      </w:r>
      <w:r>
        <w:t>illustrated in Figure 9</w:t>
      </w:r>
      <w:r w:rsidRPr="00103C01">
        <w:t>.</w:t>
      </w:r>
      <w:r w:rsidRPr="00C139A7">
        <w:t xml:space="preserve"> This will allow an </w:t>
      </w:r>
      <w:r>
        <w:t xml:space="preserve">effective </w:t>
      </w:r>
      <w:r w:rsidRPr="00C139A7">
        <w:t xml:space="preserve">estimate of the total area of the </w:t>
      </w:r>
      <w:r>
        <w:t xml:space="preserve">different </w:t>
      </w:r>
      <w:r w:rsidRPr="00C139A7">
        <w:t>habitat</w:t>
      </w:r>
      <w:r>
        <w:t>s</w:t>
      </w:r>
      <w:r w:rsidRPr="00C139A7">
        <w:t xml:space="preserve"> for each Member State and region</w:t>
      </w:r>
      <w:r>
        <w:t>.</w:t>
      </w:r>
    </w:p>
    <w:p w14:paraId="08B90513" w14:textId="24DAA255" w:rsidR="00D24B89" w:rsidRPr="00B129A8" w:rsidRDefault="00D24B89" w:rsidP="00DD34A7">
      <w:pPr>
        <w:pStyle w:val="Heading3"/>
      </w:pPr>
      <w:bookmarkStart w:id="486" w:name="_Ref479590438"/>
      <w:bookmarkStart w:id="487" w:name="_Toc482788242"/>
      <w:r w:rsidRPr="00B129A8">
        <w:lastRenderedPageBreak/>
        <w:t xml:space="preserve">Marine </w:t>
      </w:r>
      <w:bookmarkEnd w:id="484"/>
      <w:r w:rsidR="00820CF3" w:rsidRPr="00B129A8">
        <w:t>h</w:t>
      </w:r>
      <w:r w:rsidRPr="00B129A8">
        <w:t>abitats</w:t>
      </w:r>
      <w:bookmarkEnd w:id="485"/>
      <w:bookmarkEnd w:id="486"/>
      <w:bookmarkEnd w:id="487"/>
    </w:p>
    <w:p w14:paraId="249963A8" w14:textId="16B7FC55" w:rsidR="00A2699D" w:rsidRPr="00335D21" w:rsidRDefault="00A2699D" w:rsidP="008B620C">
      <w:pPr>
        <w:tabs>
          <w:tab w:val="left" w:pos="1985"/>
        </w:tabs>
        <w:rPr>
          <w:rFonts w:ascii="Calibri" w:hAnsi="Calibri" w:cs="Times New Roman"/>
          <w:lang w:val="en-GB"/>
        </w:rPr>
      </w:pPr>
      <w:r w:rsidRPr="00335D21">
        <w:rPr>
          <w:rFonts w:ascii="Calibri" w:hAnsi="Calibri" w:cs="Times New Roman"/>
          <w:lang w:val="en-GB"/>
        </w:rPr>
        <w:t>This chapter provides complementary information to the guidance provided in Section</w:t>
      </w:r>
      <w:r w:rsidRPr="00335D21">
        <w:rPr>
          <w:rFonts w:ascii="Calibri" w:hAnsi="Calibri" w:cs="Times New Roman"/>
          <w:i/>
          <w:lang w:val="en-GB"/>
        </w:rPr>
        <w:t xml:space="preserve"> </w:t>
      </w:r>
      <w:r w:rsidR="00C27C89" w:rsidRPr="00335D21">
        <w:rPr>
          <w:rFonts w:ascii="Calibri" w:hAnsi="Calibri" w:cs="Times New Roman"/>
          <w:lang w:val="en-GB"/>
        </w:rPr>
        <w:t>‘</w:t>
      </w:r>
      <w:r w:rsidR="00C27C89" w:rsidRPr="008137CA">
        <w:rPr>
          <w:rFonts w:ascii="Calibri" w:hAnsi="Calibri" w:cs="Times New Roman"/>
          <w:color w:val="8496B0"/>
          <w:lang w:val="en-GB"/>
        </w:rPr>
        <w:fldChar w:fldCharType="begin"/>
      </w:r>
      <w:r w:rsidR="00C27C89" w:rsidRPr="008137CA">
        <w:rPr>
          <w:rFonts w:ascii="Calibri" w:hAnsi="Calibri" w:cs="Times New Roman"/>
          <w:color w:val="8496B0"/>
          <w:lang w:val="en-GB"/>
        </w:rPr>
        <w:instrText xml:space="preserve"> REF _Ref479262866 \h  \* MERGEFORMAT </w:instrText>
      </w:r>
      <w:r w:rsidR="00C27C89" w:rsidRPr="008137CA">
        <w:rPr>
          <w:rFonts w:ascii="Calibri" w:hAnsi="Calibri" w:cs="Times New Roman"/>
          <w:color w:val="8496B0"/>
          <w:lang w:val="en-GB"/>
        </w:rPr>
      </w:r>
      <w:r w:rsidR="00C27C89" w:rsidRPr="008137CA">
        <w:rPr>
          <w:rFonts w:ascii="Calibri" w:hAnsi="Calibri" w:cs="Times New Roman"/>
          <w:color w:val="8496B0"/>
          <w:lang w:val="en-GB"/>
        </w:rPr>
        <w:fldChar w:fldCharType="separate"/>
      </w:r>
      <w:r w:rsidR="00586F86" w:rsidRPr="00586F86">
        <w:rPr>
          <w:color w:val="8496B0"/>
        </w:rPr>
        <w:t>Habitats to be reported</w:t>
      </w:r>
      <w:r w:rsidR="00C27C89" w:rsidRPr="008137CA">
        <w:rPr>
          <w:rFonts w:ascii="Calibri" w:hAnsi="Calibri" w:cs="Times New Roman"/>
          <w:color w:val="8496B0"/>
          <w:lang w:val="en-GB"/>
        </w:rPr>
        <w:fldChar w:fldCharType="end"/>
      </w:r>
      <w:r w:rsidR="00C27C89" w:rsidRPr="00335D21">
        <w:rPr>
          <w:rFonts w:ascii="Calibri" w:hAnsi="Calibri" w:cs="Times New Roman"/>
          <w:lang w:val="en-GB"/>
        </w:rPr>
        <w:t>’ and ‘</w:t>
      </w:r>
      <w:r w:rsidR="00C27C89" w:rsidRPr="008137CA">
        <w:rPr>
          <w:rFonts w:ascii="Calibri" w:hAnsi="Calibri" w:cs="Times New Roman"/>
          <w:color w:val="8496B0"/>
          <w:lang w:val="en-GB"/>
        </w:rPr>
        <w:fldChar w:fldCharType="begin"/>
      </w:r>
      <w:r w:rsidR="00C27C89" w:rsidRPr="008137CA">
        <w:rPr>
          <w:rFonts w:ascii="Calibri" w:hAnsi="Calibri" w:cs="Times New Roman"/>
          <w:color w:val="8496B0"/>
          <w:lang w:val="en-GB"/>
        </w:rPr>
        <w:instrText xml:space="preserve"> REF _Ref479262989 \h </w:instrText>
      </w:r>
      <w:r w:rsidR="00907CAE" w:rsidRPr="008137CA">
        <w:rPr>
          <w:rFonts w:ascii="Calibri" w:hAnsi="Calibri" w:cs="Times New Roman"/>
          <w:color w:val="8496B0"/>
          <w:lang w:val="en-GB"/>
        </w:rPr>
        <w:instrText xml:space="preserve"> \* MERGEFORMAT </w:instrText>
      </w:r>
      <w:r w:rsidR="00C27C89" w:rsidRPr="008137CA">
        <w:rPr>
          <w:rFonts w:ascii="Calibri" w:hAnsi="Calibri" w:cs="Times New Roman"/>
          <w:color w:val="8496B0"/>
          <w:lang w:val="en-GB"/>
        </w:rPr>
      </w:r>
      <w:r w:rsidR="00C27C89" w:rsidRPr="008137CA">
        <w:rPr>
          <w:rFonts w:ascii="Calibri" w:hAnsi="Calibri" w:cs="Times New Roman"/>
          <w:color w:val="8496B0"/>
          <w:lang w:val="en-GB"/>
        </w:rPr>
        <w:fldChar w:fldCharType="separate"/>
      </w:r>
      <w:r w:rsidR="00586F86" w:rsidRPr="00586F86">
        <w:rPr>
          <w:color w:val="8496B0"/>
        </w:rPr>
        <w:t>3</w:t>
      </w:r>
      <w:r w:rsidR="00586F86" w:rsidRPr="00586F86">
        <w:rPr>
          <w:color w:val="8496B0"/>
        </w:rPr>
        <w:tab/>
        <w:t>Biogeographical and marine regions</w:t>
      </w:r>
      <w:r w:rsidR="00C27C89" w:rsidRPr="008137CA">
        <w:rPr>
          <w:rFonts w:ascii="Calibri" w:hAnsi="Calibri" w:cs="Times New Roman"/>
          <w:color w:val="8496B0"/>
          <w:lang w:val="en-GB"/>
        </w:rPr>
        <w:fldChar w:fldCharType="end"/>
      </w:r>
      <w:r w:rsidR="00C27C89" w:rsidRPr="00335D21">
        <w:rPr>
          <w:rFonts w:ascii="Calibri" w:hAnsi="Calibri" w:cs="Times New Roman"/>
          <w:lang w:val="en-GB"/>
        </w:rPr>
        <w:t xml:space="preserve">’ </w:t>
      </w:r>
      <w:r w:rsidR="002B2543" w:rsidRPr="00335D21">
        <w:rPr>
          <w:rFonts w:ascii="Calibri" w:hAnsi="Calibri" w:cs="Times New Roman"/>
          <w:lang w:val="en-GB"/>
        </w:rPr>
        <w:t>(in ‘Field-by-field guidance for habitat reports’)</w:t>
      </w:r>
      <w:r w:rsidR="00C27C89" w:rsidRPr="00335D21">
        <w:rPr>
          <w:rFonts w:ascii="Calibri" w:hAnsi="Calibri" w:cs="Times New Roman"/>
          <w:lang w:val="en-GB"/>
        </w:rPr>
        <w:t>.</w:t>
      </w:r>
    </w:p>
    <w:p w14:paraId="71762570" w14:textId="77777777" w:rsidR="001F4C3E" w:rsidRPr="00B129A8" w:rsidRDefault="001F4C3E" w:rsidP="00AB6054">
      <w:pPr>
        <w:pStyle w:val="Heading4"/>
      </w:pPr>
      <w:r w:rsidRPr="00B129A8">
        <w:t>Marine regions</w:t>
      </w:r>
    </w:p>
    <w:p w14:paraId="5C873445" w14:textId="77777777" w:rsidR="001F4C3E" w:rsidRPr="00B129A8" w:rsidRDefault="001F4C3E" w:rsidP="001F4C3E">
      <w:pPr>
        <w:rPr>
          <w:rFonts w:ascii="Calibri" w:hAnsi="Calibri" w:cs="Times New Roman"/>
          <w:color w:val="00000A"/>
          <w:lang w:val="en-GB"/>
        </w:rPr>
      </w:pPr>
      <w:r w:rsidRPr="00B129A8">
        <w:rPr>
          <w:rFonts w:ascii="Calibri" w:hAnsi="Calibri" w:cs="Times New Roman"/>
          <w:color w:val="00000A"/>
          <w:lang w:val="en-GB"/>
        </w:rPr>
        <w:t>The map of biogeographical regions was prepared from terrestrial data and is therefore not appropriate for reporting on non-coastal marine habitat types and species.</w:t>
      </w:r>
    </w:p>
    <w:p w14:paraId="49ED1B33" w14:textId="790F0173" w:rsidR="001F4C3E" w:rsidRPr="00B129A8" w:rsidRDefault="001F4C3E" w:rsidP="001F4C3E">
      <w:pPr>
        <w:rPr>
          <w:rFonts w:ascii="Calibri" w:hAnsi="Calibri" w:cs="Times New Roman"/>
          <w:color w:val="00000A"/>
          <w:lang w:val="en-GB"/>
        </w:rPr>
      </w:pPr>
      <w:r w:rsidRPr="00B129A8">
        <w:rPr>
          <w:rFonts w:ascii="Calibri" w:hAnsi="Calibri" w:cs="Times New Roman"/>
          <w:color w:val="00000A"/>
          <w:lang w:val="en-GB"/>
        </w:rPr>
        <w:t>For marine species Member States should report conservation status usi</w:t>
      </w:r>
      <w:r w:rsidR="00892028" w:rsidRPr="00B129A8">
        <w:rPr>
          <w:rFonts w:ascii="Calibri" w:hAnsi="Calibri" w:cs="Times New Roman"/>
          <w:color w:val="00000A"/>
          <w:lang w:val="en-GB"/>
        </w:rPr>
        <w:t>ng the following marine regions:</w:t>
      </w:r>
    </w:p>
    <w:p w14:paraId="28394F17" w14:textId="77777777" w:rsidR="001F4C3E" w:rsidRPr="00B129A8" w:rsidRDefault="001F4C3E"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 xml:space="preserve">Marine Atlantic: Northern and Western Atlantic including the North Sea and Kattegat; </w:t>
      </w:r>
    </w:p>
    <w:p w14:paraId="399BFDD9" w14:textId="77777777" w:rsidR="001F4C3E" w:rsidRPr="00B129A8" w:rsidRDefault="001F4C3E"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Marine Baltic: east of the Kattegat, including the Gulf of Finland and the Gulf of Bothnia;</w:t>
      </w:r>
    </w:p>
    <w:p w14:paraId="3066352A" w14:textId="77777777" w:rsidR="001F4C3E" w:rsidRPr="00B129A8" w:rsidRDefault="001F4C3E"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Marine Black Sea: Exclusive Economic Zones of Bulgaria and Romania;</w:t>
      </w:r>
    </w:p>
    <w:p w14:paraId="5C126319" w14:textId="77777777" w:rsidR="001F4C3E" w:rsidRPr="00B129A8" w:rsidRDefault="001F4C3E"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 xml:space="preserve">Marine Mediterranean: Mediterranean sea east of </w:t>
      </w:r>
      <w:r w:rsidRPr="00B129A8">
        <w:rPr>
          <w:lang w:val="en-GB"/>
        </w:rPr>
        <w:t>meridian line of 5° 55’ W;</w:t>
      </w:r>
    </w:p>
    <w:p w14:paraId="4870A3ED" w14:textId="77777777" w:rsidR="001F4C3E" w:rsidRPr="00B129A8" w:rsidRDefault="001F4C3E" w:rsidP="006A562D">
      <w:pPr>
        <w:pStyle w:val="ListParagraph"/>
        <w:numPr>
          <w:ilvl w:val="0"/>
          <w:numId w:val="69"/>
        </w:numPr>
        <w:suppressAutoHyphens/>
        <w:jc w:val="left"/>
        <w:rPr>
          <w:rFonts w:ascii="Calibri" w:hAnsi="Calibri" w:cs="Times New Roman"/>
          <w:lang w:val="en-GB"/>
        </w:rPr>
      </w:pPr>
      <w:r w:rsidRPr="00B129A8">
        <w:rPr>
          <w:rFonts w:ascii="Calibri" w:hAnsi="Calibri" w:cs="Times New Roman"/>
          <w:lang w:val="en-GB"/>
        </w:rPr>
        <w:t>Marine Macaronesian: Exclusive Economic Zones of the Azores, Madeira, and Canary archipelagos, plus the continental shelf of Portugal.</w:t>
      </w:r>
    </w:p>
    <w:p w14:paraId="50FB39FA" w14:textId="71D3AFE0" w:rsidR="001F4C3E" w:rsidRPr="00B129A8" w:rsidRDefault="001F4C3E" w:rsidP="001F4C3E">
      <w:pPr>
        <w:rPr>
          <w:lang w:val="en-GB"/>
        </w:rPr>
      </w:pPr>
      <w:r w:rsidRPr="00B129A8">
        <w:rPr>
          <w:lang w:val="en-GB"/>
        </w:rPr>
        <w:t>Delineation of borders of marine regions is based on boundaries of MSFD regions and subregions</w:t>
      </w:r>
      <w:r w:rsidRPr="00B129A8">
        <w:rPr>
          <w:rStyle w:val="FootnoteReference"/>
          <w:lang w:val="en-GB"/>
        </w:rPr>
        <w:footnoteReference w:id="82"/>
      </w:r>
      <w:r w:rsidRPr="00B129A8">
        <w:rPr>
          <w:lang w:val="en-GB"/>
        </w:rPr>
        <w:t>. The Member State extent for reporting under Art</w:t>
      </w:r>
      <w:r w:rsidR="00820CF3" w:rsidRPr="00B129A8">
        <w:rPr>
          <w:lang w:val="en-GB"/>
        </w:rPr>
        <w:t>icle</w:t>
      </w:r>
      <w:r w:rsidRPr="00B129A8">
        <w:rPr>
          <w:lang w:val="en-GB"/>
        </w:rPr>
        <w:t xml:space="preserve"> 17 of the Habitat</w:t>
      </w:r>
      <w:r w:rsidR="00820CF3" w:rsidRPr="00B129A8">
        <w:rPr>
          <w:lang w:val="en-GB"/>
        </w:rPr>
        <w:t>s</w:t>
      </w:r>
      <w:r w:rsidRPr="00B129A8">
        <w:rPr>
          <w:lang w:val="en-GB"/>
        </w:rPr>
        <w:t xml:space="preserve"> Directive should be the same as </w:t>
      </w:r>
      <w:r w:rsidR="00956023" w:rsidRPr="00B129A8">
        <w:rPr>
          <w:lang w:val="en-GB"/>
        </w:rPr>
        <w:t>that</w:t>
      </w:r>
      <w:r w:rsidRPr="00B129A8">
        <w:rPr>
          <w:lang w:val="en-GB"/>
        </w:rPr>
        <w:t xml:space="preserve"> used for reporting under the MSFD.</w:t>
      </w:r>
    </w:p>
    <w:p w14:paraId="3219B1A0" w14:textId="77777777" w:rsidR="00D24B89" w:rsidRPr="00B129A8" w:rsidRDefault="00D24B89" w:rsidP="00AB6054">
      <w:pPr>
        <w:pStyle w:val="Heading4"/>
      </w:pPr>
      <w:r w:rsidRPr="00B129A8">
        <w:t>Habitats to be reported in marine regions</w:t>
      </w:r>
    </w:p>
    <w:p w14:paraId="1EC01474" w14:textId="408BAF25" w:rsidR="00D24B89" w:rsidRPr="00B129A8" w:rsidRDefault="00D24B89" w:rsidP="00D24B89">
      <w:pPr>
        <w:suppressAutoHyphens/>
        <w:rPr>
          <w:rFonts w:ascii="Calibri" w:hAnsi="Calibri" w:cs="Times New Roman"/>
          <w:color w:val="00000A"/>
          <w:lang w:val="en-GB"/>
        </w:rPr>
      </w:pPr>
      <w:r w:rsidRPr="00B129A8">
        <w:rPr>
          <w:rFonts w:ascii="Calibri" w:hAnsi="Calibri" w:cs="Times New Roman"/>
          <w:color w:val="00000A"/>
          <w:lang w:val="en-GB"/>
        </w:rPr>
        <w:t xml:space="preserve">For the purposes of Article 17 reporting, habitats types ‘always open to the sea’ are classified as marine </w:t>
      </w:r>
      <w:r w:rsidR="005757E7" w:rsidRPr="00B129A8">
        <w:rPr>
          <w:rFonts w:ascii="Calibri" w:hAnsi="Calibri" w:cs="Times New Roman"/>
          <w:color w:val="00000A"/>
          <w:lang w:val="en-GB"/>
        </w:rPr>
        <w:t>(</w:t>
      </w:r>
      <w:r w:rsidRPr="00B129A8">
        <w:rPr>
          <w:rFonts w:ascii="Calibri" w:hAnsi="Calibri" w:cs="Times New Roman"/>
          <w:color w:val="00000A"/>
          <w:lang w:val="en-GB"/>
        </w:rPr>
        <w:t>e.g. estuaries</w:t>
      </w:r>
      <w:r w:rsidR="005757E7" w:rsidRPr="00B129A8">
        <w:rPr>
          <w:rFonts w:ascii="Calibri" w:hAnsi="Calibri" w:cs="Times New Roman"/>
          <w:color w:val="00000A"/>
          <w:lang w:val="en-GB"/>
        </w:rPr>
        <w:t>)</w:t>
      </w:r>
      <w:r w:rsidRPr="00B129A8">
        <w:rPr>
          <w:rFonts w:ascii="Calibri" w:hAnsi="Calibri" w:cs="Times New Roman"/>
          <w:color w:val="00000A"/>
          <w:lang w:val="en-GB"/>
        </w:rPr>
        <w:t>. Coastal lagoons, which do not have a permanent opening to the sea, are therefore classified as terrestrial. Therefore</w:t>
      </w:r>
      <w:r w:rsidR="005757E7" w:rsidRPr="00B129A8">
        <w:rPr>
          <w:rFonts w:ascii="Calibri" w:hAnsi="Calibri" w:cs="Times New Roman"/>
          <w:color w:val="00000A"/>
          <w:lang w:val="en-GB"/>
        </w:rPr>
        <w:t>,</w:t>
      </w:r>
      <w:r w:rsidRPr="00B129A8">
        <w:rPr>
          <w:rFonts w:ascii="Calibri" w:hAnsi="Calibri" w:cs="Times New Roman"/>
          <w:color w:val="00000A"/>
          <w:lang w:val="en-GB"/>
        </w:rPr>
        <w:t xml:space="preserve"> the following habitats should only be reported under Article 17 for the appropriate marine region(s) even though some of them</w:t>
      </w:r>
      <w:r w:rsidR="005757E7" w:rsidRPr="00B129A8">
        <w:rPr>
          <w:rFonts w:ascii="Calibri" w:hAnsi="Calibri" w:cs="Times New Roman"/>
          <w:color w:val="00000A"/>
          <w:lang w:val="en-GB"/>
        </w:rPr>
        <w:t>, such as</w:t>
      </w:r>
      <w:r w:rsidRPr="00B129A8">
        <w:rPr>
          <w:rFonts w:ascii="Calibri" w:hAnsi="Calibri" w:cs="Times New Roman"/>
          <w:color w:val="00000A"/>
          <w:lang w:val="en-GB"/>
        </w:rPr>
        <w:t xml:space="preserve"> </w:t>
      </w:r>
      <w:r w:rsidR="005757E7" w:rsidRPr="00B129A8">
        <w:rPr>
          <w:rFonts w:ascii="Calibri" w:hAnsi="Calibri" w:cs="Times New Roman"/>
          <w:color w:val="00000A"/>
          <w:lang w:val="en-GB"/>
        </w:rPr>
        <w:t>‘</w:t>
      </w:r>
      <w:r w:rsidRPr="00B129A8">
        <w:rPr>
          <w:rFonts w:eastAsia="ヒラギノ角ゴ Pro W3"/>
          <w:lang w:val="en-GB" w:eastAsia="fr-FR"/>
        </w:rPr>
        <w:t>1130 Estuaries’</w:t>
      </w:r>
      <w:r w:rsidR="005757E7" w:rsidRPr="00B129A8">
        <w:rPr>
          <w:rFonts w:eastAsia="ヒラギノ角ゴ Pro W3"/>
          <w:lang w:val="en-GB" w:eastAsia="fr-FR"/>
        </w:rPr>
        <w:t>,</w:t>
      </w:r>
      <w:r w:rsidRPr="00B129A8">
        <w:rPr>
          <w:rFonts w:ascii="Calibri" w:hAnsi="Calibri" w:cs="Times New Roman"/>
          <w:color w:val="00000A"/>
          <w:lang w:val="en-GB"/>
        </w:rPr>
        <w:t xml:space="preserve"> can also extend beyond the coastline. Listing of the habitat types as ‘marine’ does not have any effect on the definition of these habitat types.</w:t>
      </w:r>
    </w:p>
    <w:p w14:paraId="49DD7680" w14:textId="77777777" w:rsidR="00D24B89" w:rsidRPr="00B129A8" w:rsidRDefault="00D24B89" w:rsidP="00D24B89">
      <w:pPr>
        <w:suppressAutoHyphens/>
        <w:rPr>
          <w:rFonts w:ascii="Calibri" w:hAnsi="Calibri" w:cs="Times New Roman"/>
          <w:color w:val="00000A"/>
          <w:lang w:val="en-GB"/>
        </w:rPr>
      </w:pPr>
      <w:r w:rsidRPr="00B129A8">
        <w:rPr>
          <w:rFonts w:ascii="Calibri" w:hAnsi="Calibri" w:cs="Times New Roman"/>
          <w:color w:val="00000A"/>
          <w:lang w:val="en-GB"/>
        </w:rPr>
        <w:t>Habitat types to be reported under marine regions are: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D24B89" w:rsidRPr="00B129A8" w14:paraId="41B404BE" w14:textId="77777777" w:rsidTr="00D24B89">
        <w:tc>
          <w:tcPr>
            <w:tcW w:w="9288" w:type="dxa"/>
            <w:hideMark/>
          </w:tcPr>
          <w:p w14:paraId="5017F237" w14:textId="610F099A" w:rsidR="00D24B89" w:rsidRPr="00B129A8" w:rsidRDefault="00D24B89" w:rsidP="005757E7">
            <w:pPr>
              <w:suppressAutoHyphens/>
              <w:spacing w:after="0"/>
              <w:ind w:left="284"/>
              <w:rPr>
                <w:rFonts w:eastAsia="ヒラギノ角ゴ Pro W3"/>
                <w:lang w:val="en-GB"/>
              </w:rPr>
            </w:pPr>
            <w:r w:rsidRPr="00B129A8">
              <w:rPr>
                <w:rFonts w:eastAsia="ヒラギノ角ゴ Pro W3"/>
                <w:lang w:val="en-GB"/>
              </w:rPr>
              <w:t xml:space="preserve">1110 Sandbanks which are slightly covered by seawater all the time </w:t>
            </w:r>
          </w:p>
        </w:tc>
      </w:tr>
      <w:tr w:rsidR="00D24B89" w:rsidRPr="00B129A8" w14:paraId="13EA267F" w14:textId="77777777" w:rsidTr="00D24B89">
        <w:tc>
          <w:tcPr>
            <w:tcW w:w="9288" w:type="dxa"/>
            <w:hideMark/>
          </w:tcPr>
          <w:p w14:paraId="3226C1EB" w14:textId="5054A7AF" w:rsidR="00D24B89" w:rsidRPr="00B129A8" w:rsidRDefault="00D24B89">
            <w:pPr>
              <w:suppressAutoHyphens/>
              <w:spacing w:after="0"/>
              <w:ind w:left="284"/>
              <w:rPr>
                <w:rFonts w:eastAsia="ヒラギノ角ゴ Pro W3"/>
                <w:lang w:val="en-GB"/>
              </w:rPr>
            </w:pPr>
            <w:r w:rsidRPr="00B129A8">
              <w:rPr>
                <w:rFonts w:eastAsia="ヒラギノ角ゴ Pro W3"/>
                <w:lang w:val="en-GB"/>
              </w:rPr>
              <w:t>1120 *</w:t>
            </w:r>
            <w:r w:rsidRPr="00B129A8">
              <w:rPr>
                <w:rFonts w:eastAsia="ヒラギノ角ゴ Pro W3"/>
                <w:i/>
                <w:lang w:val="en-GB"/>
              </w:rPr>
              <w:t>Posidonia</w:t>
            </w:r>
            <w:r w:rsidRPr="00B129A8">
              <w:rPr>
                <w:rFonts w:eastAsia="ヒラギノ角ゴ Pro W3"/>
                <w:lang w:val="en-GB"/>
              </w:rPr>
              <w:t xml:space="preserve"> beds (</w:t>
            </w:r>
            <w:r w:rsidRPr="00B129A8">
              <w:rPr>
                <w:rFonts w:eastAsia="ヒラギノ角ゴ Pro W3"/>
                <w:i/>
                <w:lang w:val="en-GB"/>
              </w:rPr>
              <w:t>Posidonion</w:t>
            </w:r>
            <w:r w:rsidRPr="00B129A8">
              <w:rPr>
                <w:rFonts w:eastAsia="ヒラギノ角ゴ Pro W3"/>
                <w:lang w:val="en-GB"/>
              </w:rPr>
              <w:t xml:space="preserve"> </w:t>
            </w:r>
            <w:r w:rsidRPr="00B129A8">
              <w:rPr>
                <w:rFonts w:eastAsia="ヒラギノ角ゴ Pro W3"/>
                <w:i/>
                <w:lang w:val="en-GB"/>
              </w:rPr>
              <w:t>oceanicae</w:t>
            </w:r>
            <w:r w:rsidRPr="00B129A8">
              <w:rPr>
                <w:rFonts w:eastAsia="ヒラギノ角ゴ Pro W3"/>
                <w:lang w:val="en-GB"/>
              </w:rPr>
              <w:t>)</w:t>
            </w:r>
          </w:p>
        </w:tc>
      </w:tr>
      <w:tr w:rsidR="00D24B89" w:rsidRPr="00B129A8" w14:paraId="06C6188A" w14:textId="77777777" w:rsidTr="00D24B89">
        <w:tc>
          <w:tcPr>
            <w:tcW w:w="9288" w:type="dxa"/>
            <w:hideMark/>
          </w:tcPr>
          <w:p w14:paraId="18D38C9D" w14:textId="77777777" w:rsidR="00D24B89" w:rsidRPr="00B129A8" w:rsidRDefault="00D24B89">
            <w:pPr>
              <w:suppressAutoHyphens/>
              <w:spacing w:after="0"/>
              <w:ind w:left="284"/>
              <w:rPr>
                <w:rFonts w:eastAsia="ヒラギノ角ゴ Pro W3"/>
                <w:lang w:val="en-GB"/>
              </w:rPr>
            </w:pPr>
            <w:r w:rsidRPr="00B129A8">
              <w:rPr>
                <w:rFonts w:eastAsia="ヒラギノ角ゴ Pro W3"/>
                <w:lang w:val="en-GB"/>
              </w:rPr>
              <w:t>1130 Estuaries</w:t>
            </w:r>
          </w:p>
        </w:tc>
      </w:tr>
      <w:tr w:rsidR="00D24B89" w:rsidRPr="00B129A8" w14:paraId="62251BC7" w14:textId="77777777" w:rsidTr="00D24B89">
        <w:tc>
          <w:tcPr>
            <w:tcW w:w="9288" w:type="dxa"/>
            <w:hideMark/>
          </w:tcPr>
          <w:p w14:paraId="78A80DC4" w14:textId="77777777" w:rsidR="00D24B89" w:rsidRPr="00B129A8" w:rsidRDefault="00D24B89">
            <w:pPr>
              <w:suppressAutoHyphens/>
              <w:spacing w:after="0"/>
              <w:ind w:left="284"/>
              <w:rPr>
                <w:rFonts w:eastAsia="ヒラギノ角ゴ Pro W3"/>
                <w:lang w:val="en-GB"/>
              </w:rPr>
            </w:pPr>
            <w:r w:rsidRPr="00B129A8">
              <w:rPr>
                <w:rFonts w:eastAsia="ヒラギノ角ゴ Pro W3"/>
                <w:lang w:val="en-GB"/>
              </w:rPr>
              <w:t>1140 Mudflats and sandflats not covered by seawater at low tide</w:t>
            </w:r>
          </w:p>
        </w:tc>
      </w:tr>
      <w:tr w:rsidR="00D24B89" w:rsidRPr="00B129A8" w14:paraId="67F21B9C" w14:textId="77777777" w:rsidTr="00D24B89">
        <w:tc>
          <w:tcPr>
            <w:tcW w:w="9288" w:type="dxa"/>
            <w:hideMark/>
          </w:tcPr>
          <w:p w14:paraId="44A779A2" w14:textId="77777777" w:rsidR="00D24B89" w:rsidRPr="00B129A8" w:rsidRDefault="00D24B89">
            <w:pPr>
              <w:suppressAutoHyphens/>
              <w:spacing w:after="0"/>
              <w:ind w:left="284"/>
              <w:rPr>
                <w:rFonts w:eastAsia="ヒラギノ角ゴ Pro W3"/>
                <w:lang w:val="en-GB"/>
              </w:rPr>
            </w:pPr>
            <w:r w:rsidRPr="00B129A8">
              <w:rPr>
                <w:rFonts w:eastAsia="ヒラギノ角ゴ Pro W3"/>
                <w:lang w:val="en-GB"/>
              </w:rPr>
              <w:t xml:space="preserve">1160 Large shallow inlets and bays </w:t>
            </w:r>
          </w:p>
        </w:tc>
      </w:tr>
      <w:tr w:rsidR="00D24B89" w:rsidRPr="00B129A8" w14:paraId="58B4EF35" w14:textId="77777777" w:rsidTr="00D24B89">
        <w:tc>
          <w:tcPr>
            <w:tcW w:w="9288" w:type="dxa"/>
            <w:hideMark/>
          </w:tcPr>
          <w:p w14:paraId="4E1A0EC1" w14:textId="77777777" w:rsidR="00D24B89" w:rsidRPr="00B129A8" w:rsidRDefault="00D24B89">
            <w:pPr>
              <w:suppressAutoHyphens/>
              <w:spacing w:after="0"/>
              <w:ind w:left="284"/>
              <w:rPr>
                <w:rFonts w:eastAsia="ヒラギノ角ゴ Pro W3"/>
                <w:lang w:val="en-GB"/>
              </w:rPr>
            </w:pPr>
            <w:r w:rsidRPr="00B129A8">
              <w:rPr>
                <w:rFonts w:eastAsia="ヒラギノ角ゴ Pro W3"/>
                <w:lang w:val="en-GB"/>
              </w:rPr>
              <w:t xml:space="preserve">1170 Reefs </w:t>
            </w:r>
          </w:p>
        </w:tc>
      </w:tr>
      <w:tr w:rsidR="00D24B89" w:rsidRPr="00B129A8" w14:paraId="15F4B15B" w14:textId="77777777" w:rsidTr="00D24B89">
        <w:tc>
          <w:tcPr>
            <w:tcW w:w="9288" w:type="dxa"/>
            <w:hideMark/>
          </w:tcPr>
          <w:p w14:paraId="3049B014" w14:textId="77777777" w:rsidR="00D24B89" w:rsidRPr="00B129A8" w:rsidRDefault="00D24B89">
            <w:pPr>
              <w:suppressAutoHyphens/>
              <w:spacing w:after="0"/>
              <w:ind w:left="284"/>
              <w:rPr>
                <w:rFonts w:eastAsia="ヒラギノ角ゴ Pro W3"/>
                <w:lang w:val="en-GB"/>
              </w:rPr>
            </w:pPr>
            <w:r w:rsidRPr="00B129A8">
              <w:rPr>
                <w:rFonts w:eastAsia="ヒラギノ角ゴ Pro W3"/>
                <w:lang w:val="en-GB"/>
              </w:rPr>
              <w:t xml:space="preserve">1180 Submarine structures made by leaking gases </w:t>
            </w:r>
          </w:p>
        </w:tc>
      </w:tr>
      <w:tr w:rsidR="00D24B89" w:rsidRPr="00B129A8" w14:paraId="507342BB" w14:textId="77777777" w:rsidTr="00D24B89">
        <w:tc>
          <w:tcPr>
            <w:tcW w:w="9288" w:type="dxa"/>
            <w:hideMark/>
          </w:tcPr>
          <w:p w14:paraId="6744AB7A" w14:textId="77777777" w:rsidR="00D24B89" w:rsidRPr="00B129A8" w:rsidRDefault="00D24B89">
            <w:pPr>
              <w:suppressAutoHyphens/>
              <w:spacing w:after="0"/>
              <w:ind w:left="284"/>
              <w:rPr>
                <w:rFonts w:eastAsia="ヒラギノ角ゴ Pro W3"/>
                <w:lang w:val="en-GB"/>
              </w:rPr>
            </w:pPr>
            <w:r w:rsidRPr="00B129A8">
              <w:rPr>
                <w:rFonts w:eastAsia="ヒラギノ角ゴ Pro W3"/>
                <w:lang w:val="en-GB"/>
              </w:rPr>
              <w:t>1650 Boreal Baltic narrow inlets</w:t>
            </w:r>
          </w:p>
        </w:tc>
      </w:tr>
      <w:tr w:rsidR="00D24B89" w:rsidRPr="00B129A8" w14:paraId="0DCBAAC6" w14:textId="77777777" w:rsidTr="00D24B89">
        <w:tc>
          <w:tcPr>
            <w:tcW w:w="9288" w:type="dxa"/>
            <w:hideMark/>
          </w:tcPr>
          <w:p w14:paraId="70D3F0D9" w14:textId="77777777" w:rsidR="00D24B89" w:rsidRPr="00B129A8" w:rsidRDefault="00D24B89">
            <w:pPr>
              <w:suppressAutoHyphens/>
              <w:spacing w:after="0"/>
              <w:ind w:left="284"/>
              <w:rPr>
                <w:rFonts w:eastAsia="ヒラギノ角ゴ Pro W3"/>
                <w:lang w:val="en-GB"/>
              </w:rPr>
            </w:pPr>
            <w:r w:rsidRPr="00B129A8">
              <w:rPr>
                <w:rFonts w:eastAsia="ヒラギノ角ゴ Pro W3"/>
                <w:lang w:val="en-GB"/>
              </w:rPr>
              <w:t xml:space="preserve">8330 Submerged or partially submerged sea caves </w:t>
            </w:r>
          </w:p>
        </w:tc>
      </w:tr>
    </w:tbl>
    <w:p w14:paraId="4A7B6AA9" w14:textId="70FE3362" w:rsidR="00D24B89" w:rsidRPr="00B129A8" w:rsidRDefault="00D24B89" w:rsidP="0059304B">
      <w:pPr>
        <w:suppressAutoHyphens/>
        <w:spacing w:before="240"/>
        <w:rPr>
          <w:rFonts w:ascii="Calibri" w:hAnsi="Calibri" w:cs="Times New Roman"/>
          <w:color w:val="00000A"/>
          <w:lang w:val="en-GB"/>
        </w:rPr>
      </w:pPr>
      <w:r w:rsidRPr="00B129A8">
        <w:rPr>
          <w:rFonts w:ascii="Calibri" w:hAnsi="Calibri" w:cs="Times New Roman"/>
          <w:color w:val="00000A"/>
          <w:lang w:val="en-GB"/>
        </w:rPr>
        <w:t>This list includes several Annex I habitats which were not discussed at the Marine Natura 2000 seminars</w:t>
      </w:r>
      <w:r w:rsidR="00AC2895" w:rsidRPr="00B129A8">
        <w:rPr>
          <w:rFonts w:ascii="Calibri" w:hAnsi="Calibri" w:cs="Times New Roman"/>
          <w:color w:val="00000A"/>
          <w:lang w:val="en-GB"/>
        </w:rPr>
        <w:t>.</w:t>
      </w:r>
      <w:r w:rsidRPr="00B129A8">
        <w:rPr>
          <w:rFonts w:ascii="Calibri" w:hAnsi="Calibri" w:cs="Times New Roman"/>
          <w:color w:val="00000A"/>
          <w:lang w:val="en-GB"/>
        </w:rPr>
        <w:t xml:space="preserve"> </w:t>
      </w:r>
      <w:r w:rsidR="00AC2895" w:rsidRPr="00B129A8">
        <w:rPr>
          <w:rFonts w:ascii="Calibri" w:hAnsi="Calibri" w:cs="Times New Roman"/>
          <w:color w:val="00000A"/>
          <w:lang w:val="en-GB"/>
        </w:rPr>
        <w:t>T</w:t>
      </w:r>
      <w:r w:rsidRPr="00B129A8">
        <w:rPr>
          <w:rFonts w:ascii="Calibri" w:hAnsi="Calibri" w:cs="Times New Roman"/>
          <w:color w:val="00000A"/>
          <w:lang w:val="en-GB"/>
        </w:rPr>
        <w:t xml:space="preserve">his is because the </w:t>
      </w:r>
      <w:r w:rsidR="00AC2895" w:rsidRPr="00B129A8">
        <w:rPr>
          <w:rFonts w:ascii="Calibri" w:hAnsi="Calibri" w:cs="Times New Roman"/>
          <w:color w:val="00000A"/>
          <w:lang w:val="en-GB"/>
        </w:rPr>
        <w:t>m</w:t>
      </w:r>
      <w:r w:rsidRPr="00B129A8">
        <w:rPr>
          <w:rFonts w:ascii="Calibri" w:hAnsi="Calibri" w:cs="Times New Roman"/>
          <w:color w:val="00000A"/>
          <w:lang w:val="en-GB"/>
        </w:rPr>
        <w:t xml:space="preserve">arine seminars were held to discuss those species and habitats </w:t>
      </w:r>
      <w:r w:rsidRPr="00B129A8">
        <w:rPr>
          <w:rFonts w:ascii="Calibri" w:hAnsi="Calibri" w:cs="Times New Roman"/>
          <w:color w:val="00000A"/>
          <w:lang w:val="en-GB"/>
        </w:rPr>
        <w:lastRenderedPageBreak/>
        <w:t>subject to a ‘marine reserve’ from earlier seminars rather than</w:t>
      </w:r>
      <w:r w:rsidR="005757E7" w:rsidRPr="00B129A8">
        <w:rPr>
          <w:rFonts w:ascii="Calibri" w:hAnsi="Calibri" w:cs="Times New Roman"/>
          <w:color w:val="00000A"/>
          <w:lang w:val="en-GB"/>
        </w:rPr>
        <w:t xml:space="preserve"> to</w:t>
      </w:r>
      <w:r w:rsidRPr="00B129A8">
        <w:rPr>
          <w:rFonts w:ascii="Calibri" w:hAnsi="Calibri" w:cs="Times New Roman"/>
          <w:color w:val="00000A"/>
          <w:lang w:val="en-GB"/>
        </w:rPr>
        <w:t xml:space="preserve"> discuss all the species and habitats </w:t>
      </w:r>
      <w:r w:rsidR="005757E7" w:rsidRPr="00B129A8">
        <w:rPr>
          <w:rFonts w:ascii="Calibri" w:hAnsi="Calibri" w:cs="Times New Roman"/>
          <w:color w:val="00000A"/>
          <w:lang w:val="en-GB"/>
        </w:rPr>
        <w:t xml:space="preserve">that </w:t>
      </w:r>
      <w:r w:rsidRPr="00B129A8">
        <w:rPr>
          <w:rFonts w:ascii="Calibri" w:hAnsi="Calibri" w:cs="Times New Roman"/>
          <w:color w:val="00000A"/>
          <w:lang w:val="en-GB"/>
        </w:rPr>
        <w:t>can be considered as ‘marine’.</w:t>
      </w:r>
    </w:p>
    <w:p w14:paraId="519F18E6" w14:textId="77777777" w:rsidR="00D24B89" w:rsidRPr="00B129A8" w:rsidRDefault="00D24B89" w:rsidP="00AB6054">
      <w:pPr>
        <w:pStyle w:val="Heading4"/>
      </w:pPr>
      <w:r w:rsidRPr="00B129A8">
        <w:t>Subtypes of marine habitats</w:t>
      </w:r>
    </w:p>
    <w:p w14:paraId="5F8B0AE4" w14:textId="3BF09DD7" w:rsidR="00D24B89" w:rsidRPr="00B129A8" w:rsidRDefault="00D24B89" w:rsidP="00D24B89">
      <w:pPr>
        <w:suppressAutoHyphens/>
        <w:rPr>
          <w:rFonts w:ascii="Calibri" w:hAnsi="Calibri" w:cs="Times New Roman"/>
          <w:color w:val="00000A"/>
          <w:lang w:val="en-GB"/>
        </w:rPr>
      </w:pPr>
      <w:r w:rsidRPr="00B129A8">
        <w:rPr>
          <w:rFonts w:ascii="Calibri" w:hAnsi="Calibri" w:cs="Times New Roman"/>
          <w:color w:val="00000A"/>
          <w:lang w:val="en-GB"/>
        </w:rPr>
        <w:t>The marine habitat</w:t>
      </w:r>
      <w:r w:rsidR="00A947B0">
        <w:rPr>
          <w:rFonts w:ascii="Calibri" w:hAnsi="Calibri" w:cs="Times New Roman"/>
          <w:color w:val="00000A"/>
          <w:lang w:val="en-GB"/>
        </w:rPr>
        <w:t>s</w:t>
      </w:r>
      <w:r w:rsidRPr="00B129A8">
        <w:rPr>
          <w:rFonts w:ascii="Calibri" w:hAnsi="Calibri" w:cs="Times New Roman"/>
          <w:color w:val="00000A"/>
          <w:lang w:val="en-GB"/>
        </w:rPr>
        <w:t xml:space="preserve"> </w:t>
      </w:r>
      <w:r w:rsidR="005757E7" w:rsidRPr="00B129A8">
        <w:rPr>
          <w:rFonts w:ascii="Calibri" w:hAnsi="Calibri" w:cs="Times New Roman"/>
          <w:color w:val="00000A"/>
          <w:lang w:val="en-GB"/>
        </w:rPr>
        <w:t>‘</w:t>
      </w:r>
      <w:r w:rsidRPr="00B129A8">
        <w:rPr>
          <w:rFonts w:ascii="Calibri" w:hAnsi="Calibri" w:cs="Times New Roman"/>
          <w:color w:val="00000A"/>
          <w:lang w:val="en-GB"/>
        </w:rPr>
        <w:t>1110 Sandbanks which are slightly covered by sea</w:t>
      </w:r>
      <w:r w:rsidR="00AC2895" w:rsidRPr="00B129A8">
        <w:rPr>
          <w:rFonts w:ascii="Calibri" w:hAnsi="Calibri" w:cs="Times New Roman"/>
          <w:color w:val="00000A"/>
          <w:lang w:val="en-GB"/>
        </w:rPr>
        <w:t xml:space="preserve"> </w:t>
      </w:r>
      <w:r w:rsidRPr="00B129A8">
        <w:rPr>
          <w:rFonts w:ascii="Calibri" w:hAnsi="Calibri" w:cs="Times New Roman"/>
          <w:color w:val="00000A"/>
          <w:lang w:val="en-GB"/>
        </w:rPr>
        <w:t xml:space="preserve">water all the time’ and </w:t>
      </w:r>
      <w:r w:rsidR="005757E7" w:rsidRPr="00B129A8">
        <w:rPr>
          <w:rFonts w:ascii="Calibri" w:hAnsi="Calibri" w:cs="Times New Roman"/>
          <w:color w:val="00000A"/>
          <w:lang w:val="en-GB"/>
        </w:rPr>
        <w:t>‘</w:t>
      </w:r>
      <w:r w:rsidRPr="00B129A8">
        <w:rPr>
          <w:rFonts w:ascii="Calibri" w:hAnsi="Calibri" w:cs="Times New Roman"/>
          <w:color w:val="00000A"/>
          <w:lang w:val="en-GB"/>
        </w:rPr>
        <w:t xml:space="preserve">1170 Reefs’ both include many subtypes, many of which are similar in inherent variability to a typical terrestrial habitat. These broadly defined habitats are treated as a series of related biotopes by the marine conventions. </w:t>
      </w:r>
    </w:p>
    <w:p w14:paraId="742DB6C6" w14:textId="4E6CD7D8" w:rsidR="00D24B89" w:rsidRPr="003C3AD3" w:rsidRDefault="00D24B89" w:rsidP="00D24B89">
      <w:pPr>
        <w:suppressAutoHyphens/>
        <w:rPr>
          <w:rFonts w:ascii="Calibri" w:hAnsi="Calibri" w:cs="Times New Roman"/>
          <w:lang w:val="en-GB"/>
        </w:rPr>
      </w:pPr>
      <w:r w:rsidRPr="00B129A8">
        <w:rPr>
          <w:rFonts w:ascii="Calibri" w:hAnsi="Calibri" w:cs="Times New Roman"/>
          <w:color w:val="00000A"/>
          <w:lang w:val="en-GB"/>
        </w:rPr>
        <w:t xml:space="preserve">The Marine Strategy </w:t>
      </w:r>
      <w:r w:rsidR="005757E7" w:rsidRPr="00B129A8">
        <w:rPr>
          <w:rFonts w:ascii="Calibri" w:hAnsi="Calibri" w:cs="Times New Roman"/>
          <w:color w:val="00000A"/>
          <w:lang w:val="en-GB"/>
        </w:rPr>
        <w:t xml:space="preserve">Framework </w:t>
      </w:r>
      <w:r w:rsidRPr="00B129A8">
        <w:rPr>
          <w:rFonts w:ascii="Calibri" w:hAnsi="Calibri" w:cs="Times New Roman"/>
          <w:color w:val="00000A"/>
          <w:lang w:val="en-GB"/>
        </w:rPr>
        <w:t xml:space="preserve">Directive uses a series of </w:t>
      </w:r>
      <w:r w:rsidR="00D40905" w:rsidRPr="00D40905">
        <w:rPr>
          <w:rFonts w:eastAsia="Times New Roman" w:cs="Times New Roman"/>
          <w:lang w:eastAsia="en-GB"/>
        </w:rPr>
        <w:t>'predominant seabed and water column habitat types'</w:t>
      </w:r>
      <w:r w:rsidR="00D40905" w:rsidRPr="00B129A8">
        <w:rPr>
          <w:rFonts w:ascii="Calibri" w:hAnsi="Calibri" w:cs="Times New Roman"/>
          <w:color w:val="00000A"/>
          <w:lang w:val="en-GB"/>
        </w:rPr>
        <w:t xml:space="preserve"> </w:t>
      </w:r>
      <w:r w:rsidRPr="00B129A8">
        <w:rPr>
          <w:rFonts w:ascii="Calibri" w:hAnsi="Calibri" w:cs="Times New Roman"/>
          <w:color w:val="00000A"/>
          <w:lang w:val="en-GB"/>
        </w:rPr>
        <w:t>(see a list on the Reference Portal</w:t>
      </w:r>
      <w:r w:rsidR="00ED607B">
        <w:rPr>
          <w:rStyle w:val="FootnoteReference"/>
          <w:rFonts w:ascii="Calibri" w:hAnsi="Calibri" w:cs="Times New Roman"/>
          <w:color w:val="00000A"/>
          <w:lang w:val="en-GB"/>
        </w:rPr>
        <w:footnoteReference w:id="83"/>
      </w:r>
      <w:r w:rsidRPr="00B129A8">
        <w:rPr>
          <w:rFonts w:ascii="Calibri" w:hAnsi="Calibri" w:cs="Times New Roman"/>
          <w:color w:val="00000A"/>
          <w:lang w:val="en-GB"/>
        </w:rPr>
        <w:t xml:space="preserve">) for assessments of the </w:t>
      </w:r>
      <w:r w:rsidR="00D40905">
        <w:rPr>
          <w:rFonts w:ascii="Calibri" w:hAnsi="Calibri" w:cs="Times New Roman"/>
          <w:color w:val="00000A"/>
          <w:lang w:val="en-GB"/>
        </w:rPr>
        <w:t>ecosystems</w:t>
      </w:r>
      <w:r w:rsidRPr="00B129A8">
        <w:rPr>
          <w:rFonts w:ascii="Calibri" w:hAnsi="Calibri" w:cs="Times New Roman"/>
          <w:color w:val="00000A"/>
          <w:lang w:val="en-GB"/>
        </w:rPr>
        <w:t xml:space="preserve"> elem</w:t>
      </w:r>
      <w:r w:rsidR="002238A6" w:rsidRPr="00B129A8">
        <w:rPr>
          <w:rFonts w:ascii="Calibri" w:hAnsi="Calibri" w:cs="Times New Roman"/>
          <w:color w:val="00000A"/>
          <w:lang w:val="en-GB"/>
        </w:rPr>
        <w:t xml:space="preserve">ent of ‘environmental status’. </w:t>
      </w:r>
      <w:r w:rsidRPr="00B129A8">
        <w:rPr>
          <w:rFonts w:ascii="Calibri" w:hAnsi="Calibri" w:cs="Times New Roman"/>
          <w:color w:val="00000A"/>
          <w:lang w:val="en-GB"/>
        </w:rPr>
        <w:t xml:space="preserve">Although the criteria for these assessments are different to those of Article 17, similar data (e.g. </w:t>
      </w:r>
      <w:r w:rsidRPr="003C3AD3">
        <w:rPr>
          <w:rFonts w:ascii="Calibri" w:hAnsi="Calibri" w:cs="Times New Roman"/>
          <w:lang w:val="en-GB"/>
        </w:rPr>
        <w:t>distribution, area, structure) are required.</w:t>
      </w:r>
    </w:p>
    <w:p w14:paraId="18C9C3FE" w14:textId="051637DF" w:rsidR="00D24B89" w:rsidRPr="003C3AD3" w:rsidRDefault="00D24B89" w:rsidP="00D24B89">
      <w:pPr>
        <w:suppressAutoHyphens/>
      </w:pPr>
      <w:r w:rsidRPr="003C3AD3">
        <w:rPr>
          <w:lang w:val="en-GB"/>
        </w:rPr>
        <w:t xml:space="preserve">Member </w:t>
      </w:r>
      <w:r w:rsidR="005757E7" w:rsidRPr="003C3AD3">
        <w:rPr>
          <w:lang w:val="en-GB"/>
        </w:rPr>
        <w:t>S</w:t>
      </w:r>
      <w:r w:rsidRPr="003C3AD3">
        <w:rPr>
          <w:lang w:val="en-GB"/>
        </w:rPr>
        <w:t xml:space="preserve">tates can </w:t>
      </w:r>
      <w:r w:rsidR="00A947B0" w:rsidRPr="003C3AD3">
        <w:rPr>
          <w:lang w:val="en-GB"/>
        </w:rPr>
        <w:t>complete</w:t>
      </w:r>
      <w:r w:rsidRPr="003C3AD3">
        <w:rPr>
          <w:lang w:val="en-GB"/>
        </w:rPr>
        <w:t xml:space="preserve"> the optional reports</w:t>
      </w:r>
      <w:r w:rsidR="00A947B0" w:rsidRPr="003C3AD3">
        <w:rPr>
          <w:rStyle w:val="FootnoteReference"/>
        </w:rPr>
        <w:footnoteReference w:id="84"/>
      </w:r>
      <w:r w:rsidRPr="003C3AD3">
        <w:rPr>
          <w:lang w:val="en-GB"/>
        </w:rPr>
        <w:t xml:space="preserve"> for the subtypes of marine habitats (1110 and 1170) using the </w:t>
      </w:r>
      <w:r w:rsidR="00AC2895" w:rsidRPr="003C3AD3">
        <w:rPr>
          <w:lang w:val="en-GB"/>
        </w:rPr>
        <w:t>‘</w:t>
      </w:r>
      <w:r w:rsidRPr="003C3AD3">
        <w:rPr>
          <w:lang w:val="en-GB"/>
        </w:rPr>
        <w:t>predominant habitat types</w:t>
      </w:r>
      <w:r w:rsidR="00AC2895" w:rsidRPr="003C3AD3">
        <w:rPr>
          <w:lang w:val="en-GB"/>
        </w:rPr>
        <w:t>’</w:t>
      </w:r>
      <w:r w:rsidRPr="003C3AD3">
        <w:rPr>
          <w:lang w:val="en-GB"/>
        </w:rPr>
        <w:t xml:space="preserve"> under the Marine Strategy Framework Directive</w:t>
      </w:r>
      <w:r w:rsidR="00694F8E" w:rsidRPr="003C3AD3">
        <w:rPr>
          <w:lang w:val="en-GB"/>
        </w:rPr>
        <w:t xml:space="preserve"> </w:t>
      </w:r>
      <w:r w:rsidR="00694F8E" w:rsidRPr="003C3AD3">
        <w:t>or provide the information related to status of subtypes of marine habitats in the field 10.8 ‘Additional information’.</w:t>
      </w:r>
    </w:p>
    <w:p w14:paraId="0D4062C1" w14:textId="77777777" w:rsidR="007455B8" w:rsidRPr="00B129A8" w:rsidRDefault="007455B8" w:rsidP="00DD34A7">
      <w:pPr>
        <w:pStyle w:val="Heading3"/>
      </w:pPr>
      <w:bookmarkStart w:id="488" w:name="_Toc482788243"/>
      <w:r w:rsidRPr="00B129A8">
        <w:t>Sources of information for assessing habitat types</w:t>
      </w:r>
      <w:bookmarkEnd w:id="475"/>
      <w:bookmarkEnd w:id="476"/>
      <w:bookmarkEnd w:id="477"/>
      <w:bookmarkEnd w:id="478"/>
      <w:bookmarkEnd w:id="488"/>
    </w:p>
    <w:p w14:paraId="7A193A1C" w14:textId="7951AF75" w:rsidR="007455B8" w:rsidRPr="00B129A8" w:rsidRDefault="00C843DB" w:rsidP="007455B8">
      <w:pPr>
        <w:rPr>
          <w:rFonts w:eastAsiaTheme="minorHAnsi"/>
          <w:lang w:val="en-GB"/>
        </w:rPr>
      </w:pPr>
      <w:r w:rsidRPr="00B129A8">
        <w:rPr>
          <w:lang w:val="en-GB"/>
        </w:rPr>
        <w:t xml:space="preserve">As is the case </w:t>
      </w:r>
      <w:r w:rsidR="007455B8" w:rsidRPr="00B129A8">
        <w:rPr>
          <w:lang w:val="en-GB"/>
        </w:rPr>
        <w:t xml:space="preserve">for species, Member </w:t>
      </w:r>
      <w:r w:rsidRPr="00B129A8">
        <w:rPr>
          <w:lang w:val="en-GB"/>
        </w:rPr>
        <w:t>S</w:t>
      </w:r>
      <w:r w:rsidR="007455B8" w:rsidRPr="00B129A8">
        <w:rPr>
          <w:lang w:val="en-GB"/>
        </w:rPr>
        <w:t xml:space="preserve">tates are obliged under Article 11 of the </w:t>
      </w:r>
      <w:r w:rsidRPr="00B129A8">
        <w:rPr>
          <w:lang w:val="en-GB"/>
        </w:rPr>
        <w:t>D</w:t>
      </w:r>
      <w:r w:rsidR="007455B8" w:rsidRPr="00B129A8">
        <w:rPr>
          <w:lang w:val="en-GB"/>
        </w:rPr>
        <w:t xml:space="preserve">irective to monitor the status of habitats. </w:t>
      </w:r>
    </w:p>
    <w:p w14:paraId="34D7469F" w14:textId="0FC339D5" w:rsidR="007455B8" w:rsidRPr="00B129A8" w:rsidRDefault="007455B8" w:rsidP="007455B8">
      <w:pPr>
        <w:tabs>
          <w:tab w:val="left" w:pos="1418"/>
        </w:tabs>
        <w:rPr>
          <w:lang w:val="en-GB"/>
        </w:rPr>
      </w:pPr>
      <w:r w:rsidRPr="00B129A8">
        <w:rPr>
          <w:lang w:val="en-GB"/>
        </w:rPr>
        <w:t>In many Member States there are also existing inventories of certain habitat types (e.g. forests or grasslands) which have been produced for a variety of purposes. These may not use the same classification of habitats as the Directive</w:t>
      </w:r>
      <w:r w:rsidR="00C843DB" w:rsidRPr="00B129A8">
        <w:rPr>
          <w:lang w:val="en-GB"/>
        </w:rPr>
        <w:t>,</w:t>
      </w:r>
      <w:r w:rsidRPr="00B129A8">
        <w:rPr>
          <w:lang w:val="en-GB"/>
        </w:rPr>
        <w:t xml:space="preserve"> but in many cases they can be reinterpreted, possibly with the aid of further information such as soil or geological maps. Many Member States have published ‘translations’ between various habitat classifications and the typology used in Annex I (which is mostly based on CORINE (European Communities, 1991) </w:t>
      </w:r>
      <w:r w:rsidR="00C843DB" w:rsidRPr="00B129A8">
        <w:rPr>
          <w:lang w:val="en-GB"/>
        </w:rPr>
        <w:t>and</w:t>
      </w:r>
      <w:r w:rsidRPr="00B129A8">
        <w:rPr>
          <w:lang w:val="en-GB"/>
        </w:rPr>
        <w:t xml:space="preserve"> the Palaearctic classifications (Devillers &amp; Devillers-Terschuren, 1996). The ETC/BD developed the EUNIS Habitat Classification that provides a tool for making </w:t>
      </w:r>
      <w:r w:rsidR="00103C01" w:rsidRPr="00B129A8">
        <w:rPr>
          <w:lang w:val="en-GB"/>
        </w:rPr>
        <w:t xml:space="preserve">comparisons </w:t>
      </w:r>
      <w:r w:rsidRPr="00B129A8">
        <w:rPr>
          <w:lang w:val="en-GB"/>
        </w:rPr>
        <w:t>between different land</w:t>
      </w:r>
      <w:r w:rsidR="00C843DB" w:rsidRPr="00B129A8">
        <w:rPr>
          <w:lang w:val="en-GB"/>
        </w:rPr>
        <w:t>-</w:t>
      </w:r>
      <w:r w:rsidRPr="00B129A8">
        <w:rPr>
          <w:lang w:val="en-GB"/>
        </w:rPr>
        <w:t>use, habitat and vegetation classification systems.</w:t>
      </w:r>
    </w:p>
    <w:p w14:paraId="41BD24BE" w14:textId="0AB18DBB" w:rsidR="007455B8" w:rsidRPr="00B129A8" w:rsidRDefault="007455B8" w:rsidP="007455B8">
      <w:pPr>
        <w:rPr>
          <w:lang w:val="en-GB"/>
        </w:rPr>
      </w:pPr>
      <w:r w:rsidRPr="00B129A8">
        <w:rPr>
          <w:lang w:val="en-GB"/>
        </w:rPr>
        <w:t>For example, the Czech biotope manual (Chytrý et al</w:t>
      </w:r>
      <w:r w:rsidR="00C843DB" w:rsidRPr="00B129A8">
        <w:rPr>
          <w:lang w:val="en-GB"/>
        </w:rPr>
        <w:t>.</w:t>
      </w:r>
      <w:r w:rsidRPr="00B129A8">
        <w:rPr>
          <w:lang w:val="en-GB"/>
        </w:rPr>
        <w:t>, 2010) gives the equivalent unit(s) in the national classification for each Annex I habitat type present in the Czech Republic as well as the equivalent phytosociological syntaxa</w:t>
      </w:r>
      <w:r w:rsidR="00C843DB" w:rsidRPr="00B129A8">
        <w:rPr>
          <w:lang w:val="en-GB"/>
        </w:rPr>
        <w:t>,</w:t>
      </w:r>
      <w:r w:rsidRPr="00B129A8">
        <w:rPr>
          <w:lang w:val="en-GB"/>
        </w:rPr>
        <w:t xml:space="preserve"> and the French Cahiers d’habitats series lists the syntaxa for all Annex I habitat types present in France. The German Interpretation Manual gives references to the German national biotope classification, Red Data </w:t>
      </w:r>
      <w:r w:rsidR="00C843DB" w:rsidRPr="00B129A8">
        <w:rPr>
          <w:lang w:val="en-GB"/>
        </w:rPr>
        <w:t>B</w:t>
      </w:r>
      <w:r w:rsidRPr="00B129A8">
        <w:rPr>
          <w:lang w:val="en-GB"/>
        </w:rPr>
        <w:t>ook of Biotopes</w:t>
      </w:r>
      <w:r w:rsidR="00B60D5A" w:rsidRPr="00B129A8">
        <w:rPr>
          <w:lang w:val="en-GB"/>
        </w:rPr>
        <w:t>,</w:t>
      </w:r>
      <w:r w:rsidRPr="00B129A8">
        <w:rPr>
          <w:lang w:val="en-GB"/>
        </w:rPr>
        <w:t xml:space="preserve"> and to phytosociological syntaxa (Ssymank et al.</w:t>
      </w:r>
      <w:r w:rsidR="00B60D5A" w:rsidRPr="00B129A8">
        <w:rPr>
          <w:lang w:val="en-GB"/>
        </w:rPr>
        <w:t>,</w:t>
      </w:r>
      <w:r w:rsidRPr="00B129A8">
        <w:rPr>
          <w:lang w:val="en-GB"/>
        </w:rPr>
        <w:t xml:space="preserve"> 1998).</w:t>
      </w:r>
    </w:p>
    <w:p w14:paraId="103764D8" w14:textId="40538A50" w:rsidR="007455B8" w:rsidRPr="00B129A8" w:rsidRDefault="007455B8" w:rsidP="007455B8">
      <w:pPr>
        <w:rPr>
          <w:lang w:val="en-GB"/>
        </w:rPr>
      </w:pPr>
      <w:r w:rsidRPr="00B129A8">
        <w:rPr>
          <w:lang w:val="en-GB"/>
        </w:rPr>
        <w:t>Where no map of habitat range exists it may be possible to model the range from other sources of data, such as maps of potential natural vegetation (e.g. Bohn et al</w:t>
      </w:r>
      <w:r w:rsidR="00B60D5A" w:rsidRPr="00B129A8">
        <w:rPr>
          <w:lang w:val="en-GB"/>
        </w:rPr>
        <w:t>.</w:t>
      </w:r>
      <w:r w:rsidRPr="00B129A8">
        <w:rPr>
          <w:lang w:val="en-GB"/>
        </w:rPr>
        <w:t>, 2004), distribution of key species, soil and geological maps, climate data or topographical maps.</w:t>
      </w:r>
    </w:p>
    <w:p w14:paraId="38246173" w14:textId="55CD9F25" w:rsidR="007455B8" w:rsidRPr="003C3AD3" w:rsidRDefault="007455B8" w:rsidP="007455B8">
      <w:pPr>
        <w:rPr>
          <w:lang w:val="en-GB"/>
        </w:rPr>
      </w:pPr>
      <w:r w:rsidRPr="00B129A8">
        <w:rPr>
          <w:lang w:val="en-GB"/>
        </w:rPr>
        <w:lastRenderedPageBreak/>
        <w:t>Several Member States have monitoring schemes based on stratified random sampling</w:t>
      </w:r>
      <w:r w:rsidR="00B60D5A" w:rsidRPr="00B129A8">
        <w:rPr>
          <w:lang w:val="en-GB"/>
        </w:rPr>
        <w:t>,</w:t>
      </w:r>
      <w:r w:rsidRPr="00B129A8">
        <w:rPr>
          <w:lang w:val="en-GB"/>
        </w:rPr>
        <w:t xml:space="preserve"> such as the Countryside Survey</w:t>
      </w:r>
      <w:r w:rsidRPr="00B129A8">
        <w:rPr>
          <w:vertAlign w:val="superscript"/>
          <w:lang w:val="en-GB"/>
        </w:rPr>
        <w:footnoteReference w:id="85"/>
      </w:r>
      <w:r w:rsidRPr="00B129A8">
        <w:rPr>
          <w:lang w:val="en-GB"/>
        </w:rPr>
        <w:t xml:space="preserve"> in the United Kingdom or the Nationell Inventering av Landskapet i Sverige (NILS)</w:t>
      </w:r>
      <w:r w:rsidRPr="00B129A8">
        <w:rPr>
          <w:vertAlign w:val="superscript"/>
          <w:lang w:val="en-GB"/>
        </w:rPr>
        <w:footnoteReference w:id="86"/>
      </w:r>
      <w:r w:rsidRPr="00B129A8">
        <w:rPr>
          <w:lang w:val="en-GB"/>
        </w:rPr>
        <w:t xml:space="preserve"> project in Sweden. Although these methods cannot give detailed information on distribution of detailed Annex I habitat types</w:t>
      </w:r>
      <w:r w:rsidR="00B60D5A" w:rsidRPr="00B129A8">
        <w:rPr>
          <w:lang w:val="en-GB"/>
        </w:rPr>
        <w:t>,</w:t>
      </w:r>
      <w:r w:rsidRPr="00B129A8">
        <w:rPr>
          <w:lang w:val="en-GB"/>
        </w:rPr>
        <w:t xml:space="preserve"> they can give good estimates of habitat type area and trends in area. </w:t>
      </w:r>
      <w:r w:rsidR="00356842" w:rsidRPr="00B129A8">
        <w:rPr>
          <w:lang w:val="en-GB"/>
        </w:rPr>
        <w:t xml:space="preserve">Similarly, information collected for national forest inventories or repeated phytosociological surveys may be </w:t>
      </w:r>
      <w:r w:rsidR="00356842" w:rsidRPr="003C3AD3">
        <w:rPr>
          <w:lang w:val="en-GB"/>
        </w:rPr>
        <w:t xml:space="preserve">important sources of information if they can be linked to Annex I habitats. </w:t>
      </w:r>
      <w:r w:rsidRPr="003C3AD3">
        <w:rPr>
          <w:lang w:val="en-GB"/>
        </w:rPr>
        <w:t>There have been several seabed mapping projects</w:t>
      </w:r>
      <w:r w:rsidR="00B60D5A" w:rsidRPr="003C3AD3">
        <w:rPr>
          <w:lang w:val="en-GB"/>
        </w:rPr>
        <w:t>,</w:t>
      </w:r>
      <w:r w:rsidRPr="003C3AD3">
        <w:rPr>
          <w:lang w:val="en-GB"/>
        </w:rPr>
        <w:t xml:space="preserve"> such as Balance</w:t>
      </w:r>
      <w:r w:rsidRPr="003C3AD3">
        <w:rPr>
          <w:vertAlign w:val="superscript"/>
          <w:lang w:val="en-GB"/>
        </w:rPr>
        <w:footnoteReference w:id="87"/>
      </w:r>
      <w:r w:rsidRPr="003C3AD3">
        <w:rPr>
          <w:lang w:val="en-GB"/>
        </w:rPr>
        <w:t xml:space="preserve"> and Mesh</w:t>
      </w:r>
      <w:r w:rsidRPr="003C3AD3">
        <w:rPr>
          <w:vertAlign w:val="superscript"/>
          <w:lang w:val="en-GB"/>
        </w:rPr>
        <w:footnoteReference w:id="88"/>
      </w:r>
      <w:r w:rsidR="00B60D5A" w:rsidRPr="003C3AD3">
        <w:rPr>
          <w:lang w:val="en-GB"/>
        </w:rPr>
        <w:t>,</w:t>
      </w:r>
      <w:r w:rsidRPr="003C3AD3">
        <w:rPr>
          <w:lang w:val="en-GB"/>
        </w:rPr>
        <w:t xml:space="preserve"> and these </w:t>
      </w:r>
      <w:r w:rsidR="00A947B0" w:rsidRPr="003C3AD3">
        <w:rPr>
          <w:lang w:val="en-GB"/>
        </w:rPr>
        <w:t>were</w:t>
      </w:r>
      <w:r w:rsidRPr="003C3AD3">
        <w:rPr>
          <w:lang w:val="en-GB"/>
        </w:rPr>
        <w:t>brought together and extended in the EUSeaMap project</w:t>
      </w:r>
      <w:r w:rsidR="00A947B0" w:rsidRPr="003C3AD3">
        <w:rPr>
          <w:lang w:val="en-GB"/>
        </w:rPr>
        <w:t xml:space="preserve"> (2)</w:t>
      </w:r>
      <w:r w:rsidRPr="003C3AD3">
        <w:rPr>
          <w:vertAlign w:val="superscript"/>
          <w:lang w:val="en-GB"/>
        </w:rPr>
        <w:footnoteReference w:id="89"/>
      </w:r>
      <w:r w:rsidRPr="003C3AD3">
        <w:rPr>
          <w:lang w:val="en-GB"/>
        </w:rPr>
        <w:t xml:space="preserve">. </w:t>
      </w:r>
    </w:p>
    <w:p w14:paraId="66BB4E58" w14:textId="0B60AB27" w:rsidR="007455B8" w:rsidRPr="003C3AD3" w:rsidRDefault="007455B8" w:rsidP="007455B8">
      <w:pPr>
        <w:rPr>
          <w:lang w:val="en-GB"/>
        </w:rPr>
      </w:pPr>
      <w:r w:rsidRPr="003C3AD3">
        <w:rPr>
          <w:lang w:val="en-GB"/>
        </w:rPr>
        <w:t xml:space="preserve">Remote sensing techniques </w:t>
      </w:r>
      <w:r w:rsidR="00356842" w:rsidRPr="003C3AD3">
        <w:rPr>
          <w:lang w:val="en-GB"/>
        </w:rPr>
        <w:t>are</w:t>
      </w:r>
      <w:r w:rsidR="00397F6D" w:rsidRPr="003C3AD3">
        <w:rPr>
          <w:lang w:val="en-GB"/>
        </w:rPr>
        <w:t xml:space="preserve"> a </w:t>
      </w:r>
      <w:r w:rsidR="008360A2" w:rsidRPr="003C3AD3">
        <w:rPr>
          <w:lang w:val="en-GB"/>
        </w:rPr>
        <w:t>rapidly</w:t>
      </w:r>
      <w:r w:rsidR="00397F6D" w:rsidRPr="003C3AD3">
        <w:rPr>
          <w:lang w:val="en-GB"/>
        </w:rPr>
        <w:t xml:space="preserve"> developing field</w:t>
      </w:r>
      <w:r w:rsidRPr="003C3AD3">
        <w:rPr>
          <w:lang w:val="en-GB"/>
        </w:rPr>
        <w:t xml:space="preserve"> and many projects have used them to both map and assess quality of habitat types</w:t>
      </w:r>
      <w:r w:rsidR="00B60D5A" w:rsidRPr="003C3AD3">
        <w:rPr>
          <w:lang w:val="en-GB"/>
        </w:rPr>
        <w:t>.</w:t>
      </w:r>
      <w:r w:rsidRPr="003C3AD3">
        <w:rPr>
          <w:lang w:val="en-GB"/>
        </w:rPr>
        <w:t xml:space="preserve"> </w:t>
      </w:r>
      <w:r w:rsidR="00B60D5A" w:rsidRPr="003C3AD3">
        <w:rPr>
          <w:lang w:val="en-GB"/>
        </w:rPr>
        <w:t>H</w:t>
      </w:r>
      <w:r w:rsidRPr="003C3AD3">
        <w:rPr>
          <w:lang w:val="en-GB"/>
        </w:rPr>
        <w:t>owever</w:t>
      </w:r>
      <w:r w:rsidR="00B60D5A" w:rsidRPr="003C3AD3">
        <w:rPr>
          <w:lang w:val="en-GB"/>
        </w:rPr>
        <w:t>,</w:t>
      </w:r>
      <w:r w:rsidRPr="003C3AD3">
        <w:rPr>
          <w:lang w:val="en-GB"/>
        </w:rPr>
        <w:t xml:space="preserve"> such techniques are mostly still experimental and are not yet suitable for operational use for most Annex I habitats.</w:t>
      </w:r>
    </w:p>
    <w:p w14:paraId="4ACEE3E2" w14:textId="77777777" w:rsidR="001114CB" w:rsidRPr="00B129A8" w:rsidRDefault="001114CB" w:rsidP="00DD34A7">
      <w:pPr>
        <w:pStyle w:val="Heading3"/>
      </w:pPr>
      <w:bookmarkStart w:id="489" w:name="_Ref479261003"/>
      <w:bookmarkStart w:id="490" w:name="_Toc482788244"/>
      <w:r w:rsidRPr="00B129A8">
        <w:t>Trends</w:t>
      </w:r>
      <w:bookmarkEnd w:id="489"/>
      <w:bookmarkEnd w:id="490"/>
    </w:p>
    <w:p w14:paraId="400D343A" w14:textId="5B5303FD" w:rsidR="001114CB" w:rsidRPr="00B129A8" w:rsidRDefault="001114CB" w:rsidP="001114CB">
      <w:pPr>
        <w:rPr>
          <w:rFonts w:ascii="Calibri" w:hAnsi="Calibri" w:cs="Times New Roman"/>
          <w:color w:val="00000A"/>
          <w:lang w:val="en-GB"/>
        </w:rPr>
      </w:pPr>
      <w:r w:rsidRPr="00B129A8">
        <w:rPr>
          <w:rFonts w:ascii="Calibri" w:hAnsi="Calibri" w:cs="Times New Roman"/>
          <w:color w:val="00000A"/>
          <w:lang w:val="en-GB"/>
        </w:rPr>
        <w:t xml:space="preserve">This chapter provides complementary information to the guidance provided </w:t>
      </w:r>
      <w:r w:rsidRPr="00A947B0">
        <w:rPr>
          <w:rFonts w:ascii="Calibri" w:hAnsi="Calibri" w:cs="Times New Roman"/>
          <w:lang w:val="en-GB"/>
        </w:rPr>
        <w:t>on tren</w:t>
      </w:r>
      <w:r w:rsidR="00C27C89">
        <w:rPr>
          <w:rFonts w:ascii="Calibri" w:hAnsi="Calibri" w:cs="Times New Roman"/>
          <w:lang w:val="en-GB"/>
        </w:rPr>
        <w:t xml:space="preserve">ds and trend periods in </w:t>
      </w:r>
      <w:r w:rsidR="00C27C89" w:rsidRPr="00C27C89">
        <w:rPr>
          <w:rFonts w:ascii="Calibri" w:hAnsi="Calibri" w:cs="Times New Roman"/>
          <w:lang w:val="en-GB"/>
        </w:rPr>
        <w:t>‘Part 1</w:t>
      </w:r>
      <w:r w:rsidR="00C27C89">
        <w:rPr>
          <w:rFonts w:ascii="Calibri" w:hAnsi="Calibri" w:cs="Times New Roman"/>
          <w:lang w:val="en-GB"/>
        </w:rPr>
        <w:t>:</w:t>
      </w:r>
      <w:r w:rsidR="00C27C89" w:rsidRPr="00C27C89">
        <w:rPr>
          <w:rFonts w:ascii="Calibri" w:hAnsi="Calibri" w:cs="Times New Roman"/>
          <w:lang w:val="en-GB"/>
        </w:rPr>
        <w:t xml:space="preserve"> </w:t>
      </w:r>
      <w:r w:rsidRPr="00C27C89">
        <w:rPr>
          <w:rFonts w:ascii="Calibri" w:hAnsi="Calibri" w:cs="Times New Roman"/>
          <w:lang w:val="en-GB"/>
        </w:rPr>
        <w:t>Field-by-field guidance for completing ‘Annex D’ Habitat rep</w:t>
      </w:r>
      <w:r w:rsidR="00C27C89" w:rsidRPr="00C27C89">
        <w:rPr>
          <w:rFonts w:ascii="Calibri" w:hAnsi="Calibri" w:cs="Times New Roman"/>
          <w:lang w:val="en-GB"/>
        </w:rPr>
        <w:t>orts’</w:t>
      </w:r>
      <w:r w:rsidR="003D47B3">
        <w:rPr>
          <w:rFonts w:ascii="Calibri" w:hAnsi="Calibri" w:cs="Times New Roman"/>
          <w:lang w:val="en-GB"/>
        </w:rPr>
        <w:t>)</w:t>
      </w:r>
      <w:r w:rsidR="00C27C89">
        <w:rPr>
          <w:rFonts w:ascii="Calibri" w:hAnsi="Calibri" w:cs="Times New Roman"/>
          <w:i/>
          <w:color w:val="FF0000"/>
          <w:lang w:val="en-GB"/>
        </w:rPr>
        <w:t>.</w:t>
      </w:r>
    </w:p>
    <w:p w14:paraId="559959C7" w14:textId="1821E601" w:rsidR="001114CB" w:rsidRPr="00B129A8" w:rsidRDefault="001114CB" w:rsidP="001114CB">
      <w:pPr>
        <w:autoSpaceDE w:val="0"/>
        <w:autoSpaceDN w:val="0"/>
        <w:adjustRightInd w:val="0"/>
        <w:rPr>
          <w:color w:val="000000"/>
          <w:lang w:val="en-GB"/>
        </w:rPr>
      </w:pPr>
      <w:r w:rsidRPr="00B129A8">
        <w:rPr>
          <w:color w:val="000000"/>
          <w:lang w:val="en-GB"/>
        </w:rPr>
        <w:t xml:space="preserve">The conservation status assessment stresses the importance of trend information: trends are decisive for the assessment of conservation status since usually only stable or increasing trends can result in an overall </w:t>
      </w:r>
      <w:r w:rsidR="006F2C9C" w:rsidRPr="00B129A8">
        <w:rPr>
          <w:color w:val="000000"/>
          <w:lang w:val="en-GB"/>
        </w:rPr>
        <w:t>F</w:t>
      </w:r>
      <w:r w:rsidRPr="00B129A8">
        <w:rPr>
          <w:color w:val="000000"/>
          <w:lang w:val="en-GB"/>
        </w:rPr>
        <w:t xml:space="preserve">avourable conservation status (FCS) conclusion. Therefore, </w:t>
      </w:r>
      <w:r w:rsidRPr="004730C3">
        <w:rPr>
          <w:color w:val="000000"/>
          <w:lang w:val="en-GB"/>
        </w:rPr>
        <w:t xml:space="preserve">in general, </w:t>
      </w:r>
      <w:r w:rsidRPr="00B129A8">
        <w:rPr>
          <w:color w:val="000000"/>
          <w:lang w:val="en-GB"/>
        </w:rPr>
        <w:t xml:space="preserve">more attention should be paid to the methodology of monitoring schemes to improve the quality of trend information. </w:t>
      </w:r>
    </w:p>
    <w:p w14:paraId="771616C9" w14:textId="29C84525" w:rsidR="001114CB" w:rsidRPr="00335D21" w:rsidRDefault="001114CB" w:rsidP="001114CB">
      <w:pPr>
        <w:spacing w:before="240"/>
        <w:rPr>
          <w:lang w:val="en-GB"/>
        </w:rPr>
      </w:pPr>
      <w:r w:rsidRPr="00335D21">
        <w:rPr>
          <w:lang w:val="en-GB"/>
        </w:rPr>
        <w:t>Trends are an essential part of assessing all conservation status parameters except Future prospects</w:t>
      </w:r>
      <w:r w:rsidR="006F2C9C" w:rsidRPr="00335D21">
        <w:rPr>
          <w:lang w:val="en-GB"/>
        </w:rPr>
        <w:t>.</w:t>
      </w:r>
      <w:r w:rsidRPr="00335D21">
        <w:rPr>
          <w:lang w:val="en-GB"/>
        </w:rPr>
        <w:t xml:space="preserve"> A comparison between the overall trend of habitat area in good condition in the biogeographical or marine region and trends within Natura 2000 is important in assessing the impact of the Natura 2000 network on conservation status (see also Section </w:t>
      </w:r>
      <w:r w:rsidR="002B2543" w:rsidRPr="00335D21">
        <w:rPr>
          <w:rFonts w:ascii="Calibri" w:hAnsi="Calibri" w:cs="Times New Roman"/>
          <w:lang w:val="en-GB"/>
        </w:rPr>
        <w:t>‘</w:t>
      </w:r>
      <w:r w:rsidR="002B2543" w:rsidRPr="008137CA">
        <w:rPr>
          <w:rFonts w:ascii="Calibri" w:hAnsi="Calibri" w:cs="Times New Roman"/>
          <w:color w:val="8496B0"/>
          <w:lang w:val="en-GB"/>
        </w:rPr>
        <w:fldChar w:fldCharType="begin"/>
      </w:r>
      <w:r w:rsidR="002B2543" w:rsidRPr="008137CA">
        <w:rPr>
          <w:rFonts w:ascii="Calibri" w:hAnsi="Calibri" w:cs="Times New Roman"/>
          <w:color w:val="8496B0"/>
          <w:lang w:val="en-GB"/>
        </w:rPr>
        <w:instrText xml:space="preserve"> REF _Ref479261507 \h  \* MERGEFORMAT </w:instrText>
      </w:r>
      <w:r w:rsidR="002B2543" w:rsidRPr="008137CA">
        <w:rPr>
          <w:rFonts w:ascii="Calibri" w:hAnsi="Calibri" w:cs="Times New Roman"/>
          <w:color w:val="8496B0"/>
          <w:lang w:val="en-GB"/>
        </w:rPr>
      </w:r>
      <w:r w:rsidR="002B2543" w:rsidRPr="008137CA">
        <w:rPr>
          <w:rFonts w:ascii="Calibri" w:hAnsi="Calibri" w:cs="Times New Roman"/>
          <w:color w:val="8496B0"/>
          <w:lang w:val="en-GB"/>
        </w:rPr>
        <w:fldChar w:fldCharType="separate"/>
      </w:r>
      <w:r w:rsidR="00586F86" w:rsidRPr="00586F86">
        <w:rPr>
          <w:color w:val="8496B0"/>
        </w:rPr>
        <w:t>11</w:t>
      </w:r>
      <w:r w:rsidR="00586F86" w:rsidRPr="00586F86">
        <w:rPr>
          <w:color w:val="8496B0"/>
        </w:rPr>
        <w:tab/>
        <w:t>NATURA 2000 (pSCIs, SCIs and SACs) coverage for Annex I habitat types</w:t>
      </w:r>
      <w:r w:rsidR="002B2543" w:rsidRPr="008137CA">
        <w:rPr>
          <w:rFonts w:ascii="Calibri" w:hAnsi="Calibri" w:cs="Times New Roman"/>
          <w:color w:val="8496B0"/>
          <w:lang w:val="en-GB"/>
        </w:rPr>
        <w:fldChar w:fldCharType="end"/>
      </w:r>
      <w:r w:rsidR="002B2543" w:rsidRPr="00335D21">
        <w:rPr>
          <w:rFonts w:ascii="Calibri" w:hAnsi="Calibri" w:cs="Times New Roman"/>
          <w:lang w:val="en-GB"/>
        </w:rPr>
        <w:t>’ (in ‘Definitions and methods for habitat reporting’).</w:t>
      </w:r>
    </w:p>
    <w:p w14:paraId="57D17344" w14:textId="303A276E" w:rsidR="00892028" w:rsidRPr="00B129A8" w:rsidRDefault="001114CB" w:rsidP="00892028">
      <w:pPr>
        <w:rPr>
          <w:lang w:val="en-GB"/>
        </w:rPr>
      </w:pPr>
      <w:r w:rsidRPr="00B129A8">
        <w:rPr>
          <w:color w:val="000000"/>
          <w:lang w:val="en-GB"/>
        </w:rPr>
        <w:t>Trends are usually derived from modelling or existing monitoring schemes which are based on sampling</w:t>
      </w:r>
      <w:r w:rsidR="006F2C9C" w:rsidRPr="00B129A8">
        <w:rPr>
          <w:color w:val="000000"/>
          <w:lang w:val="en-GB"/>
        </w:rPr>
        <w:t>,</w:t>
      </w:r>
      <w:r w:rsidRPr="00B129A8">
        <w:rPr>
          <w:color w:val="000000"/>
          <w:lang w:val="en-GB"/>
        </w:rPr>
        <w:t xml:space="preserve"> as complete surveys are exceptional and usually only undertaken for very rare </w:t>
      </w:r>
      <w:r w:rsidR="00A355F6" w:rsidRPr="00B129A8">
        <w:rPr>
          <w:color w:val="000000"/>
          <w:lang w:val="en-GB"/>
        </w:rPr>
        <w:t>habitats</w:t>
      </w:r>
      <w:r w:rsidRPr="00B129A8">
        <w:rPr>
          <w:color w:val="000000"/>
          <w:lang w:val="en-GB"/>
        </w:rPr>
        <w:t xml:space="preserve">. Sampling methods should be statistically robust wherever possible. In the absence of dedicated monitoring schemes, trends are usually a result of expert opinion and in that case should be reported only as directions (increasing/decreasing/stable), without absolute values. Unknown trends should be reported as ‘unknown’. </w:t>
      </w:r>
      <w:r w:rsidRPr="00B129A8">
        <w:rPr>
          <w:lang w:val="en-GB"/>
        </w:rPr>
        <w:t xml:space="preserve">If the available data are not sufficient to determine trend direction, this can be reported as ‘uncertain’. </w:t>
      </w:r>
    </w:p>
    <w:p w14:paraId="471EAF28" w14:textId="67816D62" w:rsidR="001114CB" w:rsidRPr="00B129A8" w:rsidRDefault="001114CB" w:rsidP="00892028">
      <w:pPr>
        <w:rPr>
          <w:lang w:val="en-GB"/>
        </w:rPr>
      </w:pPr>
      <w:r w:rsidRPr="00B129A8">
        <w:rPr>
          <w:lang w:val="en-GB"/>
        </w:rPr>
        <w:t xml:space="preserve">Trend is a (measure of a) directional change of a parameter over time. </w:t>
      </w:r>
      <w:r w:rsidR="00471D7B" w:rsidRPr="00B129A8">
        <w:rPr>
          <w:lang w:val="en-GB"/>
        </w:rPr>
        <w:t>Trends should</w:t>
      </w:r>
      <w:r w:rsidRPr="00B129A8">
        <w:rPr>
          <w:lang w:val="en-GB"/>
        </w:rPr>
        <w:t xml:space="preserve"> ideally be the result of a statistical regression of a time series. Fluctuation (or oscillation) is not a directional change of a parameter, and therefore fluctuation is not a trend. However, fluctuations can occur within a long‐term trend </w:t>
      </w:r>
      <w:r w:rsidR="00A355F6" w:rsidRPr="00B129A8">
        <w:rPr>
          <w:lang w:val="en-GB"/>
        </w:rPr>
        <w:t xml:space="preserve">(of some habitats) </w:t>
      </w:r>
      <w:r w:rsidRPr="00B129A8">
        <w:rPr>
          <w:lang w:val="en-GB"/>
        </w:rPr>
        <w:t xml:space="preserve">and can affect the measurement of short‐term trends because it </w:t>
      </w:r>
      <w:r w:rsidRPr="00B129A8">
        <w:rPr>
          <w:lang w:val="en-GB"/>
        </w:rPr>
        <w:lastRenderedPageBreak/>
        <w:t>is difficult to assess whether there is a real trend in the short</w:t>
      </w:r>
      <w:r w:rsidR="006F2C9C" w:rsidRPr="00B129A8">
        <w:rPr>
          <w:lang w:val="en-GB"/>
        </w:rPr>
        <w:t xml:space="preserve"> </w:t>
      </w:r>
      <w:r w:rsidRPr="00B129A8">
        <w:rPr>
          <w:lang w:val="en-GB"/>
        </w:rPr>
        <w:t xml:space="preserve">term, or whether there is simply a fluctuation effect. </w:t>
      </w:r>
    </w:p>
    <w:p w14:paraId="7F32757B" w14:textId="3E086C5C" w:rsidR="001114CB" w:rsidRPr="00B129A8" w:rsidRDefault="001114CB" w:rsidP="001114CB">
      <w:pPr>
        <w:autoSpaceDE w:val="0"/>
        <w:autoSpaceDN w:val="0"/>
        <w:adjustRightInd w:val="0"/>
        <w:rPr>
          <w:lang w:val="en-GB"/>
        </w:rPr>
      </w:pPr>
      <w:r w:rsidRPr="00B129A8">
        <w:rPr>
          <w:lang w:val="en-GB"/>
        </w:rPr>
        <w:t xml:space="preserve">Fluctuation is an intrinsic character of all natural systems and can be observed for all directions of the trend (increasing, decreasing, </w:t>
      </w:r>
      <w:r w:rsidR="00471D7B" w:rsidRPr="00B129A8">
        <w:rPr>
          <w:lang w:val="en-GB"/>
        </w:rPr>
        <w:t>and stable</w:t>
      </w:r>
      <w:r w:rsidRPr="00B129A8">
        <w:rPr>
          <w:lang w:val="en-GB"/>
        </w:rPr>
        <w:t xml:space="preserve">) However, it is only detectable in regularly surveyed habitats. Fluctuations are only likely to be detected when the parameter is measured at least three times within a given time-frame. Ideally, they will be based on more frequent sampling. In reality, this is unlikely to happen in short time-frames (such as 12-year intervals), and setting short‐term trends in a long‐term context will help to identify where fluctuations are occurring. </w:t>
      </w:r>
    </w:p>
    <w:p w14:paraId="4DD1FBB9" w14:textId="3BAE704B" w:rsidR="001114CB" w:rsidRPr="00B129A8" w:rsidRDefault="001114CB" w:rsidP="001114CB">
      <w:pPr>
        <w:autoSpaceDE w:val="0"/>
        <w:autoSpaceDN w:val="0"/>
        <w:adjustRightInd w:val="0"/>
        <w:rPr>
          <w:color w:val="D99594"/>
          <w:lang w:val="en-GB"/>
        </w:rPr>
      </w:pPr>
      <w:r w:rsidRPr="00B129A8">
        <w:rPr>
          <w:lang w:val="en-GB"/>
        </w:rPr>
        <w:t xml:space="preserve">Fluctuations in </w:t>
      </w:r>
      <w:r w:rsidR="006F2C9C" w:rsidRPr="00B129A8">
        <w:rPr>
          <w:lang w:val="en-GB"/>
        </w:rPr>
        <w:t>R</w:t>
      </w:r>
      <w:r w:rsidRPr="00B129A8">
        <w:rPr>
          <w:lang w:val="en-GB"/>
        </w:rPr>
        <w:t xml:space="preserve">ange or </w:t>
      </w:r>
      <w:r w:rsidR="00F434B8">
        <w:rPr>
          <w:lang w:val="en-GB"/>
        </w:rPr>
        <w:t>Area covered by habitat</w:t>
      </w:r>
      <w:r w:rsidRPr="00B129A8">
        <w:rPr>
          <w:lang w:val="en-GB"/>
        </w:rPr>
        <w:t xml:space="preserve"> are rarely detectable over a 12‐year period and any fluctuation of these values is mostly long term. However, measurement of these parameters can be inexact and longer‐term information may be required to detect any real changes, given the range of data availability, sample sizes and possible survey methods.</w:t>
      </w:r>
    </w:p>
    <w:p w14:paraId="0BB2D4C8" w14:textId="014A3701" w:rsidR="001114CB" w:rsidRPr="00B129A8" w:rsidRDefault="001114CB" w:rsidP="00AB6054">
      <w:pPr>
        <w:pStyle w:val="Heading4"/>
      </w:pPr>
      <w:r w:rsidRPr="00B129A8">
        <w:t xml:space="preserve">Short- </w:t>
      </w:r>
      <w:r w:rsidR="00471D7B" w:rsidRPr="00B129A8">
        <w:t>and long</w:t>
      </w:r>
      <w:r w:rsidRPr="00B129A8">
        <w:t>-term trends</w:t>
      </w:r>
    </w:p>
    <w:p w14:paraId="0E75ECDC" w14:textId="0569462E" w:rsidR="00A5058E" w:rsidRPr="00B129A8" w:rsidRDefault="001114CB" w:rsidP="00A5058E">
      <w:pPr>
        <w:rPr>
          <w:lang w:val="en-GB"/>
        </w:rPr>
      </w:pPr>
      <w:r w:rsidRPr="00B129A8">
        <w:rPr>
          <w:lang w:val="en-GB"/>
        </w:rPr>
        <w:t>The reporting period for the Habitats Directive is six years, but estimates of trend are more likely to be statistically robust over longer time periods. It is therefore recommended to estimate short-term trend over two reporting cycles, i.e. 12 years (or a period as close to this as possible), as this should give a more reliable and comparable estimate of the trend</w:t>
      </w:r>
      <w:r w:rsidR="00932F2D" w:rsidRPr="00B129A8">
        <w:rPr>
          <w:lang w:val="en-GB"/>
        </w:rPr>
        <w:t>;</w:t>
      </w:r>
      <w:r w:rsidRPr="00B129A8">
        <w:rPr>
          <w:lang w:val="en-GB"/>
        </w:rPr>
        <w:t xml:space="preserve"> see Table </w:t>
      </w:r>
      <w:r w:rsidR="0083032F">
        <w:rPr>
          <w:lang w:val="en-GB"/>
        </w:rPr>
        <w:t>28</w:t>
      </w:r>
      <w:r w:rsidRPr="00B129A8">
        <w:rPr>
          <w:lang w:val="en-GB"/>
        </w:rPr>
        <w:t xml:space="preserve">). Long-term trends, which </w:t>
      </w:r>
      <w:r w:rsidRPr="003C3AD3">
        <w:rPr>
          <w:lang w:val="en-GB"/>
        </w:rPr>
        <w:t>are likely to be more statistically robust, can also be reported (in a series of optional fields). The recommended period for assessing longer-term trends is four reporting cycles (24 years).</w:t>
      </w:r>
      <w:r w:rsidR="00A947B0" w:rsidRPr="003C3AD3">
        <w:rPr>
          <w:lang w:val="en-GB"/>
        </w:rPr>
        <w:t xml:space="preserve"> </w:t>
      </w:r>
      <w:r w:rsidR="00A5058E" w:rsidRPr="003C3AD3">
        <w:rPr>
          <w:lang w:val="en-GB"/>
        </w:rPr>
        <w:t xml:space="preserve">This definition of a long-term period used for reporting of the long-term trends should not be confused with the legal requirement of the Directive of maintenance in a ‘long-term’ of a </w:t>
      </w:r>
      <w:r w:rsidR="00694F8E" w:rsidRPr="003C3AD3">
        <w:rPr>
          <w:lang w:val="en-GB"/>
        </w:rPr>
        <w:t>specific structure and functions of habitat.</w:t>
      </w:r>
    </w:p>
    <w:p w14:paraId="32292CF6" w14:textId="4FA52B2B" w:rsidR="001114CB" w:rsidRPr="00B129A8" w:rsidRDefault="001114CB" w:rsidP="001114CB">
      <w:pPr>
        <w:rPr>
          <w:lang w:val="en-GB"/>
        </w:rPr>
      </w:pPr>
      <w:r w:rsidRPr="00B129A8">
        <w:rPr>
          <w:lang w:val="en-GB"/>
        </w:rPr>
        <w:t>The short-term trend information should be used in the evaluation matrix to undertake the conservation status assessment.</w:t>
      </w:r>
    </w:p>
    <w:p w14:paraId="70AEB886" w14:textId="0B79000C" w:rsidR="001114CB" w:rsidRPr="00B129A8" w:rsidRDefault="001114CB" w:rsidP="00A47869">
      <w:pPr>
        <w:pStyle w:val="Caption"/>
      </w:pPr>
      <w:r w:rsidRPr="004730C3">
        <w:t xml:space="preserve">Table </w:t>
      </w:r>
      <w:r w:rsidR="0083032F" w:rsidRPr="004730C3">
        <w:t>28</w:t>
      </w:r>
      <w:r w:rsidR="00C539CD">
        <w:tab/>
      </w:r>
      <w:r w:rsidRPr="004730C3">
        <w:t xml:space="preserve"> Period </w:t>
      </w:r>
      <w:r w:rsidR="00471D7B" w:rsidRPr="004730C3">
        <w:t>for assessing</w:t>
      </w:r>
      <w:r w:rsidRPr="004730C3">
        <w:t xml:space="preserve"> trends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5670"/>
      </w:tblGrid>
      <w:tr w:rsidR="001114CB" w:rsidRPr="00B129A8" w14:paraId="207441FB" w14:textId="77777777" w:rsidTr="00A47869">
        <w:tc>
          <w:tcPr>
            <w:tcW w:w="2405" w:type="dxa"/>
            <w:shd w:val="clear" w:color="auto" w:fill="DEEAF6" w:themeFill="accent1" w:themeFillTint="33"/>
          </w:tcPr>
          <w:p w14:paraId="79E9E0BE" w14:textId="77777777" w:rsidR="001114CB" w:rsidRPr="00B129A8" w:rsidRDefault="001114CB" w:rsidP="00156BE4">
            <w:pPr>
              <w:rPr>
                <w:sz w:val="20"/>
                <w:szCs w:val="20"/>
                <w:lang w:val="en-GB"/>
              </w:rPr>
            </w:pPr>
            <w:r w:rsidRPr="00B129A8">
              <w:rPr>
                <w:b/>
                <w:sz w:val="20"/>
                <w:szCs w:val="20"/>
                <w:lang w:val="en-GB"/>
              </w:rPr>
              <w:t>Trend</w:t>
            </w:r>
          </w:p>
        </w:tc>
        <w:tc>
          <w:tcPr>
            <w:tcW w:w="5670" w:type="dxa"/>
            <w:shd w:val="clear" w:color="auto" w:fill="DEEAF6" w:themeFill="accent1" w:themeFillTint="33"/>
          </w:tcPr>
          <w:p w14:paraId="1C5FC0CD" w14:textId="77777777" w:rsidR="001114CB" w:rsidRPr="00B129A8" w:rsidRDefault="001114CB" w:rsidP="00156BE4">
            <w:pPr>
              <w:rPr>
                <w:sz w:val="20"/>
                <w:szCs w:val="20"/>
                <w:lang w:val="en-GB"/>
              </w:rPr>
            </w:pPr>
            <w:r w:rsidRPr="00B129A8">
              <w:rPr>
                <w:b/>
                <w:sz w:val="20"/>
                <w:szCs w:val="20"/>
                <w:lang w:val="en-GB"/>
              </w:rPr>
              <w:t xml:space="preserve">Period to assess trend </w:t>
            </w:r>
          </w:p>
        </w:tc>
      </w:tr>
      <w:tr w:rsidR="001114CB" w:rsidRPr="00B129A8" w14:paraId="21B50AF6" w14:textId="77777777" w:rsidTr="00892028">
        <w:tc>
          <w:tcPr>
            <w:tcW w:w="2405" w:type="dxa"/>
          </w:tcPr>
          <w:p w14:paraId="2713F4EE" w14:textId="55A4048A" w:rsidR="001114CB" w:rsidRPr="00B129A8" w:rsidRDefault="001114CB" w:rsidP="00156BE4">
            <w:pPr>
              <w:rPr>
                <w:sz w:val="20"/>
                <w:szCs w:val="20"/>
                <w:lang w:val="en-GB"/>
              </w:rPr>
            </w:pPr>
            <w:r w:rsidRPr="00B129A8">
              <w:rPr>
                <w:sz w:val="20"/>
                <w:szCs w:val="20"/>
                <w:lang w:val="en-GB"/>
              </w:rPr>
              <w:t>Short</w:t>
            </w:r>
            <w:r w:rsidR="00892028" w:rsidRPr="00B129A8">
              <w:rPr>
                <w:sz w:val="20"/>
                <w:szCs w:val="20"/>
                <w:lang w:val="en-GB"/>
              </w:rPr>
              <w:t>-</w:t>
            </w:r>
            <w:r w:rsidRPr="00B129A8">
              <w:rPr>
                <w:sz w:val="20"/>
                <w:szCs w:val="20"/>
                <w:lang w:val="en-GB"/>
              </w:rPr>
              <w:t>term</w:t>
            </w:r>
          </w:p>
        </w:tc>
        <w:tc>
          <w:tcPr>
            <w:tcW w:w="5670" w:type="dxa"/>
          </w:tcPr>
          <w:p w14:paraId="43A81186" w14:textId="77777777" w:rsidR="001114CB" w:rsidRPr="00B129A8" w:rsidRDefault="001114CB" w:rsidP="00156BE4">
            <w:pPr>
              <w:rPr>
                <w:sz w:val="20"/>
                <w:szCs w:val="20"/>
                <w:lang w:val="en-GB"/>
              </w:rPr>
            </w:pPr>
            <w:r w:rsidRPr="00B129A8">
              <w:rPr>
                <w:sz w:val="20"/>
                <w:szCs w:val="20"/>
                <w:lang w:val="en-GB"/>
              </w:rPr>
              <w:t xml:space="preserve">Two reporting cycles (12 years; or a period as close as possible) </w:t>
            </w:r>
          </w:p>
        </w:tc>
      </w:tr>
      <w:tr w:rsidR="001114CB" w:rsidRPr="00B129A8" w14:paraId="0DF47064" w14:textId="77777777" w:rsidTr="00892028">
        <w:tc>
          <w:tcPr>
            <w:tcW w:w="2405" w:type="dxa"/>
          </w:tcPr>
          <w:p w14:paraId="39724B92" w14:textId="426D0263" w:rsidR="001114CB" w:rsidRPr="00B129A8" w:rsidRDefault="001114CB" w:rsidP="00156BE4">
            <w:pPr>
              <w:rPr>
                <w:sz w:val="20"/>
                <w:szCs w:val="20"/>
                <w:lang w:val="en-GB"/>
              </w:rPr>
            </w:pPr>
            <w:r w:rsidRPr="00B129A8">
              <w:rPr>
                <w:sz w:val="20"/>
                <w:szCs w:val="20"/>
                <w:lang w:val="en-GB"/>
              </w:rPr>
              <w:t>Long</w:t>
            </w:r>
            <w:r w:rsidR="00892028" w:rsidRPr="00B129A8">
              <w:rPr>
                <w:sz w:val="20"/>
                <w:szCs w:val="20"/>
                <w:lang w:val="en-GB"/>
              </w:rPr>
              <w:t>-</w:t>
            </w:r>
            <w:r w:rsidRPr="00B129A8">
              <w:rPr>
                <w:sz w:val="20"/>
                <w:szCs w:val="20"/>
                <w:lang w:val="en-GB"/>
              </w:rPr>
              <w:t>term</w:t>
            </w:r>
          </w:p>
        </w:tc>
        <w:tc>
          <w:tcPr>
            <w:tcW w:w="5670" w:type="dxa"/>
          </w:tcPr>
          <w:p w14:paraId="70C9EF76" w14:textId="77777777" w:rsidR="001114CB" w:rsidRPr="00B129A8" w:rsidRDefault="001114CB" w:rsidP="00156BE4">
            <w:pPr>
              <w:rPr>
                <w:sz w:val="20"/>
                <w:szCs w:val="20"/>
                <w:lang w:val="en-GB"/>
              </w:rPr>
            </w:pPr>
            <w:r w:rsidRPr="00B129A8">
              <w:rPr>
                <w:sz w:val="20"/>
                <w:szCs w:val="20"/>
                <w:lang w:val="en-GB"/>
              </w:rPr>
              <w:t>Four reporting cycles (24 years; or a period as close as possible)</w:t>
            </w:r>
          </w:p>
        </w:tc>
      </w:tr>
    </w:tbl>
    <w:p w14:paraId="75885CCE" w14:textId="3B2FF0B6" w:rsidR="001114CB" w:rsidRPr="00B129A8" w:rsidRDefault="001114CB" w:rsidP="001114CB">
      <w:pPr>
        <w:spacing w:before="240"/>
        <w:rPr>
          <w:lang w:val="en-GB"/>
        </w:rPr>
      </w:pPr>
      <w:r w:rsidRPr="00B129A8">
        <w:rPr>
          <w:lang w:val="en-GB"/>
        </w:rPr>
        <w:t>The trend magnitude reported should be the change over the relevant period (e.g. 12 years for short-term trend). Where magnitude is derived from data covering a different time interval, estimate the change for the reporting period by simple proportion. For example, a change of 150 km</w:t>
      </w:r>
      <w:r w:rsidRPr="00B129A8">
        <w:rPr>
          <w:vertAlign w:val="superscript"/>
          <w:lang w:val="en-GB"/>
        </w:rPr>
        <w:t>2</w:t>
      </w:r>
      <w:r w:rsidRPr="00B129A8">
        <w:rPr>
          <w:lang w:val="en-GB"/>
        </w:rPr>
        <w:t xml:space="preserve"> over 15 years would be equivalent to 10 km</w:t>
      </w:r>
      <w:r w:rsidRPr="00B129A8">
        <w:rPr>
          <w:vertAlign w:val="superscript"/>
          <w:lang w:val="en-GB"/>
        </w:rPr>
        <w:t xml:space="preserve">2 </w:t>
      </w:r>
      <w:r w:rsidRPr="00B129A8">
        <w:rPr>
          <w:lang w:val="en-GB"/>
        </w:rPr>
        <w:t>per year or 120 km</w:t>
      </w:r>
      <w:r w:rsidRPr="00B129A8">
        <w:rPr>
          <w:vertAlign w:val="superscript"/>
          <w:lang w:val="en-GB"/>
        </w:rPr>
        <w:t>2</w:t>
      </w:r>
      <w:r w:rsidRPr="00B129A8">
        <w:rPr>
          <w:lang w:val="en-GB"/>
        </w:rPr>
        <w:t xml:space="preserve"> over the 12-year interval for short-term trend magnitude. If the change appeared at a specific time (for example</w:t>
      </w:r>
      <w:r w:rsidR="00932F2D" w:rsidRPr="00B129A8">
        <w:rPr>
          <w:lang w:val="en-GB"/>
        </w:rPr>
        <w:t>,</w:t>
      </w:r>
      <w:r w:rsidRPr="00B129A8">
        <w:rPr>
          <w:lang w:val="en-GB"/>
        </w:rPr>
        <w:t xml:space="preserve"> as a result of a </w:t>
      </w:r>
      <w:r w:rsidR="00471D7B" w:rsidRPr="00B129A8">
        <w:rPr>
          <w:lang w:val="en-GB"/>
        </w:rPr>
        <w:t>catastrophe</w:t>
      </w:r>
      <w:r w:rsidRPr="00B129A8">
        <w:rPr>
          <w:lang w:val="en-GB"/>
        </w:rPr>
        <w:t xml:space="preserve">) precise time period or year should be reported and </w:t>
      </w:r>
      <w:r w:rsidR="00932F2D" w:rsidRPr="00B129A8">
        <w:rPr>
          <w:lang w:val="en-GB"/>
        </w:rPr>
        <w:t xml:space="preserve">an </w:t>
      </w:r>
      <w:r w:rsidRPr="00B129A8">
        <w:rPr>
          <w:lang w:val="en-GB"/>
        </w:rPr>
        <w:t xml:space="preserve">explanation should be provided under the </w:t>
      </w:r>
      <w:r w:rsidR="00932F2D" w:rsidRPr="00B129A8">
        <w:rPr>
          <w:lang w:val="en-GB"/>
        </w:rPr>
        <w:t>field ‘</w:t>
      </w:r>
      <w:r w:rsidRPr="00B129A8">
        <w:rPr>
          <w:lang w:val="en-GB"/>
        </w:rPr>
        <w:t>Additional information</w:t>
      </w:r>
      <w:r w:rsidR="00932F2D" w:rsidRPr="00B129A8">
        <w:rPr>
          <w:lang w:val="en-GB"/>
        </w:rPr>
        <w:t>’</w:t>
      </w:r>
      <w:r w:rsidRPr="00B129A8">
        <w:rPr>
          <w:lang w:val="en-GB"/>
        </w:rPr>
        <w:t>.</w:t>
      </w:r>
    </w:p>
    <w:p w14:paraId="30299DD8" w14:textId="77777777" w:rsidR="00E82B8E" w:rsidRDefault="00E82B8E" w:rsidP="00DD34A7">
      <w:pPr>
        <w:pStyle w:val="Heading3"/>
      </w:pPr>
      <w:bookmarkStart w:id="491" w:name="_Ref479261206"/>
      <w:r>
        <w:br w:type="page"/>
      </w:r>
    </w:p>
    <w:p w14:paraId="2D481771" w14:textId="574FEC50" w:rsidR="008C6D54" w:rsidRPr="00B129A8" w:rsidRDefault="008C6D54" w:rsidP="00DD34A7">
      <w:pPr>
        <w:pStyle w:val="Heading3"/>
      </w:pPr>
      <w:bookmarkStart w:id="492" w:name="_Ref479595322"/>
      <w:bookmarkStart w:id="493" w:name="_Toc482788245"/>
      <w:r w:rsidRPr="00B129A8">
        <w:lastRenderedPageBreak/>
        <w:t>Favourable reference value</w:t>
      </w:r>
      <w:bookmarkEnd w:id="491"/>
      <w:bookmarkEnd w:id="492"/>
      <w:bookmarkEnd w:id="493"/>
    </w:p>
    <w:p w14:paraId="51333021" w14:textId="6D8991E9" w:rsidR="00C27C89" w:rsidRPr="00335D21" w:rsidRDefault="00C27C89" w:rsidP="008B620C">
      <w:pPr>
        <w:tabs>
          <w:tab w:val="left" w:pos="2127"/>
          <w:tab w:val="left" w:pos="3686"/>
        </w:tabs>
      </w:pPr>
      <w:r w:rsidRPr="00335D21">
        <w:t>This chapter provides complementary information to the guidance provided on favourable reference values in Sections</w:t>
      </w:r>
      <w:r w:rsidRPr="008137CA">
        <w:t xml:space="preserve"> ‘</w:t>
      </w:r>
      <w:r w:rsidRPr="008137CA">
        <w:rPr>
          <w:color w:val="8496B0"/>
        </w:rPr>
        <w:fldChar w:fldCharType="begin"/>
      </w:r>
      <w:r w:rsidRPr="008137CA">
        <w:rPr>
          <w:color w:val="8496B0"/>
        </w:rPr>
        <w:instrText xml:space="preserve"> REF _Ref479263130 \h </w:instrText>
      </w:r>
      <w:r w:rsidR="00907CAE" w:rsidRPr="008137CA">
        <w:rPr>
          <w:color w:val="8496B0"/>
        </w:rPr>
        <w:instrText xml:space="preserve"> \* MERGEFORMAT </w:instrText>
      </w:r>
      <w:r w:rsidRPr="008137CA">
        <w:rPr>
          <w:color w:val="8496B0"/>
        </w:rPr>
      </w:r>
      <w:r w:rsidRPr="008137CA">
        <w:rPr>
          <w:color w:val="8496B0"/>
        </w:rPr>
        <w:fldChar w:fldCharType="separate"/>
      </w:r>
      <w:r w:rsidR="00586F86" w:rsidRPr="00586F86">
        <w:rPr>
          <w:color w:val="8496B0"/>
        </w:rPr>
        <w:t>4</w:t>
      </w:r>
      <w:r w:rsidR="00586F86" w:rsidRPr="00586F86">
        <w:rPr>
          <w:color w:val="8496B0"/>
        </w:rPr>
        <w:tab/>
        <w:t>Range</w:t>
      </w:r>
      <w:r w:rsidRPr="008137CA">
        <w:rPr>
          <w:color w:val="8496B0"/>
        </w:rPr>
        <w:fldChar w:fldCharType="end"/>
      </w:r>
      <w:r w:rsidRPr="00335D21">
        <w:t xml:space="preserve">’ </w:t>
      </w:r>
      <w:r w:rsidRPr="00335D21">
        <w:rPr>
          <w:rFonts w:ascii="Calibri" w:hAnsi="Calibri" w:cs="Times New Roman"/>
          <w:lang w:val="en-GB"/>
        </w:rPr>
        <w:t>and ‘</w:t>
      </w:r>
      <w:r w:rsidRPr="008137CA">
        <w:rPr>
          <w:rFonts w:ascii="Calibri" w:hAnsi="Calibri" w:cs="Times New Roman"/>
          <w:color w:val="8496B0"/>
          <w:lang w:val="en-GB"/>
        </w:rPr>
        <w:fldChar w:fldCharType="begin"/>
      </w:r>
      <w:r w:rsidRPr="008137CA">
        <w:rPr>
          <w:rFonts w:ascii="Calibri" w:hAnsi="Calibri" w:cs="Times New Roman"/>
          <w:color w:val="8496B0"/>
          <w:lang w:val="en-GB"/>
        </w:rPr>
        <w:instrText xml:space="preserve"> REF _Ref479262928 \h </w:instrText>
      </w:r>
      <w:r w:rsidR="00907CAE" w:rsidRPr="008137CA">
        <w:rPr>
          <w:rFonts w:ascii="Calibri" w:hAnsi="Calibri" w:cs="Times New Roman"/>
          <w:color w:val="8496B0"/>
          <w:lang w:val="en-GB"/>
        </w:rPr>
        <w:instrText xml:space="preserve"> \* MERGEFORMAT </w:instrText>
      </w:r>
      <w:r w:rsidRPr="008137CA">
        <w:rPr>
          <w:rFonts w:ascii="Calibri" w:hAnsi="Calibri" w:cs="Times New Roman"/>
          <w:color w:val="8496B0"/>
          <w:lang w:val="en-GB"/>
        </w:rPr>
      </w:r>
      <w:r w:rsidRPr="008137CA">
        <w:rPr>
          <w:rFonts w:ascii="Calibri" w:hAnsi="Calibri" w:cs="Times New Roman"/>
          <w:color w:val="8496B0"/>
          <w:lang w:val="en-GB"/>
        </w:rPr>
        <w:fldChar w:fldCharType="separate"/>
      </w:r>
      <w:r w:rsidR="00586F86" w:rsidRPr="00586F86">
        <w:rPr>
          <w:color w:val="8496B0"/>
        </w:rPr>
        <w:t>5</w:t>
      </w:r>
      <w:r w:rsidR="00586F86" w:rsidRPr="00586F86">
        <w:rPr>
          <w:color w:val="8496B0"/>
        </w:rPr>
        <w:tab/>
        <w:t>Area covered by habitat</w:t>
      </w:r>
      <w:r w:rsidRPr="008137CA">
        <w:rPr>
          <w:rFonts w:ascii="Calibri" w:hAnsi="Calibri" w:cs="Times New Roman"/>
          <w:color w:val="8496B0"/>
          <w:lang w:val="en-GB"/>
        </w:rPr>
        <w:fldChar w:fldCharType="end"/>
      </w:r>
      <w:r w:rsidRPr="00335D21">
        <w:rPr>
          <w:rFonts w:ascii="Calibri" w:hAnsi="Calibri" w:cs="Times New Roman"/>
          <w:lang w:val="en-GB"/>
        </w:rPr>
        <w:t xml:space="preserve">’ </w:t>
      </w:r>
      <w:r w:rsidR="002B2543" w:rsidRPr="00335D21">
        <w:rPr>
          <w:rFonts w:ascii="Calibri" w:hAnsi="Calibri" w:cs="Times New Roman"/>
          <w:lang w:val="en-GB"/>
        </w:rPr>
        <w:t>(in ‘Field-by-field guidance for habitat reports’)</w:t>
      </w:r>
      <w:r w:rsidRPr="00335D21">
        <w:rPr>
          <w:rFonts w:ascii="Calibri" w:hAnsi="Calibri" w:cs="Times New Roman"/>
          <w:lang w:val="en-GB"/>
        </w:rPr>
        <w:t>.</w:t>
      </w:r>
    </w:p>
    <w:p w14:paraId="4F9050DF" w14:textId="33CA4AE4" w:rsidR="0058500D" w:rsidRPr="00B129A8" w:rsidRDefault="0058500D" w:rsidP="00AB6054">
      <w:pPr>
        <w:pStyle w:val="Heading4"/>
      </w:pPr>
      <w:r w:rsidRPr="00B129A8">
        <w:t>What are favourable reference values?</w:t>
      </w:r>
    </w:p>
    <w:p w14:paraId="0FD981FD" w14:textId="485EE559" w:rsidR="0058500D" w:rsidRPr="00B129A8" w:rsidRDefault="0058500D" w:rsidP="0058500D">
      <w:pPr>
        <w:rPr>
          <w:lang w:val="en-GB"/>
        </w:rPr>
      </w:pPr>
      <w:r w:rsidRPr="00B129A8">
        <w:rPr>
          <w:lang w:val="en-GB"/>
        </w:rPr>
        <w:t>The concept of favourable reference values (FRVs) is derived from definitions in the Directive, particularly the definition of Favourable conservation status that relates to the ‘long-term distribution and abundance’ of the populations of species (Article 1(i)), and for habitats to the ‘long-term natural distribution</w:t>
      </w:r>
      <w:r w:rsidRPr="00B129A8">
        <w:rPr>
          <w:i/>
          <w:lang w:val="en-GB"/>
        </w:rPr>
        <w:t>,</w:t>
      </w:r>
      <w:r w:rsidRPr="00B129A8">
        <w:rPr>
          <w:lang w:val="en-GB"/>
        </w:rPr>
        <w:t xml:space="preserve"> structure and functions as well as the long-term survival of its typical species’ </w:t>
      </w:r>
      <w:r w:rsidR="00FA662C" w:rsidRPr="00B129A8">
        <w:rPr>
          <w:lang w:val="en-GB"/>
        </w:rPr>
        <w:t xml:space="preserve">(Article 1(e)). </w:t>
      </w:r>
      <w:r w:rsidRPr="00B129A8">
        <w:rPr>
          <w:lang w:val="en-GB"/>
        </w:rPr>
        <w:t>in their natural range This requires that the species is maintaining itself on a long-term basis as a viable component of its natural habitats. Similarly, for habitat</w:t>
      </w:r>
      <w:r>
        <w:rPr>
          <w:lang w:val="en-GB"/>
        </w:rPr>
        <w:t>s</w:t>
      </w:r>
      <w:r w:rsidRPr="00B129A8">
        <w:rPr>
          <w:lang w:val="en-GB"/>
        </w:rPr>
        <w:t>, the Directive requires that the</w:t>
      </w:r>
      <w:r>
        <w:rPr>
          <w:lang w:val="en-GB"/>
        </w:rPr>
        <w:t xml:space="preserve"> </w:t>
      </w:r>
      <w:r w:rsidRPr="00B129A8">
        <w:rPr>
          <w:rFonts w:eastAsia="Times New Roman"/>
          <w:lang w:val="en-GB" w:eastAsia="en-GB"/>
        </w:rPr>
        <w:t>specific structure and functions necessary for its long-term maintenance exist and will continue to exist and that its typical species are in favourable status, i.e. are maintaining themselves on a long-term basis.</w:t>
      </w:r>
      <w:r w:rsidRPr="00B129A8">
        <w:rPr>
          <w:lang w:val="en-GB"/>
        </w:rPr>
        <w:t xml:space="preserve"> If Member States do not maintain or restore such a situation, the objective of the Directive is not met.</w:t>
      </w:r>
    </w:p>
    <w:p w14:paraId="265C8ADF" w14:textId="7B915D7F" w:rsidR="0058500D" w:rsidRPr="00B129A8" w:rsidRDefault="0058500D" w:rsidP="0058500D">
      <w:pPr>
        <w:rPr>
          <w:lang w:val="en-GB"/>
        </w:rPr>
      </w:pPr>
      <w:r w:rsidRPr="00B129A8">
        <w:rPr>
          <w:lang w:val="en-GB"/>
        </w:rPr>
        <w:t>Favourable reference values – ‘range’ for species and habitat</w:t>
      </w:r>
      <w:r>
        <w:rPr>
          <w:lang w:val="en-GB"/>
        </w:rPr>
        <w:t>s</w:t>
      </w:r>
      <w:r w:rsidRPr="00B129A8">
        <w:rPr>
          <w:lang w:val="en-GB"/>
        </w:rPr>
        <w:t>, ‘population’ for s</w:t>
      </w:r>
      <w:r>
        <w:rPr>
          <w:lang w:val="en-GB"/>
        </w:rPr>
        <w:t>pecies, and ‘area’ for habitats</w:t>
      </w:r>
      <w:r w:rsidRPr="00B129A8">
        <w:rPr>
          <w:lang w:val="en-GB"/>
        </w:rPr>
        <w:t xml:space="preserve"> – are critical in the evaluation of conservation status. The evaluation matrices (Annexes C and E) of the Report format require Member States to identify favourable reference values for range (FRR) and area for habitats (FRA) and for range (FRR) and population (FRP) for the species. The conservation status assessment then looks at the difference between current values and reference values. Basically, the range, area, </w:t>
      </w:r>
      <w:r w:rsidR="00FA662C">
        <w:rPr>
          <w:lang w:val="en-GB"/>
        </w:rPr>
        <w:t>and</w:t>
      </w:r>
      <w:r w:rsidR="00FA662C" w:rsidRPr="00B129A8">
        <w:rPr>
          <w:lang w:val="en-GB"/>
        </w:rPr>
        <w:t xml:space="preserve"> </w:t>
      </w:r>
      <w:r w:rsidRPr="00B129A8">
        <w:rPr>
          <w:lang w:val="en-GB"/>
        </w:rPr>
        <w:t xml:space="preserve">population must be sufficiently large in relation to favourable reference values (as defined in the evaluation matrix) to conclude, alongside other criteria (e.g. trends), whether the parameter is ‘favourable’ or ‘unfavourable’. </w:t>
      </w:r>
    </w:p>
    <w:p w14:paraId="47485D2F" w14:textId="184D3F64" w:rsidR="0058500D" w:rsidRPr="00B129A8" w:rsidRDefault="0058500D" w:rsidP="0058500D">
      <w:pPr>
        <w:rPr>
          <w:lang w:val="en-GB"/>
        </w:rPr>
      </w:pPr>
      <w:r w:rsidRPr="00B129A8">
        <w:rPr>
          <w:lang w:val="en-GB"/>
        </w:rPr>
        <w:t xml:space="preserve">The concept of favourable reference values was endorsed by the Habitats Committee back in 2004: document </w:t>
      </w:r>
      <w:r w:rsidR="00871569">
        <w:rPr>
          <w:lang w:val="en-GB"/>
        </w:rPr>
        <w:t xml:space="preserve">Assessment, monitoring and reporting of conservation status – preparing the 2001–2007 report under Article 17 of the Habitats Directive </w:t>
      </w:r>
      <w:r w:rsidRPr="00B129A8">
        <w:rPr>
          <w:rStyle w:val="FootnoteReference"/>
          <w:lang w:val="en-GB"/>
        </w:rPr>
        <w:footnoteReference w:id="90"/>
      </w:r>
      <w:r w:rsidRPr="00B129A8">
        <w:rPr>
          <w:lang w:val="en-GB"/>
        </w:rPr>
        <w:t xml:space="preserve"> describes the favourable reference range, population and habitat area as follows:</w:t>
      </w:r>
    </w:p>
    <w:p w14:paraId="3E2BBB8D" w14:textId="26DBDBF1" w:rsidR="0058500D" w:rsidRPr="003C3AD3" w:rsidRDefault="0058500D" w:rsidP="0058500D">
      <w:pPr>
        <w:ind w:left="284" w:right="141"/>
        <w:rPr>
          <w:i/>
          <w:lang w:val="en-GB"/>
        </w:rPr>
      </w:pPr>
      <w:r w:rsidRPr="003C3AD3">
        <w:rPr>
          <w:i/>
          <w:lang w:val="en-GB"/>
        </w:rPr>
        <w:t>Range within which all significant ecological variations of the habitat/species are included for a given biogeographical region and which is sufficiently large to allow the long-term survival of the habitat/species; favourable reference value must be at least the range (in size and configuration) when the Directive came into force; if the range was insufficient to support a favourable status the reference for favourable range should take account of that and should be larger (in such a case information on historic distribution may be found useful when defining the favourable reference range); 'best expert judgement' may be used to define it in absence of other data.’</w:t>
      </w:r>
    </w:p>
    <w:p w14:paraId="2EC6E425" w14:textId="73FB1FC1" w:rsidR="0058500D" w:rsidRPr="003C3AD3" w:rsidRDefault="0058500D" w:rsidP="0058500D">
      <w:pPr>
        <w:ind w:left="284" w:right="141"/>
        <w:rPr>
          <w:i/>
          <w:lang w:val="en-GB"/>
        </w:rPr>
      </w:pPr>
      <w:r w:rsidRPr="003C3AD3">
        <w:rPr>
          <w:i/>
          <w:lang w:val="en-GB"/>
        </w:rPr>
        <w:t xml:space="preserve">Population in a given biogeographical region considered the minimum necessary to ensure the long-term viability of the species; favourable reference value must be at least the size of the population when the Directive came into force; information on historic distribution/population </w:t>
      </w:r>
      <w:r w:rsidRPr="003C3AD3">
        <w:rPr>
          <w:i/>
          <w:lang w:val="en-GB"/>
        </w:rPr>
        <w:lastRenderedPageBreak/>
        <w:t>may be found useful when defining the favourable reference population; 'best expert judgement' may be used to define it in absence of other data.</w:t>
      </w:r>
    </w:p>
    <w:p w14:paraId="1F2B23B4" w14:textId="49FCA180" w:rsidR="0058500D" w:rsidRPr="003C3AD3" w:rsidRDefault="0058500D" w:rsidP="0058500D">
      <w:pPr>
        <w:ind w:left="284" w:right="141"/>
        <w:rPr>
          <w:i/>
          <w:lang w:val="en-GB"/>
        </w:rPr>
      </w:pPr>
      <w:r w:rsidRPr="003C3AD3">
        <w:rPr>
          <w:i/>
          <w:lang w:val="en-GB"/>
        </w:rPr>
        <w:t>Total surface area of habitat in a given biogeographical region considered the minimum necessary to ensure the long-term viability of the habitat type; this should include necessary areas for restoration or development for those habitat types for which the present coverage is not sufficient to ensure long-term viability; favourable reference value must be at least the surface area when the Directive came into force; information on historic distribution may be found useful when defining the favourable reference area; 'best expert judgement' may be used to define it in absence of other data.</w:t>
      </w:r>
    </w:p>
    <w:p w14:paraId="31339D1C" w14:textId="77777777" w:rsidR="006138AB" w:rsidRPr="003C3AD3" w:rsidRDefault="006138AB" w:rsidP="00AB6054">
      <w:pPr>
        <w:pStyle w:val="Heading4"/>
      </w:pPr>
      <w:r w:rsidRPr="003C3AD3">
        <w:t>Setting favourable reference values (FRVs) for habitat types</w:t>
      </w:r>
    </w:p>
    <w:p w14:paraId="4895FB93" w14:textId="77777777" w:rsidR="005956CA" w:rsidRPr="003C3AD3" w:rsidRDefault="005956CA" w:rsidP="005956CA">
      <w:pPr>
        <w:autoSpaceDE w:val="0"/>
        <w:autoSpaceDN w:val="0"/>
        <w:adjustRightInd w:val="0"/>
        <w:rPr>
          <w:b/>
          <w:lang w:val="en-GB"/>
        </w:rPr>
      </w:pPr>
      <w:r w:rsidRPr="003C3AD3">
        <w:rPr>
          <w:b/>
          <w:lang w:val="en-GB"/>
        </w:rPr>
        <w:t>Overview of general principles for setting reference value</w:t>
      </w:r>
    </w:p>
    <w:p w14:paraId="420F1F53" w14:textId="08E72E19" w:rsidR="0058500D" w:rsidRPr="003C3AD3" w:rsidRDefault="0058500D" w:rsidP="0058500D">
      <w:pPr>
        <w:autoSpaceDE w:val="0"/>
        <w:autoSpaceDN w:val="0"/>
        <w:adjustRightInd w:val="0"/>
        <w:rPr>
          <w:lang w:val="en-GB"/>
        </w:rPr>
      </w:pPr>
      <w:r w:rsidRPr="003C3AD3">
        <w:rPr>
          <w:lang w:val="en-GB"/>
        </w:rPr>
        <w:t xml:space="preserve">Before setting the favourable reference values, it is advisable to collect all the relevant information about a habitat in order to understand their ecological and historical context. Therefore, </w:t>
      </w:r>
      <w:r w:rsidR="00795101" w:rsidRPr="003C3AD3">
        <w:rPr>
          <w:lang w:val="en-GB"/>
        </w:rPr>
        <w:t xml:space="preserve">ideally </w:t>
      </w:r>
      <w:r w:rsidRPr="003C3AD3">
        <w:rPr>
          <w:lang w:val="en-GB"/>
        </w:rPr>
        <w:t>data and information on the following factors should</w:t>
      </w:r>
      <w:r w:rsidR="006138AB" w:rsidRPr="003C3AD3">
        <w:rPr>
          <w:lang w:val="en-GB"/>
        </w:rPr>
        <w:t>,</w:t>
      </w:r>
      <w:r w:rsidRPr="003C3AD3">
        <w:rPr>
          <w:lang w:val="en-GB"/>
        </w:rPr>
        <w:t xml:space="preserve"> </w:t>
      </w:r>
      <w:r w:rsidR="006138AB" w:rsidRPr="003C3AD3">
        <w:rPr>
          <w:rFonts w:ascii="Calibri" w:hAnsi="Calibri" w:cs="Times New Roman"/>
        </w:rPr>
        <w:t xml:space="preserve">when available, </w:t>
      </w:r>
      <w:r w:rsidRPr="003C3AD3">
        <w:rPr>
          <w:lang w:val="en-GB"/>
        </w:rPr>
        <w:t>be gathered and used when estimating FRVs for habitat</w:t>
      </w:r>
      <w:r w:rsidR="006138AB" w:rsidRPr="003C3AD3">
        <w:rPr>
          <w:lang w:val="en-GB"/>
        </w:rPr>
        <w:t>s</w:t>
      </w:r>
      <w:r w:rsidRPr="003C3AD3">
        <w:rPr>
          <w:lang w:val="en-GB"/>
        </w:rPr>
        <w:t xml:space="preserve">: </w:t>
      </w:r>
    </w:p>
    <w:p w14:paraId="59317D2E" w14:textId="77777777" w:rsidR="0058500D" w:rsidRPr="003C3AD3" w:rsidRDefault="0058500D" w:rsidP="0058500D">
      <w:pPr>
        <w:pStyle w:val="ListParagraph"/>
        <w:numPr>
          <w:ilvl w:val="0"/>
          <w:numId w:val="89"/>
        </w:numPr>
        <w:ind w:left="714" w:hanging="357"/>
        <w:rPr>
          <w:lang w:val="en-GB"/>
        </w:rPr>
      </w:pPr>
      <w:r w:rsidRPr="003C3AD3">
        <w:rPr>
          <w:lang w:val="en-GB"/>
        </w:rPr>
        <w:t>current situation and assessment of deficiencies, i.e. any pressures/problems;</w:t>
      </w:r>
    </w:p>
    <w:p w14:paraId="5A9C393B" w14:textId="77777777" w:rsidR="0058500D" w:rsidRPr="003C3AD3" w:rsidRDefault="0058500D" w:rsidP="0058500D">
      <w:pPr>
        <w:pStyle w:val="ListParagraph"/>
        <w:numPr>
          <w:ilvl w:val="0"/>
          <w:numId w:val="89"/>
        </w:numPr>
        <w:ind w:left="714" w:hanging="357"/>
        <w:rPr>
          <w:lang w:val="en-GB"/>
        </w:rPr>
      </w:pPr>
      <w:r w:rsidRPr="003C3AD3">
        <w:rPr>
          <w:lang w:val="en-GB"/>
        </w:rPr>
        <w:t>trends (short-term, long-term, historical, i.e. well before the Directive came into force);</w:t>
      </w:r>
    </w:p>
    <w:p w14:paraId="364C7F60" w14:textId="47BA5DF3" w:rsidR="0058500D" w:rsidRPr="003C3AD3" w:rsidRDefault="0058500D" w:rsidP="0058500D">
      <w:pPr>
        <w:pStyle w:val="ListParagraph"/>
        <w:numPr>
          <w:ilvl w:val="0"/>
          <w:numId w:val="89"/>
        </w:numPr>
        <w:autoSpaceDE w:val="0"/>
        <w:autoSpaceDN w:val="0"/>
        <w:adjustRightInd w:val="0"/>
        <w:ind w:left="714" w:hanging="357"/>
        <w:jc w:val="left"/>
        <w:rPr>
          <w:lang w:val="en-GB"/>
        </w:rPr>
      </w:pPr>
      <w:r w:rsidRPr="003C3AD3">
        <w:rPr>
          <w:lang w:val="en-GB"/>
        </w:rPr>
        <w:t xml:space="preserve">natural ecological and geographical variation (including </w:t>
      </w:r>
      <w:r w:rsidR="006138AB" w:rsidRPr="003C3AD3">
        <w:rPr>
          <w:rFonts w:ascii="Calibri" w:eastAsia="Calibri" w:hAnsi="Calibri" w:cs="Times New Roman"/>
        </w:rPr>
        <w:t>variation in species composition</w:t>
      </w:r>
      <w:r w:rsidRPr="003C3AD3">
        <w:rPr>
          <w:lang w:val="en-GB"/>
        </w:rPr>
        <w:t>, variation in conditions in which habitats occur, variation of ecosystems);</w:t>
      </w:r>
    </w:p>
    <w:p w14:paraId="2FBF51C7" w14:textId="77777777" w:rsidR="0058500D" w:rsidRPr="003C3AD3" w:rsidRDefault="0058500D" w:rsidP="0058500D">
      <w:pPr>
        <w:pStyle w:val="ListParagraph"/>
        <w:numPr>
          <w:ilvl w:val="0"/>
          <w:numId w:val="89"/>
        </w:numPr>
        <w:ind w:left="714" w:hanging="357"/>
        <w:rPr>
          <w:lang w:val="en-GB"/>
        </w:rPr>
      </w:pPr>
      <w:r w:rsidRPr="003C3AD3">
        <w:rPr>
          <w:lang w:val="en-GB"/>
        </w:rPr>
        <w:t>ecological potential (potential extent of range, taking into account physical and ecological conditions, contemporary potential natural vegetation);</w:t>
      </w:r>
    </w:p>
    <w:p w14:paraId="59B11935" w14:textId="77777777" w:rsidR="0058500D" w:rsidRPr="003C3AD3" w:rsidRDefault="0058500D" w:rsidP="0058500D">
      <w:pPr>
        <w:pStyle w:val="ListParagraph"/>
        <w:numPr>
          <w:ilvl w:val="0"/>
          <w:numId w:val="89"/>
        </w:numPr>
        <w:ind w:left="714" w:hanging="357"/>
        <w:rPr>
          <w:lang w:val="en-GB"/>
        </w:rPr>
      </w:pPr>
      <w:r w:rsidRPr="003C3AD3">
        <w:rPr>
          <w:lang w:val="en-GB"/>
        </w:rPr>
        <w:t>natural range, historical distribution and abundances and causes of change, including trends;</w:t>
      </w:r>
    </w:p>
    <w:p w14:paraId="7A20DEE4" w14:textId="77777777" w:rsidR="0058500D" w:rsidRPr="003C3AD3" w:rsidRDefault="0058500D" w:rsidP="0058500D">
      <w:pPr>
        <w:pStyle w:val="ListParagraph"/>
        <w:numPr>
          <w:ilvl w:val="0"/>
          <w:numId w:val="89"/>
        </w:numPr>
        <w:autoSpaceDE w:val="0"/>
        <w:autoSpaceDN w:val="0"/>
        <w:adjustRightInd w:val="0"/>
        <w:ind w:left="714" w:hanging="357"/>
        <w:jc w:val="left"/>
        <w:rPr>
          <w:lang w:val="en-GB"/>
        </w:rPr>
      </w:pPr>
      <w:r w:rsidRPr="003C3AD3">
        <w:rPr>
          <w:lang w:val="en-GB"/>
        </w:rPr>
        <w:t>connectivity and fragmentation.</w:t>
      </w:r>
    </w:p>
    <w:p w14:paraId="44979978" w14:textId="77777777" w:rsidR="0058500D" w:rsidRPr="003C3AD3" w:rsidRDefault="0058500D" w:rsidP="0058500D">
      <w:pPr>
        <w:pStyle w:val="ListParagraph"/>
        <w:numPr>
          <w:ilvl w:val="0"/>
          <w:numId w:val="90"/>
        </w:numPr>
        <w:ind w:left="714" w:hanging="357"/>
        <w:rPr>
          <w:lang w:val="en-GB"/>
        </w:rPr>
      </w:pPr>
      <w:r w:rsidRPr="003C3AD3">
        <w:rPr>
          <w:lang w:val="en-GB"/>
        </w:rPr>
        <w:t>dynamics of the habitat type;</w:t>
      </w:r>
    </w:p>
    <w:p w14:paraId="06E758D4" w14:textId="77777777" w:rsidR="0058500D" w:rsidRPr="00B129A8" w:rsidRDefault="0058500D" w:rsidP="0058500D">
      <w:pPr>
        <w:pStyle w:val="ListParagraph"/>
        <w:numPr>
          <w:ilvl w:val="0"/>
          <w:numId w:val="90"/>
        </w:numPr>
        <w:ind w:left="714" w:hanging="357"/>
        <w:rPr>
          <w:lang w:val="en-GB"/>
        </w:rPr>
      </w:pPr>
      <w:r w:rsidRPr="00B129A8">
        <w:rPr>
          <w:lang w:val="en-GB"/>
        </w:rPr>
        <w:t>requirements of its typical species.</w:t>
      </w:r>
    </w:p>
    <w:p w14:paraId="36CF28AE" w14:textId="77777777" w:rsidR="0058500D" w:rsidRPr="00B129A8" w:rsidRDefault="0058500D" w:rsidP="0058500D">
      <w:pPr>
        <w:rPr>
          <w:lang w:val="en-GB"/>
        </w:rPr>
      </w:pPr>
      <w:r w:rsidRPr="00B129A8">
        <w:rPr>
          <w:lang w:val="en-GB"/>
        </w:rPr>
        <w:t>The following general principles should be taken into account in the process of setting FRVs:</w:t>
      </w:r>
    </w:p>
    <w:p w14:paraId="445876A0" w14:textId="77777777" w:rsidR="0058500D" w:rsidRPr="00B129A8" w:rsidRDefault="0058500D" w:rsidP="0058500D">
      <w:pPr>
        <w:pStyle w:val="ListParagraph"/>
        <w:numPr>
          <w:ilvl w:val="0"/>
          <w:numId w:val="91"/>
        </w:numPr>
        <w:ind w:left="714" w:hanging="357"/>
        <w:jc w:val="left"/>
        <w:rPr>
          <w:lang w:val="en-GB"/>
        </w:rPr>
      </w:pPr>
      <w:r w:rsidRPr="00B129A8">
        <w:rPr>
          <w:lang w:val="en-GB"/>
        </w:rPr>
        <w:t>FRVs should be set on the basis of ecological/biological considerations;</w:t>
      </w:r>
    </w:p>
    <w:p w14:paraId="10CBA2AF" w14:textId="77777777" w:rsidR="0058500D" w:rsidRPr="00B129A8" w:rsidRDefault="0058500D" w:rsidP="0058500D">
      <w:pPr>
        <w:pStyle w:val="ListParagraph"/>
        <w:numPr>
          <w:ilvl w:val="0"/>
          <w:numId w:val="91"/>
        </w:numPr>
        <w:ind w:left="714" w:hanging="357"/>
        <w:jc w:val="left"/>
        <w:rPr>
          <w:lang w:val="en-GB"/>
        </w:rPr>
      </w:pPr>
      <w:r w:rsidRPr="00B129A8">
        <w:rPr>
          <w:lang w:val="en-GB"/>
        </w:rPr>
        <w:t>FRVs should be set using the best available knowledge and scientific expertise;</w:t>
      </w:r>
    </w:p>
    <w:p w14:paraId="6F2CBCC8" w14:textId="77777777" w:rsidR="0058500D" w:rsidRPr="00B129A8" w:rsidRDefault="0058500D" w:rsidP="0058500D">
      <w:pPr>
        <w:pStyle w:val="ListParagraph"/>
        <w:numPr>
          <w:ilvl w:val="0"/>
          <w:numId w:val="91"/>
        </w:numPr>
        <w:ind w:left="714" w:hanging="357"/>
        <w:jc w:val="left"/>
        <w:rPr>
          <w:lang w:val="en-GB"/>
        </w:rPr>
      </w:pPr>
      <w:r w:rsidRPr="00B129A8">
        <w:rPr>
          <w:lang w:val="en-GB"/>
        </w:rPr>
        <w:t>FRVs should be set taking into account the precautionary principle and include a safety margin for uncertainty;</w:t>
      </w:r>
    </w:p>
    <w:p w14:paraId="2253411D" w14:textId="3E578327" w:rsidR="0058500D" w:rsidRPr="00B129A8" w:rsidRDefault="0058500D" w:rsidP="0058500D">
      <w:pPr>
        <w:pStyle w:val="ListParagraph"/>
        <w:numPr>
          <w:ilvl w:val="0"/>
          <w:numId w:val="91"/>
        </w:numPr>
        <w:ind w:left="714" w:hanging="357"/>
        <w:jc w:val="left"/>
        <w:rPr>
          <w:lang w:val="en-GB"/>
        </w:rPr>
      </w:pPr>
      <w:r w:rsidRPr="00B129A8">
        <w:rPr>
          <w:lang w:val="en-GB"/>
        </w:rPr>
        <w:t>FRVs should not, in principle</w:t>
      </w:r>
      <w:r w:rsidRPr="00B129A8">
        <w:rPr>
          <w:rStyle w:val="FootnoteReference"/>
          <w:lang w:val="en-GB"/>
        </w:rPr>
        <w:footnoteReference w:id="91"/>
      </w:r>
      <w:r w:rsidRPr="00B129A8">
        <w:rPr>
          <w:lang w:val="en-GB"/>
        </w:rPr>
        <w:t>, be lower than the values when the Habitats Directive came into force, as most habitats have been listed in the Annexes because of their unfavourable status; the distribution (range) and size (area) at the date of entry into force of the Directive does not necessarily equal the FRVs;</w:t>
      </w:r>
    </w:p>
    <w:p w14:paraId="65723AF2" w14:textId="77777777" w:rsidR="0058500D" w:rsidRPr="00B129A8" w:rsidRDefault="0058500D" w:rsidP="0058500D">
      <w:pPr>
        <w:pStyle w:val="ListParagraph"/>
        <w:numPr>
          <w:ilvl w:val="0"/>
          <w:numId w:val="91"/>
        </w:numPr>
        <w:ind w:left="714" w:hanging="357"/>
        <w:jc w:val="left"/>
        <w:rPr>
          <w:lang w:val="en-GB"/>
        </w:rPr>
      </w:pPr>
      <w:r w:rsidRPr="00B129A8">
        <w:rPr>
          <w:lang w:val="en-GB"/>
        </w:rPr>
        <w:t xml:space="preserve">FRVs are not necessarily equal to ‘national targets’: ‘Establishing favourable reference values must be distinguished from establishing concrete targets: setting targets would mean the translation of such reference values into operational, practical and feasible short-, mid- and </w:t>
      </w:r>
      <w:r w:rsidRPr="00B129A8">
        <w:rPr>
          <w:lang w:val="en-GB"/>
        </w:rPr>
        <w:lastRenderedPageBreak/>
        <w:t>long-term targets/milestones. This obviously would not only involve technical questions but be related to resources and other factors’</w:t>
      </w:r>
      <w:r w:rsidRPr="00B129A8">
        <w:rPr>
          <w:i/>
          <w:lang w:val="en-GB"/>
        </w:rPr>
        <w:t xml:space="preserve"> </w:t>
      </w:r>
      <w:r w:rsidRPr="00B129A8">
        <w:rPr>
          <w:lang w:val="en-GB"/>
        </w:rPr>
        <w:t>(European Commission, 2004</w:t>
      </w:r>
      <w:r w:rsidRPr="00B129A8">
        <w:rPr>
          <w:rStyle w:val="FootnoteReference"/>
          <w:lang w:val="en-GB"/>
        </w:rPr>
        <w:footnoteReference w:id="92"/>
      </w:r>
      <w:r w:rsidRPr="00B129A8">
        <w:rPr>
          <w:lang w:val="en-GB"/>
        </w:rPr>
        <w:t>);</w:t>
      </w:r>
    </w:p>
    <w:p w14:paraId="6A4C33A6" w14:textId="77777777" w:rsidR="0058500D" w:rsidRPr="00B129A8" w:rsidRDefault="0058500D" w:rsidP="0058500D">
      <w:pPr>
        <w:pStyle w:val="ListParagraph"/>
        <w:numPr>
          <w:ilvl w:val="0"/>
          <w:numId w:val="91"/>
        </w:numPr>
        <w:ind w:left="714" w:hanging="357"/>
        <w:jc w:val="left"/>
        <w:rPr>
          <w:lang w:val="en-GB"/>
        </w:rPr>
      </w:pPr>
      <w:r w:rsidRPr="00B129A8">
        <w:rPr>
          <w:lang w:val="en-GB"/>
        </w:rPr>
        <w:t>FRVs do not automatically correspond to a given ‘historical maximum’, or a specific historical date; historical information (e.g. a past stable situation before changes occurred due to reversible pressures) should, however, inform judgements on FRVs;</w:t>
      </w:r>
    </w:p>
    <w:p w14:paraId="08664A10" w14:textId="4153AE09" w:rsidR="0058500D" w:rsidRPr="00B129A8" w:rsidRDefault="0058500D" w:rsidP="0058500D">
      <w:pPr>
        <w:pStyle w:val="ListParagraph"/>
        <w:numPr>
          <w:ilvl w:val="0"/>
          <w:numId w:val="91"/>
        </w:numPr>
        <w:ind w:left="714" w:hanging="357"/>
        <w:jc w:val="left"/>
        <w:rPr>
          <w:lang w:val="en-GB"/>
        </w:rPr>
      </w:pPr>
      <w:r w:rsidRPr="00B129A8">
        <w:rPr>
          <w:lang w:val="en-GB"/>
        </w:rPr>
        <w:t>FRVs do not automatically correspond to the ‘potential value’ (maximum possible extent) which, however, should be used to understand restoration possibilities and constraints.</w:t>
      </w:r>
    </w:p>
    <w:p w14:paraId="42486A02" w14:textId="77777777" w:rsidR="006138AB" w:rsidRDefault="006138AB" w:rsidP="0058500D">
      <w:pPr>
        <w:rPr>
          <w:lang w:val="en-GB"/>
        </w:rPr>
      </w:pPr>
    </w:p>
    <w:p w14:paraId="028C3CEB" w14:textId="2BADD017" w:rsidR="0058500D" w:rsidRPr="003C3AD3" w:rsidRDefault="0058500D" w:rsidP="0058500D">
      <w:pPr>
        <w:rPr>
          <w:lang w:val="en-GB"/>
        </w:rPr>
      </w:pPr>
      <w:r w:rsidRPr="003C3AD3">
        <w:rPr>
          <w:lang w:val="en-GB"/>
        </w:rPr>
        <w:t>Although FRVs have to be set separate</w:t>
      </w:r>
      <w:r w:rsidR="006138AB" w:rsidRPr="003C3AD3">
        <w:rPr>
          <w:lang w:val="en-GB"/>
        </w:rPr>
        <w:t xml:space="preserve">ly for range </w:t>
      </w:r>
      <w:r w:rsidRPr="003C3AD3">
        <w:rPr>
          <w:lang w:val="en-GB"/>
        </w:rPr>
        <w:t xml:space="preserve">and surface area, </w:t>
      </w:r>
      <w:r w:rsidRPr="00D40905">
        <w:rPr>
          <w:b/>
          <w:lang w:val="en-GB"/>
        </w:rPr>
        <w:t>there is a clear relationship</w:t>
      </w:r>
      <w:r w:rsidRPr="003C3AD3">
        <w:rPr>
          <w:lang w:val="en-GB"/>
        </w:rPr>
        <w:t xml:space="preserve"> between ran</w:t>
      </w:r>
      <w:r w:rsidR="006138AB" w:rsidRPr="003C3AD3">
        <w:rPr>
          <w:lang w:val="en-GB"/>
        </w:rPr>
        <w:t>ge and surface area of a habitat</w:t>
      </w:r>
      <w:r w:rsidRPr="003C3AD3">
        <w:rPr>
          <w:lang w:val="en-GB"/>
        </w:rPr>
        <w:t xml:space="preserve">, because within the natural range all significant ecological variations must be considered. This calls for an iterative process in setting the FRVs to ensure that one value takes the other one into account, e.g. </w:t>
      </w:r>
      <w:r w:rsidR="006138AB" w:rsidRPr="003C3AD3">
        <w:rPr>
          <w:rFonts w:ascii="Calibri" w:hAnsi="Calibri" w:cs="Times New Roman"/>
        </w:rPr>
        <w:t xml:space="preserve">habitat stands/parcels </w:t>
      </w:r>
      <w:r w:rsidRPr="003C3AD3">
        <w:rPr>
          <w:lang w:val="en-GB"/>
        </w:rPr>
        <w:t xml:space="preserve">large enough with an appropriate range to include </w:t>
      </w:r>
      <w:r w:rsidR="006138AB" w:rsidRPr="003C3AD3">
        <w:rPr>
          <w:rFonts w:ascii="Calibri" w:hAnsi="Calibri" w:cs="Times New Roman"/>
        </w:rPr>
        <w:t>all its structural components and a characteristic functioning</w:t>
      </w:r>
      <w:r w:rsidRPr="003C3AD3">
        <w:rPr>
          <w:lang w:val="en-GB"/>
        </w:rPr>
        <w:t>.</w:t>
      </w:r>
    </w:p>
    <w:p w14:paraId="03014F1B" w14:textId="77777777" w:rsidR="00C74409" w:rsidRPr="003C3AD3" w:rsidRDefault="0058500D" w:rsidP="0058500D">
      <w:pPr>
        <w:rPr>
          <w:lang w:val="en-GB"/>
        </w:rPr>
      </w:pPr>
      <w:r w:rsidRPr="003C3AD3">
        <w:rPr>
          <w:lang w:val="en-GB"/>
        </w:rPr>
        <w:t xml:space="preserve">FRVs have to be reported at the level of the Member State biogeographical/marine region. However, these geographical units </w:t>
      </w:r>
      <w:r w:rsidR="006138AB" w:rsidRPr="003C3AD3">
        <w:rPr>
          <w:lang w:val="en-GB"/>
        </w:rPr>
        <w:t>may</w:t>
      </w:r>
      <w:r w:rsidRPr="003C3AD3">
        <w:rPr>
          <w:lang w:val="en-GB"/>
        </w:rPr>
        <w:t xml:space="preserve"> not </w:t>
      </w:r>
      <w:r w:rsidR="006138AB" w:rsidRPr="003C3AD3">
        <w:rPr>
          <w:lang w:val="en-GB"/>
        </w:rPr>
        <w:t xml:space="preserve">be </w:t>
      </w:r>
      <w:r w:rsidRPr="003C3AD3">
        <w:rPr>
          <w:lang w:val="en-GB"/>
        </w:rPr>
        <w:t>appropriate for developing a rationale for FRVs based on ecology of habitats. Therefore, it is advisable to set FRVs at the most suitable scale (often national, sometimes supranational) and to derive the national biogeographical numbers from this value, e.g. using a proportion based on distribution and/or size/area.</w:t>
      </w:r>
    </w:p>
    <w:p w14:paraId="316B25FD" w14:textId="486A5984" w:rsidR="00C74409" w:rsidRPr="003C3AD3" w:rsidRDefault="00C74409" w:rsidP="00C74409">
      <w:r w:rsidRPr="003C3AD3">
        <w:t>When setting FRAs it should be remembered that several habitats potentially can occupy the same site, e.g. a given area of land, depending on history and current management, could be a grassland, a heathland or a forest</w:t>
      </w:r>
      <w:r w:rsidRPr="003C3AD3">
        <w:rPr>
          <w:rStyle w:val="FootnoteReference"/>
          <w:rFonts w:eastAsia="Times New Roman"/>
        </w:rPr>
        <w:footnoteReference w:id="93"/>
      </w:r>
      <w:r w:rsidRPr="003C3AD3">
        <w:t>. Care should be taken to ensure that the combined FRAs do not exceed the area of the region.</w:t>
      </w:r>
    </w:p>
    <w:p w14:paraId="63E97DD1" w14:textId="644475E1" w:rsidR="0058500D" w:rsidRPr="00B129A8" w:rsidRDefault="0058500D" w:rsidP="0058500D">
      <w:pPr>
        <w:rPr>
          <w:lang w:val="en-GB"/>
        </w:rPr>
      </w:pPr>
      <w:r w:rsidRPr="00C74409">
        <w:rPr>
          <w:lang w:val="en-GB"/>
        </w:rPr>
        <w:t>The</w:t>
      </w:r>
      <w:r w:rsidRPr="00B129A8">
        <w:rPr>
          <w:lang w:val="en-GB"/>
        </w:rPr>
        <w:t xml:space="preserve"> term ‘current value’ will be used often in these guidelines. It should be interpreted as being the value reported by the Member State for the present reporting period, which is to be compared to the favourable reference value.</w:t>
      </w:r>
    </w:p>
    <w:p w14:paraId="65E6A420" w14:textId="002140E4" w:rsidR="005956CA" w:rsidRDefault="005956CA" w:rsidP="005956CA">
      <w:pPr>
        <w:rPr>
          <w:b/>
          <w:lang w:val="en-GB"/>
        </w:rPr>
      </w:pPr>
      <w:r>
        <w:rPr>
          <w:b/>
          <w:lang w:val="en-GB"/>
        </w:rPr>
        <w:t>Model-bas</w:t>
      </w:r>
      <w:r w:rsidR="00E12DF7">
        <w:rPr>
          <w:b/>
          <w:lang w:val="en-GB"/>
        </w:rPr>
        <w:t>ed and reference-based approach</w:t>
      </w:r>
    </w:p>
    <w:p w14:paraId="0F8CA122" w14:textId="07A400E1" w:rsidR="0058500D" w:rsidRPr="00B129A8" w:rsidRDefault="0058500D" w:rsidP="0058500D">
      <w:pPr>
        <w:rPr>
          <w:lang w:val="en-GB"/>
        </w:rPr>
      </w:pPr>
      <w:r w:rsidRPr="00B129A8">
        <w:rPr>
          <w:lang w:val="en-GB"/>
        </w:rPr>
        <w:t xml:space="preserve">There are basically two approaches to setting FRVs: model-based and reference-based. Model-based methods are built on biological considerations. This approach requires good knowledge about the habitat type ecology and </w:t>
      </w:r>
      <w:r w:rsidR="00C74409">
        <w:rPr>
          <w:rFonts w:ascii="Calibri" w:hAnsi="Calibri" w:cs="Times New Roman"/>
        </w:rPr>
        <w:t>and its structure and functions</w:t>
      </w:r>
      <w:r w:rsidRPr="00B129A8">
        <w:rPr>
          <w:lang w:val="en-GB"/>
        </w:rPr>
        <w:t xml:space="preserve">. Reference-based approaches are founded on an indicative historical baseline corresponding to a documented (or perceived by conservation scientists) good condition of a particular habitat or restoring a proportion of estimated historical losses. Both approaches take into account information about distribution, trends, known pressures and declines (or expansions). These approaches are not mutually exclusive and will be further explained in the sections </w:t>
      </w:r>
      <w:r w:rsidR="00C74409">
        <w:rPr>
          <w:lang w:val="en-GB"/>
        </w:rPr>
        <w:t>below</w:t>
      </w:r>
      <w:r w:rsidRPr="00B129A8">
        <w:rPr>
          <w:lang w:val="en-GB"/>
        </w:rPr>
        <w:t xml:space="preserve"> with practical instructions and examples.</w:t>
      </w:r>
    </w:p>
    <w:p w14:paraId="210E3F8A" w14:textId="3516375D" w:rsidR="0058500D" w:rsidRPr="00B129A8" w:rsidRDefault="0058500D" w:rsidP="0058500D">
      <w:pPr>
        <w:rPr>
          <w:lang w:val="en-GB"/>
        </w:rPr>
      </w:pPr>
      <w:r w:rsidRPr="00B129A8">
        <w:rPr>
          <w:lang w:val="en-GB"/>
        </w:rPr>
        <w:t xml:space="preserve">With the objective of developing practical and pragmatic guidance promoting harmonisation between Member States, while allowing for the needed flexibility (e.g. the best method to be used </w:t>
      </w:r>
      <w:r w:rsidRPr="00B129A8">
        <w:rPr>
          <w:lang w:val="en-GB"/>
        </w:rPr>
        <w:lastRenderedPageBreak/>
        <w:t xml:space="preserve">depends on the data available), a stepwise approach, as summarised in </w:t>
      </w:r>
      <w:r w:rsidRPr="0058500D">
        <w:rPr>
          <w:lang w:val="en-GB"/>
        </w:rPr>
        <w:t xml:space="preserve">Figure </w:t>
      </w:r>
      <w:r w:rsidR="00A35070">
        <w:rPr>
          <w:lang w:val="en-GB"/>
        </w:rPr>
        <w:t>10</w:t>
      </w:r>
      <w:r w:rsidRPr="00B129A8">
        <w:rPr>
          <w:lang w:val="en-GB"/>
        </w:rPr>
        <w:t xml:space="preserve"> below, is recommended. </w:t>
      </w:r>
    </w:p>
    <w:p w14:paraId="3AA84EB9" w14:textId="3BBB1EC8" w:rsidR="0058500D" w:rsidRPr="00B129A8" w:rsidRDefault="0058500D" w:rsidP="0058500D">
      <w:pPr>
        <w:rPr>
          <w:lang w:val="en-GB"/>
        </w:rPr>
      </w:pPr>
      <w:r w:rsidRPr="00B129A8">
        <w:rPr>
          <w:lang w:val="en-GB"/>
        </w:rPr>
        <w:t xml:space="preserve">The stepwise approach and the specific methods for setting the FRVs are largely dependent on the available data and knowledge for each </w:t>
      </w:r>
      <w:r w:rsidR="0017443A">
        <w:rPr>
          <w:lang w:val="en-GB"/>
        </w:rPr>
        <w:t>habitat</w:t>
      </w:r>
      <w:r w:rsidRPr="00B129A8">
        <w:rPr>
          <w:lang w:val="en-GB"/>
        </w:rPr>
        <w:t xml:space="preserve">. </w:t>
      </w:r>
      <w:r w:rsidR="0017443A" w:rsidRPr="005C5089">
        <w:rPr>
          <w:rFonts w:ascii="Calibri" w:hAnsi="Calibri" w:cs="Times New Roman"/>
        </w:rPr>
        <w:t xml:space="preserve">Three </w:t>
      </w:r>
      <w:r w:rsidR="0017443A">
        <w:rPr>
          <w:rFonts w:ascii="Calibri" w:hAnsi="Calibri" w:cs="Times New Roman"/>
        </w:rPr>
        <w:t xml:space="preserve">generic </w:t>
      </w:r>
      <w:r w:rsidR="0017443A" w:rsidRPr="005C5089">
        <w:rPr>
          <w:rFonts w:ascii="Calibri" w:hAnsi="Calibri" w:cs="Times New Roman"/>
        </w:rPr>
        <w:t>levels of data availability and knowledge</w:t>
      </w:r>
      <w:r w:rsidR="0017443A">
        <w:rPr>
          <w:rFonts w:ascii="Calibri" w:hAnsi="Calibri" w:cs="Times New Roman"/>
        </w:rPr>
        <w:t xml:space="preserve"> are suggested</w:t>
      </w:r>
      <w:r w:rsidR="0017443A" w:rsidRPr="005C5089">
        <w:rPr>
          <w:rFonts w:ascii="Calibri" w:hAnsi="Calibri" w:cs="Times New Roman"/>
        </w:rPr>
        <w:t>:</w:t>
      </w:r>
    </w:p>
    <w:p w14:paraId="65E0F4E2" w14:textId="77777777" w:rsidR="0058500D" w:rsidRPr="00B129A8" w:rsidRDefault="0058500D" w:rsidP="0058500D">
      <w:pPr>
        <w:pStyle w:val="ListParagraph"/>
        <w:numPr>
          <w:ilvl w:val="0"/>
          <w:numId w:val="87"/>
        </w:numPr>
        <w:ind w:left="714" w:hanging="357"/>
        <w:jc w:val="left"/>
        <w:rPr>
          <w:lang w:val="en-GB"/>
        </w:rPr>
      </w:pPr>
      <w:r w:rsidRPr="00B129A8">
        <w:rPr>
          <w:lang w:val="en-GB"/>
        </w:rPr>
        <w:t>High: good data on actual distribution and ecological requirements/features; good historical data and trend information;</w:t>
      </w:r>
    </w:p>
    <w:p w14:paraId="021F6E9A" w14:textId="77777777" w:rsidR="0058500D" w:rsidRPr="00B129A8" w:rsidRDefault="0058500D" w:rsidP="0058500D">
      <w:pPr>
        <w:pStyle w:val="ListParagraph"/>
        <w:numPr>
          <w:ilvl w:val="0"/>
          <w:numId w:val="87"/>
        </w:numPr>
        <w:ind w:left="714" w:hanging="357"/>
        <w:jc w:val="left"/>
        <w:rPr>
          <w:lang w:val="en-GB"/>
        </w:rPr>
      </w:pPr>
      <w:r w:rsidRPr="00B129A8">
        <w:rPr>
          <w:lang w:val="en-GB"/>
        </w:rPr>
        <w:t>Moderate: good data on actual distribution and ecological requirements/features; limited historical distribution data (only trend data available);</w:t>
      </w:r>
    </w:p>
    <w:p w14:paraId="0AE2BE06" w14:textId="77777777" w:rsidR="0058500D" w:rsidRPr="00B129A8" w:rsidRDefault="0058500D" w:rsidP="0058500D">
      <w:pPr>
        <w:pStyle w:val="ListParagraph"/>
        <w:numPr>
          <w:ilvl w:val="0"/>
          <w:numId w:val="87"/>
        </w:numPr>
        <w:ind w:left="714" w:hanging="357"/>
        <w:jc w:val="left"/>
        <w:rPr>
          <w:lang w:val="en-GB"/>
        </w:rPr>
      </w:pPr>
      <w:r w:rsidRPr="00B129A8">
        <w:rPr>
          <w:lang w:val="en-GB"/>
        </w:rPr>
        <w:t>Low: data on actual distribution and ecological requirements/features are sparse and/or unreliable; hardly any historical data available and no trend information.</w:t>
      </w:r>
    </w:p>
    <w:p w14:paraId="297B68CB" w14:textId="0C344C7E" w:rsidR="0058500D" w:rsidRPr="00B129A8" w:rsidRDefault="0058500D" w:rsidP="00A47869">
      <w:pPr>
        <w:pStyle w:val="Caption"/>
      </w:pPr>
      <w:r w:rsidRPr="0058500D">
        <w:t xml:space="preserve">Figure </w:t>
      </w:r>
      <w:r w:rsidR="00A35070">
        <w:t>10</w:t>
      </w:r>
      <w:r w:rsidRPr="0058500D">
        <w:t>:</w:t>
      </w:r>
      <w:r w:rsidR="00C539CD">
        <w:tab/>
      </w:r>
      <w:r w:rsidRPr="00B129A8">
        <w:t>Illustration of the stepwise approach to set FRVs</w:t>
      </w:r>
    </w:p>
    <w:p w14:paraId="7E6FEC9D" w14:textId="77777777" w:rsidR="0058500D" w:rsidRPr="00B129A8" w:rsidRDefault="0058500D" w:rsidP="0058500D">
      <w:pPr>
        <w:rPr>
          <w:lang w:val="en-GB"/>
        </w:rPr>
      </w:pPr>
      <w:r w:rsidRPr="00B129A8">
        <w:rPr>
          <w:noProof/>
          <w:lang w:val="en-GB" w:eastAsia="en-GB"/>
        </w:rPr>
        <w:drawing>
          <wp:inline distT="0" distB="0" distL="0" distR="0" wp14:anchorId="563FA4D9" wp14:editId="62A40002">
            <wp:extent cx="6109335" cy="2742482"/>
            <wp:effectExtent l="25400" t="25400" r="12065" b="26670"/>
            <wp:docPr id="6" name="Imagem 3" descr="FRVs%20step-wise%20approach%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Vs%20step-wise%20approach%203.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694" cy="2747581"/>
                    </a:xfrm>
                    <a:prstGeom prst="rect">
                      <a:avLst/>
                    </a:prstGeom>
                    <a:noFill/>
                    <a:ln>
                      <a:solidFill>
                        <a:schemeClr val="accent1"/>
                      </a:solidFill>
                    </a:ln>
                  </pic:spPr>
                </pic:pic>
              </a:graphicData>
            </a:graphic>
          </wp:inline>
        </w:drawing>
      </w:r>
    </w:p>
    <w:p w14:paraId="26D53E12" w14:textId="77777777" w:rsidR="0058500D" w:rsidRPr="00B129A8" w:rsidRDefault="0058500D" w:rsidP="0058500D">
      <w:pPr>
        <w:rPr>
          <w:lang w:val="en-GB"/>
        </w:rPr>
      </w:pPr>
    </w:p>
    <w:p w14:paraId="5DBAF5C1" w14:textId="5371CA69" w:rsidR="0058500D" w:rsidRPr="00B129A8" w:rsidRDefault="0058500D" w:rsidP="0058500D">
      <w:pPr>
        <w:rPr>
          <w:lang w:val="en-GB"/>
        </w:rPr>
      </w:pPr>
      <w:r w:rsidRPr="00B129A8">
        <w:rPr>
          <w:lang w:val="en-GB"/>
        </w:rPr>
        <w:t xml:space="preserve">The recommended approach involves a certain number of steps that will be further detailed </w:t>
      </w:r>
      <w:r w:rsidR="005434E6">
        <w:rPr>
          <w:lang w:val="en-GB"/>
        </w:rPr>
        <w:t>below</w:t>
      </w:r>
      <w:r w:rsidR="005956CA">
        <w:rPr>
          <w:rStyle w:val="FootnoteReference"/>
          <w:lang w:val="en-GB"/>
        </w:rPr>
        <w:footnoteReference w:id="94"/>
      </w:r>
      <w:r w:rsidRPr="00B129A8">
        <w:rPr>
          <w:lang w:val="en-GB"/>
        </w:rPr>
        <w:t>. In summary, and without detailing all conditions, they are:</w:t>
      </w:r>
    </w:p>
    <w:p w14:paraId="6872D64F" w14:textId="77777777" w:rsidR="0058500D" w:rsidRPr="00B129A8" w:rsidRDefault="0058500D" w:rsidP="0058500D">
      <w:pPr>
        <w:pStyle w:val="ListParagraph"/>
        <w:numPr>
          <w:ilvl w:val="0"/>
          <w:numId w:val="88"/>
        </w:numPr>
        <w:spacing w:line="240" w:lineRule="auto"/>
        <w:jc w:val="left"/>
        <w:rPr>
          <w:b/>
          <w:lang w:val="en-GB"/>
        </w:rPr>
      </w:pPr>
      <w:r w:rsidRPr="00B129A8">
        <w:rPr>
          <w:b/>
          <w:lang w:val="en-GB"/>
        </w:rPr>
        <w:t>Step 1: Gather information</w:t>
      </w:r>
    </w:p>
    <w:p w14:paraId="189495CE" w14:textId="4F6EF591" w:rsidR="0058500D" w:rsidRPr="00B129A8" w:rsidRDefault="0058500D" w:rsidP="0058500D">
      <w:pPr>
        <w:ind w:left="360"/>
        <w:rPr>
          <w:b/>
          <w:lang w:val="en-GB"/>
        </w:rPr>
      </w:pPr>
      <w:r w:rsidRPr="00B129A8">
        <w:rPr>
          <w:lang w:val="en-GB"/>
        </w:rPr>
        <w:t>Collect all relevant information about a habitat type necessary to understand their ecological and historical context: biology and ecology; natural range, current and past distribution (including before the Directive came into force) and population size/surface area; trends, their causes and when major changes occurred, pressures.</w:t>
      </w:r>
    </w:p>
    <w:p w14:paraId="1743B20A" w14:textId="77777777" w:rsidR="0058500D" w:rsidRPr="00B129A8" w:rsidRDefault="0058500D" w:rsidP="0058500D">
      <w:pPr>
        <w:pStyle w:val="ListParagraph"/>
        <w:numPr>
          <w:ilvl w:val="0"/>
          <w:numId w:val="88"/>
        </w:numPr>
        <w:spacing w:line="240" w:lineRule="auto"/>
        <w:jc w:val="left"/>
        <w:rPr>
          <w:b/>
          <w:lang w:val="en-GB"/>
        </w:rPr>
      </w:pPr>
      <w:r w:rsidRPr="00B129A8">
        <w:rPr>
          <w:b/>
          <w:lang w:val="en-GB"/>
        </w:rPr>
        <w:t>Step 2: Choose best approach</w:t>
      </w:r>
    </w:p>
    <w:p w14:paraId="1B11F7EF" w14:textId="42AF699A" w:rsidR="00D21150" w:rsidRDefault="0058500D" w:rsidP="0058500D">
      <w:pPr>
        <w:ind w:left="426"/>
        <w:rPr>
          <w:lang w:val="en-GB"/>
        </w:rPr>
      </w:pPr>
      <w:r w:rsidRPr="00B129A8">
        <w:rPr>
          <w:lang w:val="en-GB"/>
        </w:rPr>
        <w:t>Depending on the availability and quality of the data and information gathered, choose the best way of setting the FRVs.</w:t>
      </w:r>
      <w:r w:rsidR="00D21150">
        <w:rPr>
          <w:lang w:val="en-GB"/>
        </w:rPr>
        <w:br w:type="page"/>
      </w:r>
    </w:p>
    <w:p w14:paraId="1B615E8C" w14:textId="77777777" w:rsidR="0058500D" w:rsidRPr="00B129A8" w:rsidRDefault="0058500D" w:rsidP="0058500D">
      <w:pPr>
        <w:pStyle w:val="ListParagraph"/>
        <w:numPr>
          <w:ilvl w:val="0"/>
          <w:numId w:val="88"/>
        </w:numPr>
        <w:spacing w:line="240" w:lineRule="auto"/>
        <w:jc w:val="left"/>
        <w:rPr>
          <w:b/>
          <w:lang w:val="en-GB"/>
        </w:rPr>
      </w:pPr>
      <w:r w:rsidRPr="00B129A8">
        <w:rPr>
          <w:b/>
          <w:lang w:val="en-GB"/>
        </w:rPr>
        <w:lastRenderedPageBreak/>
        <w:t>Step 2a: Use reference-based approach</w:t>
      </w:r>
    </w:p>
    <w:p w14:paraId="0174E8B8" w14:textId="14989F8C" w:rsidR="0058500D" w:rsidRPr="00B129A8" w:rsidRDefault="0058500D" w:rsidP="0058500D">
      <w:pPr>
        <w:ind w:left="360"/>
        <w:rPr>
          <w:lang w:val="en-GB"/>
        </w:rPr>
      </w:pPr>
      <w:r w:rsidRPr="00B129A8">
        <w:rPr>
          <w:lang w:val="en-GB"/>
        </w:rPr>
        <w:t>Compare the current distribution and surface area with those of a past favourable period and at the date of entry into force of the Directive.</w:t>
      </w:r>
    </w:p>
    <w:p w14:paraId="7D1095BC" w14:textId="77777777" w:rsidR="0058500D" w:rsidRPr="00B129A8" w:rsidRDefault="0058500D" w:rsidP="0058500D">
      <w:pPr>
        <w:ind w:left="360"/>
        <w:rPr>
          <w:lang w:val="en-GB"/>
        </w:rPr>
      </w:pPr>
      <w:r w:rsidRPr="00B129A8">
        <w:rPr>
          <w:lang w:val="en-GB"/>
        </w:rPr>
        <w:t>Check if the values above are sufficient to ensure long-term survival and viability, as well as coverage of ecological variations.</w:t>
      </w:r>
    </w:p>
    <w:p w14:paraId="004D44AA" w14:textId="77777777" w:rsidR="0058500D" w:rsidRPr="00B129A8" w:rsidRDefault="0058500D" w:rsidP="0058500D">
      <w:pPr>
        <w:ind w:left="360"/>
        <w:rPr>
          <w:lang w:val="en-GB"/>
        </w:rPr>
      </w:pPr>
      <w:r w:rsidRPr="00B129A8">
        <w:rPr>
          <w:lang w:val="en-GB"/>
        </w:rPr>
        <w:t>Set values or use operators to qualify how far the current value is from the favourable situation.</w:t>
      </w:r>
    </w:p>
    <w:p w14:paraId="2F4FD3E6" w14:textId="77777777" w:rsidR="0058500D" w:rsidRPr="00B129A8" w:rsidRDefault="0058500D" w:rsidP="0058500D">
      <w:pPr>
        <w:pStyle w:val="ListParagraph"/>
        <w:numPr>
          <w:ilvl w:val="0"/>
          <w:numId w:val="88"/>
        </w:numPr>
        <w:spacing w:line="240" w:lineRule="auto"/>
        <w:jc w:val="left"/>
        <w:rPr>
          <w:b/>
          <w:lang w:val="en-GB"/>
        </w:rPr>
      </w:pPr>
      <w:r w:rsidRPr="00B129A8">
        <w:rPr>
          <w:b/>
          <w:lang w:val="en-GB"/>
        </w:rPr>
        <w:t>Step 2b: Use model-based approach</w:t>
      </w:r>
    </w:p>
    <w:p w14:paraId="2480E37E" w14:textId="18197D0A" w:rsidR="0058500D" w:rsidRPr="00B129A8" w:rsidRDefault="0058500D" w:rsidP="0058500D">
      <w:pPr>
        <w:ind w:left="360"/>
        <w:rPr>
          <w:lang w:val="en-GB"/>
        </w:rPr>
      </w:pPr>
      <w:r w:rsidRPr="00B129A8">
        <w:rPr>
          <w:lang w:val="en-GB"/>
        </w:rPr>
        <w:t>Develop area-based models or use available estimates derived from such models to assess the favourable reference area, taking into account the requirements for a favourable reference range.</w:t>
      </w:r>
    </w:p>
    <w:p w14:paraId="26E7B31B" w14:textId="77777777" w:rsidR="0017443A" w:rsidRDefault="0017443A" w:rsidP="00256D79">
      <w:pPr>
        <w:rPr>
          <w:lang w:val="en-GB"/>
        </w:rPr>
      </w:pPr>
    </w:p>
    <w:p w14:paraId="2A6FAA4E" w14:textId="465102A2" w:rsidR="00256D79" w:rsidRPr="003C3AD3" w:rsidRDefault="00256D79" w:rsidP="00256D79">
      <w:pPr>
        <w:rPr>
          <w:lang w:val="en-GB"/>
        </w:rPr>
      </w:pPr>
      <w:r w:rsidRPr="003C3AD3">
        <w:rPr>
          <w:lang w:val="en-GB"/>
        </w:rPr>
        <w:t>The favourable reference values</w:t>
      </w:r>
      <w:r w:rsidR="00833E34" w:rsidRPr="003C3AD3">
        <w:rPr>
          <w:lang w:val="en-GB"/>
        </w:rPr>
        <w:t xml:space="preserve"> </w:t>
      </w:r>
      <w:r w:rsidRPr="003C3AD3">
        <w:rPr>
          <w:lang w:val="en-GB"/>
        </w:rPr>
        <w:t xml:space="preserve">– FR range and FR area – need to capture the requirements of the </w:t>
      </w:r>
      <w:r w:rsidR="00833E34" w:rsidRPr="003C3AD3">
        <w:rPr>
          <w:lang w:val="en-GB"/>
        </w:rPr>
        <w:t>D</w:t>
      </w:r>
      <w:r w:rsidRPr="003C3AD3">
        <w:rPr>
          <w:lang w:val="en-GB"/>
        </w:rPr>
        <w:t>irective concerning the ecologic</w:t>
      </w:r>
      <w:r w:rsidR="00833E34" w:rsidRPr="003C3AD3">
        <w:rPr>
          <w:lang w:val="en-GB"/>
        </w:rPr>
        <w:t>al</w:t>
      </w:r>
      <w:r w:rsidRPr="003C3AD3">
        <w:rPr>
          <w:lang w:val="en-GB"/>
        </w:rPr>
        <w:t xml:space="preserve"> diversity </w:t>
      </w:r>
      <w:r w:rsidR="00FB0D6C" w:rsidRPr="003C3AD3">
        <w:rPr>
          <w:lang w:val="en-GB"/>
        </w:rPr>
        <w:t xml:space="preserve">(subtypes) </w:t>
      </w:r>
      <w:r w:rsidRPr="003C3AD3">
        <w:rPr>
          <w:lang w:val="en-GB"/>
        </w:rPr>
        <w:t>within the habitat type natural range and the structure and functions necessary for its long-term maintenance and the favourable status of its typical species.</w:t>
      </w:r>
    </w:p>
    <w:p w14:paraId="18E53D6B" w14:textId="1FEB1736" w:rsidR="00256D79" w:rsidRPr="003C3AD3" w:rsidRDefault="00256D79" w:rsidP="00256D79">
      <w:pPr>
        <w:rPr>
          <w:lang w:val="en-GB"/>
        </w:rPr>
      </w:pPr>
      <w:r w:rsidRPr="003C3AD3">
        <w:rPr>
          <w:lang w:val="en-GB"/>
        </w:rPr>
        <w:t xml:space="preserve">The ecological diversity, one of the </w:t>
      </w:r>
      <w:r w:rsidR="00833E34" w:rsidRPr="003C3AD3">
        <w:rPr>
          <w:lang w:val="en-GB"/>
        </w:rPr>
        <w:t>D</w:t>
      </w:r>
      <w:r w:rsidRPr="003C3AD3">
        <w:rPr>
          <w:lang w:val="en-GB"/>
        </w:rPr>
        <w:t xml:space="preserve">irective’s requirements for a </w:t>
      </w:r>
      <w:r w:rsidR="00833E34" w:rsidRPr="003C3AD3">
        <w:rPr>
          <w:lang w:val="en-GB"/>
        </w:rPr>
        <w:t>F</w:t>
      </w:r>
      <w:r w:rsidRPr="003C3AD3">
        <w:rPr>
          <w:lang w:val="en-GB"/>
        </w:rPr>
        <w:t>avourable conservation status, is often expressed along geographical (north</w:t>
      </w:r>
      <w:r w:rsidR="00833E34" w:rsidRPr="003C3AD3">
        <w:rPr>
          <w:lang w:val="en-GB"/>
        </w:rPr>
        <w:t>–</w:t>
      </w:r>
      <w:r w:rsidRPr="003C3AD3">
        <w:rPr>
          <w:lang w:val="en-GB"/>
        </w:rPr>
        <w:t>south/east</w:t>
      </w:r>
      <w:r w:rsidR="00833E34" w:rsidRPr="003C3AD3">
        <w:rPr>
          <w:lang w:val="en-GB"/>
        </w:rPr>
        <w:t>–</w:t>
      </w:r>
      <w:r w:rsidRPr="003C3AD3">
        <w:rPr>
          <w:lang w:val="en-GB"/>
        </w:rPr>
        <w:t>west) and other environmental gradients (e.g. altitudinal, geological, climatic)</w:t>
      </w:r>
      <w:r w:rsidR="0017443A" w:rsidRPr="003C3AD3">
        <w:rPr>
          <w:rFonts w:ascii="Calibri" w:hAnsi="Calibri" w:cs="Times New Roman"/>
        </w:rPr>
        <w:t xml:space="preserve"> and is frequently reflected in changes in floristic composition</w:t>
      </w:r>
      <w:r w:rsidR="0017443A" w:rsidRPr="003C3AD3">
        <w:rPr>
          <w:lang w:val="en-GB"/>
        </w:rPr>
        <w:t>.</w:t>
      </w:r>
    </w:p>
    <w:p w14:paraId="2D71E580" w14:textId="62D908A0" w:rsidR="00256D79" w:rsidRPr="00B129A8" w:rsidRDefault="004A36AE" w:rsidP="00AB6054">
      <w:pPr>
        <w:pStyle w:val="Heading4"/>
      </w:pPr>
      <w:r w:rsidRPr="00B129A8">
        <w:t>Stepwise process for s</w:t>
      </w:r>
      <w:r w:rsidR="00256D79" w:rsidRPr="00B129A8">
        <w:t>etting the favourab</w:t>
      </w:r>
      <w:r w:rsidR="00DD34A7">
        <w:t>le reference values for habitats</w:t>
      </w:r>
    </w:p>
    <w:p w14:paraId="057E18C0" w14:textId="1CA71778" w:rsidR="00256D79" w:rsidRPr="00B129A8" w:rsidRDefault="00256D79" w:rsidP="00256D79">
      <w:pPr>
        <w:rPr>
          <w:b/>
          <w:lang w:val="en-GB"/>
        </w:rPr>
      </w:pPr>
      <w:r w:rsidRPr="00B129A8">
        <w:rPr>
          <w:b/>
          <w:lang w:val="en-GB"/>
        </w:rPr>
        <w:t>Step 1</w:t>
      </w:r>
      <w:r w:rsidR="00833E34" w:rsidRPr="00B129A8">
        <w:rPr>
          <w:b/>
          <w:lang w:val="en-GB"/>
        </w:rPr>
        <w:t>:</w:t>
      </w:r>
      <w:r w:rsidRPr="00B129A8">
        <w:rPr>
          <w:b/>
          <w:lang w:val="en-GB"/>
        </w:rPr>
        <w:t xml:space="preserve"> Gather information about the habitat type</w:t>
      </w:r>
    </w:p>
    <w:p w14:paraId="51882889" w14:textId="1ED5A74E" w:rsidR="00256D79" w:rsidRPr="00B129A8" w:rsidRDefault="00256D79" w:rsidP="00256D79">
      <w:pPr>
        <w:rPr>
          <w:lang w:val="en-GB"/>
        </w:rPr>
      </w:pPr>
      <w:r w:rsidRPr="00B129A8">
        <w:rPr>
          <w:lang w:val="en-GB"/>
        </w:rPr>
        <w:t xml:space="preserve">The list below includes examples of data and information about the habitat type, linked to its definition, </w:t>
      </w:r>
      <w:r w:rsidR="0017443A">
        <w:rPr>
          <w:lang w:val="en-GB"/>
        </w:rPr>
        <w:t>which</w:t>
      </w:r>
      <w:r w:rsidRPr="00B129A8">
        <w:rPr>
          <w:lang w:val="en-GB"/>
        </w:rPr>
        <w:t xml:space="preserve"> may be relevant in setting the FRVs:</w:t>
      </w:r>
    </w:p>
    <w:p w14:paraId="6F87DEBE" w14:textId="513C0DE4" w:rsidR="00256D79" w:rsidRPr="00B129A8" w:rsidRDefault="00833E34" w:rsidP="00D609C7">
      <w:pPr>
        <w:pStyle w:val="ListParagraph"/>
        <w:numPr>
          <w:ilvl w:val="0"/>
          <w:numId w:val="88"/>
        </w:numPr>
        <w:ind w:left="714" w:hanging="357"/>
        <w:jc w:val="left"/>
        <w:rPr>
          <w:lang w:val="en-GB"/>
        </w:rPr>
      </w:pPr>
      <w:r w:rsidRPr="00B129A8">
        <w:rPr>
          <w:lang w:val="en-GB"/>
        </w:rPr>
        <w:t>p</w:t>
      </w:r>
      <w:r w:rsidR="00256D79" w:rsidRPr="00B129A8">
        <w:rPr>
          <w:lang w:val="en-GB"/>
        </w:rPr>
        <w:t>hysical and ecological conditions</w:t>
      </w:r>
      <w:r w:rsidRPr="00B129A8">
        <w:rPr>
          <w:lang w:val="en-GB"/>
        </w:rPr>
        <w:t>;</w:t>
      </w:r>
    </w:p>
    <w:p w14:paraId="4A790A18" w14:textId="3CD04F9A" w:rsidR="00256D79" w:rsidRPr="00B129A8" w:rsidRDefault="00833E34" w:rsidP="00D609C7">
      <w:pPr>
        <w:pStyle w:val="ListParagraph"/>
        <w:numPr>
          <w:ilvl w:val="0"/>
          <w:numId w:val="88"/>
        </w:numPr>
        <w:ind w:left="714" w:hanging="357"/>
        <w:jc w:val="left"/>
        <w:rPr>
          <w:lang w:val="en-GB"/>
        </w:rPr>
      </w:pPr>
      <w:r w:rsidRPr="00B129A8">
        <w:rPr>
          <w:lang w:val="en-GB"/>
        </w:rPr>
        <w:t>v</w:t>
      </w:r>
      <w:r w:rsidR="00256D79" w:rsidRPr="00B129A8">
        <w:rPr>
          <w:lang w:val="en-GB"/>
        </w:rPr>
        <w:t>ariation in species composition</w:t>
      </w:r>
      <w:r w:rsidR="00545C6D">
        <w:rPr>
          <w:lang w:val="en-GB"/>
        </w:rPr>
        <w:t xml:space="preserve"> and abundabce</w:t>
      </w:r>
      <w:r w:rsidR="00256D79" w:rsidRPr="00B129A8">
        <w:rPr>
          <w:lang w:val="en-GB"/>
        </w:rPr>
        <w:t xml:space="preserve"> across geographical regions, environmental gradients (e.g. altitude</w:t>
      </w:r>
      <w:r w:rsidR="00545C6D">
        <w:rPr>
          <w:lang w:val="en-GB"/>
        </w:rPr>
        <w:t>, depth</w:t>
      </w:r>
      <w:r w:rsidR="00256D79" w:rsidRPr="00B129A8">
        <w:rPr>
          <w:lang w:val="en-GB"/>
        </w:rPr>
        <w:t>) and land use</w:t>
      </w:r>
      <w:r w:rsidR="00545C6D">
        <w:rPr>
          <w:lang w:val="en-GB"/>
        </w:rPr>
        <w:t xml:space="preserve"> or other impacts of humanactivities</w:t>
      </w:r>
      <w:r w:rsidRPr="00B129A8">
        <w:rPr>
          <w:lang w:val="en-GB"/>
        </w:rPr>
        <w:t>;</w:t>
      </w:r>
    </w:p>
    <w:p w14:paraId="20852A4A" w14:textId="46DCD76E" w:rsidR="00256D79" w:rsidRPr="00B129A8" w:rsidRDefault="00833E34" w:rsidP="00D609C7">
      <w:pPr>
        <w:pStyle w:val="ListParagraph"/>
        <w:numPr>
          <w:ilvl w:val="0"/>
          <w:numId w:val="88"/>
        </w:numPr>
        <w:ind w:left="714" w:hanging="357"/>
        <w:jc w:val="left"/>
        <w:rPr>
          <w:lang w:val="en-GB"/>
        </w:rPr>
      </w:pPr>
      <w:r w:rsidRPr="00B129A8">
        <w:rPr>
          <w:lang w:val="en-GB"/>
        </w:rPr>
        <w:t>p</w:t>
      </w:r>
      <w:r w:rsidR="00256D79" w:rsidRPr="00B129A8">
        <w:rPr>
          <w:lang w:val="en-GB"/>
        </w:rPr>
        <w:t>hysical structure, dynamics and possible successional stages</w:t>
      </w:r>
      <w:r w:rsidRPr="00B129A8">
        <w:rPr>
          <w:lang w:val="en-GB"/>
        </w:rPr>
        <w:t>;</w:t>
      </w:r>
    </w:p>
    <w:p w14:paraId="2FB41E1E" w14:textId="2141784C" w:rsidR="00256D79" w:rsidRPr="00B129A8" w:rsidRDefault="00833E34" w:rsidP="00D609C7">
      <w:pPr>
        <w:pStyle w:val="ListParagraph"/>
        <w:numPr>
          <w:ilvl w:val="0"/>
          <w:numId w:val="88"/>
        </w:numPr>
        <w:ind w:left="714" w:hanging="357"/>
        <w:jc w:val="left"/>
        <w:rPr>
          <w:lang w:val="en-GB"/>
        </w:rPr>
      </w:pPr>
      <w:r w:rsidRPr="00B129A8">
        <w:rPr>
          <w:lang w:val="en-GB"/>
        </w:rPr>
        <w:t>c</w:t>
      </w:r>
      <w:r w:rsidR="00256D79" w:rsidRPr="00B129A8">
        <w:rPr>
          <w:lang w:val="en-GB"/>
        </w:rPr>
        <w:t>haracteristic structure and functions</w:t>
      </w:r>
      <w:r w:rsidRPr="00B129A8">
        <w:rPr>
          <w:lang w:val="en-GB"/>
        </w:rPr>
        <w:t>;</w:t>
      </w:r>
    </w:p>
    <w:p w14:paraId="2BF43872" w14:textId="67B0AD36" w:rsidR="00256D79" w:rsidRPr="00B129A8" w:rsidRDefault="00833E34" w:rsidP="00D609C7">
      <w:pPr>
        <w:pStyle w:val="ListParagraph"/>
        <w:numPr>
          <w:ilvl w:val="0"/>
          <w:numId w:val="88"/>
        </w:numPr>
        <w:ind w:left="714" w:hanging="357"/>
        <w:jc w:val="left"/>
        <w:rPr>
          <w:lang w:val="en-GB"/>
        </w:rPr>
      </w:pPr>
      <w:r w:rsidRPr="00B129A8">
        <w:rPr>
          <w:lang w:val="en-GB"/>
        </w:rPr>
        <w:t>t</w:t>
      </w:r>
      <w:r w:rsidR="00256D79" w:rsidRPr="00B129A8">
        <w:rPr>
          <w:lang w:val="en-GB"/>
        </w:rPr>
        <w:t>ypical species, their range and conservation status</w:t>
      </w:r>
      <w:r w:rsidRPr="00B129A8">
        <w:rPr>
          <w:lang w:val="en-GB"/>
        </w:rPr>
        <w:t>.</w:t>
      </w:r>
    </w:p>
    <w:p w14:paraId="53263532" w14:textId="6A1801F5" w:rsidR="00256D79" w:rsidRPr="00B129A8" w:rsidRDefault="00256D79" w:rsidP="00256D79">
      <w:pPr>
        <w:rPr>
          <w:lang w:val="en-GB"/>
        </w:rPr>
      </w:pPr>
      <w:r w:rsidRPr="00B129A8">
        <w:rPr>
          <w:lang w:val="en-GB"/>
        </w:rPr>
        <w:t xml:space="preserve">Another set of information to be collected includes data and information on distribution (and therefore range) and surface area of the habitat type in the historical and recent past, when the </w:t>
      </w:r>
      <w:r w:rsidR="00833E34" w:rsidRPr="00B129A8">
        <w:rPr>
          <w:lang w:val="en-GB"/>
        </w:rPr>
        <w:t>D</w:t>
      </w:r>
      <w:r w:rsidRPr="00B129A8">
        <w:rPr>
          <w:lang w:val="en-GB"/>
        </w:rPr>
        <w:t>irective came into force</w:t>
      </w:r>
      <w:r w:rsidR="00833E34" w:rsidRPr="00B129A8">
        <w:rPr>
          <w:lang w:val="en-GB"/>
        </w:rPr>
        <w:t>,</w:t>
      </w:r>
      <w:r w:rsidRPr="00B129A8">
        <w:rPr>
          <w:lang w:val="en-GB"/>
        </w:rPr>
        <w:t xml:space="preserve"> and currently (i.e. when the assessment is being done). The historical past would go up to the last two or three centuries (where applicable), and the recent past up to about 50 years before the </w:t>
      </w:r>
      <w:r w:rsidR="00833E34" w:rsidRPr="00B129A8">
        <w:rPr>
          <w:lang w:val="en-GB"/>
        </w:rPr>
        <w:t>D</w:t>
      </w:r>
      <w:r w:rsidRPr="00B129A8">
        <w:rPr>
          <w:lang w:val="en-GB"/>
        </w:rPr>
        <w:t>irective came into force (i.e. 1940s –1950s)</w:t>
      </w:r>
      <w:r w:rsidR="00833E34" w:rsidRPr="00B129A8">
        <w:rPr>
          <w:lang w:val="en-GB"/>
        </w:rPr>
        <w:t>.</w:t>
      </w:r>
    </w:p>
    <w:p w14:paraId="7BD39973" w14:textId="2DB02EBA" w:rsidR="00256D79" w:rsidRDefault="00256D79" w:rsidP="00256D79">
      <w:pPr>
        <w:rPr>
          <w:lang w:val="en-GB"/>
        </w:rPr>
      </w:pPr>
      <w:r w:rsidRPr="00B129A8">
        <w:rPr>
          <w:lang w:val="en-GB"/>
        </w:rPr>
        <w:t xml:space="preserve">This information is crucial to understand what has been happening to the habitat type and support the setting of FRVs in the following steps. This evidence should be complemented with information on trends and pressures, to understand which events caused major changes/shifts in the status and trends of </w:t>
      </w:r>
      <w:r w:rsidR="005434E6">
        <w:rPr>
          <w:lang w:val="en-GB"/>
        </w:rPr>
        <w:t>habitat</w:t>
      </w:r>
      <w:r w:rsidR="005434E6" w:rsidRPr="00B129A8">
        <w:rPr>
          <w:lang w:val="en-GB"/>
        </w:rPr>
        <w:t xml:space="preserve"> </w:t>
      </w:r>
      <w:r w:rsidRPr="00B129A8">
        <w:rPr>
          <w:lang w:val="en-GB"/>
        </w:rPr>
        <w:t xml:space="preserve">distribution and </w:t>
      </w:r>
      <w:r w:rsidR="005434E6">
        <w:rPr>
          <w:lang w:val="en-GB"/>
        </w:rPr>
        <w:t>area covered by habitat</w:t>
      </w:r>
      <w:r w:rsidRPr="00B129A8">
        <w:rPr>
          <w:lang w:val="en-GB"/>
        </w:rPr>
        <w:t xml:space="preserve">, and when. For example, semi-natural habitats depending on extensive agricultural management, experienced cultivation, severe intensification and fragmentation in most parts of Europe after World War II </w:t>
      </w:r>
      <w:r w:rsidR="00833E34" w:rsidRPr="00B129A8">
        <w:rPr>
          <w:lang w:val="en-GB"/>
        </w:rPr>
        <w:t xml:space="preserve">have </w:t>
      </w:r>
      <w:r w:rsidRPr="00B129A8">
        <w:rPr>
          <w:lang w:val="en-GB"/>
        </w:rPr>
        <w:t xml:space="preserve">caused serious </w:t>
      </w:r>
      <w:r w:rsidRPr="00B129A8">
        <w:rPr>
          <w:lang w:val="en-GB"/>
        </w:rPr>
        <w:lastRenderedPageBreak/>
        <w:t xml:space="preserve">declines in their quantity and quality. For some habitat types, useful information can be found in the </w:t>
      </w:r>
      <w:r w:rsidRPr="00B129A8">
        <w:rPr>
          <w:i/>
          <w:lang w:val="en-GB"/>
        </w:rPr>
        <w:t>Interpretation Manual of European Union Habitats</w:t>
      </w:r>
      <w:r w:rsidRPr="00B129A8">
        <w:rPr>
          <w:rStyle w:val="FootnoteReference"/>
          <w:lang w:val="en-GB"/>
        </w:rPr>
        <w:footnoteReference w:id="95"/>
      </w:r>
      <w:r w:rsidRPr="00B129A8">
        <w:rPr>
          <w:lang w:val="en-GB"/>
        </w:rPr>
        <w:t xml:space="preserve">. </w:t>
      </w:r>
    </w:p>
    <w:p w14:paraId="7FB2CC41" w14:textId="6617D7AE" w:rsidR="00256D79" w:rsidRPr="00B129A8" w:rsidRDefault="00256D79" w:rsidP="00256D79">
      <w:pPr>
        <w:rPr>
          <w:b/>
          <w:lang w:val="en-GB"/>
        </w:rPr>
      </w:pPr>
      <w:r w:rsidRPr="00B129A8">
        <w:rPr>
          <w:b/>
          <w:lang w:val="en-GB"/>
        </w:rPr>
        <w:t>Step 2a</w:t>
      </w:r>
      <w:r w:rsidR="00EB72F1" w:rsidRPr="00B129A8">
        <w:rPr>
          <w:b/>
          <w:lang w:val="en-GB"/>
        </w:rPr>
        <w:t>:</w:t>
      </w:r>
      <w:r w:rsidRPr="00B129A8">
        <w:rPr>
          <w:b/>
          <w:lang w:val="en-GB"/>
        </w:rPr>
        <w:t xml:space="preserve"> Use reference-based approach to set FRVs</w:t>
      </w:r>
    </w:p>
    <w:p w14:paraId="0952E702" w14:textId="77777777" w:rsidR="00256D79" w:rsidRPr="00B129A8" w:rsidRDefault="00256D79" w:rsidP="00256D79">
      <w:pPr>
        <w:rPr>
          <w:lang w:val="en-GB"/>
        </w:rPr>
      </w:pPr>
      <w:r w:rsidRPr="00B129A8">
        <w:rPr>
          <w:lang w:val="en-GB"/>
        </w:rPr>
        <w:t xml:space="preserve">The availability and quality of the data and information gathered in Step 1 will vary from habitat to habitat, but also for distribution (range) and for habitat areas. </w:t>
      </w:r>
    </w:p>
    <w:p w14:paraId="4E5D7548" w14:textId="77777777" w:rsidR="004E5862" w:rsidRPr="003C3AD3" w:rsidRDefault="004E5862" w:rsidP="004E5862">
      <w:pPr>
        <w:rPr>
          <w:rFonts w:ascii="Calibri" w:hAnsi="Calibri" w:cs="Times New Roman"/>
        </w:rPr>
      </w:pPr>
      <w:r w:rsidRPr="003C3AD3">
        <w:rPr>
          <w:rFonts w:ascii="Calibri" w:hAnsi="Calibri" w:cs="Times New Roman"/>
        </w:rPr>
        <w:t>However, it should be possible to use that information in a pragmatic way to have a rough estimation of how far from ‘favourable reference values’ the current values on range (based on distribution) and area are (using the operators ‘approximately equal to’, ‘more than’, and ‘much more than’) and possibly set values. When using operators, Member States are encouraged to indicate in the ‘Additional information’ fields (4.12 for FRR and 5.15 for FRA) an estimation of the percentage of how far the current value is from the FRV (e.g. ‘current value around 5 or 6 % below FRR’, ‘current value about 45-50 % below FRA’); this information could be useful when estimating restoration needs for example.</w:t>
      </w:r>
    </w:p>
    <w:p w14:paraId="4C74E1E9" w14:textId="0BE3DBB0" w:rsidR="00256D79" w:rsidRPr="00B129A8" w:rsidRDefault="00256D79" w:rsidP="00256D79">
      <w:pPr>
        <w:rPr>
          <w:lang w:val="en-GB"/>
        </w:rPr>
      </w:pPr>
      <w:r w:rsidRPr="00B129A8">
        <w:rPr>
          <w:lang w:val="en-GB"/>
        </w:rPr>
        <w:t>The ‘decision</w:t>
      </w:r>
      <w:r w:rsidR="00EB72F1" w:rsidRPr="00B129A8">
        <w:rPr>
          <w:lang w:val="en-GB"/>
        </w:rPr>
        <w:t xml:space="preserve"> </w:t>
      </w:r>
      <w:r w:rsidRPr="00B129A8">
        <w:rPr>
          <w:lang w:val="en-GB"/>
        </w:rPr>
        <w:t>key’ below should be used in general, noting that for many habitat types (e.g. most forest types) Step 2a</w:t>
      </w:r>
      <w:r w:rsidR="00EB72F1" w:rsidRPr="00B129A8">
        <w:rPr>
          <w:lang w:val="en-GB"/>
        </w:rPr>
        <w:t>,</w:t>
      </w:r>
      <w:r w:rsidRPr="00B129A8">
        <w:rPr>
          <w:lang w:val="en-GB"/>
        </w:rPr>
        <w:t xml:space="preserve"> using </w:t>
      </w:r>
      <w:r w:rsidR="00EB72F1" w:rsidRPr="00B129A8">
        <w:rPr>
          <w:lang w:val="en-GB"/>
        </w:rPr>
        <w:t xml:space="preserve">the </w:t>
      </w:r>
      <w:r w:rsidRPr="00B129A8">
        <w:rPr>
          <w:lang w:val="en-GB"/>
        </w:rPr>
        <w:t>area-based approach</w:t>
      </w:r>
      <w:r w:rsidR="00EB72F1" w:rsidRPr="00B129A8">
        <w:rPr>
          <w:lang w:val="en-GB"/>
        </w:rPr>
        <w:t>,</w:t>
      </w:r>
      <w:r w:rsidRPr="00B129A8">
        <w:rPr>
          <w:lang w:val="en-GB"/>
        </w:rPr>
        <w:t xml:space="preserve"> could be more appropriate. In addition, elements from Step 2b may also be used to help estimat</w:t>
      </w:r>
      <w:r w:rsidR="00EB72F1" w:rsidRPr="00B129A8">
        <w:rPr>
          <w:lang w:val="en-GB"/>
        </w:rPr>
        <w:t>e</w:t>
      </w:r>
      <w:r w:rsidRPr="00B129A8">
        <w:rPr>
          <w:lang w:val="en-GB"/>
        </w:rPr>
        <w:t xml:space="preserve"> the FRA below. </w:t>
      </w:r>
      <w:r w:rsidR="00EB72F1" w:rsidRPr="00B129A8">
        <w:rPr>
          <w:lang w:val="en-GB"/>
        </w:rPr>
        <w:t>T</w:t>
      </w:r>
      <w:r w:rsidRPr="00B129A8">
        <w:rPr>
          <w:lang w:val="en-GB"/>
        </w:rPr>
        <w:t xml:space="preserve">ake into account the </w:t>
      </w:r>
      <w:r w:rsidR="00557C24" w:rsidRPr="00B129A8">
        <w:rPr>
          <w:lang w:val="en-GB"/>
        </w:rPr>
        <w:t xml:space="preserve">above </w:t>
      </w:r>
      <w:r w:rsidR="008360A2" w:rsidRPr="00B129A8">
        <w:rPr>
          <w:lang w:val="en-GB"/>
        </w:rPr>
        <w:t>section ‘General</w:t>
      </w:r>
      <w:r w:rsidRPr="00B129A8">
        <w:rPr>
          <w:lang w:val="en-GB"/>
        </w:rPr>
        <w:t xml:space="preserve"> principles for setting </w:t>
      </w:r>
      <w:r w:rsidR="00557C24" w:rsidRPr="00B129A8">
        <w:rPr>
          <w:lang w:val="en-GB"/>
        </w:rPr>
        <w:t>favourable reference values (FRVs)</w:t>
      </w:r>
      <w:r w:rsidRPr="00B129A8">
        <w:rPr>
          <w:lang w:val="en-GB"/>
        </w:rPr>
        <w:t xml:space="preserve">’. </w:t>
      </w:r>
    </w:p>
    <w:p w14:paraId="3B0B8B99" w14:textId="77777777" w:rsidR="00256D79" w:rsidRPr="00B129A8" w:rsidRDefault="00256D79" w:rsidP="00256D79">
      <w:pPr>
        <w:rPr>
          <w:lang w:val="en-GB"/>
        </w:rPr>
      </w:pPr>
    </w:p>
    <w:tbl>
      <w:tblPr>
        <w:tblStyle w:val="TableGrid"/>
        <w:tblW w:w="0" w:type="auto"/>
        <w:tblLook w:val="04A0" w:firstRow="1" w:lastRow="0" w:firstColumn="1" w:lastColumn="0" w:noHBand="0" w:noVBand="1"/>
      </w:tblPr>
      <w:tblGrid>
        <w:gridCol w:w="9288"/>
      </w:tblGrid>
      <w:tr w:rsidR="00256D79" w:rsidRPr="00B129A8" w14:paraId="5F1B9A79" w14:textId="77777777" w:rsidTr="00E82B8E">
        <w:tc>
          <w:tcPr>
            <w:tcW w:w="9288" w:type="dxa"/>
            <w:tcBorders>
              <w:bottom w:val="single" w:sz="4" w:space="0" w:color="auto"/>
            </w:tcBorders>
            <w:shd w:val="clear" w:color="auto" w:fill="DEEAF6" w:themeFill="accent1" w:themeFillTint="33"/>
          </w:tcPr>
          <w:p w14:paraId="44F75242" w14:textId="77777777" w:rsidR="00256D79" w:rsidRPr="00B129A8" w:rsidRDefault="00256D79" w:rsidP="00256D79">
            <w:pPr>
              <w:spacing w:after="180"/>
              <w:rPr>
                <w:b/>
                <w:lang w:val="en-GB"/>
              </w:rPr>
            </w:pPr>
            <w:r w:rsidRPr="00B129A8">
              <w:rPr>
                <w:b/>
                <w:lang w:val="en-GB"/>
              </w:rPr>
              <w:t>Point 1</w:t>
            </w:r>
          </w:p>
        </w:tc>
      </w:tr>
      <w:tr w:rsidR="00256D79" w:rsidRPr="00B129A8" w14:paraId="484BFEE9" w14:textId="77777777" w:rsidTr="00E82B8E">
        <w:tc>
          <w:tcPr>
            <w:tcW w:w="9288" w:type="dxa"/>
            <w:tcBorders>
              <w:left w:val="nil"/>
              <w:bottom w:val="nil"/>
              <w:right w:val="nil"/>
            </w:tcBorders>
          </w:tcPr>
          <w:p w14:paraId="4101EE65" w14:textId="624332E2" w:rsidR="00256D79" w:rsidRPr="00B129A8" w:rsidRDefault="00256D79" w:rsidP="00256D79">
            <w:pPr>
              <w:spacing w:after="180"/>
              <w:jc w:val="left"/>
              <w:rPr>
                <w:rFonts w:ascii="Calibri" w:hAnsi="Calibri"/>
                <w:lang w:val="en-GB"/>
              </w:rPr>
            </w:pPr>
            <w:r w:rsidRPr="00B129A8">
              <w:rPr>
                <w:rFonts w:ascii="Calibri" w:hAnsi="Calibri"/>
                <w:lang w:val="en-GB"/>
              </w:rPr>
              <w:t>If both distribution and surface area of the habitat have not undergone visible shifts or reductions (trends have been relatively stable) in the past, including in the recent past, AND current area of the habitat is large enough to ensure long-term viability of the habitat and its typical species, then the</w:t>
            </w:r>
            <w:r w:rsidR="00557C24" w:rsidRPr="00B129A8">
              <w:rPr>
                <w:rFonts w:ascii="Calibri" w:hAnsi="Calibri"/>
                <w:lang w:val="en-GB"/>
              </w:rPr>
              <w:t>:</w:t>
            </w:r>
            <w:r w:rsidRPr="00B129A8">
              <w:rPr>
                <w:rFonts w:ascii="Calibri" w:hAnsi="Calibri"/>
                <w:lang w:val="en-GB"/>
              </w:rPr>
              <w:t xml:space="preserve"> </w:t>
            </w:r>
          </w:p>
          <w:p w14:paraId="02237BC0" w14:textId="2BA95F5B" w:rsidR="00256D79" w:rsidRPr="00B129A8" w:rsidRDefault="00256D79" w:rsidP="00D609C7">
            <w:pPr>
              <w:pStyle w:val="ListParagraph"/>
              <w:numPr>
                <w:ilvl w:val="0"/>
                <w:numId w:val="138"/>
              </w:numPr>
              <w:spacing w:after="180"/>
              <w:jc w:val="left"/>
              <w:rPr>
                <w:lang w:val="en-GB"/>
              </w:rPr>
            </w:pPr>
            <w:r w:rsidRPr="00B129A8">
              <w:rPr>
                <w:lang w:val="en-GB"/>
              </w:rPr>
              <w:t xml:space="preserve"> favourable reference range (FRR) should be equal to the current range</w:t>
            </w:r>
            <w:r w:rsidR="00557C24" w:rsidRPr="00B129A8">
              <w:rPr>
                <w:lang w:val="en-GB"/>
              </w:rPr>
              <w:t>;</w:t>
            </w:r>
          </w:p>
          <w:p w14:paraId="264F2D2C" w14:textId="1F346131" w:rsidR="00256D79" w:rsidRPr="00B129A8" w:rsidRDefault="00256D79" w:rsidP="00D609C7">
            <w:pPr>
              <w:pStyle w:val="ListParagraph"/>
              <w:numPr>
                <w:ilvl w:val="0"/>
                <w:numId w:val="138"/>
              </w:numPr>
              <w:spacing w:after="180"/>
              <w:jc w:val="left"/>
              <w:rPr>
                <w:lang w:val="en-GB"/>
              </w:rPr>
            </w:pPr>
            <w:r w:rsidRPr="00B129A8">
              <w:rPr>
                <w:lang w:val="en-GB"/>
              </w:rPr>
              <w:t xml:space="preserve"> favourable reference area (FRA) should be equal to the current surface area</w:t>
            </w:r>
            <w:r w:rsidR="00367E24" w:rsidRPr="003C3AD3">
              <w:rPr>
                <w:rStyle w:val="FootnoteReference"/>
                <w:lang w:val="en-GB"/>
              </w:rPr>
              <w:footnoteReference w:id="96"/>
            </w:r>
            <w:r w:rsidR="00557C24" w:rsidRPr="003C3AD3">
              <w:rPr>
                <w:lang w:val="en-GB"/>
              </w:rPr>
              <w:t>.</w:t>
            </w:r>
          </w:p>
          <w:p w14:paraId="4684C235" w14:textId="0AE51CF0" w:rsidR="00256D79" w:rsidRPr="00B129A8" w:rsidRDefault="00256D79" w:rsidP="00256D79">
            <w:pPr>
              <w:spacing w:after="180"/>
              <w:jc w:val="left"/>
              <w:rPr>
                <w:rFonts w:ascii="Calibri" w:hAnsi="Calibri"/>
                <w:lang w:val="en-GB"/>
              </w:rPr>
            </w:pPr>
            <w:r w:rsidRPr="00B129A8">
              <w:rPr>
                <w:noProof/>
                <w:lang w:val="en-GB" w:eastAsia="en-GB"/>
              </w:rPr>
              <mc:AlternateContent>
                <mc:Choice Requires="wps">
                  <w:drawing>
                    <wp:anchor distT="0" distB="0" distL="114300" distR="114300" simplePos="0" relativeHeight="251688448" behindDoc="0" locked="0" layoutInCell="1" allowOverlap="1" wp14:anchorId="15B6E43B" wp14:editId="45F27BFF">
                      <wp:simplePos x="0" y="0"/>
                      <wp:positionH relativeFrom="column">
                        <wp:posOffset>2633041</wp:posOffset>
                      </wp:positionH>
                      <wp:positionV relativeFrom="paragraph">
                        <wp:posOffset>26670</wp:posOffset>
                      </wp:positionV>
                      <wp:extent cx="134620" cy="114935"/>
                      <wp:effectExtent l="0" t="19050" r="36830" b="37465"/>
                      <wp:wrapNone/>
                      <wp:docPr id="19" name="Right Arrow 19"/>
                      <wp:cNvGraphicFramePr/>
                      <a:graphic xmlns:a="http://schemas.openxmlformats.org/drawingml/2006/main">
                        <a:graphicData uri="http://schemas.microsoft.com/office/word/2010/wordprocessingShape">
                          <wps:wsp>
                            <wps:cNvSpPr/>
                            <wps:spPr>
                              <a:xfrm>
                                <a:off x="0" y="0"/>
                                <a:ext cx="134620" cy="114935"/>
                              </a:xfrm>
                              <a:prstGeom prst="rightArrow">
                                <a:avLst/>
                              </a:prstGeom>
                              <a:solidFill>
                                <a:schemeClr val="accent5">
                                  <a:lumMod val="20000"/>
                                  <a:lumOff val="80000"/>
                                </a:schemeClr>
                              </a:solidFill>
                              <a:ln>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19" o:spid="_x0000_s1026" type="#_x0000_t13" style="position:absolute;margin-left:207.35pt;margin-top:2.1pt;width:10.6pt;height:9.05pt;z-index:251688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" adj="12379" fillcolor="#d9e2f3 [664]" strokecolor="#8eaadb [1944]" strokeweight="1pt"/>
                  </w:pict>
                </mc:Fallback>
              </mc:AlternateContent>
            </w:r>
            <w:r w:rsidRPr="00B129A8">
              <w:rPr>
                <w:rFonts w:ascii="Calibri" w:hAnsi="Calibri"/>
                <w:lang w:val="en-GB"/>
              </w:rPr>
              <w:t>If the current range is smaller than the past range,        go to point 2</w:t>
            </w:r>
            <w:r w:rsidR="00557C24" w:rsidRPr="00B129A8">
              <w:rPr>
                <w:rFonts w:ascii="Calibri" w:hAnsi="Calibri"/>
                <w:lang w:val="en-GB"/>
              </w:rPr>
              <w:t>.</w:t>
            </w:r>
          </w:p>
          <w:p w14:paraId="6E1B5832" w14:textId="1293E1FB" w:rsidR="00256D79" w:rsidRPr="00B129A8" w:rsidRDefault="00256D79" w:rsidP="00256D79">
            <w:pPr>
              <w:spacing w:after="180"/>
              <w:jc w:val="left"/>
              <w:rPr>
                <w:rFonts w:ascii="Calibri" w:hAnsi="Calibri"/>
                <w:lang w:val="en-GB"/>
              </w:rPr>
            </w:pPr>
            <w:r w:rsidRPr="00B129A8">
              <w:rPr>
                <w:noProof/>
                <w:lang w:val="en-GB" w:eastAsia="en-GB"/>
              </w:rPr>
              <mc:AlternateContent>
                <mc:Choice Requires="wps">
                  <w:drawing>
                    <wp:anchor distT="0" distB="0" distL="114300" distR="114300" simplePos="0" relativeHeight="251689472" behindDoc="0" locked="0" layoutInCell="1" allowOverlap="1" wp14:anchorId="52A2AB5E" wp14:editId="361FFE0E">
                      <wp:simplePos x="0" y="0"/>
                      <wp:positionH relativeFrom="column">
                        <wp:posOffset>2926080</wp:posOffset>
                      </wp:positionH>
                      <wp:positionV relativeFrom="paragraph">
                        <wp:posOffset>23799</wp:posOffset>
                      </wp:positionV>
                      <wp:extent cx="134620" cy="114935"/>
                      <wp:effectExtent l="0" t="19050" r="36830" b="37465"/>
                      <wp:wrapNone/>
                      <wp:docPr id="31" name="Right Arrow 31"/>
                      <wp:cNvGraphicFramePr/>
                      <a:graphic xmlns:a="http://schemas.openxmlformats.org/drawingml/2006/main">
                        <a:graphicData uri="http://schemas.microsoft.com/office/word/2010/wordprocessingShape">
                          <wps:wsp>
                            <wps:cNvSpPr/>
                            <wps:spPr>
                              <a:xfrm>
                                <a:off x="0" y="0"/>
                                <a:ext cx="134620" cy="114935"/>
                              </a:xfrm>
                              <a:prstGeom prst="rightArrow">
                                <a:avLst/>
                              </a:prstGeom>
                              <a:solidFill>
                                <a:schemeClr val="accent5">
                                  <a:lumMod val="20000"/>
                                  <a:lumOff val="80000"/>
                                </a:schemeClr>
                              </a:solidFill>
                              <a:ln>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ight Arrow 31" o:spid="_x0000_s1026" type="#_x0000_t13" style="position:absolute;margin-left:230.4pt;margin-top:1.85pt;width:10.6pt;height:9.05pt;z-index:25168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" adj="12379" fillcolor="#d9e2f3 [664]" strokecolor="#8eaadb [1944]" strokeweight="1pt"/>
                  </w:pict>
                </mc:Fallback>
              </mc:AlternateContent>
            </w:r>
            <w:r w:rsidRPr="00B129A8">
              <w:rPr>
                <w:rFonts w:ascii="Calibri" w:hAnsi="Calibri"/>
                <w:lang w:val="en-GB"/>
              </w:rPr>
              <w:t>If the current habitat area is smaller than the past area,         go to point 3</w:t>
            </w:r>
            <w:r w:rsidR="00557C24" w:rsidRPr="00B129A8">
              <w:rPr>
                <w:rFonts w:ascii="Calibri" w:hAnsi="Calibri"/>
                <w:lang w:val="en-GB"/>
              </w:rPr>
              <w:t>.</w:t>
            </w:r>
          </w:p>
          <w:p w14:paraId="2A137A6A" w14:textId="13BCEA1B" w:rsidR="00256D79" w:rsidRPr="00B129A8" w:rsidRDefault="00256D79" w:rsidP="00557C24">
            <w:pPr>
              <w:spacing w:after="180"/>
              <w:jc w:val="left"/>
              <w:rPr>
                <w:lang w:val="en-GB"/>
              </w:rPr>
            </w:pPr>
            <w:r w:rsidRPr="00B129A8">
              <w:rPr>
                <w:rFonts w:ascii="Calibri" w:hAnsi="Calibri"/>
                <w:lang w:val="en-GB"/>
              </w:rPr>
              <w:t>If there is no</w:t>
            </w:r>
            <w:r w:rsidR="00557C24" w:rsidRPr="00B129A8">
              <w:rPr>
                <w:rFonts w:ascii="Calibri" w:hAnsi="Calibri"/>
                <w:lang w:val="en-GB"/>
              </w:rPr>
              <w:t>t</w:t>
            </w:r>
            <w:r w:rsidRPr="00B129A8">
              <w:rPr>
                <w:rFonts w:ascii="Calibri" w:hAnsi="Calibri"/>
                <w:lang w:val="en-GB"/>
              </w:rPr>
              <w:t xml:space="preserve"> sufficient historical information or </w:t>
            </w:r>
            <w:r w:rsidR="00557C24" w:rsidRPr="00B129A8">
              <w:rPr>
                <w:rFonts w:ascii="Calibri" w:hAnsi="Calibri"/>
                <w:lang w:val="en-GB"/>
              </w:rPr>
              <w:t xml:space="preserve">if </w:t>
            </w:r>
            <w:r w:rsidRPr="00B129A8">
              <w:rPr>
                <w:rFonts w:ascii="Calibri" w:hAnsi="Calibri"/>
                <w:lang w:val="en-GB"/>
              </w:rPr>
              <w:t>this is not useful (e.g. many forest habitats), go to Step 2b (area-based approach)</w:t>
            </w:r>
            <w:r w:rsidR="00557C24" w:rsidRPr="00B129A8">
              <w:rPr>
                <w:rFonts w:ascii="Calibri" w:hAnsi="Calibri"/>
                <w:lang w:val="en-GB"/>
              </w:rPr>
              <w:t>.</w:t>
            </w:r>
          </w:p>
        </w:tc>
      </w:tr>
    </w:tbl>
    <w:p w14:paraId="479926B5" w14:textId="77777777" w:rsidR="00E82B8E" w:rsidRDefault="00E82B8E"/>
    <w:p w14:paraId="596ED348" w14:textId="77777777" w:rsidR="00E82B8E" w:rsidRDefault="00E82B8E"/>
    <w:p w14:paraId="0BAC4FB8" w14:textId="77777777" w:rsidR="00E82B8E" w:rsidRDefault="00E82B8E"/>
    <w:p w14:paraId="6C7B0229" w14:textId="77777777" w:rsidR="00E82B8E" w:rsidRDefault="00E82B8E"/>
    <w:p w14:paraId="460EC133" w14:textId="77777777" w:rsidR="00E82B8E" w:rsidRDefault="00E82B8E"/>
    <w:tbl>
      <w:tblPr>
        <w:tblStyle w:val="TableGrid"/>
        <w:tblW w:w="0" w:type="auto"/>
        <w:tblLook w:val="04A0" w:firstRow="1" w:lastRow="0" w:firstColumn="1" w:lastColumn="0" w:noHBand="0" w:noVBand="1"/>
      </w:tblPr>
      <w:tblGrid>
        <w:gridCol w:w="9288"/>
      </w:tblGrid>
      <w:tr w:rsidR="00256D79" w:rsidRPr="00B129A8" w14:paraId="74E15046" w14:textId="77777777" w:rsidTr="00485BFD">
        <w:tc>
          <w:tcPr>
            <w:tcW w:w="9288" w:type="dxa"/>
            <w:tcBorders>
              <w:bottom w:val="single" w:sz="4" w:space="0" w:color="auto"/>
            </w:tcBorders>
            <w:shd w:val="clear" w:color="auto" w:fill="DEEAF6" w:themeFill="accent1" w:themeFillTint="33"/>
          </w:tcPr>
          <w:p w14:paraId="267F18A6" w14:textId="77777777" w:rsidR="00256D79" w:rsidRPr="00B129A8" w:rsidRDefault="00256D79" w:rsidP="00256D79">
            <w:pPr>
              <w:spacing w:after="180"/>
              <w:rPr>
                <w:b/>
                <w:lang w:val="en-GB"/>
              </w:rPr>
            </w:pPr>
            <w:r w:rsidRPr="00B129A8">
              <w:rPr>
                <w:b/>
                <w:lang w:val="en-GB"/>
              </w:rPr>
              <w:lastRenderedPageBreak/>
              <w:t>Point 2</w:t>
            </w:r>
          </w:p>
        </w:tc>
      </w:tr>
      <w:tr w:rsidR="00256D79" w:rsidRPr="00B129A8" w14:paraId="4AF023D8" w14:textId="77777777" w:rsidTr="00485BFD">
        <w:tc>
          <w:tcPr>
            <w:tcW w:w="9288" w:type="dxa"/>
            <w:tcBorders>
              <w:left w:val="nil"/>
              <w:right w:val="nil"/>
            </w:tcBorders>
          </w:tcPr>
          <w:p w14:paraId="02D18193" w14:textId="6D636D3B" w:rsidR="00256D79" w:rsidRPr="00B129A8" w:rsidRDefault="00256D79" w:rsidP="00256D79">
            <w:pPr>
              <w:spacing w:after="180"/>
              <w:jc w:val="left"/>
              <w:rPr>
                <w:rFonts w:ascii="Calibri" w:hAnsi="Calibri"/>
                <w:lang w:val="en-GB"/>
              </w:rPr>
            </w:pPr>
            <w:r w:rsidRPr="00B129A8">
              <w:rPr>
                <w:rFonts w:ascii="Calibri" w:hAnsi="Calibri"/>
                <w:lang w:val="en-GB"/>
              </w:rPr>
              <w:t xml:space="preserve">Identify which additional areas, within its natural range, should be covered by the habitat type in the future in order to re-establish a past range that is big enough and well distributed to accommodate viable areas </w:t>
            </w:r>
            <w:r w:rsidR="00557C24" w:rsidRPr="00B129A8">
              <w:rPr>
                <w:rFonts w:ascii="Calibri" w:hAnsi="Calibri"/>
                <w:lang w:val="en-GB"/>
              </w:rPr>
              <w:t>i</w:t>
            </w:r>
            <w:r w:rsidRPr="00B129A8">
              <w:rPr>
                <w:rFonts w:ascii="Calibri" w:hAnsi="Calibri"/>
                <w:lang w:val="en-GB"/>
              </w:rPr>
              <w:t>n the long</w:t>
            </w:r>
            <w:r w:rsidR="00557C24" w:rsidRPr="00B129A8">
              <w:rPr>
                <w:rFonts w:ascii="Calibri" w:hAnsi="Calibri"/>
                <w:lang w:val="en-GB"/>
              </w:rPr>
              <w:t xml:space="preserve"> </w:t>
            </w:r>
            <w:r w:rsidRPr="00B129A8">
              <w:rPr>
                <w:rFonts w:ascii="Calibri" w:hAnsi="Calibri"/>
                <w:lang w:val="en-GB"/>
              </w:rPr>
              <w:t xml:space="preserve">term; this should consider </w:t>
            </w:r>
            <w:r w:rsidR="00557C24" w:rsidRPr="00B129A8">
              <w:rPr>
                <w:rFonts w:ascii="Calibri" w:hAnsi="Calibri"/>
                <w:lang w:val="en-GB"/>
              </w:rPr>
              <w:t xml:space="preserve">whether </w:t>
            </w:r>
            <w:r w:rsidRPr="00B129A8">
              <w:rPr>
                <w:rFonts w:ascii="Calibri" w:hAnsi="Calibri"/>
                <w:lang w:val="en-GB"/>
              </w:rPr>
              <w:t xml:space="preserve">the restoration of the range is technically and ecologically feasible. The availability and quality of the data used to make such </w:t>
            </w:r>
            <w:r w:rsidR="00557C24" w:rsidRPr="00B129A8">
              <w:rPr>
                <w:rFonts w:ascii="Calibri" w:hAnsi="Calibri"/>
                <w:lang w:val="en-GB"/>
              </w:rPr>
              <w:t xml:space="preserve">an </w:t>
            </w:r>
            <w:r w:rsidRPr="00B129A8">
              <w:rPr>
                <w:rFonts w:ascii="Calibri" w:hAnsi="Calibri"/>
                <w:lang w:val="en-GB"/>
              </w:rPr>
              <w:t>identification and estimation could lead to different ways of expressing the FRR:</w:t>
            </w:r>
          </w:p>
          <w:p w14:paraId="3A648658" w14:textId="100470D7" w:rsidR="00256D79" w:rsidRPr="00B129A8" w:rsidRDefault="00256D79" w:rsidP="00D609C7">
            <w:pPr>
              <w:pStyle w:val="ListParagraph"/>
              <w:numPr>
                <w:ilvl w:val="0"/>
                <w:numId w:val="137"/>
              </w:numPr>
              <w:spacing w:after="180"/>
              <w:jc w:val="left"/>
              <w:rPr>
                <w:lang w:val="en-GB"/>
              </w:rPr>
            </w:pPr>
            <w:r w:rsidRPr="00B129A8">
              <w:rPr>
                <w:lang w:val="en-GB"/>
              </w:rPr>
              <w:t xml:space="preserve">a </w:t>
            </w:r>
            <w:r w:rsidRPr="00B129A8">
              <w:rPr>
                <w:b/>
                <w:lang w:val="en-GB"/>
              </w:rPr>
              <w:t>value</w:t>
            </w:r>
            <w:r w:rsidRPr="00B129A8">
              <w:rPr>
                <w:lang w:val="en-GB"/>
              </w:rPr>
              <w:t xml:space="preserve"> equal to ‘current range value’ plus ‘additional range area to be restored’</w:t>
            </w:r>
            <w:r w:rsidR="00557C24" w:rsidRPr="00B129A8">
              <w:rPr>
                <w:lang w:val="en-GB"/>
              </w:rPr>
              <w:t>;</w:t>
            </w:r>
          </w:p>
          <w:p w14:paraId="3D82C2AD" w14:textId="1569ABC5" w:rsidR="00256D79" w:rsidRPr="00B129A8" w:rsidRDefault="00256D79" w:rsidP="00D609C7">
            <w:pPr>
              <w:pStyle w:val="ListParagraph"/>
              <w:numPr>
                <w:ilvl w:val="0"/>
                <w:numId w:val="137"/>
              </w:numPr>
              <w:spacing w:after="180"/>
              <w:jc w:val="left"/>
              <w:rPr>
                <w:lang w:val="en-GB"/>
              </w:rPr>
            </w:pPr>
            <w:r w:rsidRPr="00B129A8">
              <w:rPr>
                <w:lang w:val="en-GB"/>
              </w:rPr>
              <w:t xml:space="preserve">an </w:t>
            </w:r>
            <w:r w:rsidRPr="00B129A8">
              <w:rPr>
                <w:b/>
                <w:lang w:val="en-GB"/>
              </w:rPr>
              <w:t>operator</w:t>
            </w:r>
            <w:r w:rsidRPr="00B129A8">
              <w:rPr>
                <w:lang w:val="en-GB"/>
              </w:rPr>
              <w:t xml:space="preserve"> indicating ‘more than current range’ (i.e. less than 10 % more) or ‘much more than current range’ (i.e. more than 10 %)</w:t>
            </w:r>
            <w:r w:rsidR="00557C24" w:rsidRPr="00B129A8">
              <w:rPr>
                <w:lang w:val="en-GB"/>
              </w:rPr>
              <w:t>;</w:t>
            </w:r>
          </w:p>
          <w:p w14:paraId="5C73361F" w14:textId="1A62658D" w:rsidR="00256D79" w:rsidRPr="00B129A8" w:rsidRDefault="00256D79" w:rsidP="00D609C7">
            <w:pPr>
              <w:pStyle w:val="ListParagraph"/>
              <w:numPr>
                <w:ilvl w:val="0"/>
                <w:numId w:val="137"/>
              </w:numPr>
              <w:spacing w:after="180"/>
              <w:jc w:val="left"/>
              <w:rPr>
                <w:lang w:val="en-GB"/>
              </w:rPr>
            </w:pPr>
            <w:r w:rsidRPr="00B129A8">
              <w:rPr>
                <w:lang w:val="en-GB"/>
              </w:rPr>
              <w:t xml:space="preserve">in any case, the estimated FRR cannot be smaller than the range at the date of entry into force of the </w:t>
            </w:r>
            <w:r w:rsidR="00557C24" w:rsidRPr="00B129A8">
              <w:rPr>
                <w:lang w:val="en-GB"/>
              </w:rPr>
              <w:t>D</w:t>
            </w:r>
            <w:r w:rsidRPr="00B129A8">
              <w:rPr>
                <w:lang w:val="en-GB"/>
              </w:rPr>
              <w:t>irective</w:t>
            </w:r>
            <w:r w:rsidR="00557C24" w:rsidRPr="00B129A8">
              <w:rPr>
                <w:lang w:val="en-GB"/>
              </w:rPr>
              <w:t>.</w:t>
            </w:r>
            <w:r w:rsidRPr="00B129A8">
              <w:rPr>
                <w:lang w:val="en-GB"/>
              </w:rPr>
              <w:t xml:space="preserve"> </w:t>
            </w:r>
          </w:p>
        </w:tc>
      </w:tr>
      <w:tr w:rsidR="00256D79" w:rsidRPr="00B129A8" w14:paraId="6EFED272" w14:textId="77777777" w:rsidTr="00A47869">
        <w:tc>
          <w:tcPr>
            <w:tcW w:w="9288" w:type="dxa"/>
            <w:tcBorders>
              <w:bottom w:val="single" w:sz="4" w:space="0" w:color="auto"/>
            </w:tcBorders>
            <w:shd w:val="clear" w:color="auto" w:fill="DEEAF6" w:themeFill="accent1" w:themeFillTint="33"/>
          </w:tcPr>
          <w:p w14:paraId="799BF47A" w14:textId="77777777" w:rsidR="00256D79" w:rsidRPr="00B129A8" w:rsidRDefault="00256D79" w:rsidP="00256D79">
            <w:pPr>
              <w:spacing w:after="180"/>
              <w:rPr>
                <w:b/>
                <w:lang w:val="en-GB"/>
              </w:rPr>
            </w:pPr>
            <w:r w:rsidRPr="00B129A8">
              <w:rPr>
                <w:b/>
                <w:lang w:val="en-GB"/>
              </w:rPr>
              <w:t>Point 3</w:t>
            </w:r>
          </w:p>
        </w:tc>
      </w:tr>
      <w:tr w:rsidR="00256D79" w:rsidRPr="00B129A8" w14:paraId="3D0D8931" w14:textId="77777777" w:rsidTr="00256D79">
        <w:tc>
          <w:tcPr>
            <w:tcW w:w="9288" w:type="dxa"/>
            <w:tcBorders>
              <w:left w:val="nil"/>
              <w:right w:val="nil"/>
            </w:tcBorders>
          </w:tcPr>
          <w:p w14:paraId="40DC4F6F" w14:textId="5AFD7374" w:rsidR="00256D79" w:rsidRPr="00B129A8" w:rsidRDefault="00256D79" w:rsidP="00256D79">
            <w:pPr>
              <w:spacing w:after="180"/>
              <w:jc w:val="left"/>
              <w:rPr>
                <w:rFonts w:ascii="Calibri" w:hAnsi="Calibri"/>
                <w:lang w:val="en-GB"/>
              </w:rPr>
            </w:pPr>
            <w:r w:rsidRPr="00B129A8">
              <w:rPr>
                <w:rFonts w:ascii="Calibri" w:hAnsi="Calibri"/>
                <w:lang w:val="en-GB"/>
              </w:rPr>
              <w:t xml:space="preserve">Identify what needs to be done to restore the habitat area (or to allow for recovery) to a past level; this should consider </w:t>
            </w:r>
            <w:r w:rsidR="00557C24" w:rsidRPr="00B129A8">
              <w:rPr>
                <w:rFonts w:ascii="Calibri" w:hAnsi="Calibri"/>
                <w:lang w:val="en-GB"/>
              </w:rPr>
              <w:t xml:space="preserve">whether </w:t>
            </w:r>
            <w:r w:rsidRPr="00B129A8">
              <w:rPr>
                <w:rFonts w:ascii="Calibri" w:hAnsi="Calibri"/>
                <w:lang w:val="en-GB"/>
              </w:rPr>
              <w:t xml:space="preserve">the restoration/recreation is technically and ecologically feasible. Information about past trends, if available, should inform the setting of the FRA. The availability and quality of the data used to make such </w:t>
            </w:r>
            <w:r w:rsidR="00557C24" w:rsidRPr="00B129A8">
              <w:rPr>
                <w:rFonts w:ascii="Calibri" w:hAnsi="Calibri"/>
                <w:lang w:val="en-GB"/>
              </w:rPr>
              <w:t xml:space="preserve">an </w:t>
            </w:r>
            <w:r w:rsidRPr="00B129A8">
              <w:rPr>
                <w:rFonts w:ascii="Calibri" w:hAnsi="Calibri"/>
                <w:lang w:val="en-GB"/>
              </w:rPr>
              <w:t>identification and estimat</w:t>
            </w:r>
            <w:r w:rsidR="00557C24" w:rsidRPr="00B129A8">
              <w:rPr>
                <w:rFonts w:ascii="Calibri" w:hAnsi="Calibri"/>
                <w:lang w:val="en-GB"/>
              </w:rPr>
              <w:t>e</w:t>
            </w:r>
            <w:r w:rsidRPr="00B129A8">
              <w:rPr>
                <w:rFonts w:ascii="Calibri" w:hAnsi="Calibri"/>
                <w:lang w:val="en-GB"/>
              </w:rPr>
              <w:t xml:space="preserve"> could lead to different ways of expressing the FRA:</w:t>
            </w:r>
          </w:p>
          <w:p w14:paraId="5EE01E14" w14:textId="738E338F" w:rsidR="00256D79" w:rsidRPr="00B129A8" w:rsidRDefault="00256D79" w:rsidP="00D609C7">
            <w:pPr>
              <w:pStyle w:val="ListParagraph"/>
              <w:numPr>
                <w:ilvl w:val="0"/>
                <w:numId w:val="139"/>
              </w:numPr>
              <w:spacing w:after="180"/>
              <w:jc w:val="left"/>
              <w:rPr>
                <w:lang w:val="en-GB"/>
              </w:rPr>
            </w:pPr>
            <w:r w:rsidRPr="00B129A8">
              <w:rPr>
                <w:lang w:val="en-GB"/>
              </w:rPr>
              <w:t xml:space="preserve">a </w:t>
            </w:r>
            <w:r w:rsidRPr="00B129A8">
              <w:rPr>
                <w:b/>
                <w:lang w:val="en-GB"/>
              </w:rPr>
              <w:t>value</w:t>
            </w:r>
            <w:r w:rsidRPr="00B129A8">
              <w:rPr>
                <w:lang w:val="en-GB"/>
              </w:rPr>
              <w:t xml:space="preserve"> equal to ‘current habitat area’ plus ‘additional area to be restored/recreated’</w:t>
            </w:r>
            <w:r w:rsidR="00557C24" w:rsidRPr="00B129A8">
              <w:rPr>
                <w:lang w:val="en-GB"/>
              </w:rPr>
              <w:t>;</w:t>
            </w:r>
          </w:p>
          <w:p w14:paraId="56EECD6A" w14:textId="315CF2C1" w:rsidR="00256D79" w:rsidRPr="00B129A8" w:rsidRDefault="00256D79" w:rsidP="00D609C7">
            <w:pPr>
              <w:pStyle w:val="ListParagraph"/>
              <w:numPr>
                <w:ilvl w:val="0"/>
                <w:numId w:val="139"/>
              </w:numPr>
              <w:spacing w:after="180"/>
              <w:jc w:val="left"/>
              <w:rPr>
                <w:lang w:val="en-GB"/>
              </w:rPr>
            </w:pPr>
            <w:r w:rsidRPr="00B129A8">
              <w:rPr>
                <w:lang w:val="en-GB"/>
              </w:rPr>
              <w:t xml:space="preserve">an </w:t>
            </w:r>
            <w:r w:rsidRPr="00B129A8">
              <w:rPr>
                <w:b/>
                <w:lang w:val="en-GB"/>
              </w:rPr>
              <w:t>operator</w:t>
            </w:r>
            <w:r w:rsidRPr="00B129A8">
              <w:rPr>
                <w:lang w:val="en-GB"/>
              </w:rPr>
              <w:t xml:space="preserve"> indicating ‘more than current habitat area’ (i.e. less than 10 % more) or ‘much more than current habitat area’ (i.e. more than 10 %)</w:t>
            </w:r>
            <w:r w:rsidR="00557C24" w:rsidRPr="00B129A8">
              <w:rPr>
                <w:lang w:val="en-GB"/>
              </w:rPr>
              <w:t>;</w:t>
            </w:r>
          </w:p>
          <w:p w14:paraId="224B47C8" w14:textId="4299D2AA" w:rsidR="00256D79" w:rsidRPr="00B129A8" w:rsidRDefault="00256D79" w:rsidP="00D609C7">
            <w:pPr>
              <w:pStyle w:val="ListParagraph"/>
              <w:numPr>
                <w:ilvl w:val="0"/>
                <w:numId w:val="139"/>
              </w:numPr>
              <w:spacing w:after="180"/>
              <w:jc w:val="left"/>
              <w:rPr>
                <w:lang w:val="en-GB"/>
              </w:rPr>
            </w:pPr>
            <w:r w:rsidRPr="00B129A8">
              <w:rPr>
                <w:lang w:val="en-GB"/>
              </w:rPr>
              <w:t xml:space="preserve">in any case, the estimated FRA cannot be smaller than the habitat area at the date of entry into force of the </w:t>
            </w:r>
            <w:r w:rsidR="00557C24" w:rsidRPr="00B129A8">
              <w:rPr>
                <w:lang w:val="en-GB"/>
              </w:rPr>
              <w:t>D</w:t>
            </w:r>
            <w:r w:rsidRPr="00B129A8">
              <w:rPr>
                <w:lang w:val="en-GB"/>
              </w:rPr>
              <w:t>irective.</w:t>
            </w:r>
          </w:p>
        </w:tc>
      </w:tr>
      <w:tr w:rsidR="00256D79" w:rsidRPr="00B129A8" w14:paraId="1302E039" w14:textId="77777777" w:rsidTr="00A47869">
        <w:tc>
          <w:tcPr>
            <w:tcW w:w="9288" w:type="dxa"/>
            <w:tcBorders>
              <w:bottom w:val="single" w:sz="4" w:space="0" w:color="auto"/>
            </w:tcBorders>
            <w:shd w:val="clear" w:color="auto" w:fill="DEEAF6" w:themeFill="accent1" w:themeFillTint="33"/>
          </w:tcPr>
          <w:p w14:paraId="4B54E5DB" w14:textId="77777777" w:rsidR="00256D79" w:rsidRPr="00B129A8" w:rsidRDefault="00256D79" w:rsidP="00256D79">
            <w:pPr>
              <w:spacing w:after="180"/>
              <w:rPr>
                <w:b/>
                <w:lang w:val="en-GB"/>
              </w:rPr>
            </w:pPr>
            <w:r w:rsidRPr="00B129A8">
              <w:rPr>
                <w:b/>
                <w:lang w:val="en-GB"/>
              </w:rPr>
              <w:t>Point 4</w:t>
            </w:r>
          </w:p>
        </w:tc>
      </w:tr>
      <w:tr w:rsidR="00256D79" w:rsidRPr="00B129A8" w14:paraId="45EBFF62" w14:textId="77777777" w:rsidTr="00256D79">
        <w:tc>
          <w:tcPr>
            <w:tcW w:w="9288" w:type="dxa"/>
            <w:tcBorders>
              <w:left w:val="nil"/>
              <w:bottom w:val="nil"/>
              <w:right w:val="nil"/>
            </w:tcBorders>
          </w:tcPr>
          <w:p w14:paraId="7060A021" w14:textId="4A3CA038" w:rsidR="00256D79" w:rsidRPr="00B129A8" w:rsidRDefault="00256D79" w:rsidP="00B61641">
            <w:pPr>
              <w:spacing w:after="180"/>
              <w:jc w:val="left"/>
              <w:rPr>
                <w:lang w:val="en-GB"/>
              </w:rPr>
            </w:pPr>
            <w:r w:rsidRPr="00B129A8">
              <w:rPr>
                <w:rFonts w:ascii="Calibri" w:hAnsi="Calibri"/>
                <w:lang w:val="en-GB"/>
              </w:rPr>
              <w:t>A conclusion of FRR or FRA ‘</w:t>
            </w:r>
            <w:r w:rsidR="00557C24" w:rsidRPr="00B129A8">
              <w:rPr>
                <w:rFonts w:ascii="Calibri" w:hAnsi="Calibri"/>
                <w:lang w:val="en-GB"/>
              </w:rPr>
              <w:t>u</w:t>
            </w:r>
            <w:r w:rsidRPr="00B129A8">
              <w:rPr>
                <w:rFonts w:ascii="Calibri" w:hAnsi="Calibri"/>
                <w:lang w:val="en-GB"/>
              </w:rPr>
              <w:t xml:space="preserve">nknown’ should only be used in the cases where there is </w:t>
            </w:r>
            <w:r w:rsidR="00B61641" w:rsidRPr="00B129A8">
              <w:rPr>
                <w:rFonts w:ascii="Calibri" w:hAnsi="Calibri"/>
                <w:lang w:val="en-GB"/>
              </w:rPr>
              <w:t xml:space="preserve">hardly any data about </w:t>
            </w:r>
            <w:r w:rsidR="00B61641">
              <w:rPr>
                <w:rFonts w:ascii="Calibri" w:hAnsi="Calibri"/>
                <w:lang w:val="en-GB"/>
              </w:rPr>
              <w:t>habitat’s</w:t>
            </w:r>
            <w:r w:rsidR="00B61641" w:rsidRPr="00B129A8">
              <w:rPr>
                <w:rFonts w:ascii="Calibri" w:hAnsi="Calibri"/>
                <w:lang w:val="en-GB"/>
              </w:rPr>
              <w:t xml:space="preserve"> current range and </w:t>
            </w:r>
            <w:r w:rsidR="00B61641">
              <w:rPr>
                <w:rFonts w:ascii="Calibri" w:hAnsi="Calibri"/>
                <w:lang w:val="en-GB"/>
              </w:rPr>
              <w:t xml:space="preserve">surface area and </w:t>
            </w:r>
            <w:r w:rsidRPr="00B129A8">
              <w:rPr>
                <w:rFonts w:ascii="Calibri" w:hAnsi="Calibri"/>
                <w:lang w:val="en-GB"/>
              </w:rPr>
              <w:t xml:space="preserve">no information about the </w:t>
            </w:r>
            <w:r w:rsidR="00B61641">
              <w:rPr>
                <w:rFonts w:ascii="Calibri" w:hAnsi="Calibri"/>
                <w:lang w:val="en-GB"/>
              </w:rPr>
              <w:t>its</w:t>
            </w:r>
            <w:r w:rsidR="00FA662C" w:rsidRPr="00B129A8">
              <w:rPr>
                <w:rFonts w:ascii="Calibri" w:hAnsi="Calibri"/>
                <w:lang w:val="en-GB"/>
              </w:rPr>
              <w:t xml:space="preserve"> </w:t>
            </w:r>
            <w:r w:rsidR="00B61641">
              <w:rPr>
                <w:rFonts w:ascii="Calibri" w:hAnsi="Calibri"/>
                <w:lang w:val="en-GB"/>
              </w:rPr>
              <w:t>historical context.</w:t>
            </w:r>
          </w:p>
        </w:tc>
      </w:tr>
    </w:tbl>
    <w:p w14:paraId="09B133F0" w14:textId="77777777" w:rsidR="00256D79" w:rsidRPr="00B129A8" w:rsidRDefault="00256D79" w:rsidP="00256D79">
      <w:pPr>
        <w:rPr>
          <w:lang w:val="en-GB"/>
        </w:rPr>
      </w:pPr>
    </w:p>
    <w:p w14:paraId="6E222FCA" w14:textId="12DB5771" w:rsidR="00256D79" w:rsidRPr="00B61641" w:rsidRDefault="00256D79" w:rsidP="00256D79">
      <w:pPr>
        <w:rPr>
          <w:b/>
          <w:lang w:val="en-GB"/>
        </w:rPr>
      </w:pPr>
      <w:r w:rsidRPr="00B61641">
        <w:rPr>
          <w:b/>
          <w:lang w:val="en-GB"/>
        </w:rPr>
        <w:t>Step 2b</w:t>
      </w:r>
      <w:r w:rsidR="00557C24" w:rsidRPr="00B61641">
        <w:rPr>
          <w:b/>
          <w:lang w:val="en-GB"/>
        </w:rPr>
        <w:t>:</w:t>
      </w:r>
      <w:r w:rsidRPr="00B61641">
        <w:rPr>
          <w:b/>
          <w:lang w:val="en-GB"/>
        </w:rPr>
        <w:t xml:space="preserve"> Use area-based approach to set FRVs</w:t>
      </w:r>
    </w:p>
    <w:p w14:paraId="30903BAA" w14:textId="3720F7C1" w:rsidR="00256D79" w:rsidRPr="003C3AD3" w:rsidRDefault="00256D79" w:rsidP="00256D79">
      <w:pPr>
        <w:rPr>
          <w:lang w:val="en-GB"/>
        </w:rPr>
      </w:pPr>
      <w:r w:rsidRPr="003C3AD3">
        <w:rPr>
          <w:lang w:val="en-GB"/>
        </w:rPr>
        <w:t xml:space="preserve">There are some habitat types for which a purely reference-based approach is not possible or inappropriate to set the FRVs, particularly the favourable reference area, e.g. for forest types with very small areas in the recent past. In this case the concept of ‘minimum dynamic area’ </w:t>
      </w:r>
      <w:r w:rsidR="004E5862" w:rsidRPr="003C3AD3">
        <w:rPr>
          <w:rFonts w:ascii="Calibri" w:hAnsi="Calibri" w:cs="Times New Roman"/>
        </w:rPr>
        <w:t xml:space="preserve">(MDA) can </w:t>
      </w:r>
      <w:r w:rsidRPr="003C3AD3">
        <w:rPr>
          <w:lang w:val="en-GB"/>
        </w:rPr>
        <w:t xml:space="preserve">be used to establish a minimum area for proper functioning of the </w:t>
      </w:r>
      <w:r w:rsidR="004E5862" w:rsidRPr="003C3AD3">
        <w:rPr>
          <w:rFonts w:ascii="Calibri" w:hAnsi="Calibri" w:cs="Times New Roman"/>
        </w:rPr>
        <w:t>habitat and to buffer against natural disturbance and anthropogenic impacts.</w:t>
      </w:r>
      <w:r w:rsidRPr="003C3AD3">
        <w:rPr>
          <w:lang w:val="en-GB"/>
        </w:rPr>
        <w:t xml:space="preserve"> Next, this area must be scaled up to a favourable area by considering historical distribution and ecological variations in the natural range.</w:t>
      </w:r>
    </w:p>
    <w:p w14:paraId="284DB629" w14:textId="17CC676F" w:rsidR="00256D79" w:rsidRPr="003C3AD3" w:rsidRDefault="00256D79" w:rsidP="00256D79">
      <w:pPr>
        <w:rPr>
          <w:lang w:val="en-GB"/>
        </w:rPr>
      </w:pPr>
      <w:r w:rsidRPr="003C3AD3">
        <w:rPr>
          <w:lang w:val="en-GB"/>
        </w:rPr>
        <w:t>In general, if there are typical species whose conservation status is clearly related to the area of an Annex I habitat, an evaluation of the status of those species may help setting a value for favourable reference area.</w:t>
      </w:r>
    </w:p>
    <w:p w14:paraId="48520EB9" w14:textId="0559D504" w:rsidR="00256D79" w:rsidRPr="003C3AD3" w:rsidRDefault="00256D79" w:rsidP="00256D79">
      <w:pPr>
        <w:rPr>
          <w:lang w:val="en-GB"/>
        </w:rPr>
      </w:pPr>
      <w:r w:rsidRPr="003C3AD3">
        <w:rPr>
          <w:lang w:val="en-GB"/>
        </w:rPr>
        <w:t xml:space="preserve">In addition to the considerations above, the fact that many Annex I habitat types are semi-natural and their existence largely dependent on human activities (e.g. extensive agriculture, including grazing and mowing, </w:t>
      </w:r>
      <w:r w:rsidR="004E5862" w:rsidRPr="003C3AD3">
        <w:rPr>
          <w:rFonts w:ascii="Calibri" w:hAnsi="Calibri" w:cs="Times New Roman"/>
        </w:rPr>
        <w:t>traditional forest management such as cork production or coppicing</w:t>
      </w:r>
      <w:r w:rsidRPr="003C3AD3">
        <w:rPr>
          <w:lang w:val="en-GB"/>
        </w:rPr>
        <w:t>) may require a combination of reference-based and area-based approaches to derive the FRVs. Therefore, Step 2a and Step 2b should be considered in an iterative way, and elements from one step used in the other step.</w:t>
      </w:r>
    </w:p>
    <w:p w14:paraId="0F0BA228" w14:textId="51467D00" w:rsidR="00256D79" w:rsidRPr="00B129A8" w:rsidRDefault="00256D79" w:rsidP="00256D79">
      <w:pPr>
        <w:rPr>
          <w:lang w:val="en-GB"/>
        </w:rPr>
      </w:pPr>
      <w:r w:rsidRPr="00B129A8">
        <w:rPr>
          <w:lang w:val="en-GB"/>
        </w:rPr>
        <w:lastRenderedPageBreak/>
        <w:t xml:space="preserve">There are several habitats that are closely linked to a single species and </w:t>
      </w:r>
      <w:r w:rsidR="001F6A47" w:rsidRPr="00B129A8">
        <w:rPr>
          <w:lang w:val="en-GB"/>
        </w:rPr>
        <w:t xml:space="preserve">for which </w:t>
      </w:r>
      <w:r w:rsidRPr="00B129A8">
        <w:rPr>
          <w:lang w:val="en-GB"/>
        </w:rPr>
        <w:t xml:space="preserve">the approach described above for species could be appropriate (with modification to get area), for example for </w:t>
      </w:r>
      <w:r w:rsidRPr="00592205">
        <w:rPr>
          <w:lang w:val="en-GB"/>
        </w:rPr>
        <w:t xml:space="preserve">habitats </w:t>
      </w:r>
      <w:r w:rsidR="00DB3A3F" w:rsidRPr="00592205">
        <w:rPr>
          <w:lang w:val="en-GB"/>
        </w:rPr>
        <w:t xml:space="preserve">‘1120’ </w:t>
      </w:r>
      <w:r w:rsidR="00DB3A3F" w:rsidRPr="00592205">
        <w:rPr>
          <w:rStyle w:val="Emphasis"/>
        </w:rPr>
        <w:t xml:space="preserve">Posidonia oceanica, </w:t>
      </w:r>
      <w:r w:rsidR="001F6A47" w:rsidRPr="00B129A8">
        <w:rPr>
          <w:lang w:val="en-GB"/>
        </w:rPr>
        <w:t>‘</w:t>
      </w:r>
      <w:r w:rsidRPr="00B129A8">
        <w:rPr>
          <w:lang w:val="en-GB"/>
        </w:rPr>
        <w:t xml:space="preserve">3230 </w:t>
      </w:r>
      <w:r w:rsidRPr="00B129A8">
        <w:rPr>
          <w:i/>
          <w:lang w:val="en-GB"/>
        </w:rPr>
        <w:t>Myricaria germanica</w:t>
      </w:r>
      <w:r w:rsidR="001F6A47" w:rsidRPr="00B129A8">
        <w:rPr>
          <w:lang w:val="en-GB"/>
        </w:rPr>
        <w:t>’</w:t>
      </w:r>
      <w:r w:rsidRPr="00B129A8">
        <w:rPr>
          <w:lang w:val="en-GB"/>
        </w:rPr>
        <w:t xml:space="preserve">, </w:t>
      </w:r>
      <w:r w:rsidR="001F6A47" w:rsidRPr="00B129A8">
        <w:rPr>
          <w:lang w:val="en-GB"/>
        </w:rPr>
        <w:t>‘</w:t>
      </w:r>
      <w:r w:rsidRPr="00B129A8">
        <w:rPr>
          <w:lang w:val="en-GB"/>
        </w:rPr>
        <w:t xml:space="preserve">5130 </w:t>
      </w:r>
      <w:r w:rsidRPr="00B129A8">
        <w:rPr>
          <w:i/>
          <w:lang w:val="en-GB"/>
        </w:rPr>
        <w:t>Juniperus communis</w:t>
      </w:r>
      <w:r w:rsidR="001F6A47" w:rsidRPr="00B129A8">
        <w:rPr>
          <w:lang w:val="en-GB"/>
        </w:rPr>
        <w:t>’</w:t>
      </w:r>
      <w:r w:rsidRPr="00B129A8">
        <w:rPr>
          <w:lang w:val="en-GB"/>
        </w:rPr>
        <w:t xml:space="preserve">, </w:t>
      </w:r>
      <w:r w:rsidR="001F6A47" w:rsidRPr="00B129A8">
        <w:rPr>
          <w:lang w:val="en-GB"/>
        </w:rPr>
        <w:t>‘</w:t>
      </w:r>
      <w:r w:rsidRPr="00B129A8">
        <w:rPr>
          <w:lang w:val="en-GB"/>
        </w:rPr>
        <w:t xml:space="preserve">5220 </w:t>
      </w:r>
      <w:r w:rsidRPr="00B129A8">
        <w:rPr>
          <w:i/>
          <w:lang w:val="en-GB"/>
        </w:rPr>
        <w:t>Zyziphus</w:t>
      </w:r>
      <w:r w:rsidR="001F6A47" w:rsidRPr="00B129A8">
        <w:rPr>
          <w:lang w:val="en-GB"/>
        </w:rPr>
        <w:t>’</w:t>
      </w:r>
      <w:r w:rsidRPr="00B129A8">
        <w:rPr>
          <w:lang w:val="en-GB"/>
        </w:rPr>
        <w:t xml:space="preserve">, </w:t>
      </w:r>
      <w:r w:rsidR="001F6A47" w:rsidRPr="00B129A8">
        <w:rPr>
          <w:lang w:val="en-GB"/>
        </w:rPr>
        <w:t>and ‘</w:t>
      </w:r>
      <w:r w:rsidRPr="00B129A8">
        <w:rPr>
          <w:lang w:val="en-GB"/>
        </w:rPr>
        <w:t xml:space="preserve">9570 </w:t>
      </w:r>
      <w:r w:rsidR="00AA4C7D">
        <w:rPr>
          <w:i/>
          <w:lang w:val="en-GB"/>
        </w:rPr>
        <w:t>Tetraclinis articulata</w:t>
      </w:r>
      <w:r w:rsidR="001F6A47" w:rsidRPr="00B129A8">
        <w:rPr>
          <w:lang w:val="en-GB"/>
        </w:rPr>
        <w:t>’</w:t>
      </w:r>
      <w:r w:rsidRPr="00B129A8">
        <w:rPr>
          <w:lang w:val="en-GB"/>
        </w:rPr>
        <w:t>.</w:t>
      </w:r>
    </w:p>
    <w:p w14:paraId="0769BC9B" w14:textId="0AF7C120" w:rsidR="00B914BA" w:rsidRPr="00C27C89" w:rsidRDefault="00B914BA" w:rsidP="00C27C89">
      <w:pPr>
        <w:pStyle w:val="Heading3"/>
      </w:pPr>
      <w:bookmarkStart w:id="494" w:name="_Ref479260819"/>
      <w:bookmarkStart w:id="495" w:name="_Toc482788246"/>
      <w:bookmarkStart w:id="496" w:name="_Toc463029600"/>
      <w:r w:rsidRPr="00C27C89">
        <w:t>2</w:t>
      </w:r>
      <w:r w:rsidRPr="00C27C89">
        <w:tab/>
        <w:t>Maps</w:t>
      </w:r>
      <w:bookmarkEnd w:id="494"/>
      <w:bookmarkEnd w:id="495"/>
    </w:p>
    <w:p w14:paraId="7F83590F" w14:textId="3C2EC396" w:rsidR="000748A4" w:rsidRPr="00335D21" w:rsidRDefault="000748A4" w:rsidP="008B620C">
      <w:pPr>
        <w:tabs>
          <w:tab w:val="left" w:pos="8222"/>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Pr="00335D21">
        <w:rPr>
          <w:rFonts w:ascii="Calibri" w:hAnsi="Calibri" w:cs="Times New Roman"/>
          <w:i/>
          <w:lang w:val="en-GB"/>
        </w:rPr>
        <w:t xml:space="preserve"> </w:t>
      </w:r>
      <w:r w:rsidR="004E6F8C" w:rsidRPr="008137CA">
        <w:rPr>
          <w:rFonts w:ascii="Calibri" w:hAnsi="Calibri" w:cs="Times New Roman"/>
          <w:i/>
          <w:lang w:val="en-GB"/>
        </w:rPr>
        <w:t>‘</w:t>
      </w:r>
      <w:r w:rsidR="004E6F8C" w:rsidRPr="008137CA">
        <w:rPr>
          <w:rFonts w:ascii="Calibri" w:hAnsi="Calibri" w:cs="Times New Roman"/>
          <w:color w:val="8496B0"/>
          <w:lang w:val="en-GB"/>
        </w:rPr>
        <w:fldChar w:fldCharType="begin"/>
      </w:r>
      <w:r w:rsidR="004E6F8C" w:rsidRPr="008137CA">
        <w:rPr>
          <w:rFonts w:ascii="Calibri" w:hAnsi="Calibri" w:cs="Times New Roman"/>
          <w:color w:val="8496B0"/>
          <w:lang w:val="en-GB"/>
        </w:rPr>
        <w:instrText xml:space="preserve"> REF _Ref479263239 \h  \* MERGEFORMAT </w:instrText>
      </w:r>
      <w:r w:rsidR="004E6F8C" w:rsidRPr="008137CA">
        <w:rPr>
          <w:rFonts w:ascii="Calibri" w:hAnsi="Calibri" w:cs="Times New Roman"/>
          <w:color w:val="8496B0"/>
          <w:lang w:val="en-GB"/>
        </w:rPr>
      </w:r>
      <w:r w:rsidR="004E6F8C" w:rsidRPr="008137CA">
        <w:rPr>
          <w:rFonts w:ascii="Calibri" w:hAnsi="Calibri" w:cs="Times New Roman"/>
          <w:color w:val="8496B0"/>
          <w:lang w:val="en-GB"/>
        </w:rPr>
        <w:fldChar w:fldCharType="separate"/>
      </w:r>
      <w:r w:rsidR="00586F86" w:rsidRPr="00586F86">
        <w:rPr>
          <w:color w:val="8496B0"/>
        </w:rPr>
        <w:t>2</w:t>
      </w:r>
      <w:r w:rsidR="00586F86" w:rsidRPr="00586F86">
        <w:rPr>
          <w:color w:val="8496B0"/>
        </w:rPr>
        <w:tab/>
        <w:t>Maps</w:t>
      </w:r>
      <w:r w:rsidR="004E6F8C" w:rsidRPr="008137CA">
        <w:rPr>
          <w:rFonts w:ascii="Calibri" w:hAnsi="Calibri" w:cs="Times New Roman"/>
          <w:color w:val="8496B0"/>
          <w:lang w:val="en-GB"/>
        </w:rPr>
        <w:fldChar w:fldCharType="end"/>
      </w:r>
      <w:r w:rsidR="002B2543" w:rsidRPr="008137CA">
        <w:rPr>
          <w:rFonts w:ascii="Calibri" w:hAnsi="Calibri" w:cs="Times New Roman"/>
          <w:lang w:val="en-GB"/>
        </w:rPr>
        <w:t>’</w:t>
      </w:r>
      <w:r w:rsidR="004E6F8C" w:rsidRPr="00335D21">
        <w:rPr>
          <w:rFonts w:ascii="Calibri" w:hAnsi="Calibri" w:cs="Times New Roman"/>
          <w:lang w:val="en-GB"/>
        </w:rPr>
        <w:t xml:space="preserve"> </w:t>
      </w:r>
      <w:r w:rsidR="002B2543" w:rsidRPr="00335D21">
        <w:rPr>
          <w:rFonts w:ascii="Calibri" w:hAnsi="Calibri" w:cs="Times New Roman"/>
          <w:lang w:val="en-GB"/>
        </w:rPr>
        <w:t>(in ‘Field-by-field guidance for habitat reports’)</w:t>
      </w:r>
      <w:r w:rsidRPr="00335D21">
        <w:rPr>
          <w:rFonts w:ascii="Calibri" w:hAnsi="Calibri" w:cs="Times New Roman"/>
          <w:lang w:val="en-GB"/>
        </w:rPr>
        <w:t>.</w:t>
      </w:r>
    </w:p>
    <w:p w14:paraId="550A7D07" w14:textId="77777777" w:rsidR="004064C9" w:rsidRPr="00335D21" w:rsidRDefault="004064C9" w:rsidP="00AB6054">
      <w:pPr>
        <w:pStyle w:val="Heading4"/>
      </w:pPr>
      <w:r w:rsidRPr="00335D21">
        <w:t>Distribution maps</w:t>
      </w:r>
    </w:p>
    <w:p w14:paraId="21875E98" w14:textId="43695FC2" w:rsidR="004064C9" w:rsidRPr="00335D21" w:rsidRDefault="004064C9" w:rsidP="008B620C">
      <w:pPr>
        <w:tabs>
          <w:tab w:val="left" w:pos="1134"/>
        </w:tabs>
      </w:pPr>
      <w:r w:rsidRPr="00335D21">
        <w:rPr>
          <w:lang w:val="en-GB"/>
        </w:rPr>
        <w:t>Submission of maps of the distribution of all Annex I habitats present in a Member State is a basic requirement of the Article 17 reporting.</w:t>
      </w:r>
      <w:r w:rsidR="00734B2B" w:rsidRPr="00335D21">
        <w:rPr>
          <w:lang w:val="en-GB"/>
        </w:rPr>
        <w:t xml:space="preserve"> Principal requirements for distribution maps are described in </w:t>
      </w:r>
      <w:r w:rsidR="002B2543" w:rsidRPr="00335D21">
        <w:rPr>
          <w:rFonts w:ascii="Calibri" w:hAnsi="Calibri" w:cs="Times New Roman"/>
          <w:lang w:val="en-GB"/>
        </w:rPr>
        <w:t>Section</w:t>
      </w:r>
      <w:r w:rsidR="002B2543" w:rsidRPr="00335D21">
        <w:rPr>
          <w:rFonts w:ascii="Calibri" w:hAnsi="Calibri" w:cs="Times New Roman"/>
          <w:i/>
          <w:lang w:val="en-GB"/>
        </w:rPr>
        <w:t xml:space="preserve"> ‘</w:t>
      </w:r>
      <w:r w:rsidR="002B2543" w:rsidRPr="008137CA">
        <w:rPr>
          <w:rFonts w:ascii="Calibri" w:hAnsi="Calibri" w:cs="Times New Roman"/>
          <w:color w:val="8496B0"/>
          <w:lang w:val="en-GB"/>
        </w:rPr>
        <w:fldChar w:fldCharType="begin"/>
      </w:r>
      <w:r w:rsidR="002B2543" w:rsidRPr="008137CA">
        <w:rPr>
          <w:rFonts w:ascii="Calibri" w:hAnsi="Calibri" w:cs="Times New Roman"/>
          <w:color w:val="8496B0"/>
          <w:lang w:val="en-GB"/>
        </w:rPr>
        <w:instrText xml:space="preserve"> REF _Ref479263239 \h  \* MERGEFORMAT </w:instrText>
      </w:r>
      <w:r w:rsidR="002B2543" w:rsidRPr="008137CA">
        <w:rPr>
          <w:rFonts w:ascii="Calibri" w:hAnsi="Calibri" w:cs="Times New Roman"/>
          <w:color w:val="8496B0"/>
          <w:lang w:val="en-GB"/>
        </w:rPr>
      </w:r>
      <w:r w:rsidR="002B2543" w:rsidRPr="008137CA">
        <w:rPr>
          <w:rFonts w:ascii="Calibri" w:hAnsi="Calibri" w:cs="Times New Roman"/>
          <w:color w:val="8496B0"/>
          <w:lang w:val="en-GB"/>
        </w:rPr>
        <w:fldChar w:fldCharType="separate"/>
      </w:r>
      <w:r w:rsidR="00586F86" w:rsidRPr="00586F86">
        <w:rPr>
          <w:color w:val="8496B0"/>
        </w:rPr>
        <w:t>2</w:t>
      </w:r>
      <w:r w:rsidR="00586F86" w:rsidRPr="00586F86">
        <w:rPr>
          <w:color w:val="8496B0"/>
        </w:rPr>
        <w:tab/>
        <w:t>Maps</w:t>
      </w:r>
      <w:r w:rsidR="002B2543" w:rsidRPr="008137CA">
        <w:rPr>
          <w:rFonts w:ascii="Calibri" w:hAnsi="Calibri" w:cs="Times New Roman"/>
          <w:color w:val="8496B0"/>
          <w:lang w:val="en-GB"/>
        </w:rPr>
        <w:fldChar w:fldCharType="end"/>
      </w:r>
      <w:r w:rsidR="002B2543" w:rsidRPr="008137CA">
        <w:rPr>
          <w:rFonts w:ascii="Calibri" w:hAnsi="Calibri" w:cs="Times New Roman"/>
          <w:lang w:val="en-GB"/>
        </w:rPr>
        <w:t>’</w:t>
      </w:r>
      <w:r w:rsidR="002B2543" w:rsidRPr="00335D21">
        <w:rPr>
          <w:rFonts w:ascii="Calibri" w:hAnsi="Calibri" w:cs="Times New Roman"/>
          <w:lang w:val="en-GB"/>
        </w:rPr>
        <w:t xml:space="preserve"> (in ‘Field-by-field guidance for habitat reports’) </w:t>
      </w:r>
      <w:r w:rsidR="00734B2B" w:rsidRPr="00335D21">
        <w:rPr>
          <w:rFonts w:ascii="Calibri" w:hAnsi="Calibri" w:cs="Times New Roman"/>
        </w:rPr>
        <w:t>and further technical specifications</w:t>
      </w:r>
      <w:r w:rsidR="00A5058E" w:rsidRPr="00335D21">
        <w:rPr>
          <w:rFonts w:ascii="Calibri" w:hAnsi="Calibri" w:cs="Times New Roman"/>
        </w:rPr>
        <w:t xml:space="preserve"> are provided on the Reference P</w:t>
      </w:r>
      <w:r w:rsidR="00734B2B" w:rsidRPr="00335D21">
        <w:rPr>
          <w:rFonts w:ascii="Calibri" w:hAnsi="Calibri" w:cs="Times New Roman"/>
        </w:rPr>
        <w:t>ortal</w:t>
      </w:r>
      <w:r w:rsidR="00A5058E" w:rsidRPr="00335D21">
        <w:rPr>
          <w:rFonts w:ascii="Calibri" w:hAnsi="Calibri" w:cs="Times New Roman"/>
        </w:rPr>
        <w:t>.</w:t>
      </w:r>
    </w:p>
    <w:p w14:paraId="3BBA32D5" w14:textId="51E3B2EE" w:rsidR="00DC0D1D" w:rsidRPr="00B129A8" w:rsidRDefault="00DC0D1D" w:rsidP="00DC0D1D">
      <w:pPr>
        <w:rPr>
          <w:lang w:val="en-GB"/>
        </w:rPr>
      </w:pPr>
      <w:r w:rsidRPr="00B129A8">
        <w:rPr>
          <w:lang w:val="en-GB"/>
        </w:rPr>
        <w:t>Ideally the distribution map should provide complete and up-to-date information about the actual occurrence of the habitat based on the results of a comprehensive mapping program</w:t>
      </w:r>
      <w:r w:rsidR="000B4A7D" w:rsidRPr="00B129A8">
        <w:rPr>
          <w:lang w:val="en-GB"/>
        </w:rPr>
        <w:t>me</w:t>
      </w:r>
      <w:r w:rsidRPr="00B129A8">
        <w:rPr>
          <w:lang w:val="en-GB"/>
        </w:rPr>
        <w:t>/initiative/project/inventory or a statistically robust model.</w:t>
      </w:r>
    </w:p>
    <w:p w14:paraId="713CE9D2" w14:textId="18E64232" w:rsidR="00DC0D1D" w:rsidRPr="003C3AD3" w:rsidRDefault="00DC0D1D" w:rsidP="00DC0D1D">
      <w:pPr>
        <w:rPr>
          <w:strike/>
          <w:lang w:val="en-GB"/>
        </w:rPr>
      </w:pPr>
      <w:r w:rsidRPr="00B129A8">
        <w:rPr>
          <w:lang w:val="en-GB"/>
        </w:rPr>
        <w:t xml:space="preserve">In many cases up-to-date field data will only cover part of a real habitat distribution or only relatively old data will be available. In this situation the </w:t>
      </w:r>
      <w:r w:rsidR="00913C85" w:rsidRPr="00B129A8">
        <w:rPr>
          <w:lang w:val="en-GB"/>
        </w:rPr>
        <w:t>R</w:t>
      </w:r>
      <w:r w:rsidRPr="00B129A8">
        <w:rPr>
          <w:lang w:val="en-GB"/>
        </w:rPr>
        <w:t>eport format foresees that the distribution map is derived from a model or extrapolation. Member States are encouraged to report a more up-to-date or complete distribution by remapping the available distribution using other data, such as the results of a monitoring program</w:t>
      </w:r>
      <w:r w:rsidR="00DF779E" w:rsidRPr="00B129A8">
        <w:rPr>
          <w:lang w:val="en-GB"/>
        </w:rPr>
        <w:t>me</w:t>
      </w:r>
      <w:r w:rsidRPr="00B129A8">
        <w:rPr>
          <w:lang w:val="en-GB"/>
        </w:rPr>
        <w:t xml:space="preserve"> or data on potential vegetation. </w:t>
      </w:r>
    </w:p>
    <w:p w14:paraId="5AFFA097" w14:textId="1D4A033C" w:rsidR="003A5E64" w:rsidRPr="00B129A8" w:rsidRDefault="004064C9" w:rsidP="003A5E64">
      <w:pPr>
        <w:rPr>
          <w:lang w:val="en-GB"/>
        </w:rPr>
      </w:pPr>
      <w:r w:rsidRPr="00B129A8">
        <w:rPr>
          <w:lang w:val="en-GB"/>
        </w:rPr>
        <w:t>In some cases</w:t>
      </w:r>
      <w:r w:rsidR="00913C85" w:rsidRPr="00B129A8">
        <w:rPr>
          <w:lang w:val="en-GB"/>
        </w:rPr>
        <w:t>,</w:t>
      </w:r>
      <w:r w:rsidRPr="00B129A8">
        <w:rPr>
          <w:lang w:val="en-GB"/>
        </w:rPr>
        <w:t xml:space="preserve"> even with </w:t>
      </w:r>
      <w:r w:rsidR="00DC0D1D" w:rsidRPr="00B129A8">
        <w:rPr>
          <w:lang w:val="en-GB"/>
        </w:rPr>
        <w:t>the</w:t>
      </w:r>
      <w:r w:rsidRPr="00B129A8">
        <w:rPr>
          <w:lang w:val="en-GB"/>
        </w:rPr>
        <w:t xml:space="preserve"> use of extrapolation</w:t>
      </w:r>
      <w:r w:rsidR="00913C85" w:rsidRPr="00B129A8">
        <w:rPr>
          <w:lang w:val="en-GB"/>
        </w:rPr>
        <w:t>,</w:t>
      </w:r>
      <w:r w:rsidRPr="00B129A8">
        <w:rPr>
          <w:lang w:val="en-GB"/>
        </w:rPr>
        <w:t xml:space="preserve"> the resulting distribution map will be highly incomplete when compared </w:t>
      </w:r>
      <w:r w:rsidR="00913C85" w:rsidRPr="00B129A8">
        <w:rPr>
          <w:lang w:val="en-GB"/>
        </w:rPr>
        <w:t xml:space="preserve">with </w:t>
      </w:r>
      <w:r w:rsidR="001229A3" w:rsidRPr="00B129A8">
        <w:rPr>
          <w:lang w:val="en-GB"/>
        </w:rPr>
        <w:t>presumed habitat distribution (</w:t>
      </w:r>
      <w:r w:rsidR="00734B2B" w:rsidRPr="00734B2B">
        <w:rPr>
          <w:lang w:val="en-GB"/>
        </w:rPr>
        <w:t xml:space="preserve">see Figure </w:t>
      </w:r>
      <w:r w:rsidR="0016734C">
        <w:rPr>
          <w:lang w:val="en-GB"/>
        </w:rPr>
        <w:t>1</w:t>
      </w:r>
      <w:r w:rsidR="00A35070">
        <w:rPr>
          <w:lang w:val="en-GB"/>
        </w:rPr>
        <w:t>1</w:t>
      </w:r>
      <w:r w:rsidRPr="00B129A8">
        <w:rPr>
          <w:lang w:val="en-GB"/>
        </w:rPr>
        <w:t xml:space="preserve">). </w:t>
      </w:r>
      <w:r w:rsidR="003A5E64" w:rsidRPr="00B129A8">
        <w:rPr>
          <w:lang w:val="en-GB"/>
        </w:rPr>
        <w:t>The Member States are encouraged to provide the incomplete distribution map</w:t>
      </w:r>
      <w:r w:rsidR="00AC1836" w:rsidRPr="00B129A8">
        <w:rPr>
          <w:lang w:val="en-GB"/>
        </w:rPr>
        <w:t>.</w:t>
      </w:r>
      <w:r w:rsidR="003A5E64" w:rsidRPr="00B129A8">
        <w:rPr>
          <w:lang w:val="en-GB"/>
        </w:rPr>
        <w:t xml:space="preserve"> </w:t>
      </w:r>
      <w:r w:rsidR="00AC1836" w:rsidRPr="00B129A8">
        <w:rPr>
          <w:lang w:val="en-GB"/>
        </w:rPr>
        <w:t>I</w:t>
      </w:r>
      <w:r w:rsidR="00951048" w:rsidRPr="00B129A8">
        <w:rPr>
          <w:lang w:val="en-GB"/>
        </w:rPr>
        <w:t>f the reported distribution map obtained as a result of comprehensive mapping, modelling or extrapolation or expert interpretation covers less than 75</w:t>
      </w:r>
      <w:r w:rsidR="00DF779E" w:rsidRPr="00B129A8">
        <w:rPr>
          <w:lang w:val="en-GB"/>
        </w:rPr>
        <w:t> </w:t>
      </w:r>
      <w:r w:rsidR="00951048" w:rsidRPr="00B129A8">
        <w:rPr>
          <w:lang w:val="en-GB"/>
        </w:rPr>
        <w:t xml:space="preserve">% of the presumed actual species distribution (the resulting map is incomplete in relation to the presumed species distribution), the </w:t>
      </w:r>
      <w:r w:rsidR="00DF779E" w:rsidRPr="00B129A8">
        <w:rPr>
          <w:lang w:val="en-GB"/>
        </w:rPr>
        <w:t>‘</w:t>
      </w:r>
      <w:r w:rsidR="00951048" w:rsidRPr="00B129A8">
        <w:rPr>
          <w:lang w:val="en-GB"/>
        </w:rPr>
        <w:t>Method used</w:t>
      </w:r>
      <w:r w:rsidR="00DF779E" w:rsidRPr="00B129A8">
        <w:rPr>
          <w:lang w:val="en-GB"/>
        </w:rPr>
        <w:t>’</w:t>
      </w:r>
      <w:r w:rsidR="00951048" w:rsidRPr="00B129A8">
        <w:rPr>
          <w:lang w:val="en-GB"/>
        </w:rPr>
        <w:t xml:space="preserve"> should be reported as </w:t>
      </w:r>
      <w:r w:rsidR="00DF779E" w:rsidRPr="00B129A8">
        <w:rPr>
          <w:lang w:val="en-GB"/>
        </w:rPr>
        <w:t>‘(</w:t>
      </w:r>
      <w:r w:rsidR="00951048" w:rsidRPr="00B129A8">
        <w:rPr>
          <w:lang w:val="en-GB"/>
        </w:rPr>
        <w:t>d) Insufficient or no data available</w:t>
      </w:r>
      <w:r w:rsidR="00DF779E" w:rsidRPr="00B129A8">
        <w:rPr>
          <w:lang w:val="en-GB"/>
        </w:rPr>
        <w:t>’</w:t>
      </w:r>
      <w:r w:rsidR="00951048" w:rsidRPr="00B129A8">
        <w:rPr>
          <w:lang w:val="en-GB"/>
        </w:rPr>
        <w:t xml:space="preserve">. </w:t>
      </w:r>
    </w:p>
    <w:p w14:paraId="0C951861" w14:textId="77777777" w:rsidR="00D21150" w:rsidRDefault="00D21150" w:rsidP="00A47869">
      <w:pPr>
        <w:pStyle w:val="Caption"/>
      </w:pPr>
      <w:bookmarkStart w:id="497" w:name="_Ref469315322"/>
      <w:r>
        <w:br w:type="page"/>
      </w:r>
    </w:p>
    <w:p w14:paraId="513F4CFA" w14:textId="08F3D092" w:rsidR="00ED6140" w:rsidRPr="00B129A8" w:rsidRDefault="00ED6140" w:rsidP="00A47869">
      <w:pPr>
        <w:pStyle w:val="Caption"/>
      </w:pPr>
      <w:r w:rsidRPr="00B129A8">
        <w:lastRenderedPageBreak/>
        <w:t xml:space="preserve">Figure </w:t>
      </w:r>
      <w:bookmarkStart w:id="498" w:name="_Toc437355977"/>
      <w:bookmarkStart w:id="499" w:name="_Toc436839733"/>
      <w:bookmarkEnd w:id="497"/>
      <w:bookmarkEnd w:id="498"/>
      <w:bookmarkEnd w:id="499"/>
      <w:r w:rsidR="00734B2B">
        <w:t>1</w:t>
      </w:r>
      <w:r w:rsidR="00A35070">
        <w:t>1</w:t>
      </w:r>
      <w:r w:rsidR="00DF779E" w:rsidRPr="00B129A8">
        <w:t>:</w:t>
      </w:r>
      <w:r w:rsidRPr="00B129A8">
        <w:tab/>
        <w:t>Hypothetical distribution map of a habitat in Germany with predicted (presumed) and reported distribution. Reported distribution represents less than 75</w:t>
      </w:r>
      <w:r w:rsidR="00DF779E" w:rsidRPr="00B129A8">
        <w:t> </w:t>
      </w:r>
      <w:r w:rsidRPr="00B129A8">
        <w:t>% of a presumed distribution</w:t>
      </w:r>
      <w:r w:rsidR="00DF779E" w:rsidRPr="00B129A8">
        <w:t>,</w:t>
      </w:r>
      <w:r w:rsidRPr="00B129A8">
        <w:t xml:space="preserve"> so the </w:t>
      </w:r>
      <w:r w:rsidR="00DF779E" w:rsidRPr="00B129A8">
        <w:t>‘</w:t>
      </w:r>
      <w:r w:rsidRPr="00B129A8">
        <w:t>Method used</w:t>
      </w:r>
      <w:r w:rsidR="00DF779E" w:rsidRPr="00B129A8">
        <w:t>’</w:t>
      </w:r>
      <w:r w:rsidRPr="00B129A8">
        <w:t xml:space="preserve"> should be evaluated as ‘</w:t>
      </w:r>
      <w:r w:rsidR="00DF779E" w:rsidRPr="00B129A8">
        <w:t>(</w:t>
      </w:r>
      <w:r w:rsidRPr="00B129A8">
        <w:t>d) Insufficient or no data available’.</w:t>
      </w:r>
    </w:p>
    <w:p w14:paraId="1ADD3435" w14:textId="4E2E578A" w:rsidR="002844A7" w:rsidRPr="00B129A8" w:rsidRDefault="00B4680C" w:rsidP="00C64A9C">
      <w:pPr>
        <w:jc w:val="center"/>
        <w:rPr>
          <w:lang w:val="en-GB"/>
        </w:rPr>
      </w:pPr>
      <w:r w:rsidRPr="00B129A8">
        <w:rPr>
          <w:noProof/>
          <w:lang w:val="en-GB" w:eastAsia="en-GB"/>
        </w:rPr>
        <w:drawing>
          <wp:inline distT="0" distB="0" distL="0" distR="0" wp14:anchorId="62E11AA7" wp14:editId="7D654920">
            <wp:extent cx="3381375" cy="4785737"/>
            <wp:effectExtent l="0" t="0" r="0" b="0"/>
            <wp:docPr id="24" name="Picture 24" descr="C:\Users\Zelmira\Dropbox\Reporting\_Guidelines Art. 12 &amp; 17\Possible maps\Map_2_distrib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elmira\Dropbox\Reporting\_Guidelines Art. 12 &amp; 17\Possible maps\Map_2_distribution.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87311" cy="4794138"/>
                    </a:xfrm>
                    <a:prstGeom prst="rect">
                      <a:avLst/>
                    </a:prstGeom>
                    <a:noFill/>
                    <a:ln>
                      <a:noFill/>
                    </a:ln>
                  </pic:spPr>
                </pic:pic>
              </a:graphicData>
            </a:graphic>
          </wp:inline>
        </w:drawing>
      </w:r>
    </w:p>
    <w:p w14:paraId="3A3668DC" w14:textId="4F9E6080" w:rsidR="003A5E64" w:rsidRPr="00B129A8" w:rsidRDefault="003A5E64" w:rsidP="00DD34A7">
      <w:pPr>
        <w:pStyle w:val="Heading3"/>
      </w:pPr>
      <w:bookmarkStart w:id="500" w:name="_Ref479260956"/>
      <w:bookmarkStart w:id="501" w:name="_Toc482788247"/>
      <w:r w:rsidRPr="00B129A8">
        <w:t>4</w:t>
      </w:r>
      <w:r w:rsidRPr="00B129A8">
        <w:tab/>
        <w:t>Range</w:t>
      </w:r>
      <w:bookmarkEnd w:id="500"/>
      <w:bookmarkEnd w:id="501"/>
    </w:p>
    <w:p w14:paraId="459D3403" w14:textId="028BB7FD" w:rsidR="0016734C" w:rsidRPr="00335D21" w:rsidRDefault="000748A4" w:rsidP="008B620C">
      <w:pPr>
        <w:tabs>
          <w:tab w:val="left" w:pos="7513"/>
        </w:tabs>
        <w:rPr>
          <w:rFonts w:ascii="Calibri" w:hAnsi="Calibri" w:cs="Times New Roman"/>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 xml:space="preserve">provides complementary information to the guidance provided in </w:t>
      </w:r>
      <w:r w:rsidR="004E6F8C" w:rsidRPr="00335D21">
        <w:t>‘</w:t>
      </w:r>
      <w:r w:rsidR="004E6F8C" w:rsidRPr="008137CA">
        <w:rPr>
          <w:color w:val="8496B0"/>
        </w:rPr>
        <w:fldChar w:fldCharType="begin"/>
      </w:r>
      <w:r w:rsidR="004E6F8C" w:rsidRPr="008137CA">
        <w:rPr>
          <w:color w:val="8496B0"/>
        </w:rPr>
        <w:instrText xml:space="preserve"> REF _Ref479263130 \h </w:instrText>
      </w:r>
      <w:r w:rsidR="00907CAE" w:rsidRPr="008137CA">
        <w:rPr>
          <w:color w:val="8496B0"/>
        </w:rPr>
        <w:instrText xml:space="preserve"> \* MERGEFORMAT </w:instrText>
      </w:r>
      <w:r w:rsidR="004E6F8C" w:rsidRPr="008137CA">
        <w:rPr>
          <w:color w:val="8496B0"/>
        </w:rPr>
      </w:r>
      <w:r w:rsidR="004E6F8C" w:rsidRPr="008137CA">
        <w:rPr>
          <w:color w:val="8496B0"/>
        </w:rPr>
        <w:fldChar w:fldCharType="separate"/>
      </w:r>
      <w:r w:rsidR="00586F86" w:rsidRPr="00586F86">
        <w:rPr>
          <w:color w:val="8496B0"/>
        </w:rPr>
        <w:t>4</w:t>
      </w:r>
      <w:r w:rsidR="00586F86" w:rsidRPr="00586F86">
        <w:rPr>
          <w:color w:val="8496B0"/>
        </w:rPr>
        <w:tab/>
        <w:t>Range</w:t>
      </w:r>
      <w:r w:rsidR="004E6F8C" w:rsidRPr="008137CA">
        <w:rPr>
          <w:color w:val="8496B0"/>
        </w:rPr>
        <w:fldChar w:fldCharType="end"/>
      </w:r>
      <w:r w:rsidR="004E6F8C" w:rsidRPr="00335D21">
        <w:t xml:space="preserve">’ </w:t>
      </w:r>
      <w:r w:rsidR="00877AFC" w:rsidRPr="00335D21">
        <w:rPr>
          <w:rFonts w:ascii="Calibri" w:hAnsi="Calibri" w:cs="Times New Roman"/>
          <w:lang w:val="en-GB"/>
        </w:rPr>
        <w:t>(in ‘Field-by-field guidance for habitat reports’)</w:t>
      </w:r>
      <w:r w:rsidR="00877AFC" w:rsidRPr="00335D21">
        <w:rPr>
          <w:rFonts w:ascii="Calibri" w:hAnsi="Calibri" w:cs="Times New Roman"/>
          <w:i/>
          <w:lang w:val="en-GB"/>
        </w:rPr>
        <w:t>.</w:t>
      </w:r>
      <w:r w:rsidR="004E6F8C" w:rsidRPr="00335D21">
        <w:rPr>
          <w:rFonts w:ascii="Calibri" w:hAnsi="Calibri" w:cs="Times New Roman"/>
          <w:lang w:val="en-GB"/>
        </w:rPr>
        <w:t>.</w:t>
      </w:r>
    </w:p>
    <w:p w14:paraId="54C89D29" w14:textId="6B2355BD" w:rsidR="004064C9" w:rsidRPr="00B129A8" w:rsidRDefault="004064C9" w:rsidP="00AB6054">
      <w:pPr>
        <w:pStyle w:val="Heading4"/>
      </w:pPr>
      <w:r w:rsidRPr="00B129A8">
        <w:t>Concept of range</w:t>
      </w:r>
    </w:p>
    <w:p w14:paraId="2F420BB5" w14:textId="12C9F137" w:rsidR="004064C9" w:rsidRDefault="004064C9" w:rsidP="004064C9">
      <w:pPr>
        <w:rPr>
          <w:lang w:val="en-GB"/>
        </w:rPr>
      </w:pPr>
      <w:r w:rsidRPr="00B129A8">
        <w:rPr>
          <w:lang w:val="en-GB"/>
        </w:rPr>
        <w:t>Range is defined as ‘the outer limits of the overall area in which a habitat is found at present and it can be considered as an envelope within which areas actually occupied occur.</w:t>
      </w:r>
      <w:r w:rsidR="00951048" w:rsidRPr="00B129A8">
        <w:rPr>
          <w:lang w:val="en-GB"/>
        </w:rPr>
        <w:t>’</w:t>
      </w:r>
      <w:r w:rsidRPr="00B129A8">
        <w:rPr>
          <w:lang w:val="en-GB"/>
        </w:rPr>
        <w:t xml:space="preserve"> </w:t>
      </w:r>
      <w:r w:rsidR="00DC0D1D" w:rsidRPr="00B129A8">
        <w:rPr>
          <w:lang w:val="en-GB"/>
        </w:rPr>
        <w:t xml:space="preserve">It is a dynamic parameter allowing the assessment of the extent of and the changes </w:t>
      </w:r>
      <w:r w:rsidRPr="00B129A8">
        <w:rPr>
          <w:lang w:val="en-GB"/>
        </w:rPr>
        <w:t xml:space="preserve">in the habitat distribution. </w:t>
      </w:r>
    </w:p>
    <w:p w14:paraId="0754DD48" w14:textId="5C0B91A3" w:rsidR="00C41E7A" w:rsidRPr="003C3AD3" w:rsidRDefault="00C41E7A" w:rsidP="00C41E7A">
      <w:pPr>
        <w:rPr>
          <w:lang w:val="en-GB"/>
        </w:rPr>
      </w:pPr>
      <w:r w:rsidRPr="003C3AD3">
        <w:rPr>
          <w:lang w:val="en-GB"/>
        </w:rPr>
        <w:t xml:space="preserve">Range is a spatial generalisation of distribution, which is a representation of the habitat occurrences in the 10x10 km grid. The relationship between habitat occurrence, distribution and range is illustrated in Figure </w:t>
      </w:r>
      <w:r w:rsidR="00A35070" w:rsidRPr="003C3AD3">
        <w:rPr>
          <w:lang w:val="en-GB"/>
        </w:rPr>
        <w:t>12</w:t>
      </w:r>
    </w:p>
    <w:p w14:paraId="4C1F5154" w14:textId="77777777" w:rsidR="00D21150" w:rsidRDefault="00D21150" w:rsidP="00A47869">
      <w:pPr>
        <w:pStyle w:val="Caption"/>
      </w:pPr>
      <w:r>
        <w:br w:type="page"/>
      </w:r>
    </w:p>
    <w:p w14:paraId="6F6CDD52" w14:textId="5CD0AA3A" w:rsidR="00C41E7A" w:rsidRPr="00BB217B" w:rsidRDefault="00C41E7A" w:rsidP="00A47869">
      <w:pPr>
        <w:pStyle w:val="Caption"/>
      </w:pPr>
      <w:r w:rsidRPr="00BB217B">
        <w:lastRenderedPageBreak/>
        <w:t xml:space="preserve">Figure </w:t>
      </w:r>
      <w:r w:rsidR="00A35070">
        <w:t>12</w:t>
      </w:r>
      <w:r w:rsidR="00C539CD">
        <w:t>:</w:t>
      </w:r>
      <w:r w:rsidR="00C539CD">
        <w:tab/>
      </w:r>
      <w:r w:rsidRPr="00BB217B">
        <w:t>Relationship between occurrence of habitat, distribution and range. ‘A’ o</w:t>
      </w:r>
      <w:r>
        <w:t>ccurrence of habitat, usually a</w:t>
      </w:r>
      <w:r w:rsidRPr="00BB217B">
        <w:t xml:space="preserve"> polygon, point or a linear feature (the total area of polygons is reported as a Surface area covered by habitat, field 5.2); ‘B’ distribution – occurrence in 10x10 km grids; ‘C ‘range – spatial generalisation of the distribution</w:t>
      </w:r>
    </w:p>
    <w:p w14:paraId="06E48B7B" w14:textId="55CD8005" w:rsidR="00C41E7A" w:rsidRPr="00B129A8" w:rsidRDefault="00C41E7A" w:rsidP="004064C9">
      <w:pPr>
        <w:rPr>
          <w:lang w:val="en-GB"/>
        </w:rPr>
      </w:pPr>
      <w:r>
        <w:rPr>
          <w:noProof/>
          <w:lang w:val="en-GB" w:eastAsia="en-GB"/>
        </w:rPr>
        <w:drawing>
          <wp:inline distT="0" distB="0" distL="0" distR="0" wp14:anchorId="700C4C59" wp14:editId="22D9F383">
            <wp:extent cx="5371399" cy="2329732"/>
            <wp:effectExtent l="0" t="0" r="127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73225" cy="2330524"/>
                    </a:xfrm>
                    <a:prstGeom prst="rect">
                      <a:avLst/>
                    </a:prstGeom>
                    <a:noFill/>
                  </pic:spPr>
                </pic:pic>
              </a:graphicData>
            </a:graphic>
          </wp:inline>
        </w:drawing>
      </w:r>
    </w:p>
    <w:p w14:paraId="13C7E21E" w14:textId="783507F5" w:rsidR="004064C9" w:rsidRPr="00B129A8" w:rsidRDefault="004064C9" w:rsidP="004064C9">
      <w:pPr>
        <w:rPr>
          <w:lang w:val="en-GB"/>
        </w:rPr>
      </w:pPr>
      <w:r w:rsidRPr="00B129A8">
        <w:rPr>
          <w:lang w:val="en-GB"/>
        </w:rPr>
        <w:t xml:space="preserve">The range concept was endorsed by the Habitats Committee. The document of the Habitats Committee </w:t>
      </w:r>
      <w:r w:rsidR="00871569">
        <w:rPr>
          <w:lang w:val="en-GB"/>
        </w:rPr>
        <w:t>Assessment, monitoring and reporting of conservation status – preparing the 2001–2007 report under Article 17 of the Habitats Directive</w:t>
      </w:r>
      <w:r w:rsidR="00871569">
        <w:rPr>
          <w:rStyle w:val="FootnoteReference"/>
          <w:lang w:val="en-GB"/>
        </w:rPr>
        <w:footnoteReference w:id="97"/>
      </w:r>
      <w:r w:rsidR="00871569">
        <w:rPr>
          <w:lang w:val="en-GB"/>
        </w:rPr>
        <w:t xml:space="preserve"> </w:t>
      </w:r>
      <w:r w:rsidRPr="00B129A8">
        <w:rPr>
          <w:lang w:val="en-GB"/>
        </w:rPr>
        <w:t>describes range as follows:</w:t>
      </w:r>
    </w:p>
    <w:p w14:paraId="3EADA1EB" w14:textId="7BCC98E4" w:rsidR="000748A4" w:rsidRPr="00B347ED" w:rsidRDefault="000748A4" w:rsidP="00B347ED">
      <w:pPr>
        <w:ind w:left="284" w:right="142"/>
        <w:rPr>
          <w:i/>
          <w:lang w:val="en-GB"/>
        </w:rPr>
      </w:pPr>
      <w:r w:rsidRPr="00B347ED">
        <w:rPr>
          <w:i/>
          <w:lang w:val="en-GB"/>
        </w:rPr>
        <w:t xml:space="preserve">The natural range describes roughly the spatial limits within which the habitat or species occurs. It is not identical to the precise localities or territory where a habitat, species or sub-species permanently occurs. Such actual localities or territories might for many habitats and species be patchy or disjointed (i.e. habitats and species might not occur evenly spread) within their natural range. If the reason for disjunction proves to be natural i.e. caused by ecological factors, the isolated localities should not be interpreted as continuous natural range, for example for an alpine species the range may be the Alps and the Pyrenees, but not the lower area between. The natural range includes however, areas that are not permanently used: for example for migratory species </w:t>
      </w:r>
      <w:r w:rsidR="0059304B" w:rsidRPr="00B347ED">
        <w:rPr>
          <w:i/>
          <w:lang w:val="en-GB"/>
        </w:rPr>
        <w:t>‘</w:t>
      </w:r>
      <w:r w:rsidRPr="00B347ED">
        <w:rPr>
          <w:i/>
          <w:lang w:val="en-GB"/>
        </w:rPr>
        <w:t>range</w:t>
      </w:r>
      <w:r w:rsidR="0059304B" w:rsidRPr="00B347ED">
        <w:rPr>
          <w:i/>
          <w:lang w:val="en-GB"/>
        </w:rPr>
        <w:t>’</w:t>
      </w:r>
      <w:r w:rsidRPr="00B347ED">
        <w:rPr>
          <w:i/>
          <w:lang w:val="en-GB"/>
        </w:rPr>
        <w:t xml:space="preserve"> means all the areas of land or water that a migratory species inhabits, stays in temporarily, crosses or overflies at any time on its normal migration</w:t>
      </w:r>
      <w:r w:rsidRPr="00B347ED">
        <w:rPr>
          <w:rStyle w:val="Ancredenotedebasdepage"/>
          <w:i/>
          <w:lang w:val="en-GB"/>
        </w:rPr>
        <w:footnoteReference w:id="98"/>
      </w:r>
      <w:r w:rsidRPr="00B347ED">
        <w:rPr>
          <w:i/>
          <w:lang w:val="en-GB"/>
        </w:rPr>
        <w:t>. Vagrant or occasional occurrences (in the meaning of accidental, erratic, unpredictable) would not be part of the natural range.</w:t>
      </w:r>
    </w:p>
    <w:p w14:paraId="26297E54" w14:textId="7BD5FE58" w:rsidR="000748A4" w:rsidRPr="00B347ED" w:rsidRDefault="000748A4" w:rsidP="00B347ED">
      <w:pPr>
        <w:ind w:left="284" w:right="142"/>
        <w:rPr>
          <w:i/>
          <w:lang w:val="en-GB"/>
        </w:rPr>
      </w:pPr>
      <w:r w:rsidRPr="00B347ED">
        <w:rPr>
          <w:i/>
          <w:lang w:val="en-GB"/>
        </w:rPr>
        <w:t xml:space="preserve">Natural range as defined here is not static but dynamic: it can decrease and expand. Natural range can also be in an unfavourable condition for a habitat or a species </w:t>
      </w:r>
      <w:r w:rsidR="002238A6" w:rsidRPr="00B347ED">
        <w:rPr>
          <w:i/>
          <w:lang w:val="en-GB"/>
        </w:rPr>
        <w:t>i.e.</w:t>
      </w:r>
      <w:r w:rsidRPr="00B347ED">
        <w:rPr>
          <w:i/>
          <w:lang w:val="en-GB"/>
        </w:rPr>
        <w:t xml:space="preserve"> it might be insufficient to allow for the long-term existence of that habitat or species.</w:t>
      </w:r>
    </w:p>
    <w:p w14:paraId="20E01AB5" w14:textId="73126A85" w:rsidR="000748A4" w:rsidRPr="00B347ED" w:rsidRDefault="000748A4" w:rsidP="00B347ED">
      <w:pPr>
        <w:ind w:left="284" w:right="142"/>
        <w:rPr>
          <w:i/>
          <w:lang w:val="en-GB"/>
        </w:rPr>
      </w:pPr>
      <w:r w:rsidRPr="00B347ED">
        <w:rPr>
          <w:i/>
          <w:lang w:val="en-GB"/>
        </w:rPr>
        <w:t xml:space="preserve">When a species or habitat spreads naturally (on its own) to a new area/territory or when a reintroduction of a species consistent with the procedures foreseen under </w:t>
      </w:r>
      <w:r w:rsidR="0016734C" w:rsidRPr="00B347ED">
        <w:rPr>
          <w:i/>
          <w:lang w:val="en-GB"/>
        </w:rPr>
        <w:t>Article</w:t>
      </w:r>
      <w:r w:rsidRPr="00B347ED">
        <w:rPr>
          <w:i/>
          <w:lang w:val="en-GB"/>
        </w:rPr>
        <w:t xml:space="preserve"> 22 of the Habitats Directive has taken place of a species into its former natural range, this territory has to be considered a part of the natural range. Similarly restoration/recreation or management of habitat areas, as well as certain agricultural and forestry practices can contribute to the expansion of a habitat or a species and therefore its range. However, individuals or feral </w:t>
      </w:r>
      <w:r w:rsidRPr="00B347ED">
        <w:rPr>
          <w:i/>
          <w:lang w:val="en-GB"/>
        </w:rPr>
        <w:lastRenderedPageBreak/>
        <w:t>populations of an animal species introduced on purpose or accidentally by man to places where they have not occurred naturally in historical times or where they would not have spread to naturally in foreseeable future, should be considered as being outside their natural range and consequently not covered by the Directive.</w:t>
      </w:r>
    </w:p>
    <w:p w14:paraId="2248F0F5" w14:textId="2B886515" w:rsidR="004064C9" w:rsidRPr="00B129A8" w:rsidRDefault="004064C9" w:rsidP="00AB6054">
      <w:pPr>
        <w:pStyle w:val="Heading4"/>
      </w:pPr>
      <w:bookmarkStart w:id="502" w:name="_Ref481764807"/>
      <w:r w:rsidRPr="00B129A8">
        <w:t>Calcul</w:t>
      </w:r>
      <w:r w:rsidRPr="00B129A8">
        <w:rPr>
          <w:rStyle w:val="Heading4Char1"/>
          <w:b/>
        </w:rPr>
        <w:t>a</w:t>
      </w:r>
      <w:r w:rsidRPr="00B129A8">
        <w:t>tion of range</w:t>
      </w:r>
      <w:bookmarkEnd w:id="502"/>
      <w:r w:rsidRPr="00B129A8">
        <w:t xml:space="preserve"> </w:t>
      </w:r>
    </w:p>
    <w:p w14:paraId="302FCA53" w14:textId="52150B6A" w:rsidR="00DC0D1D" w:rsidRPr="003C3AD3" w:rsidRDefault="00DC0D1D" w:rsidP="00DC0D1D">
      <w:pPr>
        <w:rPr>
          <w:lang w:val="en-GB"/>
        </w:rPr>
      </w:pPr>
      <w:r w:rsidRPr="003C3AD3">
        <w:rPr>
          <w:lang w:val="en-GB"/>
        </w:rPr>
        <w:t xml:space="preserve">Bearing in mind the dynamics of the range as defined above, the range should be calculated based on the map of the actual </w:t>
      </w:r>
      <w:r w:rsidR="00C41E7A" w:rsidRPr="003C3AD3">
        <w:rPr>
          <w:lang w:val="en-GB"/>
        </w:rPr>
        <w:t xml:space="preserve">(or presumed if aslo modelling, extrapolation of expert opinion were used) </w:t>
      </w:r>
      <w:r w:rsidRPr="003C3AD3">
        <w:rPr>
          <w:lang w:val="en-GB"/>
        </w:rPr>
        <w:t>distribution used for each reporting period. The calculation should involve a standardise</w:t>
      </w:r>
      <w:r w:rsidR="00AF158E" w:rsidRPr="003C3AD3">
        <w:rPr>
          <w:lang w:val="en-GB"/>
        </w:rPr>
        <w:t>d</w:t>
      </w:r>
      <w:r w:rsidRPr="003C3AD3">
        <w:rPr>
          <w:lang w:val="en-GB"/>
        </w:rPr>
        <w:t xml:space="preserve"> method. A standardised process is needed to ensure repeatability of the range calculation in different reporting rounds</w:t>
      </w:r>
      <w:r w:rsidR="009B46E0" w:rsidRPr="003C3AD3">
        <w:rPr>
          <w:lang w:val="en-GB"/>
        </w:rPr>
        <w:t xml:space="preserve"> and for comparison of results between Member States</w:t>
      </w:r>
      <w:r w:rsidRPr="003C3AD3">
        <w:rPr>
          <w:lang w:val="en-GB"/>
        </w:rPr>
        <w:t>. It will also allow for estimating range trends.</w:t>
      </w:r>
    </w:p>
    <w:p w14:paraId="3471AD91" w14:textId="2A9A8E27" w:rsidR="00DC0D1D" w:rsidRPr="003C3AD3" w:rsidRDefault="00DC0D1D" w:rsidP="00DC0D1D">
      <w:pPr>
        <w:rPr>
          <w:lang w:val="en-GB"/>
        </w:rPr>
      </w:pPr>
      <w:r w:rsidRPr="003C3AD3">
        <w:rPr>
          <w:lang w:val="en-GB"/>
        </w:rPr>
        <w:t xml:space="preserve">The standardised process proposed in these guidelines consists of </w:t>
      </w:r>
      <w:r w:rsidR="00AF158E" w:rsidRPr="003C3AD3">
        <w:rPr>
          <w:lang w:val="en-GB"/>
        </w:rPr>
        <w:t>two</w:t>
      </w:r>
      <w:r w:rsidRPr="003C3AD3">
        <w:rPr>
          <w:lang w:val="en-GB"/>
        </w:rPr>
        <w:t xml:space="preserve"> steps:</w:t>
      </w:r>
    </w:p>
    <w:p w14:paraId="081C5E3C" w14:textId="46876A91" w:rsidR="00DC0D1D" w:rsidRPr="00B129A8" w:rsidRDefault="00AF158E" w:rsidP="006A562D">
      <w:pPr>
        <w:pStyle w:val="ListParagraph"/>
        <w:numPr>
          <w:ilvl w:val="0"/>
          <w:numId w:val="82"/>
        </w:numPr>
        <w:ind w:left="714" w:hanging="357"/>
        <w:rPr>
          <w:lang w:val="en-GB"/>
        </w:rPr>
      </w:pPr>
      <w:r w:rsidRPr="003C3AD3">
        <w:rPr>
          <w:lang w:val="en-GB"/>
        </w:rPr>
        <w:t>C</w:t>
      </w:r>
      <w:r w:rsidR="00DC0D1D" w:rsidRPr="003C3AD3">
        <w:rPr>
          <w:lang w:val="en-GB"/>
        </w:rPr>
        <w:t xml:space="preserve">reating </w:t>
      </w:r>
      <w:r w:rsidRPr="003C3AD3">
        <w:rPr>
          <w:lang w:val="en-GB"/>
        </w:rPr>
        <w:t xml:space="preserve">an </w:t>
      </w:r>
      <w:r w:rsidR="00DC0D1D" w:rsidRPr="003C3AD3">
        <w:rPr>
          <w:lang w:val="en-GB"/>
        </w:rPr>
        <w:t xml:space="preserve">envelope(s) around the distribution grids. This spatial calculation is done using </w:t>
      </w:r>
      <w:r w:rsidR="00DC0D1D" w:rsidRPr="00B129A8">
        <w:rPr>
          <w:lang w:val="en-GB"/>
        </w:rPr>
        <w:t>the procedure of ‘gap closure’ where a predefined set of rules s</w:t>
      </w:r>
      <w:r w:rsidR="00734F2B" w:rsidRPr="00B129A8">
        <w:rPr>
          <w:lang w:val="en-GB"/>
        </w:rPr>
        <w:t>pecify</w:t>
      </w:r>
      <w:r w:rsidR="00DC0D1D" w:rsidRPr="00B129A8">
        <w:rPr>
          <w:lang w:val="en-GB"/>
        </w:rPr>
        <w:t xml:space="preserve"> where two distribution points/grids will be joined together to form a single range polygon, and where an actual gap in the range will be left</w:t>
      </w:r>
      <w:r w:rsidRPr="00B129A8">
        <w:rPr>
          <w:lang w:val="en-GB"/>
        </w:rPr>
        <w:t>.</w:t>
      </w:r>
    </w:p>
    <w:p w14:paraId="4357CD02" w14:textId="3170F114" w:rsidR="00DC0D1D" w:rsidRPr="00B129A8" w:rsidRDefault="00AF158E" w:rsidP="006A562D">
      <w:pPr>
        <w:pStyle w:val="ListParagraph"/>
        <w:numPr>
          <w:ilvl w:val="0"/>
          <w:numId w:val="82"/>
        </w:numPr>
        <w:ind w:left="714" w:hanging="357"/>
        <w:rPr>
          <w:lang w:val="en-GB"/>
        </w:rPr>
      </w:pPr>
      <w:r w:rsidRPr="00B129A8">
        <w:rPr>
          <w:lang w:val="en-GB"/>
        </w:rPr>
        <w:t>E</w:t>
      </w:r>
      <w:r w:rsidR="00DC0D1D" w:rsidRPr="00B129A8">
        <w:rPr>
          <w:lang w:val="en-GB"/>
        </w:rPr>
        <w:t>xcluding unsuitable areas. After the automated calculation</w:t>
      </w:r>
      <w:r w:rsidRPr="00B129A8">
        <w:rPr>
          <w:lang w:val="en-GB"/>
        </w:rPr>
        <w:t>,</w:t>
      </w:r>
      <w:r w:rsidR="00DC0D1D" w:rsidRPr="00B129A8">
        <w:rPr>
          <w:lang w:val="en-GB"/>
        </w:rPr>
        <w:t xml:space="preserve"> areas which are not</w:t>
      </w:r>
      <w:r w:rsidRPr="00B129A8">
        <w:rPr>
          <w:lang w:val="en-GB"/>
        </w:rPr>
        <w:t xml:space="preserve"> </w:t>
      </w:r>
      <w:r w:rsidR="00DC0D1D" w:rsidRPr="00B129A8">
        <w:rPr>
          <w:lang w:val="en-GB"/>
        </w:rPr>
        <w:t xml:space="preserve">appropriate, </w:t>
      </w:r>
      <w:r w:rsidRPr="00B129A8">
        <w:rPr>
          <w:lang w:val="en-GB"/>
        </w:rPr>
        <w:t>such as</w:t>
      </w:r>
      <w:r w:rsidR="00DC0D1D" w:rsidRPr="00B129A8">
        <w:rPr>
          <w:lang w:val="en-GB"/>
        </w:rPr>
        <w:t xml:space="preserve"> marine areas in the range of a terrestrial habitat, should be excluded.</w:t>
      </w:r>
    </w:p>
    <w:p w14:paraId="61B223F0" w14:textId="7BCC8540" w:rsidR="004064C9" w:rsidRPr="00DD34A7" w:rsidRDefault="004064C9" w:rsidP="00DD34A7">
      <w:pPr>
        <w:rPr>
          <w:b/>
        </w:rPr>
      </w:pPr>
      <w:r w:rsidRPr="00DD34A7">
        <w:rPr>
          <w:b/>
        </w:rPr>
        <w:t>Step 1</w:t>
      </w:r>
      <w:r w:rsidR="00B400A4" w:rsidRPr="00DD34A7">
        <w:rPr>
          <w:b/>
        </w:rPr>
        <w:t>:</w:t>
      </w:r>
      <w:r w:rsidRPr="00DD34A7">
        <w:rPr>
          <w:b/>
        </w:rPr>
        <w:t xml:space="preserve"> Creating </w:t>
      </w:r>
      <w:r w:rsidR="00AF158E" w:rsidRPr="00DD34A7">
        <w:rPr>
          <w:b/>
        </w:rPr>
        <w:t xml:space="preserve">an </w:t>
      </w:r>
      <w:r w:rsidRPr="00DD34A7">
        <w:rPr>
          <w:b/>
        </w:rPr>
        <w:t>envelope(s) around distribution grids</w:t>
      </w:r>
    </w:p>
    <w:p w14:paraId="0A198F00" w14:textId="7020F497" w:rsidR="004064C9" w:rsidRPr="00B129A8" w:rsidRDefault="004064C9" w:rsidP="004064C9">
      <w:pPr>
        <w:rPr>
          <w:b/>
          <w:lang w:val="en-GB"/>
        </w:rPr>
      </w:pPr>
      <w:r w:rsidRPr="00B129A8">
        <w:rPr>
          <w:b/>
          <w:lang w:val="en-GB"/>
        </w:rPr>
        <w:t>What is a gap distance</w:t>
      </w:r>
      <w:r w:rsidR="00AF158E" w:rsidRPr="00B129A8">
        <w:rPr>
          <w:b/>
          <w:lang w:val="en-GB"/>
        </w:rPr>
        <w:t>?</w:t>
      </w:r>
    </w:p>
    <w:p w14:paraId="7D06462A" w14:textId="75930099" w:rsidR="00D42F9A" w:rsidRPr="00B129A8" w:rsidRDefault="00D42F9A" w:rsidP="00D42F9A">
      <w:pPr>
        <w:rPr>
          <w:lang w:val="en-GB"/>
        </w:rPr>
      </w:pPr>
      <w:r w:rsidRPr="00B129A8">
        <w:rPr>
          <w:lang w:val="en-GB"/>
        </w:rPr>
        <w:t>Most of the basic principles for the range estimation, including the size of gaps which will represent a discontinuity in the range, were established during the 2000</w:t>
      </w:r>
      <w:r w:rsidR="007915EB" w:rsidRPr="00B129A8">
        <w:rPr>
          <w:lang w:val="en-GB"/>
        </w:rPr>
        <w:t>–</w:t>
      </w:r>
      <w:r w:rsidRPr="00B129A8">
        <w:rPr>
          <w:lang w:val="en-GB"/>
        </w:rPr>
        <w:t>2006 reporting period and will still be valid. Range should exclude major discontinuities that are natural, i.e. caused by ecological factors. What is considered as a natural discontinuity is largely dependent on the ecological characteristic of the habitat and the character of the surrounding landscape. Ideally, the criteria for the range discontinuities should be defined separately for each habitat in each particular landscape, but this is practically impossible. The guidelines for reporting provide a generalised and simplified approach to range discontinuities.</w:t>
      </w:r>
    </w:p>
    <w:p w14:paraId="25A17298" w14:textId="7E2AABFF" w:rsidR="00734F2B" w:rsidRPr="00B129A8" w:rsidRDefault="0057763E" w:rsidP="00734F2B">
      <w:pPr>
        <w:rPr>
          <w:lang w:val="en-GB"/>
        </w:rPr>
      </w:pPr>
      <w:r w:rsidRPr="00B129A8">
        <w:rPr>
          <w:lang w:val="en-GB"/>
        </w:rPr>
        <w:t>In the process of calculating a range the natural discontinuities are represented by a ‘gap distance’. A gap distance should be understood as the distance between two distribution grids that will not be joined together to form a single range polygon but will be shown as discontinuities in a range</w:t>
      </w:r>
      <w:r w:rsidR="00734F2B" w:rsidRPr="00B129A8">
        <w:rPr>
          <w:lang w:val="en-GB"/>
        </w:rPr>
        <w:t xml:space="preserve"> (see Figure </w:t>
      </w:r>
      <w:r w:rsidR="00034740" w:rsidRPr="00B129A8">
        <w:rPr>
          <w:lang w:val="en-GB"/>
        </w:rPr>
        <w:t>1</w:t>
      </w:r>
      <w:r w:rsidR="00A35070">
        <w:rPr>
          <w:lang w:val="en-GB"/>
        </w:rPr>
        <w:t>3</w:t>
      </w:r>
      <w:r w:rsidR="00734F2B" w:rsidRPr="00B129A8">
        <w:rPr>
          <w:lang w:val="en-GB"/>
        </w:rPr>
        <w:t xml:space="preserve">). </w:t>
      </w:r>
    </w:p>
    <w:p w14:paraId="5981401D" w14:textId="77777777" w:rsidR="00D21150" w:rsidRDefault="00D21150" w:rsidP="00A47869">
      <w:pPr>
        <w:pStyle w:val="Caption"/>
      </w:pPr>
      <w:r>
        <w:br w:type="page"/>
      </w:r>
    </w:p>
    <w:p w14:paraId="657CF285" w14:textId="0F415C5E" w:rsidR="00AE1B2C" w:rsidRPr="00B129A8" w:rsidRDefault="00AE1B2C" w:rsidP="00A47869">
      <w:pPr>
        <w:pStyle w:val="Caption"/>
      </w:pPr>
      <w:r w:rsidRPr="00B129A8">
        <w:lastRenderedPageBreak/>
        <w:t>Figure 1</w:t>
      </w:r>
      <w:r w:rsidR="00A35070">
        <w:t>3</w:t>
      </w:r>
      <w:r w:rsidR="007915EB" w:rsidRPr="00B129A8">
        <w:t>:</w:t>
      </w:r>
      <w:r w:rsidRPr="00B129A8">
        <w:tab/>
        <w:t>A schema illustrating use of the gap distance in calculating range. If the distance between two occupied distribution grids (red grids) is smaller than the gap distance (blue lines)</w:t>
      </w:r>
      <w:r w:rsidR="007915EB" w:rsidRPr="00B129A8">
        <w:t>,</w:t>
      </w:r>
      <w:r w:rsidRPr="00B129A8">
        <w:t xml:space="preserve"> the distribution grids are joined to form a range (blue grids). If the distance between two distribution grids is higher than the gap distance (black lines), two distribution grids are not joined and represent a discontinuity in the range.</w:t>
      </w:r>
    </w:p>
    <w:p w14:paraId="3DB5E837" w14:textId="77777777" w:rsidR="00734F2B" w:rsidRPr="00B129A8" w:rsidRDefault="00734F2B" w:rsidP="00715103">
      <w:pPr>
        <w:jc w:val="center"/>
        <w:rPr>
          <w:i/>
          <w:lang w:val="en-GB"/>
        </w:rPr>
      </w:pPr>
      <w:r w:rsidRPr="00B129A8">
        <w:rPr>
          <w:i/>
          <w:noProof/>
          <w:color w:val="FF0000"/>
          <w:lang w:val="en-GB" w:eastAsia="en-GB"/>
        </w:rPr>
        <w:drawing>
          <wp:inline distT="0" distB="0" distL="0" distR="0" wp14:anchorId="6D37F77E" wp14:editId="03EE57B5">
            <wp:extent cx="2918856" cy="2187244"/>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4736" cy="2191650"/>
                    </a:xfrm>
                    <a:prstGeom prst="rect">
                      <a:avLst/>
                    </a:prstGeom>
                    <a:noFill/>
                  </pic:spPr>
                </pic:pic>
              </a:graphicData>
            </a:graphic>
          </wp:inline>
        </w:drawing>
      </w:r>
    </w:p>
    <w:p w14:paraId="39B56ABB" w14:textId="3F168A8C" w:rsidR="004064C9" w:rsidRPr="00B129A8" w:rsidRDefault="002238A6" w:rsidP="004064C9">
      <w:pPr>
        <w:rPr>
          <w:b/>
          <w:lang w:val="en-GB"/>
        </w:rPr>
      </w:pPr>
      <w:r w:rsidRPr="00B129A8">
        <w:rPr>
          <w:b/>
          <w:lang w:val="en-GB"/>
        </w:rPr>
        <w:t>C</w:t>
      </w:r>
      <w:r w:rsidR="004064C9" w:rsidRPr="00B129A8">
        <w:rPr>
          <w:b/>
          <w:lang w:val="en-GB"/>
        </w:rPr>
        <w:t>onstraints for selecting the gap distance</w:t>
      </w:r>
    </w:p>
    <w:p w14:paraId="7FCC55C8" w14:textId="1C9B76B8" w:rsidR="004064C9" w:rsidRPr="00B129A8" w:rsidRDefault="0057763E" w:rsidP="0057763E">
      <w:pPr>
        <w:rPr>
          <w:lang w:val="en-GB"/>
        </w:rPr>
      </w:pPr>
      <w:r w:rsidRPr="00B129A8">
        <w:rPr>
          <w:lang w:val="en-GB"/>
        </w:rPr>
        <w:t>The gap distance should correspond to the definition of range (as an envelope generalising the distribution with major discontinuities excluded) and it should allow the calculation of range polygons, which are capable of detecting large</w:t>
      </w:r>
      <w:r w:rsidR="00071E91" w:rsidRPr="00B129A8">
        <w:rPr>
          <w:lang w:val="en-GB"/>
        </w:rPr>
        <w:t>-</w:t>
      </w:r>
      <w:r w:rsidRPr="00B129A8">
        <w:rPr>
          <w:lang w:val="en-GB"/>
        </w:rPr>
        <w:t>scale changes in the distribution. A range that is calculated with larger gap distances (i.e. 40–50 km) is more sensitive to changes at the margins of the distribution and large</w:t>
      </w:r>
      <w:r w:rsidR="00071E91" w:rsidRPr="00B129A8">
        <w:rPr>
          <w:lang w:val="en-GB"/>
        </w:rPr>
        <w:t>-</w:t>
      </w:r>
      <w:r w:rsidRPr="00B129A8">
        <w:rPr>
          <w:lang w:val="en-GB"/>
        </w:rPr>
        <w:t>scale changes within the outer limit of the distribution. On the other hand</w:t>
      </w:r>
      <w:r w:rsidR="00071E91" w:rsidRPr="00B129A8">
        <w:rPr>
          <w:lang w:val="en-GB"/>
        </w:rPr>
        <w:t>,</w:t>
      </w:r>
      <w:r w:rsidRPr="00B129A8">
        <w:rPr>
          <w:lang w:val="en-GB"/>
        </w:rPr>
        <w:t xml:space="preserve"> range calculated with smaller gap distances (e.g. 20 km) is sensitive to small</w:t>
      </w:r>
      <w:r w:rsidR="00071E91" w:rsidRPr="00B129A8">
        <w:rPr>
          <w:lang w:val="en-GB"/>
        </w:rPr>
        <w:t>-</w:t>
      </w:r>
      <w:r w:rsidRPr="00B129A8">
        <w:rPr>
          <w:lang w:val="en-GB"/>
        </w:rPr>
        <w:t xml:space="preserve">scale changes </w:t>
      </w:r>
      <w:r w:rsidR="00BE5119" w:rsidRPr="00B129A8">
        <w:rPr>
          <w:lang w:val="en-GB"/>
        </w:rPr>
        <w:t xml:space="preserve">(see </w:t>
      </w:r>
      <w:r w:rsidR="00034740" w:rsidRPr="00B129A8">
        <w:rPr>
          <w:lang w:val="en-GB"/>
        </w:rPr>
        <w:t>Figure 1</w:t>
      </w:r>
      <w:r w:rsidR="00A35070">
        <w:rPr>
          <w:lang w:val="en-GB"/>
        </w:rPr>
        <w:t>4</w:t>
      </w:r>
      <w:r w:rsidR="004064C9" w:rsidRPr="00B129A8">
        <w:rPr>
          <w:lang w:val="en-GB"/>
        </w:rPr>
        <w:t>).</w:t>
      </w:r>
    </w:p>
    <w:p w14:paraId="5D03CF4B" w14:textId="7A71006E" w:rsidR="004064C9" w:rsidRDefault="004064C9" w:rsidP="004064C9">
      <w:pPr>
        <w:rPr>
          <w:lang w:val="en-GB"/>
        </w:rPr>
      </w:pPr>
      <w:r w:rsidRPr="00B129A8">
        <w:rPr>
          <w:lang w:val="en-GB"/>
        </w:rPr>
        <w:t xml:space="preserve">A discontinuity of at least 40–50 km (depending on whether the habitat is rare and localised or common and widespread) </w:t>
      </w:r>
      <w:r w:rsidR="0057763E" w:rsidRPr="00B129A8">
        <w:rPr>
          <w:lang w:val="en-GB"/>
        </w:rPr>
        <w:t xml:space="preserve">is considered a gap in the range </w:t>
      </w:r>
      <w:r w:rsidRPr="00B129A8">
        <w:rPr>
          <w:lang w:val="en-GB"/>
        </w:rPr>
        <w:t xml:space="preserve">of habitat. For relatively localised habitat types a gap distance of 40 km is recommended, which is equal to the recommended gap distance for plant species which represent </w:t>
      </w:r>
      <w:r w:rsidR="00071E91" w:rsidRPr="00B129A8">
        <w:rPr>
          <w:lang w:val="en-GB"/>
        </w:rPr>
        <w:t xml:space="preserve">the </w:t>
      </w:r>
      <w:r w:rsidRPr="00B129A8">
        <w:rPr>
          <w:lang w:val="en-GB"/>
        </w:rPr>
        <w:t>main structural components of the majority of the habitat</w:t>
      </w:r>
      <w:r w:rsidR="0057763E" w:rsidRPr="00B129A8">
        <w:rPr>
          <w:lang w:val="en-GB"/>
        </w:rPr>
        <w:t>s</w:t>
      </w:r>
      <w:r w:rsidRPr="00B129A8">
        <w:rPr>
          <w:lang w:val="en-GB"/>
        </w:rPr>
        <w:t>. How</w:t>
      </w:r>
      <w:r w:rsidR="0057763E" w:rsidRPr="00B129A8">
        <w:rPr>
          <w:lang w:val="en-GB"/>
        </w:rPr>
        <w:t xml:space="preserve">ever, for widespread habitats </w:t>
      </w:r>
      <w:r w:rsidRPr="00B129A8">
        <w:rPr>
          <w:lang w:val="en-GB"/>
        </w:rPr>
        <w:t>which are structurally similar to the surrounding landscape matrix the gap distance could be increased to 50 km.</w:t>
      </w:r>
    </w:p>
    <w:p w14:paraId="5EC0C380" w14:textId="3F417280" w:rsidR="00104542" w:rsidRPr="00104542" w:rsidRDefault="00104542" w:rsidP="004064C9">
      <w:pPr>
        <w:rPr>
          <w:rFonts w:ascii="Calibri" w:hAnsi="Calibri" w:cs="Times New Roman"/>
          <w:lang w:val="en-GB"/>
        </w:rPr>
      </w:pPr>
      <w:r w:rsidRPr="00B914BA">
        <w:rPr>
          <w:lang w:val="en-GB"/>
        </w:rPr>
        <w:t>For small Member States</w:t>
      </w:r>
      <w:r>
        <w:rPr>
          <w:lang w:val="en-GB"/>
        </w:rPr>
        <w:t xml:space="preserve"> </w:t>
      </w:r>
      <w:r w:rsidRPr="001A6105">
        <w:t xml:space="preserve">or for other small territories </w:t>
      </w:r>
      <w:r>
        <w:t>for which the distribution map is provided using</w:t>
      </w:r>
      <w:r w:rsidRPr="00B914BA">
        <w:rPr>
          <w:lang w:val="en-GB"/>
        </w:rPr>
        <w:t xml:space="preserve"> </w:t>
      </w:r>
      <w:r>
        <w:rPr>
          <w:lang w:val="en-GB"/>
        </w:rPr>
        <w:t xml:space="preserve">the </w:t>
      </w:r>
      <w:r w:rsidRPr="00B914BA">
        <w:rPr>
          <w:lang w:val="en-GB"/>
        </w:rPr>
        <w:t>1x1</w:t>
      </w:r>
      <w:r>
        <w:rPr>
          <w:lang w:val="en-GB"/>
        </w:rPr>
        <w:t xml:space="preserve"> km grid or 5x5 km grid</w:t>
      </w:r>
      <w:r w:rsidRPr="00B914BA">
        <w:rPr>
          <w:lang w:val="en-GB"/>
        </w:rPr>
        <w:t xml:space="preserve"> </w:t>
      </w:r>
      <w:r>
        <w:rPr>
          <w:lang w:val="en-GB"/>
        </w:rPr>
        <w:t xml:space="preserve">(see </w:t>
      </w:r>
      <w:r w:rsidRPr="00335D21">
        <w:rPr>
          <w:rFonts w:ascii="Calibri" w:hAnsi="Calibri" w:cs="Times New Roman"/>
          <w:lang w:val="en-GB"/>
        </w:rPr>
        <w:t>Section</w:t>
      </w:r>
      <w:r w:rsidRPr="00335D21">
        <w:rPr>
          <w:rFonts w:ascii="Calibri" w:hAnsi="Calibri" w:cs="Times New Roman"/>
          <w:i/>
          <w:lang w:val="en-GB"/>
        </w:rPr>
        <w:t xml:space="preserve"> ‘</w:t>
      </w:r>
      <w:r w:rsidRPr="008137CA">
        <w:rPr>
          <w:rFonts w:ascii="Calibri" w:hAnsi="Calibri" w:cs="Times New Roman"/>
          <w:color w:val="8496B0"/>
          <w:lang w:val="en-GB"/>
        </w:rPr>
        <w:fldChar w:fldCharType="begin"/>
      </w:r>
      <w:r w:rsidRPr="008137CA">
        <w:rPr>
          <w:rFonts w:ascii="Calibri" w:hAnsi="Calibri" w:cs="Times New Roman"/>
          <w:color w:val="8496B0"/>
          <w:lang w:val="en-GB"/>
        </w:rPr>
        <w:instrText xml:space="preserve"> REF _Ref479263239 \h  \* MERGEFORMAT </w:instrText>
      </w:r>
      <w:r w:rsidRPr="008137CA">
        <w:rPr>
          <w:rFonts w:ascii="Calibri" w:hAnsi="Calibri" w:cs="Times New Roman"/>
          <w:color w:val="8496B0"/>
          <w:lang w:val="en-GB"/>
        </w:rPr>
      </w:r>
      <w:r w:rsidRPr="008137CA">
        <w:rPr>
          <w:rFonts w:ascii="Calibri" w:hAnsi="Calibri" w:cs="Times New Roman"/>
          <w:color w:val="8496B0"/>
          <w:lang w:val="en-GB"/>
        </w:rPr>
        <w:fldChar w:fldCharType="separate"/>
      </w:r>
      <w:r w:rsidR="00586F86" w:rsidRPr="00586F86">
        <w:rPr>
          <w:color w:val="8496B0"/>
        </w:rPr>
        <w:t>2</w:t>
      </w:r>
      <w:r w:rsidR="00586F86" w:rsidRPr="00586F86">
        <w:rPr>
          <w:color w:val="8496B0"/>
        </w:rPr>
        <w:tab/>
        <w:t>Maps</w:t>
      </w:r>
      <w:r w:rsidRPr="008137CA">
        <w:rPr>
          <w:rFonts w:ascii="Calibri" w:hAnsi="Calibri" w:cs="Times New Roman"/>
          <w:color w:val="8496B0"/>
          <w:lang w:val="en-GB"/>
        </w:rPr>
        <w:fldChar w:fldCharType="end"/>
      </w:r>
      <w:r w:rsidRPr="008137CA">
        <w:rPr>
          <w:rFonts w:ascii="Calibri" w:hAnsi="Calibri" w:cs="Times New Roman"/>
          <w:lang w:val="en-GB"/>
        </w:rPr>
        <w:t>’</w:t>
      </w:r>
      <w:r w:rsidRPr="00335D21">
        <w:rPr>
          <w:rFonts w:ascii="Calibri" w:hAnsi="Calibri" w:cs="Times New Roman"/>
          <w:lang w:val="en-GB"/>
        </w:rPr>
        <w:t xml:space="preserve"> (in ‘Field-by-field guidance for habitat reports’)</w:t>
      </w:r>
      <w:r>
        <w:rPr>
          <w:rFonts w:ascii="Calibri" w:hAnsi="Calibri" w:cs="Times New Roman"/>
          <w:lang w:val="en-GB"/>
        </w:rPr>
        <w:t>)</w:t>
      </w:r>
      <w:r>
        <w:rPr>
          <w:rFonts w:ascii="Calibri" w:hAnsi="Calibri" w:cs="Times New Roman"/>
          <w:i/>
          <w:lang w:val="en-GB"/>
        </w:rPr>
        <w:t xml:space="preserve"> </w:t>
      </w:r>
      <w:r w:rsidRPr="00104542">
        <w:rPr>
          <w:lang w:val="en-GB"/>
        </w:rPr>
        <w:t>the gap d</w:t>
      </w:r>
      <w:r>
        <w:rPr>
          <w:lang w:val="en-GB"/>
        </w:rPr>
        <w:t>i</w:t>
      </w:r>
      <w:r w:rsidRPr="00104542">
        <w:rPr>
          <w:lang w:val="en-GB"/>
        </w:rPr>
        <w:t xml:space="preserve">stances can be adapted </w:t>
      </w:r>
      <w:r>
        <w:rPr>
          <w:lang w:val="en-GB"/>
        </w:rPr>
        <w:t>accordingly (e.g. a gap distance of 4 -5 grids = 4-5 km can used instead of 40-50 km recommended above).</w:t>
      </w:r>
    </w:p>
    <w:p w14:paraId="0834241E" w14:textId="77777777" w:rsidR="00D21150" w:rsidRDefault="00D21150" w:rsidP="00A47869">
      <w:pPr>
        <w:pStyle w:val="Caption"/>
      </w:pPr>
      <w:bookmarkStart w:id="503" w:name="_Ref469335609"/>
      <w:r>
        <w:br w:type="page"/>
      </w:r>
    </w:p>
    <w:p w14:paraId="57A47D83" w14:textId="71C0B030" w:rsidR="00AE1B2C" w:rsidRPr="00B129A8" w:rsidRDefault="00AE1B2C" w:rsidP="00A47869">
      <w:pPr>
        <w:pStyle w:val="Caption"/>
      </w:pPr>
      <w:r w:rsidRPr="00B129A8">
        <w:lastRenderedPageBreak/>
        <w:t>Figure 1</w:t>
      </w:r>
      <w:r w:rsidR="00A35070">
        <w:t>4</w:t>
      </w:r>
      <w:r w:rsidR="00120774" w:rsidRPr="00B129A8">
        <w:t>:</w:t>
      </w:r>
      <w:r w:rsidRPr="00B129A8">
        <w:tab/>
        <w:t xml:space="preserve">An example of range maps </w:t>
      </w:r>
      <w:bookmarkEnd w:id="503"/>
      <w:r w:rsidRPr="00B129A8">
        <w:t>created using different gap distances</w:t>
      </w:r>
      <w:r w:rsidRPr="00B129A8">
        <w:rPr>
          <w:i/>
          <w:color w:val="auto"/>
        </w:rPr>
        <w:t>.</w:t>
      </w:r>
      <w:r w:rsidRPr="00B129A8">
        <w:t xml:space="preserve"> This map shows the difference between the range calculated with 20-km and 50-km gap distances. Where a single marginal population occupying two 10x10 km grids on the map is lost (Previous distribution) the range calculated with 50-km gap distance (Calculated range 50</w:t>
      </w:r>
      <w:r w:rsidR="007915EB" w:rsidRPr="00B129A8">
        <w:t xml:space="preserve"> </w:t>
      </w:r>
      <w:r w:rsidRPr="00B129A8">
        <w:t>km) will decrease by more than 15 % of its original area (Calculated previous range 50</w:t>
      </w:r>
      <w:r w:rsidR="007915EB" w:rsidRPr="00B129A8">
        <w:t xml:space="preserve"> </w:t>
      </w:r>
      <w:r w:rsidRPr="00B129A8">
        <w:t>km). Using the gap distance of 20 km, where this marginal population will remain isolated from the main range polygon (Calculated range 20</w:t>
      </w:r>
      <w:r w:rsidR="007915EB" w:rsidRPr="00B129A8">
        <w:t xml:space="preserve"> </w:t>
      </w:r>
      <w:r w:rsidRPr="00B129A8">
        <w:t>km), the decline in the range area will be around 3 % of its original area. With a 12-year reporting period the same situation would lead to different conclusions</w:t>
      </w:r>
      <w:r w:rsidR="00462AB1" w:rsidRPr="00B129A8">
        <w:t>:</w:t>
      </w:r>
      <w:r w:rsidRPr="00B129A8">
        <w:t xml:space="preserve"> ‘unfavourable-bad’ for the range with a 50-km gap and ‘unfavourable-inadequate’ for the range with a 20-km gap.</w:t>
      </w:r>
    </w:p>
    <w:p w14:paraId="140DADD3" w14:textId="13C8B080" w:rsidR="00BE5119" w:rsidRPr="00B129A8" w:rsidRDefault="00B4680C" w:rsidP="00D42F9A">
      <w:pPr>
        <w:keepNext/>
        <w:spacing w:before="120"/>
        <w:jc w:val="center"/>
        <w:rPr>
          <w:lang w:val="en-GB"/>
        </w:rPr>
      </w:pPr>
      <w:r w:rsidRPr="00B129A8">
        <w:rPr>
          <w:noProof/>
          <w:lang w:val="en-GB" w:eastAsia="en-GB"/>
        </w:rPr>
        <w:drawing>
          <wp:inline distT="0" distB="0" distL="0" distR="0" wp14:anchorId="1527C923" wp14:editId="325C04C1">
            <wp:extent cx="3817565" cy="5394121"/>
            <wp:effectExtent l="0" t="0" r="0" b="0"/>
            <wp:docPr id="29" name="Picture 29" descr="C:\Users\Zelmira\Dropbox\Reporting\_Guidelines Art. 12 &amp; 17\Possible maps\Map 4_gap analy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elmira\Dropbox\Reporting\_Guidelines Art. 12 &amp; 17\Possible maps\Map 4_gap analysi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20462" cy="5398215"/>
                    </a:xfrm>
                    <a:prstGeom prst="rect">
                      <a:avLst/>
                    </a:prstGeom>
                    <a:noFill/>
                    <a:ln>
                      <a:noFill/>
                    </a:ln>
                  </pic:spPr>
                </pic:pic>
              </a:graphicData>
            </a:graphic>
          </wp:inline>
        </w:drawing>
      </w:r>
    </w:p>
    <w:p w14:paraId="46EDDE63" w14:textId="726B318F" w:rsidR="004064C9" w:rsidRPr="00B129A8" w:rsidRDefault="004064C9" w:rsidP="004064C9">
      <w:pPr>
        <w:rPr>
          <w:lang w:val="en-GB"/>
        </w:rPr>
      </w:pPr>
      <w:r w:rsidRPr="00B129A8">
        <w:rPr>
          <w:lang w:val="en-GB"/>
        </w:rPr>
        <w:t>For very rare and/or localised habitat</w:t>
      </w:r>
      <w:r w:rsidR="001C1CB8" w:rsidRPr="00B129A8">
        <w:rPr>
          <w:lang w:val="en-GB"/>
        </w:rPr>
        <w:t>s</w:t>
      </w:r>
      <w:r w:rsidR="00286A9C" w:rsidRPr="00B129A8">
        <w:rPr>
          <w:lang w:val="en-GB"/>
        </w:rPr>
        <w:t xml:space="preserve"> </w:t>
      </w:r>
      <w:r w:rsidRPr="00B129A8">
        <w:rPr>
          <w:lang w:val="en-GB"/>
        </w:rPr>
        <w:t>occurring in particular environmental conditions</w:t>
      </w:r>
      <w:r w:rsidR="00071E91" w:rsidRPr="00B129A8">
        <w:rPr>
          <w:lang w:val="en-GB"/>
        </w:rPr>
        <w:t>,</w:t>
      </w:r>
      <w:r w:rsidRPr="00B129A8">
        <w:rPr>
          <w:lang w:val="en-GB"/>
        </w:rPr>
        <w:t xml:space="preserve"> the range should be equal to the distribution. </w:t>
      </w:r>
    </w:p>
    <w:p w14:paraId="107C5A7F" w14:textId="77777777" w:rsidR="00D21150" w:rsidRDefault="00D21150" w:rsidP="00DD34A7">
      <w:pPr>
        <w:rPr>
          <w:b/>
        </w:rPr>
      </w:pPr>
      <w:r>
        <w:rPr>
          <w:b/>
        </w:rPr>
        <w:br w:type="page"/>
      </w:r>
    </w:p>
    <w:p w14:paraId="0144E159" w14:textId="4808B108" w:rsidR="004064C9" w:rsidRPr="00DD34A7" w:rsidRDefault="004064C9" w:rsidP="00DD34A7">
      <w:pPr>
        <w:rPr>
          <w:b/>
        </w:rPr>
      </w:pPr>
      <w:r w:rsidRPr="00DD34A7">
        <w:rPr>
          <w:b/>
        </w:rPr>
        <w:lastRenderedPageBreak/>
        <w:t>Step 2: Excluding unsuitable areas</w:t>
      </w:r>
    </w:p>
    <w:p w14:paraId="4A85B5F3" w14:textId="3873E14C" w:rsidR="004064C9" w:rsidRPr="00B129A8" w:rsidRDefault="004064C9" w:rsidP="004064C9">
      <w:pPr>
        <w:rPr>
          <w:lang w:val="en-GB"/>
        </w:rPr>
      </w:pPr>
      <w:r w:rsidRPr="00B129A8">
        <w:rPr>
          <w:lang w:val="en-GB"/>
        </w:rPr>
        <w:t>Technically</w:t>
      </w:r>
      <w:r w:rsidR="00071E91" w:rsidRPr="00B129A8">
        <w:rPr>
          <w:lang w:val="en-GB"/>
        </w:rPr>
        <w:t>,</w:t>
      </w:r>
      <w:r w:rsidRPr="00B129A8">
        <w:rPr>
          <w:lang w:val="en-GB"/>
        </w:rPr>
        <w:t xml:space="preserve"> range is calculated by filling in </w:t>
      </w:r>
      <w:r w:rsidR="0057763E" w:rsidRPr="00B129A8">
        <w:rPr>
          <w:lang w:val="en-GB"/>
        </w:rPr>
        <w:t xml:space="preserve">the </w:t>
      </w:r>
      <w:r w:rsidRPr="00B129A8">
        <w:rPr>
          <w:lang w:val="en-GB"/>
        </w:rPr>
        <w:t>unoccupied grids between</w:t>
      </w:r>
      <w:r w:rsidR="0057763E" w:rsidRPr="00B129A8">
        <w:rPr>
          <w:lang w:val="en-GB"/>
        </w:rPr>
        <w:t xml:space="preserve"> the</w:t>
      </w:r>
      <w:r w:rsidRPr="00B129A8">
        <w:rPr>
          <w:lang w:val="en-GB"/>
        </w:rPr>
        <w:t xml:space="preserve"> cells of distribution. The following types of unsuitable areas should be excluded from the calculated range:</w:t>
      </w:r>
    </w:p>
    <w:p w14:paraId="06A201F9" w14:textId="7D797CC1" w:rsidR="004064C9" w:rsidRPr="00B129A8" w:rsidRDefault="004064C9" w:rsidP="006A562D">
      <w:pPr>
        <w:pStyle w:val="ListParagraph"/>
        <w:numPr>
          <w:ilvl w:val="0"/>
          <w:numId w:val="73"/>
        </w:numPr>
        <w:suppressAutoHyphens/>
        <w:jc w:val="left"/>
        <w:rPr>
          <w:lang w:val="en-GB"/>
        </w:rPr>
      </w:pPr>
      <w:r w:rsidRPr="00B129A8">
        <w:rPr>
          <w:lang w:val="en-GB"/>
        </w:rPr>
        <w:t xml:space="preserve">marine areas </w:t>
      </w:r>
      <w:r w:rsidR="0057763E" w:rsidRPr="00B129A8">
        <w:rPr>
          <w:lang w:val="en-GB"/>
        </w:rPr>
        <w:t>automatically inc</w:t>
      </w:r>
      <w:r w:rsidR="00071E91" w:rsidRPr="00B129A8">
        <w:rPr>
          <w:lang w:val="en-GB"/>
        </w:rPr>
        <w:t>l</w:t>
      </w:r>
      <w:r w:rsidR="0057763E" w:rsidRPr="00B129A8">
        <w:rPr>
          <w:lang w:val="en-GB"/>
        </w:rPr>
        <w:t xml:space="preserve">uded in </w:t>
      </w:r>
      <w:r w:rsidRPr="00B129A8">
        <w:rPr>
          <w:lang w:val="en-GB"/>
        </w:rPr>
        <w:t>the range of terrestrial habitats</w:t>
      </w:r>
      <w:r w:rsidR="0059304B" w:rsidRPr="00B129A8">
        <w:rPr>
          <w:lang w:val="en-GB"/>
        </w:rPr>
        <w:t>;</w:t>
      </w:r>
    </w:p>
    <w:p w14:paraId="10327278" w14:textId="38B405E1" w:rsidR="004064C9" w:rsidRPr="00B129A8" w:rsidRDefault="004064C9" w:rsidP="006A562D">
      <w:pPr>
        <w:pStyle w:val="ListParagraph"/>
        <w:numPr>
          <w:ilvl w:val="0"/>
          <w:numId w:val="73"/>
        </w:numPr>
        <w:suppressAutoHyphens/>
        <w:jc w:val="left"/>
        <w:rPr>
          <w:lang w:val="en-GB"/>
        </w:rPr>
      </w:pPr>
      <w:r w:rsidRPr="00B129A8">
        <w:rPr>
          <w:lang w:val="en-GB"/>
        </w:rPr>
        <w:t xml:space="preserve">terrestrial areas </w:t>
      </w:r>
      <w:r w:rsidR="0057763E" w:rsidRPr="00B129A8">
        <w:rPr>
          <w:lang w:val="en-GB"/>
        </w:rPr>
        <w:t>automatically inc</w:t>
      </w:r>
      <w:r w:rsidR="00071E91" w:rsidRPr="00B129A8">
        <w:rPr>
          <w:lang w:val="en-GB"/>
        </w:rPr>
        <w:t>l</w:t>
      </w:r>
      <w:r w:rsidR="0057763E" w:rsidRPr="00B129A8">
        <w:rPr>
          <w:lang w:val="en-GB"/>
        </w:rPr>
        <w:t xml:space="preserve">uded in </w:t>
      </w:r>
      <w:r w:rsidRPr="00B129A8">
        <w:rPr>
          <w:lang w:val="en-GB"/>
        </w:rPr>
        <w:t>the range of marine habitats</w:t>
      </w:r>
      <w:r w:rsidR="0059304B" w:rsidRPr="00B129A8">
        <w:rPr>
          <w:lang w:val="en-GB"/>
        </w:rPr>
        <w:t>;</w:t>
      </w:r>
    </w:p>
    <w:p w14:paraId="7A5E243B" w14:textId="7A5D13CC" w:rsidR="004064C9" w:rsidRPr="00B129A8" w:rsidRDefault="004064C9" w:rsidP="006A562D">
      <w:pPr>
        <w:pStyle w:val="ListParagraph"/>
        <w:numPr>
          <w:ilvl w:val="0"/>
          <w:numId w:val="73"/>
        </w:numPr>
        <w:suppressAutoHyphens/>
        <w:jc w:val="left"/>
        <w:rPr>
          <w:lang w:val="en-GB"/>
        </w:rPr>
      </w:pPr>
      <w:r w:rsidRPr="00B129A8">
        <w:rPr>
          <w:lang w:val="en-GB"/>
        </w:rPr>
        <w:t>areas beyond national boundaries</w:t>
      </w:r>
      <w:r w:rsidR="0059304B" w:rsidRPr="00B129A8">
        <w:rPr>
          <w:lang w:val="en-GB"/>
        </w:rPr>
        <w:t>;</w:t>
      </w:r>
    </w:p>
    <w:p w14:paraId="08A0E5F2" w14:textId="7AF703E5" w:rsidR="004064C9" w:rsidRPr="00B129A8" w:rsidRDefault="004064C9" w:rsidP="006A562D">
      <w:pPr>
        <w:pStyle w:val="ListParagraph"/>
        <w:numPr>
          <w:ilvl w:val="0"/>
          <w:numId w:val="73"/>
        </w:numPr>
        <w:suppressAutoHyphens/>
        <w:jc w:val="left"/>
        <w:rPr>
          <w:lang w:val="en-GB"/>
        </w:rPr>
      </w:pPr>
      <w:r w:rsidRPr="00B129A8">
        <w:rPr>
          <w:lang w:val="en-GB"/>
        </w:rPr>
        <w:t xml:space="preserve">areas identified by the range tool as part of the range falling in </w:t>
      </w:r>
      <w:r w:rsidR="0057763E" w:rsidRPr="00B129A8">
        <w:rPr>
          <w:lang w:val="en-GB"/>
        </w:rPr>
        <w:t xml:space="preserve">the </w:t>
      </w:r>
      <w:r w:rsidRPr="00B129A8">
        <w:rPr>
          <w:lang w:val="en-GB"/>
        </w:rPr>
        <w:t>adjacent biogeographical or marine regions for which the habita</w:t>
      </w:r>
      <w:r w:rsidR="0059304B" w:rsidRPr="00B129A8">
        <w:rPr>
          <w:lang w:val="en-GB"/>
        </w:rPr>
        <w:t>t is not noted on the checklist;</w:t>
      </w:r>
    </w:p>
    <w:p w14:paraId="1FA227CB" w14:textId="41839962" w:rsidR="004064C9" w:rsidRPr="00B129A8" w:rsidRDefault="004064C9" w:rsidP="006A562D">
      <w:pPr>
        <w:pStyle w:val="ListParagraph"/>
        <w:numPr>
          <w:ilvl w:val="0"/>
          <w:numId w:val="73"/>
        </w:numPr>
        <w:suppressAutoHyphens/>
        <w:jc w:val="left"/>
        <w:rPr>
          <w:lang w:val="en-GB"/>
        </w:rPr>
      </w:pPr>
      <w:r w:rsidRPr="00B129A8">
        <w:rPr>
          <w:lang w:val="en-GB"/>
        </w:rPr>
        <w:t>areas more than 20 km from</w:t>
      </w:r>
      <w:r w:rsidR="0059304B" w:rsidRPr="00B129A8">
        <w:rPr>
          <w:lang w:val="en-GB"/>
        </w:rPr>
        <w:t xml:space="preserve"> coastline for coastal habitats</w:t>
      </w:r>
      <w:r w:rsidR="0033565B" w:rsidRPr="00B129A8">
        <w:rPr>
          <w:lang w:val="en-GB"/>
        </w:rPr>
        <w:t>;</w:t>
      </w:r>
    </w:p>
    <w:p w14:paraId="70CF0B1A" w14:textId="65815E80" w:rsidR="00D42F9A" w:rsidRPr="00B129A8" w:rsidRDefault="00D42F9A" w:rsidP="006A562D">
      <w:pPr>
        <w:pStyle w:val="ListParagraph"/>
        <w:numPr>
          <w:ilvl w:val="0"/>
          <w:numId w:val="73"/>
        </w:numPr>
        <w:suppressAutoHyphens/>
        <w:jc w:val="left"/>
        <w:rPr>
          <w:lang w:val="en-GB"/>
        </w:rPr>
      </w:pPr>
      <w:r w:rsidRPr="00B129A8">
        <w:rPr>
          <w:lang w:val="en-GB"/>
        </w:rPr>
        <w:t>areas without water bodies for freshwater habitats and vice versa.</w:t>
      </w:r>
    </w:p>
    <w:p w14:paraId="51E9D390" w14:textId="77777777" w:rsidR="00D42F9A" w:rsidRPr="00B129A8" w:rsidRDefault="00D42F9A" w:rsidP="00D42F9A">
      <w:pPr>
        <w:rPr>
          <w:lang w:val="en-GB"/>
        </w:rPr>
      </w:pPr>
      <w:r w:rsidRPr="00B129A8">
        <w:rPr>
          <w:lang w:val="en-GB"/>
        </w:rPr>
        <w:t>Although the distinction between suitable and unsuitable areas is very coarse, the purpose of this step is to correct only the most important contradictions resulting from automated calculation. Technically, the process described in this step should be simple and applicable across all Member States.</w:t>
      </w:r>
    </w:p>
    <w:p w14:paraId="749D6D20" w14:textId="1D86CF5A" w:rsidR="007455B8" w:rsidRPr="00B129A8" w:rsidRDefault="006E7D2C" w:rsidP="00DD34A7">
      <w:pPr>
        <w:pStyle w:val="Heading3"/>
      </w:pPr>
      <w:bookmarkStart w:id="504" w:name="_Toc453839554"/>
      <w:bookmarkStart w:id="505" w:name="_Toc437356000"/>
      <w:bookmarkStart w:id="506" w:name="_Toc436839756"/>
      <w:bookmarkStart w:id="507" w:name="_Toc463029601"/>
      <w:bookmarkStart w:id="508" w:name="_Ref479261288"/>
      <w:bookmarkStart w:id="509" w:name="_Ref482084831"/>
      <w:bookmarkStart w:id="510" w:name="_Toc482788248"/>
      <w:bookmarkEnd w:id="496"/>
      <w:r w:rsidRPr="00B129A8">
        <w:t>6</w:t>
      </w:r>
      <w:r w:rsidRPr="00B129A8">
        <w:tab/>
        <w:t xml:space="preserve">Structure and </w:t>
      </w:r>
      <w:r w:rsidR="008A08EF" w:rsidRPr="00B129A8">
        <w:t>functions (including typical species)</w:t>
      </w:r>
      <w:bookmarkEnd w:id="504"/>
      <w:bookmarkEnd w:id="505"/>
      <w:bookmarkEnd w:id="506"/>
      <w:bookmarkEnd w:id="507"/>
      <w:bookmarkEnd w:id="508"/>
      <w:bookmarkEnd w:id="509"/>
      <w:bookmarkEnd w:id="510"/>
    </w:p>
    <w:p w14:paraId="12EF22C7" w14:textId="451E09ED" w:rsidR="00AC1836" w:rsidRPr="00335D21" w:rsidRDefault="00AC1836" w:rsidP="008B620C">
      <w:pPr>
        <w:tabs>
          <w:tab w:val="left" w:pos="426"/>
        </w:tabs>
        <w:rPr>
          <w:rFonts w:ascii="Calibri" w:hAnsi="Calibri" w:cs="Times New Roman"/>
          <w:lang w:val="en-GB"/>
        </w:rPr>
      </w:pPr>
      <w:r w:rsidRPr="00335D21">
        <w:rPr>
          <w:rFonts w:ascii="Calibri" w:hAnsi="Calibri" w:cs="Times New Roman"/>
          <w:lang w:val="en-GB"/>
        </w:rPr>
        <w:t>This chapter provides complementary information to the guidance provided in Section</w:t>
      </w:r>
      <w:r w:rsidR="0017529A">
        <w:rPr>
          <w:rFonts w:ascii="Calibri" w:hAnsi="Calibri" w:cs="Times New Roman"/>
        </w:rPr>
        <w:br/>
      </w:r>
      <w:r w:rsidR="004E6F8C" w:rsidRPr="00335D21">
        <w:rPr>
          <w:rFonts w:ascii="Calibri" w:hAnsi="Calibri" w:cs="Times New Roman"/>
          <w:lang w:val="en-GB"/>
        </w:rPr>
        <w:t>‘</w:t>
      </w:r>
      <w:r w:rsidR="00E82B8E" w:rsidRPr="008137CA">
        <w:rPr>
          <w:rFonts w:ascii="Calibri" w:hAnsi="Calibri" w:cs="Times New Roman"/>
          <w:color w:val="8496B0"/>
          <w:lang w:val="en-GB"/>
        </w:rPr>
        <w:fldChar w:fldCharType="begin"/>
      </w:r>
      <w:r w:rsidR="00E82B8E" w:rsidRPr="008137CA">
        <w:rPr>
          <w:rFonts w:ascii="Calibri" w:hAnsi="Calibri" w:cs="Times New Roman"/>
          <w:color w:val="8496B0"/>
          <w:lang w:val="en-GB"/>
        </w:rPr>
        <w:instrText xml:space="preserve"> REF _Ref479589050 \h </w:instrText>
      </w:r>
      <w:r w:rsidR="00907CAE" w:rsidRPr="008137CA">
        <w:rPr>
          <w:rFonts w:ascii="Calibri" w:hAnsi="Calibri" w:cs="Times New Roman"/>
          <w:color w:val="8496B0"/>
          <w:lang w:val="en-GB"/>
        </w:rPr>
        <w:instrText xml:space="preserve"> \* MERGEFORMAT </w:instrText>
      </w:r>
      <w:r w:rsidR="00E82B8E" w:rsidRPr="008137CA">
        <w:rPr>
          <w:rFonts w:ascii="Calibri" w:hAnsi="Calibri" w:cs="Times New Roman"/>
          <w:color w:val="8496B0"/>
          <w:lang w:val="en-GB"/>
        </w:rPr>
      </w:r>
      <w:r w:rsidR="00E82B8E" w:rsidRPr="008137CA">
        <w:rPr>
          <w:rFonts w:ascii="Calibri" w:hAnsi="Calibri" w:cs="Times New Roman"/>
          <w:color w:val="8496B0"/>
          <w:lang w:val="en-GB"/>
        </w:rPr>
        <w:fldChar w:fldCharType="separate"/>
      </w:r>
      <w:r w:rsidR="00586F86" w:rsidRPr="00586F86">
        <w:rPr>
          <w:color w:val="8496B0"/>
        </w:rPr>
        <w:t>6</w:t>
      </w:r>
      <w:r w:rsidR="00586F86" w:rsidRPr="00586F86">
        <w:rPr>
          <w:color w:val="8496B0"/>
        </w:rPr>
        <w:tab/>
        <w:t>Structure and functions</w:t>
      </w:r>
      <w:r w:rsidR="00E82B8E" w:rsidRPr="008137CA">
        <w:rPr>
          <w:rFonts w:ascii="Calibri" w:hAnsi="Calibri" w:cs="Times New Roman"/>
          <w:color w:val="8496B0"/>
          <w:lang w:val="en-GB"/>
        </w:rPr>
        <w:fldChar w:fldCharType="end"/>
      </w:r>
      <w:r w:rsidR="00877AFC" w:rsidRPr="008137CA">
        <w:rPr>
          <w:rFonts w:ascii="Calibri" w:hAnsi="Calibri" w:cs="Times New Roman"/>
          <w:lang w:val="en-GB"/>
        </w:rPr>
        <w:t>’</w:t>
      </w:r>
      <w:r w:rsidR="004E6F8C" w:rsidRPr="00335D21">
        <w:rPr>
          <w:rFonts w:ascii="Calibri" w:hAnsi="Calibri" w:cs="Times New Roman"/>
          <w:lang w:val="en-GB"/>
        </w:rPr>
        <w:t xml:space="preserve"> </w:t>
      </w:r>
      <w:r w:rsidR="00877AFC" w:rsidRPr="00335D21">
        <w:rPr>
          <w:rFonts w:ascii="Calibri" w:hAnsi="Calibri" w:cs="Times New Roman"/>
          <w:lang w:val="en-GB"/>
        </w:rPr>
        <w:t>(in ‘Field-by-field guidance for habitat reports’)</w:t>
      </w:r>
      <w:r w:rsidRPr="00335D21">
        <w:rPr>
          <w:rFonts w:ascii="Calibri" w:hAnsi="Calibri" w:cs="Times New Roman"/>
          <w:lang w:val="en-GB"/>
        </w:rPr>
        <w:t>.</w:t>
      </w:r>
    </w:p>
    <w:p w14:paraId="6E48FD93" w14:textId="3BA4D635" w:rsidR="006E7D2C" w:rsidRPr="00B129A8" w:rsidRDefault="006E7D2C" w:rsidP="00E32875">
      <w:pPr>
        <w:rPr>
          <w:lang w:val="en-GB"/>
        </w:rPr>
      </w:pPr>
      <w:r w:rsidRPr="00B129A8">
        <w:rPr>
          <w:lang w:val="en-GB"/>
        </w:rPr>
        <w:t xml:space="preserve">Structure and functions is one of the four parameters used for assessing the </w:t>
      </w:r>
      <w:r w:rsidR="005E38AE" w:rsidRPr="00B129A8">
        <w:rPr>
          <w:lang w:val="en-GB"/>
        </w:rPr>
        <w:t>c</w:t>
      </w:r>
      <w:r w:rsidRPr="00B129A8">
        <w:rPr>
          <w:lang w:val="en-GB"/>
        </w:rPr>
        <w:t xml:space="preserve">onservation </w:t>
      </w:r>
      <w:r w:rsidR="005E38AE" w:rsidRPr="00B129A8">
        <w:rPr>
          <w:lang w:val="en-GB"/>
        </w:rPr>
        <w:t>s</w:t>
      </w:r>
      <w:r w:rsidRPr="00B129A8">
        <w:rPr>
          <w:lang w:val="en-GB"/>
        </w:rPr>
        <w:t xml:space="preserve">tatus of Annex I habitat types when reporting under Article 17 of the Habitats Directive. The parameter is based on part of the definition of Favourable </w:t>
      </w:r>
      <w:r w:rsidR="00063200" w:rsidRPr="00B129A8">
        <w:rPr>
          <w:lang w:val="en-GB"/>
        </w:rPr>
        <w:t>c</w:t>
      </w:r>
      <w:r w:rsidRPr="00B129A8">
        <w:rPr>
          <w:lang w:val="en-GB"/>
        </w:rPr>
        <w:t xml:space="preserve">onservation </w:t>
      </w:r>
      <w:r w:rsidR="00063200" w:rsidRPr="00B129A8">
        <w:rPr>
          <w:lang w:val="en-GB"/>
        </w:rPr>
        <w:t>s</w:t>
      </w:r>
      <w:r w:rsidRPr="00B129A8">
        <w:rPr>
          <w:lang w:val="en-GB"/>
        </w:rPr>
        <w:t>tatus of a habitat type given in Article 1</w:t>
      </w:r>
      <w:r w:rsidR="00810832" w:rsidRPr="00B129A8">
        <w:rPr>
          <w:lang w:val="en-GB"/>
        </w:rPr>
        <w:t>(e)</w:t>
      </w:r>
      <w:r w:rsidR="00071E91" w:rsidRPr="00B129A8">
        <w:rPr>
          <w:lang w:val="en-GB"/>
        </w:rPr>
        <w:t>:</w:t>
      </w:r>
      <w:r w:rsidR="00103C01" w:rsidRPr="00B129A8">
        <w:rPr>
          <w:lang w:val="en-GB"/>
        </w:rPr>
        <w:t xml:space="preserve"> ‘T</w:t>
      </w:r>
      <w:r w:rsidRPr="00B129A8">
        <w:rPr>
          <w:lang w:val="en-GB"/>
        </w:rPr>
        <w:t>he specific structure and functions which are necessary for its long-term maintenance exist and are likely to continue to exist for the foreseeable future</w:t>
      </w:r>
      <w:r w:rsidR="00071E91" w:rsidRPr="00B129A8">
        <w:rPr>
          <w:lang w:val="en-GB"/>
        </w:rPr>
        <w:t>.</w:t>
      </w:r>
      <w:r w:rsidR="00103C01" w:rsidRPr="00B129A8">
        <w:rPr>
          <w:lang w:val="en-GB"/>
        </w:rPr>
        <w:t>’</w:t>
      </w:r>
    </w:p>
    <w:p w14:paraId="62E8EB21" w14:textId="3287EB03" w:rsidR="006E7D2C" w:rsidRPr="00B129A8" w:rsidRDefault="006E7D2C" w:rsidP="006E7D2C">
      <w:pPr>
        <w:ind w:right="72"/>
        <w:rPr>
          <w:lang w:val="en-GB"/>
        </w:rPr>
      </w:pPr>
      <w:r w:rsidRPr="00B129A8">
        <w:rPr>
          <w:lang w:val="en-GB"/>
        </w:rPr>
        <w:t>Structures are considered to be the physical components of a habitat type</w:t>
      </w:r>
      <w:r w:rsidR="003A7192" w:rsidRPr="00B129A8">
        <w:rPr>
          <w:lang w:val="en-GB"/>
        </w:rPr>
        <w:t>.</w:t>
      </w:r>
      <w:r w:rsidRPr="00B129A8">
        <w:rPr>
          <w:lang w:val="en-GB"/>
        </w:rPr>
        <w:t xml:space="preserve"> </w:t>
      </w:r>
      <w:r w:rsidR="003A7192" w:rsidRPr="00B129A8">
        <w:rPr>
          <w:lang w:val="en-GB"/>
        </w:rPr>
        <w:t>T</w:t>
      </w:r>
      <w:r w:rsidRPr="00B129A8">
        <w:rPr>
          <w:lang w:val="en-GB"/>
        </w:rPr>
        <w:t>hese will often be formed by assemblages of species (both living and dead), e.g. trees and shrubs in a woodland, corals in some forms of reef, but can also include abiotic features</w:t>
      </w:r>
      <w:r w:rsidR="001C1CB8" w:rsidRPr="00B129A8">
        <w:rPr>
          <w:lang w:val="en-GB"/>
        </w:rPr>
        <w:t>,</w:t>
      </w:r>
      <w:r w:rsidRPr="00B129A8">
        <w:rPr>
          <w:lang w:val="en-GB"/>
        </w:rPr>
        <w:t xml:space="preserve"> such as gravel used for spawning. Functions are the ecological processes occurring at a number of temporal and spatial scales and </w:t>
      </w:r>
      <w:r w:rsidR="003A7192" w:rsidRPr="00B129A8">
        <w:rPr>
          <w:lang w:val="en-GB"/>
        </w:rPr>
        <w:t xml:space="preserve">they </w:t>
      </w:r>
      <w:r w:rsidRPr="00B129A8">
        <w:rPr>
          <w:lang w:val="en-GB"/>
        </w:rPr>
        <w:t>vary</w:t>
      </w:r>
      <w:r w:rsidR="008924E8" w:rsidRPr="00B129A8">
        <w:rPr>
          <w:lang w:val="en-GB"/>
        </w:rPr>
        <w:t xml:space="preserve"> greatly between habitat types.</w:t>
      </w:r>
      <w:r w:rsidRPr="00B129A8">
        <w:rPr>
          <w:lang w:val="en-GB"/>
        </w:rPr>
        <w:t xml:space="preserve"> For example, tree regeneration and nutrient cycling are important functions in woodland habitats. Although fragmentation is not mentioned in the </w:t>
      </w:r>
      <w:r w:rsidR="003A7192" w:rsidRPr="00B129A8">
        <w:rPr>
          <w:lang w:val="en-GB"/>
        </w:rPr>
        <w:t>D</w:t>
      </w:r>
      <w:r w:rsidRPr="00B129A8">
        <w:rPr>
          <w:lang w:val="en-GB"/>
        </w:rPr>
        <w:t>irective</w:t>
      </w:r>
      <w:r w:rsidR="003A7192" w:rsidRPr="00B129A8">
        <w:rPr>
          <w:lang w:val="en-GB"/>
        </w:rPr>
        <w:t>,</w:t>
      </w:r>
      <w:r w:rsidRPr="00B129A8">
        <w:rPr>
          <w:lang w:val="en-GB"/>
        </w:rPr>
        <w:t xml:space="preserve"> it is clear that fragmentation can disrupt </w:t>
      </w:r>
      <w:r w:rsidR="00356842" w:rsidRPr="00B129A8">
        <w:rPr>
          <w:lang w:val="en-GB"/>
        </w:rPr>
        <w:t xml:space="preserve">the </w:t>
      </w:r>
      <w:r w:rsidRPr="00B129A8">
        <w:rPr>
          <w:lang w:val="en-GB"/>
        </w:rPr>
        <w:t>function</w:t>
      </w:r>
      <w:r w:rsidR="00356842" w:rsidRPr="00B129A8">
        <w:rPr>
          <w:lang w:val="en-GB"/>
        </w:rPr>
        <w:t>ing</w:t>
      </w:r>
      <w:r w:rsidRPr="00B129A8">
        <w:rPr>
          <w:lang w:val="en-GB"/>
        </w:rPr>
        <w:t xml:space="preserve"> </w:t>
      </w:r>
      <w:r w:rsidR="002A06E2" w:rsidRPr="00B129A8">
        <w:rPr>
          <w:lang w:val="en-GB"/>
        </w:rPr>
        <w:t xml:space="preserve">of habitats which are not naturally fragmented </w:t>
      </w:r>
      <w:r w:rsidRPr="00B129A8">
        <w:rPr>
          <w:lang w:val="en-GB"/>
        </w:rPr>
        <w:t>and is a factor that should be taken into account when assessing Structure and functions.</w:t>
      </w:r>
    </w:p>
    <w:p w14:paraId="1C91353F" w14:textId="64C0A619" w:rsidR="006E7D2C" w:rsidRPr="00B129A8" w:rsidRDefault="003A7192" w:rsidP="006E7D2C">
      <w:pPr>
        <w:ind w:right="72"/>
        <w:rPr>
          <w:lang w:val="en-GB"/>
        </w:rPr>
      </w:pPr>
      <w:r w:rsidRPr="00B129A8">
        <w:rPr>
          <w:lang w:val="en-GB"/>
        </w:rPr>
        <w:t>T</w:t>
      </w:r>
      <w:r w:rsidR="006E7D2C" w:rsidRPr="00B129A8">
        <w:rPr>
          <w:lang w:val="en-GB"/>
        </w:rPr>
        <w:t>he composition of a given habitat type may vary geographically</w:t>
      </w:r>
      <w:r w:rsidRPr="00B129A8">
        <w:rPr>
          <w:lang w:val="en-GB"/>
        </w:rPr>
        <w:t>. For instance,</w:t>
      </w:r>
      <w:r w:rsidR="006E7D2C" w:rsidRPr="00B129A8">
        <w:rPr>
          <w:lang w:val="en-GB"/>
        </w:rPr>
        <w:t xml:space="preserve"> the species composition of a widely distributed habitat type such as ‘9130 </w:t>
      </w:r>
      <w:r w:rsidR="006E7D2C" w:rsidRPr="00B129A8">
        <w:rPr>
          <w:i/>
          <w:lang w:val="en-GB"/>
        </w:rPr>
        <w:t>Asperulo-Fagetum</w:t>
      </w:r>
      <w:r w:rsidR="006E7D2C" w:rsidRPr="00B129A8">
        <w:rPr>
          <w:lang w:val="en-GB"/>
        </w:rPr>
        <w:t xml:space="preserve"> beech forests’ will differ</w:t>
      </w:r>
      <w:r w:rsidRPr="00B129A8">
        <w:rPr>
          <w:lang w:val="en-GB"/>
        </w:rPr>
        <w:t>;</w:t>
      </w:r>
      <w:r w:rsidR="006E7D2C" w:rsidRPr="00B129A8">
        <w:rPr>
          <w:lang w:val="en-GB"/>
        </w:rPr>
        <w:t xml:space="preserve"> in France </w:t>
      </w:r>
      <w:r w:rsidRPr="00B129A8">
        <w:rPr>
          <w:lang w:val="en-GB"/>
        </w:rPr>
        <w:t xml:space="preserve">alone </w:t>
      </w:r>
      <w:r w:rsidR="006E7D2C" w:rsidRPr="00B129A8">
        <w:rPr>
          <w:lang w:val="en-GB"/>
        </w:rPr>
        <w:t>13 subtypes have been recognised (Bensettiti et al</w:t>
      </w:r>
      <w:r w:rsidRPr="00B129A8">
        <w:rPr>
          <w:lang w:val="en-GB"/>
        </w:rPr>
        <w:t>.</w:t>
      </w:r>
      <w:r w:rsidR="008924E8" w:rsidRPr="00B129A8">
        <w:rPr>
          <w:lang w:val="en-GB"/>
        </w:rPr>
        <w:t>, 2001</w:t>
      </w:r>
      <w:r w:rsidRPr="00B129A8">
        <w:rPr>
          <w:lang w:val="en-GB"/>
        </w:rPr>
        <w:t>),</w:t>
      </w:r>
      <w:r w:rsidR="006E7D2C" w:rsidRPr="00B129A8">
        <w:rPr>
          <w:lang w:val="en-GB"/>
        </w:rPr>
        <w:t xml:space="preserve"> reflecting regional variation. However</w:t>
      </w:r>
      <w:r w:rsidRPr="00B129A8">
        <w:rPr>
          <w:lang w:val="en-GB"/>
        </w:rPr>
        <w:t>,</w:t>
      </w:r>
      <w:r w:rsidR="006E7D2C" w:rsidRPr="00B129A8">
        <w:rPr>
          <w:lang w:val="en-GB"/>
        </w:rPr>
        <w:t xml:space="preserve"> for a given habitat type, the associated functions will be similar throughout its range. Structure is relatively simple to observe/measure but functions are usually more difficult. However, as functions are often related to </w:t>
      </w:r>
      <w:r w:rsidR="00C47D63" w:rsidRPr="00B129A8">
        <w:rPr>
          <w:lang w:val="en-GB"/>
        </w:rPr>
        <w:t xml:space="preserve">a </w:t>
      </w:r>
      <w:r w:rsidR="006E7D2C" w:rsidRPr="00B129A8">
        <w:rPr>
          <w:lang w:val="en-GB"/>
        </w:rPr>
        <w:t xml:space="preserve">particular species or species groups, the presence of certain </w:t>
      </w:r>
      <w:r w:rsidR="002A06E2" w:rsidRPr="00B129A8">
        <w:rPr>
          <w:lang w:val="en-GB"/>
        </w:rPr>
        <w:t xml:space="preserve">species </w:t>
      </w:r>
      <w:r w:rsidR="006E7D2C" w:rsidRPr="00B129A8">
        <w:rPr>
          <w:lang w:val="en-GB"/>
        </w:rPr>
        <w:t>can indicate that functions are favourable.</w:t>
      </w:r>
    </w:p>
    <w:p w14:paraId="09B4722E" w14:textId="23915DE1" w:rsidR="006E7D2C" w:rsidRPr="00B129A8" w:rsidRDefault="006E7D2C" w:rsidP="006E7D2C">
      <w:pPr>
        <w:rPr>
          <w:lang w:val="en-GB"/>
        </w:rPr>
      </w:pPr>
      <w:r w:rsidRPr="00B129A8">
        <w:rPr>
          <w:lang w:val="en-GB"/>
        </w:rPr>
        <w:t>For a habitat type to be considered</w:t>
      </w:r>
      <w:r w:rsidR="00C47D63" w:rsidRPr="00B129A8">
        <w:rPr>
          <w:lang w:val="en-GB"/>
        </w:rPr>
        <w:t xml:space="preserve"> as being</w:t>
      </w:r>
      <w:r w:rsidR="003A7192" w:rsidRPr="00B129A8">
        <w:rPr>
          <w:lang w:val="en-GB"/>
        </w:rPr>
        <w:t xml:space="preserve"> </w:t>
      </w:r>
      <w:r w:rsidRPr="00B129A8">
        <w:rPr>
          <w:lang w:val="en-GB"/>
        </w:rPr>
        <w:t xml:space="preserve">at Favourable </w:t>
      </w:r>
      <w:r w:rsidR="00063200" w:rsidRPr="00B129A8">
        <w:rPr>
          <w:lang w:val="en-GB"/>
        </w:rPr>
        <w:t>c</w:t>
      </w:r>
      <w:r w:rsidRPr="00B129A8">
        <w:rPr>
          <w:lang w:val="en-GB"/>
        </w:rPr>
        <w:t xml:space="preserve">onservation </w:t>
      </w:r>
      <w:r w:rsidR="00063200" w:rsidRPr="00B129A8">
        <w:rPr>
          <w:lang w:val="en-GB"/>
        </w:rPr>
        <w:t>s</w:t>
      </w:r>
      <w:r w:rsidRPr="00B129A8">
        <w:rPr>
          <w:lang w:val="en-GB"/>
        </w:rPr>
        <w:t xml:space="preserve">tatus, the Directive requires its structure and functions to be favourable and its ‘typical species’ to be at Favourable conservation </w:t>
      </w:r>
      <w:r w:rsidRPr="00B129A8">
        <w:rPr>
          <w:lang w:val="en-GB"/>
        </w:rPr>
        <w:lastRenderedPageBreak/>
        <w:t xml:space="preserve">status. Given the wide range of habitat types listed </w:t>
      </w:r>
      <w:r w:rsidR="003A7192" w:rsidRPr="00B129A8">
        <w:rPr>
          <w:lang w:val="en-GB"/>
        </w:rPr>
        <w:t>i</w:t>
      </w:r>
      <w:r w:rsidRPr="00B129A8">
        <w:rPr>
          <w:lang w:val="en-GB"/>
        </w:rPr>
        <w:t>n Annex I and their inherent variability</w:t>
      </w:r>
      <w:r w:rsidR="00C47D63" w:rsidRPr="00B129A8">
        <w:rPr>
          <w:lang w:val="en-GB"/>
        </w:rPr>
        <w:t>,</w:t>
      </w:r>
      <w:r w:rsidRPr="00B129A8">
        <w:rPr>
          <w:lang w:val="en-GB"/>
        </w:rPr>
        <w:t xml:space="preserve"> it is not possible to give detailed guidance for each individual habitat type</w:t>
      </w:r>
      <w:r w:rsidR="003A7192" w:rsidRPr="00B129A8">
        <w:rPr>
          <w:lang w:val="en-GB"/>
        </w:rPr>
        <w:t>,</w:t>
      </w:r>
      <w:r w:rsidRPr="00B129A8">
        <w:rPr>
          <w:lang w:val="en-GB"/>
        </w:rPr>
        <w:t xml:space="preserve"> but clearly the various ecological processes essential for a habitat type have to be present and functioning well for the habitat type to be considered </w:t>
      </w:r>
      <w:r w:rsidR="00C47D63" w:rsidRPr="00B129A8">
        <w:rPr>
          <w:lang w:val="en-GB"/>
        </w:rPr>
        <w:t>as being</w:t>
      </w:r>
      <w:r w:rsidRPr="00B129A8">
        <w:rPr>
          <w:lang w:val="en-GB"/>
        </w:rPr>
        <w:t xml:space="preserve"> at Favourable </w:t>
      </w:r>
      <w:r w:rsidR="00063200" w:rsidRPr="00B129A8">
        <w:rPr>
          <w:lang w:val="en-GB"/>
        </w:rPr>
        <w:t>c</w:t>
      </w:r>
      <w:r w:rsidRPr="00B129A8">
        <w:rPr>
          <w:lang w:val="en-GB"/>
        </w:rPr>
        <w:t xml:space="preserve">onservation </w:t>
      </w:r>
      <w:r w:rsidR="00063200" w:rsidRPr="00B129A8">
        <w:rPr>
          <w:lang w:val="en-GB"/>
        </w:rPr>
        <w:t>s</w:t>
      </w:r>
      <w:r w:rsidRPr="00B129A8">
        <w:rPr>
          <w:lang w:val="en-GB"/>
        </w:rPr>
        <w:t xml:space="preserve">tatus. </w:t>
      </w:r>
    </w:p>
    <w:p w14:paraId="6A8CFC57" w14:textId="234F978D" w:rsidR="006E7D2C" w:rsidRPr="00B129A8" w:rsidRDefault="006E7D2C" w:rsidP="006E7D2C">
      <w:pPr>
        <w:rPr>
          <w:lang w:val="en-GB"/>
        </w:rPr>
      </w:pPr>
      <w:r w:rsidRPr="00B129A8">
        <w:rPr>
          <w:lang w:val="en-GB"/>
        </w:rPr>
        <w:t xml:space="preserve">The assessment of Structure and functions is carried out for each biogeographical or marine region of a Member State. </w:t>
      </w:r>
      <w:r w:rsidR="002A06E2" w:rsidRPr="00B129A8">
        <w:rPr>
          <w:lang w:val="en-GB"/>
        </w:rPr>
        <w:t>In many cases it is</w:t>
      </w:r>
      <w:r w:rsidRPr="00B129A8">
        <w:rPr>
          <w:lang w:val="en-GB"/>
        </w:rPr>
        <w:t xml:space="preserve"> not necessary for all components of the structures or functions to be present on all sites where a habitat type occurs. For example, although all age classes of a woodland type</w:t>
      </w:r>
      <w:r w:rsidR="00C47D63" w:rsidRPr="00B129A8">
        <w:rPr>
          <w:lang w:val="en-GB"/>
        </w:rPr>
        <w:t>,</w:t>
      </w:r>
      <w:r w:rsidRPr="00B129A8">
        <w:rPr>
          <w:lang w:val="en-GB"/>
        </w:rPr>
        <w:t xml:space="preserve"> from saplings and young (natural) regrowth to senescent trees and natural decay phases</w:t>
      </w:r>
      <w:r w:rsidR="00C47D63" w:rsidRPr="00B129A8">
        <w:rPr>
          <w:lang w:val="en-GB"/>
        </w:rPr>
        <w:t>,</w:t>
      </w:r>
      <w:r w:rsidRPr="00B129A8">
        <w:rPr>
          <w:lang w:val="en-GB"/>
        </w:rPr>
        <w:t xml:space="preserve"> need to be present at a regional scale, together with sufficient regeneration, it is not necessary for every stand site to have all the age classes.</w:t>
      </w:r>
      <w:r w:rsidR="00F80547" w:rsidRPr="00B129A8">
        <w:rPr>
          <w:lang w:val="en-GB"/>
        </w:rPr>
        <w:t xml:space="preserve"> A single site can be considered to be in ‘good’ status even if not all age classes, etc</w:t>
      </w:r>
      <w:r w:rsidR="001C1CB8" w:rsidRPr="00B129A8">
        <w:rPr>
          <w:lang w:val="en-GB"/>
        </w:rPr>
        <w:t>.</w:t>
      </w:r>
      <w:r w:rsidR="00F80547" w:rsidRPr="00B129A8">
        <w:rPr>
          <w:lang w:val="en-GB"/>
        </w:rPr>
        <w:t xml:space="preserve"> are present if the various stages are well represented in the habitat at a regional scale.</w:t>
      </w:r>
    </w:p>
    <w:p w14:paraId="11847118" w14:textId="77777777" w:rsidR="006E7D2C" w:rsidRPr="00B129A8" w:rsidRDefault="006E7D2C" w:rsidP="00AB6054">
      <w:pPr>
        <w:pStyle w:val="Heading4"/>
      </w:pPr>
      <w:bookmarkStart w:id="511" w:name="_Ref481764947"/>
      <w:r w:rsidRPr="00B129A8">
        <w:t>Condition of habitat type</w:t>
      </w:r>
      <w:bookmarkEnd w:id="511"/>
    </w:p>
    <w:p w14:paraId="20F356B9" w14:textId="5628B479" w:rsidR="006E7D2C" w:rsidRPr="00B129A8" w:rsidRDefault="006E7D2C" w:rsidP="00E32875">
      <w:pPr>
        <w:pStyle w:val="Default"/>
        <w:spacing w:after="240" w:line="276" w:lineRule="auto"/>
        <w:jc w:val="both"/>
        <w:rPr>
          <w:rFonts w:asciiTheme="minorHAnsi" w:hAnsiTheme="minorHAnsi"/>
          <w:color w:val="auto"/>
          <w:sz w:val="22"/>
          <w:szCs w:val="22"/>
          <w:lang w:val="en-GB"/>
        </w:rPr>
      </w:pPr>
      <w:r w:rsidRPr="00B129A8">
        <w:rPr>
          <w:rFonts w:asciiTheme="minorHAnsi" w:hAnsiTheme="minorHAnsi"/>
          <w:color w:val="auto"/>
          <w:sz w:val="22"/>
          <w:szCs w:val="22"/>
          <w:lang w:val="en-GB"/>
        </w:rPr>
        <w:t>Previous reporting on the conservation status of Structure and functions did not give any information on what proportion of the habitat type is in good condition</w:t>
      </w:r>
      <w:r w:rsidR="004A279D" w:rsidRPr="00B129A8">
        <w:rPr>
          <w:rFonts w:asciiTheme="minorHAnsi" w:hAnsiTheme="minorHAnsi"/>
          <w:color w:val="auto"/>
          <w:sz w:val="22"/>
          <w:szCs w:val="22"/>
          <w:lang w:val="en-GB"/>
        </w:rPr>
        <w:t>,</w:t>
      </w:r>
      <w:r w:rsidRPr="00B129A8">
        <w:rPr>
          <w:rFonts w:asciiTheme="minorHAnsi" w:hAnsiTheme="minorHAnsi"/>
          <w:color w:val="auto"/>
          <w:sz w:val="22"/>
          <w:szCs w:val="22"/>
          <w:lang w:val="en-GB"/>
        </w:rPr>
        <w:t xml:space="preserve"> and this has limited the use of Article 17 data to help identify priorities for restoration or for broader ecosystem assessment studies.</w:t>
      </w:r>
    </w:p>
    <w:p w14:paraId="3252C91B" w14:textId="64D6CC0B" w:rsidR="006E7D2C" w:rsidRPr="00B129A8" w:rsidRDefault="006E7D2C" w:rsidP="00E32875">
      <w:pPr>
        <w:pStyle w:val="Default"/>
        <w:spacing w:after="240" w:line="276" w:lineRule="auto"/>
        <w:jc w:val="both"/>
        <w:rPr>
          <w:rFonts w:asciiTheme="minorHAnsi" w:eastAsia="Calibri" w:hAnsiTheme="minorHAnsi" w:cs="Times New Roman"/>
          <w:color w:val="auto"/>
          <w:sz w:val="22"/>
          <w:szCs w:val="22"/>
          <w:lang w:val="en-GB"/>
        </w:rPr>
      </w:pPr>
      <w:r w:rsidRPr="00B129A8">
        <w:rPr>
          <w:rFonts w:asciiTheme="minorHAnsi" w:eastAsia="Calibri" w:hAnsiTheme="minorHAnsi" w:cs="Times New Roman"/>
          <w:color w:val="auto"/>
          <w:sz w:val="22"/>
          <w:szCs w:val="22"/>
          <w:lang w:val="en-GB"/>
        </w:rPr>
        <w:t>Therefore</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it has been agreed to report the area in </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good condition</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not</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good condition</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and </w:t>
      </w:r>
      <w:r w:rsidR="004A279D" w:rsidRPr="00B129A8">
        <w:rPr>
          <w:rFonts w:asciiTheme="minorHAnsi" w:eastAsia="Calibri" w:hAnsiTheme="minorHAnsi" w:cs="Times New Roman"/>
          <w:color w:val="auto"/>
          <w:sz w:val="22"/>
          <w:szCs w:val="22"/>
          <w:lang w:val="en-GB"/>
        </w:rPr>
        <w:t xml:space="preserve">‘not </w:t>
      </w:r>
      <w:r w:rsidRPr="00B129A8">
        <w:rPr>
          <w:rFonts w:asciiTheme="minorHAnsi" w:eastAsia="Calibri" w:hAnsiTheme="minorHAnsi" w:cs="Times New Roman"/>
          <w:color w:val="auto"/>
          <w:sz w:val="22"/>
          <w:szCs w:val="22"/>
          <w:lang w:val="en-GB"/>
        </w:rPr>
        <w:t>known</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w:t>
      </w:r>
      <w:r w:rsidR="004A279D" w:rsidRPr="00B129A8">
        <w:rPr>
          <w:rFonts w:asciiTheme="minorHAnsi" w:eastAsia="Calibri" w:hAnsiTheme="minorHAnsi" w:cs="Times New Roman"/>
          <w:color w:val="auto"/>
          <w:sz w:val="22"/>
          <w:szCs w:val="22"/>
          <w:lang w:val="en-GB"/>
        </w:rPr>
        <w:t xml:space="preserve">field </w:t>
      </w:r>
      <w:r w:rsidRPr="00B129A8">
        <w:rPr>
          <w:rFonts w:asciiTheme="minorHAnsi" w:eastAsia="Calibri" w:hAnsiTheme="minorHAnsi" w:cs="Times New Roman"/>
          <w:color w:val="auto"/>
          <w:sz w:val="22"/>
          <w:szCs w:val="22"/>
          <w:lang w:val="en-GB"/>
        </w:rPr>
        <w:t xml:space="preserve">6.1 </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Condition of habitat</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together with </w:t>
      </w:r>
      <w:r w:rsidR="00111747" w:rsidRPr="00B129A8">
        <w:rPr>
          <w:rFonts w:asciiTheme="minorHAnsi" w:eastAsia="Calibri" w:hAnsiTheme="minorHAnsi" w:cs="Times New Roman"/>
          <w:color w:val="auto"/>
          <w:sz w:val="22"/>
          <w:szCs w:val="22"/>
          <w:lang w:val="en-GB"/>
        </w:rPr>
        <w:t xml:space="preserve">the </w:t>
      </w:r>
      <w:r w:rsidRPr="00B129A8">
        <w:rPr>
          <w:rFonts w:asciiTheme="minorHAnsi" w:eastAsia="Calibri" w:hAnsiTheme="minorHAnsi" w:cs="Times New Roman"/>
          <w:color w:val="auto"/>
          <w:sz w:val="22"/>
          <w:szCs w:val="22"/>
          <w:lang w:val="en-GB"/>
        </w:rPr>
        <w:t>short</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term (12 years) trend direction in the area assessed as </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good</w:t>
      </w:r>
      <w:r w:rsidR="004A279D"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The direction of </w:t>
      </w:r>
      <w:r w:rsidR="00111747" w:rsidRPr="00B129A8">
        <w:rPr>
          <w:rFonts w:asciiTheme="minorHAnsi" w:eastAsia="Calibri" w:hAnsiTheme="minorHAnsi" w:cs="Times New Roman"/>
          <w:color w:val="auto"/>
          <w:sz w:val="22"/>
          <w:szCs w:val="22"/>
          <w:lang w:val="en-GB"/>
        </w:rPr>
        <w:t xml:space="preserve">the </w:t>
      </w:r>
      <w:r w:rsidRPr="00B129A8">
        <w:rPr>
          <w:rFonts w:asciiTheme="minorHAnsi" w:eastAsia="Calibri" w:hAnsiTheme="minorHAnsi" w:cs="Times New Roman"/>
          <w:color w:val="auto"/>
          <w:sz w:val="22"/>
          <w:szCs w:val="22"/>
          <w:lang w:val="en-GB"/>
        </w:rPr>
        <w:t>trend (</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stable</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increasing</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decreasing</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uncertain</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xml:space="preserve">, </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unknown</w:t>
      </w:r>
      <w:r w:rsidR="00354C2B" w:rsidRPr="00B129A8">
        <w:rPr>
          <w:rFonts w:asciiTheme="minorHAnsi" w:eastAsia="Calibri" w:hAnsiTheme="minorHAnsi" w:cs="Times New Roman"/>
          <w:color w:val="auto"/>
          <w:sz w:val="22"/>
          <w:szCs w:val="22"/>
          <w:lang w:val="en-GB"/>
        </w:rPr>
        <w:t>’</w:t>
      </w:r>
      <w:r w:rsidRPr="00B129A8">
        <w:rPr>
          <w:rFonts w:asciiTheme="minorHAnsi" w:eastAsia="Calibri" w:hAnsiTheme="minorHAnsi" w:cs="Times New Roman"/>
          <w:color w:val="auto"/>
          <w:sz w:val="22"/>
          <w:szCs w:val="22"/>
          <w:lang w:val="en-GB"/>
        </w:rPr>
        <w:t>) will help measure progress to</w:t>
      </w:r>
      <w:r w:rsidR="00354C2B" w:rsidRPr="00B129A8">
        <w:rPr>
          <w:rFonts w:asciiTheme="minorHAnsi" w:eastAsia="Calibri" w:hAnsiTheme="minorHAnsi" w:cs="Times New Roman"/>
          <w:color w:val="auto"/>
          <w:sz w:val="22"/>
          <w:szCs w:val="22"/>
          <w:lang w:val="en-GB"/>
        </w:rPr>
        <w:t>wards</w:t>
      </w:r>
      <w:r w:rsidRPr="00B129A8">
        <w:rPr>
          <w:rFonts w:asciiTheme="minorHAnsi" w:eastAsia="Calibri" w:hAnsiTheme="minorHAnsi" w:cs="Times New Roman"/>
          <w:color w:val="auto"/>
          <w:sz w:val="22"/>
          <w:szCs w:val="22"/>
          <w:lang w:val="en-GB"/>
        </w:rPr>
        <w:t xml:space="preserve"> </w:t>
      </w:r>
      <w:r w:rsidR="001C1CB8" w:rsidRPr="00B129A8">
        <w:rPr>
          <w:rFonts w:asciiTheme="minorHAnsi" w:eastAsia="Calibri" w:hAnsiTheme="minorHAnsi" w:cs="Times New Roman"/>
          <w:color w:val="auto"/>
          <w:sz w:val="22"/>
          <w:szCs w:val="22"/>
          <w:lang w:val="en-GB"/>
        </w:rPr>
        <w:t>F</w:t>
      </w:r>
      <w:r w:rsidR="00CA14E5" w:rsidRPr="00B129A8">
        <w:rPr>
          <w:rFonts w:asciiTheme="minorHAnsi" w:eastAsia="Calibri" w:hAnsiTheme="minorHAnsi" w:cs="Times New Roman"/>
          <w:color w:val="auto"/>
          <w:sz w:val="22"/>
          <w:szCs w:val="22"/>
          <w:lang w:val="en-GB"/>
        </w:rPr>
        <w:t xml:space="preserve">avourable </w:t>
      </w:r>
      <w:r w:rsidR="00063200" w:rsidRPr="00B129A8">
        <w:rPr>
          <w:rFonts w:asciiTheme="minorHAnsi" w:eastAsia="Calibri" w:hAnsiTheme="minorHAnsi" w:cs="Times New Roman"/>
          <w:color w:val="auto"/>
          <w:sz w:val="22"/>
          <w:szCs w:val="22"/>
          <w:lang w:val="en-GB"/>
        </w:rPr>
        <w:t>c</w:t>
      </w:r>
      <w:r w:rsidRPr="00B129A8">
        <w:rPr>
          <w:rFonts w:asciiTheme="minorHAnsi" w:eastAsia="Calibri" w:hAnsiTheme="minorHAnsi" w:cs="Times New Roman"/>
          <w:color w:val="auto"/>
          <w:sz w:val="22"/>
          <w:szCs w:val="22"/>
          <w:lang w:val="en-GB"/>
        </w:rPr>
        <w:t xml:space="preserve">onservation </w:t>
      </w:r>
      <w:r w:rsidR="00063200" w:rsidRPr="00B129A8">
        <w:rPr>
          <w:rFonts w:asciiTheme="minorHAnsi" w:eastAsia="Calibri" w:hAnsiTheme="minorHAnsi" w:cs="Times New Roman"/>
          <w:color w:val="auto"/>
          <w:sz w:val="22"/>
          <w:szCs w:val="22"/>
          <w:lang w:val="en-GB"/>
        </w:rPr>
        <w:t>s</w:t>
      </w:r>
      <w:r w:rsidRPr="00B129A8">
        <w:rPr>
          <w:rFonts w:asciiTheme="minorHAnsi" w:eastAsia="Calibri" w:hAnsiTheme="minorHAnsi" w:cs="Times New Roman"/>
          <w:color w:val="auto"/>
          <w:sz w:val="22"/>
          <w:szCs w:val="22"/>
          <w:lang w:val="en-GB"/>
        </w:rPr>
        <w:t>tatus and towards achieving Target 1 of the 2020 Biodiversity Strategy. The trend direction replaces the qualifier (</w:t>
      </w:r>
      <w:r w:rsidR="002A06E2" w:rsidRPr="00B129A8">
        <w:rPr>
          <w:rFonts w:asciiTheme="minorHAnsi" w:eastAsia="Calibri" w:hAnsiTheme="minorHAnsi" w:cs="Times New Roman"/>
          <w:color w:val="auto"/>
          <w:sz w:val="22"/>
          <w:szCs w:val="22"/>
          <w:lang w:val="en-GB"/>
        </w:rPr>
        <w:t xml:space="preserve">which was </w:t>
      </w:r>
      <w:r w:rsidRPr="00B129A8">
        <w:rPr>
          <w:rFonts w:asciiTheme="minorHAnsi" w:eastAsia="Calibri" w:hAnsiTheme="minorHAnsi" w:cs="Times New Roman"/>
          <w:color w:val="auto"/>
          <w:sz w:val="22"/>
          <w:szCs w:val="22"/>
          <w:lang w:val="en-GB"/>
        </w:rPr>
        <w:t xml:space="preserve">optional) for the parameter Structure </w:t>
      </w:r>
      <w:r w:rsidR="00A655F4" w:rsidRPr="00B129A8">
        <w:rPr>
          <w:rFonts w:asciiTheme="minorHAnsi" w:eastAsia="Calibri" w:hAnsiTheme="minorHAnsi" w:cs="Times New Roman"/>
          <w:color w:val="auto"/>
          <w:sz w:val="22"/>
          <w:szCs w:val="22"/>
          <w:lang w:val="en-GB"/>
        </w:rPr>
        <w:t>and</w:t>
      </w:r>
      <w:r w:rsidRPr="00B129A8">
        <w:rPr>
          <w:rFonts w:asciiTheme="minorHAnsi" w:eastAsia="Calibri" w:hAnsiTheme="minorHAnsi" w:cs="Times New Roman"/>
          <w:color w:val="auto"/>
          <w:sz w:val="22"/>
          <w:szCs w:val="22"/>
          <w:lang w:val="en-GB"/>
        </w:rPr>
        <w:t xml:space="preserve"> functions</w:t>
      </w:r>
      <w:r w:rsidR="002A06E2" w:rsidRPr="00B129A8">
        <w:rPr>
          <w:rFonts w:asciiTheme="minorHAnsi" w:eastAsia="Calibri" w:hAnsiTheme="minorHAnsi" w:cs="Times New Roman"/>
          <w:color w:val="FF0000"/>
          <w:sz w:val="22"/>
          <w:szCs w:val="22"/>
          <w:lang w:val="en-GB"/>
        </w:rPr>
        <w:t xml:space="preserve"> </w:t>
      </w:r>
      <w:r w:rsidR="00111747" w:rsidRPr="00B129A8">
        <w:rPr>
          <w:rFonts w:asciiTheme="minorHAnsi" w:eastAsia="Calibri" w:hAnsiTheme="minorHAnsi" w:cs="Times New Roman"/>
          <w:color w:val="auto"/>
          <w:sz w:val="22"/>
          <w:szCs w:val="22"/>
          <w:lang w:val="en-GB"/>
        </w:rPr>
        <w:t>as used</w:t>
      </w:r>
      <w:r w:rsidRPr="00B129A8">
        <w:rPr>
          <w:rFonts w:asciiTheme="minorHAnsi" w:eastAsia="Calibri" w:hAnsiTheme="minorHAnsi" w:cs="Times New Roman"/>
          <w:color w:val="auto"/>
          <w:sz w:val="22"/>
          <w:szCs w:val="22"/>
          <w:lang w:val="en-GB"/>
        </w:rPr>
        <w:t xml:space="preserve"> in previous reporting cycles. </w:t>
      </w:r>
    </w:p>
    <w:p w14:paraId="2CF9D8BE" w14:textId="008BB7B3" w:rsidR="006E7D2C" w:rsidRPr="00B129A8" w:rsidRDefault="006E7D2C" w:rsidP="00E32875">
      <w:pPr>
        <w:pStyle w:val="Normal1"/>
        <w:spacing w:before="0" w:beforeAutospacing="0" w:after="120" w:afterAutospacing="0" w:line="276" w:lineRule="auto"/>
        <w:jc w:val="both"/>
        <w:rPr>
          <w:rFonts w:asciiTheme="minorHAnsi" w:hAnsiTheme="minorHAnsi"/>
          <w:sz w:val="22"/>
          <w:szCs w:val="22"/>
        </w:rPr>
      </w:pPr>
      <w:r w:rsidRPr="00B129A8">
        <w:rPr>
          <w:rFonts w:asciiTheme="minorHAnsi" w:hAnsiTheme="minorHAnsi"/>
          <w:sz w:val="22"/>
          <w:szCs w:val="22"/>
        </w:rPr>
        <w:t xml:space="preserve">Several countries have published detailed guidance on assessing the condition of habitats at the site/stand level (see Table </w:t>
      </w:r>
      <w:r w:rsidR="0083032F">
        <w:rPr>
          <w:rFonts w:asciiTheme="minorHAnsi" w:hAnsiTheme="minorHAnsi"/>
          <w:sz w:val="22"/>
          <w:szCs w:val="22"/>
        </w:rPr>
        <w:t>29</w:t>
      </w:r>
      <w:r w:rsidRPr="00B129A8">
        <w:rPr>
          <w:rFonts w:asciiTheme="minorHAnsi" w:hAnsiTheme="minorHAnsi"/>
          <w:sz w:val="22"/>
          <w:szCs w:val="22"/>
        </w:rPr>
        <w:t>)</w:t>
      </w:r>
      <w:r w:rsidR="00354C2B" w:rsidRPr="00B129A8">
        <w:rPr>
          <w:rFonts w:asciiTheme="minorHAnsi" w:hAnsiTheme="minorHAnsi"/>
          <w:sz w:val="22"/>
          <w:szCs w:val="22"/>
        </w:rPr>
        <w:t>.</w:t>
      </w:r>
      <w:r w:rsidRPr="00B129A8">
        <w:rPr>
          <w:rFonts w:asciiTheme="minorHAnsi" w:hAnsiTheme="minorHAnsi"/>
          <w:sz w:val="22"/>
          <w:szCs w:val="22"/>
        </w:rPr>
        <w:t xml:space="preserve"> Maciejewski et al</w:t>
      </w:r>
      <w:r w:rsidR="00354C2B" w:rsidRPr="00B129A8">
        <w:rPr>
          <w:rFonts w:asciiTheme="minorHAnsi" w:hAnsiTheme="minorHAnsi"/>
          <w:sz w:val="22"/>
          <w:szCs w:val="22"/>
        </w:rPr>
        <w:t>.</w:t>
      </w:r>
      <w:r w:rsidRPr="00B129A8">
        <w:rPr>
          <w:rFonts w:asciiTheme="minorHAnsi" w:hAnsiTheme="minorHAnsi"/>
          <w:sz w:val="22"/>
          <w:szCs w:val="22"/>
        </w:rPr>
        <w:t xml:space="preserve"> (2016)</w:t>
      </w:r>
      <w:r w:rsidRPr="00B129A8">
        <w:rPr>
          <w:rStyle w:val="FootnoteReference"/>
          <w:rFonts w:asciiTheme="minorHAnsi" w:hAnsiTheme="minorHAnsi"/>
          <w:sz w:val="22"/>
          <w:szCs w:val="22"/>
        </w:rPr>
        <w:footnoteReference w:id="99"/>
      </w:r>
      <w:r w:rsidRPr="00B129A8">
        <w:rPr>
          <w:rFonts w:asciiTheme="minorHAnsi" w:hAnsiTheme="minorHAnsi"/>
          <w:sz w:val="22"/>
          <w:szCs w:val="22"/>
        </w:rPr>
        <w:t xml:space="preserve"> review many of the concepts necessary for evaluating the condition of habitats at the site scale.</w:t>
      </w:r>
    </w:p>
    <w:p w14:paraId="72A9BA5F" w14:textId="3A696C44" w:rsidR="008924E8" w:rsidRPr="00B129A8" w:rsidRDefault="00AC1836" w:rsidP="00A47869">
      <w:pPr>
        <w:pStyle w:val="Caption"/>
      </w:pPr>
      <w:r w:rsidRPr="00B129A8">
        <w:t xml:space="preserve">Table </w:t>
      </w:r>
      <w:r w:rsidR="0083032F">
        <w:t>29</w:t>
      </w:r>
      <w:r w:rsidR="00C539CD">
        <w:t>:</w:t>
      </w:r>
      <w:r w:rsidR="00C539CD">
        <w:tab/>
      </w:r>
      <w:r w:rsidR="008924E8" w:rsidRPr="00B129A8">
        <w:t>Examples of detailed guidance on assessing habitat condition</w:t>
      </w:r>
    </w:p>
    <w:tbl>
      <w:tblPr>
        <w:tblStyle w:val="TableGrid"/>
        <w:tblW w:w="0" w:type="auto"/>
        <w:tblLook w:val="04A0" w:firstRow="1" w:lastRow="0" w:firstColumn="1" w:lastColumn="0" w:noHBand="0" w:noVBand="1"/>
      </w:tblPr>
      <w:tblGrid>
        <w:gridCol w:w="1038"/>
        <w:gridCol w:w="8250"/>
      </w:tblGrid>
      <w:tr w:rsidR="006E7D2C" w:rsidRPr="00EE5022" w14:paraId="66C06D9D" w14:textId="77777777" w:rsidTr="004C0983">
        <w:tc>
          <w:tcPr>
            <w:tcW w:w="1038" w:type="dxa"/>
          </w:tcPr>
          <w:p w14:paraId="10F3A062" w14:textId="77777777" w:rsidR="006E7D2C" w:rsidRPr="00B129A8" w:rsidRDefault="006E7D2C" w:rsidP="004C0983">
            <w:pPr>
              <w:pStyle w:val="CommentText"/>
              <w:rPr>
                <w:rFonts w:asciiTheme="minorHAnsi" w:hAnsiTheme="minorHAnsi" w:cstheme="minorHAnsi"/>
                <w:lang w:val="en-GB"/>
              </w:rPr>
            </w:pPr>
            <w:r w:rsidRPr="00B129A8">
              <w:rPr>
                <w:rFonts w:asciiTheme="minorHAnsi" w:hAnsiTheme="minorHAnsi" w:cstheme="minorHAnsi"/>
                <w:lang w:val="en-GB"/>
              </w:rPr>
              <w:t>Spain</w:t>
            </w:r>
          </w:p>
        </w:tc>
        <w:tc>
          <w:tcPr>
            <w:tcW w:w="8250" w:type="dxa"/>
          </w:tcPr>
          <w:p w14:paraId="6D5C9907" w14:textId="4E5B71C7" w:rsidR="006E7D2C" w:rsidRPr="009C13AE" w:rsidRDefault="006E7D2C" w:rsidP="004C0983">
            <w:pPr>
              <w:pStyle w:val="CommentText"/>
              <w:rPr>
                <w:rFonts w:asciiTheme="minorHAnsi" w:hAnsiTheme="minorHAnsi" w:cstheme="minorHAnsi"/>
                <w:lang w:val="fr-FR"/>
              </w:rPr>
            </w:pPr>
            <w:r w:rsidRPr="009C13AE">
              <w:rPr>
                <w:rFonts w:asciiTheme="minorHAnsi" w:hAnsiTheme="minorHAnsi" w:cstheme="minorHAnsi"/>
                <w:lang w:val="fr-FR"/>
              </w:rPr>
              <w:t xml:space="preserve">AUCT. PL. (2009) </w:t>
            </w:r>
            <w:r w:rsidRPr="009C13AE">
              <w:rPr>
                <w:rFonts w:asciiTheme="minorHAnsi" w:hAnsiTheme="minorHAnsi" w:cstheme="minorHAnsi"/>
                <w:i/>
                <w:iCs/>
                <w:lang w:val="fr-FR"/>
              </w:rPr>
              <w:t>Bases ecológicas preliminares para la conservación de los tipos de hábitat de interés comunitario en España</w:t>
            </w:r>
            <w:r w:rsidRPr="009C13AE">
              <w:rPr>
                <w:rFonts w:asciiTheme="minorHAnsi" w:hAnsiTheme="minorHAnsi" w:cstheme="minorHAnsi"/>
                <w:lang w:val="fr-FR"/>
              </w:rPr>
              <w:t>. Ministerio de Medio Ambiente, y Medio Rural y Marino. Madrid. ISBN 978-84-491-0911-9.</w:t>
            </w:r>
          </w:p>
          <w:p w14:paraId="1467A20C" w14:textId="77777777" w:rsidR="006E7D2C" w:rsidRPr="009C13AE" w:rsidRDefault="00516BCB" w:rsidP="004C0983">
            <w:pPr>
              <w:pStyle w:val="CommentText"/>
              <w:rPr>
                <w:rFonts w:asciiTheme="minorHAnsi" w:hAnsiTheme="minorHAnsi" w:cstheme="minorHAnsi"/>
                <w:lang w:val="fr-FR"/>
              </w:rPr>
            </w:pPr>
            <w:hyperlink r:id="rId40" w:history="1">
              <w:r w:rsidR="006E7D2C" w:rsidRPr="009C13AE">
                <w:rPr>
                  <w:rStyle w:val="Hyperlink"/>
                  <w:rFonts w:asciiTheme="minorHAnsi" w:eastAsia="Calibri" w:hAnsiTheme="minorHAnsi" w:cstheme="minorHAnsi"/>
                  <w:lang w:val="fr-FR"/>
                </w:rPr>
                <w:t>http://www.magrama.gob.es/es/biodiversidad/temas/espacios-protegidos/red-natura-2000/rn_tip_hab_esp_bases_eco_acceso_fichas.aspx</w:t>
              </w:r>
            </w:hyperlink>
          </w:p>
        </w:tc>
      </w:tr>
      <w:tr w:rsidR="006E7D2C" w:rsidRPr="00B129A8" w14:paraId="7323B9C4" w14:textId="77777777" w:rsidTr="004C0983">
        <w:tc>
          <w:tcPr>
            <w:tcW w:w="1038" w:type="dxa"/>
          </w:tcPr>
          <w:p w14:paraId="7F3A1645" w14:textId="77777777" w:rsidR="006E7D2C" w:rsidRPr="00B129A8" w:rsidRDefault="006E7D2C" w:rsidP="004C0983">
            <w:pPr>
              <w:pStyle w:val="CommentText"/>
              <w:rPr>
                <w:rFonts w:asciiTheme="minorHAnsi" w:hAnsiTheme="minorHAnsi" w:cstheme="minorHAnsi"/>
                <w:lang w:val="en-GB"/>
              </w:rPr>
            </w:pPr>
            <w:r w:rsidRPr="00B129A8">
              <w:rPr>
                <w:rFonts w:asciiTheme="minorHAnsi" w:hAnsiTheme="minorHAnsi" w:cstheme="minorHAnsi"/>
                <w:lang w:val="en-GB"/>
              </w:rPr>
              <w:t>Italy</w:t>
            </w:r>
          </w:p>
        </w:tc>
        <w:tc>
          <w:tcPr>
            <w:tcW w:w="8250" w:type="dxa"/>
          </w:tcPr>
          <w:p w14:paraId="72754708" w14:textId="28D9E1ED" w:rsidR="006E7D2C" w:rsidRPr="00B129A8" w:rsidRDefault="006E7D2C" w:rsidP="004C0983">
            <w:pPr>
              <w:pStyle w:val="BodyText"/>
              <w:rPr>
                <w:rFonts w:asciiTheme="minorHAnsi" w:hAnsiTheme="minorHAnsi" w:cstheme="minorHAnsi"/>
                <w:szCs w:val="20"/>
                <w:lang w:val="en-GB"/>
              </w:rPr>
            </w:pPr>
            <w:r w:rsidRPr="00B129A8">
              <w:rPr>
                <w:rFonts w:asciiTheme="minorHAnsi" w:hAnsiTheme="minorHAnsi" w:cstheme="minorHAnsi"/>
                <w:szCs w:val="20"/>
                <w:lang w:val="en-GB"/>
              </w:rPr>
              <w:t>Angelini</w:t>
            </w:r>
            <w:r w:rsidR="00354C2B" w:rsidRPr="00B129A8">
              <w:rPr>
                <w:rFonts w:asciiTheme="minorHAnsi" w:hAnsiTheme="minorHAnsi" w:cstheme="minorHAnsi"/>
                <w:szCs w:val="20"/>
                <w:lang w:val="en-GB"/>
              </w:rPr>
              <w:t>,</w:t>
            </w:r>
            <w:r w:rsidRPr="00B129A8">
              <w:rPr>
                <w:rFonts w:asciiTheme="minorHAnsi" w:hAnsiTheme="minorHAnsi" w:cstheme="minorHAnsi"/>
                <w:szCs w:val="20"/>
                <w:lang w:val="en-GB"/>
              </w:rPr>
              <w:t xml:space="preserve"> P., Casella</w:t>
            </w:r>
            <w:r w:rsidR="00354C2B" w:rsidRPr="00B129A8">
              <w:rPr>
                <w:rFonts w:asciiTheme="minorHAnsi" w:hAnsiTheme="minorHAnsi" w:cstheme="minorHAnsi"/>
                <w:szCs w:val="20"/>
                <w:lang w:val="en-GB"/>
              </w:rPr>
              <w:t>,</w:t>
            </w:r>
            <w:r w:rsidRPr="00B129A8">
              <w:rPr>
                <w:rFonts w:asciiTheme="minorHAnsi" w:hAnsiTheme="minorHAnsi" w:cstheme="minorHAnsi"/>
                <w:szCs w:val="20"/>
                <w:lang w:val="en-GB"/>
              </w:rPr>
              <w:t xml:space="preserve"> L., Grignetti</w:t>
            </w:r>
            <w:r w:rsidR="00354C2B" w:rsidRPr="00B129A8">
              <w:rPr>
                <w:rFonts w:asciiTheme="minorHAnsi" w:hAnsiTheme="minorHAnsi" w:cstheme="minorHAnsi"/>
                <w:szCs w:val="20"/>
                <w:lang w:val="en-GB"/>
              </w:rPr>
              <w:t>,</w:t>
            </w:r>
            <w:r w:rsidRPr="00B129A8">
              <w:rPr>
                <w:rFonts w:asciiTheme="minorHAnsi" w:hAnsiTheme="minorHAnsi" w:cstheme="minorHAnsi"/>
                <w:szCs w:val="20"/>
                <w:lang w:val="en-GB"/>
              </w:rPr>
              <w:t xml:space="preserve"> A. &amp; Genovesi</w:t>
            </w:r>
            <w:r w:rsidR="00354C2B" w:rsidRPr="00B129A8">
              <w:rPr>
                <w:rFonts w:asciiTheme="minorHAnsi" w:hAnsiTheme="minorHAnsi" w:cstheme="minorHAnsi"/>
                <w:szCs w:val="20"/>
                <w:lang w:val="en-GB"/>
              </w:rPr>
              <w:t>,</w:t>
            </w:r>
            <w:r w:rsidRPr="00B129A8">
              <w:rPr>
                <w:rFonts w:asciiTheme="minorHAnsi" w:hAnsiTheme="minorHAnsi" w:cstheme="minorHAnsi"/>
                <w:szCs w:val="20"/>
                <w:lang w:val="en-GB"/>
              </w:rPr>
              <w:t xml:space="preserve"> P. (2016) </w:t>
            </w:r>
            <w:r w:rsidRPr="00B129A8">
              <w:rPr>
                <w:rFonts w:asciiTheme="minorHAnsi" w:hAnsiTheme="minorHAnsi" w:cstheme="minorHAnsi"/>
                <w:i/>
                <w:szCs w:val="20"/>
                <w:lang w:val="en-GB"/>
              </w:rPr>
              <w:t>Manuali per il monitoraggio di flora, fauna e habitat di interesse comunitario (Direttiva 92/43/CEE) in Italia: gli habitat</w:t>
            </w:r>
            <w:r w:rsidRPr="00B129A8">
              <w:rPr>
                <w:rFonts w:asciiTheme="minorHAnsi" w:hAnsiTheme="minorHAnsi" w:cstheme="minorHAnsi"/>
                <w:szCs w:val="20"/>
                <w:lang w:val="en-GB"/>
              </w:rPr>
              <w:t>. ISPRA, Serie Manuali e Linee Guida</w:t>
            </w:r>
            <w:r w:rsidR="00354C2B" w:rsidRPr="00B129A8">
              <w:rPr>
                <w:rFonts w:asciiTheme="minorHAnsi" w:hAnsiTheme="minorHAnsi" w:cstheme="minorHAnsi"/>
                <w:szCs w:val="20"/>
                <w:lang w:val="en-GB"/>
              </w:rPr>
              <w:t>.</w:t>
            </w:r>
            <w:r w:rsidRPr="00B129A8">
              <w:rPr>
                <w:rFonts w:asciiTheme="minorHAnsi" w:hAnsiTheme="minorHAnsi" w:cstheme="minorHAnsi"/>
                <w:szCs w:val="20"/>
                <w:lang w:val="en-GB"/>
              </w:rPr>
              <w:t xml:space="preserve"> </w:t>
            </w:r>
          </w:p>
          <w:p w14:paraId="1832E263" w14:textId="49BD13F8" w:rsidR="006E7D2C" w:rsidRPr="00B129A8" w:rsidRDefault="00516BCB" w:rsidP="00354C2B">
            <w:pPr>
              <w:pStyle w:val="CommentText"/>
              <w:rPr>
                <w:rFonts w:asciiTheme="minorHAnsi" w:hAnsiTheme="minorHAnsi" w:cstheme="minorHAnsi"/>
                <w:lang w:val="en-GB"/>
              </w:rPr>
            </w:pPr>
            <w:hyperlink r:id="rId41" w:history="1">
              <w:r w:rsidR="006E7D2C" w:rsidRPr="00B129A8">
                <w:rPr>
                  <w:rStyle w:val="Hyperlink"/>
                  <w:rFonts w:asciiTheme="minorHAnsi" w:eastAsia="Calibri" w:hAnsiTheme="minorHAnsi" w:cstheme="minorHAnsi"/>
                  <w:lang w:val="en-GB"/>
                </w:rPr>
                <w:t>www.isprambiente.gov.it/it/servizi-per-lambiente/direttiva_habitat/</w:t>
              </w:r>
            </w:hyperlink>
          </w:p>
        </w:tc>
      </w:tr>
      <w:tr w:rsidR="006E7D2C" w:rsidRPr="00B129A8" w14:paraId="4688113B" w14:textId="77777777" w:rsidTr="004C0983">
        <w:tc>
          <w:tcPr>
            <w:tcW w:w="1038" w:type="dxa"/>
          </w:tcPr>
          <w:p w14:paraId="3C9A912F" w14:textId="77777777" w:rsidR="006E7D2C" w:rsidRPr="00B129A8" w:rsidRDefault="006E7D2C" w:rsidP="004C0983">
            <w:pPr>
              <w:pStyle w:val="CommentText"/>
              <w:rPr>
                <w:rFonts w:asciiTheme="minorHAnsi" w:hAnsiTheme="minorHAnsi" w:cstheme="minorHAnsi"/>
                <w:lang w:val="en-GB"/>
              </w:rPr>
            </w:pPr>
            <w:r w:rsidRPr="00B129A8">
              <w:rPr>
                <w:rFonts w:asciiTheme="minorHAnsi" w:hAnsiTheme="minorHAnsi" w:cstheme="minorHAnsi"/>
                <w:lang w:val="en-GB"/>
              </w:rPr>
              <w:t>United Kingdom</w:t>
            </w:r>
          </w:p>
        </w:tc>
        <w:tc>
          <w:tcPr>
            <w:tcW w:w="8250" w:type="dxa"/>
          </w:tcPr>
          <w:p w14:paraId="10C09104" w14:textId="783BA2E5" w:rsidR="006E7D2C" w:rsidRPr="00B129A8" w:rsidRDefault="006E7D2C" w:rsidP="00354C2B">
            <w:pPr>
              <w:pStyle w:val="CommentText"/>
              <w:rPr>
                <w:rFonts w:asciiTheme="minorHAnsi" w:hAnsiTheme="minorHAnsi" w:cstheme="minorHAnsi"/>
                <w:lang w:val="en-GB"/>
              </w:rPr>
            </w:pPr>
            <w:r w:rsidRPr="00B129A8">
              <w:rPr>
                <w:rFonts w:asciiTheme="minorHAnsi" w:hAnsiTheme="minorHAnsi" w:cstheme="minorHAnsi"/>
                <w:lang w:val="en-GB"/>
              </w:rPr>
              <w:t>See Article 17 ‘UK Approach‘ document</w:t>
            </w:r>
            <w:r w:rsidR="00354C2B" w:rsidRPr="00B129A8">
              <w:rPr>
                <w:rFonts w:asciiTheme="minorHAnsi" w:hAnsiTheme="minorHAnsi" w:cstheme="minorHAnsi"/>
                <w:lang w:val="en-GB"/>
              </w:rPr>
              <w:t xml:space="preserve"> </w:t>
            </w:r>
            <w:hyperlink r:id="rId42" w:history="1">
              <w:r w:rsidR="00AC1836" w:rsidRPr="00B129A8">
                <w:rPr>
                  <w:rStyle w:val="Hyperlink"/>
                  <w:rFonts w:asciiTheme="minorHAnsi" w:hAnsiTheme="minorHAnsi" w:cstheme="minorHAnsi"/>
                  <w:lang w:val="en-GB"/>
                </w:rPr>
                <w:t>http://jncc.defra.gov.uk/pdf/A17_2013_UKApproach.pdf</w:t>
              </w:r>
            </w:hyperlink>
            <w:r w:rsidR="00AC1836" w:rsidRPr="00B129A8">
              <w:rPr>
                <w:rFonts w:asciiTheme="minorHAnsi" w:hAnsiTheme="minorHAnsi" w:cstheme="minorHAnsi"/>
                <w:lang w:val="en-GB"/>
              </w:rPr>
              <w:t xml:space="preserve"> </w:t>
            </w:r>
            <w:r w:rsidRPr="00B129A8">
              <w:rPr>
                <w:rFonts w:asciiTheme="minorHAnsi" w:hAnsiTheme="minorHAnsi" w:cstheme="minorHAnsi"/>
                <w:lang w:val="en-GB"/>
              </w:rPr>
              <w:t xml:space="preserve">and Common Standards Monitoring guidance: </w:t>
            </w:r>
            <w:hyperlink r:id="rId43" w:history="1">
              <w:r w:rsidR="00354C2B" w:rsidRPr="00B129A8">
                <w:rPr>
                  <w:rStyle w:val="Hyperlink"/>
                  <w:rFonts w:asciiTheme="minorHAnsi" w:hAnsiTheme="minorHAnsi" w:cstheme="minorHAnsi"/>
                  <w:lang w:val="en-GB"/>
                </w:rPr>
                <w:t>http://jncc.defra.gov.uk/page-2217</w:t>
              </w:r>
            </w:hyperlink>
            <w:r w:rsidR="00354C2B" w:rsidRPr="00B129A8">
              <w:rPr>
                <w:rFonts w:asciiTheme="minorHAnsi" w:hAnsiTheme="minorHAnsi" w:cstheme="minorHAnsi"/>
                <w:lang w:val="en-GB"/>
              </w:rPr>
              <w:t xml:space="preserve"> </w:t>
            </w:r>
          </w:p>
        </w:tc>
      </w:tr>
    </w:tbl>
    <w:p w14:paraId="7FF9C7AB" w14:textId="77777777" w:rsidR="00631367" w:rsidRPr="00B129A8" w:rsidRDefault="00631367" w:rsidP="00FA72BC">
      <w:pPr>
        <w:pStyle w:val="Normal1"/>
        <w:spacing w:before="0" w:beforeAutospacing="0" w:after="240" w:afterAutospacing="0" w:line="276" w:lineRule="auto"/>
        <w:jc w:val="both"/>
        <w:rPr>
          <w:rFonts w:asciiTheme="minorHAnsi" w:hAnsiTheme="minorHAnsi"/>
          <w:sz w:val="22"/>
          <w:szCs w:val="22"/>
        </w:rPr>
      </w:pPr>
    </w:p>
    <w:p w14:paraId="74B0504D" w14:textId="1F5EAA26" w:rsidR="006E7D2C" w:rsidRPr="00B129A8" w:rsidRDefault="006E7D2C" w:rsidP="00FA72BC">
      <w:pPr>
        <w:pStyle w:val="Normal1"/>
        <w:spacing w:before="0" w:beforeAutospacing="0" w:after="240" w:afterAutospacing="0" w:line="276" w:lineRule="auto"/>
        <w:jc w:val="both"/>
        <w:rPr>
          <w:rFonts w:asciiTheme="minorHAnsi" w:hAnsiTheme="minorHAnsi"/>
          <w:sz w:val="22"/>
          <w:szCs w:val="22"/>
        </w:rPr>
      </w:pPr>
      <w:r w:rsidRPr="00B129A8">
        <w:rPr>
          <w:rFonts w:asciiTheme="minorHAnsi" w:hAnsiTheme="minorHAnsi"/>
          <w:sz w:val="22"/>
          <w:szCs w:val="22"/>
        </w:rPr>
        <w:lastRenderedPageBreak/>
        <w:t xml:space="preserve">Although it may be possible to have information for every occurrence of a very rare habitat with a small total area, for most Annex I habitat types some form of sampling will be required. </w:t>
      </w:r>
      <w:r w:rsidR="002A06E2" w:rsidRPr="00B129A8">
        <w:rPr>
          <w:rFonts w:asciiTheme="minorHAnsi" w:hAnsiTheme="minorHAnsi"/>
          <w:sz w:val="22"/>
          <w:szCs w:val="22"/>
        </w:rPr>
        <w:t>Ideally</w:t>
      </w:r>
      <w:r w:rsidR="00D70FB3" w:rsidRPr="00B129A8">
        <w:rPr>
          <w:rFonts w:asciiTheme="minorHAnsi" w:hAnsiTheme="minorHAnsi"/>
          <w:sz w:val="22"/>
          <w:szCs w:val="22"/>
        </w:rPr>
        <w:t>,</w:t>
      </w:r>
      <w:r w:rsidR="002A06E2" w:rsidRPr="00B129A8">
        <w:rPr>
          <w:rFonts w:asciiTheme="minorHAnsi" w:hAnsiTheme="minorHAnsi"/>
          <w:sz w:val="22"/>
          <w:szCs w:val="22"/>
        </w:rPr>
        <w:t xml:space="preserve"> such sampling should be based on statistical principles, for example stratified random sampling. There is a large literature on sampling methodologies</w:t>
      </w:r>
      <w:r w:rsidR="00D70FB3" w:rsidRPr="00B129A8">
        <w:rPr>
          <w:rFonts w:asciiTheme="minorHAnsi" w:hAnsiTheme="minorHAnsi"/>
          <w:sz w:val="22"/>
          <w:szCs w:val="22"/>
        </w:rPr>
        <w:t>;</w:t>
      </w:r>
      <w:r w:rsidR="002A06E2" w:rsidRPr="00B129A8">
        <w:rPr>
          <w:rFonts w:asciiTheme="minorHAnsi" w:hAnsiTheme="minorHAnsi"/>
          <w:sz w:val="22"/>
          <w:szCs w:val="22"/>
        </w:rPr>
        <w:t xml:space="preserve"> a recent publication which focuses on habitats is Brus et al</w:t>
      </w:r>
      <w:r w:rsidR="00D70FB3" w:rsidRPr="00B129A8">
        <w:rPr>
          <w:rFonts w:asciiTheme="minorHAnsi" w:hAnsiTheme="minorHAnsi"/>
          <w:sz w:val="22"/>
          <w:szCs w:val="22"/>
        </w:rPr>
        <w:t>.</w:t>
      </w:r>
      <w:r w:rsidR="002A06E2" w:rsidRPr="00B129A8">
        <w:rPr>
          <w:rFonts w:asciiTheme="minorHAnsi" w:hAnsiTheme="minorHAnsi"/>
          <w:sz w:val="22"/>
          <w:szCs w:val="22"/>
        </w:rPr>
        <w:t xml:space="preserve"> (2011)</w:t>
      </w:r>
      <w:r w:rsidR="00471D7B" w:rsidRPr="00B129A8">
        <w:rPr>
          <w:rFonts w:asciiTheme="minorHAnsi" w:hAnsiTheme="minorHAnsi"/>
          <w:sz w:val="22"/>
          <w:szCs w:val="22"/>
        </w:rPr>
        <w:t>.</w:t>
      </w:r>
    </w:p>
    <w:p w14:paraId="1D1DE0D5" w14:textId="4F514D36" w:rsidR="000D25D5" w:rsidRPr="000D25D5" w:rsidRDefault="000D25D5" w:rsidP="000D25D5">
      <w:pPr>
        <w:pStyle w:val="Normal1"/>
        <w:spacing w:before="0" w:beforeAutospacing="0" w:after="240" w:afterAutospacing="0" w:line="276" w:lineRule="auto"/>
        <w:jc w:val="both"/>
        <w:rPr>
          <w:rFonts w:asciiTheme="minorHAnsi" w:hAnsiTheme="minorHAnsi"/>
          <w:sz w:val="22"/>
          <w:szCs w:val="22"/>
        </w:rPr>
      </w:pPr>
      <w:r w:rsidRPr="000D25D5">
        <w:rPr>
          <w:rFonts w:asciiTheme="minorHAnsi" w:hAnsiTheme="minorHAnsi"/>
          <w:sz w:val="22"/>
          <w:szCs w:val="22"/>
        </w:rPr>
        <w:t>The evaluation matrix states that if more than 25 % of the habitat</w:t>
      </w:r>
      <w:r w:rsidR="00052BB0">
        <w:rPr>
          <w:rFonts w:asciiTheme="minorHAnsi" w:hAnsiTheme="minorHAnsi"/>
          <w:sz w:val="22"/>
          <w:szCs w:val="22"/>
        </w:rPr>
        <w:t xml:space="preserve"> type</w:t>
      </w:r>
      <w:r w:rsidRPr="000D25D5">
        <w:rPr>
          <w:rFonts w:asciiTheme="minorHAnsi" w:hAnsiTheme="minorHAnsi"/>
          <w:sz w:val="22"/>
          <w:szCs w:val="22"/>
        </w:rPr>
        <w:t xml:space="preserve"> area in the region being assessed is considered ‘unfavourable’ (i.e. not </w:t>
      </w:r>
      <w:r w:rsidR="00075A20">
        <w:rPr>
          <w:rFonts w:asciiTheme="minorHAnsi" w:hAnsiTheme="minorHAnsi"/>
          <w:sz w:val="22"/>
          <w:szCs w:val="22"/>
        </w:rPr>
        <w:t xml:space="preserve">in </w:t>
      </w:r>
      <w:r w:rsidRPr="000D25D5">
        <w:rPr>
          <w:rFonts w:asciiTheme="minorHAnsi" w:hAnsiTheme="minorHAnsi"/>
          <w:sz w:val="22"/>
          <w:szCs w:val="22"/>
        </w:rPr>
        <w:t>good</w:t>
      </w:r>
      <w:r w:rsidR="00075A20">
        <w:rPr>
          <w:rFonts w:asciiTheme="minorHAnsi" w:hAnsiTheme="minorHAnsi"/>
          <w:sz w:val="22"/>
          <w:szCs w:val="22"/>
        </w:rPr>
        <w:t xml:space="preserve"> condition</w:t>
      </w:r>
      <w:r w:rsidRPr="000D25D5">
        <w:rPr>
          <w:rFonts w:asciiTheme="minorHAnsi" w:hAnsiTheme="minorHAnsi"/>
          <w:sz w:val="22"/>
          <w:szCs w:val="22"/>
        </w:rPr>
        <w:t>), then the status of Structure and functions is ‘unfavourable-bad’. However, it does not give numerical criteria for ‘favourable’ or ‘unfavourable-inadequate’. It appears that in previous reports Member States have used very different thresholds of the proportion of habitat area that must be in good condition to justify assessing Structure and functions as ‘favourable’. Ideally</w:t>
      </w:r>
      <w:r w:rsidR="00075A20">
        <w:rPr>
          <w:rFonts w:asciiTheme="minorHAnsi" w:hAnsiTheme="minorHAnsi"/>
          <w:sz w:val="22"/>
          <w:szCs w:val="22"/>
        </w:rPr>
        <w:t>,</w:t>
      </w:r>
      <w:r w:rsidRPr="000D25D5">
        <w:rPr>
          <w:rFonts w:asciiTheme="minorHAnsi" w:hAnsiTheme="minorHAnsi"/>
          <w:sz w:val="22"/>
          <w:szCs w:val="22"/>
        </w:rPr>
        <w:t xml:space="preserve"> the entire area of a habitat </w:t>
      </w:r>
      <w:r w:rsidR="00052BB0">
        <w:rPr>
          <w:rFonts w:asciiTheme="minorHAnsi" w:hAnsiTheme="minorHAnsi"/>
          <w:sz w:val="22"/>
          <w:szCs w:val="22"/>
        </w:rPr>
        <w:t xml:space="preserve">type </w:t>
      </w:r>
      <w:r w:rsidRPr="000D25D5">
        <w:rPr>
          <w:rFonts w:asciiTheme="minorHAnsi" w:hAnsiTheme="minorHAnsi"/>
          <w:sz w:val="22"/>
          <w:szCs w:val="22"/>
        </w:rPr>
        <w:t xml:space="preserve">should be in good condition for Structure and functions to be considered ‘favourable’. However, this is hardly achievable in practice and it could be acceptable to have part of the habitat type in </w:t>
      </w:r>
      <w:r w:rsidR="00052BB0">
        <w:rPr>
          <w:rFonts w:asciiTheme="minorHAnsi" w:hAnsiTheme="minorHAnsi"/>
          <w:sz w:val="22"/>
          <w:szCs w:val="22"/>
        </w:rPr>
        <w:t>‘</w:t>
      </w:r>
      <w:r w:rsidRPr="000D25D5">
        <w:rPr>
          <w:rFonts w:asciiTheme="minorHAnsi" w:hAnsiTheme="minorHAnsi"/>
          <w:sz w:val="22"/>
          <w:szCs w:val="22"/>
        </w:rPr>
        <w:t>not-good</w:t>
      </w:r>
      <w:r w:rsidR="00052BB0">
        <w:rPr>
          <w:rFonts w:asciiTheme="minorHAnsi" w:hAnsiTheme="minorHAnsi"/>
          <w:sz w:val="22"/>
          <w:szCs w:val="22"/>
        </w:rPr>
        <w:t>’</w:t>
      </w:r>
      <w:r w:rsidRPr="000D25D5">
        <w:rPr>
          <w:rFonts w:asciiTheme="minorHAnsi" w:hAnsiTheme="minorHAnsi"/>
          <w:sz w:val="22"/>
          <w:szCs w:val="22"/>
        </w:rPr>
        <w:t xml:space="preserve"> condition, but still consider Structure and functions to be assessed as ‘favourable’.</w:t>
      </w:r>
    </w:p>
    <w:p w14:paraId="30BCEE0F" w14:textId="4ED7C909" w:rsidR="000D25D5" w:rsidRDefault="000D25D5" w:rsidP="000D25D5">
      <w:pPr>
        <w:pStyle w:val="Normal1"/>
        <w:spacing w:before="0" w:beforeAutospacing="0" w:after="240" w:afterAutospacing="0" w:line="276" w:lineRule="auto"/>
        <w:jc w:val="both"/>
        <w:rPr>
          <w:rFonts w:asciiTheme="minorHAnsi" w:hAnsiTheme="minorHAnsi"/>
          <w:sz w:val="22"/>
          <w:szCs w:val="22"/>
        </w:rPr>
      </w:pPr>
      <w:r w:rsidRPr="000D25D5">
        <w:rPr>
          <w:rFonts w:asciiTheme="minorHAnsi" w:hAnsiTheme="minorHAnsi"/>
          <w:sz w:val="22"/>
          <w:szCs w:val="22"/>
        </w:rPr>
        <w:t>It is recommended to use an indicative value of 90 % of the habitat type area (field 6.1) in ‘good’ condition as the threshold to conclude on ‘favourable’ Structure and functions. If M</w:t>
      </w:r>
      <w:r w:rsidR="00052BB0">
        <w:rPr>
          <w:rFonts w:asciiTheme="minorHAnsi" w:hAnsiTheme="minorHAnsi"/>
          <w:sz w:val="22"/>
          <w:szCs w:val="22"/>
        </w:rPr>
        <w:t>ember State</w:t>
      </w:r>
      <w:r w:rsidRPr="000D25D5">
        <w:rPr>
          <w:rFonts w:asciiTheme="minorHAnsi" w:hAnsiTheme="minorHAnsi"/>
          <w:sz w:val="22"/>
          <w:szCs w:val="22"/>
        </w:rPr>
        <w:t xml:space="preserve"> use</w:t>
      </w:r>
      <w:r w:rsidR="00052BB0">
        <w:rPr>
          <w:rFonts w:asciiTheme="minorHAnsi" w:hAnsiTheme="minorHAnsi"/>
          <w:sz w:val="22"/>
          <w:szCs w:val="22"/>
        </w:rPr>
        <w:t>s</w:t>
      </w:r>
      <w:r w:rsidRPr="000D25D5">
        <w:rPr>
          <w:rFonts w:asciiTheme="minorHAnsi" w:hAnsiTheme="minorHAnsi"/>
          <w:sz w:val="22"/>
          <w:szCs w:val="22"/>
        </w:rPr>
        <w:t xml:space="preserve"> a different value, this should be noted and explained in field 10.8</w:t>
      </w:r>
      <w:r w:rsidR="000851FD">
        <w:rPr>
          <w:rFonts w:asciiTheme="minorHAnsi" w:hAnsiTheme="minorHAnsi"/>
          <w:sz w:val="22"/>
          <w:szCs w:val="22"/>
        </w:rPr>
        <w:t xml:space="preserve"> </w:t>
      </w:r>
      <w:r w:rsidR="000851FD" w:rsidRPr="000D25D5">
        <w:rPr>
          <w:rFonts w:asciiTheme="minorHAnsi" w:hAnsiTheme="minorHAnsi"/>
          <w:sz w:val="22"/>
          <w:szCs w:val="22"/>
        </w:rPr>
        <w:t>‘Additional information’</w:t>
      </w:r>
      <w:r w:rsidRPr="000D25D5">
        <w:rPr>
          <w:rFonts w:asciiTheme="minorHAnsi" w:hAnsiTheme="minorHAnsi"/>
          <w:sz w:val="22"/>
          <w:szCs w:val="22"/>
        </w:rPr>
        <w:t>. This indicative value could</w:t>
      </w:r>
      <w:r w:rsidR="00075A20">
        <w:rPr>
          <w:rFonts w:asciiTheme="minorHAnsi" w:hAnsiTheme="minorHAnsi"/>
          <w:sz w:val="22"/>
          <w:szCs w:val="22"/>
        </w:rPr>
        <w:t>,</w:t>
      </w:r>
      <w:r w:rsidRPr="000D25D5">
        <w:rPr>
          <w:rFonts w:asciiTheme="minorHAnsi" w:hAnsiTheme="minorHAnsi"/>
          <w:sz w:val="22"/>
          <w:szCs w:val="22"/>
        </w:rPr>
        <w:t xml:space="preserve"> for example</w:t>
      </w:r>
      <w:r w:rsidR="00075A20">
        <w:rPr>
          <w:rFonts w:asciiTheme="minorHAnsi" w:hAnsiTheme="minorHAnsi"/>
          <w:sz w:val="22"/>
          <w:szCs w:val="22"/>
        </w:rPr>
        <w:t>,</w:t>
      </w:r>
      <w:r w:rsidRPr="000D25D5">
        <w:rPr>
          <w:rFonts w:asciiTheme="minorHAnsi" w:hAnsiTheme="minorHAnsi"/>
          <w:sz w:val="22"/>
          <w:szCs w:val="22"/>
        </w:rPr>
        <w:t xml:space="preserve"> be adapted according to the rarity/abundance of the habitat type: closer to 100 % for rare habitat types with a restricted area (e.g. many grasslands with only a few tens of km</w:t>
      </w:r>
      <w:r w:rsidRPr="000D25D5">
        <w:rPr>
          <w:rFonts w:asciiTheme="minorHAnsi" w:hAnsiTheme="minorHAnsi"/>
          <w:sz w:val="22"/>
          <w:szCs w:val="22"/>
          <w:vertAlign w:val="superscript"/>
        </w:rPr>
        <w:t>2</w:t>
      </w:r>
      <w:r w:rsidRPr="000D25D5">
        <w:rPr>
          <w:rFonts w:asciiTheme="minorHAnsi" w:hAnsiTheme="minorHAnsi"/>
          <w:sz w:val="22"/>
          <w:szCs w:val="22"/>
        </w:rPr>
        <w:t xml:space="preserve"> in the biogeographical region) and less than 90 % for very common and widespread habitat types (e.g. several forest types with several thousand km</w:t>
      </w:r>
      <w:r w:rsidRPr="000D25D5">
        <w:rPr>
          <w:rFonts w:asciiTheme="minorHAnsi" w:hAnsiTheme="minorHAnsi"/>
          <w:sz w:val="22"/>
          <w:szCs w:val="22"/>
          <w:vertAlign w:val="superscript"/>
        </w:rPr>
        <w:t>2</w:t>
      </w:r>
      <w:r w:rsidRPr="000D25D5">
        <w:rPr>
          <w:rFonts w:asciiTheme="minorHAnsi" w:hAnsiTheme="minorHAnsi"/>
          <w:sz w:val="22"/>
          <w:szCs w:val="22"/>
        </w:rPr>
        <w:t xml:space="preserve"> in the biogeographical region). In the special case where a particular Annex I habitat type is managed to restore another Annex I habitat type (e.g. natural succession is not prevented), lower thresholds than 90 % can be used. If a different threshold than the recommended 90 % is used, this should be noted in field 10.8 ‘Additional information’.</w:t>
      </w:r>
      <w:r>
        <w:rPr>
          <w:rFonts w:asciiTheme="minorHAnsi" w:hAnsiTheme="minorHAnsi"/>
          <w:sz w:val="22"/>
          <w:szCs w:val="22"/>
        </w:rPr>
        <w:t xml:space="preserve"> </w:t>
      </w:r>
    </w:p>
    <w:p w14:paraId="54E02B61" w14:textId="7DFB0B33" w:rsidR="006E7D2C" w:rsidRPr="000D25D5" w:rsidRDefault="000D25D5" w:rsidP="000D25D5">
      <w:pPr>
        <w:pStyle w:val="Normal1"/>
        <w:spacing w:before="0" w:beforeAutospacing="0" w:after="240" w:afterAutospacing="0" w:line="276" w:lineRule="auto"/>
        <w:jc w:val="both"/>
        <w:rPr>
          <w:rFonts w:asciiTheme="minorHAnsi" w:hAnsiTheme="minorHAnsi"/>
          <w:sz w:val="22"/>
          <w:szCs w:val="22"/>
        </w:rPr>
      </w:pPr>
      <w:r w:rsidRPr="000D25D5">
        <w:rPr>
          <w:rFonts w:asciiTheme="minorHAnsi" w:hAnsiTheme="minorHAnsi"/>
          <w:sz w:val="22"/>
          <w:szCs w:val="22"/>
        </w:rPr>
        <w:t xml:space="preserve">It is important to note that regardless of the threshold used, the trend must be stable or increasing for the conclusion on Structure and functions to be considered ‘favourable’. </w:t>
      </w:r>
    </w:p>
    <w:p w14:paraId="36ED114A" w14:textId="77777777" w:rsidR="006E7D2C" w:rsidRPr="00B129A8" w:rsidRDefault="006E7D2C" w:rsidP="00AB6054">
      <w:pPr>
        <w:pStyle w:val="Heading4"/>
      </w:pPr>
      <w:bookmarkStart w:id="512" w:name="_Ref481764997"/>
      <w:r w:rsidRPr="00B129A8">
        <w:t>Typical Species</w:t>
      </w:r>
      <w:bookmarkEnd w:id="512"/>
    </w:p>
    <w:p w14:paraId="3FBD10AF" w14:textId="28234D41" w:rsidR="006E7D2C" w:rsidRPr="00B129A8" w:rsidRDefault="006E7D2C" w:rsidP="006E7D2C">
      <w:pPr>
        <w:rPr>
          <w:lang w:val="en-GB"/>
        </w:rPr>
      </w:pPr>
      <w:r w:rsidRPr="00B129A8">
        <w:rPr>
          <w:lang w:val="en-GB"/>
        </w:rPr>
        <w:t>Although the Directive uses the term ‘typical species’</w:t>
      </w:r>
      <w:r w:rsidR="00E11935" w:rsidRPr="00B129A8">
        <w:rPr>
          <w:lang w:val="en-GB"/>
        </w:rPr>
        <w:t>,</w:t>
      </w:r>
      <w:r w:rsidRPr="00B129A8">
        <w:rPr>
          <w:lang w:val="en-GB"/>
        </w:rPr>
        <w:t xml:space="preserve"> it does not give a definition, either for use in reporting or for use in impact assessments under Article 6. As it would </w:t>
      </w:r>
      <w:r w:rsidR="00E11935" w:rsidRPr="00B129A8">
        <w:rPr>
          <w:lang w:val="en-GB"/>
        </w:rPr>
        <w:t>mean</w:t>
      </w:r>
      <w:r w:rsidRPr="00B129A8">
        <w:rPr>
          <w:lang w:val="en-GB"/>
        </w:rPr>
        <w:t xml:space="preserve"> a considerable increase in the necessary work to undertake an assessment of the </w:t>
      </w:r>
      <w:r w:rsidR="005E38AE" w:rsidRPr="00B129A8">
        <w:rPr>
          <w:lang w:val="en-GB"/>
        </w:rPr>
        <w:t>c</w:t>
      </w:r>
      <w:r w:rsidRPr="00B129A8">
        <w:rPr>
          <w:lang w:val="en-GB"/>
        </w:rPr>
        <w:t xml:space="preserve">onservation </w:t>
      </w:r>
      <w:r w:rsidR="005E38AE" w:rsidRPr="00B129A8">
        <w:rPr>
          <w:lang w:val="en-GB"/>
        </w:rPr>
        <w:t>s</w:t>
      </w:r>
      <w:r w:rsidRPr="00B129A8">
        <w:rPr>
          <w:lang w:val="en-GB"/>
        </w:rPr>
        <w:t xml:space="preserve">tatus of each typical species using the methodology used for species of Annexes II, IV </w:t>
      </w:r>
      <w:r w:rsidR="00A655F4" w:rsidRPr="00B129A8">
        <w:rPr>
          <w:lang w:val="en-GB"/>
        </w:rPr>
        <w:t>and</w:t>
      </w:r>
      <w:r w:rsidRPr="00B129A8">
        <w:rPr>
          <w:lang w:val="en-GB"/>
        </w:rPr>
        <w:t xml:space="preserve"> V, the assessment of typical species is included as part of the assessment of the Structure and functions parameter. </w:t>
      </w:r>
    </w:p>
    <w:p w14:paraId="566D7F27" w14:textId="559690B4" w:rsidR="006E7D2C" w:rsidRPr="00B129A8" w:rsidRDefault="006E7D2C" w:rsidP="00D27EB0">
      <w:pPr>
        <w:rPr>
          <w:lang w:val="en-GB"/>
        </w:rPr>
      </w:pPr>
      <w:r w:rsidRPr="00B129A8">
        <w:rPr>
          <w:lang w:val="en-GB"/>
        </w:rPr>
        <w:t xml:space="preserve">The term ‘typical species’ is part of the definition of Favourable </w:t>
      </w:r>
      <w:r w:rsidR="00063200" w:rsidRPr="00B129A8">
        <w:rPr>
          <w:lang w:val="en-GB"/>
        </w:rPr>
        <w:t>c</w:t>
      </w:r>
      <w:r w:rsidRPr="00B129A8">
        <w:rPr>
          <w:lang w:val="en-GB"/>
        </w:rPr>
        <w:t xml:space="preserve">onservation </w:t>
      </w:r>
      <w:r w:rsidR="00063200" w:rsidRPr="00B129A8">
        <w:rPr>
          <w:lang w:val="en-GB"/>
        </w:rPr>
        <w:t>s</w:t>
      </w:r>
      <w:r w:rsidRPr="00B129A8">
        <w:rPr>
          <w:lang w:val="en-GB"/>
        </w:rPr>
        <w:t>tatus for a habitat type give in Art</w:t>
      </w:r>
      <w:r w:rsidR="002A5A1C" w:rsidRPr="00B129A8">
        <w:rPr>
          <w:lang w:val="en-GB"/>
        </w:rPr>
        <w:t>icle</w:t>
      </w:r>
      <w:r w:rsidRPr="00B129A8">
        <w:rPr>
          <w:lang w:val="en-GB"/>
        </w:rPr>
        <w:t xml:space="preserve"> 1</w:t>
      </w:r>
      <w:r w:rsidR="00103C01" w:rsidRPr="00B129A8">
        <w:rPr>
          <w:lang w:val="en-GB"/>
        </w:rPr>
        <w:t>(</w:t>
      </w:r>
      <w:r w:rsidRPr="00B129A8">
        <w:rPr>
          <w:lang w:val="en-GB"/>
        </w:rPr>
        <w:t>e</w:t>
      </w:r>
      <w:r w:rsidR="00103C01" w:rsidRPr="00B129A8">
        <w:rPr>
          <w:lang w:val="en-GB"/>
        </w:rPr>
        <w:t>): ‘T</w:t>
      </w:r>
      <w:r w:rsidRPr="00B129A8">
        <w:rPr>
          <w:lang w:val="en-GB"/>
        </w:rPr>
        <w:t xml:space="preserve">he conservation status of its typical species </w:t>
      </w:r>
      <w:r w:rsidR="00F856BC" w:rsidRPr="00B129A8">
        <w:rPr>
          <w:lang w:val="en-GB"/>
        </w:rPr>
        <w:t>is favourable as defined in (i)</w:t>
      </w:r>
      <w:r w:rsidR="00E11935" w:rsidRPr="00B129A8">
        <w:rPr>
          <w:lang w:val="en-GB"/>
        </w:rPr>
        <w:t>.</w:t>
      </w:r>
      <w:r w:rsidR="00103C01" w:rsidRPr="00B129A8">
        <w:rPr>
          <w:lang w:val="en-GB"/>
        </w:rPr>
        <w:t>’</w:t>
      </w:r>
    </w:p>
    <w:p w14:paraId="41B3D4EF" w14:textId="507C0446" w:rsidR="006E7D2C" w:rsidRPr="00B129A8" w:rsidRDefault="006E7D2C" w:rsidP="006E7D2C">
      <w:pPr>
        <w:rPr>
          <w:lang w:val="en-GB"/>
        </w:rPr>
      </w:pPr>
      <w:r w:rsidRPr="00B129A8">
        <w:rPr>
          <w:lang w:val="en-GB"/>
        </w:rPr>
        <w:t>The list of potential ‘typical species’ for most Annex I habitat types is very long and the selection of ‘</w:t>
      </w:r>
      <w:r w:rsidR="00EB792C" w:rsidRPr="00B129A8">
        <w:rPr>
          <w:lang w:val="en-GB"/>
        </w:rPr>
        <w:t>t</w:t>
      </w:r>
      <w:r w:rsidRPr="00B129A8">
        <w:rPr>
          <w:lang w:val="en-GB"/>
        </w:rPr>
        <w:t>ypical species’ for Article 17 reporting should reflect favourable structure and functions of the habitat type, although it will not be possible to associate species with all aspects of structure and functions. Given the ecological and geographical variability of the Annex I habitat types</w:t>
      </w:r>
      <w:r w:rsidR="00EB792C" w:rsidRPr="00B129A8">
        <w:rPr>
          <w:lang w:val="en-GB"/>
        </w:rPr>
        <w:t>,</w:t>
      </w:r>
      <w:r w:rsidRPr="00B129A8">
        <w:rPr>
          <w:lang w:val="en-GB"/>
        </w:rPr>
        <w:t xml:space="preserve"> it is not realistic to have recommended lists of typical species, even for a biogeographical or marine region</w:t>
      </w:r>
      <w:r w:rsidR="00EB792C" w:rsidRPr="00B129A8">
        <w:rPr>
          <w:lang w:val="en-GB"/>
        </w:rPr>
        <w:t>.</w:t>
      </w:r>
      <w:r w:rsidRPr="00B129A8">
        <w:rPr>
          <w:lang w:val="en-GB"/>
        </w:rPr>
        <w:t xml:space="preserve"> </w:t>
      </w:r>
      <w:r w:rsidR="00EB792C" w:rsidRPr="00B129A8">
        <w:rPr>
          <w:lang w:val="en-GB"/>
        </w:rPr>
        <w:lastRenderedPageBreak/>
        <w:t>I</w:t>
      </w:r>
      <w:r w:rsidRPr="00B129A8">
        <w:rPr>
          <w:lang w:val="en-GB"/>
        </w:rPr>
        <w:t>ndeed</w:t>
      </w:r>
      <w:r w:rsidR="00EB792C" w:rsidRPr="00B129A8">
        <w:rPr>
          <w:lang w:val="en-GB"/>
        </w:rPr>
        <w:t>,</w:t>
      </w:r>
      <w:r w:rsidRPr="00B129A8">
        <w:rPr>
          <w:lang w:val="en-GB"/>
        </w:rPr>
        <w:t xml:space="preserve"> even within one Member State different species may be present in different parts of the range of a habitat type or </w:t>
      </w:r>
      <w:r w:rsidR="00ED2C9F" w:rsidRPr="00B129A8">
        <w:rPr>
          <w:lang w:val="en-GB"/>
        </w:rPr>
        <w:t xml:space="preserve">in </w:t>
      </w:r>
      <w:r w:rsidRPr="00B129A8">
        <w:rPr>
          <w:lang w:val="en-GB"/>
        </w:rPr>
        <w:t xml:space="preserve">different subtypes. </w:t>
      </w:r>
    </w:p>
    <w:p w14:paraId="2AFC9F88" w14:textId="2589EAD8" w:rsidR="006E7D2C" w:rsidRPr="00B129A8" w:rsidRDefault="006E7D2C" w:rsidP="006E7D2C">
      <w:pPr>
        <w:rPr>
          <w:spacing w:val="-4"/>
          <w:lang w:val="en-GB"/>
        </w:rPr>
      </w:pPr>
      <w:r w:rsidRPr="00B129A8">
        <w:rPr>
          <w:spacing w:val="-4"/>
          <w:lang w:val="en-GB"/>
        </w:rPr>
        <w:t xml:space="preserve">Given the variability of habitat types across their range, even within a single biogeographical or marine region, it is very unlikely that all typical species will be present </w:t>
      </w:r>
      <w:r w:rsidR="00ED2C9F" w:rsidRPr="00B129A8">
        <w:rPr>
          <w:spacing w:val="-4"/>
          <w:lang w:val="en-GB"/>
        </w:rPr>
        <w:t>in</w:t>
      </w:r>
      <w:r w:rsidRPr="00B129A8">
        <w:rPr>
          <w:spacing w:val="-4"/>
          <w:lang w:val="en-GB"/>
        </w:rPr>
        <w:t xml:space="preserve"> all examples of a given habitat type, particularly in large Member States. The sum of sites and occurrences of each habitat type should</w:t>
      </w:r>
      <w:r w:rsidR="00EB792C" w:rsidRPr="00B129A8">
        <w:rPr>
          <w:spacing w:val="-4"/>
          <w:lang w:val="en-GB"/>
        </w:rPr>
        <w:t>,</w:t>
      </w:r>
      <w:r w:rsidRPr="00B129A8">
        <w:rPr>
          <w:spacing w:val="-4"/>
          <w:lang w:val="en-GB"/>
        </w:rPr>
        <w:t xml:space="preserve"> however</w:t>
      </w:r>
      <w:r w:rsidR="00EB792C" w:rsidRPr="00B129A8">
        <w:rPr>
          <w:spacing w:val="-4"/>
          <w:lang w:val="en-GB"/>
        </w:rPr>
        <w:t>,</w:t>
      </w:r>
      <w:r w:rsidRPr="00B129A8">
        <w:rPr>
          <w:spacing w:val="-4"/>
          <w:lang w:val="en-GB"/>
        </w:rPr>
        <w:t xml:space="preserve"> support viable populations within the region being assessed of the typical species on a long</w:t>
      </w:r>
      <w:r w:rsidR="00EB792C" w:rsidRPr="00B129A8">
        <w:rPr>
          <w:spacing w:val="-4"/>
          <w:lang w:val="en-GB"/>
        </w:rPr>
        <w:t>-</w:t>
      </w:r>
      <w:r w:rsidRPr="00B129A8">
        <w:rPr>
          <w:spacing w:val="-4"/>
          <w:lang w:val="en-GB"/>
        </w:rPr>
        <w:t xml:space="preserve">term basis for Structure and functions to be </w:t>
      </w:r>
      <w:r w:rsidR="00EB792C" w:rsidRPr="00B129A8">
        <w:rPr>
          <w:spacing w:val="-4"/>
          <w:lang w:val="en-GB"/>
        </w:rPr>
        <w:t>f</w:t>
      </w:r>
      <w:r w:rsidRPr="00B129A8">
        <w:rPr>
          <w:spacing w:val="-4"/>
          <w:lang w:val="en-GB"/>
        </w:rPr>
        <w:t xml:space="preserve">avourable. Many species may be typical for several habitats </w:t>
      </w:r>
      <w:r w:rsidR="00EF27F0" w:rsidRPr="00B129A8">
        <w:rPr>
          <w:spacing w:val="-4"/>
          <w:lang w:val="en-GB"/>
        </w:rPr>
        <w:t xml:space="preserve">(including </w:t>
      </w:r>
      <w:r w:rsidR="00471D7B" w:rsidRPr="00B129A8">
        <w:rPr>
          <w:spacing w:val="-4"/>
          <w:lang w:val="en-GB"/>
        </w:rPr>
        <w:t>non-Annex</w:t>
      </w:r>
      <w:r w:rsidR="00EF27F0" w:rsidRPr="00B129A8">
        <w:rPr>
          <w:spacing w:val="-4"/>
          <w:lang w:val="en-GB"/>
        </w:rPr>
        <w:t xml:space="preserve"> I habitats) </w:t>
      </w:r>
      <w:r w:rsidRPr="00B129A8">
        <w:rPr>
          <w:spacing w:val="-4"/>
          <w:lang w:val="en-GB"/>
        </w:rPr>
        <w:t>and not dependent on a single Annex I habitat type.</w:t>
      </w:r>
      <w:r w:rsidR="00012EE9" w:rsidRPr="00B129A8">
        <w:rPr>
          <w:spacing w:val="-4"/>
          <w:lang w:val="en-GB"/>
        </w:rPr>
        <w:t xml:space="preserve"> Such species may be threatened (e.g. </w:t>
      </w:r>
      <w:r w:rsidR="00D70FB3" w:rsidRPr="00B129A8">
        <w:rPr>
          <w:spacing w:val="-4"/>
          <w:lang w:val="en-GB"/>
        </w:rPr>
        <w:t>r</w:t>
      </w:r>
      <w:r w:rsidR="00012EE9" w:rsidRPr="00B129A8">
        <w:rPr>
          <w:spacing w:val="-4"/>
          <w:lang w:val="en-GB"/>
        </w:rPr>
        <w:t>ed</w:t>
      </w:r>
      <w:r w:rsidR="00D70FB3" w:rsidRPr="00B129A8">
        <w:rPr>
          <w:spacing w:val="-4"/>
          <w:lang w:val="en-GB"/>
        </w:rPr>
        <w:t>-</w:t>
      </w:r>
      <w:r w:rsidR="00012EE9" w:rsidRPr="00B129A8">
        <w:rPr>
          <w:spacing w:val="-4"/>
          <w:lang w:val="en-GB"/>
        </w:rPr>
        <w:t>listed) at a national or regional scale even though they are thriving in the habitat and region being assessed.</w:t>
      </w:r>
    </w:p>
    <w:p w14:paraId="3880DB8E" w14:textId="762CD0FD" w:rsidR="006E7D2C" w:rsidRPr="00B129A8" w:rsidRDefault="006E7D2C" w:rsidP="006E7D2C">
      <w:pPr>
        <w:rPr>
          <w:spacing w:val="-4"/>
          <w:lang w:val="en-GB"/>
        </w:rPr>
      </w:pPr>
      <w:r w:rsidRPr="00B129A8">
        <w:rPr>
          <w:spacing w:val="-4"/>
          <w:lang w:val="en-GB"/>
        </w:rPr>
        <w:t>It is only natural that there will be a turnover in the species pool, so that local loss and recolonisation of distinct species out of the selected group of typical species will occur</w:t>
      </w:r>
      <w:r w:rsidR="00471D7B" w:rsidRPr="00B129A8">
        <w:rPr>
          <w:spacing w:val="-4"/>
          <w:lang w:val="en-GB"/>
        </w:rPr>
        <w:t>.</w:t>
      </w:r>
      <w:r w:rsidRPr="00B129A8">
        <w:rPr>
          <w:spacing w:val="-4"/>
          <w:lang w:val="en-GB"/>
        </w:rPr>
        <w:t xml:space="preserve"> As long as these processes balance over the long term for each typical species</w:t>
      </w:r>
      <w:r w:rsidR="00EB792C" w:rsidRPr="00B129A8">
        <w:rPr>
          <w:spacing w:val="-4"/>
          <w:lang w:val="en-GB"/>
        </w:rPr>
        <w:t>,</w:t>
      </w:r>
      <w:r w:rsidRPr="00B129A8">
        <w:rPr>
          <w:spacing w:val="-4"/>
          <w:lang w:val="en-GB"/>
        </w:rPr>
        <w:t xml:space="preserve"> the </w:t>
      </w:r>
      <w:r w:rsidR="00D70FB3" w:rsidRPr="00B129A8">
        <w:rPr>
          <w:spacing w:val="-4"/>
          <w:lang w:val="en-GB"/>
        </w:rPr>
        <w:t>S</w:t>
      </w:r>
      <w:r w:rsidRPr="00B129A8">
        <w:rPr>
          <w:spacing w:val="-4"/>
          <w:lang w:val="en-GB"/>
        </w:rPr>
        <w:t xml:space="preserve">tructure and functions of the habitat type should be regarded as </w:t>
      </w:r>
      <w:r w:rsidR="00D70FB3" w:rsidRPr="00B129A8">
        <w:rPr>
          <w:spacing w:val="-4"/>
          <w:lang w:val="en-GB"/>
        </w:rPr>
        <w:t>‘</w:t>
      </w:r>
      <w:r w:rsidR="00EB792C" w:rsidRPr="00B129A8">
        <w:rPr>
          <w:spacing w:val="-4"/>
          <w:lang w:val="en-GB"/>
        </w:rPr>
        <w:t>f</w:t>
      </w:r>
      <w:r w:rsidRPr="00B129A8">
        <w:rPr>
          <w:spacing w:val="-4"/>
          <w:lang w:val="en-GB"/>
        </w:rPr>
        <w:t>avourable</w:t>
      </w:r>
      <w:r w:rsidR="00C30838" w:rsidRPr="00B129A8">
        <w:rPr>
          <w:spacing w:val="-4"/>
          <w:lang w:val="en-GB"/>
        </w:rPr>
        <w:t>’</w:t>
      </w:r>
      <w:r w:rsidRPr="00B129A8">
        <w:rPr>
          <w:spacing w:val="-4"/>
          <w:lang w:val="en-GB"/>
        </w:rPr>
        <w:t xml:space="preserve">. </w:t>
      </w:r>
      <w:r w:rsidR="00CA14E5" w:rsidRPr="00B129A8">
        <w:rPr>
          <w:spacing w:val="-4"/>
          <w:lang w:val="en-GB"/>
        </w:rPr>
        <w:t>If several typical species are red-listed, i.e. threatened to some degree by extinction at Member State or biogeographical level, this would indicate that typical species are not in a good condition</w:t>
      </w:r>
      <w:r w:rsidR="00CA14E5" w:rsidRPr="00B129A8">
        <w:rPr>
          <w:rStyle w:val="FootnoteReference"/>
          <w:spacing w:val="-4"/>
          <w:lang w:val="en-GB"/>
        </w:rPr>
        <w:footnoteReference w:id="100"/>
      </w:r>
      <w:r w:rsidR="00CA14E5" w:rsidRPr="00B129A8">
        <w:rPr>
          <w:spacing w:val="-4"/>
          <w:lang w:val="en-GB"/>
        </w:rPr>
        <w:t xml:space="preserve"> and Structure and functions cannot be </w:t>
      </w:r>
      <w:r w:rsidR="00D70FB3" w:rsidRPr="00B129A8">
        <w:rPr>
          <w:spacing w:val="-4"/>
          <w:lang w:val="en-GB"/>
        </w:rPr>
        <w:t>‘</w:t>
      </w:r>
      <w:r w:rsidR="00CA14E5" w:rsidRPr="00B129A8">
        <w:rPr>
          <w:spacing w:val="-4"/>
          <w:lang w:val="en-GB"/>
        </w:rPr>
        <w:t>favourable’</w:t>
      </w:r>
      <w:r w:rsidR="007B0F5A" w:rsidRPr="00B129A8">
        <w:rPr>
          <w:spacing w:val="-4"/>
          <w:lang w:val="en-GB"/>
        </w:rPr>
        <w:t xml:space="preserve">. </w:t>
      </w:r>
      <w:r w:rsidR="00817836" w:rsidRPr="00B129A8">
        <w:rPr>
          <w:spacing w:val="-4"/>
          <w:lang w:val="en-GB"/>
        </w:rPr>
        <w:t>Examples</w:t>
      </w:r>
      <w:r w:rsidRPr="00B129A8">
        <w:rPr>
          <w:spacing w:val="-4"/>
          <w:lang w:val="en-GB"/>
        </w:rPr>
        <w:t xml:space="preserve"> of how species can be linked to </w:t>
      </w:r>
      <w:r w:rsidR="00D70FB3" w:rsidRPr="00B129A8">
        <w:rPr>
          <w:spacing w:val="-4"/>
          <w:lang w:val="en-GB"/>
        </w:rPr>
        <w:t>S</w:t>
      </w:r>
      <w:r w:rsidRPr="00B129A8">
        <w:rPr>
          <w:spacing w:val="-4"/>
          <w:lang w:val="en-GB"/>
        </w:rPr>
        <w:t xml:space="preserve">tructure and functions per habitat group </w:t>
      </w:r>
      <w:r w:rsidR="00817836" w:rsidRPr="00B129A8">
        <w:rPr>
          <w:spacing w:val="-4"/>
          <w:lang w:val="en-GB"/>
        </w:rPr>
        <w:t xml:space="preserve">can be found on the Reference </w:t>
      </w:r>
      <w:r w:rsidR="00D70FB3" w:rsidRPr="00B129A8">
        <w:rPr>
          <w:spacing w:val="-4"/>
          <w:lang w:val="en-GB"/>
        </w:rPr>
        <w:t>P</w:t>
      </w:r>
      <w:r w:rsidR="00817836" w:rsidRPr="00B129A8">
        <w:rPr>
          <w:spacing w:val="-4"/>
          <w:lang w:val="en-GB"/>
        </w:rPr>
        <w:t>ortal.</w:t>
      </w:r>
    </w:p>
    <w:p w14:paraId="4273A470" w14:textId="60A95AC6" w:rsidR="006E7D2C" w:rsidRPr="00B129A8" w:rsidRDefault="006E7D2C" w:rsidP="006E7D2C">
      <w:pPr>
        <w:rPr>
          <w:lang w:val="en-GB"/>
        </w:rPr>
      </w:pPr>
      <w:r w:rsidRPr="00B129A8">
        <w:rPr>
          <w:lang w:val="en-GB"/>
        </w:rPr>
        <w:t>When choosing typical species for reporting under Article 17</w:t>
      </w:r>
      <w:r w:rsidR="00EB792C" w:rsidRPr="00B129A8">
        <w:rPr>
          <w:lang w:val="en-GB"/>
        </w:rPr>
        <w:t>,</w:t>
      </w:r>
      <w:r w:rsidRPr="00B129A8">
        <w:rPr>
          <w:lang w:val="en-GB"/>
        </w:rPr>
        <w:t xml:space="preserve"> the following considerations should be taken into account </w:t>
      </w:r>
      <w:r w:rsidR="00EB792C" w:rsidRPr="00B129A8">
        <w:rPr>
          <w:lang w:val="en-GB"/>
        </w:rPr>
        <w:t>(</w:t>
      </w:r>
      <w:r w:rsidRPr="00B129A8">
        <w:rPr>
          <w:lang w:val="en-GB"/>
        </w:rPr>
        <w:t>it is not expected that the chosen species should qualify for all of these criteria</w:t>
      </w:r>
      <w:r w:rsidR="00EB792C" w:rsidRPr="00B129A8">
        <w:rPr>
          <w:lang w:val="en-GB"/>
        </w:rPr>
        <w:t>)</w:t>
      </w:r>
      <w:r w:rsidRPr="00B129A8">
        <w:rPr>
          <w:lang w:val="en-GB"/>
        </w:rPr>
        <w:t xml:space="preserve">: </w:t>
      </w:r>
    </w:p>
    <w:p w14:paraId="69782BF6" w14:textId="1F1D998B" w:rsidR="006E7D2C" w:rsidRPr="00B129A8" w:rsidRDefault="00D70FB3" w:rsidP="006A562D">
      <w:pPr>
        <w:pStyle w:val="ListParagraph"/>
        <w:numPr>
          <w:ilvl w:val="0"/>
          <w:numId w:val="79"/>
        </w:numPr>
        <w:spacing w:after="200" w:line="240" w:lineRule="auto"/>
        <w:ind w:left="714" w:hanging="357"/>
        <w:jc w:val="left"/>
        <w:rPr>
          <w:rFonts w:eastAsia="Calibri"/>
          <w:lang w:val="en-GB"/>
        </w:rPr>
      </w:pPr>
      <w:r w:rsidRPr="00B129A8">
        <w:rPr>
          <w:rFonts w:eastAsia="Calibri"/>
          <w:lang w:val="en-GB"/>
        </w:rPr>
        <w:t>‘</w:t>
      </w:r>
      <w:r w:rsidR="00F856BC" w:rsidRPr="00B129A8">
        <w:rPr>
          <w:rFonts w:eastAsia="Calibri"/>
          <w:lang w:val="en-GB"/>
        </w:rPr>
        <w:t>t</w:t>
      </w:r>
      <w:r w:rsidR="006E7D2C" w:rsidRPr="00B129A8">
        <w:rPr>
          <w:rFonts w:eastAsia="Calibri"/>
          <w:lang w:val="en-GB"/>
        </w:rPr>
        <w:t>ypical species</w:t>
      </w:r>
      <w:r w:rsidRPr="00B129A8">
        <w:rPr>
          <w:rFonts w:eastAsia="Calibri"/>
          <w:lang w:val="en-GB"/>
        </w:rPr>
        <w:t>’</w:t>
      </w:r>
      <w:r w:rsidR="006E7D2C" w:rsidRPr="00B129A8">
        <w:rPr>
          <w:rFonts w:eastAsia="Calibri"/>
          <w:lang w:val="en-GB"/>
        </w:rPr>
        <w:t xml:space="preserve"> should be species which occur regularly at a high constancy (i.e. are </w:t>
      </w:r>
      <w:r w:rsidRPr="00B129A8">
        <w:rPr>
          <w:rFonts w:eastAsia="Calibri"/>
          <w:lang w:val="en-GB"/>
        </w:rPr>
        <w:t>‘</w:t>
      </w:r>
      <w:r w:rsidR="006E7D2C" w:rsidRPr="00B129A8">
        <w:rPr>
          <w:rFonts w:eastAsia="Calibri"/>
          <w:lang w:val="en-GB"/>
        </w:rPr>
        <w:t>characteristic</w:t>
      </w:r>
      <w:r w:rsidRPr="00B129A8">
        <w:rPr>
          <w:rFonts w:eastAsia="Calibri"/>
          <w:lang w:val="en-GB"/>
        </w:rPr>
        <w:t>‘</w:t>
      </w:r>
      <w:r w:rsidR="006E7D2C" w:rsidRPr="00B129A8">
        <w:rPr>
          <w:rFonts w:eastAsia="Calibri"/>
          <w:lang w:val="en-GB"/>
        </w:rPr>
        <w:t>) in a habitat type or at least in a major subty</w:t>
      </w:r>
      <w:r w:rsidR="00F856BC" w:rsidRPr="00B129A8">
        <w:rPr>
          <w:rFonts w:eastAsia="Calibri"/>
          <w:lang w:val="en-GB"/>
        </w:rPr>
        <w:t>pe or variant of a habitat type;</w:t>
      </w:r>
      <w:r w:rsidR="006E7D2C" w:rsidRPr="00B129A8">
        <w:rPr>
          <w:rFonts w:eastAsia="Calibri"/>
          <w:lang w:val="en-GB"/>
        </w:rPr>
        <w:t xml:space="preserve"> </w:t>
      </w:r>
    </w:p>
    <w:p w14:paraId="423B5CF3" w14:textId="48887CFB" w:rsidR="006E7D2C" w:rsidRPr="00B129A8" w:rsidRDefault="00F856BC" w:rsidP="00EB792C">
      <w:pPr>
        <w:ind w:left="714" w:right="612" w:hanging="357"/>
        <w:rPr>
          <w:lang w:val="en-GB"/>
        </w:rPr>
      </w:pPr>
      <w:r w:rsidRPr="00B129A8">
        <w:rPr>
          <w:lang w:val="en-GB"/>
        </w:rPr>
        <w:t xml:space="preserve">• </w:t>
      </w:r>
      <w:r w:rsidRPr="00B129A8">
        <w:rPr>
          <w:lang w:val="en-GB"/>
        </w:rPr>
        <w:tab/>
      </w:r>
      <w:r w:rsidR="00D70FB3" w:rsidRPr="00B129A8">
        <w:rPr>
          <w:lang w:val="en-GB"/>
        </w:rPr>
        <w:t>‘</w:t>
      </w:r>
      <w:r w:rsidRPr="00B129A8">
        <w:rPr>
          <w:lang w:val="en-GB"/>
        </w:rPr>
        <w:t>t</w:t>
      </w:r>
      <w:r w:rsidR="006E7D2C" w:rsidRPr="00B129A8">
        <w:rPr>
          <w:lang w:val="en-GB"/>
        </w:rPr>
        <w:t>ypical species</w:t>
      </w:r>
      <w:r w:rsidR="00D70FB3" w:rsidRPr="00B129A8">
        <w:rPr>
          <w:lang w:val="en-GB"/>
        </w:rPr>
        <w:t>’</w:t>
      </w:r>
      <w:r w:rsidR="006E7D2C" w:rsidRPr="00B129A8">
        <w:rPr>
          <w:lang w:val="en-GB"/>
        </w:rPr>
        <w:t xml:space="preserve"> should include species which are good indicators of favourable habitat quality, e.g. by indicating </w:t>
      </w:r>
      <w:r w:rsidR="00ED2C9F" w:rsidRPr="00B129A8">
        <w:rPr>
          <w:lang w:val="en-GB"/>
        </w:rPr>
        <w:t xml:space="preserve">the </w:t>
      </w:r>
      <w:r w:rsidR="006E7D2C" w:rsidRPr="00B129A8">
        <w:rPr>
          <w:lang w:val="en-GB"/>
        </w:rPr>
        <w:t>presence of a wider group of species with specific habitat requirements. They should include species sensitive to changes in the condition of the habitat (</w:t>
      </w:r>
      <w:r w:rsidR="00D70FB3" w:rsidRPr="00B129A8">
        <w:rPr>
          <w:lang w:val="en-GB"/>
        </w:rPr>
        <w:t>‘</w:t>
      </w:r>
      <w:r w:rsidR="006E7D2C" w:rsidRPr="00B129A8">
        <w:rPr>
          <w:lang w:val="en-GB"/>
        </w:rPr>
        <w:t>early warning indicator species</w:t>
      </w:r>
      <w:r w:rsidR="00D70FB3" w:rsidRPr="00B129A8">
        <w:rPr>
          <w:lang w:val="en-GB"/>
        </w:rPr>
        <w:t>’</w:t>
      </w:r>
      <w:r w:rsidR="006E7D2C" w:rsidRPr="00B129A8">
        <w:rPr>
          <w:lang w:val="en-GB"/>
        </w:rPr>
        <w:t>)</w:t>
      </w:r>
      <w:r w:rsidRPr="00B129A8">
        <w:rPr>
          <w:lang w:val="en-GB"/>
        </w:rPr>
        <w:t>;</w:t>
      </w:r>
    </w:p>
    <w:p w14:paraId="7A69B548" w14:textId="1ABFAF56" w:rsidR="006E7D2C" w:rsidRPr="00B129A8" w:rsidRDefault="00F856BC" w:rsidP="00EB792C">
      <w:pPr>
        <w:ind w:left="714" w:right="612" w:hanging="357"/>
        <w:rPr>
          <w:lang w:val="en-GB"/>
        </w:rPr>
      </w:pPr>
      <w:r w:rsidRPr="00B129A8">
        <w:rPr>
          <w:lang w:val="en-GB"/>
        </w:rPr>
        <w:t xml:space="preserve">• </w:t>
      </w:r>
      <w:r w:rsidRPr="00B129A8">
        <w:rPr>
          <w:lang w:val="en-GB"/>
        </w:rPr>
        <w:tab/>
        <w:t>s</w:t>
      </w:r>
      <w:r w:rsidR="006E7D2C" w:rsidRPr="00B129A8">
        <w:rPr>
          <w:lang w:val="en-GB"/>
        </w:rPr>
        <w:t>pecies which can be monitored</w:t>
      </w:r>
      <w:r w:rsidR="00EF27F0" w:rsidRPr="00B129A8">
        <w:rPr>
          <w:lang w:val="en-GB"/>
        </w:rPr>
        <w:t xml:space="preserve"> easily</w:t>
      </w:r>
      <w:r w:rsidR="006E7D2C" w:rsidRPr="00B129A8">
        <w:rPr>
          <w:lang w:val="en-GB"/>
        </w:rPr>
        <w:t xml:space="preserve"> by non-destructive and/or inexpensive means should be favoured</w:t>
      </w:r>
      <w:r w:rsidRPr="00B129A8">
        <w:rPr>
          <w:lang w:val="en-GB"/>
        </w:rPr>
        <w:t>.</w:t>
      </w:r>
    </w:p>
    <w:p w14:paraId="2C617196" w14:textId="7F8A851F" w:rsidR="00705B7A" w:rsidRPr="00B129A8" w:rsidRDefault="00A355F6" w:rsidP="006E7D2C">
      <w:pPr>
        <w:rPr>
          <w:lang w:val="en-GB"/>
        </w:rPr>
      </w:pPr>
      <w:r w:rsidRPr="00B129A8">
        <w:rPr>
          <w:lang w:val="en-GB"/>
        </w:rPr>
        <w:t>F</w:t>
      </w:r>
      <w:r w:rsidR="00012EE9" w:rsidRPr="00B129A8">
        <w:rPr>
          <w:lang w:val="en-GB"/>
        </w:rPr>
        <w:t>u</w:t>
      </w:r>
      <w:r w:rsidRPr="00B129A8">
        <w:rPr>
          <w:lang w:val="en-GB"/>
        </w:rPr>
        <w:t>rther</w:t>
      </w:r>
      <w:r w:rsidR="00705B7A" w:rsidRPr="00B129A8">
        <w:rPr>
          <w:lang w:val="en-GB"/>
        </w:rPr>
        <w:t xml:space="preserve"> examples of potential measures of habitat </w:t>
      </w:r>
      <w:r w:rsidR="00012EE9" w:rsidRPr="00B129A8">
        <w:rPr>
          <w:lang w:val="en-GB"/>
        </w:rPr>
        <w:t>condition</w:t>
      </w:r>
      <w:r w:rsidR="00705B7A" w:rsidRPr="00B129A8">
        <w:rPr>
          <w:lang w:val="en-GB"/>
        </w:rPr>
        <w:t xml:space="preserve"> per habitat group and </w:t>
      </w:r>
      <w:r w:rsidR="00012EE9" w:rsidRPr="00B129A8">
        <w:rPr>
          <w:lang w:val="en-GB"/>
        </w:rPr>
        <w:t xml:space="preserve">their links with </w:t>
      </w:r>
      <w:r w:rsidR="00471D7B" w:rsidRPr="00B129A8">
        <w:rPr>
          <w:lang w:val="en-GB"/>
        </w:rPr>
        <w:t>potential typical</w:t>
      </w:r>
      <w:r w:rsidR="00705B7A" w:rsidRPr="00B129A8">
        <w:rPr>
          <w:lang w:val="en-GB"/>
        </w:rPr>
        <w:t xml:space="preserve"> species</w:t>
      </w:r>
      <w:r w:rsidRPr="00B129A8">
        <w:rPr>
          <w:lang w:val="en-GB"/>
        </w:rPr>
        <w:t xml:space="preserve"> can be found on the Reference Portal</w:t>
      </w:r>
      <w:r w:rsidR="00705B7A" w:rsidRPr="00B129A8">
        <w:rPr>
          <w:lang w:val="en-GB"/>
        </w:rPr>
        <w:t>.</w:t>
      </w:r>
    </w:p>
    <w:p w14:paraId="445C97A6" w14:textId="566DC39A" w:rsidR="006E7D2C" w:rsidRPr="00B129A8" w:rsidRDefault="006E7D2C" w:rsidP="006E7D2C">
      <w:pPr>
        <w:rPr>
          <w:lang w:val="en-GB"/>
        </w:rPr>
      </w:pPr>
      <w:r w:rsidRPr="00B129A8">
        <w:rPr>
          <w:lang w:val="en-GB"/>
        </w:rPr>
        <w:t xml:space="preserve">The list of </w:t>
      </w:r>
      <w:r w:rsidR="00D70FB3" w:rsidRPr="00B129A8">
        <w:rPr>
          <w:lang w:val="en-GB"/>
        </w:rPr>
        <w:t>‘</w:t>
      </w:r>
      <w:r w:rsidRPr="00B129A8">
        <w:rPr>
          <w:lang w:val="en-GB"/>
        </w:rPr>
        <w:t>typical species</w:t>
      </w:r>
      <w:r w:rsidR="00D70FB3" w:rsidRPr="00B129A8">
        <w:rPr>
          <w:lang w:val="en-GB"/>
        </w:rPr>
        <w:t>’</w:t>
      </w:r>
      <w:r w:rsidRPr="00B129A8">
        <w:rPr>
          <w:lang w:val="en-GB"/>
        </w:rPr>
        <w:t xml:space="preserve"> chosen for the purpose of assessing </w:t>
      </w:r>
      <w:r w:rsidR="005E38AE" w:rsidRPr="00B129A8">
        <w:rPr>
          <w:lang w:val="en-GB"/>
        </w:rPr>
        <w:t>c</w:t>
      </w:r>
      <w:r w:rsidRPr="00B129A8">
        <w:rPr>
          <w:lang w:val="en-GB"/>
        </w:rPr>
        <w:t xml:space="preserve">onservation </w:t>
      </w:r>
      <w:r w:rsidR="005E38AE" w:rsidRPr="00B129A8">
        <w:rPr>
          <w:lang w:val="en-GB"/>
        </w:rPr>
        <w:t>s</w:t>
      </w:r>
      <w:r w:rsidRPr="00B129A8">
        <w:rPr>
          <w:lang w:val="en-GB"/>
        </w:rPr>
        <w:t>tatus should ideally remain stable over the m</w:t>
      </w:r>
      <w:r w:rsidR="00EB792C" w:rsidRPr="00B129A8">
        <w:rPr>
          <w:lang w:val="en-GB"/>
        </w:rPr>
        <w:t xml:space="preserve">edium </w:t>
      </w:r>
      <w:r w:rsidRPr="00B129A8">
        <w:rPr>
          <w:lang w:val="en-GB"/>
        </w:rPr>
        <w:t>to long</w:t>
      </w:r>
      <w:r w:rsidR="00EB792C" w:rsidRPr="00B129A8">
        <w:rPr>
          <w:lang w:val="en-GB"/>
        </w:rPr>
        <w:t xml:space="preserve"> </w:t>
      </w:r>
      <w:r w:rsidRPr="00B129A8">
        <w:rPr>
          <w:lang w:val="en-GB"/>
        </w:rPr>
        <w:t>term</w:t>
      </w:r>
      <w:r w:rsidR="00EB792C" w:rsidRPr="00B129A8">
        <w:rPr>
          <w:lang w:val="en-GB"/>
        </w:rPr>
        <w:t>,</w:t>
      </w:r>
      <w:r w:rsidRPr="00B129A8">
        <w:rPr>
          <w:lang w:val="en-GB"/>
        </w:rPr>
        <w:t xml:space="preserve"> i.e. across reporting periods. Characteristic species listed in the </w:t>
      </w:r>
      <w:r w:rsidRPr="00B129A8">
        <w:rPr>
          <w:i/>
          <w:lang w:val="en-GB"/>
        </w:rPr>
        <w:t>Interpretation Manual of European Union Habitats</w:t>
      </w:r>
      <w:r w:rsidRPr="00B129A8">
        <w:rPr>
          <w:lang w:val="en-GB"/>
        </w:rPr>
        <w:t>, although chosen to help identify habitats, may be used as typical species if they meet one or more of the criteria noted above. In some habitats there are key species which often form a major element of the structure</w:t>
      </w:r>
      <w:r w:rsidR="00EB792C" w:rsidRPr="00B129A8">
        <w:rPr>
          <w:lang w:val="en-GB"/>
        </w:rPr>
        <w:t>,</w:t>
      </w:r>
      <w:r w:rsidRPr="00B129A8">
        <w:rPr>
          <w:lang w:val="en-GB"/>
        </w:rPr>
        <w:t xml:space="preserve"> such as dominant trees in a forest habitat. However</w:t>
      </w:r>
      <w:r w:rsidR="00EB792C" w:rsidRPr="00B129A8">
        <w:rPr>
          <w:lang w:val="en-GB"/>
        </w:rPr>
        <w:t>,</w:t>
      </w:r>
      <w:r w:rsidRPr="00B129A8">
        <w:rPr>
          <w:lang w:val="en-GB"/>
        </w:rPr>
        <w:t xml:space="preserve"> the dominant species may not necessarily be a good typical species</w:t>
      </w:r>
      <w:r w:rsidR="00EB792C" w:rsidRPr="00B129A8">
        <w:rPr>
          <w:lang w:val="en-GB"/>
        </w:rPr>
        <w:t>.</w:t>
      </w:r>
      <w:r w:rsidRPr="00B129A8">
        <w:rPr>
          <w:lang w:val="en-GB"/>
        </w:rPr>
        <w:t xml:space="preserve"> </w:t>
      </w:r>
      <w:r w:rsidR="00EB792C" w:rsidRPr="00B129A8">
        <w:rPr>
          <w:lang w:val="en-GB"/>
        </w:rPr>
        <w:t>F</w:t>
      </w:r>
      <w:r w:rsidRPr="00B129A8">
        <w:rPr>
          <w:lang w:val="en-GB"/>
        </w:rPr>
        <w:t>or example</w:t>
      </w:r>
      <w:r w:rsidR="00ED2C9F" w:rsidRPr="00B129A8">
        <w:rPr>
          <w:lang w:val="en-GB"/>
        </w:rPr>
        <w:t>,</w:t>
      </w:r>
      <w:r w:rsidRPr="00B129A8">
        <w:rPr>
          <w:lang w:val="en-GB"/>
        </w:rPr>
        <w:t xml:space="preserve"> beech (</w:t>
      </w:r>
      <w:r w:rsidRPr="00B129A8">
        <w:rPr>
          <w:i/>
          <w:lang w:val="en-GB"/>
        </w:rPr>
        <w:t>Fagus sylvatica</w:t>
      </w:r>
      <w:r w:rsidRPr="00B129A8">
        <w:rPr>
          <w:lang w:val="en-GB"/>
        </w:rPr>
        <w:t>)</w:t>
      </w:r>
      <w:r w:rsidR="00EF27F0" w:rsidRPr="00B129A8">
        <w:rPr>
          <w:lang w:val="en-GB"/>
        </w:rPr>
        <w:t xml:space="preserve"> is usually dominant or co-dominant</w:t>
      </w:r>
      <w:r w:rsidRPr="00B129A8">
        <w:rPr>
          <w:lang w:val="en-GB"/>
        </w:rPr>
        <w:t xml:space="preserve"> and form</w:t>
      </w:r>
      <w:r w:rsidR="00D70FB3" w:rsidRPr="00B129A8">
        <w:rPr>
          <w:lang w:val="en-GB"/>
        </w:rPr>
        <w:t>s</w:t>
      </w:r>
      <w:r w:rsidRPr="00B129A8">
        <w:rPr>
          <w:lang w:val="en-GB"/>
        </w:rPr>
        <w:t xml:space="preserve"> an important part of the canopy in the habitat type ‘9110 </w:t>
      </w:r>
      <w:r w:rsidRPr="00B129A8">
        <w:rPr>
          <w:i/>
          <w:lang w:val="en-GB"/>
        </w:rPr>
        <w:t>Luzulo-Fagetum</w:t>
      </w:r>
      <w:r w:rsidRPr="00B129A8">
        <w:rPr>
          <w:lang w:val="en-GB"/>
        </w:rPr>
        <w:t xml:space="preserve"> beech forests’</w:t>
      </w:r>
      <w:r w:rsidR="00631367" w:rsidRPr="00B129A8">
        <w:rPr>
          <w:lang w:val="en-GB"/>
        </w:rPr>
        <w:t>,</w:t>
      </w:r>
      <w:r w:rsidRPr="00B129A8">
        <w:rPr>
          <w:lang w:val="en-GB"/>
        </w:rPr>
        <w:t xml:space="preserve"> but using </w:t>
      </w:r>
      <w:r w:rsidRPr="00B129A8">
        <w:rPr>
          <w:i/>
          <w:lang w:val="en-GB"/>
        </w:rPr>
        <w:t>Fagus sylvatica</w:t>
      </w:r>
      <w:r w:rsidRPr="00B129A8">
        <w:rPr>
          <w:lang w:val="en-GB"/>
        </w:rPr>
        <w:t xml:space="preserve"> as a typical species does not give any additional information on </w:t>
      </w:r>
      <w:r w:rsidR="00D70FB3" w:rsidRPr="00B129A8">
        <w:rPr>
          <w:lang w:val="en-GB"/>
        </w:rPr>
        <w:t>S</w:t>
      </w:r>
      <w:r w:rsidRPr="00B129A8">
        <w:rPr>
          <w:lang w:val="en-GB"/>
        </w:rPr>
        <w:t xml:space="preserve">tructure and </w:t>
      </w:r>
      <w:r w:rsidRPr="00B129A8">
        <w:rPr>
          <w:lang w:val="en-GB"/>
        </w:rPr>
        <w:lastRenderedPageBreak/>
        <w:t xml:space="preserve">functions. Box </w:t>
      </w:r>
      <w:r w:rsidR="00EB792C" w:rsidRPr="00B129A8">
        <w:rPr>
          <w:lang w:val="en-GB"/>
        </w:rPr>
        <w:t>10</w:t>
      </w:r>
      <w:r w:rsidRPr="00B129A8">
        <w:rPr>
          <w:lang w:val="en-GB"/>
        </w:rPr>
        <w:t xml:space="preserve"> gives a graphical representation of groups of potential typical species and how to select those appropriate for assessing Structure </w:t>
      </w:r>
      <w:r w:rsidR="00EB792C" w:rsidRPr="00B129A8">
        <w:rPr>
          <w:lang w:val="en-GB"/>
        </w:rPr>
        <w:t xml:space="preserve">and </w:t>
      </w:r>
      <w:r w:rsidRPr="00B129A8">
        <w:rPr>
          <w:lang w:val="en-GB"/>
        </w:rPr>
        <w:t>functions.</w:t>
      </w:r>
    </w:p>
    <w:p w14:paraId="2F3284F6" w14:textId="74656045" w:rsidR="006E7D2C" w:rsidRPr="00B129A8" w:rsidRDefault="006E7D2C" w:rsidP="006E7D2C">
      <w:pPr>
        <w:pBdr>
          <w:top w:val="single" w:sz="4" w:space="1" w:color="auto"/>
          <w:left w:val="single" w:sz="4" w:space="4" w:color="auto"/>
          <w:bottom w:val="single" w:sz="4" w:space="1" w:color="auto"/>
          <w:right w:val="single" w:sz="4" w:space="4" w:color="auto"/>
        </w:pBdr>
        <w:autoSpaceDE w:val="0"/>
        <w:autoSpaceDN w:val="0"/>
        <w:adjustRightInd w:val="0"/>
        <w:spacing w:line="240" w:lineRule="auto"/>
        <w:rPr>
          <w:rFonts w:eastAsiaTheme="minorHAnsi" w:cstheme="minorHAnsi"/>
          <w:b/>
          <w:bCs/>
          <w:iCs/>
          <w:lang w:val="en-GB"/>
        </w:rPr>
      </w:pPr>
      <w:r w:rsidRPr="00B129A8">
        <w:rPr>
          <w:rFonts w:eastAsiaTheme="minorHAnsi" w:cstheme="minorHAnsi"/>
          <w:b/>
          <w:bCs/>
          <w:lang w:val="en-GB"/>
        </w:rPr>
        <w:t xml:space="preserve">Box </w:t>
      </w:r>
      <w:r w:rsidR="00F856BC" w:rsidRPr="00B129A8">
        <w:rPr>
          <w:rFonts w:eastAsiaTheme="minorHAnsi" w:cstheme="minorHAnsi"/>
          <w:b/>
          <w:bCs/>
          <w:lang w:val="en-GB"/>
        </w:rPr>
        <w:t>10</w:t>
      </w:r>
      <w:r w:rsidR="00AF0D50" w:rsidRPr="00B129A8">
        <w:rPr>
          <w:rFonts w:eastAsiaTheme="minorHAnsi" w:cstheme="minorHAnsi"/>
          <w:b/>
          <w:bCs/>
          <w:lang w:val="en-GB"/>
        </w:rPr>
        <w:t>:</w:t>
      </w:r>
      <w:r w:rsidRPr="00B129A8">
        <w:rPr>
          <w:rFonts w:eastAsiaTheme="minorHAnsi" w:cstheme="minorHAnsi"/>
          <w:b/>
          <w:bCs/>
          <w:lang w:val="en-GB"/>
        </w:rPr>
        <w:t xml:space="preserve"> </w:t>
      </w:r>
      <w:r w:rsidRPr="00B129A8">
        <w:rPr>
          <w:rFonts w:eastAsiaTheme="minorHAnsi" w:cstheme="minorHAnsi"/>
          <w:b/>
          <w:bCs/>
          <w:iCs/>
          <w:lang w:val="en-GB"/>
        </w:rPr>
        <w:t>Options for selecting ‘typical species’</w:t>
      </w:r>
    </w:p>
    <w:p w14:paraId="40239A0C" w14:textId="3479518B" w:rsidR="006E7D2C" w:rsidRPr="00B129A8" w:rsidRDefault="006E7D2C" w:rsidP="00F856BC">
      <w:pPr>
        <w:pBdr>
          <w:top w:val="single" w:sz="4" w:space="1" w:color="auto"/>
          <w:left w:val="single" w:sz="4" w:space="4" w:color="auto"/>
          <w:bottom w:val="single" w:sz="4" w:space="1" w:color="auto"/>
          <w:right w:val="single" w:sz="4" w:space="4" w:color="auto"/>
        </w:pBdr>
        <w:autoSpaceDE w:val="0"/>
        <w:autoSpaceDN w:val="0"/>
        <w:adjustRightInd w:val="0"/>
        <w:rPr>
          <w:rFonts w:eastAsiaTheme="minorHAnsi" w:cstheme="minorHAnsi"/>
          <w:lang w:val="en-GB"/>
        </w:rPr>
      </w:pPr>
      <w:r w:rsidRPr="00B129A8">
        <w:rPr>
          <w:rFonts w:eastAsiaTheme="minorHAnsi" w:cstheme="minorHAnsi"/>
          <w:lang w:val="en-GB"/>
        </w:rPr>
        <w:t>Potential typical species can be grouped, they may be ‘keystone’ species or may, for example, require specific conditions essential to the maintenance of the habitat (e.g. occurrence of fire), or may themselves have a significant role to play in maintaining the structure and function of the habitat.</w:t>
      </w:r>
    </w:p>
    <w:p w14:paraId="30D99F8B" w14:textId="77777777" w:rsidR="006E7D2C" w:rsidRPr="00B129A8" w:rsidRDefault="006E7D2C" w:rsidP="006E7D2C">
      <w:pPr>
        <w:pStyle w:val="Normal1"/>
        <w:pBdr>
          <w:top w:val="single" w:sz="4" w:space="1" w:color="auto"/>
          <w:left w:val="single" w:sz="4" w:space="4" w:color="auto"/>
          <w:bottom w:val="single" w:sz="4" w:space="1" w:color="auto"/>
          <w:right w:val="single" w:sz="4" w:space="4" w:color="auto"/>
        </w:pBdr>
        <w:spacing w:before="0" w:beforeAutospacing="0" w:after="120" w:afterAutospacing="0"/>
        <w:jc w:val="center"/>
        <w:rPr>
          <w:rFonts w:asciiTheme="minorHAnsi" w:hAnsiTheme="minorHAnsi"/>
          <w:b/>
          <w:spacing w:val="-10"/>
          <w:sz w:val="22"/>
          <w:szCs w:val="22"/>
        </w:rPr>
      </w:pPr>
      <w:r w:rsidRPr="00B129A8">
        <w:rPr>
          <w:rFonts w:asciiTheme="minorHAnsi" w:hAnsiTheme="minorHAnsi"/>
          <w:b/>
          <w:noProof/>
          <w:spacing w:val="-10"/>
          <w:sz w:val="22"/>
          <w:szCs w:val="22"/>
        </w:rPr>
        <w:drawing>
          <wp:inline distT="0" distB="0" distL="0" distR="0" wp14:anchorId="066B1DD4" wp14:editId="5664119A">
            <wp:extent cx="3400425" cy="4733255"/>
            <wp:effectExtent l="0" t="0" r="0" b="0"/>
            <wp:docPr id="2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DC8191.tmp"/>
                    <pic:cNvPicPr/>
                  </pic:nvPicPr>
                  <pic:blipFill>
                    <a:blip r:embed="rId44">
                      <a:extLst>
                        <a:ext uri="{28A0092B-C50C-407E-A947-70E740481C1C}">
                          <a14:useLocalDpi xmlns:a14="http://schemas.microsoft.com/office/drawing/2010/main" val="0"/>
                        </a:ext>
                      </a:extLst>
                    </a:blip>
                    <a:stretch>
                      <a:fillRect/>
                    </a:stretch>
                  </pic:blipFill>
                  <pic:spPr>
                    <a:xfrm>
                      <a:off x="0" y="0"/>
                      <a:ext cx="3404998" cy="4739620"/>
                    </a:xfrm>
                    <a:prstGeom prst="rect">
                      <a:avLst/>
                    </a:prstGeom>
                  </pic:spPr>
                </pic:pic>
              </a:graphicData>
            </a:graphic>
          </wp:inline>
        </w:drawing>
      </w:r>
    </w:p>
    <w:p w14:paraId="27CA6187" w14:textId="3273E143" w:rsidR="006E7D2C" w:rsidRPr="00B129A8" w:rsidRDefault="006E7D2C" w:rsidP="00F856BC">
      <w:pPr>
        <w:pBdr>
          <w:top w:val="single" w:sz="4" w:space="1" w:color="auto"/>
          <w:left w:val="single" w:sz="4" w:space="4" w:color="auto"/>
          <w:bottom w:val="single" w:sz="4" w:space="1" w:color="auto"/>
          <w:right w:val="single" w:sz="4" w:space="4" w:color="auto"/>
        </w:pBdr>
        <w:autoSpaceDE w:val="0"/>
        <w:autoSpaceDN w:val="0"/>
        <w:adjustRightInd w:val="0"/>
        <w:rPr>
          <w:rFonts w:eastAsiaTheme="minorHAnsi" w:cs="Arial Narrow"/>
          <w:lang w:val="en-GB"/>
        </w:rPr>
      </w:pPr>
      <w:r w:rsidRPr="00B129A8">
        <w:rPr>
          <w:rFonts w:eastAsiaTheme="minorHAnsi" w:cs="Arial Narrow"/>
          <w:lang w:val="en-GB"/>
        </w:rPr>
        <w:t>Assuming that the habitat’s area,</w:t>
      </w:r>
      <w:r w:rsidR="00ED2C9F" w:rsidRPr="00B129A8">
        <w:rPr>
          <w:rFonts w:eastAsiaTheme="minorHAnsi" w:cs="Arial Narrow"/>
          <w:lang w:val="en-GB"/>
        </w:rPr>
        <w:t xml:space="preserve"> and</w:t>
      </w:r>
      <w:r w:rsidR="00EB792C" w:rsidRPr="00B129A8">
        <w:rPr>
          <w:rFonts w:eastAsiaTheme="minorHAnsi" w:cs="Arial Narrow"/>
          <w:lang w:val="en-GB"/>
        </w:rPr>
        <w:t xml:space="preserve"> </w:t>
      </w:r>
      <w:r w:rsidRPr="00B129A8">
        <w:rPr>
          <w:rFonts w:eastAsiaTheme="minorHAnsi" w:cs="Arial Narrow"/>
          <w:lang w:val="en-GB"/>
        </w:rPr>
        <w:t xml:space="preserve">structure and function are already being monitored, it is unlikely that options 1 </w:t>
      </w:r>
      <w:r w:rsidR="00EB792C" w:rsidRPr="00B129A8">
        <w:rPr>
          <w:rFonts w:eastAsiaTheme="minorHAnsi" w:cs="Arial Narrow"/>
          <w:lang w:val="en-GB"/>
        </w:rPr>
        <w:t>and</w:t>
      </w:r>
      <w:r w:rsidRPr="00B129A8">
        <w:rPr>
          <w:rFonts w:eastAsiaTheme="minorHAnsi" w:cs="Arial Narrow"/>
          <w:lang w:val="en-GB"/>
        </w:rPr>
        <w:t xml:space="preserve"> 5 would provide any useful additional information. Similarly, the effects of keystone species would be revealed through monitoring habitat structure directly. Monitoring of ‘typical species’ selected under options 2</w:t>
      </w:r>
      <w:r w:rsidR="00EB792C" w:rsidRPr="00B129A8">
        <w:rPr>
          <w:rFonts w:eastAsiaTheme="minorHAnsi" w:cs="Arial Narrow"/>
          <w:lang w:val="en-GB"/>
        </w:rPr>
        <w:t>–</w:t>
      </w:r>
      <w:r w:rsidRPr="00B129A8">
        <w:rPr>
          <w:rFonts w:eastAsiaTheme="minorHAnsi" w:cs="Arial Narrow"/>
          <w:lang w:val="en-GB"/>
        </w:rPr>
        <w:t>4 would more likely yield meaningful information, with option 2 representing the ideal: species whose ecological requirements are met only by the habitat in question. Accordingly, the following working definition of ‘typical species’ is proposed:</w:t>
      </w:r>
    </w:p>
    <w:p w14:paraId="1A0C3D34" w14:textId="77777777" w:rsidR="006E7D2C" w:rsidRPr="00B129A8" w:rsidRDefault="006E7D2C" w:rsidP="006E7D2C">
      <w:pPr>
        <w:pBdr>
          <w:top w:val="single" w:sz="4" w:space="1" w:color="auto"/>
          <w:left w:val="single" w:sz="4" w:space="4" w:color="auto"/>
          <w:bottom w:val="single" w:sz="4" w:space="1" w:color="auto"/>
          <w:right w:val="single" w:sz="4" w:space="4" w:color="auto"/>
        </w:pBdr>
        <w:autoSpaceDE w:val="0"/>
        <w:autoSpaceDN w:val="0"/>
        <w:adjustRightInd w:val="0"/>
        <w:spacing w:line="240" w:lineRule="auto"/>
        <w:jc w:val="right"/>
        <w:rPr>
          <w:rFonts w:eastAsiaTheme="minorHAnsi" w:cs="Arial Narrow"/>
          <w:lang w:val="en-GB"/>
        </w:rPr>
      </w:pPr>
      <w:r w:rsidRPr="00B129A8">
        <w:rPr>
          <w:rFonts w:eastAsiaTheme="minorHAnsi" w:cs="Arial Narrow"/>
          <w:lang w:val="en-GB"/>
        </w:rPr>
        <w:t xml:space="preserve">Adapted from </w:t>
      </w:r>
      <w:r w:rsidRPr="00B129A8">
        <w:rPr>
          <w:spacing w:val="-10"/>
          <w:lang w:val="en-GB"/>
        </w:rPr>
        <w:t>Shaw &amp; Wind (1997)</w:t>
      </w:r>
      <w:r w:rsidRPr="00B129A8">
        <w:rPr>
          <w:rStyle w:val="FootnoteReference"/>
          <w:spacing w:val="-10"/>
          <w:lang w:val="en-GB"/>
        </w:rPr>
        <w:footnoteReference w:id="101"/>
      </w:r>
    </w:p>
    <w:p w14:paraId="4441EBD5" w14:textId="77777777" w:rsidR="00DC0708" w:rsidRPr="00B129A8" w:rsidRDefault="00DC0708" w:rsidP="006E7D2C">
      <w:pPr>
        <w:rPr>
          <w:lang w:val="en-GB"/>
        </w:rPr>
      </w:pPr>
    </w:p>
    <w:p w14:paraId="299C5C8F" w14:textId="62218B86" w:rsidR="006E7D2C" w:rsidRPr="00B129A8" w:rsidRDefault="006E7D2C" w:rsidP="006E7D2C">
      <w:pPr>
        <w:rPr>
          <w:lang w:val="en-GB"/>
        </w:rPr>
      </w:pPr>
      <w:r w:rsidRPr="00B129A8">
        <w:rPr>
          <w:lang w:val="en-GB"/>
        </w:rPr>
        <w:t>Typical species may be drawn from any species group and, although most species noted in the 2001</w:t>
      </w:r>
      <w:r w:rsidR="00D53590" w:rsidRPr="00B129A8">
        <w:rPr>
          <w:lang w:val="en-GB"/>
        </w:rPr>
        <w:t>–20</w:t>
      </w:r>
      <w:r w:rsidRPr="00B129A8">
        <w:rPr>
          <w:lang w:val="en-GB"/>
        </w:rPr>
        <w:t>06 and 2007</w:t>
      </w:r>
      <w:r w:rsidR="00D53590" w:rsidRPr="00B129A8">
        <w:rPr>
          <w:lang w:val="en-GB"/>
        </w:rPr>
        <w:t>–20</w:t>
      </w:r>
      <w:r w:rsidRPr="00B129A8">
        <w:rPr>
          <w:lang w:val="en-GB"/>
        </w:rPr>
        <w:t xml:space="preserve">12 reporting rounds were vascular plants, consideration should be given to also </w:t>
      </w:r>
      <w:r w:rsidRPr="00B129A8">
        <w:rPr>
          <w:lang w:val="en-GB"/>
        </w:rPr>
        <w:lastRenderedPageBreak/>
        <w:t>selecting lichens, mosses, fungi</w:t>
      </w:r>
      <w:r w:rsidR="00D53590" w:rsidRPr="00B129A8">
        <w:rPr>
          <w:lang w:val="en-GB"/>
        </w:rPr>
        <w:t>,</w:t>
      </w:r>
      <w:r w:rsidRPr="00B129A8">
        <w:rPr>
          <w:lang w:val="en-GB"/>
        </w:rPr>
        <w:t xml:space="preserve"> and animals, including birds. Many important functions</w:t>
      </w:r>
      <w:r w:rsidR="004B5704" w:rsidRPr="00B129A8">
        <w:rPr>
          <w:lang w:val="en-GB"/>
        </w:rPr>
        <w:t>,</w:t>
      </w:r>
      <w:r w:rsidRPr="00B129A8">
        <w:rPr>
          <w:lang w:val="en-GB"/>
        </w:rPr>
        <w:t xml:space="preserve"> such as pollination and litter decomposition</w:t>
      </w:r>
      <w:r w:rsidR="004B5704" w:rsidRPr="00B129A8">
        <w:rPr>
          <w:lang w:val="en-GB"/>
        </w:rPr>
        <w:t>,</w:t>
      </w:r>
      <w:r w:rsidRPr="00B129A8">
        <w:rPr>
          <w:lang w:val="en-GB"/>
        </w:rPr>
        <w:t xml:space="preserve"> rely mainly on invertebrates</w:t>
      </w:r>
      <w:r w:rsidR="00D53590" w:rsidRPr="00B129A8">
        <w:rPr>
          <w:lang w:val="en-GB"/>
        </w:rPr>
        <w:t>,</w:t>
      </w:r>
      <w:r w:rsidRPr="00B129A8">
        <w:rPr>
          <w:lang w:val="en-GB"/>
        </w:rPr>
        <w:t xml:space="preserve"> and their exclusion may lead to incomplete assessments of function. The choice of species should not be restricted to the species listed </w:t>
      </w:r>
      <w:r w:rsidR="00D53590" w:rsidRPr="00B129A8">
        <w:rPr>
          <w:lang w:val="en-GB"/>
        </w:rPr>
        <w:t>i</w:t>
      </w:r>
      <w:r w:rsidRPr="00B129A8">
        <w:rPr>
          <w:lang w:val="en-GB"/>
        </w:rPr>
        <w:t xml:space="preserve">n Annexes II, IV </w:t>
      </w:r>
      <w:r w:rsidR="00A655F4" w:rsidRPr="00B129A8">
        <w:rPr>
          <w:lang w:val="en-GB"/>
        </w:rPr>
        <w:t>and</w:t>
      </w:r>
      <w:r w:rsidRPr="00B129A8">
        <w:rPr>
          <w:lang w:val="en-GB"/>
        </w:rPr>
        <w:t xml:space="preserve"> V of the Habitats Directive.</w:t>
      </w:r>
    </w:p>
    <w:p w14:paraId="6E979E0F" w14:textId="5F5E832B" w:rsidR="006E7D2C" w:rsidRPr="00B129A8" w:rsidRDefault="006E7D2C" w:rsidP="006E7D2C">
      <w:pPr>
        <w:rPr>
          <w:lang w:val="en-GB"/>
        </w:rPr>
      </w:pPr>
      <w:r w:rsidRPr="00B129A8">
        <w:rPr>
          <w:lang w:val="en-GB"/>
        </w:rPr>
        <w:t>Invasive species, either alien or native, but not normally occurring in the habitat type</w:t>
      </w:r>
      <w:r w:rsidR="00ED2C9F" w:rsidRPr="00B129A8">
        <w:rPr>
          <w:lang w:val="en-GB"/>
        </w:rPr>
        <w:t>,</w:t>
      </w:r>
      <w:r w:rsidRPr="00B129A8">
        <w:rPr>
          <w:lang w:val="en-GB"/>
        </w:rPr>
        <w:t xml:space="preserve"> are often very good indicators of poor habitat condition</w:t>
      </w:r>
      <w:r w:rsidR="00ED2C9F" w:rsidRPr="00B129A8">
        <w:rPr>
          <w:lang w:val="en-GB"/>
        </w:rPr>
        <w:t>.</w:t>
      </w:r>
      <w:r w:rsidR="00D53590" w:rsidRPr="00B129A8">
        <w:rPr>
          <w:lang w:val="en-GB"/>
        </w:rPr>
        <w:t xml:space="preserve"> </w:t>
      </w:r>
      <w:r w:rsidR="00ED2C9F" w:rsidRPr="00B129A8">
        <w:rPr>
          <w:lang w:val="en-GB"/>
        </w:rPr>
        <w:t>Examples of this are the</w:t>
      </w:r>
      <w:r w:rsidRPr="00B129A8">
        <w:rPr>
          <w:lang w:val="en-GB"/>
        </w:rPr>
        <w:t xml:space="preserve"> invasive plants </w:t>
      </w:r>
      <w:r w:rsidRPr="00B129A8">
        <w:rPr>
          <w:i/>
          <w:lang w:val="en-GB"/>
        </w:rPr>
        <w:t>Paspalum distichum</w:t>
      </w:r>
      <w:r w:rsidRPr="00B129A8">
        <w:rPr>
          <w:lang w:val="en-GB"/>
        </w:rPr>
        <w:t xml:space="preserve">, </w:t>
      </w:r>
      <w:r w:rsidRPr="00B129A8">
        <w:rPr>
          <w:i/>
          <w:lang w:val="en-GB"/>
        </w:rPr>
        <w:t>Ludwigia peploides</w:t>
      </w:r>
      <w:r w:rsidRPr="00B129A8">
        <w:rPr>
          <w:lang w:val="en-GB"/>
        </w:rPr>
        <w:t xml:space="preserve"> and </w:t>
      </w:r>
      <w:r w:rsidRPr="00B129A8">
        <w:rPr>
          <w:i/>
          <w:lang w:val="en-GB"/>
        </w:rPr>
        <w:t>L. grandiflora</w:t>
      </w:r>
      <w:r w:rsidR="00ED2C9F" w:rsidRPr="00B129A8">
        <w:rPr>
          <w:lang w:val="en-GB"/>
        </w:rPr>
        <w:t>, which</w:t>
      </w:r>
      <w:r w:rsidR="00D53590" w:rsidRPr="00B129A8">
        <w:rPr>
          <w:lang w:val="en-GB"/>
        </w:rPr>
        <w:t xml:space="preserve"> </w:t>
      </w:r>
      <w:r w:rsidRPr="00B129A8">
        <w:rPr>
          <w:lang w:val="en-GB"/>
        </w:rPr>
        <w:t>are considered as negative indicators for habitat type ‘3170 Mediterranean temporary ponds’ in France</w:t>
      </w:r>
      <w:r w:rsidR="00871569">
        <w:rPr>
          <w:lang w:val="en-GB"/>
        </w:rPr>
        <w:t xml:space="preserve"> (</w:t>
      </w:r>
      <w:r w:rsidR="00871569" w:rsidRPr="00F3299B">
        <w:rPr>
          <w:rFonts w:cs="Tahoma"/>
          <w:sz w:val="20"/>
          <w:szCs w:val="20"/>
          <w:lang w:val="es-ES"/>
        </w:rPr>
        <w:t>Grillas</w:t>
      </w:r>
      <w:r w:rsidR="00871569">
        <w:rPr>
          <w:rFonts w:cs="Tahoma"/>
          <w:sz w:val="20"/>
          <w:szCs w:val="20"/>
          <w:lang w:val="es-ES"/>
        </w:rPr>
        <w:t xml:space="preserve"> et al. 2004)</w:t>
      </w:r>
      <w:r w:rsidR="00D53590" w:rsidRPr="00B129A8">
        <w:rPr>
          <w:lang w:val="en-GB"/>
        </w:rPr>
        <w:t>,</w:t>
      </w:r>
      <w:r w:rsidRPr="00B129A8">
        <w:rPr>
          <w:lang w:val="en-GB"/>
        </w:rPr>
        <w:t xml:space="preserve"> while </w:t>
      </w:r>
      <w:r w:rsidRPr="00B129A8">
        <w:rPr>
          <w:rStyle w:val="Emphasis"/>
          <w:lang w:val="en-GB"/>
        </w:rPr>
        <w:t>Rhododendron ponticum</w:t>
      </w:r>
      <w:r w:rsidRPr="00B129A8">
        <w:rPr>
          <w:rStyle w:val="Emphasis"/>
          <w:i w:val="0"/>
          <w:lang w:val="en-GB"/>
        </w:rPr>
        <w:t xml:space="preserve"> is considered an invasive alien in many woodland habitat types in the British Isles</w:t>
      </w:r>
      <w:r w:rsidRPr="00B129A8">
        <w:rPr>
          <w:i/>
          <w:lang w:val="en-GB"/>
        </w:rPr>
        <w:t>.</w:t>
      </w:r>
      <w:r w:rsidRPr="00B129A8">
        <w:rPr>
          <w:lang w:val="en-GB"/>
        </w:rPr>
        <w:t xml:space="preserve"> However, these species cannot be considered as ‘typical species’, but where appropriate they should be reported under </w:t>
      </w:r>
      <w:r w:rsidR="00D53590" w:rsidRPr="00B129A8">
        <w:rPr>
          <w:lang w:val="en-GB"/>
        </w:rPr>
        <w:t>P</w:t>
      </w:r>
      <w:r w:rsidRPr="00B129A8">
        <w:rPr>
          <w:lang w:val="en-GB"/>
        </w:rPr>
        <w:t>ressures and threats.</w:t>
      </w:r>
    </w:p>
    <w:p w14:paraId="49979A90" w14:textId="76C8D306" w:rsidR="006E7D2C" w:rsidRPr="00B129A8" w:rsidRDefault="006E7D2C" w:rsidP="006E7D2C">
      <w:pPr>
        <w:rPr>
          <w:lang w:val="en-GB"/>
        </w:rPr>
      </w:pPr>
      <w:r w:rsidRPr="00B129A8">
        <w:rPr>
          <w:lang w:val="en-GB"/>
        </w:rPr>
        <w:t xml:space="preserve">A full assessment of the </w:t>
      </w:r>
      <w:r w:rsidR="005E38AE" w:rsidRPr="00B129A8">
        <w:rPr>
          <w:lang w:val="en-GB"/>
        </w:rPr>
        <w:t>c</w:t>
      </w:r>
      <w:r w:rsidRPr="00B129A8">
        <w:rPr>
          <w:lang w:val="en-GB"/>
        </w:rPr>
        <w:t xml:space="preserve">onservation </w:t>
      </w:r>
      <w:r w:rsidR="005E38AE" w:rsidRPr="00B129A8">
        <w:rPr>
          <w:lang w:val="en-GB"/>
        </w:rPr>
        <w:t>s</w:t>
      </w:r>
      <w:r w:rsidRPr="00B129A8">
        <w:rPr>
          <w:lang w:val="en-GB"/>
        </w:rPr>
        <w:t xml:space="preserve">tatus </w:t>
      </w:r>
      <w:r w:rsidR="00EF27F0" w:rsidRPr="00B129A8">
        <w:rPr>
          <w:lang w:val="en-GB"/>
        </w:rPr>
        <w:t xml:space="preserve">(as for species listed in Annexes II, IV </w:t>
      </w:r>
      <w:r w:rsidR="004B5704" w:rsidRPr="00B129A8">
        <w:rPr>
          <w:lang w:val="en-GB"/>
        </w:rPr>
        <w:t xml:space="preserve">and </w:t>
      </w:r>
      <w:r w:rsidR="00EF27F0" w:rsidRPr="00B129A8">
        <w:rPr>
          <w:lang w:val="en-GB"/>
        </w:rPr>
        <w:t xml:space="preserve">V) </w:t>
      </w:r>
      <w:r w:rsidRPr="00B129A8">
        <w:rPr>
          <w:lang w:val="en-GB"/>
        </w:rPr>
        <w:t xml:space="preserve">of each typical species is not </w:t>
      </w:r>
      <w:r w:rsidR="008360A2" w:rsidRPr="00B129A8">
        <w:rPr>
          <w:lang w:val="en-GB"/>
        </w:rPr>
        <w:t>required. The</w:t>
      </w:r>
      <w:r w:rsidRPr="00B129A8">
        <w:rPr>
          <w:lang w:val="en-GB"/>
        </w:rPr>
        <w:t xml:space="preserve"> </w:t>
      </w:r>
      <w:r w:rsidR="00D53590" w:rsidRPr="00B129A8">
        <w:rPr>
          <w:lang w:val="en-GB"/>
        </w:rPr>
        <w:t>R</w:t>
      </w:r>
      <w:r w:rsidRPr="00B129A8">
        <w:rPr>
          <w:lang w:val="en-GB"/>
        </w:rPr>
        <w:t xml:space="preserve">eport format only </w:t>
      </w:r>
      <w:r w:rsidR="00EF27F0" w:rsidRPr="00B129A8">
        <w:rPr>
          <w:lang w:val="en-GB"/>
        </w:rPr>
        <w:t xml:space="preserve">requires </w:t>
      </w:r>
      <w:r w:rsidRPr="00B129A8">
        <w:rPr>
          <w:lang w:val="en-GB"/>
        </w:rPr>
        <w:t xml:space="preserve">a list of species which have been considered </w:t>
      </w:r>
      <w:r w:rsidR="00ED2C9F" w:rsidRPr="00B129A8">
        <w:rPr>
          <w:lang w:val="en-GB"/>
        </w:rPr>
        <w:t xml:space="preserve">as well as </w:t>
      </w:r>
      <w:r w:rsidRPr="00B129A8">
        <w:rPr>
          <w:lang w:val="en-GB"/>
        </w:rPr>
        <w:t xml:space="preserve">a brief description of the method used to assess their </w:t>
      </w:r>
      <w:r w:rsidR="005E38AE" w:rsidRPr="00B129A8">
        <w:rPr>
          <w:lang w:val="en-GB"/>
        </w:rPr>
        <w:t>c</w:t>
      </w:r>
      <w:r w:rsidRPr="00B129A8">
        <w:rPr>
          <w:lang w:val="en-GB"/>
        </w:rPr>
        <w:t xml:space="preserve">onservation </w:t>
      </w:r>
      <w:r w:rsidR="005E38AE" w:rsidRPr="00B129A8">
        <w:rPr>
          <w:lang w:val="en-GB"/>
        </w:rPr>
        <w:t>s</w:t>
      </w:r>
      <w:r w:rsidRPr="00B129A8">
        <w:rPr>
          <w:lang w:val="en-GB"/>
        </w:rPr>
        <w:t>tatus</w:t>
      </w:r>
      <w:r w:rsidR="003B0792" w:rsidRPr="00B129A8">
        <w:rPr>
          <w:lang w:val="en-GB"/>
        </w:rPr>
        <w:t xml:space="preserve"> globally</w:t>
      </w:r>
      <w:r w:rsidRPr="00B129A8">
        <w:rPr>
          <w:lang w:val="en-GB"/>
        </w:rPr>
        <w:t xml:space="preserve"> as part of the overall assessment of </w:t>
      </w:r>
      <w:r w:rsidR="00D53590" w:rsidRPr="00B129A8">
        <w:rPr>
          <w:lang w:val="en-GB"/>
        </w:rPr>
        <w:t>S</w:t>
      </w:r>
      <w:r w:rsidRPr="00B129A8">
        <w:rPr>
          <w:lang w:val="en-GB"/>
        </w:rPr>
        <w:t>tructure and functions</w:t>
      </w:r>
      <w:r w:rsidR="004B5704" w:rsidRPr="00B129A8">
        <w:rPr>
          <w:lang w:val="en-GB"/>
        </w:rPr>
        <w:t>,</w:t>
      </w:r>
      <w:r w:rsidRPr="00B129A8">
        <w:rPr>
          <w:b/>
          <w:lang w:val="en-GB"/>
        </w:rPr>
        <w:t xml:space="preserve"> </w:t>
      </w:r>
      <w:r w:rsidRPr="00B129A8">
        <w:rPr>
          <w:lang w:val="en-GB"/>
        </w:rPr>
        <w:t xml:space="preserve">which may be based on expert judgement, Red </w:t>
      </w:r>
      <w:r w:rsidR="00471D7B" w:rsidRPr="00B129A8">
        <w:rPr>
          <w:lang w:val="en-GB"/>
        </w:rPr>
        <w:t>Lists</w:t>
      </w:r>
      <w:r w:rsidR="00D53590" w:rsidRPr="00B129A8">
        <w:rPr>
          <w:lang w:val="en-GB"/>
        </w:rPr>
        <w:t>,</w:t>
      </w:r>
      <w:r w:rsidRPr="00B129A8">
        <w:rPr>
          <w:lang w:val="en-GB"/>
        </w:rPr>
        <w:t xml:space="preserve"> or general surveys. </w:t>
      </w:r>
      <w:r w:rsidR="00EF27F0" w:rsidRPr="00B129A8">
        <w:rPr>
          <w:lang w:val="en-GB"/>
        </w:rPr>
        <w:t>The</w:t>
      </w:r>
      <w:r w:rsidRPr="00B129A8">
        <w:rPr>
          <w:lang w:val="en-GB"/>
        </w:rPr>
        <w:t xml:space="preserve"> list of typical species</w:t>
      </w:r>
      <w:r w:rsidR="00EF27F0" w:rsidRPr="00B129A8">
        <w:rPr>
          <w:lang w:val="en-GB"/>
        </w:rPr>
        <w:t xml:space="preserve"> should be reported </w:t>
      </w:r>
      <w:r w:rsidR="004B5704" w:rsidRPr="00B129A8">
        <w:rPr>
          <w:lang w:val="en-GB"/>
        </w:rPr>
        <w:t>in S</w:t>
      </w:r>
      <w:r w:rsidR="00EF27F0" w:rsidRPr="00B129A8">
        <w:rPr>
          <w:lang w:val="en-GB"/>
        </w:rPr>
        <w:t xml:space="preserve">ection 6.6 of </w:t>
      </w:r>
      <w:r w:rsidR="004B5704" w:rsidRPr="00B129A8">
        <w:rPr>
          <w:lang w:val="en-GB"/>
        </w:rPr>
        <w:t xml:space="preserve">the </w:t>
      </w:r>
      <w:r w:rsidR="00EF27F0" w:rsidRPr="00B129A8">
        <w:rPr>
          <w:lang w:val="en-GB"/>
        </w:rPr>
        <w:t>Art</w:t>
      </w:r>
      <w:r w:rsidR="004B5704" w:rsidRPr="00B129A8">
        <w:rPr>
          <w:lang w:val="en-GB"/>
        </w:rPr>
        <w:t>icle</w:t>
      </w:r>
      <w:r w:rsidR="00EF27F0" w:rsidRPr="00B129A8">
        <w:rPr>
          <w:lang w:val="en-GB"/>
        </w:rPr>
        <w:t xml:space="preserve"> 17 </w:t>
      </w:r>
      <w:r w:rsidR="004B5704" w:rsidRPr="00B129A8">
        <w:rPr>
          <w:lang w:val="en-GB"/>
        </w:rPr>
        <w:t>R</w:t>
      </w:r>
      <w:r w:rsidR="00EF27F0" w:rsidRPr="00B129A8">
        <w:rPr>
          <w:lang w:val="en-GB"/>
        </w:rPr>
        <w:t>eport format Annex D only if it</w:t>
      </w:r>
      <w:r w:rsidRPr="00B129A8">
        <w:rPr>
          <w:lang w:val="en-GB"/>
        </w:rPr>
        <w:t xml:space="preserve"> has changed since the 2007</w:t>
      </w:r>
      <w:r w:rsidR="00D53590" w:rsidRPr="00B129A8">
        <w:rPr>
          <w:lang w:val="en-GB"/>
        </w:rPr>
        <w:t>–20</w:t>
      </w:r>
      <w:r w:rsidRPr="00B129A8">
        <w:rPr>
          <w:lang w:val="en-GB"/>
        </w:rPr>
        <w:t>12 report</w:t>
      </w:r>
      <w:r w:rsidR="00EF27F0" w:rsidRPr="00B129A8">
        <w:rPr>
          <w:lang w:val="en-GB"/>
        </w:rPr>
        <w:t>.</w:t>
      </w:r>
    </w:p>
    <w:p w14:paraId="7184F8C5" w14:textId="7EE125DF" w:rsidR="00381801" w:rsidRPr="00B129A8" w:rsidRDefault="002C2B38" w:rsidP="00DD34A7">
      <w:pPr>
        <w:pStyle w:val="Heading3"/>
      </w:pPr>
      <w:bookmarkStart w:id="513" w:name="_Ref479261357"/>
      <w:bookmarkStart w:id="514" w:name="_Toc482788249"/>
      <w:r w:rsidRPr="00B129A8">
        <w:t>7</w:t>
      </w:r>
      <w:r w:rsidR="00381801" w:rsidRPr="00B129A8">
        <w:tab/>
        <w:t>Main pressures and threats</w:t>
      </w:r>
      <w:bookmarkEnd w:id="513"/>
      <w:bookmarkEnd w:id="514"/>
    </w:p>
    <w:p w14:paraId="15488A24" w14:textId="4F18ED3C" w:rsidR="00381801" w:rsidRPr="00335D21" w:rsidRDefault="00381801" w:rsidP="008B620C">
      <w:pPr>
        <w:tabs>
          <w:tab w:val="left" w:pos="8222"/>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Pr="00335D21">
        <w:rPr>
          <w:rFonts w:ascii="Calibri" w:hAnsi="Calibri" w:cs="Times New Roman"/>
          <w:i/>
          <w:lang w:val="en-GB"/>
        </w:rPr>
        <w:t xml:space="preserve"> </w:t>
      </w:r>
      <w:r w:rsidR="004E6F8C" w:rsidRPr="00335D21">
        <w:rPr>
          <w:rFonts w:ascii="Calibri" w:hAnsi="Calibri" w:cs="Times New Roman"/>
          <w:lang w:val="en-GB"/>
        </w:rPr>
        <w:t>‘</w:t>
      </w:r>
      <w:r w:rsidR="004E6F8C" w:rsidRPr="008137CA">
        <w:rPr>
          <w:rFonts w:ascii="Calibri" w:hAnsi="Calibri" w:cs="Times New Roman"/>
          <w:color w:val="8496B0"/>
          <w:lang w:val="en-GB"/>
        </w:rPr>
        <w:fldChar w:fldCharType="begin"/>
      </w:r>
      <w:r w:rsidR="004E6F8C" w:rsidRPr="008137CA">
        <w:rPr>
          <w:rFonts w:ascii="Calibri" w:hAnsi="Calibri" w:cs="Times New Roman"/>
          <w:color w:val="8496B0"/>
          <w:lang w:val="en-GB"/>
        </w:rPr>
        <w:instrText xml:space="preserve"> REF _Ref479263361 \h  \* MERGEFORMAT </w:instrText>
      </w:r>
      <w:r w:rsidR="004E6F8C" w:rsidRPr="008137CA">
        <w:rPr>
          <w:rFonts w:ascii="Calibri" w:hAnsi="Calibri" w:cs="Times New Roman"/>
          <w:color w:val="8496B0"/>
          <w:lang w:val="en-GB"/>
        </w:rPr>
      </w:r>
      <w:r w:rsidR="004E6F8C" w:rsidRPr="008137CA">
        <w:rPr>
          <w:rFonts w:ascii="Calibri" w:hAnsi="Calibri" w:cs="Times New Roman"/>
          <w:color w:val="8496B0"/>
          <w:lang w:val="en-GB"/>
        </w:rPr>
        <w:fldChar w:fldCharType="separate"/>
      </w:r>
      <w:r w:rsidR="00586F86" w:rsidRPr="00586F86">
        <w:rPr>
          <w:color w:val="8496B0"/>
        </w:rPr>
        <w:t>7</w:t>
      </w:r>
      <w:r w:rsidR="00586F86" w:rsidRPr="00586F86">
        <w:rPr>
          <w:color w:val="8496B0"/>
        </w:rPr>
        <w:tab/>
        <w:t>Main pressures and threats</w:t>
      </w:r>
      <w:r w:rsidR="004E6F8C" w:rsidRPr="008137CA">
        <w:rPr>
          <w:rFonts w:ascii="Calibri" w:hAnsi="Calibri" w:cs="Times New Roman"/>
          <w:color w:val="8496B0"/>
          <w:lang w:val="en-GB"/>
        </w:rPr>
        <w:fldChar w:fldCharType="end"/>
      </w:r>
      <w:r w:rsidR="00877AFC" w:rsidRPr="00335D21">
        <w:rPr>
          <w:rFonts w:ascii="Calibri" w:hAnsi="Calibri" w:cs="Times New Roman"/>
          <w:lang w:val="en-GB"/>
        </w:rPr>
        <w:t>’</w:t>
      </w:r>
      <w:r w:rsidR="004E6F8C" w:rsidRPr="00335D21">
        <w:rPr>
          <w:rFonts w:ascii="Calibri" w:hAnsi="Calibri" w:cs="Times New Roman"/>
          <w:lang w:val="en-GB"/>
        </w:rPr>
        <w:t xml:space="preserve"> </w:t>
      </w:r>
      <w:r w:rsidR="00877AFC" w:rsidRPr="00335D21">
        <w:rPr>
          <w:rFonts w:ascii="Calibri" w:hAnsi="Calibri" w:cs="Times New Roman"/>
          <w:lang w:val="en-GB"/>
        </w:rPr>
        <w:t>(in ‘Field-by-field guidance for habitat reports’)</w:t>
      </w:r>
      <w:r w:rsidRPr="00335D21">
        <w:rPr>
          <w:rFonts w:ascii="Calibri" w:hAnsi="Calibri" w:cs="Times New Roman"/>
          <w:lang w:val="en-GB"/>
        </w:rPr>
        <w:t>.</w:t>
      </w:r>
    </w:p>
    <w:p w14:paraId="1AE84233" w14:textId="2A1D310A" w:rsidR="00381801" w:rsidRPr="00335D21" w:rsidRDefault="00381801" w:rsidP="00381801">
      <w:pPr>
        <w:rPr>
          <w:rFonts w:ascii="Calibri" w:hAnsi="Calibri" w:cs="Times New Roman"/>
          <w:lang w:val="en-GB"/>
        </w:rPr>
      </w:pPr>
      <w:r w:rsidRPr="00335D21">
        <w:rPr>
          <w:rFonts w:ascii="Calibri" w:hAnsi="Calibri" w:cs="Times New Roman"/>
          <w:lang w:val="en-GB"/>
        </w:rPr>
        <w:t xml:space="preserve">Although the information on pressures and threats is required for the </w:t>
      </w:r>
      <w:r w:rsidR="005E38AE" w:rsidRPr="00335D21">
        <w:rPr>
          <w:rFonts w:ascii="Calibri" w:hAnsi="Calibri" w:cs="Times New Roman"/>
          <w:lang w:val="en-GB"/>
        </w:rPr>
        <w:t>c</w:t>
      </w:r>
      <w:r w:rsidRPr="00335D21">
        <w:rPr>
          <w:rFonts w:ascii="Calibri" w:hAnsi="Calibri" w:cs="Times New Roman"/>
          <w:lang w:val="en-GB"/>
        </w:rPr>
        <w:t xml:space="preserve">onservation </w:t>
      </w:r>
      <w:r w:rsidR="005E38AE" w:rsidRPr="00335D21">
        <w:rPr>
          <w:rFonts w:ascii="Calibri" w:hAnsi="Calibri" w:cs="Times New Roman"/>
          <w:lang w:val="en-GB"/>
        </w:rPr>
        <w:t>s</w:t>
      </w:r>
      <w:r w:rsidRPr="00335D21">
        <w:rPr>
          <w:rFonts w:ascii="Calibri" w:hAnsi="Calibri" w:cs="Times New Roman"/>
          <w:lang w:val="en-GB"/>
        </w:rPr>
        <w:t xml:space="preserve">tatus assessment, the importance </w:t>
      </w:r>
      <w:r w:rsidR="00D53590" w:rsidRPr="00335D21">
        <w:rPr>
          <w:rFonts w:ascii="Calibri" w:hAnsi="Calibri" w:cs="Times New Roman"/>
          <w:lang w:val="en-GB"/>
        </w:rPr>
        <w:t xml:space="preserve">of pressures and threats </w:t>
      </w:r>
      <w:r w:rsidRPr="00335D21">
        <w:rPr>
          <w:rFonts w:ascii="Calibri" w:hAnsi="Calibri" w:cs="Times New Roman"/>
          <w:lang w:val="en-GB"/>
        </w:rPr>
        <w:t xml:space="preserve">goes beyond their use in the assessment. They provide information on the main drivers related to results of the </w:t>
      </w:r>
      <w:r w:rsidR="007A5C54" w:rsidRPr="00335D21">
        <w:rPr>
          <w:rFonts w:ascii="Calibri" w:hAnsi="Calibri" w:cs="Times New Roman"/>
          <w:lang w:val="en-GB"/>
        </w:rPr>
        <w:t xml:space="preserve">conservation </w:t>
      </w:r>
      <w:r w:rsidRPr="00335D21">
        <w:rPr>
          <w:rFonts w:ascii="Calibri" w:hAnsi="Calibri" w:cs="Times New Roman"/>
          <w:lang w:val="en-GB"/>
        </w:rPr>
        <w:t>status assessment. They can help to identify actions required for restoration and they are essential to communicate the results of the status assessment to various stakeholders</w:t>
      </w:r>
      <w:r w:rsidR="005E4C03" w:rsidRPr="00335D21">
        <w:rPr>
          <w:rFonts w:ascii="Calibri" w:hAnsi="Calibri" w:cs="Times New Roman"/>
          <w:lang w:val="en-GB"/>
        </w:rPr>
        <w:t>.</w:t>
      </w:r>
    </w:p>
    <w:p w14:paraId="5B405E11" w14:textId="46709F08" w:rsidR="00381801" w:rsidRPr="00B129A8" w:rsidRDefault="00381801" w:rsidP="00381801">
      <w:pPr>
        <w:rPr>
          <w:rFonts w:ascii="Calibri" w:hAnsi="Calibri" w:cs="Times New Roman"/>
          <w:lang w:val="en-GB"/>
        </w:rPr>
      </w:pPr>
      <w:r w:rsidRPr="00335D21">
        <w:rPr>
          <w:rFonts w:ascii="Calibri" w:hAnsi="Calibri" w:cs="Times New Roman"/>
          <w:lang w:val="en-GB"/>
        </w:rPr>
        <w:t xml:space="preserve">For Article 17 reporting, pressures </w:t>
      </w:r>
      <w:r w:rsidRPr="00B129A8">
        <w:rPr>
          <w:rFonts w:ascii="Calibri" w:hAnsi="Calibri" w:cs="Times New Roman"/>
          <w:lang w:val="en-GB"/>
        </w:rPr>
        <w:t xml:space="preserve">are considered to be factors which </w:t>
      </w:r>
      <w:r w:rsidR="00D01C60">
        <w:rPr>
          <w:rFonts w:ascii="Calibri" w:hAnsi="Calibri" w:cs="Times New Roman"/>
        </w:rPr>
        <w:t xml:space="preserve">have acted </w:t>
      </w:r>
      <w:r w:rsidR="00D01C60" w:rsidRPr="00312F52">
        <w:t xml:space="preserve">within the </w:t>
      </w:r>
      <w:r w:rsidR="00D01C60">
        <w:t>current reporting period</w:t>
      </w:r>
      <w:r w:rsidRPr="00B129A8">
        <w:rPr>
          <w:rFonts w:ascii="Calibri" w:hAnsi="Calibri" w:cs="Times New Roman"/>
          <w:lang w:val="en-GB"/>
        </w:rPr>
        <w:t xml:space="preserve">, while threats are factors expected to be acting in the future (in </w:t>
      </w:r>
      <w:r w:rsidR="00D53590" w:rsidRPr="00B129A8">
        <w:rPr>
          <w:rFonts w:ascii="Calibri" w:hAnsi="Calibri" w:cs="Times New Roman"/>
          <w:lang w:val="en-GB"/>
        </w:rPr>
        <w:t xml:space="preserve">the </w:t>
      </w:r>
      <w:r w:rsidRPr="00B129A8">
        <w:rPr>
          <w:rFonts w:ascii="Calibri" w:hAnsi="Calibri" w:cs="Times New Roman"/>
          <w:lang w:val="en-GB"/>
        </w:rPr>
        <w:t>future two reporting periods, i.e. within 12 years following the end of the current reporting period). It is possible for the same impact to be both a pressure and a threat if it is having an impact now and thi</w:t>
      </w:r>
      <w:r w:rsidR="009814ED" w:rsidRPr="00B129A8">
        <w:rPr>
          <w:rFonts w:ascii="Calibri" w:hAnsi="Calibri" w:cs="Times New Roman"/>
          <w:lang w:val="en-GB"/>
        </w:rPr>
        <w:t>s impact is likely to continue.</w:t>
      </w:r>
    </w:p>
    <w:p w14:paraId="37A47DD6" w14:textId="7120CB4D" w:rsidR="00844B23" w:rsidRPr="00B129A8" w:rsidRDefault="00844B23" w:rsidP="00844B23">
      <w:pPr>
        <w:rPr>
          <w:rFonts w:ascii="Calibri" w:hAnsi="Calibri" w:cs="Times New Roman"/>
          <w:lang w:val="en-GB"/>
        </w:rPr>
      </w:pPr>
      <w:r w:rsidRPr="00B129A8">
        <w:rPr>
          <w:rFonts w:ascii="Calibri" w:hAnsi="Calibri" w:cs="Times New Roman"/>
          <w:lang w:val="en-GB"/>
        </w:rPr>
        <w:t xml:space="preserve">For the 2013–2018 reporting period a new principally causes (drivers) oriented system for pressure and threats was developed. The pressures are classified into </w:t>
      </w:r>
      <w:r w:rsidRPr="00E113CE">
        <w:rPr>
          <w:rFonts w:ascii="Calibri" w:hAnsi="Calibri" w:cs="Times New Roman"/>
          <w:lang w:val="en-GB"/>
        </w:rPr>
        <w:t>15 categories</w:t>
      </w:r>
      <w:r w:rsidRPr="00B129A8">
        <w:rPr>
          <w:rFonts w:ascii="Calibri" w:hAnsi="Calibri" w:cs="Times New Roman"/>
          <w:lang w:val="en-GB"/>
        </w:rPr>
        <w:t xml:space="preserve"> corresponding to the main sectoral driver (</w:t>
      </w:r>
      <w:r w:rsidR="00A87947" w:rsidRPr="00B129A8">
        <w:rPr>
          <w:rFonts w:ascii="Calibri" w:hAnsi="Calibri" w:cs="Times New Roman"/>
          <w:lang w:val="en-GB"/>
        </w:rPr>
        <w:t>s</w:t>
      </w:r>
      <w:r w:rsidRPr="00B129A8">
        <w:rPr>
          <w:rFonts w:ascii="Calibri" w:hAnsi="Calibri" w:cs="Times New Roman"/>
          <w:lang w:val="en-GB"/>
        </w:rPr>
        <w:t xml:space="preserve">ee Table </w:t>
      </w:r>
      <w:r w:rsidR="00C33613" w:rsidRPr="00B129A8">
        <w:rPr>
          <w:rFonts w:ascii="Calibri" w:hAnsi="Calibri" w:cs="Times New Roman"/>
          <w:lang w:val="en-GB"/>
        </w:rPr>
        <w:t>3</w:t>
      </w:r>
      <w:r w:rsidR="0083032F">
        <w:rPr>
          <w:rFonts w:ascii="Calibri" w:hAnsi="Calibri" w:cs="Times New Roman"/>
          <w:lang w:val="en-GB"/>
        </w:rPr>
        <w:t>0</w:t>
      </w:r>
      <w:r w:rsidRPr="00B129A8">
        <w:rPr>
          <w:rFonts w:ascii="Calibri" w:hAnsi="Calibri" w:cs="Times New Roman"/>
          <w:lang w:val="en-GB"/>
        </w:rPr>
        <w:t xml:space="preserve">) </w:t>
      </w:r>
      <w:r w:rsidR="002C0E2B" w:rsidRPr="00FD53FE">
        <w:rPr>
          <w:rFonts w:ascii="Calibri" w:hAnsi="Calibri" w:cs="Times New Roman"/>
        </w:rPr>
        <w:t>with an emphasis on reducing to a minimum pressures which can be attributed to several sectors</w:t>
      </w:r>
      <w:r w:rsidRPr="00B129A8">
        <w:rPr>
          <w:rFonts w:ascii="Calibri" w:hAnsi="Calibri" w:cs="Times New Roman"/>
          <w:lang w:val="en-GB"/>
        </w:rPr>
        <w:t xml:space="preserve"> (for example</w:t>
      </w:r>
      <w:r w:rsidR="00A87947" w:rsidRPr="00B129A8">
        <w:rPr>
          <w:rFonts w:ascii="Calibri" w:hAnsi="Calibri" w:cs="Times New Roman"/>
          <w:lang w:val="en-GB"/>
        </w:rPr>
        <w:t>,</w:t>
      </w:r>
      <w:r w:rsidRPr="00B129A8">
        <w:rPr>
          <w:rFonts w:ascii="Calibri" w:hAnsi="Calibri" w:cs="Times New Roman"/>
          <w:lang w:val="en-GB"/>
        </w:rPr>
        <w:t xml:space="preserve"> pollution or hydrological </w:t>
      </w:r>
      <w:r w:rsidR="002A1C7F">
        <w:rPr>
          <w:rFonts w:ascii="Calibri" w:hAnsi="Calibri" w:cs="Times New Roman"/>
        </w:rPr>
        <w:t>modification</w:t>
      </w:r>
      <w:r w:rsidR="002A1C7F" w:rsidRPr="00FD53FE">
        <w:rPr>
          <w:rFonts w:ascii="Calibri" w:hAnsi="Calibri" w:cs="Times New Roman"/>
        </w:rPr>
        <w:t xml:space="preserve"> </w:t>
      </w:r>
      <w:r w:rsidRPr="00B129A8">
        <w:rPr>
          <w:rFonts w:ascii="Calibri" w:hAnsi="Calibri" w:cs="Times New Roman"/>
          <w:lang w:val="en-GB"/>
        </w:rPr>
        <w:t>of water bodies).</w:t>
      </w:r>
    </w:p>
    <w:p w14:paraId="5C20565B" w14:textId="77777777" w:rsidR="00D21150" w:rsidRDefault="00D21150" w:rsidP="00A47869">
      <w:pPr>
        <w:pStyle w:val="Caption"/>
      </w:pPr>
      <w:r>
        <w:br w:type="page"/>
      </w:r>
    </w:p>
    <w:p w14:paraId="060B293B" w14:textId="14FA29C0" w:rsidR="00844B23" w:rsidRPr="00B129A8" w:rsidRDefault="00844B23" w:rsidP="00A47869">
      <w:pPr>
        <w:pStyle w:val="Caption"/>
      </w:pPr>
      <w:r w:rsidRPr="00B129A8">
        <w:lastRenderedPageBreak/>
        <w:t xml:space="preserve">Table </w:t>
      </w:r>
      <w:r w:rsidR="00C33613" w:rsidRPr="00B129A8">
        <w:t>3</w:t>
      </w:r>
      <w:r w:rsidR="0083032F">
        <w:t>0</w:t>
      </w:r>
      <w:r w:rsidR="00C539CD">
        <w:t>:</w:t>
      </w:r>
      <w:r w:rsidR="00C539CD">
        <w:tab/>
      </w:r>
      <w:r w:rsidRPr="00B129A8">
        <w:t>Pressure categories in the list of pressures and threats</w:t>
      </w:r>
      <w:r w:rsidR="00E113CE">
        <w:t xml:space="preserve"> </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02"/>
        <w:gridCol w:w="3446"/>
        <w:gridCol w:w="4464"/>
      </w:tblGrid>
      <w:tr w:rsidR="00643170" w:rsidRPr="00584BDD" w14:paraId="4C14747E" w14:textId="77777777" w:rsidTr="003D7CDA">
        <w:trPr>
          <w:trHeight w:val="288"/>
          <w:tblHeader/>
          <w:jc w:val="center"/>
        </w:trPr>
        <w:tc>
          <w:tcPr>
            <w:tcW w:w="1302" w:type="dxa"/>
            <w:shd w:val="clear" w:color="auto" w:fill="DEEAF6" w:themeFill="accent1" w:themeFillTint="33"/>
            <w:noWrap/>
            <w:vAlign w:val="center"/>
          </w:tcPr>
          <w:p w14:paraId="79BD67DA" w14:textId="77777777" w:rsidR="00643170" w:rsidRPr="00584BDD" w:rsidRDefault="00643170" w:rsidP="003D7CDA">
            <w:pPr>
              <w:spacing w:before="60" w:after="60"/>
              <w:jc w:val="left"/>
              <w:rPr>
                <w:rFonts w:eastAsia="Times New Roman" w:cs="Calibri"/>
                <w:b/>
                <w:bCs/>
                <w:sz w:val="20"/>
                <w:szCs w:val="20"/>
                <w:lang w:eastAsia="fr-FR"/>
              </w:rPr>
            </w:pPr>
            <w:r w:rsidRPr="00584BDD">
              <w:rPr>
                <w:rFonts w:eastAsia="Times New Roman" w:cs="Calibri"/>
                <w:b/>
                <w:bCs/>
                <w:sz w:val="20"/>
                <w:szCs w:val="20"/>
                <w:lang w:eastAsia="fr-FR"/>
              </w:rPr>
              <w:t>Pressure code</w:t>
            </w:r>
          </w:p>
        </w:tc>
        <w:tc>
          <w:tcPr>
            <w:tcW w:w="3446" w:type="dxa"/>
            <w:shd w:val="clear" w:color="auto" w:fill="DEEAF6" w:themeFill="accent1" w:themeFillTint="33"/>
            <w:noWrap/>
            <w:vAlign w:val="center"/>
          </w:tcPr>
          <w:p w14:paraId="7246205C" w14:textId="77777777" w:rsidR="00643170" w:rsidRPr="00584BDD" w:rsidRDefault="00643170" w:rsidP="003D7CDA">
            <w:pPr>
              <w:spacing w:before="60" w:after="60"/>
              <w:jc w:val="left"/>
              <w:rPr>
                <w:rFonts w:eastAsia="Times New Roman" w:cs="Calibri"/>
                <w:b/>
                <w:bCs/>
                <w:sz w:val="20"/>
                <w:szCs w:val="20"/>
                <w:lang w:eastAsia="fr-FR"/>
              </w:rPr>
            </w:pPr>
            <w:r w:rsidRPr="00584BDD">
              <w:rPr>
                <w:rFonts w:eastAsia="Times New Roman" w:cs="Calibri"/>
                <w:b/>
                <w:bCs/>
                <w:sz w:val="20"/>
                <w:szCs w:val="20"/>
                <w:lang w:eastAsia="fr-FR"/>
              </w:rPr>
              <w:t>Pressure category</w:t>
            </w:r>
          </w:p>
        </w:tc>
        <w:tc>
          <w:tcPr>
            <w:tcW w:w="4464" w:type="dxa"/>
            <w:shd w:val="clear" w:color="auto" w:fill="DEEAF6" w:themeFill="accent1" w:themeFillTint="33"/>
          </w:tcPr>
          <w:p w14:paraId="07546788" w14:textId="77777777" w:rsidR="00643170" w:rsidRPr="00584BDD" w:rsidRDefault="00643170" w:rsidP="003D7CDA">
            <w:pPr>
              <w:spacing w:before="60" w:after="60"/>
              <w:jc w:val="left"/>
              <w:rPr>
                <w:rFonts w:eastAsia="Times New Roman" w:cs="Calibri"/>
                <w:b/>
                <w:bCs/>
                <w:sz w:val="20"/>
                <w:szCs w:val="20"/>
                <w:lang w:eastAsia="fr-FR"/>
              </w:rPr>
            </w:pPr>
            <w:r w:rsidRPr="00584BDD">
              <w:rPr>
                <w:rFonts w:eastAsia="Times New Roman" w:cs="Calibri"/>
                <w:b/>
                <w:bCs/>
                <w:sz w:val="20"/>
                <w:szCs w:val="20"/>
                <w:lang w:eastAsia="fr-FR"/>
              </w:rPr>
              <w:t>Note</w:t>
            </w:r>
          </w:p>
        </w:tc>
      </w:tr>
      <w:tr w:rsidR="00643170" w:rsidRPr="00584BDD" w14:paraId="2A44C41F" w14:textId="77777777" w:rsidTr="003D7CDA">
        <w:trPr>
          <w:trHeight w:val="288"/>
          <w:jc w:val="center"/>
        </w:trPr>
        <w:tc>
          <w:tcPr>
            <w:tcW w:w="1302" w:type="dxa"/>
            <w:shd w:val="clear" w:color="auto" w:fill="auto"/>
            <w:noWrap/>
            <w:vAlign w:val="center"/>
            <w:hideMark/>
          </w:tcPr>
          <w:p w14:paraId="47C5E66E"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A</w:t>
            </w:r>
          </w:p>
        </w:tc>
        <w:tc>
          <w:tcPr>
            <w:tcW w:w="3446" w:type="dxa"/>
            <w:shd w:val="clear" w:color="auto" w:fill="auto"/>
            <w:noWrap/>
            <w:vAlign w:val="center"/>
            <w:hideMark/>
          </w:tcPr>
          <w:p w14:paraId="0E25EFF1"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Agriculture</w:t>
            </w:r>
          </w:p>
        </w:tc>
        <w:tc>
          <w:tcPr>
            <w:tcW w:w="4464" w:type="dxa"/>
            <w:shd w:val="clear" w:color="auto" w:fill="auto"/>
          </w:tcPr>
          <w:p w14:paraId="6072AC31"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and threats caused by agricultural practice.</w:t>
            </w:r>
          </w:p>
        </w:tc>
      </w:tr>
      <w:tr w:rsidR="00643170" w:rsidRPr="00584BDD" w14:paraId="6F3F7049" w14:textId="77777777" w:rsidTr="003D7CDA">
        <w:trPr>
          <w:trHeight w:val="288"/>
          <w:jc w:val="center"/>
        </w:trPr>
        <w:tc>
          <w:tcPr>
            <w:tcW w:w="1302" w:type="dxa"/>
            <w:shd w:val="clear" w:color="auto" w:fill="auto"/>
            <w:noWrap/>
            <w:vAlign w:val="center"/>
            <w:hideMark/>
          </w:tcPr>
          <w:p w14:paraId="2B249774"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B</w:t>
            </w:r>
          </w:p>
        </w:tc>
        <w:tc>
          <w:tcPr>
            <w:tcW w:w="3446" w:type="dxa"/>
            <w:shd w:val="clear" w:color="auto" w:fill="auto"/>
            <w:noWrap/>
            <w:vAlign w:val="center"/>
            <w:hideMark/>
          </w:tcPr>
          <w:p w14:paraId="35D30DD7"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Forestry</w:t>
            </w:r>
          </w:p>
        </w:tc>
        <w:tc>
          <w:tcPr>
            <w:tcW w:w="4464" w:type="dxa"/>
            <w:shd w:val="clear" w:color="auto" w:fill="auto"/>
          </w:tcPr>
          <w:p w14:paraId="7CC6BCA1"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and threats caused by forestry activities, including thinning, wood harvesting, pest control in trees.</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2E353DE1" w14:textId="77777777" w:rsidTr="003D7CDA">
        <w:trPr>
          <w:trHeight w:val="288"/>
          <w:jc w:val="center"/>
        </w:trPr>
        <w:tc>
          <w:tcPr>
            <w:tcW w:w="1302" w:type="dxa"/>
            <w:shd w:val="clear" w:color="auto" w:fill="auto"/>
            <w:noWrap/>
            <w:vAlign w:val="center"/>
            <w:hideMark/>
          </w:tcPr>
          <w:p w14:paraId="6FC38DD6" w14:textId="77777777" w:rsidR="00643170" w:rsidRPr="00B61990" w:rsidRDefault="00643170" w:rsidP="003D7CDA">
            <w:pPr>
              <w:spacing w:before="60" w:after="60"/>
              <w:jc w:val="left"/>
              <w:rPr>
                <w:rFonts w:ascii="Calibri" w:hAnsi="Calibri"/>
                <w:b/>
                <w:bCs/>
                <w:sz w:val="20"/>
                <w:szCs w:val="20"/>
              </w:rPr>
            </w:pPr>
            <w:r w:rsidRPr="00B61990">
              <w:rPr>
                <w:rFonts w:ascii="Calibri" w:hAnsi="Calibri"/>
                <w:b/>
                <w:bCs/>
                <w:sz w:val="20"/>
                <w:szCs w:val="20"/>
              </w:rPr>
              <w:t>C</w:t>
            </w:r>
          </w:p>
        </w:tc>
        <w:tc>
          <w:tcPr>
            <w:tcW w:w="3446" w:type="dxa"/>
            <w:shd w:val="clear" w:color="auto" w:fill="auto"/>
            <w:noWrap/>
            <w:vAlign w:val="center"/>
            <w:hideMark/>
          </w:tcPr>
          <w:p w14:paraId="3C254B8B" w14:textId="77777777" w:rsidR="00643170" w:rsidRPr="00B61990" w:rsidRDefault="00643170" w:rsidP="003D7CDA">
            <w:pPr>
              <w:spacing w:before="60" w:after="60"/>
              <w:jc w:val="left"/>
              <w:rPr>
                <w:rFonts w:ascii="Calibri" w:hAnsi="Calibri"/>
                <w:b/>
                <w:bCs/>
                <w:sz w:val="20"/>
                <w:szCs w:val="20"/>
              </w:rPr>
            </w:pPr>
            <w:r>
              <w:rPr>
                <w:rFonts w:ascii="Calibri" w:hAnsi="Calibri"/>
                <w:b/>
                <w:bCs/>
                <w:sz w:val="20"/>
                <w:szCs w:val="20"/>
              </w:rPr>
              <w:t>Extraction of resources (minerals, peat, non-renewable energy resources)</w:t>
            </w:r>
          </w:p>
        </w:tc>
        <w:tc>
          <w:tcPr>
            <w:tcW w:w="4464" w:type="dxa"/>
          </w:tcPr>
          <w:p w14:paraId="7DCFF69F"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related to extraction of materials, such as mining or quarrying, pollution or waste disposal.</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41223E18" w14:textId="77777777" w:rsidTr="003D7CDA">
        <w:trPr>
          <w:trHeight w:val="288"/>
          <w:jc w:val="center"/>
        </w:trPr>
        <w:tc>
          <w:tcPr>
            <w:tcW w:w="1302" w:type="dxa"/>
            <w:shd w:val="clear" w:color="auto" w:fill="auto"/>
            <w:noWrap/>
            <w:vAlign w:val="center"/>
            <w:hideMark/>
          </w:tcPr>
          <w:p w14:paraId="4B93ADD7"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D</w:t>
            </w:r>
          </w:p>
        </w:tc>
        <w:tc>
          <w:tcPr>
            <w:tcW w:w="3446" w:type="dxa"/>
            <w:shd w:val="clear" w:color="auto" w:fill="auto"/>
            <w:noWrap/>
            <w:vAlign w:val="center"/>
            <w:hideMark/>
          </w:tcPr>
          <w:p w14:paraId="7B80E76B"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Energy production processes and related infrastructure development</w:t>
            </w:r>
          </w:p>
        </w:tc>
        <w:tc>
          <w:tcPr>
            <w:tcW w:w="4464" w:type="dxa"/>
          </w:tcPr>
          <w:p w14:paraId="1B3AFDAB"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 xml:space="preserve">Includes pressures related to production of energy, e.g. the construction and operation of power plants, water use for energy production, waste from energy production, activities </w:t>
            </w:r>
            <w:r>
              <w:rPr>
                <w:rFonts w:eastAsia="Times New Roman" w:cs="Calibri"/>
                <w:bCs/>
                <w:sz w:val="20"/>
                <w:szCs w:val="20"/>
                <w:lang w:eastAsia="fr-FR"/>
              </w:rPr>
              <w:t xml:space="preserve">and infrastructure </w:t>
            </w:r>
            <w:r w:rsidRPr="00584BDD">
              <w:rPr>
                <w:rFonts w:eastAsia="Times New Roman" w:cs="Calibri"/>
                <w:bCs/>
                <w:sz w:val="20"/>
                <w:szCs w:val="20"/>
                <w:lang w:eastAsia="fr-FR"/>
              </w:rPr>
              <w:t>related to renewable energy.</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4FDA29FD" w14:textId="77777777" w:rsidTr="003D7CDA">
        <w:trPr>
          <w:trHeight w:val="288"/>
          <w:jc w:val="center"/>
        </w:trPr>
        <w:tc>
          <w:tcPr>
            <w:tcW w:w="1302" w:type="dxa"/>
            <w:shd w:val="clear" w:color="auto" w:fill="auto"/>
            <w:noWrap/>
            <w:vAlign w:val="center"/>
            <w:hideMark/>
          </w:tcPr>
          <w:p w14:paraId="59B508AB"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E</w:t>
            </w:r>
          </w:p>
        </w:tc>
        <w:tc>
          <w:tcPr>
            <w:tcW w:w="3446" w:type="dxa"/>
            <w:shd w:val="clear" w:color="auto" w:fill="auto"/>
            <w:noWrap/>
            <w:vAlign w:val="center"/>
            <w:hideMark/>
          </w:tcPr>
          <w:p w14:paraId="111A5BD2"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Development and operation of transportation and service corridors</w:t>
            </w:r>
          </w:p>
        </w:tc>
        <w:tc>
          <w:tcPr>
            <w:tcW w:w="4464" w:type="dxa"/>
          </w:tcPr>
          <w:p w14:paraId="3B4136A5"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related to transportation of materials or energy, such as construction of infrastructure, pollution and disturbances</w:t>
            </w:r>
            <w:r>
              <w:rPr>
                <w:rFonts w:eastAsia="Times New Roman" w:cs="Calibri"/>
                <w:bCs/>
                <w:sz w:val="20"/>
                <w:szCs w:val="20"/>
                <w:lang w:eastAsia="fr-FR"/>
              </w:rPr>
              <w:t xml:space="preserve"> or increased mortality</w:t>
            </w:r>
            <w:r w:rsidRPr="00584BDD">
              <w:rPr>
                <w:rFonts w:eastAsia="Times New Roman" w:cs="Calibri"/>
                <w:bCs/>
                <w:sz w:val="20"/>
                <w:szCs w:val="20"/>
                <w:lang w:eastAsia="fr-FR"/>
              </w:rPr>
              <w:t xml:space="preserve"> due to traffic.</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4729CC79" w14:textId="77777777" w:rsidTr="003D7CDA">
        <w:trPr>
          <w:trHeight w:val="600"/>
          <w:jc w:val="center"/>
        </w:trPr>
        <w:tc>
          <w:tcPr>
            <w:tcW w:w="1302" w:type="dxa"/>
            <w:shd w:val="clear" w:color="auto" w:fill="auto"/>
            <w:noWrap/>
            <w:vAlign w:val="center"/>
            <w:hideMark/>
          </w:tcPr>
          <w:p w14:paraId="7F89A4C6"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F</w:t>
            </w:r>
          </w:p>
        </w:tc>
        <w:tc>
          <w:tcPr>
            <w:tcW w:w="3446" w:type="dxa"/>
            <w:shd w:val="clear" w:color="auto" w:fill="auto"/>
            <w:vAlign w:val="center"/>
            <w:hideMark/>
          </w:tcPr>
          <w:p w14:paraId="5E834646"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Development, construction and use of residential, commercial, industrial and recreational infrastructure and areas.</w:t>
            </w:r>
          </w:p>
        </w:tc>
        <w:tc>
          <w:tcPr>
            <w:tcW w:w="4464" w:type="dxa"/>
          </w:tcPr>
          <w:p w14:paraId="6D2BDF7E"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Pr>
                <w:rFonts w:eastAsia="Times New Roman" w:cs="Calibri"/>
                <w:bCs/>
                <w:sz w:val="20"/>
                <w:szCs w:val="20"/>
                <w:lang w:eastAsia="fr-FR"/>
              </w:rPr>
              <w:t xml:space="preserve">Includes pressures related to development, </w:t>
            </w:r>
            <w:r w:rsidRPr="00584BDD">
              <w:rPr>
                <w:rFonts w:eastAsia="Times New Roman" w:cs="Calibri"/>
                <w:bCs/>
                <w:sz w:val="20"/>
                <w:szCs w:val="20"/>
                <w:lang w:eastAsia="fr-FR"/>
              </w:rPr>
              <w:t>construction</w:t>
            </w:r>
            <w:r>
              <w:rPr>
                <w:rFonts w:eastAsia="Times New Roman" w:cs="Calibri"/>
                <w:bCs/>
                <w:sz w:val="20"/>
                <w:szCs w:val="20"/>
                <w:lang w:eastAsia="fr-FR"/>
              </w:rPr>
              <w:t xml:space="preserve"> and use of </w:t>
            </w:r>
            <w:r w:rsidRPr="00584BDD">
              <w:rPr>
                <w:rFonts w:eastAsia="Times New Roman" w:cs="Calibri"/>
                <w:bCs/>
                <w:sz w:val="20"/>
                <w:szCs w:val="20"/>
                <w:lang w:eastAsia="fr-FR"/>
              </w:rPr>
              <w:t>resi</w:t>
            </w:r>
            <w:r>
              <w:rPr>
                <w:rFonts w:eastAsia="Times New Roman" w:cs="Calibri"/>
                <w:bCs/>
                <w:sz w:val="20"/>
                <w:szCs w:val="20"/>
                <w:lang w:eastAsia="fr-FR"/>
              </w:rPr>
              <w:t>dential, commercial, industrial</w:t>
            </w:r>
            <w:r w:rsidRPr="00584BDD">
              <w:rPr>
                <w:rFonts w:eastAsia="Times New Roman" w:cs="Calibri"/>
                <w:bCs/>
                <w:sz w:val="20"/>
                <w:szCs w:val="20"/>
                <w:lang w:eastAsia="fr-FR"/>
              </w:rPr>
              <w:t xml:space="preserve"> a</w:t>
            </w:r>
            <w:r>
              <w:rPr>
                <w:rFonts w:eastAsia="Times New Roman" w:cs="Calibri"/>
                <w:bCs/>
                <w:sz w:val="20"/>
                <w:szCs w:val="20"/>
                <w:lang w:eastAsia="fr-FR"/>
              </w:rPr>
              <w:t>nd recreational infrastructure</w:t>
            </w:r>
            <w:r w:rsidRPr="00584BDD">
              <w:rPr>
                <w:rFonts w:eastAsia="Times New Roman" w:cs="Calibri"/>
                <w:bCs/>
                <w:sz w:val="20"/>
                <w:szCs w:val="20"/>
                <w:lang w:eastAsia="fr-FR"/>
              </w:rPr>
              <w:t>, e.g. infrastructural changes on existing built areas, expansion of built areas, land use and hydrological changes for urban or industrial development</w:t>
            </w:r>
            <w:r>
              <w:rPr>
                <w:rFonts w:eastAsia="Times New Roman" w:cs="Calibri"/>
                <w:bCs/>
                <w:sz w:val="20"/>
                <w:szCs w:val="20"/>
                <w:lang w:eastAsia="fr-FR"/>
              </w:rPr>
              <w:t>,</w:t>
            </w:r>
            <w:r w:rsidRPr="00584BDD">
              <w:rPr>
                <w:rFonts w:eastAsia="Times New Roman" w:cs="Calibri"/>
                <w:bCs/>
                <w:sz w:val="20"/>
                <w:szCs w:val="20"/>
                <w:lang w:eastAsia="fr-FR"/>
              </w:rPr>
              <w:t xml:space="preserve"> disturbances </w:t>
            </w:r>
            <w:r>
              <w:rPr>
                <w:rFonts w:eastAsia="Times New Roman" w:cs="Calibri"/>
                <w:bCs/>
                <w:sz w:val="20"/>
                <w:szCs w:val="20"/>
                <w:lang w:eastAsia="fr-FR"/>
              </w:rPr>
              <w:t>or</w:t>
            </w:r>
            <w:r w:rsidRPr="00584BDD">
              <w:rPr>
                <w:rFonts w:eastAsia="Times New Roman" w:cs="Calibri"/>
                <w:bCs/>
                <w:sz w:val="20"/>
                <w:szCs w:val="20"/>
                <w:lang w:eastAsia="fr-FR"/>
              </w:rPr>
              <w:t xml:space="preserve"> pollution due to residential, commercial, industrial, </w:t>
            </w:r>
            <w:r>
              <w:rPr>
                <w:rFonts w:eastAsia="Times New Roman" w:cs="Calibri"/>
                <w:bCs/>
                <w:sz w:val="20"/>
                <w:szCs w:val="20"/>
                <w:lang w:eastAsia="fr-FR"/>
              </w:rPr>
              <w:t>or recreational infrastructure. Includes also pressures related to sport, tourism and leisure activities and infrastructure.</w:t>
            </w:r>
          </w:p>
        </w:tc>
      </w:tr>
      <w:tr w:rsidR="00643170" w:rsidRPr="00584BDD" w14:paraId="2975BB24" w14:textId="77777777" w:rsidTr="003D7CDA">
        <w:trPr>
          <w:trHeight w:val="288"/>
          <w:jc w:val="center"/>
        </w:trPr>
        <w:tc>
          <w:tcPr>
            <w:tcW w:w="1302" w:type="dxa"/>
            <w:shd w:val="clear" w:color="auto" w:fill="auto"/>
            <w:noWrap/>
            <w:vAlign w:val="center"/>
            <w:hideMark/>
          </w:tcPr>
          <w:p w14:paraId="299626C9"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G</w:t>
            </w:r>
          </w:p>
        </w:tc>
        <w:tc>
          <w:tcPr>
            <w:tcW w:w="3446" w:type="dxa"/>
            <w:shd w:val="clear" w:color="auto" w:fill="auto"/>
            <w:noWrap/>
            <w:vAlign w:val="center"/>
            <w:hideMark/>
          </w:tcPr>
          <w:p w14:paraId="005AA4EC"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Extraction and cultivation of biological living resources (other than agriculture and forestry )</w:t>
            </w:r>
          </w:p>
        </w:tc>
        <w:tc>
          <w:tcPr>
            <w:tcW w:w="4464" w:type="dxa"/>
          </w:tcPr>
          <w:p w14:paraId="3075922E"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linked to uses of biological resources other than agriculture and forestry.</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441354B1" w14:textId="77777777" w:rsidTr="003D7CDA">
        <w:trPr>
          <w:trHeight w:val="288"/>
          <w:jc w:val="center"/>
        </w:trPr>
        <w:tc>
          <w:tcPr>
            <w:tcW w:w="1302" w:type="dxa"/>
            <w:shd w:val="clear" w:color="auto" w:fill="auto"/>
            <w:noWrap/>
            <w:vAlign w:val="center"/>
            <w:hideMark/>
          </w:tcPr>
          <w:p w14:paraId="2499206F"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H</w:t>
            </w:r>
          </w:p>
        </w:tc>
        <w:tc>
          <w:tcPr>
            <w:tcW w:w="3446" w:type="dxa"/>
            <w:shd w:val="clear" w:color="auto" w:fill="auto"/>
            <w:noWrap/>
            <w:vAlign w:val="center"/>
            <w:hideMark/>
          </w:tcPr>
          <w:p w14:paraId="217DF953"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Military action, public safety measures, and other human intrusions</w:t>
            </w:r>
          </w:p>
        </w:tc>
        <w:tc>
          <w:tcPr>
            <w:tcW w:w="4464" w:type="dxa"/>
            <w:shd w:val="clear" w:color="auto" w:fill="auto"/>
          </w:tcPr>
          <w:p w14:paraId="78D2A510"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w:t>
            </w:r>
            <w:r>
              <w:rPr>
                <w:rFonts w:eastAsia="Times New Roman" w:cs="Calibri"/>
                <w:bCs/>
                <w:sz w:val="20"/>
                <w:szCs w:val="20"/>
                <w:lang w:eastAsia="fr-FR"/>
              </w:rPr>
              <w:t>ssures related to public safety and other human intrusions.</w:t>
            </w:r>
          </w:p>
        </w:tc>
      </w:tr>
      <w:tr w:rsidR="00643170" w:rsidRPr="00584BDD" w14:paraId="7126E086" w14:textId="77777777" w:rsidTr="003D7CDA">
        <w:trPr>
          <w:trHeight w:val="288"/>
          <w:jc w:val="center"/>
        </w:trPr>
        <w:tc>
          <w:tcPr>
            <w:tcW w:w="1302" w:type="dxa"/>
            <w:shd w:val="clear" w:color="auto" w:fill="auto"/>
            <w:noWrap/>
            <w:vAlign w:val="center"/>
            <w:hideMark/>
          </w:tcPr>
          <w:p w14:paraId="34A4EA23"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I</w:t>
            </w:r>
          </w:p>
        </w:tc>
        <w:tc>
          <w:tcPr>
            <w:tcW w:w="3446" w:type="dxa"/>
            <w:shd w:val="clear" w:color="auto" w:fill="auto"/>
            <w:noWrap/>
            <w:vAlign w:val="center"/>
            <w:hideMark/>
          </w:tcPr>
          <w:p w14:paraId="35B70068"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Invasive and problematic species</w:t>
            </w:r>
          </w:p>
        </w:tc>
        <w:tc>
          <w:tcPr>
            <w:tcW w:w="4464" w:type="dxa"/>
          </w:tcPr>
          <w:p w14:paraId="48975864"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 xml:space="preserve">Includes pressures related to problematic inter-specific relationships </w:t>
            </w:r>
            <w:r>
              <w:rPr>
                <w:rFonts w:eastAsia="Times New Roman" w:cs="Calibri"/>
                <w:bCs/>
                <w:sz w:val="20"/>
                <w:szCs w:val="20"/>
                <w:lang w:eastAsia="fr-FR"/>
              </w:rPr>
              <w:t xml:space="preserve">with non-native species </w:t>
            </w:r>
            <w:r w:rsidRPr="00584BDD">
              <w:rPr>
                <w:rFonts w:eastAsia="Times New Roman" w:cs="Calibri"/>
                <w:bCs/>
                <w:sz w:val="20"/>
                <w:szCs w:val="20"/>
                <w:lang w:eastAsia="fr-FR"/>
              </w:rPr>
              <w:t xml:space="preserve">which cannot be associated with other </w:t>
            </w:r>
            <w:r>
              <w:rPr>
                <w:rFonts w:eastAsia="Times New Roman" w:cs="Calibri"/>
                <w:bCs/>
                <w:sz w:val="20"/>
                <w:szCs w:val="20"/>
                <w:lang w:eastAsia="fr-FR"/>
              </w:rPr>
              <w:t xml:space="preserve">pressure </w:t>
            </w:r>
            <w:r w:rsidRPr="00584BDD">
              <w:rPr>
                <w:rFonts w:eastAsia="Times New Roman" w:cs="Calibri"/>
                <w:bCs/>
                <w:sz w:val="20"/>
                <w:szCs w:val="20"/>
                <w:lang w:eastAsia="fr-FR"/>
              </w:rPr>
              <w:t>categories</w:t>
            </w:r>
            <w:r>
              <w:rPr>
                <w:rFonts w:eastAsia="Times New Roman" w:cs="Calibri"/>
                <w:bCs/>
                <w:sz w:val="20"/>
                <w:szCs w:val="20"/>
                <w:lang w:eastAsia="fr-FR"/>
              </w:rPr>
              <w:t>. Includes also problematic relationships with native species, which came out of balance due to human activities.</w:t>
            </w:r>
          </w:p>
        </w:tc>
      </w:tr>
      <w:tr w:rsidR="00643170" w:rsidRPr="00584BDD" w14:paraId="470D53F8" w14:textId="77777777" w:rsidTr="003D7CDA">
        <w:trPr>
          <w:trHeight w:val="288"/>
          <w:jc w:val="center"/>
        </w:trPr>
        <w:tc>
          <w:tcPr>
            <w:tcW w:w="1302" w:type="dxa"/>
            <w:shd w:val="clear" w:color="auto" w:fill="auto"/>
            <w:noWrap/>
            <w:vAlign w:val="center"/>
            <w:hideMark/>
          </w:tcPr>
          <w:p w14:paraId="7B80599B"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J</w:t>
            </w:r>
          </w:p>
        </w:tc>
        <w:tc>
          <w:tcPr>
            <w:tcW w:w="3446" w:type="dxa"/>
            <w:shd w:val="clear" w:color="auto" w:fill="auto"/>
            <w:noWrap/>
            <w:vAlign w:val="center"/>
            <w:hideMark/>
          </w:tcPr>
          <w:p w14:paraId="05FA82ED"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Mixed source pollution</w:t>
            </w:r>
          </w:p>
        </w:tc>
        <w:tc>
          <w:tcPr>
            <w:tcW w:w="4464" w:type="dxa"/>
          </w:tcPr>
          <w:p w14:paraId="767D7C0F"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pollution which cannot be associated with other</w:t>
            </w:r>
            <w:r>
              <w:rPr>
                <w:rFonts w:eastAsia="Times New Roman" w:cs="Calibri"/>
                <w:bCs/>
                <w:sz w:val="20"/>
                <w:szCs w:val="20"/>
                <w:lang w:eastAsia="fr-FR"/>
              </w:rPr>
              <w:t xml:space="preserve"> pressure</w:t>
            </w:r>
            <w:r w:rsidRPr="00584BDD">
              <w:rPr>
                <w:rFonts w:eastAsia="Times New Roman" w:cs="Calibri"/>
                <w:bCs/>
                <w:sz w:val="20"/>
                <w:szCs w:val="20"/>
                <w:lang w:eastAsia="fr-FR"/>
              </w:rPr>
              <w:t xml:space="preserve"> categories.</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4BBCA512" w14:textId="77777777" w:rsidTr="003D7CDA">
        <w:trPr>
          <w:trHeight w:val="288"/>
          <w:jc w:val="center"/>
        </w:trPr>
        <w:tc>
          <w:tcPr>
            <w:tcW w:w="1302" w:type="dxa"/>
            <w:tcBorders>
              <w:bottom w:val="single" w:sz="4" w:space="0" w:color="auto"/>
            </w:tcBorders>
            <w:shd w:val="clear" w:color="auto" w:fill="auto"/>
            <w:noWrap/>
            <w:vAlign w:val="center"/>
            <w:hideMark/>
          </w:tcPr>
          <w:p w14:paraId="655B28FC"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lastRenderedPageBreak/>
              <w:t>K</w:t>
            </w:r>
          </w:p>
        </w:tc>
        <w:tc>
          <w:tcPr>
            <w:tcW w:w="3446" w:type="dxa"/>
            <w:tcBorders>
              <w:bottom w:val="single" w:sz="4" w:space="0" w:color="auto"/>
            </w:tcBorders>
            <w:shd w:val="clear" w:color="auto" w:fill="auto"/>
            <w:noWrap/>
            <w:vAlign w:val="center"/>
            <w:hideMark/>
          </w:tcPr>
          <w:p w14:paraId="754027DB"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Human-induced changes in hydraulic conditions</w:t>
            </w:r>
          </w:p>
        </w:tc>
        <w:tc>
          <w:tcPr>
            <w:tcW w:w="4464" w:type="dxa"/>
            <w:tcBorders>
              <w:bottom w:val="single" w:sz="4" w:space="0" w:color="auto"/>
            </w:tcBorders>
          </w:tcPr>
          <w:p w14:paraId="3945F45F"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 xml:space="preserve">Includes hydrological and physical modifications of water bodies, which cannot be associated with other </w:t>
            </w:r>
            <w:r>
              <w:rPr>
                <w:rFonts w:eastAsia="Times New Roman" w:cs="Calibri"/>
                <w:bCs/>
                <w:sz w:val="20"/>
                <w:szCs w:val="20"/>
                <w:lang w:eastAsia="fr-FR"/>
              </w:rPr>
              <w:t xml:space="preserve">pressures </w:t>
            </w:r>
            <w:r w:rsidRPr="00584BDD">
              <w:rPr>
                <w:rFonts w:eastAsia="Times New Roman" w:cs="Calibri"/>
                <w:bCs/>
                <w:sz w:val="20"/>
                <w:szCs w:val="20"/>
                <w:lang w:eastAsia="fr-FR"/>
              </w:rPr>
              <w:t>categories.</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7233BB60" w14:textId="77777777" w:rsidTr="003D7CDA">
        <w:trPr>
          <w:trHeight w:val="288"/>
          <w:jc w:val="center"/>
        </w:trPr>
        <w:tc>
          <w:tcPr>
            <w:tcW w:w="1302" w:type="dxa"/>
            <w:tcBorders>
              <w:bottom w:val="single" w:sz="4" w:space="0" w:color="auto"/>
            </w:tcBorders>
            <w:shd w:val="clear" w:color="auto" w:fill="auto"/>
            <w:noWrap/>
            <w:vAlign w:val="center"/>
            <w:hideMark/>
          </w:tcPr>
          <w:p w14:paraId="1F158519"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L</w:t>
            </w:r>
          </w:p>
        </w:tc>
        <w:tc>
          <w:tcPr>
            <w:tcW w:w="3446" w:type="dxa"/>
            <w:tcBorders>
              <w:bottom w:val="single" w:sz="4" w:space="0" w:color="auto"/>
            </w:tcBorders>
            <w:shd w:val="clear" w:color="auto" w:fill="auto"/>
            <w:noWrap/>
            <w:vAlign w:val="center"/>
            <w:hideMark/>
          </w:tcPr>
          <w:p w14:paraId="179FD698"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Natural processes (excluding catastrophes and processes induced by human activity or climate change)</w:t>
            </w:r>
          </w:p>
        </w:tc>
        <w:tc>
          <w:tcPr>
            <w:tcW w:w="4464" w:type="dxa"/>
            <w:tcBorders>
              <w:bottom w:val="single" w:sz="4" w:space="0" w:color="auto"/>
            </w:tcBorders>
          </w:tcPr>
          <w:p w14:paraId="69F835C5"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natural processes, such as natural succession, competition, trophic interaction, erosion.</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7532F871" w14:textId="77777777" w:rsidTr="003D7CDA">
        <w:trPr>
          <w:trHeight w:val="288"/>
          <w:jc w:val="center"/>
        </w:trPr>
        <w:tc>
          <w:tcPr>
            <w:tcW w:w="1302" w:type="dxa"/>
            <w:tcBorders>
              <w:top w:val="single" w:sz="4" w:space="0" w:color="auto"/>
            </w:tcBorders>
            <w:shd w:val="clear" w:color="auto" w:fill="auto"/>
            <w:noWrap/>
            <w:vAlign w:val="center"/>
            <w:hideMark/>
          </w:tcPr>
          <w:p w14:paraId="45A858E5"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M</w:t>
            </w:r>
          </w:p>
        </w:tc>
        <w:tc>
          <w:tcPr>
            <w:tcW w:w="3446" w:type="dxa"/>
            <w:tcBorders>
              <w:top w:val="single" w:sz="4" w:space="0" w:color="auto"/>
            </w:tcBorders>
            <w:shd w:val="clear" w:color="auto" w:fill="auto"/>
            <w:noWrap/>
            <w:vAlign w:val="center"/>
            <w:hideMark/>
          </w:tcPr>
          <w:p w14:paraId="66672F2B" w14:textId="77777777" w:rsidR="00643170" w:rsidRPr="00584BDD" w:rsidRDefault="00643170" w:rsidP="003D7CDA">
            <w:pPr>
              <w:spacing w:before="60" w:after="60"/>
              <w:rPr>
                <w:rFonts w:eastAsia="Times New Roman" w:cs="Calibri"/>
                <w:b/>
                <w:bCs/>
                <w:sz w:val="20"/>
                <w:szCs w:val="20"/>
                <w:shd w:val="clear" w:color="auto" w:fill="E2EFD9" w:themeFill="accent6" w:themeFillTint="33"/>
                <w:lang w:eastAsia="fr-FR"/>
              </w:rPr>
            </w:pPr>
            <w:r>
              <w:rPr>
                <w:rFonts w:ascii="Calibri" w:hAnsi="Calibri"/>
                <w:b/>
                <w:bCs/>
                <w:sz w:val="20"/>
                <w:szCs w:val="20"/>
              </w:rPr>
              <w:t>Geological events, natural catastrophes</w:t>
            </w:r>
          </w:p>
        </w:tc>
        <w:tc>
          <w:tcPr>
            <w:tcW w:w="4464" w:type="dxa"/>
            <w:tcBorders>
              <w:top w:val="single" w:sz="4" w:space="0" w:color="auto"/>
            </w:tcBorders>
          </w:tcPr>
          <w:p w14:paraId="1F8966A1" w14:textId="77777777" w:rsidR="00643170" w:rsidRPr="00584BDD" w:rsidRDefault="00643170" w:rsidP="003D7CDA">
            <w:pPr>
              <w:spacing w:before="60" w:after="60"/>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such as natural fires, storms, tsunamis.</w:t>
            </w:r>
            <w:r w:rsidRPr="00584BDD">
              <w:rPr>
                <w:rFonts w:eastAsia="Times New Roman" w:cs="Calibri"/>
                <w:bCs/>
                <w:sz w:val="20"/>
                <w:szCs w:val="20"/>
                <w:shd w:val="clear" w:color="auto" w:fill="E2EFD9" w:themeFill="accent6" w:themeFillTint="33"/>
                <w:lang w:eastAsia="fr-FR"/>
              </w:rPr>
              <w:t xml:space="preserve"> </w:t>
            </w:r>
          </w:p>
        </w:tc>
      </w:tr>
      <w:tr w:rsidR="00643170" w:rsidRPr="00584BDD" w14:paraId="6EA58D0C" w14:textId="77777777" w:rsidTr="003D7CDA">
        <w:trPr>
          <w:trHeight w:val="288"/>
          <w:jc w:val="center"/>
        </w:trPr>
        <w:tc>
          <w:tcPr>
            <w:tcW w:w="1302" w:type="dxa"/>
            <w:shd w:val="clear" w:color="auto" w:fill="auto"/>
            <w:noWrap/>
            <w:vAlign w:val="center"/>
            <w:hideMark/>
          </w:tcPr>
          <w:p w14:paraId="3F71EB9B"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N</w:t>
            </w:r>
          </w:p>
        </w:tc>
        <w:tc>
          <w:tcPr>
            <w:tcW w:w="3446" w:type="dxa"/>
            <w:shd w:val="clear" w:color="auto" w:fill="auto"/>
            <w:noWrap/>
            <w:vAlign w:val="center"/>
            <w:hideMark/>
          </w:tcPr>
          <w:p w14:paraId="10686A02" w14:textId="77777777" w:rsidR="00643170" w:rsidRPr="00584BDD" w:rsidRDefault="00643170" w:rsidP="003D7CDA">
            <w:pPr>
              <w:spacing w:before="60" w:after="60"/>
              <w:jc w:val="left"/>
              <w:rPr>
                <w:rFonts w:eastAsia="Times New Roman" w:cs="Calibri"/>
                <w:b/>
                <w:bCs/>
                <w:sz w:val="20"/>
                <w:szCs w:val="20"/>
                <w:shd w:val="clear" w:color="auto" w:fill="E2EFD9" w:themeFill="accent6" w:themeFillTint="33"/>
                <w:lang w:eastAsia="fr-FR"/>
              </w:rPr>
            </w:pPr>
            <w:r>
              <w:rPr>
                <w:rFonts w:ascii="Calibri" w:hAnsi="Calibri"/>
                <w:b/>
                <w:bCs/>
                <w:sz w:val="20"/>
                <w:szCs w:val="20"/>
              </w:rPr>
              <w:t>Climate change</w:t>
            </w:r>
          </w:p>
        </w:tc>
        <w:tc>
          <w:tcPr>
            <w:tcW w:w="4464" w:type="dxa"/>
          </w:tcPr>
          <w:p w14:paraId="10B79A42" w14:textId="77777777" w:rsidR="00643170" w:rsidRPr="00584BDD" w:rsidRDefault="00643170" w:rsidP="003D7CDA">
            <w:pPr>
              <w:spacing w:before="60" w:after="60"/>
              <w:jc w:val="left"/>
              <w:rPr>
                <w:rFonts w:eastAsia="Times New Roman" w:cs="Calibri"/>
                <w:bCs/>
                <w:sz w:val="20"/>
                <w:szCs w:val="20"/>
                <w:shd w:val="clear" w:color="auto" w:fill="E2EFD9" w:themeFill="accent6" w:themeFillTint="33"/>
                <w:lang w:eastAsia="fr-FR"/>
              </w:rPr>
            </w:pPr>
            <w:r w:rsidRPr="00584BDD">
              <w:rPr>
                <w:rFonts w:eastAsia="Times New Roman" w:cs="Calibri"/>
                <w:bCs/>
                <w:sz w:val="20"/>
                <w:szCs w:val="20"/>
                <w:lang w:eastAsia="fr-FR"/>
              </w:rPr>
              <w:t>Includes pressures related to climate change.</w:t>
            </w:r>
            <w:r w:rsidRPr="00584BDD">
              <w:rPr>
                <w:rFonts w:eastAsia="Times New Roman" w:cs="Calibri"/>
                <w:bCs/>
                <w:sz w:val="20"/>
                <w:szCs w:val="20"/>
                <w:shd w:val="clear" w:color="auto" w:fill="E2EFD9" w:themeFill="accent6" w:themeFillTint="33"/>
                <w:lang w:eastAsia="fr-FR"/>
              </w:rPr>
              <w:t xml:space="preserve"> </w:t>
            </w:r>
          </w:p>
        </w:tc>
      </w:tr>
    </w:tbl>
    <w:p w14:paraId="6020F29A" w14:textId="77777777" w:rsidR="00643170" w:rsidRPr="00150041" w:rsidRDefault="00643170" w:rsidP="00643170">
      <w:pPr>
        <w:spacing w:before="120"/>
        <w:rPr>
          <w:rFonts w:ascii="Calibri" w:hAnsi="Calibri" w:cs="Times New Roman"/>
          <w:sz w:val="20"/>
          <w:szCs w:val="20"/>
        </w:rPr>
      </w:pPr>
      <w:r w:rsidRPr="00150041">
        <w:rPr>
          <w:sz w:val="20"/>
          <w:szCs w:val="20"/>
        </w:rPr>
        <w:t xml:space="preserve">Note that this table is only illustrative since it uses draft </w:t>
      </w:r>
      <w:r>
        <w:rPr>
          <w:sz w:val="20"/>
          <w:szCs w:val="20"/>
        </w:rPr>
        <w:t>pressure categories</w:t>
      </w:r>
      <w:r w:rsidRPr="00150041">
        <w:rPr>
          <w:sz w:val="20"/>
          <w:szCs w:val="20"/>
        </w:rPr>
        <w:t xml:space="preserve"> that may not be retained as such in the final list of pressures and threats.</w:t>
      </w:r>
    </w:p>
    <w:p w14:paraId="40AA5828" w14:textId="717E0684" w:rsidR="00844B23" w:rsidRPr="00B129A8" w:rsidRDefault="00844B23" w:rsidP="00844B23">
      <w:pPr>
        <w:rPr>
          <w:rFonts w:ascii="Calibri" w:hAnsi="Calibri" w:cs="Times New Roman"/>
          <w:lang w:val="en-GB"/>
        </w:rPr>
      </w:pPr>
      <w:r w:rsidRPr="00B129A8">
        <w:rPr>
          <w:rFonts w:ascii="Calibri" w:hAnsi="Calibri" w:cs="Times New Roman"/>
          <w:lang w:val="en-GB"/>
        </w:rPr>
        <w:t xml:space="preserve">Further information on </w:t>
      </w:r>
      <w:r w:rsidR="004A1A07" w:rsidRPr="00B129A8">
        <w:rPr>
          <w:rFonts w:ascii="Calibri" w:hAnsi="Calibri" w:cs="Times New Roman"/>
          <w:lang w:val="en-GB"/>
        </w:rPr>
        <w:t xml:space="preserve">the list of </w:t>
      </w:r>
      <w:r w:rsidRPr="00B129A8">
        <w:rPr>
          <w:rFonts w:ascii="Calibri" w:hAnsi="Calibri" w:cs="Times New Roman"/>
          <w:lang w:val="en-GB"/>
        </w:rPr>
        <w:t>pressure</w:t>
      </w:r>
      <w:r w:rsidR="004A1A07" w:rsidRPr="00B129A8">
        <w:rPr>
          <w:rFonts w:ascii="Calibri" w:hAnsi="Calibri" w:cs="Times New Roman"/>
          <w:lang w:val="en-GB"/>
        </w:rPr>
        <w:t>s</w:t>
      </w:r>
      <w:r w:rsidRPr="00B129A8">
        <w:rPr>
          <w:rFonts w:ascii="Calibri" w:hAnsi="Calibri" w:cs="Times New Roman"/>
          <w:lang w:val="en-GB"/>
        </w:rPr>
        <w:t xml:space="preserve"> and practical guidance on how to use it for reporting on pressures and threats </w:t>
      </w:r>
      <w:r w:rsidR="004A1A07" w:rsidRPr="00B129A8">
        <w:rPr>
          <w:rFonts w:ascii="Calibri" w:hAnsi="Calibri" w:cs="Times New Roman"/>
          <w:lang w:val="en-GB"/>
        </w:rPr>
        <w:t xml:space="preserve">can be found </w:t>
      </w:r>
      <w:r w:rsidRPr="00B129A8">
        <w:rPr>
          <w:rFonts w:ascii="Calibri" w:hAnsi="Calibri" w:cs="Times New Roman"/>
          <w:lang w:val="en-GB"/>
        </w:rPr>
        <w:t xml:space="preserve">on the Reference Portal. </w:t>
      </w:r>
    </w:p>
    <w:p w14:paraId="264DB336" w14:textId="1A768164" w:rsidR="00381801" w:rsidRPr="00B129A8" w:rsidRDefault="00381801" w:rsidP="00DD34A7">
      <w:pPr>
        <w:pStyle w:val="Heading3"/>
      </w:pPr>
      <w:bookmarkStart w:id="515" w:name="_Ref479261403"/>
      <w:bookmarkStart w:id="516" w:name="_Toc482788250"/>
      <w:r w:rsidRPr="00B129A8">
        <w:t>8</w:t>
      </w:r>
      <w:r w:rsidRPr="00B129A8">
        <w:tab/>
        <w:t>Conservation measures</w:t>
      </w:r>
      <w:bookmarkEnd w:id="515"/>
      <w:bookmarkEnd w:id="516"/>
    </w:p>
    <w:p w14:paraId="0DE0F71C" w14:textId="68971B92" w:rsidR="00381801" w:rsidRPr="00335D21" w:rsidRDefault="00381801" w:rsidP="008B620C">
      <w:pPr>
        <w:tabs>
          <w:tab w:val="left" w:pos="426"/>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0017529A">
        <w:rPr>
          <w:rFonts w:ascii="Calibri" w:hAnsi="Calibri" w:cs="Times New Roman"/>
        </w:rPr>
        <w:br/>
      </w:r>
      <w:r w:rsidR="004E6F8C" w:rsidRPr="00335D21">
        <w:rPr>
          <w:rFonts w:ascii="Calibri" w:hAnsi="Calibri" w:cs="Times New Roman"/>
          <w:lang w:val="en-GB"/>
        </w:rPr>
        <w:t>‘</w:t>
      </w:r>
      <w:r w:rsidR="004E6F8C" w:rsidRPr="008137CA">
        <w:rPr>
          <w:rFonts w:ascii="Calibri" w:hAnsi="Calibri" w:cs="Times New Roman"/>
          <w:color w:val="8496B0"/>
          <w:lang w:val="en-GB"/>
        </w:rPr>
        <w:fldChar w:fldCharType="begin"/>
      </w:r>
      <w:r w:rsidR="004E6F8C" w:rsidRPr="008137CA">
        <w:rPr>
          <w:rFonts w:ascii="Calibri" w:hAnsi="Calibri" w:cs="Times New Roman"/>
          <w:color w:val="8496B0"/>
          <w:lang w:val="en-GB"/>
        </w:rPr>
        <w:instrText xml:space="preserve"> REF _Ref479263434 \h  \* MERGEFORMAT </w:instrText>
      </w:r>
      <w:r w:rsidR="004E6F8C" w:rsidRPr="008137CA">
        <w:rPr>
          <w:rFonts w:ascii="Calibri" w:hAnsi="Calibri" w:cs="Times New Roman"/>
          <w:color w:val="8496B0"/>
          <w:lang w:val="en-GB"/>
        </w:rPr>
      </w:r>
      <w:r w:rsidR="004E6F8C" w:rsidRPr="008137CA">
        <w:rPr>
          <w:rFonts w:ascii="Calibri" w:hAnsi="Calibri" w:cs="Times New Roman"/>
          <w:color w:val="8496B0"/>
          <w:lang w:val="en-GB"/>
        </w:rPr>
        <w:fldChar w:fldCharType="separate"/>
      </w:r>
      <w:r w:rsidR="00586F86" w:rsidRPr="00586F86">
        <w:rPr>
          <w:color w:val="8496B0"/>
        </w:rPr>
        <w:t>8</w:t>
      </w:r>
      <w:r w:rsidR="00586F86" w:rsidRPr="00586F86">
        <w:rPr>
          <w:color w:val="8496B0"/>
        </w:rPr>
        <w:tab/>
        <w:t>Conservation measures</w:t>
      </w:r>
      <w:r w:rsidR="004E6F8C" w:rsidRPr="008137CA">
        <w:rPr>
          <w:rFonts w:ascii="Calibri" w:hAnsi="Calibri" w:cs="Times New Roman"/>
          <w:color w:val="8496B0"/>
          <w:lang w:val="en-GB"/>
        </w:rPr>
        <w:fldChar w:fldCharType="end"/>
      </w:r>
      <w:r w:rsidR="004E6F8C" w:rsidRPr="00335D21">
        <w:rPr>
          <w:rFonts w:ascii="Calibri" w:hAnsi="Calibri" w:cs="Times New Roman"/>
          <w:lang w:val="en-GB"/>
        </w:rPr>
        <w:t xml:space="preserve"> </w:t>
      </w:r>
      <w:r w:rsidR="00877AFC" w:rsidRPr="00335D21">
        <w:rPr>
          <w:rFonts w:ascii="Calibri" w:hAnsi="Calibri" w:cs="Times New Roman"/>
          <w:lang w:val="en-GB"/>
        </w:rPr>
        <w:t>(in ‘Field-by-field guidance for habitat reports’)</w:t>
      </w:r>
      <w:r w:rsidR="004E6F8C" w:rsidRPr="00335D21">
        <w:rPr>
          <w:rFonts w:ascii="Calibri" w:hAnsi="Calibri" w:cs="Times New Roman"/>
          <w:i/>
          <w:lang w:val="en-GB"/>
        </w:rPr>
        <w:t>.</w:t>
      </w:r>
    </w:p>
    <w:p w14:paraId="0A74B482" w14:textId="30A46789" w:rsidR="00381801" w:rsidRPr="00335D21" w:rsidRDefault="00381801" w:rsidP="00381801">
      <w:pPr>
        <w:rPr>
          <w:rFonts w:ascii="Calibri" w:hAnsi="Calibri" w:cs="Times New Roman"/>
          <w:lang w:val="en-GB"/>
        </w:rPr>
      </w:pPr>
      <w:r w:rsidRPr="00335D21">
        <w:rPr>
          <w:rFonts w:ascii="Calibri" w:hAnsi="Calibri" w:cs="Times New Roman"/>
          <w:lang w:val="en-GB"/>
        </w:rPr>
        <w:t xml:space="preserve">Conservation measures are defined in Article 1 of the </w:t>
      </w:r>
      <w:r w:rsidR="00EF0241" w:rsidRPr="00335D21">
        <w:rPr>
          <w:rFonts w:ascii="Calibri" w:hAnsi="Calibri" w:cs="Times New Roman"/>
          <w:lang w:val="en-GB"/>
        </w:rPr>
        <w:t xml:space="preserve">Habitats </w:t>
      </w:r>
      <w:r w:rsidRPr="00335D21">
        <w:rPr>
          <w:rFonts w:ascii="Calibri" w:hAnsi="Calibri" w:cs="Times New Roman"/>
          <w:lang w:val="en-GB"/>
        </w:rPr>
        <w:t>Directive as</w:t>
      </w:r>
      <w:r w:rsidR="008E5CEE" w:rsidRPr="00335D21">
        <w:rPr>
          <w:rFonts w:ascii="Calibri" w:hAnsi="Calibri" w:cs="Times New Roman"/>
          <w:lang w:val="en-GB"/>
        </w:rPr>
        <w:t>:</w:t>
      </w:r>
      <w:r w:rsidRPr="00335D21">
        <w:rPr>
          <w:rFonts w:ascii="Calibri" w:hAnsi="Calibri" w:cs="Times New Roman"/>
          <w:lang w:val="en-GB"/>
        </w:rPr>
        <w:t xml:space="preserve"> ‘a series of measures</w:t>
      </w:r>
      <w:r w:rsidR="005E4C03" w:rsidRPr="00335D21">
        <w:rPr>
          <w:rFonts w:ascii="Calibri" w:hAnsi="Calibri" w:cs="Times New Roman"/>
          <w:lang w:val="en-GB"/>
        </w:rPr>
        <w:t xml:space="preserve"> </w:t>
      </w:r>
      <w:r w:rsidRPr="00335D21">
        <w:rPr>
          <w:rFonts w:ascii="Calibri" w:hAnsi="Calibri" w:cs="Times New Roman"/>
          <w:lang w:val="en-GB"/>
        </w:rPr>
        <w:t>required to maintain or restore the natural habitats and the populations of species of wild fauna and flora at a favourable status’.</w:t>
      </w:r>
    </w:p>
    <w:p w14:paraId="60CCF154" w14:textId="27E1000E" w:rsidR="00CB0CEC" w:rsidRPr="00335D21" w:rsidRDefault="00CB0CEC" w:rsidP="008B620C">
      <w:pPr>
        <w:tabs>
          <w:tab w:val="left" w:pos="1276"/>
        </w:tabs>
        <w:rPr>
          <w:rFonts w:ascii="Calibri" w:hAnsi="Calibri" w:cs="Times New Roman"/>
          <w:lang w:val="en-GB"/>
        </w:rPr>
      </w:pPr>
      <w:r w:rsidRPr="00335D21">
        <w:rPr>
          <w:rFonts w:cs="Tahoma"/>
          <w:lang w:val="en-GB"/>
        </w:rPr>
        <w:t xml:space="preserve">The main purpose of reporting on conservation measures is to obtain information allowing for a ‘broad-brush’ overview of the conservation measures: whether measures have been taken and if so which measures, their location (inside/outside the Natura 2000 network) and their impact on </w:t>
      </w:r>
      <w:r w:rsidR="009814ED" w:rsidRPr="00335D21">
        <w:rPr>
          <w:rFonts w:cs="Tahoma"/>
          <w:lang w:val="en-GB"/>
        </w:rPr>
        <w:t xml:space="preserve">the </w:t>
      </w:r>
      <w:r w:rsidRPr="00335D21">
        <w:rPr>
          <w:rFonts w:cs="Tahoma"/>
          <w:lang w:val="en-GB"/>
        </w:rPr>
        <w:t xml:space="preserve">conservation status of </w:t>
      </w:r>
      <w:r w:rsidR="009814ED" w:rsidRPr="00335D21">
        <w:rPr>
          <w:rFonts w:cs="Tahoma"/>
          <w:lang w:val="en-GB"/>
        </w:rPr>
        <w:t>habitat</w:t>
      </w:r>
      <w:r w:rsidRPr="00335D21">
        <w:rPr>
          <w:rFonts w:cs="Tahoma"/>
          <w:lang w:val="en-GB"/>
        </w:rPr>
        <w:t xml:space="preserve">. </w:t>
      </w:r>
      <w:r w:rsidRPr="00335D21">
        <w:rPr>
          <w:lang w:val="en-GB"/>
        </w:rPr>
        <w:t xml:space="preserve">Information on conservation measures feeds into evaluation of </w:t>
      </w:r>
      <w:r w:rsidR="00E80E95" w:rsidRPr="00335D21">
        <w:rPr>
          <w:lang w:val="en-GB"/>
        </w:rPr>
        <w:t xml:space="preserve">the </w:t>
      </w:r>
      <w:r w:rsidRPr="00335D21">
        <w:rPr>
          <w:lang w:val="en-GB"/>
        </w:rPr>
        <w:t xml:space="preserve">contribution of the Natura 2000 network to the conservation status of the Annex </w:t>
      </w:r>
      <w:r w:rsidR="007D406A" w:rsidRPr="00335D21">
        <w:rPr>
          <w:lang w:val="en-GB"/>
        </w:rPr>
        <w:t>I habitats</w:t>
      </w:r>
      <w:r w:rsidRPr="00335D21">
        <w:rPr>
          <w:lang w:val="en-GB"/>
        </w:rPr>
        <w:t xml:space="preserve"> (see also Section </w:t>
      </w:r>
      <w:r w:rsidR="00877AFC" w:rsidRPr="00335D21">
        <w:rPr>
          <w:rFonts w:ascii="Calibri" w:hAnsi="Calibri" w:cs="Times New Roman"/>
          <w:lang w:val="en-GB"/>
        </w:rPr>
        <w:t>‘</w:t>
      </w:r>
      <w:r w:rsidR="00877AFC" w:rsidRPr="008137CA">
        <w:rPr>
          <w:rFonts w:ascii="Calibri" w:hAnsi="Calibri" w:cs="Times New Roman"/>
          <w:color w:val="8496B0"/>
          <w:lang w:val="en-GB"/>
        </w:rPr>
        <w:fldChar w:fldCharType="begin"/>
      </w:r>
      <w:r w:rsidR="00877AFC" w:rsidRPr="008137CA">
        <w:rPr>
          <w:rFonts w:ascii="Calibri" w:hAnsi="Calibri" w:cs="Times New Roman"/>
          <w:color w:val="8496B0"/>
          <w:lang w:val="en-GB"/>
        </w:rPr>
        <w:instrText xml:space="preserve"> REF _Ref479261507 \h  \* MERGEFORMAT </w:instrText>
      </w:r>
      <w:r w:rsidR="00877AFC" w:rsidRPr="008137CA">
        <w:rPr>
          <w:rFonts w:ascii="Calibri" w:hAnsi="Calibri" w:cs="Times New Roman"/>
          <w:color w:val="8496B0"/>
          <w:lang w:val="en-GB"/>
        </w:rPr>
      </w:r>
      <w:r w:rsidR="00877AFC" w:rsidRPr="008137CA">
        <w:rPr>
          <w:rFonts w:ascii="Calibri" w:hAnsi="Calibri" w:cs="Times New Roman"/>
          <w:color w:val="8496B0"/>
          <w:lang w:val="en-GB"/>
        </w:rPr>
        <w:fldChar w:fldCharType="separate"/>
      </w:r>
      <w:r w:rsidR="00586F86" w:rsidRPr="00586F86">
        <w:rPr>
          <w:color w:val="8496B0"/>
        </w:rPr>
        <w:t>11</w:t>
      </w:r>
      <w:r w:rsidR="00586F86" w:rsidRPr="00586F86">
        <w:rPr>
          <w:color w:val="8496B0"/>
        </w:rPr>
        <w:tab/>
        <w:t>NATURA 2000 (pSCIs, SCIs and SACs) coverage for Annex I habitat types</w:t>
      </w:r>
      <w:r w:rsidR="00877AFC" w:rsidRPr="008137CA">
        <w:rPr>
          <w:rFonts w:ascii="Calibri" w:hAnsi="Calibri" w:cs="Times New Roman"/>
          <w:color w:val="8496B0"/>
          <w:lang w:val="en-GB"/>
        </w:rPr>
        <w:fldChar w:fldCharType="end"/>
      </w:r>
      <w:r w:rsidR="00877AFC" w:rsidRPr="00335D21">
        <w:rPr>
          <w:rFonts w:ascii="Calibri" w:hAnsi="Calibri" w:cs="Times New Roman"/>
          <w:lang w:val="en-GB"/>
        </w:rPr>
        <w:t xml:space="preserve">’ (in ‘Definitions and methods for habitat reporting’). </w:t>
      </w:r>
      <w:r w:rsidRPr="00335D21">
        <w:rPr>
          <w:rFonts w:cs="Tahoma"/>
          <w:lang w:val="en-GB"/>
        </w:rPr>
        <w:t xml:space="preserve">This information </w:t>
      </w:r>
      <w:r w:rsidRPr="00335D21">
        <w:rPr>
          <w:rFonts w:ascii="Calibri" w:hAnsi="Calibri" w:cs="Times New Roman"/>
          <w:lang w:val="en-GB"/>
        </w:rPr>
        <w:t>can further help to understand any trends in conservation status globally and is important for communicating the results of the conservation status assessment to different stakeholders.</w:t>
      </w:r>
    </w:p>
    <w:p w14:paraId="1F490509" w14:textId="755FEB45" w:rsidR="00844B23" w:rsidRPr="003C3AD3" w:rsidRDefault="00381801" w:rsidP="00844B23">
      <w:pPr>
        <w:rPr>
          <w:rFonts w:cs="Tahoma"/>
          <w:lang w:val="en-GB"/>
        </w:rPr>
      </w:pPr>
      <w:r w:rsidRPr="003C3AD3">
        <w:rPr>
          <w:rFonts w:cs="Tahoma"/>
          <w:lang w:val="en-GB"/>
        </w:rPr>
        <w:t xml:space="preserve">The conservation measures should be reported using the codified list of measures. The list of conservation measures </w:t>
      </w:r>
      <w:r w:rsidR="009814ED" w:rsidRPr="003C3AD3">
        <w:rPr>
          <w:rFonts w:cs="Tahoma"/>
          <w:lang w:val="en-GB"/>
        </w:rPr>
        <w:t>mirrors the</w:t>
      </w:r>
      <w:r w:rsidRPr="003C3AD3">
        <w:rPr>
          <w:rFonts w:cs="Tahoma"/>
          <w:lang w:val="en-GB"/>
        </w:rPr>
        <w:t xml:space="preserve"> list of pressures and threats and the conservation measures are principally understood as </w:t>
      </w:r>
      <w:r w:rsidR="009814ED" w:rsidRPr="003C3AD3">
        <w:rPr>
          <w:rFonts w:cs="Tahoma"/>
          <w:lang w:val="en-GB"/>
        </w:rPr>
        <w:t xml:space="preserve">an </w:t>
      </w:r>
      <w:r w:rsidRPr="003C3AD3">
        <w:rPr>
          <w:rFonts w:cs="Tahoma"/>
          <w:lang w:val="en-GB"/>
        </w:rPr>
        <w:t>action to mitigate the impact of past and present pressures.</w:t>
      </w:r>
      <w:r w:rsidR="00844B23" w:rsidRPr="003C3AD3">
        <w:rPr>
          <w:rFonts w:cs="Tahoma"/>
          <w:shd w:val="clear" w:color="auto" w:fill="E2EFD9" w:themeFill="accent6" w:themeFillTint="33"/>
          <w:lang w:val="en-GB"/>
        </w:rPr>
        <w:t xml:space="preserve"> </w:t>
      </w:r>
      <w:r w:rsidR="00844B23" w:rsidRPr="003C3AD3">
        <w:rPr>
          <w:rFonts w:cs="Tahoma"/>
          <w:lang w:val="en-GB"/>
        </w:rPr>
        <w:t xml:space="preserve">The measures are </w:t>
      </w:r>
      <w:r w:rsidR="00844B23" w:rsidRPr="003C3AD3">
        <w:rPr>
          <w:rFonts w:ascii="Calibri" w:hAnsi="Calibri" w:cs="Times New Roman"/>
          <w:lang w:val="en-GB"/>
        </w:rPr>
        <w:t>classified into 13 categories corresponding to main pressure categories (</w:t>
      </w:r>
      <w:r w:rsidR="00402739" w:rsidRPr="003C3AD3">
        <w:rPr>
          <w:rFonts w:ascii="Calibri" w:hAnsi="Calibri" w:cs="Times New Roman"/>
          <w:lang w:val="en-GB"/>
        </w:rPr>
        <w:t>s</w:t>
      </w:r>
      <w:r w:rsidR="00844B23" w:rsidRPr="003C3AD3">
        <w:rPr>
          <w:rFonts w:ascii="Calibri" w:hAnsi="Calibri" w:cs="Times New Roman"/>
          <w:lang w:val="en-GB"/>
        </w:rPr>
        <w:t xml:space="preserve">ee Table </w:t>
      </w:r>
      <w:r w:rsidR="00C33613" w:rsidRPr="003C3AD3">
        <w:rPr>
          <w:rFonts w:ascii="Calibri" w:hAnsi="Calibri" w:cs="Times New Roman"/>
          <w:lang w:val="en-GB"/>
        </w:rPr>
        <w:t>3</w:t>
      </w:r>
      <w:r w:rsidR="0083032F" w:rsidRPr="003C3AD3">
        <w:rPr>
          <w:rFonts w:ascii="Calibri" w:hAnsi="Calibri" w:cs="Times New Roman"/>
          <w:lang w:val="en-GB"/>
        </w:rPr>
        <w:t>1</w:t>
      </w:r>
      <w:r w:rsidR="00844B23" w:rsidRPr="003C3AD3">
        <w:rPr>
          <w:rFonts w:ascii="Calibri" w:hAnsi="Calibri" w:cs="Times New Roman"/>
          <w:lang w:val="en-GB"/>
        </w:rPr>
        <w:t xml:space="preserve">). </w:t>
      </w:r>
      <w:r w:rsidR="00EF0241" w:rsidRPr="003C3AD3">
        <w:rPr>
          <w:rFonts w:ascii="Calibri" w:hAnsi="Calibri" w:cs="Times New Roman"/>
          <w:lang w:val="en-GB"/>
        </w:rPr>
        <w:t xml:space="preserve">The list of measures contains additional category for measures related </w:t>
      </w:r>
      <w:r w:rsidR="00EF0241" w:rsidRPr="003C3AD3">
        <w:rPr>
          <w:rFonts w:ascii="Calibri" w:hAnsi="Calibri" w:cs="Calibri"/>
          <w:bCs/>
          <w:lang w:val="en-GB"/>
        </w:rPr>
        <w:t>to management of target species and other native species.</w:t>
      </w:r>
    </w:p>
    <w:p w14:paraId="73ED7D71" w14:textId="77777777" w:rsidR="00D21150" w:rsidRDefault="00D21150" w:rsidP="00A47869">
      <w:pPr>
        <w:pStyle w:val="Caption"/>
      </w:pPr>
      <w:r>
        <w:br w:type="page"/>
      </w:r>
    </w:p>
    <w:p w14:paraId="4F52F798" w14:textId="4533EBE5" w:rsidR="00844B23" w:rsidRPr="00B129A8" w:rsidRDefault="00844B23" w:rsidP="00A47869">
      <w:pPr>
        <w:pStyle w:val="Caption"/>
      </w:pPr>
      <w:r w:rsidRPr="00B129A8">
        <w:lastRenderedPageBreak/>
        <w:t xml:space="preserve">Table </w:t>
      </w:r>
      <w:r w:rsidR="00C33613" w:rsidRPr="00B129A8">
        <w:t>3</w:t>
      </w:r>
      <w:r w:rsidR="0083032F">
        <w:t>1</w:t>
      </w:r>
      <w:r w:rsidR="00C539CD">
        <w:t>:</w:t>
      </w:r>
      <w:r w:rsidR="00C539CD">
        <w:tab/>
      </w:r>
      <w:r w:rsidRPr="00B129A8">
        <w:t xml:space="preserve">Categories of conservation measures </w:t>
      </w:r>
    </w:p>
    <w:tbl>
      <w:tblPr>
        <w:tblStyle w:val="TableGrid"/>
        <w:tblW w:w="0" w:type="auto"/>
        <w:jc w:val="center"/>
        <w:tblInd w:w="959" w:type="dxa"/>
        <w:tblLook w:val="04A0" w:firstRow="1" w:lastRow="0" w:firstColumn="1" w:lastColumn="0" w:noHBand="0" w:noVBand="1"/>
      </w:tblPr>
      <w:tblGrid>
        <w:gridCol w:w="7425"/>
      </w:tblGrid>
      <w:tr w:rsidR="0015749B" w:rsidRPr="00584BDD" w14:paraId="4B50509A" w14:textId="77777777" w:rsidTr="003D7CDA">
        <w:trPr>
          <w:jc w:val="center"/>
        </w:trPr>
        <w:tc>
          <w:tcPr>
            <w:tcW w:w="7425" w:type="dxa"/>
            <w:shd w:val="clear" w:color="auto" w:fill="DEEAF6" w:themeFill="accent1" w:themeFillTint="33"/>
          </w:tcPr>
          <w:p w14:paraId="67BFFCC0" w14:textId="77777777" w:rsidR="0015749B" w:rsidRPr="00584BDD" w:rsidRDefault="0015749B" w:rsidP="003D7CDA">
            <w:pPr>
              <w:spacing w:before="60" w:after="60"/>
              <w:jc w:val="left"/>
              <w:rPr>
                <w:rFonts w:ascii="Calibri" w:hAnsi="Calibri" w:cs="Calibri"/>
                <w:b/>
                <w:bCs/>
                <w:lang w:val="en-GB"/>
              </w:rPr>
            </w:pPr>
            <w:r w:rsidRPr="00584BDD">
              <w:rPr>
                <w:rFonts w:ascii="Calibri" w:hAnsi="Calibri" w:cs="Calibri"/>
                <w:b/>
                <w:bCs/>
                <w:lang w:val="en-GB"/>
              </w:rPr>
              <w:t>Categories of conservation measures</w:t>
            </w:r>
          </w:p>
        </w:tc>
      </w:tr>
      <w:tr w:rsidR="0015749B" w:rsidRPr="00584BDD" w14:paraId="6C7E976B" w14:textId="77777777" w:rsidTr="003D7CDA">
        <w:trPr>
          <w:jc w:val="center"/>
        </w:trPr>
        <w:tc>
          <w:tcPr>
            <w:tcW w:w="7425" w:type="dxa"/>
          </w:tcPr>
          <w:p w14:paraId="633111A3"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agriculture and agriculture-related habitats</w:t>
            </w:r>
          </w:p>
        </w:tc>
      </w:tr>
      <w:tr w:rsidR="0015749B" w:rsidRPr="00584BDD" w14:paraId="0F113E43" w14:textId="77777777" w:rsidTr="003D7CDA">
        <w:trPr>
          <w:jc w:val="center"/>
        </w:trPr>
        <w:tc>
          <w:tcPr>
            <w:tcW w:w="7425" w:type="dxa"/>
          </w:tcPr>
          <w:p w14:paraId="4F83D1B7"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forestry and forest-related habitats</w:t>
            </w:r>
          </w:p>
        </w:tc>
      </w:tr>
      <w:tr w:rsidR="0015749B" w:rsidRPr="00584BDD" w14:paraId="258FC64C" w14:textId="77777777" w:rsidTr="003D7CDA">
        <w:trPr>
          <w:jc w:val="center"/>
        </w:trPr>
        <w:tc>
          <w:tcPr>
            <w:tcW w:w="7425" w:type="dxa"/>
          </w:tcPr>
          <w:p w14:paraId="238E4F95"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resources exploitation and energy production</w:t>
            </w:r>
          </w:p>
        </w:tc>
      </w:tr>
      <w:tr w:rsidR="0015749B" w:rsidRPr="00584BDD" w14:paraId="64000684" w14:textId="77777777" w:rsidTr="003D7CDA">
        <w:trPr>
          <w:jc w:val="center"/>
        </w:trPr>
        <w:tc>
          <w:tcPr>
            <w:tcW w:w="7425" w:type="dxa"/>
          </w:tcPr>
          <w:p w14:paraId="17B709CF"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development and operation of transport systems</w:t>
            </w:r>
          </w:p>
        </w:tc>
      </w:tr>
      <w:tr w:rsidR="0015749B" w:rsidRPr="00584BDD" w14:paraId="51A341CE" w14:textId="77777777" w:rsidTr="003D7CDA">
        <w:trPr>
          <w:jc w:val="center"/>
        </w:trPr>
        <w:tc>
          <w:tcPr>
            <w:tcW w:w="7425" w:type="dxa"/>
          </w:tcPr>
          <w:p w14:paraId="7006D842"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residential, commercial, industrial and recreational infrastructures, operations and activities</w:t>
            </w:r>
          </w:p>
        </w:tc>
      </w:tr>
      <w:tr w:rsidR="0015749B" w:rsidRPr="00584BDD" w14:paraId="15A9295A" w14:textId="77777777" w:rsidTr="003D7CDA">
        <w:trPr>
          <w:jc w:val="center"/>
        </w:trPr>
        <w:tc>
          <w:tcPr>
            <w:tcW w:w="7425" w:type="dxa"/>
          </w:tcPr>
          <w:p w14:paraId="7F204FFA"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the effects of use and exploitation of species</w:t>
            </w:r>
          </w:p>
        </w:tc>
      </w:tr>
      <w:tr w:rsidR="0015749B" w:rsidRPr="00584BDD" w14:paraId="53AD4091" w14:textId="77777777" w:rsidTr="003D7CDA">
        <w:trPr>
          <w:jc w:val="center"/>
        </w:trPr>
        <w:tc>
          <w:tcPr>
            <w:tcW w:w="7425" w:type="dxa"/>
          </w:tcPr>
          <w:p w14:paraId="15A41B05" w14:textId="77777777" w:rsidR="0015749B" w:rsidRPr="00584BDD" w:rsidRDefault="0015749B" w:rsidP="003D7CDA">
            <w:pPr>
              <w:spacing w:before="60" w:after="60"/>
              <w:jc w:val="left"/>
              <w:rPr>
                <w:rFonts w:ascii="Calibri" w:hAnsi="Calibri" w:cs="Calibri"/>
                <w:bCs/>
                <w:strike/>
                <w:shd w:val="clear" w:color="auto" w:fill="E2EFD9" w:themeFill="accent6" w:themeFillTint="33"/>
                <w:lang w:val="en-GB"/>
              </w:rPr>
            </w:pPr>
            <w:r w:rsidRPr="00052B18">
              <w:t>Measures related to military installations and activities and other specific human activities</w:t>
            </w:r>
          </w:p>
        </w:tc>
      </w:tr>
      <w:tr w:rsidR="0015749B" w:rsidRPr="00584BDD" w14:paraId="77707546" w14:textId="77777777" w:rsidTr="003D7CDA">
        <w:trPr>
          <w:jc w:val="center"/>
        </w:trPr>
        <w:tc>
          <w:tcPr>
            <w:tcW w:w="7425" w:type="dxa"/>
          </w:tcPr>
          <w:p w14:paraId="3892EBE5" w14:textId="77777777" w:rsidR="0015749B" w:rsidRPr="00584BDD" w:rsidRDefault="0015749B" w:rsidP="003D7CDA">
            <w:pPr>
              <w:spacing w:before="60" w:after="60"/>
              <w:jc w:val="left"/>
              <w:rPr>
                <w:rFonts w:ascii="Calibri" w:hAnsi="Calibri" w:cs="Calibri"/>
                <w:bCs/>
                <w:strike/>
                <w:shd w:val="clear" w:color="auto" w:fill="E2EFD9" w:themeFill="accent6" w:themeFillTint="33"/>
                <w:lang w:val="en-GB"/>
              </w:rPr>
            </w:pPr>
            <w:r w:rsidRPr="00052B18">
              <w:t>Measures related to alien and problematic native species</w:t>
            </w:r>
          </w:p>
        </w:tc>
      </w:tr>
      <w:tr w:rsidR="0015749B" w:rsidRPr="00584BDD" w14:paraId="04E04185" w14:textId="77777777" w:rsidTr="003D7CDA">
        <w:trPr>
          <w:jc w:val="center"/>
        </w:trPr>
        <w:tc>
          <w:tcPr>
            <w:tcW w:w="7425" w:type="dxa"/>
          </w:tcPr>
          <w:p w14:paraId="304FEA67"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natural processes, geological events and natural catastrophes</w:t>
            </w:r>
          </w:p>
        </w:tc>
      </w:tr>
      <w:tr w:rsidR="0015749B" w:rsidRPr="00584BDD" w14:paraId="31FB97E9" w14:textId="77777777" w:rsidTr="003D7CDA">
        <w:trPr>
          <w:jc w:val="center"/>
        </w:trPr>
        <w:tc>
          <w:tcPr>
            <w:tcW w:w="7425" w:type="dxa"/>
          </w:tcPr>
          <w:p w14:paraId="2A3E4576"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related to climate change</w:t>
            </w:r>
          </w:p>
        </w:tc>
      </w:tr>
      <w:tr w:rsidR="0015749B" w:rsidRPr="00584BDD" w14:paraId="354BEF9D" w14:textId="77777777" w:rsidTr="003D7CDA">
        <w:trPr>
          <w:jc w:val="center"/>
        </w:trPr>
        <w:tc>
          <w:tcPr>
            <w:tcW w:w="7425" w:type="dxa"/>
            <w:shd w:val="clear" w:color="auto" w:fill="auto"/>
          </w:tcPr>
          <w:p w14:paraId="1BFF8988" w14:textId="77777777" w:rsidR="0015749B" w:rsidRPr="00584BDD" w:rsidRDefault="0015749B" w:rsidP="003D7CDA">
            <w:pPr>
              <w:spacing w:before="60" w:after="60"/>
              <w:jc w:val="left"/>
              <w:rPr>
                <w:rFonts w:ascii="Calibri" w:hAnsi="Calibri" w:cs="Calibri"/>
                <w:bCs/>
                <w:shd w:val="clear" w:color="auto" w:fill="E2EFD9" w:themeFill="accent6" w:themeFillTint="33"/>
                <w:lang w:val="en-GB"/>
              </w:rPr>
            </w:pPr>
            <w:r w:rsidRPr="00052B18">
              <w:t>Measures outside the Member State</w:t>
            </w:r>
          </w:p>
        </w:tc>
      </w:tr>
      <w:tr w:rsidR="0015749B" w:rsidRPr="00584BDD" w14:paraId="13A06D9D" w14:textId="77777777" w:rsidTr="003D7CDA">
        <w:trPr>
          <w:jc w:val="center"/>
        </w:trPr>
        <w:tc>
          <w:tcPr>
            <w:tcW w:w="7425" w:type="dxa"/>
          </w:tcPr>
          <w:p w14:paraId="3D341F45" w14:textId="77777777" w:rsidR="0015749B" w:rsidRPr="00584BDD" w:rsidDel="00B771C8" w:rsidRDefault="0015749B" w:rsidP="003D7CDA">
            <w:pPr>
              <w:spacing w:before="60" w:after="60"/>
              <w:jc w:val="left"/>
              <w:rPr>
                <w:rFonts w:ascii="Calibri" w:hAnsi="Calibri" w:cs="Calibri"/>
                <w:bCs/>
                <w:i/>
                <w:lang w:val="en-GB"/>
              </w:rPr>
            </w:pPr>
            <w:r w:rsidRPr="00052B18">
              <w:t>Measures related to mixed source pollution and human-induced changes in hydraulic conditions for several uses</w:t>
            </w:r>
          </w:p>
        </w:tc>
      </w:tr>
      <w:tr w:rsidR="0015749B" w:rsidRPr="00584BDD" w14:paraId="075F1738" w14:textId="77777777" w:rsidTr="003D7CDA">
        <w:trPr>
          <w:jc w:val="center"/>
        </w:trPr>
        <w:tc>
          <w:tcPr>
            <w:tcW w:w="7425" w:type="dxa"/>
          </w:tcPr>
          <w:p w14:paraId="0C99E7D2" w14:textId="77777777" w:rsidR="0015749B" w:rsidRPr="00584BDD" w:rsidRDefault="0015749B" w:rsidP="003D7CDA">
            <w:pPr>
              <w:spacing w:before="60" w:after="60"/>
              <w:jc w:val="left"/>
              <w:rPr>
                <w:rFonts w:ascii="Calibri" w:hAnsi="Calibri" w:cs="Calibri"/>
                <w:bCs/>
                <w:i/>
                <w:lang w:val="en-GB"/>
              </w:rPr>
            </w:pPr>
            <w:r w:rsidRPr="00052B18">
              <w:t>Measures related to management of species from the nature directives and other native species</w:t>
            </w:r>
          </w:p>
        </w:tc>
      </w:tr>
    </w:tbl>
    <w:p w14:paraId="660A6E19" w14:textId="77777777" w:rsidR="0015749B" w:rsidRDefault="0015749B" w:rsidP="0015749B">
      <w:pPr>
        <w:spacing w:before="120"/>
        <w:rPr>
          <w:sz w:val="20"/>
          <w:szCs w:val="20"/>
        </w:rPr>
      </w:pPr>
      <w:r w:rsidRPr="00150041">
        <w:rPr>
          <w:sz w:val="20"/>
          <w:szCs w:val="20"/>
        </w:rPr>
        <w:t xml:space="preserve">Note that this table is only illustrative since it uses draft </w:t>
      </w:r>
      <w:r>
        <w:rPr>
          <w:sz w:val="20"/>
          <w:szCs w:val="20"/>
        </w:rPr>
        <w:t>measure categories</w:t>
      </w:r>
      <w:r w:rsidRPr="00150041">
        <w:rPr>
          <w:sz w:val="20"/>
          <w:szCs w:val="20"/>
        </w:rPr>
        <w:t xml:space="preserve"> that may not be retained as such in the final list of </w:t>
      </w:r>
      <w:r>
        <w:rPr>
          <w:sz w:val="20"/>
          <w:szCs w:val="20"/>
        </w:rPr>
        <w:t>conservation measures</w:t>
      </w:r>
      <w:r w:rsidRPr="00150041">
        <w:rPr>
          <w:sz w:val="20"/>
          <w:szCs w:val="20"/>
        </w:rPr>
        <w:t>.</w:t>
      </w:r>
    </w:p>
    <w:p w14:paraId="1471BB80" w14:textId="74D5C4D6" w:rsidR="00844B23" w:rsidRPr="00B129A8" w:rsidRDefault="00844B23" w:rsidP="009951DB">
      <w:pPr>
        <w:rPr>
          <w:b/>
          <w:lang w:val="en-GB"/>
        </w:rPr>
      </w:pPr>
      <w:r w:rsidRPr="00B129A8">
        <w:rPr>
          <w:lang w:val="en-GB"/>
        </w:rPr>
        <w:t xml:space="preserve">Further information on </w:t>
      </w:r>
      <w:r w:rsidR="00FB0105" w:rsidRPr="00B129A8">
        <w:rPr>
          <w:lang w:val="en-GB"/>
        </w:rPr>
        <w:t xml:space="preserve">the </w:t>
      </w:r>
      <w:r w:rsidRPr="00B129A8">
        <w:rPr>
          <w:lang w:val="en-GB"/>
        </w:rPr>
        <w:t xml:space="preserve">list of conservation measures and practical guidance on how to use it for reporting </w:t>
      </w:r>
      <w:r w:rsidR="00FB0105" w:rsidRPr="00B129A8">
        <w:rPr>
          <w:lang w:val="en-GB"/>
        </w:rPr>
        <w:t xml:space="preserve">can be found </w:t>
      </w:r>
      <w:r w:rsidRPr="00B129A8">
        <w:rPr>
          <w:lang w:val="en-GB"/>
        </w:rPr>
        <w:t>on the Reference Portal.</w:t>
      </w:r>
    </w:p>
    <w:p w14:paraId="5B1C61B9" w14:textId="53DD2B7B" w:rsidR="002C2B38" w:rsidRPr="00B129A8" w:rsidRDefault="002C2B38" w:rsidP="00DD34A7">
      <w:pPr>
        <w:pStyle w:val="Heading3"/>
      </w:pPr>
      <w:bookmarkStart w:id="517" w:name="_Ref479261436"/>
      <w:bookmarkStart w:id="518" w:name="_Toc482788251"/>
      <w:r w:rsidRPr="00B129A8">
        <w:t>9</w:t>
      </w:r>
      <w:r w:rsidRPr="00B129A8">
        <w:tab/>
        <w:t>Future prospects</w:t>
      </w:r>
      <w:bookmarkEnd w:id="517"/>
      <w:bookmarkEnd w:id="518"/>
    </w:p>
    <w:p w14:paraId="2AE620FD" w14:textId="0484215D" w:rsidR="002C2B38" w:rsidRPr="00335D21" w:rsidRDefault="002C2B38" w:rsidP="008B620C">
      <w:pPr>
        <w:tabs>
          <w:tab w:val="left" w:pos="426"/>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 xml:space="preserve">provides complementary information to </w:t>
      </w:r>
      <w:r w:rsidR="0017529A">
        <w:rPr>
          <w:rFonts w:ascii="Calibri" w:hAnsi="Calibri" w:cs="Times New Roman"/>
          <w:lang w:val="en-GB"/>
        </w:rPr>
        <w:t>the guidance provided in Section</w:t>
      </w:r>
      <w:r w:rsidR="0017529A">
        <w:rPr>
          <w:rFonts w:ascii="Calibri" w:hAnsi="Calibri" w:cs="Times New Roman"/>
        </w:rPr>
        <w:br/>
      </w:r>
      <w:r w:rsidR="004E6F8C" w:rsidRPr="00335D21">
        <w:rPr>
          <w:rFonts w:ascii="Calibri" w:hAnsi="Calibri" w:cs="Times New Roman"/>
          <w:lang w:val="en-GB"/>
        </w:rPr>
        <w:t>‘</w:t>
      </w:r>
      <w:r w:rsidR="004E6F8C" w:rsidRPr="008137CA">
        <w:rPr>
          <w:rFonts w:ascii="Calibri" w:hAnsi="Calibri" w:cs="Times New Roman"/>
          <w:color w:val="8496B0"/>
          <w:lang w:val="en-GB"/>
        </w:rPr>
        <w:fldChar w:fldCharType="begin"/>
      </w:r>
      <w:r w:rsidR="004E6F8C" w:rsidRPr="008137CA">
        <w:rPr>
          <w:rFonts w:ascii="Calibri" w:hAnsi="Calibri" w:cs="Times New Roman"/>
          <w:color w:val="8496B0"/>
          <w:lang w:val="en-GB"/>
        </w:rPr>
        <w:instrText xml:space="preserve"> REF _Ref479263500 \h  \* MERGEFORMAT </w:instrText>
      </w:r>
      <w:r w:rsidR="004E6F8C" w:rsidRPr="008137CA">
        <w:rPr>
          <w:rFonts w:ascii="Calibri" w:hAnsi="Calibri" w:cs="Times New Roman"/>
          <w:color w:val="8496B0"/>
          <w:lang w:val="en-GB"/>
        </w:rPr>
      </w:r>
      <w:r w:rsidR="004E6F8C" w:rsidRPr="008137CA">
        <w:rPr>
          <w:rFonts w:ascii="Calibri" w:hAnsi="Calibri" w:cs="Times New Roman"/>
          <w:color w:val="8496B0"/>
          <w:lang w:val="en-GB"/>
        </w:rPr>
        <w:fldChar w:fldCharType="separate"/>
      </w:r>
      <w:r w:rsidR="00586F86" w:rsidRPr="00586F86">
        <w:rPr>
          <w:color w:val="8496B0"/>
        </w:rPr>
        <w:t>9</w:t>
      </w:r>
      <w:r w:rsidR="00586F86" w:rsidRPr="00586F86">
        <w:rPr>
          <w:color w:val="8496B0"/>
        </w:rPr>
        <w:tab/>
        <w:t>Future Prospects</w:t>
      </w:r>
      <w:r w:rsidR="004E6F8C" w:rsidRPr="008137CA">
        <w:rPr>
          <w:rFonts w:ascii="Calibri" w:hAnsi="Calibri" w:cs="Times New Roman"/>
          <w:color w:val="8496B0"/>
          <w:lang w:val="en-GB"/>
        </w:rPr>
        <w:fldChar w:fldCharType="end"/>
      </w:r>
      <w:r w:rsidR="00890334" w:rsidRPr="00890334">
        <w:rPr>
          <w:rFonts w:ascii="Calibri" w:hAnsi="Calibri" w:cs="Times New Roman"/>
          <w:lang w:val="en-GB"/>
        </w:rPr>
        <w:t>’</w:t>
      </w:r>
      <w:r w:rsidR="004E6F8C" w:rsidRPr="00890334">
        <w:rPr>
          <w:rFonts w:ascii="Calibri" w:hAnsi="Calibri" w:cs="Times New Roman"/>
          <w:lang w:val="en-GB"/>
        </w:rPr>
        <w:t xml:space="preserve"> </w:t>
      </w:r>
      <w:r w:rsidR="00877AFC" w:rsidRPr="00335D21">
        <w:rPr>
          <w:rFonts w:ascii="Calibri" w:hAnsi="Calibri" w:cs="Times New Roman"/>
          <w:lang w:val="en-GB"/>
        </w:rPr>
        <w:t>(in ‘Field-by-field guidance for habitat reports’)</w:t>
      </w:r>
      <w:r w:rsidRPr="00335D21">
        <w:rPr>
          <w:rFonts w:ascii="Calibri" w:hAnsi="Calibri" w:cs="Times New Roman"/>
          <w:lang w:val="en-GB"/>
        </w:rPr>
        <w:t>.</w:t>
      </w:r>
    </w:p>
    <w:p w14:paraId="6ADDEEEA" w14:textId="47ED2AE5" w:rsidR="002C2B38" w:rsidRPr="00B129A8" w:rsidRDefault="003C37C1" w:rsidP="00AB6054">
      <w:pPr>
        <w:pStyle w:val="Heading4"/>
      </w:pPr>
      <w:r w:rsidRPr="00B129A8">
        <w:t xml:space="preserve">What </w:t>
      </w:r>
      <w:r w:rsidR="001C1CB8" w:rsidRPr="00B129A8">
        <w:t>are</w:t>
      </w:r>
      <w:r w:rsidRPr="00B129A8">
        <w:t xml:space="preserve"> </w:t>
      </w:r>
      <w:r w:rsidR="002C2B38" w:rsidRPr="00B129A8">
        <w:t>future prospects</w:t>
      </w:r>
      <w:r w:rsidR="001C1CB8" w:rsidRPr="00B129A8">
        <w:t>?</w:t>
      </w:r>
    </w:p>
    <w:p w14:paraId="5F2378BF" w14:textId="7984BB1D" w:rsidR="002C2B38" w:rsidRPr="00B129A8" w:rsidRDefault="002C2B38" w:rsidP="002C2B38">
      <w:pPr>
        <w:rPr>
          <w:lang w:val="en-GB"/>
        </w:rPr>
      </w:pPr>
      <w:r w:rsidRPr="00B129A8">
        <w:rPr>
          <w:lang w:val="en-GB"/>
        </w:rPr>
        <w:t xml:space="preserve">Assessments of </w:t>
      </w:r>
      <w:r w:rsidR="005E38AE" w:rsidRPr="00B129A8">
        <w:rPr>
          <w:lang w:val="en-GB"/>
        </w:rPr>
        <w:t>c</w:t>
      </w:r>
      <w:r w:rsidRPr="00B129A8">
        <w:rPr>
          <w:lang w:val="en-GB"/>
        </w:rPr>
        <w:t xml:space="preserve">onservation </w:t>
      </w:r>
      <w:r w:rsidR="000112AD" w:rsidRPr="00B129A8">
        <w:rPr>
          <w:lang w:val="en-GB"/>
        </w:rPr>
        <w:t>s</w:t>
      </w:r>
      <w:r w:rsidRPr="00B129A8">
        <w:rPr>
          <w:lang w:val="en-GB"/>
        </w:rPr>
        <w:t>tatus must take into account the likely future prospects of the habitat</w:t>
      </w:r>
      <w:r w:rsidR="00A05759" w:rsidRPr="00B129A8">
        <w:rPr>
          <w:lang w:val="en-GB"/>
        </w:rPr>
        <w:t>;</w:t>
      </w:r>
      <w:r w:rsidR="00844B23" w:rsidRPr="00B129A8">
        <w:rPr>
          <w:lang w:val="en-GB"/>
        </w:rPr>
        <w:t xml:space="preserve"> as for </w:t>
      </w:r>
      <w:r w:rsidR="00762A61" w:rsidRPr="00B129A8">
        <w:rPr>
          <w:lang w:val="en-GB"/>
        </w:rPr>
        <w:t>F</w:t>
      </w:r>
      <w:r w:rsidRPr="00B129A8">
        <w:rPr>
          <w:lang w:val="en-GB"/>
        </w:rPr>
        <w:t xml:space="preserve">avourable </w:t>
      </w:r>
      <w:r w:rsidR="00063200" w:rsidRPr="00B129A8">
        <w:rPr>
          <w:lang w:val="en-GB"/>
        </w:rPr>
        <w:t>c</w:t>
      </w:r>
      <w:r w:rsidRPr="00B129A8">
        <w:rPr>
          <w:lang w:val="en-GB"/>
        </w:rPr>
        <w:t xml:space="preserve">onservation </w:t>
      </w:r>
      <w:r w:rsidR="00063200" w:rsidRPr="00B129A8">
        <w:rPr>
          <w:lang w:val="en-GB"/>
        </w:rPr>
        <w:t>s</w:t>
      </w:r>
      <w:r w:rsidRPr="00B129A8">
        <w:rPr>
          <w:lang w:val="en-GB"/>
        </w:rPr>
        <w:t>tatus, the Directive’s Article 1(e) requires</w:t>
      </w:r>
      <w:r w:rsidR="00762A61" w:rsidRPr="00B129A8">
        <w:rPr>
          <w:lang w:val="en-GB"/>
        </w:rPr>
        <w:t xml:space="preserve"> that</w:t>
      </w:r>
      <w:r w:rsidRPr="00B129A8">
        <w:rPr>
          <w:lang w:val="en-GB"/>
        </w:rPr>
        <w:t xml:space="preserve">: </w:t>
      </w:r>
    </w:p>
    <w:p w14:paraId="6EDC2D3F" w14:textId="77777777" w:rsidR="002C2B38" w:rsidRPr="00B347ED" w:rsidRDefault="002C2B38" w:rsidP="006A562D">
      <w:pPr>
        <w:pStyle w:val="ListParagraph"/>
        <w:numPr>
          <w:ilvl w:val="0"/>
          <w:numId w:val="78"/>
        </w:numPr>
        <w:suppressAutoHyphens/>
        <w:jc w:val="left"/>
        <w:rPr>
          <w:i/>
          <w:lang w:val="en-GB"/>
        </w:rPr>
      </w:pPr>
      <w:r w:rsidRPr="00B347ED">
        <w:rPr>
          <w:i/>
          <w:lang w:val="en-GB"/>
        </w:rPr>
        <w:t>its natural range and areas it covers within that range are stable or increasing, and</w:t>
      </w:r>
    </w:p>
    <w:p w14:paraId="0FC0BF61" w14:textId="6406CF5A" w:rsidR="002C2B38" w:rsidRPr="00B347ED" w:rsidRDefault="002C2B38" w:rsidP="006A562D">
      <w:pPr>
        <w:pStyle w:val="ListParagraph"/>
        <w:numPr>
          <w:ilvl w:val="0"/>
          <w:numId w:val="78"/>
        </w:numPr>
        <w:suppressAutoHyphens/>
        <w:jc w:val="left"/>
        <w:rPr>
          <w:i/>
          <w:lang w:val="en-GB"/>
        </w:rPr>
      </w:pPr>
      <w:r w:rsidRPr="00B347ED">
        <w:rPr>
          <w:i/>
          <w:lang w:val="en-GB"/>
        </w:rPr>
        <w:t xml:space="preserve">the specific structure and functions which are necessary for its </w:t>
      </w:r>
      <w:r w:rsidRPr="00B347ED">
        <w:rPr>
          <w:bCs/>
          <w:i/>
          <w:lang w:val="en-GB"/>
        </w:rPr>
        <w:t xml:space="preserve">long-term maintenance </w:t>
      </w:r>
      <w:r w:rsidRPr="00B347ED">
        <w:rPr>
          <w:i/>
          <w:lang w:val="en-GB"/>
        </w:rPr>
        <w:t xml:space="preserve">exist and are likely to continue to exist for the </w:t>
      </w:r>
      <w:r w:rsidRPr="00B347ED">
        <w:rPr>
          <w:bCs/>
          <w:i/>
          <w:lang w:val="en-GB"/>
        </w:rPr>
        <w:t>foreseeable</w:t>
      </w:r>
      <w:r w:rsidRPr="00B347ED">
        <w:rPr>
          <w:b/>
          <w:i/>
          <w:lang w:val="en-GB"/>
        </w:rPr>
        <w:t xml:space="preserve"> </w:t>
      </w:r>
      <w:r w:rsidRPr="00B347ED">
        <w:rPr>
          <w:i/>
          <w:lang w:val="en-GB"/>
        </w:rPr>
        <w:t>future, and</w:t>
      </w:r>
    </w:p>
    <w:p w14:paraId="707A9885" w14:textId="493012D4" w:rsidR="002C2B38" w:rsidRPr="00B347ED" w:rsidRDefault="002C2B38" w:rsidP="006A562D">
      <w:pPr>
        <w:pStyle w:val="ListParagraph"/>
        <w:numPr>
          <w:ilvl w:val="0"/>
          <w:numId w:val="78"/>
        </w:numPr>
        <w:suppressAutoHyphens/>
        <w:jc w:val="left"/>
        <w:rPr>
          <w:i/>
          <w:lang w:val="en-GB"/>
        </w:rPr>
      </w:pPr>
      <w:r w:rsidRPr="00B347ED">
        <w:rPr>
          <w:i/>
          <w:lang w:val="en-GB"/>
        </w:rPr>
        <w:t>the conservation status of its typical species is favourable</w:t>
      </w:r>
      <w:r w:rsidR="0030572F" w:rsidRPr="00B347ED">
        <w:rPr>
          <w:i/>
          <w:lang w:val="en-GB"/>
        </w:rPr>
        <w:t>.</w:t>
      </w:r>
    </w:p>
    <w:p w14:paraId="730B3879" w14:textId="3F5199BF" w:rsidR="00086BBA" w:rsidRPr="00B129A8" w:rsidRDefault="002C2B38" w:rsidP="00086BBA">
      <w:pPr>
        <w:rPr>
          <w:lang w:val="en-GB"/>
        </w:rPr>
      </w:pPr>
      <w:r w:rsidRPr="00B129A8">
        <w:rPr>
          <w:lang w:val="en-GB"/>
        </w:rPr>
        <w:t>The parameter 'Future prospects' focuses on the requirement for</w:t>
      </w:r>
      <w:r w:rsidR="008125EC" w:rsidRPr="00B129A8">
        <w:rPr>
          <w:lang w:val="en-GB"/>
        </w:rPr>
        <w:t xml:space="preserve"> the</w:t>
      </w:r>
      <w:r w:rsidRPr="00B129A8">
        <w:rPr>
          <w:lang w:val="en-GB"/>
        </w:rPr>
        <w:t xml:space="preserve"> </w:t>
      </w:r>
      <w:r w:rsidR="00471D7B" w:rsidRPr="00B129A8">
        <w:rPr>
          <w:lang w:val="en-GB"/>
        </w:rPr>
        <w:t>long-term</w:t>
      </w:r>
      <w:r w:rsidRPr="00B129A8">
        <w:rPr>
          <w:lang w:val="en-GB"/>
        </w:rPr>
        <w:t xml:space="preserve"> maintenance of structure and functions and the need for area and range to be and </w:t>
      </w:r>
      <w:r w:rsidR="008125EC" w:rsidRPr="00B129A8">
        <w:rPr>
          <w:lang w:val="en-GB"/>
        </w:rPr>
        <w:t xml:space="preserve">to </w:t>
      </w:r>
      <w:r w:rsidRPr="00B129A8">
        <w:rPr>
          <w:lang w:val="en-GB"/>
        </w:rPr>
        <w:t>remain stable or increasing</w:t>
      </w:r>
      <w:r w:rsidR="00C867F0">
        <w:rPr>
          <w:lang w:val="en-GB"/>
        </w:rPr>
        <w:t xml:space="preserve"> </w:t>
      </w:r>
      <w:r w:rsidR="00C867F0">
        <w:t>in the foreseeable future</w:t>
      </w:r>
      <w:r w:rsidRPr="00B129A8">
        <w:rPr>
          <w:lang w:val="en-GB"/>
        </w:rPr>
        <w:t xml:space="preserve">. Although </w:t>
      </w:r>
      <w:r w:rsidR="008125EC" w:rsidRPr="00B129A8">
        <w:rPr>
          <w:lang w:val="en-GB"/>
        </w:rPr>
        <w:t xml:space="preserve">the </w:t>
      </w:r>
      <w:r w:rsidRPr="00B129A8">
        <w:rPr>
          <w:lang w:val="en-GB"/>
        </w:rPr>
        <w:t xml:space="preserve">definition of the Favourable conservation status of habitat in </w:t>
      </w:r>
      <w:r w:rsidRPr="00B129A8">
        <w:rPr>
          <w:lang w:val="en-GB"/>
        </w:rPr>
        <w:lastRenderedPageBreak/>
        <w:t xml:space="preserve">the Directive presumes ‘long-term maintenance’ and existence of specific structure and functions in </w:t>
      </w:r>
      <w:r w:rsidR="0030572F" w:rsidRPr="00B129A8">
        <w:rPr>
          <w:lang w:val="en-GB"/>
        </w:rPr>
        <w:t xml:space="preserve">the </w:t>
      </w:r>
      <w:r w:rsidRPr="00B129A8">
        <w:rPr>
          <w:lang w:val="en-GB"/>
        </w:rPr>
        <w:t>‘foreseeable future’</w:t>
      </w:r>
      <w:r w:rsidR="0030572F" w:rsidRPr="00B129A8">
        <w:rPr>
          <w:lang w:val="en-GB"/>
        </w:rPr>
        <w:t>,</w:t>
      </w:r>
      <w:r w:rsidRPr="00B129A8">
        <w:rPr>
          <w:lang w:val="en-GB"/>
        </w:rPr>
        <w:t xml:space="preserve"> the concept of ‘foreseeable future’ is not defined in the Directive. For the assessment of Future prospects this should be interpreted</w:t>
      </w:r>
      <w:r w:rsidR="00762A61" w:rsidRPr="00B129A8">
        <w:rPr>
          <w:lang w:val="en-GB"/>
        </w:rPr>
        <w:t xml:space="preserve"> as</w:t>
      </w:r>
      <w:r w:rsidRPr="00B129A8">
        <w:rPr>
          <w:lang w:val="en-GB"/>
        </w:rPr>
        <w:t xml:space="preserve"> </w:t>
      </w:r>
      <w:r w:rsidR="008125EC" w:rsidRPr="00B129A8">
        <w:rPr>
          <w:lang w:val="en-GB"/>
        </w:rPr>
        <w:t>meaning</w:t>
      </w:r>
      <w:r w:rsidRPr="00B129A8">
        <w:rPr>
          <w:lang w:val="en-GB"/>
        </w:rPr>
        <w:t xml:space="preserve"> the two future reporting cycles, i.e. the next 12 years. </w:t>
      </w:r>
      <w:r w:rsidR="00086BBA" w:rsidRPr="00B129A8">
        <w:rPr>
          <w:lang w:val="en-GB"/>
        </w:rPr>
        <w:t>The common perspective to</w:t>
      </w:r>
      <w:r w:rsidR="0003041E" w:rsidRPr="00B129A8">
        <w:rPr>
          <w:lang w:val="en-GB"/>
        </w:rPr>
        <w:t>wards the</w:t>
      </w:r>
      <w:r w:rsidR="00086BBA" w:rsidRPr="00B129A8">
        <w:rPr>
          <w:lang w:val="en-GB"/>
        </w:rPr>
        <w:t xml:space="preserve"> future is important in harmonising the Member States</w:t>
      </w:r>
      <w:r w:rsidR="0030572F" w:rsidRPr="00B129A8">
        <w:rPr>
          <w:lang w:val="en-GB"/>
        </w:rPr>
        <w:t>’</w:t>
      </w:r>
      <w:r w:rsidR="00086BBA" w:rsidRPr="00B129A8">
        <w:rPr>
          <w:lang w:val="en-GB"/>
        </w:rPr>
        <w:t xml:space="preserve"> assessments, but some flexibility is permitted and the Future prospects can be assessed over longer future periods than the proposed 12 years. For example</w:t>
      </w:r>
      <w:r w:rsidR="0030572F" w:rsidRPr="00B129A8">
        <w:rPr>
          <w:lang w:val="en-GB"/>
        </w:rPr>
        <w:t>,</w:t>
      </w:r>
      <w:r w:rsidR="00086BBA" w:rsidRPr="00B129A8">
        <w:rPr>
          <w:lang w:val="en-GB"/>
        </w:rPr>
        <w:t xml:space="preserve"> for certain well</w:t>
      </w:r>
      <w:r w:rsidR="0030572F" w:rsidRPr="00B129A8">
        <w:rPr>
          <w:lang w:val="en-GB"/>
        </w:rPr>
        <w:t>-</w:t>
      </w:r>
      <w:r w:rsidR="00086BBA" w:rsidRPr="00B129A8">
        <w:rPr>
          <w:lang w:val="en-GB"/>
        </w:rPr>
        <w:t>studied threats</w:t>
      </w:r>
      <w:r w:rsidR="0030572F" w:rsidRPr="00B129A8">
        <w:rPr>
          <w:lang w:val="en-GB"/>
        </w:rPr>
        <w:t>,</w:t>
      </w:r>
      <w:r w:rsidR="00086BBA" w:rsidRPr="00B129A8">
        <w:rPr>
          <w:lang w:val="en-GB"/>
        </w:rPr>
        <w:t xml:space="preserve"> </w:t>
      </w:r>
      <w:r w:rsidR="0030572F" w:rsidRPr="00B129A8">
        <w:rPr>
          <w:lang w:val="en-GB"/>
        </w:rPr>
        <w:t xml:space="preserve">such as </w:t>
      </w:r>
      <w:r w:rsidR="00086BBA" w:rsidRPr="00B129A8">
        <w:rPr>
          <w:lang w:val="en-GB"/>
        </w:rPr>
        <w:t>climate change</w:t>
      </w:r>
      <w:r w:rsidR="0030572F" w:rsidRPr="00B129A8">
        <w:rPr>
          <w:lang w:val="en-GB"/>
        </w:rPr>
        <w:t>,</w:t>
      </w:r>
      <w:r w:rsidR="00086BBA" w:rsidRPr="00B129A8">
        <w:rPr>
          <w:lang w:val="en-GB"/>
        </w:rPr>
        <w:t xml:space="preserve"> reasonably robust models are available much further than </w:t>
      </w:r>
      <w:r w:rsidR="0030572F" w:rsidRPr="00B129A8">
        <w:rPr>
          <w:lang w:val="en-GB"/>
        </w:rPr>
        <w:t xml:space="preserve">the </w:t>
      </w:r>
      <w:r w:rsidR="00086BBA" w:rsidRPr="00B129A8">
        <w:rPr>
          <w:lang w:val="en-GB"/>
        </w:rPr>
        <w:t>next 12 years</w:t>
      </w:r>
      <w:r w:rsidR="0030572F" w:rsidRPr="00B129A8">
        <w:rPr>
          <w:lang w:val="en-GB"/>
        </w:rPr>
        <w:t>,</w:t>
      </w:r>
      <w:r w:rsidR="00086BBA" w:rsidRPr="00B129A8">
        <w:rPr>
          <w:lang w:val="en-GB"/>
        </w:rPr>
        <w:t xml:space="preserve"> indicating bad perspective </w:t>
      </w:r>
      <w:r w:rsidR="0003041E" w:rsidRPr="00B129A8">
        <w:rPr>
          <w:lang w:val="en-GB"/>
        </w:rPr>
        <w:t>for</w:t>
      </w:r>
      <w:r w:rsidR="00086BBA" w:rsidRPr="00B129A8">
        <w:rPr>
          <w:lang w:val="en-GB"/>
        </w:rPr>
        <w:t xml:space="preserve"> a habitat.</w:t>
      </w:r>
    </w:p>
    <w:p w14:paraId="20A1D466" w14:textId="35BD57B9" w:rsidR="00086BBA" w:rsidRPr="00B129A8" w:rsidRDefault="00086BBA" w:rsidP="002C2B38">
      <w:pPr>
        <w:rPr>
          <w:lang w:val="en-GB"/>
        </w:rPr>
      </w:pPr>
      <w:r w:rsidRPr="00B129A8">
        <w:rPr>
          <w:lang w:val="en-GB"/>
        </w:rPr>
        <w:t xml:space="preserve">The </w:t>
      </w:r>
      <w:r w:rsidR="00982E10" w:rsidRPr="00B129A8">
        <w:rPr>
          <w:lang w:val="en-GB"/>
        </w:rPr>
        <w:t>F</w:t>
      </w:r>
      <w:r w:rsidRPr="00B129A8">
        <w:rPr>
          <w:lang w:val="en-GB"/>
        </w:rPr>
        <w:t>uture prospects parameter should reflect the anticipated future improvements and deteriorations of the conservation status</w:t>
      </w:r>
      <w:r w:rsidRPr="00B129A8">
        <w:rPr>
          <w:rStyle w:val="FootnoteReference"/>
          <w:lang w:val="en-GB"/>
        </w:rPr>
        <w:footnoteReference w:id="102"/>
      </w:r>
      <w:r w:rsidRPr="00B129A8">
        <w:rPr>
          <w:lang w:val="en-GB"/>
        </w:rPr>
        <w:t xml:space="preserve"> which correspond to future trends in the assessment. The anticipated future improvements and deteriorations should be assessed in relation to the current conservation status</w:t>
      </w:r>
      <w:r w:rsidR="00982E10" w:rsidRPr="00B129A8">
        <w:rPr>
          <w:lang w:val="en-GB"/>
        </w:rPr>
        <w:t>.</w:t>
      </w:r>
      <w:r w:rsidRPr="00B129A8">
        <w:rPr>
          <w:lang w:val="en-GB"/>
        </w:rPr>
        <w:t xml:space="preserve"> </w:t>
      </w:r>
      <w:r w:rsidR="00982E10" w:rsidRPr="00B129A8">
        <w:rPr>
          <w:lang w:val="en-GB"/>
        </w:rPr>
        <w:t>F</w:t>
      </w:r>
      <w:r w:rsidRPr="00B129A8">
        <w:rPr>
          <w:lang w:val="en-GB"/>
        </w:rPr>
        <w:t>or example</w:t>
      </w:r>
      <w:r w:rsidR="00982E10" w:rsidRPr="00B129A8">
        <w:rPr>
          <w:lang w:val="en-GB"/>
        </w:rPr>
        <w:t>,</w:t>
      </w:r>
      <w:r w:rsidRPr="00B129A8">
        <w:rPr>
          <w:lang w:val="en-GB"/>
        </w:rPr>
        <w:t xml:space="preserve"> the impact of future deterioration on the assessment of Future prospects will be different if the current status is </w:t>
      </w:r>
      <w:r w:rsidR="00C30838" w:rsidRPr="00B129A8">
        <w:rPr>
          <w:lang w:val="en-GB"/>
        </w:rPr>
        <w:t>‘</w:t>
      </w:r>
      <w:r w:rsidRPr="00B129A8">
        <w:rPr>
          <w:lang w:val="en-GB"/>
        </w:rPr>
        <w:t>favourable</w:t>
      </w:r>
      <w:r w:rsidR="00C30838" w:rsidRPr="00B129A8">
        <w:rPr>
          <w:lang w:val="en-GB"/>
        </w:rPr>
        <w:t>’</w:t>
      </w:r>
      <w:r w:rsidRPr="00B129A8">
        <w:rPr>
          <w:lang w:val="en-GB"/>
        </w:rPr>
        <w:t xml:space="preserve"> or, on the other hand, </w:t>
      </w:r>
      <w:r w:rsidR="00C30838" w:rsidRPr="00B129A8">
        <w:rPr>
          <w:lang w:val="en-GB"/>
        </w:rPr>
        <w:t>‘</w:t>
      </w:r>
      <w:r w:rsidRPr="00B129A8">
        <w:rPr>
          <w:lang w:val="en-GB"/>
        </w:rPr>
        <w:t>unfavourable</w:t>
      </w:r>
      <w:r w:rsidR="00BB2BB3" w:rsidRPr="00B129A8">
        <w:rPr>
          <w:lang w:val="en-GB"/>
        </w:rPr>
        <w:t>-</w:t>
      </w:r>
      <w:r w:rsidRPr="00B129A8">
        <w:rPr>
          <w:lang w:val="en-GB"/>
        </w:rPr>
        <w:t>bad</w:t>
      </w:r>
      <w:r w:rsidR="00C30838" w:rsidRPr="00B129A8">
        <w:rPr>
          <w:lang w:val="en-GB"/>
        </w:rPr>
        <w:t>’.</w:t>
      </w:r>
    </w:p>
    <w:p w14:paraId="48C290AD" w14:textId="77777777" w:rsidR="002C2B38" w:rsidRPr="00B129A8" w:rsidRDefault="002C2B38" w:rsidP="00AB6054">
      <w:pPr>
        <w:pStyle w:val="Heading4"/>
      </w:pPr>
      <w:bookmarkStart w:id="519" w:name="_Ref481765087"/>
      <w:r w:rsidRPr="00B129A8">
        <w:t>Assessing future prospects</w:t>
      </w:r>
      <w:bookmarkEnd w:id="519"/>
      <w:r w:rsidRPr="00B129A8">
        <w:t xml:space="preserve"> </w:t>
      </w:r>
    </w:p>
    <w:p w14:paraId="6B351E67" w14:textId="17B59CC5" w:rsidR="002C2B38" w:rsidRPr="00B129A8" w:rsidRDefault="00F26098" w:rsidP="002C2B38">
      <w:pPr>
        <w:rPr>
          <w:lang w:val="en-GB"/>
        </w:rPr>
      </w:pPr>
      <w:r w:rsidRPr="00B129A8">
        <w:rPr>
          <w:lang w:val="en-GB"/>
        </w:rPr>
        <w:t xml:space="preserve">Future prospects should be evaluated by individually assessing the expected future trends and subsequently future prospects of each of the other three parameters, taking primarily into account the current conservation status of the parameter, threats (related to the parameter assessed) and the conservation measures being taken or planned for the future. </w:t>
      </w:r>
      <w:r w:rsidR="002C2B38" w:rsidRPr="00B129A8">
        <w:rPr>
          <w:lang w:val="en-GB"/>
        </w:rPr>
        <w:t xml:space="preserve">Once the future prospects of each of the other three parameters have been evaluated, they should be combined to give the overall assessment of Future prospects. The assessment can be divided into </w:t>
      </w:r>
      <w:r w:rsidR="00982E10" w:rsidRPr="00B129A8">
        <w:rPr>
          <w:lang w:val="en-GB"/>
        </w:rPr>
        <w:t xml:space="preserve">three </w:t>
      </w:r>
      <w:r w:rsidR="002C2B38" w:rsidRPr="00B129A8">
        <w:rPr>
          <w:lang w:val="en-GB"/>
        </w:rPr>
        <w:t xml:space="preserve">steps: </w:t>
      </w:r>
    </w:p>
    <w:p w14:paraId="6FDC4249" w14:textId="65594115" w:rsidR="002C2B38" w:rsidRPr="00B129A8" w:rsidRDefault="002C2B38" w:rsidP="006A562D">
      <w:pPr>
        <w:pStyle w:val="ListParagraph"/>
        <w:numPr>
          <w:ilvl w:val="0"/>
          <w:numId w:val="75"/>
        </w:numPr>
        <w:suppressAutoHyphens/>
        <w:jc w:val="left"/>
        <w:rPr>
          <w:lang w:val="en-GB"/>
        </w:rPr>
      </w:pPr>
      <w:r w:rsidRPr="00B129A8">
        <w:rPr>
          <w:lang w:val="en-GB"/>
        </w:rPr>
        <w:t>Step 1</w:t>
      </w:r>
      <w:r w:rsidR="00982E10" w:rsidRPr="00B129A8">
        <w:rPr>
          <w:lang w:val="en-GB"/>
        </w:rPr>
        <w:t>:</w:t>
      </w:r>
      <w:r w:rsidRPr="00B129A8">
        <w:rPr>
          <w:lang w:val="en-GB"/>
        </w:rPr>
        <w:t xml:space="preserve"> Future trend of </w:t>
      </w:r>
      <w:r w:rsidR="002A4594" w:rsidRPr="00B129A8">
        <w:rPr>
          <w:lang w:val="en-GB"/>
        </w:rPr>
        <w:t xml:space="preserve">a </w:t>
      </w:r>
      <w:r w:rsidRPr="00B129A8">
        <w:rPr>
          <w:lang w:val="en-GB"/>
        </w:rPr>
        <w:t>param</w:t>
      </w:r>
      <w:r w:rsidR="002A4594" w:rsidRPr="00B129A8">
        <w:rPr>
          <w:lang w:val="en-GB"/>
        </w:rPr>
        <w:t>eter</w:t>
      </w:r>
      <w:r w:rsidR="00982E10" w:rsidRPr="00B129A8">
        <w:rPr>
          <w:lang w:val="en-GB"/>
        </w:rPr>
        <w:t>.</w:t>
      </w:r>
    </w:p>
    <w:p w14:paraId="6FE7E7DF" w14:textId="16E04C7E" w:rsidR="002C2B38" w:rsidRPr="00B129A8" w:rsidRDefault="002C2B38" w:rsidP="006A562D">
      <w:pPr>
        <w:pStyle w:val="ListParagraph"/>
        <w:numPr>
          <w:ilvl w:val="0"/>
          <w:numId w:val="75"/>
        </w:numPr>
        <w:suppressAutoHyphens/>
        <w:jc w:val="left"/>
        <w:rPr>
          <w:lang w:val="en-GB"/>
        </w:rPr>
      </w:pPr>
      <w:r w:rsidRPr="00B129A8">
        <w:rPr>
          <w:lang w:val="en-GB"/>
        </w:rPr>
        <w:t>Step 2</w:t>
      </w:r>
      <w:r w:rsidR="00982E10" w:rsidRPr="00B129A8">
        <w:rPr>
          <w:lang w:val="en-GB"/>
        </w:rPr>
        <w:t>:</w:t>
      </w:r>
      <w:r w:rsidRPr="00B129A8">
        <w:rPr>
          <w:lang w:val="en-GB"/>
        </w:rPr>
        <w:t xml:space="preserve"> </w:t>
      </w:r>
      <w:r w:rsidR="002A4594" w:rsidRPr="00B129A8">
        <w:rPr>
          <w:lang w:val="en-GB"/>
        </w:rPr>
        <w:t>Future prospects of a parameter.</w:t>
      </w:r>
    </w:p>
    <w:p w14:paraId="2EB751DF" w14:textId="397A4996" w:rsidR="002C2B38" w:rsidRPr="00B129A8" w:rsidRDefault="002C2B38" w:rsidP="006A562D">
      <w:pPr>
        <w:pStyle w:val="ListParagraph"/>
        <w:numPr>
          <w:ilvl w:val="0"/>
          <w:numId w:val="75"/>
        </w:numPr>
        <w:suppressAutoHyphens/>
        <w:jc w:val="left"/>
        <w:rPr>
          <w:lang w:val="en-GB"/>
        </w:rPr>
      </w:pPr>
      <w:r w:rsidRPr="00B129A8">
        <w:rPr>
          <w:lang w:val="en-GB"/>
        </w:rPr>
        <w:t>Step 3</w:t>
      </w:r>
      <w:r w:rsidR="00982E10" w:rsidRPr="00B129A8">
        <w:rPr>
          <w:lang w:val="en-GB"/>
        </w:rPr>
        <w:t>:</w:t>
      </w:r>
      <w:r w:rsidRPr="00B129A8">
        <w:rPr>
          <w:lang w:val="en-GB"/>
        </w:rPr>
        <w:t xml:space="preserve"> Assessing overall Future prospects for a habitat</w:t>
      </w:r>
      <w:r w:rsidR="00982E10" w:rsidRPr="00B129A8">
        <w:rPr>
          <w:lang w:val="en-GB"/>
        </w:rPr>
        <w:t>.</w:t>
      </w:r>
    </w:p>
    <w:p w14:paraId="49CC953A" w14:textId="3BA452F3" w:rsidR="002C2B38" w:rsidRPr="00B129A8" w:rsidRDefault="002C2B38" w:rsidP="002C2B38">
      <w:pPr>
        <w:rPr>
          <w:lang w:val="en-GB"/>
        </w:rPr>
      </w:pPr>
      <w:r w:rsidRPr="00B129A8">
        <w:rPr>
          <w:lang w:val="en-GB"/>
        </w:rPr>
        <w:t>The method described here relies to some extent on expert judgement</w:t>
      </w:r>
      <w:r w:rsidR="000462B6" w:rsidRPr="00B129A8">
        <w:rPr>
          <w:lang w:val="en-GB"/>
        </w:rPr>
        <w:t>,</w:t>
      </w:r>
      <w:r w:rsidRPr="00B129A8">
        <w:rPr>
          <w:lang w:val="en-GB"/>
        </w:rPr>
        <w:t xml:space="preserve"> but within a clear framework allowing comparability between assessments from different Member States. It should also help to standardise assessments within countries where several teams are involved, each dedicated to a particular habitat group.</w:t>
      </w:r>
    </w:p>
    <w:p w14:paraId="4885BB45" w14:textId="2E129B08" w:rsidR="002C2B38" w:rsidRPr="00B129A8" w:rsidRDefault="002C2B38" w:rsidP="002C2B38">
      <w:pPr>
        <w:rPr>
          <w:b/>
          <w:lang w:val="en-GB"/>
        </w:rPr>
      </w:pPr>
      <w:r w:rsidRPr="00B129A8">
        <w:rPr>
          <w:b/>
          <w:lang w:val="en-GB"/>
        </w:rPr>
        <w:t>Step 1</w:t>
      </w:r>
      <w:r w:rsidR="00B400A4" w:rsidRPr="00B129A8">
        <w:rPr>
          <w:b/>
          <w:lang w:val="en-GB"/>
        </w:rPr>
        <w:t>:</w:t>
      </w:r>
      <w:r w:rsidRPr="00B129A8">
        <w:rPr>
          <w:b/>
          <w:lang w:val="en-GB"/>
        </w:rPr>
        <w:t xml:space="preserve"> Future trends of </w:t>
      </w:r>
      <w:r w:rsidR="002A4594" w:rsidRPr="00B129A8">
        <w:rPr>
          <w:b/>
          <w:lang w:val="en-GB"/>
        </w:rPr>
        <w:t>a parameter</w:t>
      </w:r>
    </w:p>
    <w:p w14:paraId="4D6E20CE" w14:textId="406121E8" w:rsidR="002C2B38" w:rsidRPr="00B129A8" w:rsidRDefault="002C2B38" w:rsidP="002C2B38">
      <w:pPr>
        <w:rPr>
          <w:lang w:val="en-GB"/>
        </w:rPr>
      </w:pPr>
      <w:r w:rsidRPr="00B129A8">
        <w:rPr>
          <w:lang w:val="en-GB"/>
        </w:rPr>
        <w:t xml:space="preserve">Future prospects of each of the other three parameters should principally </w:t>
      </w:r>
      <w:r w:rsidR="000462B6" w:rsidRPr="00B129A8">
        <w:rPr>
          <w:lang w:val="en-GB"/>
        </w:rPr>
        <w:t xml:space="preserve">reflect </w:t>
      </w:r>
      <w:r w:rsidRPr="00B129A8">
        <w:rPr>
          <w:lang w:val="en-GB"/>
        </w:rPr>
        <w:t xml:space="preserve">the future trends which are the result of balance between threats and conservation measures </w:t>
      </w:r>
      <w:r w:rsidR="00AF0D50" w:rsidRPr="00B129A8">
        <w:rPr>
          <w:lang w:val="en-GB"/>
        </w:rPr>
        <w:t xml:space="preserve">as described in </w:t>
      </w:r>
      <w:r w:rsidR="002A4594" w:rsidRPr="00B129A8">
        <w:rPr>
          <w:lang w:val="en-GB"/>
        </w:rPr>
        <w:t>Table 3</w:t>
      </w:r>
      <w:r w:rsidR="0083032F">
        <w:rPr>
          <w:lang w:val="en-GB"/>
        </w:rPr>
        <w:t>2</w:t>
      </w:r>
      <w:r w:rsidR="00762A61" w:rsidRPr="00B129A8">
        <w:rPr>
          <w:lang w:val="en-GB"/>
        </w:rPr>
        <w:t>.</w:t>
      </w:r>
    </w:p>
    <w:p w14:paraId="7E976487" w14:textId="6D9B4F75" w:rsidR="00F26098" w:rsidRPr="00B129A8" w:rsidRDefault="00F26098" w:rsidP="00F26098">
      <w:pPr>
        <w:rPr>
          <w:lang w:val="en-GB"/>
        </w:rPr>
      </w:pPr>
      <w:r w:rsidRPr="00B129A8">
        <w:rPr>
          <w:lang w:val="en-GB"/>
        </w:rPr>
        <w:t>Future trends of a species are dependent on the identified (known and likely) threats which will have a negative impact and any action plans, conservation measures and other provisions which will have a positive impact. For example</w:t>
      </w:r>
      <w:r w:rsidR="000462B6" w:rsidRPr="00B129A8">
        <w:rPr>
          <w:lang w:val="en-GB"/>
        </w:rPr>
        <w:t>,</w:t>
      </w:r>
      <w:r w:rsidRPr="00B129A8">
        <w:rPr>
          <w:lang w:val="en-GB"/>
        </w:rPr>
        <w:t xml:space="preserve"> climate change, land-use scenarios and trends in certain policies are aspects that will influence future trends. </w:t>
      </w:r>
      <w:r w:rsidR="00C671ED" w:rsidRPr="00B129A8">
        <w:rPr>
          <w:lang w:val="en-GB"/>
        </w:rPr>
        <w:t xml:space="preserve">The measures should be restricted to those anticipated to have a positive impact in the next 12 years (regardless of whether they were already </w:t>
      </w:r>
      <w:r w:rsidR="00844B23" w:rsidRPr="00B129A8">
        <w:rPr>
          <w:lang w:val="en-GB"/>
        </w:rPr>
        <w:t xml:space="preserve">being </w:t>
      </w:r>
      <w:r w:rsidR="00C671ED" w:rsidRPr="00B129A8">
        <w:rPr>
          <w:lang w:val="en-GB"/>
        </w:rPr>
        <w:t xml:space="preserve">implemented during the current reporting period or not). </w:t>
      </w:r>
      <w:r w:rsidRPr="00B129A8">
        <w:rPr>
          <w:lang w:val="en-GB"/>
        </w:rPr>
        <w:t xml:space="preserve">Threats are reported in </w:t>
      </w:r>
      <w:r w:rsidR="000462B6" w:rsidRPr="00B129A8">
        <w:rPr>
          <w:lang w:val="en-GB"/>
        </w:rPr>
        <w:t>S</w:t>
      </w:r>
      <w:r w:rsidRPr="00B129A8">
        <w:rPr>
          <w:lang w:val="en-GB"/>
        </w:rPr>
        <w:t xml:space="preserve">ection 7 ‘Main </w:t>
      </w:r>
      <w:r w:rsidRPr="00B129A8">
        <w:rPr>
          <w:lang w:val="en-GB"/>
        </w:rPr>
        <w:lastRenderedPageBreak/>
        <w:t xml:space="preserve">pressures and threats’ of the </w:t>
      </w:r>
      <w:r w:rsidR="000462B6" w:rsidRPr="00B129A8">
        <w:rPr>
          <w:lang w:val="en-GB"/>
        </w:rPr>
        <w:t xml:space="preserve">Report </w:t>
      </w:r>
      <w:r w:rsidRPr="00B129A8">
        <w:rPr>
          <w:lang w:val="en-GB"/>
        </w:rPr>
        <w:t xml:space="preserve">format and the existing measures are reported in </w:t>
      </w:r>
      <w:r w:rsidR="000462B6" w:rsidRPr="00B129A8">
        <w:rPr>
          <w:lang w:val="en-GB"/>
        </w:rPr>
        <w:t>S</w:t>
      </w:r>
      <w:r w:rsidRPr="00B129A8">
        <w:rPr>
          <w:lang w:val="en-GB"/>
        </w:rPr>
        <w:t>ection 8 ‘Conservation measures’</w:t>
      </w:r>
      <w:r w:rsidR="000462B6" w:rsidRPr="00B129A8">
        <w:rPr>
          <w:lang w:val="en-GB"/>
        </w:rPr>
        <w:t>.</w:t>
      </w:r>
    </w:p>
    <w:p w14:paraId="4EFCE620" w14:textId="28297364" w:rsidR="002C2B38" w:rsidRPr="00B129A8" w:rsidRDefault="002C2B38" w:rsidP="00BE563F">
      <w:pPr>
        <w:rPr>
          <w:lang w:val="en-GB"/>
        </w:rPr>
      </w:pPr>
      <w:r w:rsidRPr="00B129A8">
        <w:rPr>
          <w:lang w:val="en-GB"/>
        </w:rPr>
        <w:t>In most cases</w:t>
      </w:r>
      <w:r w:rsidR="00F26098" w:rsidRPr="00B129A8">
        <w:rPr>
          <w:lang w:val="en-GB"/>
        </w:rPr>
        <w:t>,</w:t>
      </w:r>
      <w:r w:rsidRPr="00B129A8">
        <w:rPr>
          <w:lang w:val="en-GB"/>
        </w:rPr>
        <w:t xml:space="preserve"> positive (management actions, policy changes, </w:t>
      </w:r>
      <w:r w:rsidR="002238A6" w:rsidRPr="00B129A8">
        <w:rPr>
          <w:lang w:val="en-GB"/>
        </w:rPr>
        <w:t>etc.</w:t>
      </w:r>
      <w:r w:rsidRPr="00B129A8">
        <w:rPr>
          <w:lang w:val="en-GB"/>
        </w:rPr>
        <w:t xml:space="preserve">) and negative influences (threats) will simultaneously affect the habitat. The assessment of future trends therefore has to take into account whether the sum of positive and negative influences (threats) will balance out for the parameter under consideration, or whether either the positive or negative effects are likely to be stronger. </w:t>
      </w:r>
    </w:p>
    <w:p w14:paraId="5715424C" w14:textId="794593CC" w:rsidR="002C2B38" w:rsidRPr="00B129A8" w:rsidRDefault="002C2B38" w:rsidP="002C2B38">
      <w:pPr>
        <w:rPr>
          <w:rFonts w:eastAsia="Times New Roman"/>
          <w:color w:val="000000"/>
          <w:lang w:val="en-GB" w:eastAsia="en-GB"/>
        </w:rPr>
      </w:pPr>
      <w:r w:rsidRPr="00B129A8">
        <w:rPr>
          <w:lang w:val="en-GB"/>
        </w:rPr>
        <w:t>In some cases threats or measures may affect the three parameters differently</w:t>
      </w:r>
      <w:r w:rsidR="006806B7" w:rsidRPr="00B129A8">
        <w:rPr>
          <w:lang w:val="en-GB"/>
        </w:rPr>
        <w:t>. F</w:t>
      </w:r>
      <w:r w:rsidRPr="00B129A8">
        <w:rPr>
          <w:lang w:val="en-GB"/>
        </w:rPr>
        <w:t xml:space="preserve">or example, </w:t>
      </w:r>
      <w:r w:rsidR="00F26098" w:rsidRPr="00B129A8">
        <w:rPr>
          <w:lang w:val="en-GB"/>
        </w:rPr>
        <w:t xml:space="preserve">the </w:t>
      </w:r>
      <w:r w:rsidRPr="00B129A8">
        <w:rPr>
          <w:lang w:val="en-GB"/>
        </w:rPr>
        <w:t xml:space="preserve">measure </w:t>
      </w:r>
      <w:r w:rsidR="00F26098" w:rsidRPr="00B129A8">
        <w:rPr>
          <w:lang w:val="en-GB"/>
        </w:rPr>
        <w:t>‘</w:t>
      </w:r>
      <w:r w:rsidRPr="00B129A8">
        <w:rPr>
          <w:rFonts w:eastAsia="Times New Roman"/>
          <w:color w:val="000000"/>
          <w:lang w:val="en-GB" w:eastAsia="en-GB"/>
        </w:rPr>
        <w:t>restoration of forest habitats</w:t>
      </w:r>
      <w:r w:rsidR="00F26098" w:rsidRPr="00B129A8">
        <w:rPr>
          <w:rFonts w:eastAsia="Times New Roman"/>
          <w:color w:val="000000"/>
          <w:lang w:val="en-GB" w:eastAsia="en-GB"/>
        </w:rPr>
        <w:t>’</w:t>
      </w:r>
      <w:r w:rsidRPr="00B129A8">
        <w:rPr>
          <w:rFonts w:eastAsia="Times New Roman"/>
          <w:color w:val="000000"/>
          <w:lang w:val="en-GB" w:eastAsia="en-GB"/>
        </w:rPr>
        <w:t xml:space="preserve"> might increase the area of a forest habitat relatively quickly</w:t>
      </w:r>
      <w:r w:rsidR="006806B7" w:rsidRPr="00B129A8">
        <w:rPr>
          <w:rFonts w:eastAsia="Times New Roman"/>
          <w:color w:val="000000"/>
          <w:lang w:val="en-GB" w:eastAsia="en-GB"/>
        </w:rPr>
        <w:t>,</w:t>
      </w:r>
      <w:r w:rsidRPr="00B129A8">
        <w:rPr>
          <w:rFonts w:eastAsia="Times New Roman"/>
          <w:color w:val="000000"/>
          <w:lang w:val="en-GB" w:eastAsia="en-GB"/>
        </w:rPr>
        <w:t xml:space="preserve"> but</w:t>
      </w:r>
      <w:r w:rsidR="00F26098" w:rsidRPr="00B129A8">
        <w:rPr>
          <w:rFonts w:eastAsia="Times New Roman"/>
          <w:color w:val="000000"/>
          <w:lang w:val="en-GB" w:eastAsia="en-GB"/>
        </w:rPr>
        <w:t xml:space="preserve"> may</w:t>
      </w:r>
      <w:r w:rsidRPr="00B129A8">
        <w:rPr>
          <w:rFonts w:eastAsia="Times New Roman"/>
          <w:color w:val="000000"/>
          <w:lang w:val="en-GB" w:eastAsia="en-GB"/>
        </w:rPr>
        <w:t xml:space="preserve"> have little impact on </w:t>
      </w:r>
      <w:r w:rsidR="00F26098" w:rsidRPr="00B129A8">
        <w:rPr>
          <w:rFonts w:eastAsia="Times New Roman"/>
          <w:color w:val="000000"/>
          <w:lang w:val="en-GB" w:eastAsia="en-GB"/>
        </w:rPr>
        <w:t xml:space="preserve">the </w:t>
      </w:r>
      <w:r w:rsidRPr="00B129A8">
        <w:rPr>
          <w:rFonts w:eastAsia="Times New Roman"/>
          <w:color w:val="000000"/>
          <w:lang w:val="en-GB" w:eastAsia="en-GB"/>
        </w:rPr>
        <w:t>range within a 12</w:t>
      </w:r>
      <w:r w:rsidR="006806B7" w:rsidRPr="00B129A8">
        <w:rPr>
          <w:rFonts w:eastAsia="Times New Roman"/>
          <w:color w:val="000000"/>
          <w:lang w:val="en-GB" w:eastAsia="en-GB"/>
        </w:rPr>
        <w:t>-</w:t>
      </w:r>
      <w:r w:rsidRPr="00B129A8">
        <w:rPr>
          <w:rFonts w:eastAsia="Times New Roman"/>
          <w:color w:val="000000"/>
          <w:lang w:val="en-GB" w:eastAsia="en-GB"/>
        </w:rPr>
        <w:t xml:space="preserve">year period. </w:t>
      </w:r>
      <w:r w:rsidRPr="00B129A8">
        <w:rPr>
          <w:lang w:val="en-GB"/>
        </w:rPr>
        <w:t>Only threats and conservation measures related to the specific parameter should be considered.</w:t>
      </w:r>
    </w:p>
    <w:p w14:paraId="5CD7F075" w14:textId="77777777" w:rsidR="00F26098" w:rsidRPr="00B129A8" w:rsidRDefault="00F26098" w:rsidP="00F26098">
      <w:pPr>
        <w:rPr>
          <w:lang w:val="en-GB"/>
        </w:rPr>
      </w:pPr>
      <w:r w:rsidRPr="00B129A8">
        <w:rPr>
          <w:lang w:val="en-GB"/>
        </w:rPr>
        <w:t>In many cases it will be difficult to foresee whether the influence of threats and conservation measures on the status of the parameter will balance out and whether the resulting trend will be negative, positive or stable. It can therefore be helpful to interpret the current trend in relationship to the impact of current pressures and measures and to assess the future trend on the basis of potential improvement, deterioration or continuation of the current situation.</w:t>
      </w:r>
    </w:p>
    <w:p w14:paraId="0CBCB44F" w14:textId="194A851F" w:rsidR="0002168F" w:rsidRPr="00B129A8" w:rsidRDefault="0002168F" w:rsidP="0002168F">
      <w:pPr>
        <w:rPr>
          <w:i/>
          <w:lang w:val="en-GB"/>
        </w:rPr>
      </w:pPr>
      <w:r w:rsidRPr="00B129A8">
        <w:rPr>
          <w:lang w:val="en-GB"/>
        </w:rPr>
        <w:t>Establishing whether the future trend is negative or very negative (or positive/very positive) will be difficult in most cases, although it may be easier if the current trend and trend magnitude are known or in cases of dominating pressures or measures. To differentiate between negative and very negative (and positive or very positive) trends the threshold of 1</w:t>
      </w:r>
      <w:r w:rsidR="006806B7" w:rsidRPr="00B129A8">
        <w:rPr>
          <w:lang w:val="en-GB"/>
        </w:rPr>
        <w:t xml:space="preserve"> </w:t>
      </w:r>
      <w:r w:rsidRPr="00B129A8">
        <w:rPr>
          <w:lang w:val="en-GB"/>
        </w:rPr>
        <w:t>% per year, meaning approximately 12</w:t>
      </w:r>
      <w:r w:rsidR="006806B7" w:rsidRPr="00B129A8">
        <w:rPr>
          <w:lang w:val="en-GB"/>
        </w:rPr>
        <w:t xml:space="preserve"> </w:t>
      </w:r>
      <w:r w:rsidRPr="00B129A8">
        <w:rPr>
          <w:lang w:val="en-GB"/>
        </w:rPr>
        <w:t>% in 12 years</w:t>
      </w:r>
      <w:r w:rsidR="006806B7" w:rsidRPr="00B129A8">
        <w:rPr>
          <w:lang w:val="en-GB"/>
        </w:rPr>
        <w:t>,</w:t>
      </w:r>
      <w:r w:rsidRPr="00B129A8">
        <w:rPr>
          <w:lang w:val="en-GB"/>
        </w:rPr>
        <w:t xml:space="preserve"> is</w:t>
      </w:r>
      <w:r w:rsidR="003C37C1" w:rsidRPr="00B129A8">
        <w:rPr>
          <w:lang w:val="en-GB"/>
        </w:rPr>
        <w:t xml:space="preserve"> recommended</w:t>
      </w:r>
      <w:r w:rsidRPr="00B129A8">
        <w:rPr>
          <w:lang w:val="en-GB"/>
        </w:rPr>
        <w:t>. This threshold is used in the assessment matrix for current trends to distinguish be</w:t>
      </w:r>
      <w:r w:rsidR="00C671ED" w:rsidRPr="00B129A8">
        <w:rPr>
          <w:lang w:val="en-GB"/>
        </w:rPr>
        <w:t>tween inadequate and bad status for range and area covered by habitat. In theory this threshold should represent a difference between a slight and moderate (&lt;</w:t>
      </w:r>
      <w:r w:rsidR="00762A61" w:rsidRPr="00B129A8">
        <w:rPr>
          <w:lang w:val="en-GB"/>
        </w:rPr>
        <w:t> </w:t>
      </w:r>
      <w:r w:rsidR="00C671ED" w:rsidRPr="00B129A8">
        <w:rPr>
          <w:lang w:val="en-GB"/>
        </w:rPr>
        <w:t>1</w:t>
      </w:r>
      <w:r w:rsidR="00762A61" w:rsidRPr="00B129A8">
        <w:rPr>
          <w:lang w:val="en-GB"/>
        </w:rPr>
        <w:t> </w:t>
      </w:r>
      <w:r w:rsidR="00C671ED" w:rsidRPr="00B129A8">
        <w:rPr>
          <w:lang w:val="en-GB"/>
        </w:rPr>
        <w:t>% per year) deterioration/improvement and important (&gt;</w:t>
      </w:r>
      <w:r w:rsidR="00762A61" w:rsidRPr="00B129A8">
        <w:rPr>
          <w:lang w:val="en-GB"/>
        </w:rPr>
        <w:t> </w:t>
      </w:r>
      <w:r w:rsidR="00C671ED" w:rsidRPr="00B129A8">
        <w:rPr>
          <w:lang w:val="en-GB"/>
        </w:rPr>
        <w:t>1</w:t>
      </w:r>
      <w:r w:rsidR="00762A61" w:rsidRPr="00B129A8">
        <w:rPr>
          <w:lang w:val="en-GB"/>
        </w:rPr>
        <w:t> </w:t>
      </w:r>
      <w:r w:rsidR="00C671ED" w:rsidRPr="00B129A8">
        <w:rPr>
          <w:lang w:val="en-GB"/>
        </w:rPr>
        <w:t xml:space="preserve">% per year) deterioration/improvement. The </w:t>
      </w:r>
      <w:r w:rsidR="00762A61" w:rsidRPr="00B129A8">
        <w:rPr>
          <w:lang w:val="en-GB"/>
        </w:rPr>
        <w:t>R</w:t>
      </w:r>
      <w:r w:rsidR="00C671ED" w:rsidRPr="00B129A8">
        <w:rPr>
          <w:lang w:val="en-GB"/>
        </w:rPr>
        <w:t xml:space="preserve">eport format does not request an exact measure of trend magnitude for habitat area in good condition. For this parameter the difference between negative and very negative (and positive or very positive) trends should follow the same logic as for </w:t>
      </w:r>
      <w:r w:rsidR="00844B23" w:rsidRPr="00B129A8">
        <w:rPr>
          <w:lang w:val="en-GB"/>
        </w:rPr>
        <w:t xml:space="preserve">the </w:t>
      </w:r>
      <w:r w:rsidR="00C671ED" w:rsidRPr="00B129A8">
        <w:rPr>
          <w:lang w:val="en-GB"/>
        </w:rPr>
        <w:t>two other parameters and should reflect the difference between slight/moderate and important future deterioration/improvement.</w:t>
      </w:r>
    </w:p>
    <w:p w14:paraId="0D15D4D9" w14:textId="77777777" w:rsidR="001B1C0D" w:rsidRPr="00B129A8" w:rsidRDefault="001B1C0D">
      <w:pPr>
        <w:spacing w:after="160" w:line="259" w:lineRule="auto"/>
        <w:jc w:val="left"/>
        <w:rPr>
          <w:rFonts w:eastAsia="ヒラギノ角ゴ Pro W3" w:cs="Times New Roman"/>
          <w:b/>
          <w:bCs/>
          <w:color w:val="000000"/>
          <w:szCs w:val="20"/>
          <w:lang w:val="en-GB"/>
        </w:rPr>
      </w:pPr>
      <w:r w:rsidRPr="00B129A8">
        <w:rPr>
          <w:lang w:val="en-GB"/>
        </w:rPr>
        <w:br w:type="page"/>
      </w:r>
    </w:p>
    <w:p w14:paraId="2B6D116E" w14:textId="043D57C8" w:rsidR="002A4594" w:rsidRPr="00B129A8" w:rsidRDefault="002A4594" w:rsidP="00A47869">
      <w:pPr>
        <w:pStyle w:val="Caption"/>
      </w:pPr>
      <w:r w:rsidRPr="00B129A8">
        <w:lastRenderedPageBreak/>
        <w:t>Table 3</w:t>
      </w:r>
      <w:r w:rsidR="0083032F">
        <w:t>2</w:t>
      </w:r>
      <w:r w:rsidR="00C539CD">
        <w:t>:</w:t>
      </w:r>
      <w:r w:rsidR="00C539CD">
        <w:tab/>
      </w:r>
      <w:r w:rsidR="00C671ED" w:rsidRPr="00B129A8">
        <w:t>Assessing the future prospects of a parameter (Step</w:t>
      </w:r>
      <w:r w:rsidR="001C1CB8" w:rsidRPr="00B129A8">
        <w:t>s</w:t>
      </w:r>
      <w:r w:rsidR="00C671ED" w:rsidRPr="00B129A8">
        <w:t xml:space="preserve"> 1 and 2)</w:t>
      </w:r>
    </w:p>
    <w:tbl>
      <w:tblPr>
        <w:tblW w:w="8859" w:type="dxa"/>
        <w:tblInd w:w="70" w:type="dxa"/>
        <w:tblCellMar>
          <w:top w:w="15" w:type="dxa"/>
          <w:left w:w="60" w:type="dxa"/>
          <w:right w:w="70" w:type="dxa"/>
        </w:tblCellMar>
        <w:tblLook w:val="04A0" w:firstRow="1" w:lastRow="0" w:firstColumn="1" w:lastColumn="0" w:noHBand="0" w:noVBand="1"/>
      </w:tblPr>
      <w:tblGrid>
        <w:gridCol w:w="2400"/>
        <w:gridCol w:w="2126"/>
        <w:gridCol w:w="1843"/>
        <w:gridCol w:w="1276"/>
        <w:gridCol w:w="1214"/>
      </w:tblGrid>
      <w:tr w:rsidR="00737009" w:rsidRPr="001966A2" w14:paraId="4EFCEEA1" w14:textId="77777777" w:rsidTr="001A14B9">
        <w:trPr>
          <w:trHeight w:hRule="exact" w:val="510"/>
        </w:trPr>
        <w:tc>
          <w:tcPr>
            <w:tcW w:w="4526"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tcMar>
              <w:left w:w="60" w:type="dxa"/>
            </w:tcMar>
            <w:vAlign w:val="center"/>
          </w:tcPr>
          <w:p w14:paraId="5B507371" w14:textId="77777777" w:rsidR="00737009" w:rsidRPr="001B1C0D" w:rsidRDefault="00737009" w:rsidP="001A14B9">
            <w:pPr>
              <w:spacing w:before="60" w:after="60" w:line="240" w:lineRule="auto"/>
              <w:jc w:val="left"/>
              <w:rPr>
                <w:b/>
                <w:sz w:val="18"/>
              </w:rPr>
            </w:pPr>
            <w:r w:rsidRPr="001B1C0D">
              <w:rPr>
                <w:rFonts w:cstheme="minorHAnsi"/>
                <w:b/>
                <w:sz w:val="18"/>
                <w:szCs w:val="20"/>
              </w:rPr>
              <w:t>Step 1 Future trends of parameters</w:t>
            </w:r>
          </w:p>
        </w:tc>
        <w:tc>
          <w:tcPr>
            <w:tcW w:w="1843" w:type="dxa"/>
            <w:tcBorders>
              <w:left w:val="single" w:sz="18" w:space="0" w:color="2F5496" w:themeColor="accent5" w:themeShade="BF"/>
              <w:right w:val="single" w:sz="18" w:space="0" w:color="2F5496" w:themeColor="accent5" w:themeShade="BF"/>
            </w:tcBorders>
            <w:shd w:val="clear" w:color="auto" w:fill="auto"/>
          </w:tcPr>
          <w:p w14:paraId="38699C67" w14:textId="77777777" w:rsidR="00737009" w:rsidRPr="001B1C0D" w:rsidRDefault="00737009" w:rsidP="001A14B9">
            <w:pPr>
              <w:spacing w:before="60" w:after="60" w:line="240" w:lineRule="auto"/>
              <w:jc w:val="left"/>
              <w:rPr>
                <w:rFonts w:cstheme="minorHAnsi"/>
                <w:b/>
                <w:sz w:val="18"/>
                <w:szCs w:val="20"/>
              </w:rPr>
            </w:pPr>
          </w:p>
        </w:tc>
        <w:tc>
          <w:tcPr>
            <w:tcW w:w="2490" w:type="dxa"/>
            <w:gridSpan w:val="2"/>
            <w:tcBorders>
              <w:top w:val="single" w:sz="18" w:space="0" w:color="2F5496" w:themeColor="accent5" w:themeShade="BF"/>
              <w:left w:val="single" w:sz="18" w:space="0" w:color="2F5496" w:themeColor="accent5" w:themeShade="BF"/>
              <w:bottom w:val="single" w:sz="18" w:space="0" w:color="2F5496" w:themeColor="accent5" w:themeShade="BF"/>
              <w:right w:val="single" w:sz="18" w:space="0" w:color="2F5496" w:themeColor="accent5" w:themeShade="BF"/>
            </w:tcBorders>
            <w:shd w:val="clear" w:color="auto" w:fill="auto"/>
            <w:tcMar>
              <w:left w:w="60" w:type="dxa"/>
            </w:tcMar>
          </w:tcPr>
          <w:p w14:paraId="46A1F9E7" w14:textId="77777777" w:rsidR="00737009" w:rsidRPr="001B1C0D" w:rsidRDefault="00737009" w:rsidP="001A14B9">
            <w:pPr>
              <w:spacing w:before="60" w:after="60"/>
              <w:jc w:val="left"/>
              <w:rPr>
                <w:rFonts w:cstheme="minorHAnsi"/>
                <w:b/>
                <w:sz w:val="18"/>
                <w:szCs w:val="20"/>
              </w:rPr>
            </w:pPr>
            <w:r w:rsidRPr="001B1C0D">
              <w:rPr>
                <w:rFonts w:cstheme="minorHAnsi"/>
                <w:b/>
                <w:sz w:val="18"/>
                <w:szCs w:val="20"/>
              </w:rPr>
              <w:t>Step 2 Future prospects of a parameter</w:t>
            </w:r>
          </w:p>
        </w:tc>
      </w:tr>
      <w:tr w:rsidR="00737009" w:rsidRPr="00112367" w14:paraId="2F08AF4F" w14:textId="77777777" w:rsidTr="001A14B9">
        <w:trPr>
          <w:trHeight w:hRule="exact" w:val="510"/>
        </w:trPr>
        <w:tc>
          <w:tcPr>
            <w:tcW w:w="2400" w:type="dxa"/>
            <w:shd w:val="clear" w:color="auto" w:fill="auto"/>
            <w:tcMar>
              <w:left w:w="60" w:type="dxa"/>
            </w:tcMar>
          </w:tcPr>
          <w:p w14:paraId="585B7CEA" w14:textId="77777777" w:rsidR="00737009" w:rsidRPr="001B1C0D" w:rsidRDefault="00737009" w:rsidP="001A14B9">
            <w:pPr>
              <w:spacing w:after="0" w:line="240" w:lineRule="auto"/>
              <w:jc w:val="left"/>
              <w:rPr>
                <w:rFonts w:cstheme="minorHAnsi"/>
                <w:b/>
                <w:sz w:val="18"/>
                <w:szCs w:val="10"/>
              </w:rPr>
            </w:pPr>
          </w:p>
        </w:tc>
        <w:tc>
          <w:tcPr>
            <w:tcW w:w="3969" w:type="dxa"/>
            <w:gridSpan w:val="2"/>
            <w:shd w:val="clear" w:color="auto" w:fill="auto"/>
            <w:tcMar>
              <w:left w:w="60" w:type="dxa"/>
            </w:tcMar>
          </w:tcPr>
          <w:p w14:paraId="48D40276" w14:textId="77777777" w:rsidR="00737009" w:rsidRPr="001B1C0D" w:rsidRDefault="00737009" w:rsidP="001A14B9">
            <w:pPr>
              <w:spacing w:after="0" w:line="240" w:lineRule="auto"/>
              <w:jc w:val="left"/>
              <w:rPr>
                <w:rFonts w:cstheme="minorHAnsi"/>
                <w:b/>
                <w:sz w:val="18"/>
                <w:szCs w:val="10"/>
              </w:rPr>
            </w:pPr>
          </w:p>
        </w:tc>
        <w:tc>
          <w:tcPr>
            <w:tcW w:w="2490" w:type="dxa"/>
            <w:gridSpan w:val="2"/>
            <w:tcBorders>
              <w:bottom w:val="single" w:sz="18" w:space="0" w:color="2F5496" w:themeColor="accent5" w:themeShade="BF"/>
            </w:tcBorders>
            <w:shd w:val="clear" w:color="auto" w:fill="auto"/>
            <w:tcMar>
              <w:left w:w="60" w:type="dxa"/>
            </w:tcMar>
          </w:tcPr>
          <w:p w14:paraId="086F4076" w14:textId="77777777" w:rsidR="00737009" w:rsidRPr="001B1C0D" w:rsidRDefault="00737009" w:rsidP="001A14B9">
            <w:pPr>
              <w:spacing w:after="0" w:line="240" w:lineRule="auto"/>
              <w:rPr>
                <w:rFonts w:cstheme="minorHAnsi"/>
                <w:b/>
                <w:sz w:val="18"/>
                <w:szCs w:val="10"/>
              </w:rPr>
            </w:pPr>
          </w:p>
        </w:tc>
      </w:tr>
      <w:tr w:rsidR="00737009" w:rsidRPr="001966A2" w14:paraId="5C7E22CA"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tcBorders>
              <w:top w:val="single" w:sz="18" w:space="0" w:color="2F5496" w:themeColor="accent5" w:themeShade="BF"/>
              <w:left w:val="single" w:sz="18" w:space="0" w:color="2F5496" w:themeColor="accent5" w:themeShade="BF"/>
              <w:right w:val="nil"/>
            </w:tcBorders>
            <w:shd w:val="clear" w:color="auto" w:fill="auto"/>
            <w:tcMar>
              <w:left w:w="60" w:type="dxa"/>
            </w:tcMar>
          </w:tcPr>
          <w:p w14:paraId="7B3A2544" w14:textId="77777777" w:rsidR="00737009" w:rsidRPr="001B1C0D" w:rsidRDefault="00737009" w:rsidP="001A14B9">
            <w:pPr>
              <w:spacing w:line="240" w:lineRule="auto"/>
              <w:jc w:val="left"/>
              <w:rPr>
                <w:rFonts w:cstheme="minorHAnsi"/>
                <w:b/>
                <w:sz w:val="18"/>
                <w:szCs w:val="20"/>
              </w:rPr>
            </w:pPr>
            <w:r w:rsidRPr="001B1C0D">
              <w:rPr>
                <w:rFonts w:cstheme="minorHAnsi"/>
                <w:b/>
                <w:sz w:val="18"/>
                <w:szCs w:val="20"/>
              </w:rPr>
              <w:t>Balance between threats and measures</w:t>
            </w:r>
          </w:p>
        </w:tc>
        <w:tc>
          <w:tcPr>
            <w:tcW w:w="2126" w:type="dxa"/>
            <w:tcBorders>
              <w:top w:val="single" w:sz="18" w:space="0" w:color="2F5496" w:themeColor="accent5" w:themeShade="BF"/>
              <w:left w:val="nil"/>
              <w:right w:val="single" w:sz="18" w:space="0" w:color="2F5496" w:themeColor="accent5" w:themeShade="BF"/>
            </w:tcBorders>
            <w:shd w:val="clear" w:color="auto" w:fill="auto"/>
            <w:tcMar>
              <w:left w:w="60" w:type="dxa"/>
            </w:tcMar>
          </w:tcPr>
          <w:p w14:paraId="00B48B0E" w14:textId="77777777" w:rsidR="00737009" w:rsidRPr="001B1C0D" w:rsidRDefault="00737009" w:rsidP="001A14B9">
            <w:pPr>
              <w:spacing w:line="240" w:lineRule="auto"/>
              <w:jc w:val="left"/>
              <w:rPr>
                <w:rFonts w:cstheme="minorHAnsi"/>
                <w:b/>
                <w:sz w:val="18"/>
                <w:szCs w:val="20"/>
              </w:rPr>
            </w:pPr>
            <w:r w:rsidRPr="001B1C0D">
              <w:rPr>
                <w:rFonts w:cstheme="minorHAnsi"/>
                <w:b/>
                <w:sz w:val="18"/>
                <w:szCs w:val="20"/>
              </w:rPr>
              <w:t>Predicted future trend reflects balance between threats and measures</w:t>
            </w:r>
          </w:p>
        </w:tc>
        <w:tc>
          <w:tcPr>
            <w:tcW w:w="1843" w:type="dxa"/>
            <w:tcBorders>
              <w:left w:val="single" w:sz="18" w:space="0" w:color="2F5496" w:themeColor="accent5" w:themeShade="BF"/>
              <w:right w:val="single" w:sz="18" w:space="0" w:color="2F5496" w:themeColor="accent5" w:themeShade="BF"/>
            </w:tcBorders>
            <w:shd w:val="clear" w:color="auto" w:fill="auto"/>
            <w:tcMar>
              <w:top w:w="0" w:type="dxa"/>
              <w:left w:w="-10" w:type="dxa"/>
              <w:right w:w="0" w:type="dxa"/>
            </w:tcMar>
          </w:tcPr>
          <w:p w14:paraId="29475A66" w14:textId="77777777" w:rsidR="00737009" w:rsidRPr="001B1C0D" w:rsidRDefault="00737009" w:rsidP="001A14B9">
            <w:pPr>
              <w:spacing w:line="240" w:lineRule="auto"/>
              <w:jc w:val="left"/>
              <w:rPr>
                <w:rFonts w:cstheme="minorHAnsi"/>
                <w:b/>
                <w:sz w:val="18"/>
                <w:szCs w:val="20"/>
              </w:rPr>
            </w:pPr>
            <w:r w:rsidRPr="001B1C0D">
              <w:rPr>
                <w:rFonts w:cstheme="minorHAnsi"/>
                <w:b/>
                <w:sz w:val="18"/>
                <w:szCs w:val="20"/>
              </w:rPr>
              <w:t>Current conservation status of parameter</w:t>
            </w:r>
          </w:p>
        </w:tc>
        <w:tc>
          <w:tcPr>
            <w:tcW w:w="2490" w:type="dxa"/>
            <w:gridSpan w:val="2"/>
            <w:tcBorders>
              <w:top w:val="single" w:sz="18" w:space="0" w:color="2F5496" w:themeColor="accent5" w:themeShade="BF"/>
              <w:left w:val="single" w:sz="18" w:space="0" w:color="2F5496" w:themeColor="accent5" w:themeShade="BF"/>
              <w:right w:val="single" w:sz="18" w:space="0" w:color="2F5496" w:themeColor="accent5" w:themeShade="BF"/>
            </w:tcBorders>
            <w:shd w:val="clear" w:color="auto" w:fill="auto"/>
            <w:tcMar>
              <w:left w:w="60" w:type="dxa"/>
            </w:tcMar>
          </w:tcPr>
          <w:p w14:paraId="3163CB61" w14:textId="77777777" w:rsidR="00737009" w:rsidRPr="001B1C0D" w:rsidRDefault="00737009" w:rsidP="001A14B9">
            <w:pPr>
              <w:spacing w:line="240" w:lineRule="auto"/>
              <w:rPr>
                <w:rFonts w:cstheme="minorHAnsi"/>
                <w:b/>
                <w:sz w:val="18"/>
                <w:szCs w:val="20"/>
              </w:rPr>
            </w:pPr>
            <w:r w:rsidRPr="001B1C0D">
              <w:rPr>
                <w:rFonts w:cstheme="minorHAnsi"/>
                <w:b/>
                <w:sz w:val="18"/>
                <w:szCs w:val="20"/>
              </w:rPr>
              <w:t>Resulting future Prospects of parameter  (over next 12 years)</w:t>
            </w:r>
          </w:p>
        </w:tc>
      </w:tr>
      <w:tr w:rsidR="00737009" w:rsidRPr="001966A2" w14:paraId="3C7B1EFF"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val="restart"/>
            <w:tcBorders>
              <w:top w:val="single" w:sz="4" w:space="0" w:color="auto"/>
              <w:left w:val="single" w:sz="18" w:space="0" w:color="2F5496" w:themeColor="accent5" w:themeShade="BF"/>
              <w:right w:val="nil"/>
            </w:tcBorders>
            <w:shd w:val="clear" w:color="auto" w:fill="auto"/>
            <w:tcMar>
              <w:left w:w="60" w:type="dxa"/>
            </w:tcMar>
          </w:tcPr>
          <w:p w14:paraId="6E0979B5" w14:textId="77777777" w:rsidR="00737009" w:rsidRPr="001B1C0D" w:rsidRDefault="00737009" w:rsidP="001A14B9">
            <w:pPr>
              <w:spacing w:line="240" w:lineRule="auto"/>
              <w:rPr>
                <w:rFonts w:cstheme="minorHAnsi"/>
                <w:sz w:val="18"/>
                <w:szCs w:val="20"/>
              </w:rPr>
            </w:pPr>
            <w:r w:rsidRPr="001B1C0D">
              <w:rPr>
                <w:rFonts w:cstheme="minorHAnsi"/>
                <w:sz w:val="18"/>
                <w:szCs w:val="20"/>
              </w:rPr>
              <w:t>Balance between threats acting on the parameter (mostly threats with insignificant impact</w:t>
            </w:r>
            <w:r w:rsidRPr="001B1C0D">
              <w:rPr>
                <w:rStyle w:val="FootnoteReference"/>
                <w:rFonts w:cstheme="minorHAnsi"/>
                <w:sz w:val="18"/>
                <w:szCs w:val="20"/>
              </w:rPr>
              <w:footnoteReference w:id="103"/>
            </w:r>
            <w:r w:rsidRPr="001B1C0D">
              <w:rPr>
                <w:rFonts w:cstheme="minorHAnsi"/>
                <w:sz w:val="18"/>
                <w:szCs w:val="20"/>
              </w:rPr>
              <w:t xml:space="preserve"> and/or Medium impact threats) and conservation measures; no real change in status of the parameter expected</w:t>
            </w:r>
          </w:p>
        </w:tc>
        <w:tc>
          <w:tcPr>
            <w:tcW w:w="2126" w:type="dxa"/>
            <w:vMerge w:val="restart"/>
            <w:tcBorders>
              <w:top w:val="single" w:sz="4" w:space="0" w:color="auto"/>
              <w:left w:val="nil"/>
              <w:right w:val="single" w:sz="18" w:space="0" w:color="2F5496" w:themeColor="accent5" w:themeShade="BF"/>
            </w:tcBorders>
            <w:shd w:val="clear" w:color="auto" w:fill="auto"/>
            <w:tcMar>
              <w:left w:w="60" w:type="dxa"/>
            </w:tcMar>
          </w:tcPr>
          <w:p w14:paraId="7C8F0093" w14:textId="75EB0E2C" w:rsidR="00737009" w:rsidRPr="001B1C0D" w:rsidRDefault="00737009" w:rsidP="001A14B9">
            <w:pPr>
              <w:spacing w:line="240" w:lineRule="auto"/>
              <w:rPr>
                <w:rFonts w:cstheme="minorHAnsi"/>
                <w:sz w:val="18"/>
                <w:szCs w:val="20"/>
              </w:rPr>
            </w:pPr>
            <w:r>
              <w:rPr>
                <w:sz w:val="18"/>
                <w:szCs w:val="20"/>
              </w:rPr>
              <w:t>overall stable</w:t>
            </w:r>
          </w:p>
        </w:tc>
        <w:tc>
          <w:tcPr>
            <w:tcW w:w="1843" w:type="dxa"/>
            <w:tcBorders>
              <w:left w:val="single" w:sz="18" w:space="0" w:color="2F5496" w:themeColor="accent5" w:themeShade="BF"/>
              <w:right w:val="single" w:sz="18" w:space="0" w:color="2F5496" w:themeColor="accent5" w:themeShade="BF"/>
            </w:tcBorders>
            <w:shd w:val="clear" w:color="auto" w:fill="92D050"/>
            <w:tcMar>
              <w:top w:w="0" w:type="dxa"/>
              <w:left w:w="-5" w:type="dxa"/>
              <w:right w:w="0" w:type="dxa"/>
            </w:tcMar>
          </w:tcPr>
          <w:p w14:paraId="1515EFEE" w14:textId="77777777" w:rsidR="00737009" w:rsidRPr="001B1C0D" w:rsidRDefault="00737009" w:rsidP="001A14B9">
            <w:pPr>
              <w:spacing w:line="240" w:lineRule="auto"/>
              <w:rPr>
                <w:rFonts w:cstheme="minorHAnsi"/>
                <w:sz w:val="18"/>
                <w:szCs w:val="20"/>
              </w:rPr>
            </w:pPr>
            <w:r w:rsidRPr="001B1C0D">
              <w:rPr>
                <w:sz w:val="18"/>
                <w:szCs w:val="20"/>
              </w:rPr>
              <w:t>Favourable</w:t>
            </w:r>
          </w:p>
        </w:tc>
        <w:tc>
          <w:tcPr>
            <w:tcW w:w="2490" w:type="dxa"/>
            <w:gridSpan w:val="2"/>
            <w:tcBorders>
              <w:left w:val="single" w:sz="18" w:space="0" w:color="2F5496" w:themeColor="accent5" w:themeShade="BF"/>
              <w:right w:val="single" w:sz="18" w:space="0" w:color="2F5496" w:themeColor="accent5" w:themeShade="BF"/>
            </w:tcBorders>
            <w:shd w:val="clear" w:color="auto" w:fill="92D050"/>
            <w:tcMar>
              <w:left w:w="65" w:type="dxa"/>
            </w:tcMar>
          </w:tcPr>
          <w:p w14:paraId="05A23FED" w14:textId="77777777" w:rsidR="00737009" w:rsidRPr="001B1C0D" w:rsidRDefault="00737009" w:rsidP="001A14B9">
            <w:pPr>
              <w:spacing w:line="240" w:lineRule="auto"/>
              <w:rPr>
                <w:rFonts w:cstheme="minorHAnsi"/>
                <w:sz w:val="18"/>
                <w:szCs w:val="20"/>
              </w:rPr>
            </w:pPr>
            <w:r w:rsidRPr="001B1C0D">
              <w:rPr>
                <w:rFonts w:cstheme="minorHAnsi"/>
                <w:sz w:val="18"/>
                <w:szCs w:val="20"/>
              </w:rPr>
              <w:t>good</w:t>
            </w:r>
          </w:p>
        </w:tc>
      </w:tr>
      <w:tr w:rsidR="00737009" w:rsidRPr="001966A2" w14:paraId="5552EE93"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5A60E371" w14:textId="77777777" w:rsidR="00737009" w:rsidRPr="001B1C0D"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520258D7" w14:textId="77777777" w:rsidR="00737009" w:rsidRPr="001B1C0D"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C000"/>
            <w:tcMar>
              <w:top w:w="0" w:type="dxa"/>
              <w:left w:w="-5" w:type="dxa"/>
              <w:right w:w="0" w:type="dxa"/>
            </w:tcMar>
          </w:tcPr>
          <w:p w14:paraId="3F17146F" w14:textId="77777777" w:rsidR="00737009" w:rsidRPr="001B1C0D" w:rsidRDefault="00737009" w:rsidP="001A14B9">
            <w:pPr>
              <w:spacing w:line="240" w:lineRule="auto"/>
              <w:rPr>
                <w:rFonts w:cstheme="minorHAnsi"/>
                <w:sz w:val="18"/>
                <w:szCs w:val="20"/>
              </w:rPr>
            </w:pPr>
            <w:r w:rsidRPr="001B1C0D">
              <w:rPr>
                <w:sz w:val="18"/>
                <w:szCs w:val="20"/>
              </w:rPr>
              <w:t>Unfavourable-inadequate</w:t>
            </w:r>
          </w:p>
        </w:tc>
        <w:tc>
          <w:tcPr>
            <w:tcW w:w="2490" w:type="dxa"/>
            <w:gridSpan w:val="2"/>
            <w:tcBorders>
              <w:left w:val="single" w:sz="18" w:space="0" w:color="2F5496" w:themeColor="accent5" w:themeShade="BF"/>
              <w:right w:val="single" w:sz="18" w:space="0" w:color="2F5496" w:themeColor="accent5" w:themeShade="BF"/>
            </w:tcBorders>
            <w:shd w:val="clear" w:color="auto" w:fill="FFC000"/>
            <w:tcMar>
              <w:left w:w="65" w:type="dxa"/>
            </w:tcMar>
          </w:tcPr>
          <w:p w14:paraId="7377C87A" w14:textId="77777777" w:rsidR="00737009" w:rsidRPr="001B1C0D" w:rsidRDefault="00737009" w:rsidP="001A14B9">
            <w:pPr>
              <w:spacing w:line="240" w:lineRule="auto"/>
              <w:rPr>
                <w:rFonts w:cstheme="minorHAnsi"/>
                <w:sz w:val="18"/>
                <w:szCs w:val="20"/>
              </w:rPr>
            </w:pPr>
            <w:r w:rsidRPr="001B1C0D">
              <w:rPr>
                <w:rFonts w:cstheme="minorHAnsi"/>
                <w:sz w:val="18"/>
                <w:szCs w:val="20"/>
              </w:rPr>
              <w:t>poor</w:t>
            </w:r>
          </w:p>
        </w:tc>
      </w:tr>
      <w:tr w:rsidR="00737009" w:rsidRPr="001966A2" w14:paraId="711BF4CE"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699759C9" w14:textId="77777777" w:rsidR="00737009" w:rsidRPr="001B1C0D"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6E5C72CC" w14:textId="77777777" w:rsidR="00737009" w:rsidRPr="001B1C0D"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0000"/>
            <w:tcMar>
              <w:top w:w="0" w:type="dxa"/>
              <w:left w:w="-5" w:type="dxa"/>
              <w:right w:w="0" w:type="dxa"/>
            </w:tcMar>
          </w:tcPr>
          <w:p w14:paraId="6BACE2D5" w14:textId="77777777" w:rsidR="00737009" w:rsidRPr="001B1C0D" w:rsidRDefault="00737009" w:rsidP="001A14B9">
            <w:pPr>
              <w:spacing w:line="240" w:lineRule="auto"/>
              <w:rPr>
                <w:rFonts w:cstheme="minorHAnsi"/>
                <w:sz w:val="18"/>
                <w:szCs w:val="20"/>
              </w:rPr>
            </w:pPr>
            <w:r w:rsidRPr="001B1C0D">
              <w:rPr>
                <w:sz w:val="18"/>
                <w:szCs w:val="20"/>
              </w:rPr>
              <w:t>Unfavourable-bad</w:t>
            </w:r>
          </w:p>
        </w:tc>
        <w:tc>
          <w:tcPr>
            <w:tcW w:w="2490" w:type="dxa"/>
            <w:gridSpan w:val="2"/>
            <w:tcBorders>
              <w:left w:val="single" w:sz="18" w:space="0" w:color="2F5496" w:themeColor="accent5" w:themeShade="BF"/>
              <w:right w:val="single" w:sz="18" w:space="0" w:color="2F5496" w:themeColor="accent5" w:themeShade="BF"/>
            </w:tcBorders>
            <w:shd w:val="clear" w:color="auto" w:fill="FF0000"/>
            <w:tcMar>
              <w:left w:w="65" w:type="dxa"/>
            </w:tcMar>
          </w:tcPr>
          <w:p w14:paraId="628706C7" w14:textId="68E8AD27" w:rsidR="00737009" w:rsidRPr="001B1C0D" w:rsidRDefault="00737009" w:rsidP="001A14B9">
            <w:pPr>
              <w:spacing w:line="240" w:lineRule="auto"/>
              <w:rPr>
                <w:rFonts w:cstheme="minorHAnsi"/>
                <w:sz w:val="18"/>
                <w:szCs w:val="20"/>
              </w:rPr>
            </w:pPr>
            <w:r>
              <w:rPr>
                <w:rFonts w:cstheme="minorHAnsi"/>
                <w:sz w:val="18"/>
                <w:szCs w:val="20"/>
              </w:rPr>
              <w:t>b</w:t>
            </w:r>
            <w:r w:rsidRPr="001B1C0D">
              <w:rPr>
                <w:rFonts w:cstheme="minorHAnsi"/>
                <w:sz w:val="18"/>
                <w:szCs w:val="20"/>
              </w:rPr>
              <w:t>ad</w:t>
            </w:r>
          </w:p>
        </w:tc>
      </w:tr>
      <w:tr w:rsidR="00737009" w:rsidRPr="001966A2" w14:paraId="1BA6E92D"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588B6DFB" w14:textId="77777777" w:rsidR="00737009" w:rsidRPr="001B1C0D"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78072CA4" w14:textId="77777777" w:rsidR="00737009" w:rsidRPr="001B1C0D"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A6A6A6"/>
            <w:tcMar>
              <w:top w:w="0" w:type="dxa"/>
              <w:left w:w="-5" w:type="dxa"/>
              <w:right w:w="0" w:type="dxa"/>
            </w:tcMar>
          </w:tcPr>
          <w:p w14:paraId="46489673" w14:textId="77777777" w:rsidR="00737009" w:rsidRPr="001B1C0D" w:rsidRDefault="00737009" w:rsidP="001A14B9">
            <w:pPr>
              <w:spacing w:line="240" w:lineRule="auto"/>
              <w:rPr>
                <w:rFonts w:cstheme="minorHAnsi"/>
                <w:sz w:val="18"/>
                <w:szCs w:val="20"/>
              </w:rPr>
            </w:pPr>
            <w:r w:rsidRPr="001B1C0D">
              <w:rPr>
                <w:rFonts w:cstheme="minorHAnsi"/>
                <w:sz w:val="18"/>
                <w:szCs w:val="20"/>
              </w:rPr>
              <w:t>Unknown</w:t>
            </w:r>
            <w:r w:rsidRPr="001B1C0D" w:rsidDel="00B771C8">
              <w:rPr>
                <w:rFonts w:cstheme="minorHAnsi"/>
                <w:sz w:val="18"/>
                <w:szCs w:val="20"/>
              </w:rPr>
              <w:t xml:space="preserve"> </w:t>
            </w:r>
          </w:p>
        </w:tc>
        <w:tc>
          <w:tcPr>
            <w:tcW w:w="2490" w:type="dxa"/>
            <w:gridSpan w:val="2"/>
            <w:tcBorders>
              <w:left w:val="single" w:sz="18" w:space="0" w:color="2F5496" w:themeColor="accent5" w:themeShade="BF"/>
              <w:right w:val="single" w:sz="18" w:space="0" w:color="2F5496" w:themeColor="accent5" w:themeShade="BF"/>
            </w:tcBorders>
            <w:shd w:val="clear" w:color="auto" w:fill="A6A6A6"/>
            <w:tcMar>
              <w:left w:w="65" w:type="dxa"/>
            </w:tcMar>
          </w:tcPr>
          <w:p w14:paraId="69C091D1" w14:textId="188009D9" w:rsidR="00737009" w:rsidRPr="001B1C0D" w:rsidRDefault="0016734C" w:rsidP="001A14B9">
            <w:pPr>
              <w:spacing w:line="240" w:lineRule="auto"/>
              <w:rPr>
                <w:rFonts w:cstheme="minorHAnsi"/>
                <w:sz w:val="18"/>
                <w:szCs w:val="20"/>
              </w:rPr>
            </w:pPr>
            <w:r>
              <w:rPr>
                <w:rFonts w:cstheme="minorHAnsi"/>
                <w:sz w:val="18"/>
                <w:szCs w:val="20"/>
              </w:rPr>
              <w:t>u</w:t>
            </w:r>
            <w:r w:rsidR="00737009" w:rsidRPr="001B1C0D">
              <w:rPr>
                <w:rFonts w:cstheme="minorHAnsi"/>
                <w:sz w:val="18"/>
                <w:szCs w:val="20"/>
              </w:rPr>
              <w:t>nknown</w:t>
            </w:r>
          </w:p>
        </w:tc>
      </w:tr>
      <w:tr w:rsidR="00737009" w:rsidRPr="001966A2" w14:paraId="07D1D537"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val="restart"/>
            <w:tcBorders>
              <w:top w:val="single" w:sz="4" w:space="0" w:color="auto"/>
              <w:left w:val="single" w:sz="18" w:space="0" w:color="2F5496" w:themeColor="accent5" w:themeShade="BF"/>
              <w:right w:val="nil"/>
            </w:tcBorders>
            <w:shd w:val="clear" w:color="auto" w:fill="auto"/>
            <w:tcMar>
              <w:left w:w="60" w:type="dxa"/>
            </w:tcMar>
          </w:tcPr>
          <w:p w14:paraId="6D4C2C8D" w14:textId="77777777" w:rsidR="00737009" w:rsidRPr="001B1C0D" w:rsidRDefault="00737009" w:rsidP="001A14B9">
            <w:pPr>
              <w:spacing w:line="240" w:lineRule="auto"/>
              <w:rPr>
                <w:rFonts w:cstheme="minorHAnsi"/>
                <w:sz w:val="18"/>
                <w:szCs w:val="20"/>
              </w:rPr>
            </w:pPr>
            <w:r w:rsidRPr="001B1C0D">
              <w:rPr>
                <w:rFonts w:cstheme="minorHAnsi"/>
                <w:sz w:val="18"/>
                <w:szCs w:val="20"/>
              </w:rPr>
              <w:t>Threats expected to have negative influence on the status of the parameter (mostly High or Medium impact threats), irrespective of measures taken</w:t>
            </w:r>
          </w:p>
        </w:tc>
        <w:tc>
          <w:tcPr>
            <w:tcW w:w="2126" w:type="dxa"/>
            <w:vMerge w:val="restart"/>
            <w:tcBorders>
              <w:top w:val="single" w:sz="4" w:space="0" w:color="auto"/>
              <w:left w:val="nil"/>
              <w:right w:val="single" w:sz="18" w:space="0" w:color="2F5496" w:themeColor="accent5" w:themeShade="BF"/>
            </w:tcBorders>
            <w:shd w:val="clear" w:color="auto" w:fill="auto"/>
            <w:tcMar>
              <w:left w:w="60" w:type="dxa"/>
            </w:tcMar>
          </w:tcPr>
          <w:p w14:paraId="1E5608D2" w14:textId="40C0D999" w:rsidR="00737009" w:rsidRPr="001B1C0D" w:rsidRDefault="00737009" w:rsidP="001A14B9">
            <w:pPr>
              <w:spacing w:line="240" w:lineRule="auto"/>
              <w:rPr>
                <w:rFonts w:cstheme="minorHAnsi"/>
                <w:sz w:val="18"/>
                <w:szCs w:val="20"/>
              </w:rPr>
            </w:pPr>
            <w:r>
              <w:rPr>
                <w:sz w:val="18"/>
                <w:szCs w:val="18"/>
              </w:rPr>
              <w:t>n</w:t>
            </w:r>
            <w:r w:rsidRPr="001B1C0D">
              <w:rPr>
                <w:sz w:val="18"/>
                <w:szCs w:val="18"/>
              </w:rPr>
              <w:t>egative /</w:t>
            </w:r>
            <w:r>
              <w:rPr>
                <w:sz w:val="18"/>
                <w:szCs w:val="18"/>
              </w:rPr>
              <w:t xml:space="preserve"> </w:t>
            </w:r>
            <w:r w:rsidRPr="001B1C0D">
              <w:rPr>
                <w:sz w:val="18"/>
                <w:szCs w:val="18"/>
              </w:rPr>
              <w:t>very negative</w:t>
            </w:r>
          </w:p>
        </w:tc>
        <w:tc>
          <w:tcPr>
            <w:tcW w:w="1843" w:type="dxa"/>
            <w:tcBorders>
              <w:left w:val="single" w:sz="18" w:space="0" w:color="2F5496" w:themeColor="accent5" w:themeShade="BF"/>
              <w:right w:val="single" w:sz="18" w:space="0" w:color="2F5496" w:themeColor="accent5" w:themeShade="BF"/>
            </w:tcBorders>
            <w:shd w:val="clear" w:color="auto" w:fill="92D050"/>
            <w:tcMar>
              <w:top w:w="0" w:type="dxa"/>
              <w:left w:w="-5" w:type="dxa"/>
              <w:right w:w="0" w:type="dxa"/>
            </w:tcMar>
          </w:tcPr>
          <w:p w14:paraId="659D33D5" w14:textId="77777777" w:rsidR="00737009" w:rsidRPr="001B1C0D" w:rsidRDefault="00737009" w:rsidP="001A14B9">
            <w:pPr>
              <w:spacing w:line="240" w:lineRule="auto"/>
              <w:rPr>
                <w:rFonts w:cstheme="minorHAnsi"/>
                <w:sz w:val="18"/>
                <w:szCs w:val="20"/>
              </w:rPr>
            </w:pPr>
            <w:r w:rsidRPr="001B1C0D">
              <w:rPr>
                <w:sz w:val="18"/>
                <w:szCs w:val="20"/>
              </w:rPr>
              <w:t>Favourable</w:t>
            </w:r>
          </w:p>
        </w:tc>
        <w:tc>
          <w:tcPr>
            <w:tcW w:w="1276" w:type="dxa"/>
            <w:tcBorders>
              <w:left w:val="single" w:sz="18" w:space="0" w:color="2F5496" w:themeColor="accent5" w:themeShade="BF"/>
            </w:tcBorders>
            <w:shd w:val="clear" w:color="auto" w:fill="FFC000"/>
            <w:tcMar>
              <w:left w:w="65" w:type="dxa"/>
            </w:tcMar>
          </w:tcPr>
          <w:p w14:paraId="5ADA6086" w14:textId="77777777" w:rsidR="00737009" w:rsidRPr="001B1C0D" w:rsidRDefault="00737009" w:rsidP="001A14B9">
            <w:pPr>
              <w:spacing w:line="240" w:lineRule="auto"/>
              <w:rPr>
                <w:rFonts w:cstheme="minorHAnsi"/>
                <w:sz w:val="18"/>
                <w:szCs w:val="20"/>
              </w:rPr>
            </w:pPr>
            <w:r w:rsidRPr="001B1C0D">
              <w:rPr>
                <w:rFonts w:cstheme="minorHAnsi"/>
                <w:sz w:val="18"/>
                <w:szCs w:val="20"/>
              </w:rPr>
              <w:t>poor (</w:t>
            </w:r>
            <w:r w:rsidRPr="001B1C0D">
              <w:rPr>
                <w:sz w:val="18"/>
                <w:szCs w:val="18"/>
              </w:rPr>
              <w:t>negative</w:t>
            </w:r>
            <w:r w:rsidRPr="001B1C0D">
              <w:rPr>
                <w:rFonts w:cstheme="minorHAnsi"/>
                <w:sz w:val="18"/>
                <w:szCs w:val="20"/>
              </w:rPr>
              <w:t>)</w:t>
            </w:r>
          </w:p>
        </w:tc>
        <w:tc>
          <w:tcPr>
            <w:tcW w:w="1214" w:type="dxa"/>
            <w:tcBorders>
              <w:right w:val="single" w:sz="18" w:space="0" w:color="2F5496" w:themeColor="accent5" w:themeShade="BF"/>
            </w:tcBorders>
            <w:shd w:val="clear" w:color="auto" w:fill="FF0000"/>
          </w:tcPr>
          <w:p w14:paraId="06B5CEF9" w14:textId="77777777" w:rsidR="00737009" w:rsidRPr="001B1C0D" w:rsidRDefault="00737009" w:rsidP="001A14B9">
            <w:pPr>
              <w:spacing w:line="240" w:lineRule="auto"/>
              <w:rPr>
                <w:rFonts w:cstheme="minorHAnsi"/>
                <w:sz w:val="18"/>
                <w:szCs w:val="20"/>
              </w:rPr>
            </w:pPr>
            <w:r w:rsidRPr="001B1C0D">
              <w:rPr>
                <w:rFonts w:cstheme="minorHAnsi"/>
                <w:sz w:val="18"/>
                <w:szCs w:val="20"/>
              </w:rPr>
              <w:t>bad (</w:t>
            </w:r>
            <w:r w:rsidRPr="001B1C0D">
              <w:rPr>
                <w:sz w:val="18"/>
                <w:szCs w:val="18"/>
              </w:rPr>
              <w:t>very negative</w:t>
            </w:r>
            <w:r w:rsidRPr="001B1C0D">
              <w:rPr>
                <w:rFonts w:cstheme="minorHAnsi"/>
                <w:sz w:val="18"/>
                <w:szCs w:val="20"/>
              </w:rPr>
              <w:t>)</w:t>
            </w:r>
          </w:p>
        </w:tc>
      </w:tr>
      <w:tr w:rsidR="00737009" w:rsidRPr="001966A2" w14:paraId="537336EE"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17ED5FA5" w14:textId="77777777" w:rsidR="00737009" w:rsidRPr="001B1C0D"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087B0D6B" w14:textId="77777777" w:rsidR="00737009" w:rsidRPr="001B1C0D"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C000"/>
            <w:tcMar>
              <w:top w:w="0" w:type="dxa"/>
              <w:left w:w="-5" w:type="dxa"/>
              <w:right w:w="0" w:type="dxa"/>
            </w:tcMar>
          </w:tcPr>
          <w:p w14:paraId="73BE787E" w14:textId="77777777" w:rsidR="00737009" w:rsidRPr="001B1C0D" w:rsidRDefault="00737009" w:rsidP="001A14B9">
            <w:pPr>
              <w:spacing w:line="240" w:lineRule="auto"/>
              <w:rPr>
                <w:rFonts w:cstheme="minorHAnsi"/>
                <w:sz w:val="18"/>
                <w:szCs w:val="20"/>
              </w:rPr>
            </w:pPr>
            <w:r w:rsidRPr="001B1C0D">
              <w:rPr>
                <w:sz w:val="18"/>
                <w:szCs w:val="20"/>
              </w:rPr>
              <w:t>Unfavourable-inadequate</w:t>
            </w:r>
          </w:p>
        </w:tc>
        <w:tc>
          <w:tcPr>
            <w:tcW w:w="1276" w:type="dxa"/>
            <w:tcBorders>
              <w:left w:val="single" w:sz="18" w:space="0" w:color="2F5496" w:themeColor="accent5" w:themeShade="BF"/>
            </w:tcBorders>
            <w:shd w:val="clear" w:color="auto" w:fill="FFC000"/>
            <w:tcMar>
              <w:left w:w="65" w:type="dxa"/>
            </w:tcMar>
          </w:tcPr>
          <w:p w14:paraId="6D216392" w14:textId="77777777" w:rsidR="00737009" w:rsidRPr="001B1C0D" w:rsidRDefault="00737009" w:rsidP="001A14B9">
            <w:pPr>
              <w:spacing w:line="240" w:lineRule="auto"/>
              <w:rPr>
                <w:rFonts w:cstheme="minorHAnsi"/>
                <w:sz w:val="18"/>
                <w:szCs w:val="20"/>
              </w:rPr>
            </w:pPr>
            <w:r w:rsidRPr="001B1C0D">
              <w:rPr>
                <w:rFonts w:cstheme="minorHAnsi"/>
                <w:sz w:val="18"/>
                <w:szCs w:val="20"/>
              </w:rPr>
              <w:t>poor (</w:t>
            </w:r>
            <w:r w:rsidRPr="001B1C0D">
              <w:rPr>
                <w:sz w:val="18"/>
                <w:szCs w:val="18"/>
              </w:rPr>
              <w:t>negative</w:t>
            </w:r>
            <w:r w:rsidRPr="001B1C0D">
              <w:rPr>
                <w:rFonts w:cstheme="minorHAnsi"/>
                <w:sz w:val="18"/>
                <w:szCs w:val="20"/>
              </w:rPr>
              <w:t>)</w:t>
            </w:r>
          </w:p>
        </w:tc>
        <w:tc>
          <w:tcPr>
            <w:tcW w:w="1214" w:type="dxa"/>
            <w:tcBorders>
              <w:right w:val="single" w:sz="18" w:space="0" w:color="2F5496" w:themeColor="accent5" w:themeShade="BF"/>
            </w:tcBorders>
            <w:shd w:val="clear" w:color="auto" w:fill="FF0000"/>
          </w:tcPr>
          <w:p w14:paraId="34F5C429" w14:textId="77777777" w:rsidR="00737009" w:rsidRPr="001B1C0D" w:rsidRDefault="00737009" w:rsidP="001A14B9">
            <w:pPr>
              <w:spacing w:line="240" w:lineRule="auto"/>
              <w:rPr>
                <w:rFonts w:cstheme="minorHAnsi"/>
                <w:sz w:val="18"/>
                <w:szCs w:val="20"/>
              </w:rPr>
            </w:pPr>
            <w:r w:rsidRPr="001B1C0D">
              <w:rPr>
                <w:rFonts w:cstheme="minorHAnsi"/>
                <w:sz w:val="18"/>
                <w:szCs w:val="20"/>
              </w:rPr>
              <w:t>bad (</w:t>
            </w:r>
            <w:r w:rsidRPr="001B1C0D">
              <w:rPr>
                <w:sz w:val="18"/>
                <w:szCs w:val="18"/>
              </w:rPr>
              <w:t>very negative</w:t>
            </w:r>
            <w:r w:rsidRPr="001B1C0D">
              <w:rPr>
                <w:rFonts w:cstheme="minorHAnsi"/>
                <w:sz w:val="18"/>
                <w:szCs w:val="20"/>
              </w:rPr>
              <w:t>)</w:t>
            </w:r>
          </w:p>
        </w:tc>
      </w:tr>
      <w:tr w:rsidR="00737009" w:rsidRPr="001966A2" w14:paraId="466A9FD0"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060F20BB" w14:textId="77777777" w:rsidR="00737009" w:rsidRPr="001B1C0D"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0D67585D" w14:textId="77777777" w:rsidR="00737009" w:rsidRPr="001B1C0D"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0000"/>
            <w:tcMar>
              <w:top w:w="0" w:type="dxa"/>
              <w:left w:w="-5" w:type="dxa"/>
              <w:right w:w="0" w:type="dxa"/>
            </w:tcMar>
          </w:tcPr>
          <w:p w14:paraId="50B5A4A0" w14:textId="77777777" w:rsidR="00737009" w:rsidRPr="001B1C0D" w:rsidRDefault="00737009" w:rsidP="001A14B9">
            <w:pPr>
              <w:spacing w:line="240" w:lineRule="auto"/>
              <w:rPr>
                <w:rFonts w:cstheme="minorHAnsi"/>
                <w:sz w:val="18"/>
                <w:szCs w:val="20"/>
              </w:rPr>
            </w:pPr>
            <w:r w:rsidRPr="001B1C0D">
              <w:rPr>
                <w:sz w:val="18"/>
                <w:szCs w:val="20"/>
              </w:rPr>
              <w:t>Unfavourable-bad</w:t>
            </w:r>
          </w:p>
        </w:tc>
        <w:tc>
          <w:tcPr>
            <w:tcW w:w="2490" w:type="dxa"/>
            <w:gridSpan w:val="2"/>
            <w:tcBorders>
              <w:left w:val="single" w:sz="18" w:space="0" w:color="2F5496" w:themeColor="accent5" w:themeShade="BF"/>
              <w:right w:val="single" w:sz="18" w:space="0" w:color="2F5496" w:themeColor="accent5" w:themeShade="BF"/>
            </w:tcBorders>
            <w:shd w:val="clear" w:color="auto" w:fill="FF0000"/>
            <w:tcMar>
              <w:left w:w="65" w:type="dxa"/>
            </w:tcMar>
          </w:tcPr>
          <w:p w14:paraId="63797AD8" w14:textId="77777777" w:rsidR="00737009" w:rsidRPr="001B1C0D" w:rsidRDefault="00737009" w:rsidP="001A14B9">
            <w:pPr>
              <w:spacing w:line="240" w:lineRule="auto"/>
              <w:rPr>
                <w:rFonts w:cstheme="minorHAnsi"/>
                <w:sz w:val="18"/>
                <w:szCs w:val="20"/>
              </w:rPr>
            </w:pPr>
            <w:r w:rsidRPr="001B1C0D">
              <w:rPr>
                <w:rFonts w:cstheme="minorHAnsi"/>
                <w:sz w:val="18"/>
                <w:szCs w:val="20"/>
              </w:rPr>
              <w:t>bad</w:t>
            </w:r>
          </w:p>
        </w:tc>
      </w:tr>
      <w:tr w:rsidR="00737009" w:rsidRPr="001966A2" w14:paraId="67E9264A"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0381C542" w14:textId="77777777" w:rsidR="00737009" w:rsidRPr="001B1C0D"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24792E86" w14:textId="77777777" w:rsidR="00737009" w:rsidRPr="001B1C0D"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A6A6A6"/>
            <w:tcMar>
              <w:top w:w="0" w:type="dxa"/>
              <w:left w:w="-5" w:type="dxa"/>
              <w:right w:w="0" w:type="dxa"/>
            </w:tcMar>
          </w:tcPr>
          <w:p w14:paraId="57FA9156" w14:textId="77777777" w:rsidR="00737009" w:rsidRPr="001B1C0D" w:rsidRDefault="00737009" w:rsidP="001A14B9">
            <w:pPr>
              <w:spacing w:line="240" w:lineRule="auto"/>
              <w:rPr>
                <w:rFonts w:cstheme="minorHAnsi"/>
                <w:sz w:val="18"/>
                <w:szCs w:val="20"/>
              </w:rPr>
            </w:pPr>
            <w:r w:rsidRPr="001B1C0D">
              <w:rPr>
                <w:rFonts w:cstheme="minorHAnsi"/>
                <w:sz w:val="18"/>
                <w:szCs w:val="20"/>
              </w:rPr>
              <w:t>Unknown</w:t>
            </w:r>
            <w:r w:rsidRPr="001B1C0D" w:rsidDel="00B771C8">
              <w:rPr>
                <w:rFonts w:cstheme="minorHAnsi"/>
                <w:sz w:val="18"/>
                <w:szCs w:val="20"/>
              </w:rPr>
              <w:t xml:space="preserve"> </w:t>
            </w:r>
          </w:p>
        </w:tc>
        <w:tc>
          <w:tcPr>
            <w:tcW w:w="1276" w:type="dxa"/>
            <w:tcBorders>
              <w:left w:val="single" w:sz="18" w:space="0" w:color="2F5496" w:themeColor="accent5" w:themeShade="BF"/>
            </w:tcBorders>
            <w:shd w:val="clear" w:color="auto" w:fill="FFC000"/>
            <w:tcMar>
              <w:left w:w="65" w:type="dxa"/>
            </w:tcMar>
          </w:tcPr>
          <w:p w14:paraId="42A67519" w14:textId="77777777" w:rsidR="00737009" w:rsidRPr="001B1C0D" w:rsidRDefault="00737009" w:rsidP="001A14B9">
            <w:pPr>
              <w:spacing w:line="240" w:lineRule="auto"/>
              <w:rPr>
                <w:rFonts w:cstheme="minorHAnsi"/>
                <w:sz w:val="18"/>
                <w:szCs w:val="20"/>
              </w:rPr>
            </w:pPr>
            <w:r w:rsidRPr="001B1C0D">
              <w:rPr>
                <w:rFonts w:cstheme="minorHAnsi"/>
                <w:sz w:val="18"/>
                <w:szCs w:val="20"/>
              </w:rPr>
              <w:t>poor (</w:t>
            </w:r>
            <w:r w:rsidRPr="001B1C0D">
              <w:rPr>
                <w:sz w:val="18"/>
                <w:szCs w:val="18"/>
              </w:rPr>
              <w:t>negative</w:t>
            </w:r>
            <w:r w:rsidRPr="001B1C0D">
              <w:rPr>
                <w:rFonts w:cstheme="minorHAnsi"/>
                <w:sz w:val="18"/>
                <w:szCs w:val="20"/>
              </w:rPr>
              <w:t>)</w:t>
            </w:r>
          </w:p>
        </w:tc>
        <w:tc>
          <w:tcPr>
            <w:tcW w:w="1214" w:type="dxa"/>
            <w:tcBorders>
              <w:right w:val="single" w:sz="18" w:space="0" w:color="2F5496" w:themeColor="accent5" w:themeShade="BF"/>
            </w:tcBorders>
            <w:shd w:val="clear" w:color="auto" w:fill="FF0000"/>
          </w:tcPr>
          <w:p w14:paraId="06E7064B" w14:textId="77777777" w:rsidR="00737009" w:rsidRPr="001B1C0D" w:rsidRDefault="00737009" w:rsidP="001A14B9">
            <w:pPr>
              <w:spacing w:line="240" w:lineRule="auto"/>
              <w:rPr>
                <w:rFonts w:cstheme="minorHAnsi"/>
                <w:sz w:val="18"/>
                <w:szCs w:val="20"/>
              </w:rPr>
            </w:pPr>
            <w:r w:rsidRPr="001B1C0D">
              <w:rPr>
                <w:rFonts w:cstheme="minorHAnsi"/>
                <w:sz w:val="18"/>
                <w:szCs w:val="20"/>
              </w:rPr>
              <w:t>bad (</w:t>
            </w:r>
            <w:r w:rsidRPr="001B1C0D">
              <w:rPr>
                <w:sz w:val="18"/>
                <w:szCs w:val="18"/>
              </w:rPr>
              <w:t>very negative</w:t>
            </w:r>
            <w:r w:rsidRPr="001B1C0D">
              <w:rPr>
                <w:rFonts w:cstheme="minorHAnsi"/>
                <w:sz w:val="18"/>
                <w:szCs w:val="20"/>
              </w:rPr>
              <w:t>)</w:t>
            </w:r>
          </w:p>
        </w:tc>
      </w:tr>
      <w:tr w:rsidR="00737009" w:rsidRPr="001966A2" w14:paraId="2DD3A7D3"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val="restart"/>
            <w:tcBorders>
              <w:top w:val="single" w:sz="4" w:space="0" w:color="auto"/>
              <w:left w:val="single" w:sz="18" w:space="0" w:color="2F5496" w:themeColor="accent5" w:themeShade="BF"/>
              <w:right w:val="nil"/>
            </w:tcBorders>
            <w:shd w:val="clear" w:color="auto" w:fill="auto"/>
            <w:tcMar>
              <w:left w:w="60" w:type="dxa"/>
            </w:tcMar>
          </w:tcPr>
          <w:p w14:paraId="766EC3D0" w14:textId="77777777" w:rsidR="00737009" w:rsidRPr="001B1C0D" w:rsidRDefault="00737009" w:rsidP="001A14B9">
            <w:pPr>
              <w:spacing w:line="240" w:lineRule="auto"/>
              <w:rPr>
                <w:rFonts w:cstheme="minorHAnsi"/>
                <w:sz w:val="18"/>
                <w:szCs w:val="20"/>
              </w:rPr>
            </w:pPr>
            <w:r w:rsidRPr="001B1C0D">
              <w:rPr>
                <w:rFonts w:cstheme="minorHAnsi"/>
                <w:sz w:val="18"/>
                <w:szCs w:val="20"/>
              </w:rPr>
              <w:t>None (or only threats with insignificant impact</w:t>
            </w:r>
            <w:r w:rsidRPr="001B1C0D">
              <w:rPr>
                <w:rStyle w:val="FootnoteReference"/>
                <w:rFonts w:cstheme="minorHAnsi"/>
                <w:sz w:val="18"/>
                <w:szCs w:val="20"/>
              </w:rPr>
              <w:footnoteReference w:id="104"/>
            </w:r>
            <w:r w:rsidRPr="001B1C0D">
              <w:rPr>
                <w:rFonts w:cstheme="minorHAnsi"/>
                <w:sz w:val="18"/>
                <w:szCs w:val="20"/>
              </w:rPr>
              <w:t>) and/or effective measures taken: positive influence on the status of the parameter expected</w:t>
            </w:r>
          </w:p>
        </w:tc>
        <w:tc>
          <w:tcPr>
            <w:tcW w:w="2126" w:type="dxa"/>
            <w:vMerge w:val="restart"/>
            <w:tcBorders>
              <w:top w:val="single" w:sz="4" w:space="0" w:color="auto"/>
              <w:left w:val="nil"/>
              <w:right w:val="single" w:sz="18" w:space="0" w:color="2F5496" w:themeColor="accent5" w:themeShade="BF"/>
            </w:tcBorders>
            <w:shd w:val="clear" w:color="auto" w:fill="auto"/>
            <w:tcMar>
              <w:left w:w="60" w:type="dxa"/>
            </w:tcMar>
          </w:tcPr>
          <w:p w14:paraId="125B0816" w14:textId="653A2D6C" w:rsidR="00737009" w:rsidRPr="001B1C0D" w:rsidRDefault="00737009" w:rsidP="001A14B9">
            <w:pPr>
              <w:spacing w:line="240" w:lineRule="auto"/>
              <w:rPr>
                <w:rFonts w:cstheme="minorHAnsi"/>
                <w:sz w:val="18"/>
                <w:szCs w:val="20"/>
              </w:rPr>
            </w:pPr>
            <w:r>
              <w:rPr>
                <w:sz w:val="18"/>
                <w:szCs w:val="18"/>
              </w:rPr>
              <w:t>p</w:t>
            </w:r>
            <w:r w:rsidRPr="001B1C0D">
              <w:rPr>
                <w:sz w:val="18"/>
                <w:szCs w:val="18"/>
              </w:rPr>
              <w:t>ositive /</w:t>
            </w:r>
            <w:r>
              <w:rPr>
                <w:sz w:val="18"/>
                <w:szCs w:val="18"/>
              </w:rPr>
              <w:t xml:space="preserve"> </w:t>
            </w:r>
            <w:r w:rsidRPr="001B1C0D">
              <w:rPr>
                <w:sz w:val="18"/>
                <w:szCs w:val="18"/>
              </w:rPr>
              <w:t>very positive</w:t>
            </w:r>
          </w:p>
        </w:tc>
        <w:tc>
          <w:tcPr>
            <w:tcW w:w="1843" w:type="dxa"/>
            <w:tcBorders>
              <w:left w:val="single" w:sz="18" w:space="0" w:color="2F5496" w:themeColor="accent5" w:themeShade="BF"/>
              <w:right w:val="single" w:sz="18" w:space="0" w:color="2F5496" w:themeColor="accent5" w:themeShade="BF"/>
            </w:tcBorders>
            <w:shd w:val="clear" w:color="auto" w:fill="92D050"/>
            <w:tcMar>
              <w:top w:w="0" w:type="dxa"/>
              <w:left w:w="-5" w:type="dxa"/>
              <w:right w:w="0" w:type="dxa"/>
            </w:tcMar>
          </w:tcPr>
          <w:p w14:paraId="495201B1" w14:textId="77777777" w:rsidR="00737009" w:rsidRPr="001B1C0D" w:rsidRDefault="00737009" w:rsidP="001A14B9">
            <w:pPr>
              <w:spacing w:line="240" w:lineRule="auto"/>
              <w:rPr>
                <w:rFonts w:cstheme="minorHAnsi"/>
                <w:sz w:val="18"/>
                <w:szCs w:val="20"/>
              </w:rPr>
            </w:pPr>
            <w:r w:rsidRPr="001B1C0D">
              <w:rPr>
                <w:sz w:val="18"/>
                <w:szCs w:val="20"/>
              </w:rPr>
              <w:t>Favourable</w:t>
            </w:r>
          </w:p>
        </w:tc>
        <w:tc>
          <w:tcPr>
            <w:tcW w:w="2490" w:type="dxa"/>
            <w:gridSpan w:val="2"/>
            <w:tcBorders>
              <w:left w:val="single" w:sz="18" w:space="0" w:color="2F5496" w:themeColor="accent5" w:themeShade="BF"/>
              <w:right w:val="single" w:sz="18" w:space="0" w:color="2F5496" w:themeColor="accent5" w:themeShade="BF"/>
            </w:tcBorders>
            <w:shd w:val="clear" w:color="auto" w:fill="92D050"/>
            <w:tcMar>
              <w:left w:w="65" w:type="dxa"/>
            </w:tcMar>
          </w:tcPr>
          <w:p w14:paraId="6A17CB00" w14:textId="77777777" w:rsidR="00737009" w:rsidRPr="001B1C0D" w:rsidRDefault="00737009" w:rsidP="001A14B9">
            <w:pPr>
              <w:spacing w:line="240" w:lineRule="auto"/>
              <w:rPr>
                <w:rFonts w:cstheme="minorHAnsi"/>
                <w:sz w:val="18"/>
                <w:szCs w:val="20"/>
              </w:rPr>
            </w:pPr>
            <w:r w:rsidRPr="001B1C0D">
              <w:rPr>
                <w:rFonts w:cstheme="minorHAnsi"/>
                <w:sz w:val="18"/>
                <w:szCs w:val="20"/>
              </w:rPr>
              <w:t>good</w:t>
            </w:r>
          </w:p>
        </w:tc>
      </w:tr>
      <w:tr w:rsidR="00737009" w:rsidRPr="001966A2" w14:paraId="7594C421"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2BDA27EA" w14:textId="77777777" w:rsidR="00737009" w:rsidRPr="001B1C0D"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6B3A02D0" w14:textId="77777777" w:rsidR="00737009" w:rsidRPr="001B1C0D"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C000"/>
            <w:tcMar>
              <w:top w:w="0" w:type="dxa"/>
              <w:left w:w="-5" w:type="dxa"/>
              <w:right w:w="0" w:type="dxa"/>
            </w:tcMar>
          </w:tcPr>
          <w:p w14:paraId="2B8AD85B" w14:textId="77777777" w:rsidR="00737009" w:rsidRPr="001B1C0D" w:rsidRDefault="00737009" w:rsidP="001A14B9">
            <w:pPr>
              <w:spacing w:line="240" w:lineRule="auto"/>
              <w:rPr>
                <w:rFonts w:cstheme="minorHAnsi"/>
                <w:sz w:val="18"/>
                <w:szCs w:val="20"/>
              </w:rPr>
            </w:pPr>
            <w:r w:rsidRPr="001B1C0D">
              <w:rPr>
                <w:sz w:val="18"/>
                <w:szCs w:val="20"/>
              </w:rPr>
              <w:t>Unfavourable-inadequate</w:t>
            </w:r>
          </w:p>
        </w:tc>
        <w:tc>
          <w:tcPr>
            <w:tcW w:w="1276" w:type="dxa"/>
            <w:tcBorders>
              <w:left w:val="single" w:sz="18" w:space="0" w:color="2F5496" w:themeColor="accent5" w:themeShade="BF"/>
            </w:tcBorders>
            <w:shd w:val="clear" w:color="auto" w:fill="FFC000"/>
            <w:tcMar>
              <w:left w:w="65" w:type="dxa"/>
            </w:tcMar>
          </w:tcPr>
          <w:p w14:paraId="089AD907" w14:textId="77777777" w:rsidR="00737009" w:rsidRPr="001B1C0D" w:rsidRDefault="00737009" w:rsidP="001A14B9">
            <w:pPr>
              <w:spacing w:line="240" w:lineRule="auto"/>
              <w:rPr>
                <w:rFonts w:cstheme="minorHAnsi"/>
                <w:sz w:val="18"/>
                <w:szCs w:val="20"/>
              </w:rPr>
            </w:pPr>
            <w:r>
              <w:rPr>
                <w:rFonts w:cstheme="minorHAnsi"/>
                <w:sz w:val="18"/>
                <w:szCs w:val="20"/>
              </w:rPr>
              <w:t>p</w:t>
            </w:r>
            <w:r w:rsidRPr="001B1C0D">
              <w:rPr>
                <w:rFonts w:cstheme="minorHAnsi"/>
                <w:sz w:val="18"/>
                <w:szCs w:val="20"/>
              </w:rPr>
              <w:t>oor</w:t>
            </w:r>
            <w:r>
              <w:rPr>
                <w:rFonts w:cstheme="minorHAnsi"/>
                <w:sz w:val="18"/>
                <w:szCs w:val="20"/>
              </w:rPr>
              <w:t xml:space="preserve"> </w:t>
            </w:r>
            <w:r w:rsidRPr="001B1C0D">
              <w:rPr>
                <w:rFonts w:cstheme="minorHAnsi"/>
                <w:sz w:val="18"/>
                <w:szCs w:val="20"/>
              </w:rPr>
              <w:t>(</w:t>
            </w:r>
            <w:r w:rsidRPr="001B1C0D">
              <w:rPr>
                <w:sz w:val="18"/>
                <w:szCs w:val="18"/>
              </w:rPr>
              <w:t>positive</w:t>
            </w:r>
            <w:r w:rsidRPr="001B1C0D">
              <w:rPr>
                <w:rFonts w:cstheme="minorHAnsi"/>
                <w:sz w:val="18"/>
                <w:szCs w:val="20"/>
              </w:rPr>
              <w:t>)</w:t>
            </w:r>
          </w:p>
        </w:tc>
        <w:tc>
          <w:tcPr>
            <w:tcW w:w="1214" w:type="dxa"/>
            <w:tcBorders>
              <w:right w:val="single" w:sz="18" w:space="0" w:color="2F5496" w:themeColor="accent5" w:themeShade="BF"/>
            </w:tcBorders>
            <w:shd w:val="clear" w:color="auto" w:fill="92D050"/>
          </w:tcPr>
          <w:p w14:paraId="37849D56" w14:textId="77777777" w:rsidR="00737009" w:rsidRPr="001B1C0D" w:rsidRDefault="00737009" w:rsidP="001A14B9">
            <w:pPr>
              <w:spacing w:line="240" w:lineRule="auto"/>
              <w:rPr>
                <w:rFonts w:cstheme="minorHAnsi"/>
                <w:sz w:val="18"/>
                <w:szCs w:val="20"/>
              </w:rPr>
            </w:pPr>
            <w:r>
              <w:rPr>
                <w:rFonts w:cstheme="minorHAnsi"/>
                <w:sz w:val="18"/>
                <w:szCs w:val="20"/>
              </w:rPr>
              <w:t>g</w:t>
            </w:r>
            <w:r w:rsidRPr="001B1C0D">
              <w:rPr>
                <w:rFonts w:cstheme="minorHAnsi"/>
                <w:sz w:val="18"/>
                <w:szCs w:val="20"/>
              </w:rPr>
              <w:t>ood</w:t>
            </w:r>
            <w:r>
              <w:rPr>
                <w:rFonts w:cstheme="minorHAnsi"/>
                <w:sz w:val="18"/>
                <w:szCs w:val="20"/>
              </w:rPr>
              <w:t xml:space="preserve"> </w:t>
            </w:r>
            <w:r w:rsidRPr="001B1C0D">
              <w:rPr>
                <w:rFonts w:cstheme="minorHAnsi"/>
                <w:sz w:val="18"/>
                <w:szCs w:val="20"/>
              </w:rPr>
              <w:t>(</w:t>
            </w:r>
            <w:r w:rsidRPr="001B1C0D">
              <w:rPr>
                <w:sz w:val="18"/>
                <w:szCs w:val="18"/>
              </w:rPr>
              <w:t>very positive</w:t>
            </w:r>
            <w:r w:rsidRPr="001B1C0D">
              <w:rPr>
                <w:rFonts w:cstheme="minorHAnsi"/>
                <w:sz w:val="18"/>
                <w:szCs w:val="20"/>
              </w:rPr>
              <w:t>)</w:t>
            </w:r>
          </w:p>
        </w:tc>
      </w:tr>
      <w:tr w:rsidR="00737009" w:rsidRPr="001966A2" w14:paraId="2D18EC48"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right w:val="nil"/>
            </w:tcBorders>
            <w:shd w:val="clear" w:color="auto" w:fill="auto"/>
            <w:tcMar>
              <w:top w:w="0" w:type="dxa"/>
              <w:left w:w="-10" w:type="dxa"/>
              <w:right w:w="0" w:type="dxa"/>
            </w:tcMar>
            <w:vAlign w:val="center"/>
          </w:tcPr>
          <w:p w14:paraId="673528A9" w14:textId="77777777" w:rsidR="00737009" w:rsidRPr="001B1C0D" w:rsidRDefault="00737009" w:rsidP="001A14B9">
            <w:pPr>
              <w:spacing w:line="240" w:lineRule="auto"/>
              <w:rPr>
                <w:rFonts w:cstheme="minorHAnsi"/>
                <w:sz w:val="18"/>
                <w:szCs w:val="20"/>
              </w:rPr>
            </w:pPr>
          </w:p>
        </w:tc>
        <w:tc>
          <w:tcPr>
            <w:tcW w:w="2126" w:type="dxa"/>
            <w:vMerge/>
            <w:tcBorders>
              <w:top w:val="single" w:sz="4" w:space="0" w:color="auto"/>
              <w:left w:val="nil"/>
              <w:right w:val="single" w:sz="18" w:space="0" w:color="2F5496" w:themeColor="accent5" w:themeShade="BF"/>
            </w:tcBorders>
            <w:shd w:val="clear" w:color="auto" w:fill="auto"/>
            <w:tcMar>
              <w:left w:w="60" w:type="dxa"/>
            </w:tcMar>
          </w:tcPr>
          <w:p w14:paraId="7D65D334" w14:textId="77777777" w:rsidR="00737009" w:rsidRPr="001B1C0D"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FF0000"/>
            <w:tcMar>
              <w:top w:w="0" w:type="dxa"/>
              <w:left w:w="-5" w:type="dxa"/>
              <w:right w:w="0" w:type="dxa"/>
            </w:tcMar>
          </w:tcPr>
          <w:p w14:paraId="46645CBD" w14:textId="77777777" w:rsidR="00737009" w:rsidRPr="001B1C0D" w:rsidRDefault="00737009" w:rsidP="001A14B9">
            <w:pPr>
              <w:spacing w:line="240" w:lineRule="auto"/>
              <w:rPr>
                <w:rFonts w:cstheme="minorHAnsi"/>
                <w:sz w:val="18"/>
                <w:szCs w:val="20"/>
              </w:rPr>
            </w:pPr>
            <w:r w:rsidRPr="001B1C0D">
              <w:rPr>
                <w:sz w:val="18"/>
                <w:szCs w:val="20"/>
              </w:rPr>
              <w:t>Unfavourable-bad</w:t>
            </w:r>
          </w:p>
        </w:tc>
        <w:tc>
          <w:tcPr>
            <w:tcW w:w="1276" w:type="dxa"/>
            <w:tcBorders>
              <w:left w:val="single" w:sz="18" w:space="0" w:color="2F5496" w:themeColor="accent5" w:themeShade="BF"/>
            </w:tcBorders>
            <w:shd w:val="clear" w:color="auto" w:fill="FFC000"/>
            <w:tcMar>
              <w:left w:w="65" w:type="dxa"/>
            </w:tcMar>
          </w:tcPr>
          <w:p w14:paraId="13469940" w14:textId="77777777" w:rsidR="00737009" w:rsidRPr="001B1C0D" w:rsidRDefault="00737009" w:rsidP="001A14B9">
            <w:pPr>
              <w:spacing w:line="240" w:lineRule="auto"/>
              <w:rPr>
                <w:rFonts w:cstheme="minorHAnsi"/>
                <w:sz w:val="18"/>
                <w:szCs w:val="20"/>
              </w:rPr>
            </w:pPr>
            <w:r>
              <w:rPr>
                <w:rFonts w:cstheme="minorHAnsi"/>
                <w:sz w:val="18"/>
                <w:szCs w:val="20"/>
              </w:rPr>
              <w:t>p</w:t>
            </w:r>
            <w:r w:rsidRPr="001B1C0D">
              <w:rPr>
                <w:rFonts w:cstheme="minorHAnsi"/>
                <w:sz w:val="18"/>
                <w:szCs w:val="20"/>
              </w:rPr>
              <w:t>oor</w:t>
            </w:r>
            <w:r>
              <w:rPr>
                <w:rFonts w:cstheme="minorHAnsi"/>
                <w:sz w:val="18"/>
                <w:szCs w:val="20"/>
              </w:rPr>
              <w:t xml:space="preserve"> </w:t>
            </w:r>
            <w:r w:rsidRPr="001B1C0D">
              <w:rPr>
                <w:rFonts w:cstheme="minorHAnsi"/>
                <w:sz w:val="18"/>
                <w:szCs w:val="20"/>
              </w:rPr>
              <w:t>(</w:t>
            </w:r>
            <w:r w:rsidRPr="001B1C0D">
              <w:rPr>
                <w:sz w:val="18"/>
                <w:szCs w:val="18"/>
              </w:rPr>
              <w:t>positive</w:t>
            </w:r>
            <w:r w:rsidRPr="001B1C0D">
              <w:rPr>
                <w:rFonts w:cstheme="minorHAnsi"/>
                <w:sz w:val="18"/>
                <w:szCs w:val="20"/>
              </w:rPr>
              <w:t>)</w:t>
            </w:r>
          </w:p>
        </w:tc>
        <w:tc>
          <w:tcPr>
            <w:tcW w:w="1214" w:type="dxa"/>
            <w:tcBorders>
              <w:right w:val="single" w:sz="18" w:space="0" w:color="2F5496" w:themeColor="accent5" w:themeShade="BF"/>
            </w:tcBorders>
            <w:shd w:val="clear" w:color="auto" w:fill="92D050"/>
          </w:tcPr>
          <w:p w14:paraId="1671F6E2" w14:textId="77777777" w:rsidR="00737009" w:rsidRPr="001B1C0D" w:rsidRDefault="00737009" w:rsidP="001A14B9">
            <w:pPr>
              <w:spacing w:line="240" w:lineRule="auto"/>
              <w:rPr>
                <w:rFonts w:cstheme="minorHAnsi"/>
                <w:sz w:val="18"/>
                <w:szCs w:val="20"/>
              </w:rPr>
            </w:pPr>
            <w:r>
              <w:rPr>
                <w:rFonts w:cstheme="minorHAnsi"/>
                <w:sz w:val="18"/>
                <w:szCs w:val="20"/>
              </w:rPr>
              <w:t>g</w:t>
            </w:r>
            <w:r w:rsidRPr="001B1C0D">
              <w:rPr>
                <w:rFonts w:cstheme="minorHAnsi"/>
                <w:sz w:val="18"/>
                <w:szCs w:val="20"/>
              </w:rPr>
              <w:t>ood</w:t>
            </w:r>
            <w:r>
              <w:rPr>
                <w:rFonts w:cstheme="minorHAnsi"/>
                <w:sz w:val="18"/>
                <w:szCs w:val="20"/>
              </w:rPr>
              <w:t xml:space="preserve"> </w:t>
            </w:r>
            <w:r w:rsidRPr="001B1C0D">
              <w:rPr>
                <w:rFonts w:cstheme="minorHAnsi"/>
                <w:sz w:val="18"/>
                <w:szCs w:val="20"/>
              </w:rPr>
              <w:t>(</w:t>
            </w:r>
            <w:r w:rsidRPr="001B1C0D">
              <w:rPr>
                <w:sz w:val="18"/>
                <w:szCs w:val="18"/>
              </w:rPr>
              <w:t>very positive</w:t>
            </w:r>
            <w:r w:rsidRPr="001B1C0D">
              <w:rPr>
                <w:rFonts w:cstheme="minorHAnsi"/>
                <w:sz w:val="18"/>
                <w:szCs w:val="20"/>
              </w:rPr>
              <w:t>)</w:t>
            </w:r>
          </w:p>
        </w:tc>
      </w:tr>
      <w:tr w:rsidR="00737009" w:rsidRPr="001966A2" w14:paraId="163DA6E8"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bottom w:val="single" w:sz="4" w:space="0" w:color="auto"/>
              <w:right w:val="nil"/>
            </w:tcBorders>
            <w:shd w:val="clear" w:color="auto" w:fill="auto"/>
            <w:tcMar>
              <w:top w:w="0" w:type="dxa"/>
              <w:left w:w="-10" w:type="dxa"/>
              <w:right w:w="0" w:type="dxa"/>
            </w:tcMar>
            <w:vAlign w:val="center"/>
          </w:tcPr>
          <w:p w14:paraId="302D5821" w14:textId="77777777" w:rsidR="00737009" w:rsidRPr="001B1C0D" w:rsidRDefault="00737009" w:rsidP="001A14B9">
            <w:pPr>
              <w:spacing w:line="240" w:lineRule="auto"/>
              <w:rPr>
                <w:rFonts w:cstheme="minorHAnsi"/>
                <w:sz w:val="18"/>
                <w:szCs w:val="20"/>
              </w:rPr>
            </w:pPr>
          </w:p>
        </w:tc>
        <w:tc>
          <w:tcPr>
            <w:tcW w:w="2126" w:type="dxa"/>
            <w:vMerge/>
            <w:tcBorders>
              <w:top w:val="single" w:sz="4" w:space="0" w:color="auto"/>
              <w:left w:val="nil"/>
              <w:bottom w:val="single" w:sz="4" w:space="0" w:color="auto"/>
              <w:right w:val="single" w:sz="18" w:space="0" w:color="2F5496" w:themeColor="accent5" w:themeShade="BF"/>
            </w:tcBorders>
            <w:shd w:val="clear" w:color="auto" w:fill="auto"/>
            <w:tcMar>
              <w:left w:w="60" w:type="dxa"/>
            </w:tcMar>
          </w:tcPr>
          <w:p w14:paraId="569AB8E3" w14:textId="77777777" w:rsidR="00737009" w:rsidRPr="001B1C0D" w:rsidRDefault="00737009" w:rsidP="001A14B9">
            <w:pPr>
              <w:spacing w:line="240" w:lineRule="auto"/>
              <w:rPr>
                <w:rFonts w:cstheme="minorHAnsi"/>
                <w:sz w:val="18"/>
                <w:szCs w:val="20"/>
              </w:rPr>
            </w:pPr>
          </w:p>
        </w:tc>
        <w:tc>
          <w:tcPr>
            <w:tcW w:w="1843" w:type="dxa"/>
            <w:tcBorders>
              <w:left w:val="single" w:sz="18" w:space="0" w:color="2F5496" w:themeColor="accent5" w:themeShade="BF"/>
              <w:right w:val="single" w:sz="18" w:space="0" w:color="2F5496" w:themeColor="accent5" w:themeShade="BF"/>
            </w:tcBorders>
            <w:shd w:val="clear" w:color="auto" w:fill="A6A6A6"/>
            <w:tcMar>
              <w:top w:w="0" w:type="dxa"/>
              <w:left w:w="-5" w:type="dxa"/>
              <w:right w:w="0" w:type="dxa"/>
            </w:tcMar>
          </w:tcPr>
          <w:p w14:paraId="08B3C093" w14:textId="77777777" w:rsidR="00737009" w:rsidRPr="001B1C0D" w:rsidRDefault="00737009" w:rsidP="001A14B9">
            <w:pPr>
              <w:spacing w:line="240" w:lineRule="auto"/>
              <w:rPr>
                <w:rFonts w:cstheme="minorHAnsi"/>
                <w:sz w:val="18"/>
                <w:szCs w:val="20"/>
              </w:rPr>
            </w:pPr>
            <w:r w:rsidRPr="001B1C0D">
              <w:rPr>
                <w:rFonts w:cstheme="minorHAnsi"/>
                <w:sz w:val="18"/>
                <w:szCs w:val="20"/>
              </w:rPr>
              <w:t>Unknown</w:t>
            </w:r>
            <w:r w:rsidRPr="001B1C0D" w:rsidDel="00B771C8">
              <w:rPr>
                <w:rFonts w:cstheme="minorHAnsi"/>
                <w:sz w:val="18"/>
                <w:szCs w:val="20"/>
              </w:rPr>
              <w:t xml:space="preserve"> </w:t>
            </w:r>
          </w:p>
        </w:tc>
        <w:tc>
          <w:tcPr>
            <w:tcW w:w="1276" w:type="dxa"/>
            <w:tcBorders>
              <w:left w:val="single" w:sz="18" w:space="0" w:color="2F5496" w:themeColor="accent5" w:themeShade="BF"/>
              <w:bottom w:val="single" w:sz="4" w:space="0" w:color="auto"/>
            </w:tcBorders>
            <w:shd w:val="clear" w:color="auto" w:fill="FFC000"/>
            <w:tcMar>
              <w:left w:w="65" w:type="dxa"/>
            </w:tcMar>
          </w:tcPr>
          <w:p w14:paraId="72EF6E4A" w14:textId="77777777" w:rsidR="00737009" w:rsidRPr="001B1C0D" w:rsidRDefault="00737009" w:rsidP="001A14B9">
            <w:pPr>
              <w:spacing w:line="240" w:lineRule="auto"/>
              <w:rPr>
                <w:rFonts w:cstheme="minorHAnsi"/>
                <w:sz w:val="18"/>
                <w:szCs w:val="20"/>
              </w:rPr>
            </w:pPr>
            <w:r>
              <w:rPr>
                <w:rFonts w:cstheme="minorHAnsi"/>
                <w:sz w:val="18"/>
                <w:szCs w:val="20"/>
              </w:rPr>
              <w:t>p</w:t>
            </w:r>
            <w:r w:rsidRPr="001B1C0D">
              <w:rPr>
                <w:rFonts w:cstheme="minorHAnsi"/>
                <w:sz w:val="18"/>
                <w:szCs w:val="20"/>
              </w:rPr>
              <w:t>oor</w:t>
            </w:r>
            <w:r>
              <w:rPr>
                <w:rFonts w:cstheme="minorHAnsi"/>
                <w:sz w:val="18"/>
                <w:szCs w:val="20"/>
              </w:rPr>
              <w:t xml:space="preserve"> </w:t>
            </w:r>
            <w:r w:rsidRPr="001B1C0D">
              <w:rPr>
                <w:rFonts w:cstheme="minorHAnsi"/>
                <w:sz w:val="18"/>
                <w:szCs w:val="20"/>
              </w:rPr>
              <w:t>(</w:t>
            </w:r>
            <w:r w:rsidRPr="001B1C0D">
              <w:rPr>
                <w:sz w:val="18"/>
                <w:szCs w:val="18"/>
              </w:rPr>
              <w:t>positive</w:t>
            </w:r>
            <w:r w:rsidRPr="001B1C0D">
              <w:rPr>
                <w:rFonts w:cstheme="minorHAnsi"/>
                <w:sz w:val="18"/>
                <w:szCs w:val="20"/>
              </w:rPr>
              <w:t>)</w:t>
            </w:r>
            <w:r w:rsidRPr="001B1C0D">
              <w:rPr>
                <w:rStyle w:val="FootnoteReference"/>
                <w:rFonts w:cstheme="minorHAnsi"/>
                <w:sz w:val="18"/>
                <w:szCs w:val="20"/>
              </w:rPr>
              <w:footnoteReference w:id="105"/>
            </w:r>
          </w:p>
        </w:tc>
        <w:tc>
          <w:tcPr>
            <w:tcW w:w="1214" w:type="dxa"/>
            <w:tcBorders>
              <w:bottom w:val="single" w:sz="4" w:space="0" w:color="auto"/>
              <w:right w:val="single" w:sz="18" w:space="0" w:color="2F5496" w:themeColor="accent5" w:themeShade="BF"/>
            </w:tcBorders>
            <w:shd w:val="clear" w:color="auto" w:fill="92D050"/>
          </w:tcPr>
          <w:p w14:paraId="6666F123" w14:textId="77777777" w:rsidR="00737009" w:rsidRPr="001B1C0D" w:rsidRDefault="00737009" w:rsidP="001A14B9">
            <w:pPr>
              <w:spacing w:line="240" w:lineRule="auto"/>
              <w:rPr>
                <w:rFonts w:cstheme="minorHAnsi"/>
                <w:sz w:val="18"/>
                <w:szCs w:val="20"/>
              </w:rPr>
            </w:pPr>
            <w:r>
              <w:rPr>
                <w:rFonts w:cstheme="minorHAnsi"/>
                <w:sz w:val="18"/>
                <w:szCs w:val="20"/>
              </w:rPr>
              <w:t>g</w:t>
            </w:r>
            <w:r w:rsidRPr="001B1C0D">
              <w:rPr>
                <w:rFonts w:cstheme="minorHAnsi"/>
                <w:sz w:val="18"/>
                <w:szCs w:val="20"/>
              </w:rPr>
              <w:t>ood</w:t>
            </w:r>
            <w:r>
              <w:rPr>
                <w:rFonts w:cstheme="minorHAnsi"/>
                <w:sz w:val="18"/>
                <w:szCs w:val="20"/>
              </w:rPr>
              <w:t xml:space="preserve"> </w:t>
            </w:r>
            <w:r w:rsidRPr="001B1C0D">
              <w:rPr>
                <w:rFonts w:cstheme="minorHAnsi"/>
                <w:sz w:val="18"/>
                <w:szCs w:val="20"/>
              </w:rPr>
              <w:t>(</w:t>
            </w:r>
            <w:r w:rsidRPr="001B1C0D">
              <w:rPr>
                <w:sz w:val="18"/>
                <w:szCs w:val="18"/>
              </w:rPr>
              <w:t>very positive</w:t>
            </w:r>
            <w:r w:rsidRPr="001B1C0D">
              <w:rPr>
                <w:rFonts w:cstheme="minorHAnsi"/>
                <w:sz w:val="18"/>
                <w:szCs w:val="20"/>
              </w:rPr>
              <w:t>)</w:t>
            </w:r>
          </w:p>
        </w:tc>
      </w:tr>
      <w:tr w:rsidR="00737009" w:rsidRPr="001966A2" w14:paraId="7F2FBCAB"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val="restart"/>
            <w:tcBorders>
              <w:top w:val="single" w:sz="4" w:space="0" w:color="auto"/>
              <w:left w:val="single" w:sz="18" w:space="0" w:color="2F5496" w:themeColor="accent5" w:themeShade="BF"/>
              <w:bottom w:val="single" w:sz="18" w:space="0" w:color="2F5496" w:themeColor="accent5" w:themeShade="BF"/>
              <w:right w:val="nil"/>
            </w:tcBorders>
            <w:shd w:val="clear" w:color="auto" w:fill="auto"/>
            <w:tcMar>
              <w:left w:w="60" w:type="dxa"/>
            </w:tcMar>
          </w:tcPr>
          <w:p w14:paraId="5638C7EE" w14:textId="77777777" w:rsidR="00737009" w:rsidRPr="001B1C0D" w:rsidRDefault="00737009" w:rsidP="001A14B9">
            <w:pPr>
              <w:spacing w:line="240" w:lineRule="auto"/>
              <w:rPr>
                <w:rFonts w:cstheme="minorHAnsi"/>
                <w:sz w:val="18"/>
                <w:szCs w:val="20"/>
              </w:rPr>
            </w:pPr>
            <w:r w:rsidRPr="001B1C0D">
              <w:rPr>
                <w:rFonts w:cstheme="minorHAnsi"/>
                <w:sz w:val="18"/>
                <w:szCs w:val="20"/>
              </w:rPr>
              <w:t>Threats and/or measures taken unknown or interaction not possible to predict</w:t>
            </w:r>
          </w:p>
          <w:p w14:paraId="5B5AD166" w14:textId="77777777" w:rsidR="00737009" w:rsidRPr="001B1C0D" w:rsidRDefault="00737009" w:rsidP="001A14B9">
            <w:pPr>
              <w:rPr>
                <w:rFonts w:cstheme="minorHAnsi"/>
                <w:sz w:val="18"/>
                <w:szCs w:val="20"/>
              </w:rPr>
            </w:pPr>
          </w:p>
          <w:p w14:paraId="46200B06" w14:textId="77777777" w:rsidR="00737009" w:rsidRPr="001B1C0D" w:rsidRDefault="00737009" w:rsidP="001A14B9">
            <w:pPr>
              <w:jc w:val="right"/>
              <w:rPr>
                <w:rFonts w:cstheme="minorHAnsi"/>
                <w:sz w:val="18"/>
                <w:szCs w:val="20"/>
              </w:rPr>
            </w:pPr>
          </w:p>
        </w:tc>
        <w:tc>
          <w:tcPr>
            <w:tcW w:w="2126" w:type="dxa"/>
            <w:vMerge w:val="restart"/>
            <w:tcBorders>
              <w:top w:val="single" w:sz="4" w:space="0" w:color="auto"/>
              <w:left w:val="nil"/>
              <w:bottom w:val="single" w:sz="18" w:space="0" w:color="2F5496" w:themeColor="accent5" w:themeShade="BF"/>
              <w:right w:val="single" w:sz="18" w:space="0" w:color="2F5496" w:themeColor="accent5" w:themeShade="BF"/>
            </w:tcBorders>
            <w:shd w:val="clear" w:color="auto" w:fill="auto"/>
            <w:tcMar>
              <w:left w:w="60" w:type="dxa"/>
            </w:tcMar>
          </w:tcPr>
          <w:p w14:paraId="5653BE45" w14:textId="77777777" w:rsidR="00737009" w:rsidRPr="001B1C0D" w:rsidRDefault="00737009" w:rsidP="001A14B9">
            <w:pPr>
              <w:spacing w:line="240" w:lineRule="auto"/>
              <w:rPr>
                <w:rFonts w:cstheme="minorHAnsi"/>
                <w:sz w:val="18"/>
                <w:szCs w:val="20"/>
              </w:rPr>
            </w:pPr>
            <w:r w:rsidRPr="001B1C0D">
              <w:rPr>
                <w:rFonts w:cstheme="minorHAnsi"/>
                <w:sz w:val="18"/>
                <w:szCs w:val="20"/>
              </w:rPr>
              <w:t>unknown</w:t>
            </w:r>
          </w:p>
        </w:tc>
        <w:tc>
          <w:tcPr>
            <w:tcW w:w="1843" w:type="dxa"/>
            <w:tcBorders>
              <w:left w:val="single" w:sz="18" w:space="0" w:color="2F5496" w:themeColor="accent5" w:themeShade="BF"/>
              <w:right w:val="single" w:sz="18" w:space="0" w:color="2F5496" w:themeColor="accent5" w:themeShade="BF"/>
            </w:tcBorders>
            <w:shd w:val="clear" w:color="auto" w:fill="92D050"/>
            <w:tcMar>
              <w:top w:w="0" w:type="dxa"/>
              <w:left w:w="-5" w:type="dxa"/>
              <w:right w:w="0" w:type="dxa"/>
            </w:tcMar>
          </w:tcPr>
          <w:p w14:paraId="65B735C8" w14:textId="77777777" w:rsidR="00737009" w:rsidRPr="001B1C0D" w:rsidRDefault="00737009" w:rsidP="001A14B9">
            <w:pPr>
              <w:spacing w:line="240" w:lineRule="auto"/>
              <w:rPr>
                <w:rFonts w:cstheme="minorHAnsi"/>
                <w:sz w:val="18"/>
                <w:szCs w:val="20"/>
              </w:rPr>
            </w:pPr>
            <w:r w:rsidRPr="001B1C0D">
              <w:rPr>
                <w:sz w:val="18"/>
                <w:szCs w:val="20"/>
              </w:rPr>
              <w:t>Favourable</w:t>
            </w:r>
          </w:p>
        </w:tc>
        <w:tc>
          <w:tcPr>
            <w:tcW w:w="2490" w:type="dxa"/>
            <w:gridSpan w:val="2"/>
            <w:vMerge w:val="restart"/>
            <w:tcBorders>
              <w:left w:val="single" w:sz="18" w:space="0" w:color="2F5496" w:themeColor="accent5" w:themeShade="BF"/>
              <w:bottom w:val="single" w:sz="18" w:space="0" w:color="2F5496" w:themeColor="accent5" w:themeShade="BF"/>
              <w:right w:val="single" w:sz="18" w:space="0" w:color="2F5496" w:themeColor="accent5" w:themeShade="BF"/>
            </w:tcBorders>
            <w:shd w:val="clear" w:color="auto" w:fill="A6A6A6"/>
            <w:tcMar>
              <w:left w:w="65" w:type="dxa"/>
            </w:tcMar>
          </w:tcPr>
          <w:p w14:paraId="409715E5" w14:textId="77777777" w:rsidR="00737009" w:rsidRPr="001B1C0D" w:rsidRDefault="00737009" w:rsidP="001A14B9">
            <w:pPr>
              <w:spacing w:line="240" w:lineRule="auto"/>
              <w:rPr>
                <w:rFonts w:cstheme="minorHAnsi"/>
                <w:sz w:val="18"/>
                <w:szCs w:val="20"/>
              </w:rPr>
            </w:pPr>
            <w:r w:rsidRPr="001B1C0D">
              <w:rPr>
                <w:rFonts w:cstheme="minorHAnsi"/>
                <w:sz w:val="18"/>
                <w:szCs w:val="20"/>
              </w:rPr>
              <w:t>unknown</w:t>
            </w:r>
          </w:p>
        </w:tc>
      </w:tr>
      <w:tr w:rsidR="00737009" w:rsidRPr="001966A2" w14:paraId="754A74CA"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bottom w:val="single" w:sz="18" w:space="0" w:color="2F5496" w:themeColor="accent5" w:themeShade="BF"/>
              <w:right w:val="nil"/>
            </w:tcBorders>
            <w:shd w:val="clear" w:color="auto" w:fill="auto"/>
            <w:tcMar>
              <w:top w:w="0" w:type="dxa"/>
              <w:left w:w="-10" w:type="dxa"/>
              <w:right w:w="0" w:type="dxa"/>
            </w:tcMar>
            <w:vAlign w:val="center"/>
          </w:tcPr>
          <w:p w14:paraId="6565DB17" w14:textId="77777777" w:rsidR="00737009" w:rsidRPr="001B1C0D" w:rsidRDefault="00737009" w:rsidP="001A14B9">
            <w:pPr>
              <w:rPr>
                <w:sz w:val="18"/>
              </w:rPr>
            </w:pPr>
          </w:p>
        </w:tc>
        <w:tc>
          <w:tcPr>
            <w:tcW w:w="2126" w:type="dxa"/>
            <w:vMerge/>
            <w:tcBorders>
              <w:top w:val="single" w:sz="4" w:space="0" w:color="auto"/>
              <w:left w:val="nil"/>
              <w:bottom w:val="single" w:sz="18" w:space="0" w:color="2F5496" w:themeColor="accent5" w:themeShade="BF"/>
              <w:right w:val="single" w:sz="18" w:space="0" w:color="2F5496" w:themeColor="accent5" w:themeShade="BF"/>
            </w:tcBorders>
            <w:shd w:val="clear" w:color="auto" w:fill="auto"/>
            <w:tcMar>
              <w:left w:w="60" w:type="dxa"/>
            </w:tcMar>
          </w:tcPr>
          <w:p w14:paraId="0F92DBA6" w14:textId="77777777" w:rsidR="00737009" w:rsidRPr="001B1C0D" w:rsidRDefault="00737009" w:rsidP="001A14B9">
            <w:pPr>
              <w:rPr>
                <w:sz w:val="18"/>
              </w:rPr>
            </w:pPr>
          </w:p>
        </w:tc>
        <w:tc>
          <w:tcPr>
            <w:tcW w:w="1843" w:type="dxa"/>
            <w:tcBorders>
              <w:left w:val="single" w:sz="18" w:space="0" w:color="2F5496" w:themeColor="accent5" w:themeShade="BF"/>
              <w:right w:val="single" w:sz="18" w:space="0" w:color="2F5496" w:themeColor="accent5" w:themeShade="BF"/>
            </w:tcBorders>
            <w:shd w:val="clear" w:color="auto" w:fill="FFC000"/>
            <w:tcMar>
              <w:top w:w="0" w:type="dxa"/>
              <w:left w:w="-5" w:type="dxa"/>
              <w:right w:w="0" w:type="dxa"/>
            </w:tcMar>
          </w:tcPr>
          <w:p w14:paraId="10011E10" w14:textId="77777777" w:rsidR="00737009" w:rsidRPr="001B1C0D" w:rsidRDefault="00737009" w:rsidP="001A14B9">
            <w:pPr>
              <w:rPr>
                <w:sz w:val="18"/>
                <w:szCs w:val="20"/>
              </w:rPr>
            </w:pPr>
            <w:r w:rsidRPr="001B1C0D">
              <w:rPr>
                <w:sz w:val="18"/>
                <w:szCs w:val="20"/>
              </w:rPr>
              <w:t>Unfavourable-inadequate</w:t>
            </w:r>
          </w:p>
        </w:tc>
        <w:tc>
          <w:tcPr>
            <w:tcW w:w="2490" w:type="dxa"/>
            <w:gridSpan w:val="2"/>
            <w:vMerge/>
            <w:tcBorders>
              <w:left w:val="single" w:sz="18" w:space="0" w:color="2F5496" w:themeColor="accent5" w:themeShade="BF"/>
              <w:bottom w:val="single" w:sz="18" w:space="0" w:color="2F5496" w:themeColor="accent5" w:themeShade="BF"/>
              <w:right w:val="single" w:sz="18" w:space="0" w:color="2F5496" w:themeColor="accent5" w:themeShade="BF"/>
            </w:tcBorders>
            <w:shd w:val="clear" w:color="auto" w:fill="A6A6A6"/>
            <w:tcMar>
              <w:left w:w="65" w:type="dxa"/>
            </w:tcMar>
          </w:tcPr>
          <w:p w14:paraId="15EB0C7A" w14:textId="77777777" w:rsidR="00737009" w:rsidRPr="001B1C0D" w:rsidRDefault="00737009" w:rsidP="001A14B9">
            <w:pPr>
              <w:rPr>
                <w:sz w:val="18"/>
              </w:rPr>
            </w:pPr>
          </w:p>
        </w:tc>
      </w:tr>
      <w:tr w:rsidR="00737009" w:rsidRPr="001966A2" w14:paraId="7A3498DC"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bottom w:val="single" w:sz="18" w:space="0" w:color="2F5496" w:themeColor="accent5" w:themeShade="BF"/>
              <w:right w:val="nil"/>
            </w:tcBorders>
            <w:shd w:val="clear" w:color="auto" w:fill="auto"/>
            <w:tcMar>
              <w:top w:w="0" w:type="dxa"/>
              <w:left w:w="-10" w:type="dxa"/>
              <w:right w:w="0" w:type="dxa"/>
            </w:tcMar>
            <w:vAlign w:val="center"/>
          </w:tcPr>
          <w:p w14:paraId="446F6CBB" w14:textId="77777777" w:rsidR="00737009" w:rsidRPr="001B1C0D" w:rsidRDefault="00737009" w:rsidP="001A14B9">
            <w:pPr>
              <w:rPr>
                <w:sz w:val="18"/>
              </w:rPr>
            </w:pPr>
          </w:p>
        </w:tc>
        <w:tc>
          <w:tcPr>
            <w:tcW w:w="2126" w:type="dxa"/>
            <w:vMerge/>
            <w:tcBorders>
              <w:top w:val="single" w:sz="4" w:space="0" w:color="auto"/>
              <w:left w:val="nil"/>
              <w:bottom w:val="single" w:sz="18" w:space="0" w:color="2F5496" w:themeColor="accent5" w:themeShade="BF"/>
              <w:right w:val="single" w:sz="18" w:space="0" w:color="2F5496" w:themeColor="accent5" w:themeShade="BF"/>
            </w:tcBorders>
            <w:shd w:val="clear" w:color="auto" w:fill="auto"/>
            <w:tcMar>
              <w:left w:w="60" w:type="dxa"/>
            </w:tcMar>
          </w:tcPr>
          <w:p w14:paraId="01AB2BD0" w14:textId="77777777" w:rsidR="00737009" w:rsidRPr="001B1C0D" w:rsidRDefault="00737009" w:rsidP="001A14B9">
            <w:pPr>
              <w:rPr>
                <w:sz w:val="18"/>
              </w:rPr>
            </w:pPr>
          </w:p>
        </w:tc>
        <w:tc>
          <w:tcPr>
            <w:tcW w:w="1843" w:type="dxa"/>
            <w:tcBorders>
              <w:left w:val="single" w:sz="18" w:space="0" w:color="2F5496" w:themeColor="accent5" w:themeShade="BF"/>
              <w:right w:val="single" w:sz="18" w:space="0" w:color="2F5496" w:themeColor="accent5" w:themeShade="BF"/>
            </w:tcBorders>
            <w:shd w:val="clear" w:color="auto" w:fill="FF0000"/>
            <w:tcMar>
              <w:top w:w="0" w:type="dxa"/>
              <w:left w:w="-5" w:type="dxa"/>
              <w:right w:w="0" w:type="dxa"/>
            </w:tcMar>
          </w:tcPr>
          <w:p w14:paraId="1EBC70EE" w14:textId="77777777" w:rsidR="00737009" w:rsidRPr="001B1C0D" w:rsidRDefault="00737009" w:rsidP="001A14B9">
            <w:pPr>
              <w:rPr>
                <w:sz w:val="18"/>
                <w:szCs w:val="20"/>
              </w:rPr>
            </w:pPr>
            <w:r w:rsidRPr="001B1C0D">
              <w:rPr>
                <w:sz w:val="18"/>
                <w:szCs w:val="20"/>
              </w:rPr>
              <w:t>Unfavourable-bad</w:t>
            </w:r>
          </w:p>
        </w:tc>
        <w:tc>
          <w:tcPr>
            <w:tcW w:w="2490" w:type="dxa"/>
            <w:gridSpan w:val="2"/>
            <w:vMerge/>
            <w:tcBorders>
              <w:left w:val="single" w:sz="18" w:space="0" w:color="2F5496" w:themeColor="accent5" w:themeShade="BF"/>
              <w:bottom w:val="single" w:sz="18" w:space="0" w:color="2F5496" w:themeColor="accent5" w:themeShade="BF"/>
              <w:right w:val="single" w:sz="18" w:space="0" w:color="2F5496" w:themeColor="accent5" w:themeShade="BF"/>
            </w:tcBorders>
            <w:shd w:val="clear" w:color="auto" w:fill="A6A6A6"/>
            <w:tcMar>
              <w:left w:w="65" w:type="dxa"/>
            </w:tcMar>
          </w:tcPr>
          <w:p w14:paraId="3E450DF0" w14:textId="77777777" w:rsidR="00737009" w:rsidRPr="001B1C0D" w:rsidRDefault="00737009" w:rsidP="001A14B9">
            <w:pPr>
              <w:rPr>
                <w:sz w:val="18"/>
              </w:rPr>
            </w:pPr>
          </w:p>
        </w:tc>
      </w:tr>
      <w:tr w:rsidR="00737009" w:rsidRPr="001966A2" w14:paraId="2C36A0F6" w14:textId="77777777" w:rsidTr="001A14B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510"/>
        </w:trPr>
        <w:tc>
          <w:tcPr>
            <w:tcW w:w="2400" w:type="dxa"/>
            <w:vMerge/>
            <w:tcBorders>
              <w:top w:val="single" w:sz="4" w:space="0" w:color="auto"/>
              <w:left w:val="single" w:sz="18" w:space="0" w:color="2F5496" w:themeColor="accent5" w:themeShade="BF"/>
              <w:bottom w:val="single" w:sz="18" w:space="0" w:color="2F5496" w:themeColor="accent5" w:themeShade="BF"/>
              <w:right w:val="nil"/>
            </w:tcBorders>
            <w:shd w:val="clear" w:color="auto" w:fill="auto"/>
            <w:tcMar>
              <w:top w:w="0" w:type="dxa"/>
              <w:left w:w="-10" w:type="dxa"/>
              <w:right w:w="0" w:type="dxa"/>
            </w:tcMar>
            <w:vAlign w:val="center"/>
          </w:tcPr>
          <w:p w14:paraId="4ED9269C" w14:textId="77777777" w:rsidR="00737009" w:rsidRPr="001B1C0D" w:rsidRDefault="00737009" w:rsidP="001A14B9">
            <w:pPr>
              <w:rPr>
                <w:sz w:val="18"/>
              </w:rPr>
            </w:pPr>
          </w:p>
        </w:tc>
        <w:tc>
          <w:tcPr>
            <w:tcW w:w="2126" w:type="dxa"/>
            <w:vMerge/>
            <w:tcBorders>
              <w:top w:val="single" w:sz="4" w:space="0" w:color="auto"/>
              <w:left w:val="nil"/>
              <w:bottom w:val="single" w:sz="18" w:space="0" w:color="2F5496" w:themeColor="accent5" w:themeShade="BF"/>
              <w:right w:val="single" w:sz="18" w:space="0" w:color="2F5496" w:themeColor="accent5" w:themeShade="BF"/>
            </w:tcBorders>
            <w:shd w:val="clear" w:color="auto" w:fill="auto"/>
            <w:tcMar>
              <w:left w:w="60" w:type="dxa"/>
            </w:tcMar>
          </w:tcPr>
          <w:p w14:paraId="7BAAFDB8" w14:textId="77777777" w:rsidR="00737009" w:rsidRPr="001B1C0D" w:rsidRDefault="00737009" w:rsidP="001A14B9">
            <w:pPr>
              <w:rPr>
                <w:sz w:val="18"/>
              </w:rPr>
            </w:pPr>
          </w:p>
        </w:tc>
        <w:tc>
          <w:tcPr>
            <w:tcW w:w="1843" w:type="dxa"/>
            <w:tcBorders>
              <w:left w:val="single" w:sz="18" w:space="0" w:color="2F5496" w:themeColor="accent5" w:themeShade="BF"/>
              <w:right w:val="single" w:sz="18" w:space="0" w:color="2F5496" w:themeColor="accent5" w:themeShade="BF"/>
            </w:tcBorders>
            <w:shd w:val="clear" w:color="auto" w:fill="A6A6A6"/>
            <w:tcMar>
              <w:top w:w="0" w:type="dxa"/>
              <w:left w:w="-5" w:type="dxa"/>
              <w:right w:w="0" w:type="dxa"/>
            </w:tcMar>
          </w:tcPr>
          <w:p w14:paraId="69D46DE2" w14:textId="77777777" w:rsidR="00737009" w:rsidRPr="001B1C0D" w:rsidRDefault="00737009" w:rsidP="001A14B9">
            <w:pPr>
              <w:rPr>
                <w:sz w:val="18"/>
                <w:szCs w:val="20"/>
              </w:rPr>
            </w:pPr>
            <w:r w:rsidRPr="001B1C0D">
              <w:rPr>
                <w:rFonts w:cstheme="minorHAnsi"/>
                <w:sz w:val="18"/>
                <w:szCs w:val="20"/>
              </w:rPr>
              <w:t>Unknown</w:t>
            </w:r>
          </w:p>
        </w:tc>
        <w:tc>
          <w:tcPr>
            <w:tcW w:w="2490" w:type="dxa"/>
            <w:gridSpan w:val="2"/>
            <w:vMerge/>
            <w:tcBorders>
              <w:left w:val="single" w:sz="18" w:space="0" w:color="2F5496" w:themeColor="accent5" w:themeShade="BF"/>
              <w:bottom w:val="single" w:sz="18" w:space="0" w:color="2F5496" w:themeColor="accent5" w:themeShade="BF"/>
              <w:right w:val="single" w:sz="18" w:space="0" w:color="2F5496" w:themeColor="accent5" w:themeShade="BF"/>
            </w:tcBorders>
            <w:shd w:val="clear" w:color="auto" w:fill="A6A6A6"/>
            <w:tcMar>
              <w:left w:w="65" w:type="dxa"/>
            </w:tcMar>
          </w:tcPr>
          <w:p w14:paraId="1588627A" w14:textId="77777777" w:rsidR="00737009" w:rsidRPr="001B1C0D" w:rsidRDefault="00737009" w:rsidP="001A14B9">
            <w:pPr>
              <w:rPr>
                <w:sz w:val="18"/>
              </w:rPr>
            </w:pPr>
          </w:p>
        </w:tc>
      </w:tr>
    </w:tbl>
    <w:p w14:paraId="2A7025F6" w14:textId="77777777" w:rsidR="002A4594" w:rsidRPr="00B129A8" w:rsidRDefault="002A4594" w:rsidP="0002168F">
      <w:pPr>
        <w:rPr>
          <w:lang w:val="en-GB"/>
        </w:rPr>
      </w:pPr>
    </w:p>
    <w:p w14:paraId="25E73D13" w14:textId="199341C8" w:rsidR="002C2B38" w:rsidRPr="00B129A8" w:rsidRDefault="002C2B38" w:rsidP="002C2B38">
      <w:pPr>
        <w:rPr>
          <w:b/>
          <w:lang w:val="en-GB"/>
        </w:rPr>
      </w:pPr>
      <w:r w:rsidRPr="00B129A8">
        <w:rPr>
          <w:b/>
          <w:lang w:val="en-GB"/>
        </w:rPr>
        <w:t>Step 2</w:t>
      </w:r>
      <w:r w:rsidR="006806B7" w:rsidRPr="00B129A8">
        <w:rPr>
          <w:b/>
          <w:lang w:val="en-GB"/>
        </w:rPr>
        <w:t>:</w:t>
      </w:r>
      <w:r w:rsidRPr="00B129A8">
        <w:rPr>
          <w:b/>
          <w:lang w:val="en-GB"/>
        </w:rPr>
        <w:t xml:space="preserve"> Future prospects of parameters</w:t>
      </w:r>
    </w:p>
    <w:p w14:paraId="3E890025" w14:textId="561EF543" w:rsidR="0002168F" w:rsidRPr="00B129A8" w:rsidRDefault="0002168F" w:rsidP="0002168F">
      <w:pPr>
        <w:rPr>
          <w:lang w:val="en-GB"/>
        </w:rPr>
      </w:pPr>
      <w:r w:rsidRPr="00B129A8">
        <w:rPr>
          <w:lang w:val="en-GB"/>
        </w:rPr>
        <w:t xml:space="preserve">The future prospects of a parameter are assessed by taking into consideration, principally, the future trends and current conservation status. Deciding between the two options proposed for each </w:t>
      </w:r>
      <w:r w:rsidRPr="00B129A8">
        <w:rPr>
          <w:lang w:val="en-GB"/>
        </w:rPr>
        <w:lastRenderedPageBreak/>
        <w:t xml:space="preserve">combination of future trends and current conservation status will mainly depend on the potential trend magnitude (negative/very negative or positive/very positive). This is </w:t>
      </w:r>
      <w:r w:rsidR="00844B23" w:rsidRPr="00B129A8">
        <w:rPr>
          <w:lang w:val="en-GB"/>
        </w:rPr>
        <w:t xml:space="preserve">pragmatic and </w:t>
      </w:r>
      <w:r w:rsidRPr="00B129A8">
        <w:rPr>
          <w:lang w:val="en-GB"/>
        </w:rPr>
        <w:t xml:space="preserve">a mechanistic approach aimed at simplifying and harmonising the assessment of Future prospects. </w:t>
      </w:r>
    </w:p>
    <w:p w14:paraId="622EDDF1" w14:textId="58D10814" w:rsidR="002C2B38" w:rsidRPr="00B129A8" w:rsidRDefault="002C2B38" w:rsidP="002C2B38">
      <w:pPr>
        <w:rPr>
          <w:b/>
          <w:lang w:val="en-GB"/>
        </w:rPr>
      </w:pPr>
      <w:r w:rsidRPr="00B129A8">
        <w:rPr>
          <w:b/>
          <w:lang w:val="en-GB"/>
        </w:rPr>
        <w:t>Step 3</w:t>
      </w:r>
      <w:r w:rsidR="006806B7" w:rsidRPr="00B129A8">
        <w:rPr>
          <w:b/>
          <w:lang w:val="en-GB"/>
        </w:rPr>
        <w:t>:</w:t>
      </w:r>
      <w:r w:rsidRPr="00B129A8">
        <w:rPr>
          <w:b/>
          <w:lang w:val="en-GB"/>
        </w:rPr>
        <w:t xml:space="preserve"> Assessing overall Future prospects for a habitat</w:t>
      </w:r>
    </w:p>
    <w:p w14:paraId="3B05463C" w14:textId="6E57BB96" w:rsidR="002C2B38" w:rsidRPr="00B129A8" w:rsidRDefault="002C2B38" w:rsidP="002C2B38">
      <w:pPr>
        <w:rPr>
          <w:lang w:val="en-GB"/>
        </w:rPr>
      </w:pPr>
      <w:r w:rsidRPr="00B129A8">
        <w:rPr>
          <w:lang w:val="en-GB"/>
        </w:rPr>
        <w:t>Once the future prospects of each of the other three parameters have been evaluated, they should be combined to give the overall assessment of Future prospects using the rules in</w:t>
      </w:r>
      <w:r w:rsidR="00AF0D50" w:rsidRPr="00B129A8">
        <w:rPr>
          <w:lang w:val="en-GB"/>
        </w:rPr>
        <w:t xml:space="preserve"> </w:t>
      </w:r>
      <w:r w:rsidR="00C671ED" w:rsidRPr="00B129A8">
        <w:rPr>
          <w:lang w:val="en-GB"/>
        </w:rPr>
        <w:t>Table 3</w:t>
      </w:r>
      <w:r w:rsidR="0083032F">
        <w:rPr>
          <w:lang w:val="en-GB"/>
        </w:rPr>
        <w:t>3</w:t>
      </w:r>
      <w:r w:rsidR="00C671ED" w:rsidRPr="00B129A8">
        <w:rPr>
          <w:lang w:val="en-GB"/>
        </w:rPr>
        <w:t>.</w:t>
      </w:r>
    </w:p>
    <w:p w14:paraId="2EC7F334" w14:textId="55259908" w:rsidR="00AF0D50" w:rsidRPr="00B129A8" w:rsidRDefault="00C671ED" w:rsidP="00A47869">
      <w:pPr>
        <w:pStyle w:val="Caption"/>
      </w:pPr>
      <w:bookmarkStart w:id="520" w:name="table33"/>
      <w:r w:rsidRPr="00B129A8">
        <w:t>Table 3</w:t>
      </w:r>
      <w:r w:rsidR="0083032F">
        <w:t>3</w:t>
      </w:r>
      <w:r w:rsidR="00C539CD">
        <w:t>:</w:t>
      </w:r>
      <w:r w:rsidR="001B1C0D" w:rsidRPr="00B129A8">
        <w:tab/>
      </w:r>
      <w:r w:rsidR="00AF0D50" w:rsidRPr="00B129A8">
        <w:t xml:space="preserve">Combining </w:t>
      </w:r>
      <w:r w:rsidR="00627540" w:rsidRPr="00B129A8">
        <w:t xml:space="preserve">the </w:t>
      </w:r>
      <w:r w:rsidR="00AF0D50" w:rsidRPr="00B129A8">
        <w:t xml:space="preserve">evaluation of the three parameters to give Future prospects for a </w:t>
      </w:r>
      <w:r w:rsidR="001B1C0D" w:rsidRPr="00B129A8">
        <w:t>habitat type</w:t>
      </w:r>
      <w:bookmarkEnd w:id="520"/>
    </w:p>
    <w:tbl>
      <w:tblPr>
        <w:tblW w:w="9072"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1440"/>
        <w:gridCol w:w="2340"/>
        <w:gridCol w:w="1800"/>
        <w:gridCol w:w="2160"/>
        <w:gridCol w:w="1332"/>
      </w:tblGrid>
      <w:tr w:rsidR="00C671ED" w:rsidRPr="00B129A8" w14:paraId="0FA89880" w14:textId="77777777" w:rsidTr="001B1C0D">
        <w:trPr>
          <w:tblHeader/>
        </w:trPr>
        <w:tc>
          <w:tcPr>
            <w:tcW w:w="1440"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60B0BF10" w14:textId="77777777" w:rsidR="00C671ED" w:rsidRPr="00B129A8" w:rsidRDefault="00C671ED" w:rsidP="007971E6">
            <w:pPr>
              <w:spacing w:line="240" w:lineRule="auto"/>
              <w:rPr>
                <w:sz w:val="20"/>
                <w:szCs w:val="20"/>
                <w:lang w:val="en-GB"/>
              </w:rPr>
            </w:pPr>
            <w:r w:rsidRPr="00B129A8">
              <w:rPr>
                <w:sz w:val="20"/>
                <w:szCs w:val="20"/>
                <w:lang w:val="en-GB"/>
              </w:rPr>
              <w:t>Assessment of Future prosp</w:t>
            </w:r>
            <w:r w:rsidRPr="00B129A8">
              <w:rPr>
                <w:sz w:val="20"/>
                <w:szCs w:val="20"/>
                <w:shd w:val="clear" w:color="auto" w:fill="FFFFFF"/>
                <w:lang w:val="en-GB"/>
              </w:rPr>
              <w:t>e</w:t>
            </w:r>
            <w:r w:rsidRPr="00B129A8">
              <w:rPr>
                <w:sz w:val="20"/>
                <w:szCs w:val="20"/>
                <w:lang w:val="en-GB"/>
              </w:rPr>
              <w:t>cts</w:t>
            </w:r>
          </w:p>
        </w:tc>
        <w:tc>
          <w:tcPr>
            <w:tcW w:w="2340" w:type="dxa"/>
            <w:tcBorders>
              <w:top w:val="single" w:sz="4" w:space="0" w:color="00000A"/>
              <w:left w:val="single" w:sz="4" w:space="0" w:color="00000A"/>
              <w:bottom w:val="single" w:sz="4" w:space="0" w:color="00000A"/>
              <w:right w:val="single" w:sz="4" w:space="0" w:color="00000A"/>
            </w:tcBorders>
            <w:shd w:val="clear" w:color="auto" w:fill="92D050"/>
            <w:tcMar>
              <w:left w:w="108" w:type="dxa"/>
            </w:tcMar>
            <w:vAlign w:val="center"/>
          </w:tcPr>
          <w:p w14:paraId="779EB60E" w14:textId="77777777" w:rsidR="00C671ED" w:rsidRPr="00B129A8" w:rsidRDefault="00C671ED" w:rsidP="007971E6">
            <w:pPr>
              <w:spacing w:line="240" w:lineRule="auto"/>
              <w:rPr>
                <w:sz w:val="20"/>
                <w:szCs w:val="20"/>
                <w:lang w:val="en-GB"/>
              </w:rPr>
            </w:pPr>
            <w:r w:rsidRPr="00B129A8">
              <w:rPr>
                <w:sz w:val="20"/>
                <w:szCs w:val="20"/>
                <w:lang w:val="en-GB"/>
              </w:rPr>
              <w:t>Favourable</w:t>
            </w:r>
          </w:p>
        </w:tc>
        <w:tc>
          <w:tcPr>
            <w:tcW w:w="1800" w:type="dxa"/>
            <w:tcBorders>
              <w:top w:val="single" w:sz="4" w:space="0" w:color="00000A"/>
              <w:left w:val="single" w:sz="4" w:space="0" w:color="00000A"/>
              <w:bottom w:val="single" w:sz="4" w:space="0" w:color="00000A"/>
              <w:right w:val="single" w:sz="4" w:space="0" w:color="00000A"/>
            </w:tcBorders>
            <w:shd w:val="clear" w:color="auto" w:fill="FFCC00"/>
            <w:tcMar>
              <w:left w:w="108" w:type="dxa"/>
            </w:tcMar>
            <w:vAlign w:val="center"/>
          </w:tcPr>
          <w:p w14:paraId="1EBB30D9" w14:textId="58FE36C9" w:rsidR="00C671ED" w:rsidRPr="00B129A8" w:rsidRDefault="00C671ED" w:rsidP="003C37C1">
            <w:pPr>
              <w:spacing w:line="240" w:lineRule="auto"/>
              <w:rPr>
                <w:sz w:val="20"/>
                <w:szCs w:val="20"/>
                <w:lang w:val="en-GB"/>
              </w:rPr>
            </w:pPr>
            <w:r w:rsidRPr="00B129A8">
              <w:rPr>
                <w:sz w:val="20"/>
                <w:szCs w:val="20"/>
                <w:lang w:val="en-GB"/>
              </w:rPr>
              <w:t>Unfavourable-</w:t>
            </w:r>
            <w:r w:rsidR="003C37C1" w:rsidRPr="00B129A8">
              <w:rPr>
                <w:sz w:val="20"/>
                <w:szCs w:val="20"/>
                <w:lang w:val="en-GB"/>
              </w:rPr>
              <w:t xml:space="preserve">inadequate </w:t>
            </w:r>
          </w:p>
        </w:tc>
        <w:tc>
          <w:tcPr>
            <w:tcW w:w="2160" w:type="dxa"/>
            <w:tcBorders>
              <w:top w:val="single" w:sz="4" w:space="0" w:color="00000A"/>
              <w:left w:val="single" w:sz="4" w:space="0" w:color="00000A"/>
              <w:bottom w:val="single" w:sz="4" w:space="0" w:color="00000A"/>
              <w:right w:val="single" w:sz="4" w:space="0" w:color="00000A"/>
            </w:tcBorders>
            <w:shd w:val="clear" w:color="auto" w:fill="FF0000"/>
            <w:tcMar>
              <w:left w:w="108" w:type="dxa"/>
            </w:tcMar>
            <w:vAlign w:val="center"/>
          </w:tcPr>
          <w:p w14:paraId="0E4DAEC1" w14:textId="705A7317" w:rsidR="00C671ED" w:rsidRPr="00B129A8" w:rsidRDefault="00C671ED" w:rsidP="003C37C1">
            <w:pPr>
              <w:spacing w:line="240" w:lineRule="auto"/>
              <w:rPr>
                <w:sz w:val="20"/>
                <w:szCs w:val="20"/>
                <w:lang w:val="en-GB"/>
              </w:rPr>
            </w:pPr>
            <w:r w:rsidRPr="00B129A8">
              <w:rPr>
                <w:sz w:val="20"/>
                <w:szCs w:val="20"/>
                <w:lang w:val="en-GB"/>
              </w:rPr>
              <w:t>Unfavourable-</w:t>
            </w:r>
            <w:r w:rsidR="003C37C1" w:rsidRPr="00B129A8">
              <w:rPr>
                <w:sz w:val="20"/>
                <w:szCs w:val="20"/>
                <w:lang w:val="en-GB"/>
              </w:rPr>
              <w:t>b</w:t>
            </w:r>
            <w:r w:rsidRPr="00B129A8">
              <w:rPr>
                <w:sz w:val="20"/>
                <w:szCs w:val="20"/>
                <w:lang w:val="en-GB"/>
              </w:rPr>
              <w:t>ad</w:t>
            </w:r>
          </w:p>
        </w:tc>
        <w:tc>
          <w:tcPr>
            <w:tcW w:w="1332" w:type="dxa"/>
            <w:tcBorders>
              <w:top w:val="single" w:sz="4" w:space="0" w:color="00000A"/>
              <w:left w:val="single" w:sz="4" w:space="0" w:color="00000A"/>
              <w:bottom w:val="single" w:sz="4" w:space="0" w:color="00000A"/>
              <w:right w:val="single" w:sz="4" w:space="0" w:color="00000A"/>
            </w:tcBorders>
            <w:shd w:val="clear" w:color="auto" w:fill="BFBFBF"/>
            <w:tcMar>
              <w:left w:w="108" w:type="dxa"/>
            </w:tcMar>
            <w:vAlign w:val="center"/>
          </w:tcPr>
          <w:p w14:paraId="5535E540" w14:textId="77777777" w:rsidR="00C671ED" w:rsidRPr="00B129A8" w:rsidRDefault="00C671ED" w:rsidP="007971E6">
            <w:pPr>
              <w:spacing w:line="240" w:lineRule="auto"/>
              <w:rPr>
                <w:i/>
                <w:sz w:val="20"/>
                <w:szCs w:val="20"/>
                <w:lang w:val="en-GB"/>
              </w:rPr>
            </w:pPr>
            <w:r w:rsidRPr="00B129A8">
              <w:rPr>
                <w:sz w:val="20"/>
                <w:szCs w:val="20"/>
                <w:lang w:val="en-GB"/>
              </w:rPr>
              <w:t>Unknown</w:t>
            </w:r>
          </w:p>
        </w:tc>
      </w:tr>
      <w:tr w:rsidR="00C671ED" w:rsidRPr="00B129A8" w14:paraId="04684DC6" w14:textId="77777777" w:rsidTr="001B1C0D">
        <w:tc>
          <w:tcPr>
            <w:tcW w:w="144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14:paraId="51EF2E95" w14:textId="6D2817BD" w:rsidR="00C671ED" w:rsidRPr="00B129A8" w:rsidRDefault="00C671ED" w:rsidP="00D6094B">
            <w:pPr>
              <w:spacing w:line="240" w:lineRule="auto"/>
              <w:jc w:val="left"/>
              <w:rPr>
                <w:sz w:val="20"/>
                <w:szCs w:val="20"/>
                <w:lang w:val="en-GB"/>
              </w:rPr>
            </w:pPr>
            <w:r w:rsidRPr="00B129A8">
              <w:rPr>
                <w:sz w:val="20"/>
                <w:szCs w:val="20"/>
                <w:lang w:val="en-GB"/>
              </w:rPr>
              <w:t xml:space="preserve">Prospects of parameter: </w:t>
            </w:r>
            <w:r w:rsidR="00D6094B" w:rsidRPr="00B129A8">
              <w:rPr>
                <w:sz w:val="20"/>
                <w:szCs w:val="20"/>
                <w:lang w:val="en-GB"/>
              </w:rPr>
              <w:t>R</w:t>
            </w:r>
            <w:r w:rsidRPr="00B129A8">
              <w:rPr>
                <w:sz w:val="20"/>
                <w:szCs w:val="20"/>
                <w:lang w:val="en-GB"/>
              </w:rPr>
              <w:t xml:space="preserve">ange, </w:t>
            </w:r>
            <w:r w:rsidR="00D6094B" w:rsidRPr="00B129A8">
              <w:rPr>
                <w:sz w:val="20"/>
                <w:szCs w:val="20"/>
                <w:lang w:val="en-GB"/>
              </w:rPr>
              <w:t>S</w:t>
            </w:r>
            <w:r w:rsidR="001B1C0D" w:rsidRPr="00B129A8">
              <w:rPr>
                <w:sz w:val="20"/>
                <w:szCs w:val="20"/>
                <w:lang w:val="en-GB"/>
              </w:rPr>
              <w:t>urface area</w:t>
            </w:r>
            <w:r w:rsidRPr="00B129A8">
              <w:rPr>
                <w:sz w:val="20"/>
                <w:szCs w:val="20"/>
                <w:lang w:val="en-GB"/>
              </w:rPr>
              <w:t xml:space="preserve"> and </w:t>
            </w:r>
            <w:r w:rsidR="00D6094B" w:rsidRPr="00B129A8">
              <w:rPr>
                <w:sz w:val="20"/>
                <w:szCs w:val="20"/>
                <w:lang w:val="en-GB"/>
              </w:rPr>
              <w:t>S</w:t>
            </w:r>
            <w:r w:rsidR="001B1C0D" w:rsidRPr="00B129A8">
              <w:rPr>
                <w:sz w:val="20"/>
                <w:szCs w:val="20"/>
                <w:lang w:val="en-GB"/>
              </w:rPr>
              <w:t>tructure and function</w:t>
            </w:r>
          </w:p>
        </w:tc>
        <w:tc>
          <w:tcPr>
            <w:tcW w:w="2340" w:type="dxa"/>
            <w:tcBorders>
              <w:top w:val="single" w:sz="4" w:space="0" w:color="00000A"/>
              <w:left w:val="single" w:sz="4" w:space="0" w:color="00000A"/>
              <w:bottom w:val="single" w:sz="4" w:space="0" w:color="00000A"/>
              <w:right w:val="single" w:sz="4" w:space="0" w:color="00000A"/>
            </w:tcBorders>
            <w:shd w:val="clear" w:color="auto" w:fill="92D050"/>
            <w:tcMar>
              <w:left w:w="108" w:type="dxa"/>
            </w:tcMar>
            <w:vAlign w:val="center"/>
          </w:tcPr>
          <w:p w14:paraId="5FDAD9ED" w14:textId="79DD952C" w:rsidR="00C671ED" w:rsidRPr="00B129A8" w:rsidRDefault="00C671ED" w:rsidP="007971E6">
            <w:pPr>
              <w:spacing w:line="240" w:lineRule="auto"/>
              <w:rPr>
                <w:sz w:val="20"/>
                <w:szCs w:val="20"/>
                <w:lang w:val="en-GB"/>
              </w:rPr>
            </w:pPr>
            <w:r w:rsidRPr="00B129A8">
              <w:rPr>
                <w:sz w:val="20"/>
                <w:szCs w:val="20"/>
                <w:lang w:val="en-GB"/>
              </w:rPr>
              <w:t xml:space="preserve">All parameters have </w:t>
            </w:r>
            <w:r w:rsidR="00C867F0">
              <w:rPr>
                <w:sz w:val="20"/>
                <w:szCs w:val="20"/>
                <w:lang w:val="en-GB"/>
              </w:rPr>
              <w:t>‘</w:t>
            </w:r>
            <w:r w:rsidRPr="00B129A8">
              <w:rPr>
                <w:sz w:val="20"/>
                <w:szCs w:val="20"/>
                <w:lang w:val="en-GB"/>
              </w:rPr>
              <w:t>good</w:t>
            </w:r>
            <w:r w:rsidR="00C867F0">
              <w:rPr>
                <w:sz w:val="20"/>
                <w:szCs w:val="20"/>
                <w:lang w:val="en-GB"/>
              </w:rPr>
              <w:t>’</w:t>
            </w:r>
            <w:r w:rsidRPr="00B129A8">
              <w:rPr>
                <w:sz w:val="20"/>
                <w:szCs w:val="20"/>
                <w:lang w:val="en-GB"/>
              </w:rPr>
              <w:t xml:space="preserve"> prospects</w:t>
            </w:r>
          </w:p>
          <w:p w14:paraId="69E74418" w14:textId="77777777" w:rsidR="00C671ED" w:rsidRPr="00B129A8" w:rsidRDefault="00C671ED" w:rsidP="007971E6">
            <w:pPr>
              <w:spacing w:line="240" w:lineRule="auto"/>
              <w:rPr>
                <w:sz w:val="20"/>
                <w:szCs w:val="20"/>
                <w:lang w:val="en-GB"/>
              </w:rPr>
            </w:pPr>
            <w:r w:rsidRPr="00B129A8">
              <w:rPr>
                <w:sz w:val="20"/>
                <w:szCs w:val="20"/>
                <w:lang w:val="en-GB"/>
              </w:rPr>
              <w:t>OR</w:t>
            </w:r>
          </w:p>
          <w:p w14:paraId="682C353E" w14:textId="01BDAEC4" w:rsidR="00C671ED" w:rsidRPr="00B129A8" w:rsidRDefault="00C671ED" w:rsidP="001B1C0D">
            <w:pPr>
              <w:spacing w:line="240" w:lineRule="auto"/>
              <w:jc w:val="left"/>
              <w:rPr>
                <w:sz w:val="20"/>
                <w:szCs w:val="20"/>
                <w:lang w:val="en-GB"/>
              </w:rPr>
            </w:pPr>
            <w:r w:rsidRPr="00B129A8">
              <w:rPr>
                <w:sz w:val="20"/>
                <w:szCs w:val="20"/>
                <w:lang w:val="en-GB"/>
              </w:rPr>
              <w:t xml:space="preserve">prospects of one parameter </w:t>
            </w:r>
            <w:r w:rsidR="00C867F0">
              <w:rPr>
                <w:sz w:val="20"/>
                <w:szCs w:val="20"/>
                <w:lang w:val="en-GB"/>
              </w:rPr>
              <w:t>‘</w:t>
            </w:r>
            <w:r w:rsidRPr="00B129A8">
              <w:rPr>
                <w:sz w:val="20"/>
                <w:szCs w:val="20"/>
                <w:lang w:val="en-GB"/>
              </w:rPr>
              <w:t>unknown</w:t>
            </w:r>
            <w:r w:rsidR="00C867F0">
              <w:rPr>
                <w:sz w:val="20"/>
                <w:szCs w:val="20"/>
                <w:lang w:val="en-GB"/>
              </w:rPr>
              <w:t>’</w:t>
            </w:r>
            <w:r w:rsidRPr="00B129A8">
              <w:rPr>
                <w:sz w:val="20"/>
                <w:szCs w:val="20"/>
                <w:lang w:val="en-GB"/>
              </w:rPr>
              <w:t xml:space="preserve">, the other prospects </w:t>
            </w:r>
            <w:r w:rsidR="00C867F0">
              <w:rPr>
                <w:sz w:val="20"/>
                <w:szCs w:val="20"/>
                <w:lang w:val="en-GB"/>
              </w:rPr>
              <w:t>‘</w:t>
            </w:r>
            <w:r w:rsidRPr="00B129A8">
              <w:rPr>
                <w:sz w:val="20"/>
                <w:szCs w:val="20"/>
                <w:lang w:val="en-GB"/>
              </w:rPr>
              <w:t>good</w:t>
            </w:r>
            <w:r w:rsidR="00C867F0">
              <w:rPr>
                <w:sz w:val="20"/>
                <w:szCs w:val="20"/>
                <w:lang w:val="en-GB"/>
              </w:rPr>
              <w:t>’</w:t>
            </w:r>
          </w:p>
        </w:tc>
        <w:tc>
          <w:tcPr>
            <w:tcW w:w="1800" w:type="dxa"/>
            <w:tcBorders>
              <w:top w:val="single" w:sz="4" w:space="0" w:color="00000A"/>
              <w:left w:val="single" w:sz="4" w:space="0" w:color="00000A"/>
              <w:bottom w:val="single" w:sz="4" w:space="0" w:color="00000A"/>
              <w:right w:val="single" w:sz="4" w:space="0" w:color="00000A"/>
            </w:tcBorders>
            <w:shd w:val="clear" w:color="auto" w:fill="FFCC00"/>
            <w:tcMar>
              <w:left w:w="108" w:type="dxa"/>
            </w:tcMar>
            <w:vAlign w:val="center"/>
          </w:tcPr>
          <w:p w14:paraId="03037447" w14:textId="77777777" w:rsidR="00C671ED" w:rsidRPr="00B129A8" w:rsidRDefault="00C671ED" w:rsidP="001B1C0D">
            <w:pPr>
              <w:spacing w:line="240" w:lineRule="auto"/>
              <w:jc w:val="left"/>
              <w:rPr>
                <w:sz w:val="20"/>
                <w:szCs w:val="20"/>
                <w:lang w:val="en-GB"/>
              </w:rPr>
            </w:pPr>
            <w:r w:rsidRPr="00B129A8">
              <w:rPr>
                <w:sz w:val="20"/>
                <w:szCs w:val="20"/>
                <w:lang w:val="en-GB"/>
              </w:rPr>
              <w:t xml:space="preserve">Other combination </w:t>
            </w:r>
          </w:p>
        </w:tc>
        <w:tc>
          <w:tcPr>
            <w:tcW w:w="2160" w:type="dxa"/>
            <w:tcBorders>
              <w:top w:val="single" w:sz="4" w:space="0" w:color="00000A"/>
              <w:left w:val="single" w:sz="4" w:space="0" w:color="00000A"/>
              <w:bottom w:val="single" w:sz="4" w:space="0" w:color="00000A"/>
              <w:right w:val="single" w:sz="4" w:space="0" w:color="00000A"/>
            </w:tcBorders>
            <w:shd w:val="clear" w:color="auto" w:fill="FF0000"/>
            <w:tcMar>
              <w:left w:w="108" w:type="dxa"/>
            </w:tcMar>
            <w:vAlign w:val="center"/>
          </w:tcPr>
          <w:p w14:paraId="369078B9" w14:textId="10DAA39B" w:rsidR="00C671ED" w:rsidRPr="00B129A8" w:rsidRDefault="00C671ED" w:rsidP="001B1C0D">
            <w:pPr>
              <w:spacing w:line="240" w:lineRule="auto"/>
              <w:jc w:val="left"/>
              <w:rPr>
                <w:sz w:val="20"/>
                <w:szCs w:val="20"/>
                <w:lang w:val="en-GB"/>
              </w:rPr>
            </w:pPr>
            <w:r w:rsidRPr="00B129A8">
              <w:rPr>
                <w:sz w:val="20"/>
                <w:szCs w:val="20"/>
                <w:lang w:val="en-GB"/>
              </w:rPr>
              <w:t xml:space="preserve">One or more parameters have </w:t>
            </w:r>
            <w:r w:rsidR="00C867F0">
              <w:rPr>
                <w:sz w:val="20"/>
                <w:szCs w:val="20"/>
                <w:lang w:val="en-GB"/>
              </w:rPr>
              <w:t>‘</w:t>
            </w:r>
            <w:r w:rsidRPr="00B129A8">
              <w:rPr>
                <w:sz w:val="20"/>
                <w:szCs w:val="20"/>
                <w:lang w:val="en-GB"/>
              </w:rPr>
              <w:t>bad</w:t>
            </w:r>
            <w:r w:rsidR="00C867F0">
              <w:rPr>
                <w:sz w:val="20"/>
                <w:szCs w:val="20"/>
                <w:lang w:val="en-GB"/>
              </w:rPr>
              <w:t>’</w:t>
            </w:r>
            <w:r w:rsidRPr="00B129A8">
              <w:rPr>
                <w:sz w:val="20"/>
                <w:szCs w:val="20"/>
                <w:lang w:val="en-GB"/>
              </w:rPr>
              <w:t xml:space="preserve"> prospects </w:t>
            </w:r>
          </w:p>
        </w:tc>
        <w:tc>
          <w:tcPr>
            <w:tcW w:w="1332" w:type="dxa"/>
            <w:tcBorders>
              <w:top w:val="single" w:sz="4" w:space="0" w:color="00000A"/>
              <w:left w:val="single" w:sz="4" w:space="0" w:color="00000A"/>
              <w:bottom w:val="single" w:sz="4" w:space="0" w:color="00000A"/>
              <w:right w:val="single" w:sz="4" w:space="0" w:color="00000A"/>
            </w:tcBorders>
            <w:shd w:val="clear" w:color="auto" w:fill="BFBFBF"/>
            <w:tcMar>
              <w:left w:w="108" w:type="dxa"/>
            </w:tcMar>
            <w:vAlign w:val="center"/>
          </w:tcPr>
          <w:p w14:paraId="5F741C23" w14:textId="437161D2" w:rsidR="00C671ED" w:rsidRPr="00B129A8" w:rsidRDefault="00C671ED" w:rsidP="00D609C7">
            <w:pPr>
              <w:pStyle w:val="Tabledesmatiresniveau1"/>
            </w:pPr>
            <w:r w:rsidRPr="00B129A8">
              <w:t xml:space="preserve">Two or more </w:t>
            </w:r>
            <w:r w:rsidR="00C867F0">
              <w:t>‘</w:t>
            </w:r>
            <w:r w:rsidR="001A4BAE" w:rsidRPr="00B129A8">
              <w:t>unknown</w:t>
            </w:r>
            <w:r w:rsidR="00C867F0">
              <w:t>’</w:t>
            </w:r>
            <w:r w:rsidR="001A4BAE" w:rsidRPr="00B129A8">
              <w:t xml:space="preserve"> </w:t>
            </w:r>
            <w:r w:rsidRPr="00B129A8">
              <w:t xml:space="preserve">and no parameter with </w:t>
            </w:r>
            <w:r w:rsidR="00C867F0">
              <w:t>‘</w:t>
            </w:r>
            <w:r w:rsidRPr="00B129A8">
              <w:t>bad</w:t>
            </w:r>
            <w:r w:rsidR="00C867F0">
              <w:t>’</w:t>
            </w:r>
            <w:r w:rsidRPr="00B129A8">
              <w:t xml:space="preserve"> prospects</w:t>
            </w:r>
          </w:p>
        </w:tc>
      </w:tr>
    </w:tbl>
    <w:p w14:paraId="0800F6A7" w14:textId="77777777" w:rsidR="002C2B38" w:rsidRPr="00B129A8" w:rsidRDefault="002C2B38" w:rsidP="002C2B38">
      <w:pPr>
        <w:rPr>
          <w:lang w:val="en-GB"/>
        </w:rPr>
      </w:pPr>
    </w:p>
    <w:p w14:paraId="17AE588B" w14:textId="00005787" w:rsidR="00D21150" w:rsidRDefault="00D21150" w:rsidP="002C2B38">
      <w:pPr>
        <w:rPr>
          <w:i/>
          <w:color w:val="FF0000"/>
          <w:lang w:val="en-GB"/>
        </w:rPr>
      </w:pPr>
      <w:r>
        <w:rPr>
          <w:i/>
          <w:color w:val="FF0000"/>
          <w:lang w:val="en-GB"/>
        </w:rPr>
        <w:br w:type="page"/>
      </w:r>
    </w:p>
    <w:p w14:paraId="282A8BC5" w14:textId="77777777" w:rsidR="002C2B38" w:rsidRPr="00B129A8" w:rsidRDefault="002C2B38" w:rsidP="002C2B38">
      <w:pPr>
        <w:rPr>
          <w:i/>
          <w:color w:val="FF0000"/>
          <w:lang w:val="en-GB"/>
        </w:rPr>
      </w:pPr>
    </w:p>
    <w:tbl>
      <w:tblPr>
        <w:tblW w:w="87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89"/>
      </w:tblGrid>
      <w:tr w:rsidR="003C37C1" w:rsidRPr="00B129A8" w14:paraId="6E874AD5" w14:textId="77777777" w:rsidTr="00312E98">
        <w:trPr>
          <w:trHeight w:val="269"/>
        </w:trPr>
        <w:tc>
          <w:tcPr>
            <w:tcW w:w="8789" w:type="dxa"/>
          </w:tcPr>
          <w:p w14:paraId="4968A37D" w14:textId="77777777" w:rsidR="003C37C1" w:rsidRPr="00B129A8" w:rsidRDefault="003C37C1" w:rsidP="002A06E2">
            <w:pPr>
              <w:rPr>
                <w:b/>
                <w:lang w:val="en-GB"/>
              </w:rPr>
            </w:pPr>
            <w:r w:rsidRPr="00B129A8">
              <w:rPr>
                <w:b/>
                <w:lang w:val="en-GB"/>
              </w:rPr>
              <w:t>Box 11: Assessing Future prospects of habitat ‘6210 Semi-natural dry grasslands and scrubland facies on calcareous substrates (</w:t>
            </w:r>
            <w:r w:rsidRPr="00B129A8">
              <w:rPr>
                <w:b/>
                <w:i/>
                <w:lang w:val="en-GB"/>
              </w:rPr>
              <w:t>Festuco-Brometalia</w:t>
            </w:r>
            <w:r w:rsidRPr="00B129A8">
              <w:rPr>
                <w:b/>
                <w:lang w:val="en-GB"/>
              </w:rPr>
              <w:t xml:space="preserve">)’ </w:t>
            </w:r>
          </w:p>
          <w:p w14:paraId="4E54CF9F" w14:textId="3A7190B9" w:rsidR="003C37C1" w:rsidRPr="00B129A8" w:rsidRDefault="003C37C1" w:rsidP="002A06E2">
            <w:pPr>
              <w:ind w:left="257" w:right="338"/>
              <w:rPr>
                <w:lang w:val="en-GB"/>
              </w:rPr>
            </w:pPr>
            <w:r w:rsidRPr="00B129A8">
              <w:rPr>
                <w:lang w:val="en-GB"/>
              </w:rPr>
              <w:t>Range and Area are both stable and the following pressures and threats are recorded</w:t>
            </w:r>
            <w:r w:rsidR="00D6094B" w:rsidRPr="00B129A8">
              <w:rPr>
                <w:lang w:val="en-GB"/>
              </w:rPr>
              <w:t>.</w:t>
            </w:r>
          </w:p>
          <w:tbl>
            <w:tblPr>
              <w:tblW w:w="7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3350"/>
              <w:gridCol w:w="1560"/>
              <w:gridCol w:w="1634"/>
            </w:tblGrid>
            <w:tr w:rsidR="003C37C1" w:rsidRPr="00B129A8" w14:paraId="7558AEEA" w14:textId="77777777" w:rsidTr="00B83503">
              <w:trPr>
                <w:trHeight w:val="288"/>
                <w:jc w:val="center"/>
              </w:trPr>
              <w:tc>
                <w:tcPr>
                  <w:tcW w:w="1366" w:type="dxa"/>
                  <w:shd w:val="clear" w:color="auto" w:fill="auto"/>
                  <w:tcMar>
                    <w:left w:w="108" w:type="dxa"/>
                  </w:tcMar>
                  <w:vAlign w:val="bottom"/>
                </w:tcPr>
                <w:p w14:paraId="26ADDF1B" w14:textId="77777777" w:rsidR="003C37C1" w:rsidRPr="00B129A8" w:rsidRDefault="003C37C1" w:rsidP="002A06E2">
                  <w:pPr>
                    <w:ind w:left="6" w:right="338"/>
                    <w:jc w:val="left"/>
                    <w:rPr>
                      <w:b/>
                      <w:sz w:val="18"/>
                      <w:szCs w:val="18"/>
                      <w:lang w:val="en-GB" w:eastAsia="en-GB"/>
                    </w:rPr>
                  </w:pPr>
                  <w:r w:rsidRPr="00B129A8">
                    <w:rPr>
                      <w:b/>
                      <w:sz w:val="18"/>
                      <w:szCs w:val="18"/>
                      <w:lang w:val="en-GB" w:eastAsia="en-GB"/>
                    </w:rPr>
                    <w:t>Code</w:t>
                  </w:r>
                </w:p>
              </w:tc>
              <w:tc>
                <w:tcPr>
                  <w:tcW w:w="3350" w:type="dxa"/>
                  <w:shd w:val="clear" w:color="auto" w:fill="auto"/>
                  <w:tcMar>
                    <w:left w:w="108" w:type="dxa"/>
                  </w:tcMar>
                  <w:vAlign w:val="bottom"/>
                </w:tcPr>
                <w:p w14:paraId="7754C833" w14:textId="77777777" w:rsidR="003C37C1" w:rsidRPr="00B129A8" w:rsidRDefault="003C37C1" w:rsidP="002A06E2">
                  <w:pPr>
                    <w:ind w:right="338"/>
                    <w:jc w:val="left"/>
                    <w:rPr>
                      <w:b/>
                      <w:sz w:val="18"/>
                      <w:szCs w:val="18"/>
                      <w:lang w:val="en-GB" w:eastAsia="en-GB"/>
                    </w:rPr>
                  </w:pPr>
                  <w:r w:rsidRPr="00B129A8">
                    <w:rPr>
                      <w:b/>
                      <w:sz w:val="18"/>
                      <w:szCs w:val="18"/>
                      <w:lang w:val="en-GB" w:eastAsia="en-GB"/>
                    </w:rPr>
                    <w:t>Activity</w:t>
                  </w:r>
                </w:p>
              </w:tc>
              <w:tc>
                <w:tcPr>
                  <w:tcW w:w="1560" w:type="dxa"/>
                  <w:shd w:val="clear" w:color="auto" w:fill="auto"/>
                  <w:tcMar>
                    <w:left w:w="108" w:type="dxa"/>
                  </w:tcMar>
                  <w:vAlign w:val="bottom"/>
                </w:tcPr>
                <w:p w14:paraId="0A9151FA" w14:textId="77777777" w:rsidR="003C37C1" w:rsidRPr="00B129A8" w:rsidRDefault="003C37C1" w:rsidP="002A06E2">
                  <w:pPr>
                    <w:ind w:left="257" w:right="338"/>
                    <w:jc w:val="center"/>
                    <w:rPr>
                      <w:b/>
                      <w:sz w:val="18"/>
                      <w:szCs w:val="18"/>
                      <w:lang w:val="en-GB" w:eastAsia="en-GB"/>
                    </w:rPr>
                  </w:pPr>
                  <w:r w:rsidRPr="00B129A8">
                    <w:rPr>
                      <w:b/>
                      <w:sz w:val="18"/>
                      <w:szCs w:val="18"/>
                      <w:lang w:val="en-GB" w:eastAsia="en-GB"/>
                    </w:rPr>
                    <w:t xml:space="preserve">Impact of pressure </w:t>
                  </w:r>
                </w:p>
              </w:tc>
              <w:tc>
                <w:tcPr>
                  <w:tcW w:w="1634" w:type="dxa"/>
                  <w:shd w:val="clear" w:color="auto" w:fill="auto"/>
                  <w:tcMar>
                    <w:left w:w="108" w:type="dxa"/>
                  </w:tcMar>
                  <w:vAlign w:val="bottom"/>
                </w:tcPr>
                <w:p w14:paraId="0402AAA2" w14:textId="77777777" w:rsidR="003C37C1" w:rsidRPr="00B129A8" w:rsidRDefault="003C37C1" w:rsidP="002A06E2">
                  <w:pPr>
                    <w:ind w:left="257" w:right="338"/>
                    <w:jc w:val="center"/>
                    <w:rPr>
                      <w:b/>
                      <w:sz w:val="18"/>
                      <w:szCs w:val="18"/>
                      <w:lang w:val="en-GB" w:eastAsia="en-GB"/>
                    </w:rPr>
                  </w:pPr>
                  <w:r w:rsidRPr="00B129A8">
                    <w:rPr>
                      <w:b/>
                      <w:sz w:val="18"/>
                      <w:szCs w:val="18"/>
                      <w:lang w:val="en-GB" w:eastAsia="en-GB"/>
                    </w:rPr>
                    <w:t xml:space="preserve">Impact of threat </w:t>
                  </w:r>
                </w:p>
              </w:tc>
            </w:tr>
            <w:tr w:rsidR="003C37C1" w:rsidRPr="00B129A8" w14:paraId="63B386B8" w14:textId="77777777" w:rsidTr="00B83503">
              <w:trPr>
                <w:trHeight w:val="288"/>
                <w:jc w:val="center"/>
              </w:trPr>
              <w:tc>
                <w:tcPr>
                  <w:tcW w:w="1366" w:type="dxa"/>
                  <w:shd w:val="clear" w:color="auto" w:fill="auto"/>
                  <w:tcMar>
                    <w:left w:w="108" w:type="dxa"/>
                  </w:tcMar>
                  <w:vAlign w:val="bottom"/>
                </w:tcPr>
                <w:p w14:paraId="663B2B56" w14:textId="77777777" w:rsidR="003C37C1" w:rsidRPr="00B129A8" w:rsidRDefault="003C37C1" w:rsidP="002A06E2">
                  <w:pPr>
                    <w:ind w:left="6" w:right="338"/>
                    <w:jc w:val="left"/>
                    <w:rPr>
                      <w:sz w:val="18"/>
                      <w:szCs w:val="18"/>
                      <w:lang w:val="en-GB" w:eastAsia="en-GB"/>
                    </w:rPr>
                  </w:pPr>
                  <w:r w:rsidRPr="00B129A8">
                    <w:rPr>
                      <w:sz w:val="18"/>
                      <w:szCs w:val="18"/>
                      <w:lang w:val="en-GB" w:eastAsia="en-GB"/>
                    </w:rPr>
                    <w:t>A03</w:t>
                  </w:r>
                </w:p>
              </w:tc>
              <w:tc>
                <w:tcPr>
                  <w:tcW w:w="3350" w:type="dxa"/>
                  <w:shd w:val="clear" w:color="auto" w:fill="auto"/>
                  <w:tcMar>
                    <w:left w:w="108" w:type="dxa"/>
                  </w:tcMar>
                  <w:vAlign w:val="bottom"/>
                </w:tcPr>
                <w:p w14:paraId="06FA647A" w14:textId="126BB8D3" w:rsidR="003C37C1" w:rsidRPr="00B129A8" w:rsidRDefault="00936062" w:rsidP="002A06E2">
                  <w:pPr>
                    <w:ind w:right="198"/>
                    <w:jc w:val="left"/>
                    <w:rPr>
                      <w:sz w:val="18"/>
                      <w:szCs w:val="18"/>
                      <w:lang w:val="en-GB" w:eastAsia="en-GB"/>
                    </w:rPr>
                  </w:pPr>
                  <w:r w:rsidRPr="00936062">
                    <w:rPr>
                      <w:sz w:val="18"/>
                      <w:szCs w:val="18"/>
                      <w:lang w:val="en-GB" w:eastAsia="en-GB"/>
                    </w:rPr>
                    <w:t>Abandonment of grassland management (absence of grazing, absence of mowing)</w:t>
                  </w:r>
                </w:p>
              </w:tc>
              <w:tc>
                <w:tcPr>
                  <w:tcW w:w="1560" w:type="dxa"/>
                  <w:shd w:val="clear" w:color="auto" w:fill="auto"/>
                  <w:tcMar>
                    <w:left w:w="108" w:type="dxa"/>
                  </w:tcMar>
                  <w:vAlign w:val="bottom"/>
                </w:tcPr>
                <w:p w14:paraId="4EED54D1" w14:textId="07F8542B" w:rsidR="003C37C1" w:rsidRPr="00B129A8" w:rsidRDefault="00737009" w:rsidP="002A06E2">
                  <w:pPr>
                    <w:ind w:left="257" w:right="338"/>
                    <w:jc w:val="center"/>
                    <w:rPr>
                      <w:sz w:val="18"/>
                      <w:szCs w:val="18"/>
                      <w:lang w:val="en-GB" w:eastAsia="en-GB"/>
                    </w:rPr>
                  </w:pPr>
                  <w:r>
                    <w:rPr>
                      <w:sz w:val="18"/>
                      <w:szCs w:val="18"/>
                      <w:lang w:val="en-GB" w:eastAsia="en-GB"/>
                    </w:rPr>
                    <w:t>h</w:t>
                  </w:r>
                  <w:r w:rsidR="003C37C1" w:rsidRPr="00B129A8">
                    <w:rPr>
                      <w:sz w:val="18"/>
                      <w:szCs w:val="18"/>
                      <w:lang w:val="en-GB" w:eastAsia="en-GB"/>
                    </w:rPr>
                    <w:t>igh</w:t>
                  </w:r>
                </w:p>
              </w:tc>
              <w:tc>
                <w:tcPr>
                  <w:tcW w:w="1634" w:type="dxa"/>
                  <w:shd w:val="clear" w:color="auto" w:fill="auto"/>
                  <w:tcMar>
                    <w:left w:w="108" w:type="dxa"/>
                  </w:tcMar>
                  <w:vAlign w:val="bottom"/>
                </w:tcPr>
                <w:p w14:paraId="01DBAE1F" w14:textId="01C3D1DE" w:rsidR="003C37C1" w:rsidRPr="00B129A8" w:rsidRDefault="00737009" w:rsidP="00D6094B">
                  <w:pPr>
                    <w:ind w:left="257" w:right="338"/>
                    <w:jc w:val="center"/>
                    <w:rPr>
                      <w:sz w:val="18"/>
                      <w:szCs w:val="18"/>
                      <w:lang w:val="en-GB" w:eastAsia="en-GB"/>
                    </w:rPr>
                  </w:pPr>
                  <w:r>
                    <w:rPr>
                      <w:sz w:val="18"/>
                      <w:szCs w:val="18"/>
                      <w:lang w:val="en-GB" w:eastAsia="en-GB"/>
                    </w:rPr>
                    <w:t>h</w:t>
                  </w:r>
                  <w:r w:rsidRPr="00B129A8">
                    <w:rPr>
                      <w:sz w:val="18"/>
                      <w:szCs w:val="18"/>
                      <w:lang w:val="en-GB" w:eastAsia="en-GB"/>
                    </w:rPr>
                    <w:t>igh</w:t>
                  </w:r>
                </w:p>
              </w:tc>
            </w:tr>
            <w:tr w:rsidR="003C37C1" w:rsidRPr="00B129A8" w14:paraId="28EC8721" w14:textId="77777777" w:rsidTr="00B83503">
              <w:trPr>
                <w:trHeight w:val="288"/>
                <w:jc w:val="center"/>
              </w:trPr>
              <w:tc>
                <w:tcPr>
                  <w:tcW w:w="1366" w:type="dxa"/>
                  <w:shd w:val="clear" w:color="auto" w:fill="auto"/>
                  <w:tcMar>
                    <w:left w:w="108" w:type="dxa"/>
                  </w:tcMar>
                  <w:vAlign w:val="bottom"/>
                </w:tcPr>
                <w:p w14:paraId="7944282B" w14:textId="77777777" w:rsidR="003C37C1" w:rsidRPr="00B129A8" w:rsidRDefault="003C37C1" w:rsidP="002A06E2">
                  <w:pPr>
                    <w:ind w:left="6" w:right="338"/>
                    <w:jc w:val="left"/>
                    <w:rPr>
                      <w:sz w:val="18"/>
                      <w:szCs w:val="18"/>
                      <w:lang w:val="en-GB" w:eastAsia="en-GB"/>
                    </w:rPr>
                  </w:pPr>
                  <w:r w:rsidRPr="00B129A8">
                    <w:rPr>
                      <w:sz w:val="18"/>
                      <w:szCs w:val="18"/>
                      <w:lang w:val="en-GB" w:eastAsia="en-GB"/>
                    </w:rPr>
                    <w:t>AXX</w:t>
                  </w:r>
                </w:p>
              </w:tc>
              <w:tc>
                <w:tcPr>
                  <w:tcW w:w="3350" w:type="dxa"/>
                  <w:shd w:val="clear" w:color="auto" w:fill="auto"/>
                  <w:tcMar>
                    <w:left w:w="108" w:type="dxa"/>
                  </w:tcMar>
                  <w:vAlign w:val="bottom"/>
                </w:tcPr>
                <w:p w14:paraId="46C5FCF8" w14:textId="39E46F68" w:rsidR="003C37C1" w:rsidRPr="00B129A8" w:rsidRDefault="00936062" w:rsidP="002A06E2">
                  <w:pPr>
                    <w:ind w:right="198"/>
                    <w:jc w:val="left"/>
                    <w:rPr>
                      <w:sz w:val="18"/>
                      <w:szCs w:val="18"/>
                      <w:lang w:val="en-GB" w:eastAsia="en-GB"/>
                    </w:rPr>
                  </w:pPr>
                  <w:r w:rsidRPr="00936062">
                    <w:rPr>
                      <w:rFonts w:ascii="Calibri" w:hAnsi="Calibri"/>
                      <w:color w:val="000000"/>
                      <w:sz w:val="18"/>
                      <w:szCs w:val="18"/>
                      <w:lang w:val="en-GB"/>
                    </w:rPr>
                    <w:t>Application of natural fertilisers (e.g. manure, slurry)</w:t>
                  </w:r>
                </w:p>
              </w:tc>
              <w:tc>
                <w:tcPr>
                  <w:tcW w:w="1560" w:type="dxa"/>
                  <w:shd w:val="clear" w:color="auto" w:fill="auto"/>
                  <w:tcMar>
                    <w:left w:w="108" w:type="dxa"/>
                  </w:tcMar>
                  <w:vAlign w:val="bottom"/>
                </w:tcPr>
                <w:p w14:paraId="34869FF8" w14:textId="4D735498" w:rsidR="003C37C1" w:rsidRPr="00B129A8" w:rsidRDefault="00737009" w:rsidP="00737009">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34" w:type="dxa"/>
                  <w:shd w:val="clear" w:color="auto" w:fill="auto"/>
                  <w:tcMar>
                    <w:left w:w="108" w:type="dxa"/>
                  </w:tcMar>
                  <w:vAlign w:val="bottom"/>
                </w:tcPr>
                <w:p w14:paraId="2BB3B9D2" w14:textId="2F4D9D90" w:rsidR="003C37C1" w:rsidRPr="00B129A8" w:rsidRDefault="00737009" w:rsidP="002A06E2">
                  <w:pPr>
                    <w:ind w:left="257" w:right="338"/>
                    <w:jc w:val="center"/>
                    <w:rPr>
                      <w:sz w:val="18"/>
                      <w:szCs w:val="18"/>
                      <w:lang w:val="en-GB" w:eastAsia="en-GB"/>
                    </w:rPr>
                  </w:pPr>
                  <w:r>
                    <w:rPr>
                      <w:sz w:val="18"/>
                      <w:szCs w:val="18"/>
                      <w:lang w:val="en-GB" w:eastAsia="en-GB"/>
                    </w:rPr>
                    <w:t>h</w:t>
                  </w:r>
                  <w:r w:rsidRPr="00B129A8">
                    <w:rPr>
                      <w:sz w:val="18"/>
                      <w:szCs w:val="18"/>
                      <w:lang w:val="en-GB" w:eastAsia="en-GB"/>
                    </w:rPr>
                    <w:t>igh</w:t>
                  </w:r>
                </w:p>
              </w:tc>
            </w:tr>
            <w:tr w:rsidR="003C37C1" w:rsidRPr="00B129A8" w14:paraId="2CFF4A8F" w14:textId="77777777" w:rsidTr="00B83503">
              <w:trPr>
                <w:trHeight w:val="288"/>
                <w:jc w:val="center"/>
              </w:trPr>
              <w:tc>
                <w:tcPr>
                  <w:tcW w:w="1366" w:type="dxa"/>
                  <w:shd w:val="clear" w:color="auto" w:fill="auto"/>
                  <w:tcMar>
                    <w:left w:w="108" w:type="dxa"/>
                  </w:tcMar>
                  <w:vAlign w:val="bottom"/>
                </w:tcPr>
                <w:p w14:paraId="1508CEAA" w14:textId="77777777" w:rsidR="003C37C1" w:rsidRPr="00B129A8" w:rsidRDefault="003C37C1" w:rsidP="002A06E2">
                  <w:pPr>
                    <w:ind w:left="6" w:right="338"/>
                    <w:jc w:val="left"/>
                    <w:rPr>
                      <w:sz w:val="18"/>
                      <w:szCs w:val="18"/>
                      <w:lang w:val="en-GB" w:eastAsia="en-GB"/>
                    </w:rPr>
                  </w:pPr>
                  <w:r w:rsidRPr="00B129A8">
                    <w:rPr>
                      <w:sz w:val="18"/>
                      <w:szCs w:val="18"/>
                      <w:lang w:val="en-GB" w:eastAsia="en-GB"/>
                    </w:rPr>
                    <w:t>A14</w:t>
                  </w:r>
                </w:p>
              </w:tc>
              <w:tc>
                <w:tcPr>
                  <w:tcW w:w="3350" w:type="dxa"/>
                  <w:shd w:val="clear" w:color="auto" w:fill="auto"/>
                  <w:tcMar>
                    <w:left w:w="108" w:type="dxa"/>
                  </w:tcMar>
                  <w:vAlign w:val="bottom"/>
                </w:tcPr>
                <w:p w14:paraId="0DED02CA" w14:textId="77777777" w:rsidR="003C37C1" w:rsidRPr="00B129A8" w:rsidRDefault="003C37C1" w:rsidP="002A06E2">
                  <w:pPr>
                    <w:ind w:right="198"/>
                    <w:jc w:val="left"/>
                    <w:rPr>
                      <w:sz w:val="18"/>
                      <w:szCs w:val="18"/>
                      <w:lang w:val="en-GB" w:eastAsia="en-GB"/>
                    </w:rPr>
                  </w:pPr>
                  <w:r w:rsidRPr="00B129A8">
                    <w:rPr>
                      <w:rFonts w:ascii="Calibri" w:hAnsi="Calibri"/>
                      <w:color w:val="000000"/>
                      <w:sz w:val="18"/>
                      <w:szCs w:val="18"/>
                      <w:lang w:val="en-GB"/>
                    </w:rPr>
                    <w:t>Application of synthetic fertilisers</w:t>
                  </w:r>
                </w:p>
              </w:tc>
              <w:tc>
                <w:tcPr>
                  <w:tcW w:w="1560" w:type="dxa"/>
                  <w:shd w:val="clear" w:color="auto" w:fill="auto"/>
                  <w:tcMar>
                    <w:left w:w="108" w:type="dxa"/>
                  </w:tcMar>
                  <w:vAlign w:val="bottom"/>
                </w:tcPr>
                <w:p w14:paraId="5890A73E" w14:textId="2B2E6062" w:rsidR="003C37C1" w:rsidRPr="00B129A8" w:rsidRDefault="00737009" w:rsidP="00737009">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34" w:type="dxa"/>
                  <w:shd w:val="clear" w:color="auto" w:fill="auto"/>
                  <w:tcMar>
                    <w:left w:w="108" w:type="dxa"/>
                  </w:tcMar>
                  <w:vAlign w:val="bottom"/>
                </w:tcPr>
                <w:p w14:paraId="406CE7A4" w14:textId="23D11B0D" w:rsidR="003C37C1" w:rsidRPr="00B129A8" w:rsidRDefault="00737009" w:rsidP="002A06E2">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r>
            <w:tr w:rsidR="003C37C1" w:rsidRPr="00B129A8" w14:paraId="7C830A5E" w14:textId="77777777" w:rsidTr="00B83503">
              <w:trPr>
                <w:trHeight w:val="288"/>
                <w:jc w:val="center"/>
              </w:trPr>
              <w:tc>
                <w:tcPr>
                  <w:tcW w:w="1366" w:type="dxa"/>
                  <w:shd w:val="clear" w:color="auto" w:fill="auto"/>
                  <w:tcMar>
                    <w:left w:w="108" w:type="dxa"/>
                  </w:tcMar>
                  <w:vAlign w:val="bottom"/>
                </w:tcPr>
                <w:p w14:paraId="58DC0A78" w14:textId="77777777" w:rsidR="003C37C1" w:rsidRPr="00B129A8" w:rsidRDefault="003C37C1" w:rsidP="002A06E2">
                  <w:pPr>
                    <w:ind w:left="6" w:right="338"/>
                    <w:jc w:val="left"/>
                    <w:rPr>
                      <w:sz w:val="18"/>
                      <w:szCs w:val="18"/>
                      <w:lang w:val="en-GB" w:eastAsia="en-GB"/>
                    </w:rPr>
                  </w:pPr>
                  <w:r w:rsidRPr="00B129A8">
                    <w:rPr>
                      <w:sz w:val="18"/>
                      <w:szCs w:val="18"/>
                      <w:lang w:val="en-GB" w:eastAsia="en-GB"/>
                    </w:rPr>
                    <w:t>I01</w:t>
                  </w:r>
                </w:p>
              </w:tc>
              <w:tc>
                <w:tcPr>
                  <w:tcW w:w="3350" w:type="dxa"/>
                  <w:shd w:val="clear" w:color="auto" w:fill="auto"/>
                  <w:tcMar>
                    <w:left w:w="108" w:type="dxa"/>
                  </w:tcMar>
                  <w:vAlign w:val="bottom"/>
                </w:tcPr>
                <w:p w14:paraId="0C8A721E" w14:textId="152440B5" w:rsidR="003C37C1" w:rsidRPr="00B129A8" w:rsidRDefault="00936062" w:rsidP="002A06E2">
                  <w:pPr>
                    <w:ind w:right="198"/>
                    <w:jc w:val="left"/>
                    <w:rPr>
                      <w:sz w:val="18"/>
                      <w:szCs w:val="18"/>
                      <w:lang w:val="en-GB" w:eastAsia="en-GB"/>
                    </w:rPr>
                  </w:pPr>
                  <w:r w:rsidRPr="00936062">
                    <w:rPr>
                      <w:sz w:val="18"/>
                      <w:szCs w:val="18"/>
                      <w:lang w:val="en-GB" w:eastAsia="en-GB"/>
                    </w:rPr>
                    <w:t>Invasive non-native/alien plants and animals</w:t>
                  </w:r>
                </w:p>
              </w:tc>
              <w:tc>
                <w:tcPr>
                  <w:tcW w:w="1560" w:type="dxa"/>
                  <w:shd w:val="clear" w:color="auto" w:fill="auto"/>
                  <w:tcMar>
                    <w:left w:w="108" w:type="dxa"/>
                  </w:tcMar>
                  <w:vAlign w:val="bottom"/>
                </w:tcPr>
                <w:p w14:paraId="3648982E" w14:textId="636E8B7D" w:rsidR="003C37C1" w:rsidRPr="00B129A8" w:rsidRDefault="00737009" w:rsidP="002A06E2">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34" w:type="dxa"/>
                  <w:shd w:val="clear" w:color="auto" w:fill="auto"/>
                  <w:tcMar>
                    <w:left w:w="108" w:type="dxa"/>
                  </w:tcMar>
                  <w:vAlign w:val="bottom"/>
                </w:tcPr>
                <w:p w14:paraId="1A02E7CB" w14:textId="5666D348" w:rsidR="003C37C1" w:rsidRPr="00B129A8" w:rsidRDefault="00737009" w:rsidP="002A06E2">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r>
            <w:tr w:rsidR="003C37C1" w:rsidRPr="00B129A8" w14:paraId="5ABE8D54" w14:textId="77777777" w:rsidTr="00B83503">
              <w:trPr>
                <w:trHeight w:val="288"/>
                <w:jc w:val="center"/>
              </w:trPr>
              <w:tc>
                <w:tcPr>
                  <w:tcW w:w="1366" w:type="dxa"/>
                  <w:shd w:val="clear" w:color="auto" w:fill="auto"/>
                  <w:tcMar>
                    <w:left w:w="108" w:type="dxa"/>
                  </w:tcMar>
                  <w:vAlign w:val="bottom"/>
                </w:tcPr>
                <w:p w14:paraId="4A31BE1F" w14:textId="77777777" w:rsidR="003C37C1" w:rsidRPr="00B129A8" w:rsidRDefault="003C37C1" w:rsidP="002A06E2">
                  <w:pPr>
                    <w:ind w:left="6" w:right="338"/>
                    <w:jc w:val="left"/>
                    <w:rPr>
                      <w:sz w:val="18"/>
                      <w:szCs w:val="18"/>
                      <w:lang w:val="en-GB" w:eastAsia="en-GB"/>
                    </w:rPr>
                  </w:pPr>
                  <w:r w:rsidRPr="00B129A8">
                    <w:rPr>
                      <w:sz w:val="18"/>
                      <w:szCs w:val="18"/>
                      <w:lang w:val="en-GB" w:eastAsia="en-GB"/>
                    </w:rPr>
                    <w:t>I02</w:t>
                  </w:r>
                </w:p>
              </w:tc>
              <w:tc>
                <w:tcPr>
                  <w:tcW w:w="3350" w:type="dxa"/>
                  <w:shd w:val="clear" w:color="auto" w:fill="auto"/>
                  <w:tcMar>
                    <w:left w:w="108" w:type="dxa"/>
                  </w:tcMar>
                  <w:vAlign w:val="bottom"/>
                </w:tcPr>
                <w:p w14:paraId="71577C68" w14:textId="1202A6C3" w:rsidR="003C37C1" w:rsidRPr="00B129A8" w:rsidRDefault="003C37C1" w:rsidP="00D6094B">
                  <w:pPr>
                    <w:ind w:right="198"/>
                    <w:jc w:val="left"/>
                    <w:rPr>
                      <w:sz w:val="18"/>
                      <w:szCs w:val="18"/>
                      <w:lang w:val="en-GB" w:eastAsia="en-GB"/>
                    </w:rPr>
                  </w:pPr>
                  <w:r w:rsidRPr="00B129A8">
                    <w:rPr>
                      <w:sz w:val="18"/>
                      <w:szCs w:val="18"/>
                      <w:lang w:val="en-GB" w:eastAsia="en-GB"/>
                    </w:rPr>
                    <w:t xml:space="preserve">Problematic native plants </w:t>
                  </w:r>
                  <w:r w:rsidR="00D6094B" w:rsidRPr="00B129A8">
                    <w:rPr>
                      <w:sz w:val="18"/>
                      <w:szCs w:val="18"/>
                      <w:lang w:val="en-GB" w:eastAsia="en-GB"/>
                    </w:rPr>
                    <w:t xml:space="preserve">and </w:t>
                  </w:r>
                  <w:r w:rsidRPr="00B129A8">
                    <w:rPr>
                      <w:sz w:val="18"/>
                      <w:szCs w:val="18"/>
                      <w:lang w:val="en-GB" w:eastAsia="en-GB"/>
                    </w:rPr>
                    <w:t>animals</w:t>
                  </w:r>
                </w:p>
              </w:tc>
              <w:tc>
                <w:tcPr>
                  <w:tcW w:w="1560" w:type="dxa"/>
                  <w:shd w:val="clear" w:color="auto" w:fill="auto"/>
                  <w:tcMar>
                    <w:left w:w="108" w:type="dxa"/>
                  </w:tcMar>
                  <w:vAlign w:val="bottom"/>
                </w:tcPr>
                <w:p w14:paraId="444C971E" w14:textId="0A2E8061" w:rsidR="003C37C1" w:rsidRPr="00B129A8" w:rsidRDefault="00737009" w:rsidP="002A06E2">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34" w:type="dxa"/>
                  <w:shd w:val="clear" w:color="auto" w:fill="auto"/>
                  <w:tcMar>
                    <w:left w:w="108" w:type="dxa"/>
                  </w:tcMar>
                  <w:vAlign w:val="bottom"/>
                </w:tcPr>
                <w:p w14:paraId="494E451F" w14:textId="1EC5023F" w:rsidR="003C37C1" w:rsidRPr="00B129A8" w:rsidRDefault="00737009" w:rsidP="002A06E2">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r>
            <w:tr w:rsidR="003C37C1" w:rsidRPr="00B129A8" w14:paraId="667EC9AF" w14:textId="77777777" w:rsidTr="00B83503">
              <w:trPr>
                <w:trHeight w:val="288"/>
                <w:jc w:val="center"/>
              </w:trPr>
              <w:tc>
                <w:tcPr>
                  <w:tcW w:w="1366" w:type="dxa"/>
                  <w:shd w:val="clear" w:color="auto" w:fill="auto"/>
                  <w:tcMar>
                    <w:left w:w="108" w:type="dxa"/>
                  </w:tcMar>
                  <w:vAlign w:val="bottom"/>
                </w:tcPr>
                <w:p w14:paraId="5B40ABE7" w14:textId="77777777" w:rsidR="003C37C1" w:rsidRPr="00B129A8" w:rsidRDefault="003C37C1" w:rsidP="002A06E2">
                  <w:pPr>
                    <w:ind w:left="6" w:right="338"/>
                    <w:jc w:val="left"/>
                    <w:rPr>
                      <w:sz w:val="18"/>
                      <w:szCs w:val="18"/>
                      <w:lang w:val="en-GB" w:eastAsia="en-GB"/>
                    </w:rPr>
                  </w:pPr>
                  <w:r w:rsidRPr="00B129A8">
                    <w:rPr>
                      <w:sz w:val="18"/>
                      <w:szCs w:val="18"/>
                      <w:lang w:val="en-GB" w:eastAsia="en-GB"/>
                    </w:rPr>
                    <w:t>A02</w:t>
                  </w:r>
                </w:p>
              </w:tc>
              <w:tc>
                <w:tcPr>
                  <w:tcW w:w="3350" w:type="dxa"/>
                  <w:shd w:val="clear" w:color="auto" w:fill="auto"/>
                  <w:tcMar>
                    <w:left w:w="108" w:type="dxa"/>
                  </w:tcMar>
                  <w:vAlign w:val="bottom"/>
                </w:tcPr>
                <w:p w14:paraId="5B0F9555" w14:textId="5D893573" w:rsidR="003C37C1" w:rsidRPr="00B129A8" w:rsidRDefault="00936062" w:rsidP="002A06E2">
                  <w:pPr>
                    <w:ind w:right="198"/>
                    <w:jc w:val="left"/>
                    <w:rPr>
                      <w:sz w:val="18"/>
                      <w:szCs w:val="18"/>
                      <w:lang w:val="en-GB" w:eastAsia="en-GB"/>
                    </w:rPr>
                  </w:pPr>
                  <w:r w:rsidRPr="00936062">
                    <w:rPr>
                      <w:sz w:val="18"/>
                      <w:szCs w:val="18"/>
                      <w:lang w:val="en-GB" w:eastAsia="en-GB"/>
                    </w:rPr>
                    <w:t>Conversion from one type of agricultural land use to another (e.g. from grassland into arable land)</w:t>
                  </w:r>
                </w:p>
              </w:tc>
              <w:tc>
                <w:tcPr>
                  <w:tcW w:w="1560" w:type="dxa"/>
                  <w:shd w:val="clear" w:color="auto" w:fill="auto"/>
                  <w:tcMar>
                    <w:left w:w="108" w:type="dxa"/>
                  </w:tcMar>
                  <w:vAlign w:val="bottom"/>
                </w:tcPr>
                <w:p w14:paraId="7FE0C49A" w14:textId="553C0484" w:rsidR="003C37C1" w:rsidRPr="00B129A8" w:rsidRDefault="00737009" w:rsidP="002A06E2">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34" w:type="dxa"/>
                  <w:shd w:val="clear" w:color="auto" w:fill="auto"/>
                  <w:tcMar>
                    <w:left w:w="108" w:type="dxa"/>
                  </w:tcMar>
                  <w:vAlign w:val="bottom"/>
                </w:tcPr>
                <w:p w14:paraId="6CE34945" w14:textId="77777777" w:rsidR="003C37C1" w:rsidRPr="00B129A8" w:rsidRDefault="003C37C1" w:rsidP="002A06E2">
                  <w:pPr>
                    <w:ind w:left="257" w:right="338"/>
                    <w:jc w:val="center"/>
                    <w:rPr>
                      <w:sz w:val="18"/>
                      <w:szCs w:val="18"/>
                      <w:lang w:val="en-GB" w:eastAsia="en-GB"/>
                    </w:rPr>
                  </w:pPr>
                </w:p>
              </w:tc>
            </w:tr>
            <w:tr w:rsidR="003C37C1" w:rsidRPr="00B129A8" w14:paraId="0A069375" w14:textId="77777777" w:rsidTr="00B83503">
              <w:trPr>
                <w:trHeight w:val="288"/>
                <w:jc w:val="center"/>
              </w:trPr>
              <w:tc>
                <w:tcPr>
                  <w:tcW w:w="1366" w:type="dxa"/>
                  <w:shd w:val="clear" w:color="auto" w:fill="auto"/>
                  <w:tcMar>
                    <w:left w:w="108" w:type="dxa"/>
                  </w:tcMar>
                  <w:vAlign w:val="bottom"/>
                </w:tcPr>
                <w:p w14:paraId="290C34E3" w14:textId="1DFF1BD1" w:rsidR="003C37C1" w:rsidRPr="00B129A8" w:rsidRDefault="003C37C1" w:rsidP="00936062">
                  <w:pPr>
                    <w:ind w:left="6" w:right="338"/>
                    <w:jc w:val="left"/>
                    <w:rPr>
                      <w:sz w:val="18"/>
                      <w:szCs w:val="18"/>
                      <w:lang w:val="en-GB" w:eastAsia="en-GB"/>
                    </w:rPr>
                  </w:pPr>
                  <w:r w:rsidRPr="00B129A8">
                    <w:rPr>
                      <w:sz w:val="18"/>
                      <w:szCs w:val="18"/>
                      <w:lang w:val="en-GB" w:eastAsia="en-GB"/>
                    </w:rPr>
                    <w:t>A</w:t>
                  </w:r>
                  <w:r w:rsidR="00936062">
                    <w:rPr>
                      <w:sz w:val="18"/>
                      <w:szCs w:val="18"/>
                      <w:lang w:val="en-GB" w:eastAsia="en-GB"/>
                    </w:rPr>
                    <w:t>08</w:t>
                  </w:r>
                </w:p>
              </w:tc>
              <w:tc>
                <w:tcPr>
                  <w:tcW w:w="3350" w:type="dxa"/>
                  <w:shd w:val="clear" w:color="auto" w:fill="auto"/>
                  <w:tcMar>
                    <w:left w:w="108" w:type="dxa"/>
                  </w:tcMar>
                  <w:vAlign w:val="bottom"/>
                </w:tcPr>
                <w:p w14:paraId="5455BB09" w14:textId="050DDF74" w:rsidR="003C37C1" w:rsidRPr="00B129A8" w:rsidRDefault="00936062" w:rsidP="002A06E2">
                  <w:pPr>
                    <w:ind w:right="198"/>
                    <w:jc w:val="left"/>
                    <w:rPr>
                      <w:sz w:val="18"/>
                      <w:szCs w:val="18"/>
                      <w:lang w:val="en-GB" w:eastAsia="en-GB"/>
                    </w:rPr>
                  </w:pPr>
                  <w:r w:rsidRPr="00936062">
                    <w:rPr>
                      <w:sz w:val="18"/>
                      <w:szCs w:val="18"/>
                      <w:lang w:val="en-GB" w:eastAsia="en-GB"/>
                    </w:rPr>
                    <w:t>Overgrazing by livestock</w:t>
                  </w:r>
                </w:p>
              </w:tc>
              <w:tc>
                <w:tcPr>
                  <w:tcW w:w="1560" w:type="dxa"/>
                  <w:shd w:val="clear" w:color="auto" w:fill="auto"/>
                  <w:tcMar>
                    <w:left w:w="108" w:type="dxa"/>
                  </w:tcMar>
                  <w:vAlign w:val="bottom"/>
                </w:tcPr>
                <w:p w14:paraId="77F5288D" w14:textId="092F0E2F" w:rsidR="003C37C1" w:rsidRPr="00B129A8" w:rsidRDefault="00737009" w:rsidP="002A06E2">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c>
                <w:tcPr>
                  <w:tcW w:w="1634" w:type="dxa"/>
                  <w:shd w:val="clear" w:color="auto" w:fill="auto"/>
                  <w:tcMar>
                    <w:left w:w="108" w:type="dxa"/>
                  </w:tcMar>
                  <w:vAlign w:val="bottom"/>
                </w:tcPr>
                <w:p w14:paraId="132192BA" w14:textId="4456FC11" w:rsidR="003C37C1" w:rsidRPr="00B129A8" w:rsidRDefault="00737009" w:rsidP="002A06E2">
                  <w:pPr>
                    <w:ind w:left="257" w:right="338"/>
                    <w:jc w:val="center"/>
                    <w:rPr>
                      <w:sz w:val="18"/>
                      <w:szCs w:val="18"/>
                      <w:lang w:val="en-GB" w:eastAsia="en-GB"/>
                    </w:rPr>
                  </w:pPr>
                  <w:r>
                    <w:rPr>
                      <w:sz w:val="18"/>
                      <w:szCs w:val="18"/>
                      <w:lang w:val="en-GB" w:eastAsia="en-GB"/>
                    </w:rPr>
                    <w:t>m</w:t>
                  </w:r>
                  <w:r w:rsidRPr="00B129A8">
                    <w:rPr>
                      <w:sz w:val="18"/>
                      <w:szCs w:val="18"/>
                      <w:lang w:val="en-GB" w:eastAsia="en-GB"/>
                    </w:rPr>
                    <w:t>edium</w:t>
                  </w:r>
                </w:p>
              </w:tc>
            </w:tr>
          </w:tbl>
          <w:p w14:paraId="3953B796" w14:textId="1224A69A" w:rsidR="003C37C1" w:rsidRPr="00B129A8" w:rsidRDefault="00C867F0" w:rsidP="002A06E2">
            <w:pPr>
              <w:spacing w:before="240"/>
              <w:ind w:left="257" w:right="338"/>
              <w:rPr>
                <w:lang w:val="en-GB"/>
              </w:rPr>
            </w:pPr>
            <w:r>
              <w:t>T</w:t>
            </w:r>
            <w:r w:rsidRPr="0054407A">
              <w:t xml:space="preserve">he only measure from the measure list </w:t>
            </w:r>
            <w:r>
              <w:t>that is</w:t>
            </w:r>
            <w:r w:rsidRPr="0054407A">
              <w:t xml:space="preserve"> implemented </w:t>
            </w:r>
            <w:r>
              <w:t>is ‘</w:t>
            </w:r>
            <w:r w:rsidRPr="0054407A">
              <w:t>CA03 Adapt/manage mowing and grazing</w:t>
            </w:r>
            <w:r>
              <w:t>’</w:t>
            </w:r>
            <w:r w:rsidRPr="0054407A">
              <w:t>.</w:t>
            </w:r>
            <w:r>
              <w:t xml:space="preserve"> </w:t>
            </w:r>
            <w:r w:rsidR="00D6094B" w:rsidRPr="00B129A8">
              <w:rPr>
                <w:lang w:val="en-GB"/>
              </w:rPr>
              <w:t>T</w:t>
            </w:r>
            <w:r w:rsidR="003C37C1" w:rsidRPr="00B129A8">
              <w:rPr>
                <w:lang w:val="en-GB"/>
              </w:rPr>
              <w:t>his measure is expected to be sufficient to keep Range stable but to lead to a moderate decline in both Area and Structure and functions.</w:t>
            </w:r>
          </w:p>
          <w:tbl>
            <w:tblPr>
              <w:tblW w:w="7763" w:type="dxa"/>
              <w:tblInd w:w="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863"/>
              <w:gridCol w:w="1797"/>
              <w:gridCol w:w="1769"/>
            </w:tblGrid>
            <w:tr w:rsidR="003C37C1" w:rsidRPr="00B129A8" w14:paraId="22EE0ACD" w14:textId="77777777" w:rsidTr="00B83503">
              <w:tc>
                <w:tcPr>
                  <w:tcW w:w="2509" w:type="dxa"/>
                  <w:shd w:val="clear" w:color="auto" w:fill="auto"/>
                  <w:tcMar>
                    <w:left w:w="108" w:type="dxa"/>
                  </w:tcMar>
                </w:tcPr>
                <w:p w14:paraId="5BB6C54A" w14:textId="77777777" w:rsidR="003C37C1" w:rsidRPr="00B129A8" w:rsidRDefault="003C37C1" w:rsidP="002A06E2">
                  <w:pPr>
                    <w:ind w:left="257" w:right="338"/>
                    <w:rPr>
                      <w:sz w:val="18"/>
                      <w:szCs w:val="18"/>
                      <w:lang w:val="en-GB" w:eastAsia="en-GB"/>
                    </w:rPr>
                  </w:pPr>
                  <w:r w:rsidRPr="00B129A8">
                    <w:rPr>
                      <w:sz w:val="18"/>
                      <w:szCs w:val="18"/>
                      <w:lang w:val="en-GB" w:eastAsia="en-GB"/>
                    </w:rPr>
                    <w:t>Parameter</w:t>
                  </w:r>
                </w:p>
              </w:tc>
              <w:tc>
                <w:tcPr>
                  <w:tcW w:w="1568" w:type="dxa"/>
                  <w:shd w:val="clear" w:color="auto" w:fill="auto"/>
                  <w:tcMar>
                    <w:left w:w="108" w:type="dxa"/>
                  </w:tcMar>
                </w:tcPr>
                <w:p w14:paraId="0DBB92E2" w14:textId="77777777" w:rsidR="003C37C1" w:rsidRPr="00B129A8" w:rsidRDefault="003C37C1" w:rsidP="002A06E2">
                  <w:pPr>
                    <w:ind w:left="257" w:right="338"/>
                    <w:rPr>
                      <w:sz w:val="18"/>
                      <w:szCs w:val="18"/>
                      <w:lang w:val="en-GB" w:eastAsia="en-GB"/>
                    </w:rPr>
                  </w:pPr>
                  <w:r w:rsidRPr="00B129A8">
                    <w:rPr>
                      <w:sz w:val="18"/>
                      <w:szCs w:val="18"/>
                      <w:lang w:val="en-GB" w:eastAsia="en-GB"/>
                    </w:rPr>
                    <w:t>Assessment of parameter</w:t>
                  </w:r>
                </w:p>
              </w:tc>
              <w:tc>
                <w:tcPr>
                  <w:tcW w:w="1843" w:type="dxa"/>
                  <w:shd w:val="clear" w:color="auto" w:fill="auto"/>
                  <w:tcMar>
                    <w:left w:w="108" w:type="dxa"/>
                  </w:tcMar>
                </w:tcPr>
                <w:p w14:paraId="6FFEAA43" w14:textId="77777777" w:rsidR="003C37C1" w:rsidRPr="00B129A8" w:rsidRDefault="003C37C1" w:rsidP="002A06E2">
                  <w:pPr>
                    <w:ind w:left="257" w:right="338"/>
                    <w:rPr>
                      <w:sz w:val="18"/>
                      <w:szCs w:val="18"/>
                      <w:lang w:val="en-GB" w:eastAsia="en-GB"/>
                    </w:rPr>
                  </w:pPr>
                  <w:r w:rsidRPr="00B129A8">
                    <w:rPr>
                      <w:sz w:val="18"/>
                      <w:szCs w:val="18"/>
                      <w:lang w:val="en-GB" w:eastAsia="en-GB"/>
                    </w:rPr>
                    <w:t>Expected future trend</w:t>
                  </w:r>
                </w:p>
              </w:tc>
              <w:tc>
                <w:tcPr>
                  <w:tcW w:w="1843" w:type="dxa"/>
                  <w:shd w:val="clear" w:color="auto" w:fill="auto"/>
                  <w:tcMar>
                    <w:left w:w="108" w:type="dxa"/>
                  </w:tcMar>
                </w:tcPr>
                <w:p w14:paraId="17D6B518" w14:textId="77777777" w:rsidR="003C37C1" w:rsidRPr="00B129A8" w:rsidRDefault="003C37C1" w:rsidP="002A06E2">
                  <w:pPr>
                    <w:ind w:left="257" w:right="338"/>
                    <w:rPr>
                      <w:sz w:val="18"/>
                      <w:szCs w:val="18"/>
                      <w:lang w:val="en-GB" w:eastAsia="en-GB"/>
                    </w:rPr>
                  </w:pPr>
                  <w:r w:rsidRPr="00B129A8">
                    <w:rPr>
                      <w:sz w:val="18"/>
                      <w:szCs w:val="18"/>
                      <w:lang w:val="en-GB" w:eastAsia="en-GB"/>
                    </w:rPr>
                    <w:t>Future prospect</w:t>
                  </w:r>
                </w:p>
              </w:tc>
            </w:tr>
            <w:tr w:rsidR="003C37C1" w:rsidRPr="00B129A8" w14:paraId="22A2874A" w14:textId="77777777" w:rsidTr="00B83503">
              <w:tc>
                <w:tcPr>
                  <w:tcW w:w="2509" w:type="dxa"/>
                  <w:shd w:val="clear" w:color="auto" w:fill="auto"/>
                  <w:tcMar>
                    <w:left w:w="108" w:type="dxa"/>
                  </w:tcMar>
                  <w:vAlign w:val="bottom"/>
                </w:tcPr>
                <w:p w14:paraId="21210CFA" w14:textId="77777777" w:rsidR="003C37C1" w:rsidRPr="00B129A8" w:rsidRDefault="003C37C1" w:rsidP="002A06E2">
                  <w:pPr>
                    <w:ind w:left="257" w:right="338"/>
                    <w:rPr>
                      <w:sz w:val="18"/>
                      <w:szCs w:val="18"/>
                      <w:lang w:val="en-GB" w:eastAsia="en-GB"/>
                    </w:rPr>
                  </w:pPr>
                  <w:r w:rsidRPr="00B129A8">
                    <w:rPr>
                      <w:sz w:val="18"/>
                      <w:szCs w:val="18"/>
                      <w:lang w:val="en-GB" w:eastAsia="en-GB"/>
                    </w:rPr>
                    <w:t>Range</w:t>
                  </w:r>
                </w:p>
              </w:tc>
              <w:tc>
                <w:tcPr>
                  <w:tcW w:w="1568" w:type="dxa"/>
                  <w:shd w:val="clear" w:color="auto" w:fill="auto"/>
                  <w:tcMar>
                    <w:left w:w="108" w:type="dxa"/>
                  </w:tcMar>
                  <w:vAlign w:val="bottom"/>
                </w:tcPr>
                <w:p w14:paraId="0BFB96A2" w14:textId="77777777" w:rsidR="003C37C1" w:rsidRPr="00B129A8" w:rsidRDefault="003C37C1" w:rsidP="002A06E2">
                  <w:pPr>
                    <w:ind w:left="257" w:right="338"/>
                    <w:rPr>
                      <w:sz w:val="18"/>
                      <w:szCs w:val="18"/>
                      <w:lang w:val="en-GB" w:eastAsia="en-GB"/>
                    </w:rPr>
                  </w:pPr>
                  <w:r w:rsidRPr="00B129A8">
                    <w:rPr>
                      <w:sz w:val="18"/>
                      <w:szCs w:val="18"/>
                      <w:lang w:val="en-GB" w:eastAsia="en-GB"/>
                    </w:rPr>
                    <w:t>Favourable</w:t>
                  </w:r>
                </w:p>
              </w:tc>
              <w:tc>
                <w:tcPr>
                  <w:tcW w:w="1843" w:type="dxa"/>
                  <w:shd w:val="clear" w:color="auto" w:fill="auto"/>
                  <w:tcMar>
                    <w:left w:w="108" w:type="dxa"/>
                  </w:tcMar>
                  <w:vAlign w:val="bottom"/>
                </w:tcPr>
                <w:p w14:paraId="4DCE8716" w14:textId="77777777" w:rsidR="003C37C1" w:rsidRPr="00B129A8" w:rsidRDefault="003C37C1" w:rsidP="002A06E2">
                  <w:pPr>
                    <w:ind w:left="257" w:right="338"/>
                    <w:rPr>
                      <w:sz w:val="18"/>
                      <w:szCs w:val="18"/>
                      <w:lang w:val="en-GB" w:eastAsia="en-GB"/>
                    </w:rPr>
                  </w:pPr>
                  <w:r w:rsidRPr="00B129A8">
                    <w:rPr>
                      <w:sz w:val="18"/>
                      <w:szCs w:val="18"/>
                      <w:lang w:val="en-GB" w:eastAsia="en-GB"/>
                    </w:rPr>
                    <w:t>stable</w:t>
                  </w:r>
                </w:p>
              </w:tc>
              <w:tc>
                <w:tcPr>
                  <w:tcW w:w="1843" w:type="dxa"/>
                  <w:shd w:val="clear" w:color="auto" w:fill="auto"/>
                  <w:tcMar>
                    <w:left w:w="108" w:type="dxa"/>
                  </w:tcMar>
                  <w:vAlign w:val="bottom"/>
                </w:tcPr>
                <w:p w14:paraId="072146B7" w14:textId="77777777" w:rsidR="003C37C1" w:rsidRPr="00B129A8" w:rsidRDefault="003C37C1" w:rsidP="002A06E2">
                  <w:pPr>
                    <w:ind w:left="257" w:right="338"/>
                    <w:rPr>
                      <w:sz w:val="18"/>
                      <w:szCs w:val="18"/>
                      <w:lang w:val="en-GB" w:eastAsia="en-GB"/>
                    </w:rPr>
                  </w:pPr>
                  <w:r w:rsidRPr="00B129A8">
                    <w:rPr>
                      <w:sz w:val="18"/>
                      <w:szCs w:val="18"/>
                      <w:lang w:val="en-GB" w:eastAsia="en-GB"/>
                    </w:rPr>
                    <w:t>good</w:t>
                  </w:r>
                </w:p>
              </w:tc>
            </w:tr>
            <w:tr w:rsidR="003C37C1" w:rsidRPr="00B129A8" w14:paraId="54120A26" w14:textId="77777777" w:rsidTr="00B83503">
              <w:tc>
                <w:tcPr>
                  <w:tcW w:w="2509" w:type="dxa"/>
                  <w:shd w:val="clear" w:color="auto" w:fill="auto"/>
                  <w:tcMar>
                    <w:left w:w="108" w:type="dxa"/>
                  </w:tcMar>
                  <w:vAlign w:val="bottom"/>
                </w:tcPr>
                <w:p w14:paraId="502CED2F" w14:textId="77777777" w:rsidR="003C37C1" w:rsidRPr="00B129A8" w:rsidRDefault="003C37C1" w:rsidP="002A06E2">
                  <w:pPr>
                    <w:ind w:left="257" w:right="338"/>
                    <w:rPr>
                      <w:sz w:val="18"/>
                      <w:szCs w:val="18"/>
                      <w:lang w:val="en-GB" w:eastAsia="en-GB"/>
                    </w:rPr>
                  </w:pPr>
                  <w:r w:rsidRPr="00B129A8">
                    <w:rPr>
                      <w:sz w:val="18"/>
                      <w:szCs w:val="18"/>
                      <w:lang w:val="en-GB" w:eastAsia="en-GB"/>
                    </w:rPr>
                    <w:t>Area</w:t>
                  </w:r>
                </w:p>
              </w:tc>
              <w:tc>
                <w:tcPr>
                  <w:tcW w:w="1568" w:type="dxa"/>
                  <w:shd w:val="clear" w:color="auto" w:fill="auto"/>
                  <w:tcMar>
                    <w:left w:w="108" w:type="dxa"/>
                  </w:tcMar>
                  <w:vAlign w:val="bottom"/>
                </w:tcPr>
                <w:p w14:paraId="669412F7" w14:textId="77777777" w:rsidR="003C37C1" w:rsidRPr="00B129A8" w:rsidRDefault="003C37C1" w:rsidP="002A06E2">
                  <w:pPr>
                    <w:ind w:left="257" w:right="338"/>
                    <w:rPr>
                      <w:sz w:val="18"/>
                      <w:szCs w:val="18"/>
                      <w:lang w:val="en-GB" w:eastAsia="en-GB"/>
                    </w:rPr>
                  </w:pPr>
                  <w:r w:rsidRPr="00B129A8">
                    <w:rPr>
                      <w:sz w:val="18"/>
                      <w:szCs w:val="18"/>
                      <w:lang w:val="en-GB"/>
                    </w:rPr>
                    <w:t>Unfavourable-inadequate</w:t>
                  </w:r>
                </w:p>
              </w:tc>
              <w:tc>
                <w:tcPr>
                  <w:tcW w:w="1843" w:type="dxa"/>
                  <w:shd w:val="clear" w:color="auto" w:fill="auto"/>
                  <w:tcMar>
                    <w:left w:w="108" w:type="dxa"/>
                  </w:tcMar>
                  <w:vAlign w:val="bottom"/>
                </w:tcPr>
                <w:p w14:paraId="59A88756" w14:textId="77777777" w:rsidR="003C37C1" w:rsidRPr="00B129A8" w:rsidRDefault="003C37C1" w:rsidP="002A06E2">
                  <w:pPr>
                    <w:ind w:left="257" w:right="338"/>
                    <w:rPr>
                      <w:sz w:val="18"/>
                      <w:szCs w:val="18"/>
                      <w:lang w:val="en-GB" w:eastAsia="en-GB"/>
                    </w:rPr>
                  </w:pPr>
                  <w:r w:rsidRPr="00B129A8">
                    <w:rPr>
                      <w:sz w:val="18"/>
                      <w:szCs w:val="18"/>
                      <w:lang w:val="en-GB" w:eastAsia="en-GB"/>
                    </w:rPr>
                    <w:t>decreasing</w:t>
                  </w:r>
                </w:p>
              </w:tc>
              <w:tc>
                <w:tcPr>
                  <w:tcW w:w="1843" w:type="dxa"/>
                  <w:shd w:val="clear" w:color="auto" w:fill="auto"/>
                  <w:tcMar>
                    <w:left w:w="108" w:type="dxa"/>
                  </w:tcMar>
                  <w:vAlign w:val="bottom"/>
                </w:tcPr>
                <w:p w14:paraId="315CE6E1" w14:textId="77777777" w:rsidR="003C37C1" w:rsidRPr="00B129A8" w:rsidRDefault="003C37C1" w:rsidP="002A06E2">
                  <w:pPr>
                    <w:ind w:left="257" w:right="338"/>
                    <w:rPr>
                      <w:sz w:val="18"/>
                      <w:szCs w:val="18"/>
                      <w:lang w:val="en-GB" w:eastAsia="en-GB"/>
                    </w:rPr>
                  </w:pPr>
                  <w:r w:rsidRPr="00B129A8">
                    <w:rPr>
                      <w:sz w:val="18"/>
                      <w:szCs w:val="18"/>
                      <w:lang w:val="en-GB" w:eastAsia="en-GB"/>
                    </w:rPr>
                    <w:t>poor</w:t>
                  </w:r>
                </w:p>
              </w:tc>
            </w:tr>
            <w:tr w:rsidR="003C37C1" w:rsidRPr="00B129A8" w14:paraId="29B2E199" w14:textId="77777777" w:rsidTr="00B83503">
              <w:tc>
                <w:tcPr>
                  <w:tcW w:w="2509" w:type="dxa"/>
                  <w:shd w:val="clear" w:color="auto" w:fill="auto"/>
                  <w:tcMar>
                    <w:left w:w="108" w:type="dxa"/>
                  </w:tcMar>
                  <w:vAlign w:val="bottom"/>
                </w:tcPr>
                <w:p w14:paraId="531C276C" w14:textId="77777777" w:rsidR="003C37C1" w:rsidRPr="00B129A8" w:rsidRDefault="003C37C1" w:rsidP="002A06E2">
                  <w:pPr>
                    <w:ind w:left="257" w:right="338"/>
                    <w:rPr>
                      <w:sz w:val="18"/>
                      <w:szCs w:val="18"/>
                      <w:lang w:val="en-GB" w:eastAsia="en-GB"/>
                    </w:rPr>
                  </w:pPr>
                  <w:r w:rsidRPr="00B129A8">
                    <w:rPr>
                      <w:sz w:val="18"/>
                      <w:szCs w:val="18"/>
                      <w:lang w:val="en-GB" w:eastAsia="en-GB"/>
                    </w:rPr>
                    <w:t>Structure and functions</w:t>
                  </w:r>
                </w:p>
              </w:tc>
              <w:tc>
                <w:tcPr>
                  <w:tcW w:w="1568" w:type="dxa"/>
                  <w:shd w:val="clear" w:color="auto" w:fill="auto"/>
                  <w:tcMar>
                    <w:left w:w="108" w:type="dxa"/>
                  </w:tcMar>
                  <w:vAlign w:val="bottom"/>
                </w:tcPr>
                <w:p w14:paraId="7A214F58" w14:textId="77777777" w:rsidR="003C37C1" w:rsidRPr="00B129A8" w:rsidRDefault="003C37C1" w:rsidP="002A06E2">
                  <w:pPr>
                    <w:ind w:left="257" w:right="338"/>
                    <w:rPr>
                      <w:sz w:val="18"/>
                      <w:szCs w:val="18"/>
                      <w:lang w:val="en-GB" w:eastAsia="en-GB"/>
                    </w:rPr>
                  </w:pPr>
                  <w:r w:rsidRPr="00B129A8">
                    <w:rPr>
                      <w:sz w:val="18"/>
                      <w:szCs w:val="18"/>
                      <w:lang w:val="en-GB"/>
                    </w:rPr>
                    <w:t>Unfavourable-inadequate</w:t>
                  </w:r>
                </w:p>
              </w:tc>
              <w:tc>
                <w:tcPr>
                  <w:tcW w:w="1843" w:type="dxa"/>
                  <w:shd w:val="clear" w:color="auto" w:fill="auto"/>
                  <w:tcMar>
                    <w:left w:w="108" w:type="dxa"/>
                  </w:tcMar>
                  <w:vAlign w:val="bottom"/>
                </w:tcPr>
                <w:p w14:paraId="6AEDDF7F" w14:textId="77777777" w:rsidR="003C37C1" w:rsidRPr="00B129A8" w:rsidRDefault="003C37C1" w:rsidP="002A06E2">
                  <w:pPr>
                    <w:ind w:left="257" w:right="338"/>
                    <w:rPr>
                      <w:sz w:val="18"/>
                      <w:szCs w:val="18"/>
                      <w:lang w:val="en-GB" w:eastAsia="en-GB"/>
                    </w:rPr>
                  </w:pPr>
                  <w:r w:rsidRPr="00B129A8">
                    <w:rPr>
                      <w:sz w:val="18"/>
                      <w:szCs w:val="18"/>
                      <w:lang w:val="en-GB" w:eastAsia="en-GB"/>
                    </w:rPr>
                    <w:t>decreasing</w:t>
                  </w:r>
                </w:p>
              </w:tc>
              <w:tc>
                <w:tcPr>
                  <w:tcW w:w="1843" w:type="dxa"/>
                  <w:shd w:val="clear" w:color="auto" w:fill="auto"/>
                  <w:tcMar>
                    <w:left w:w="108" w:type="dxa"/>
                  </w:tcMar>
                  <w:vAlign w:val="bottom"/>
                </w:tcPr>
                <w:p w14:paraId="42A40725" w14:textId="77777777" w:rsidR="003C37C1" w:rsidRPr="00B129A8" w:rsidRDefault="003C37C1" w:rsidP="002A06E2">
                  <w:pPr>
                    <w:ind w:left="257" w:right="338"/>
                    <w:rPr>
                      <w:sz w:val="18"/>
                      <w:szCs w:val="18"/>
                      <w:lang w:val="en-GB" w:eastAsia="en-GB"/>
                    </w:rPr>
                  </w:pPr>
                  <w:r w:rsidRPr="00B129A8">
                    <w:rPr>
                      <w:sz w:val="18"/>
                      <w:szCs w:val="18"/>
                      <w:lang w:val="en-GB" w:eastAsia="en-GB"/>
                    </w:rPr>
                    <w:t>poor</w:t>
                  </w:r>
                </w:p>
              </w:tc>
            </w:tr>
          </w:tbl>
          <w:p w14:paraId="4E85652D" w14:textId="2EC47F14" w:rsidR="003C37C1" w:rsidRPr="00B129A8" w:rsidRDefault="003C37C1" w:rsidP="00235442">
            <w:pPr>
              <w:spacing w:before="240"/>
              <w:ind w:left="257" w:right="338"/>
              <w:rPr>
                <w:lang w:val="en-GB"/>
              </w:rPr>
            </w:pPr>
            <w:r w:rsidRPr="00B129A8">
              <w:rPr>
                <w:lang w:val="en-GB"/>
              </w:rPr>
              <w:t xml:space="preserve">By using the combination rules in </w:t>
            </w:r>
            <w:r w:rsidRPr="00235442">
              <w:rPr>
                <w:lang w:val="en-GB"/>
              </w:rPr>
              <w:t xml:space="preserve">Table </w:t>
            </w:r>
            <w:r w:rsidR="00235442" w:rsidRPr="00235442">
              <w:rPr>
                <w:lang w:val="en-GB"/>
              </w:rPr>
              <w:t>33</w:t>
            </w:r>
            <w:r w:rsidRPr="00B129A8">
              <w:rPr>
                <w:lang w:val="en-GB"/>
              </w:rPr>
              <w:t xml:space="preserve">, two </w:t>
            </w:r>
            <w:r w:rsidR="00C867F0">
              <w:rPr>
                <w:lang w:val="en-GB"/>
              </w:rPr>
              <w:t>‘</w:t>
            </w:r>
            <w:r w:rsidRPr="00B129A8">
              <w:rPr>
                <w:lang w:val="en-GB"/>
              </w:rPr>
              <w:t>poor</w:t>
            </w:r>
            <w:r w:rsidR="00C867F0">
              <w:rPr>
                <w:lang w:val="en-GB"/>
              </w:rPr>
              <w:t>’</w:t>
            </w:r>
            <w:r w:rsidRPr="00B129A8">
              <w:rPr>
                <w:lang w:val="en-GB"/>
              </w:rPr>
              <w:t xml:space="preserve"> conclusions and one </w:t>
            </w:r>
            <w:r w:rsidR="00C867F0">
              <w:rPr>
                <w:lang w:val="en-GB"/>
              </w:rPr>
              <w:t>‘</w:t>
            </w:r>
            <w:r w:rsidRPr="00B129A8">
              <w:rPr>
                <w:lang w:val="en-GB"/>
              </w:rPr>
              <w:t>good</w:t>
            </w:r>
            <w:r w:rsidR="00C867F0">
              <w:rPr>
                <w:lang w:val="en-GB"/>
              </w:rPr>
              <w:t>’</w:t>
            </w:r>
            <w:r w:rsidRPr="00B129A8">
              <w:rPr>
                <w:lang w:val="en-GB"/>
              </w:rPr>
              <w:t xml:space="preserve"> conclusion lead to an overall assessment for Future prospects of </w:t>
            </w:r>
            <w:r w:rsidR="000261C4" w:rsidRPr="00B129A8">
              <w:rPr>
                <w:lang w:val="en-GB"/>
              </w:rPr>
              <w:t>‘</w:t>
            </w:r>
            <w:r w:rsidRPr="00B129A8">
              <w:rPr>
                <w:lang w:val="en-GB"/>
              </w:rPr>
              <w:t>unfavourable-inadequate’.</w:t>
            </w:r>
          </w:p>
        </w:tc>
      </w:tr>
    </w:tbl>
    <w:p w14:paraId="5F9B15A1" w14:textId="77777777" w:rsidR="00E12DF7" w:rsidRDefault="00E12DF7" w:rsidP="00E12DF7">
      <w:pPr>
        <w:rPr>
          <w:sz w:val="20"/>
          <w:szCs w:val="20"/>
        </w:rPr>
      </w:pPr>
    </w:p>
    <w:p w14:paraId="72B68862" w14:textId="663D2DCE" w:rsidR="00D21150" w:rsidRDefault="00E12DF7" w:rsidP="00E12DF7">
      <w:pPr>
        <w:rPr>
          <w:sz w:val="20"/>
          <w:szCs w:val="20"/>
        </w:rPr>
      </w:pPr>
      <w:r w:rsidRPr="00E113CE">
        <w:rPr>
          <w:sz w:val="20"/>
          <w:szCs w:val="20"/>
        </w:rPr>
        <w:t>Note that the example is only illustrative since it uses draft codes that may not be retained as such in the final list of pressures and threats.</w:t>
      </w:r>
      <w:r w:rsidR="00D21150">
        <w:rPr>
          <w:sz w:val="20"/>
          <w:szCs w:val="20"/>
        </w:rPr>
        <w:br w:type="page"/>
      </w:r>
    </w:p>
    <w:p w14:paraId="5413217C" w14:textId="77777777" w:rsidR="00E12DF7" w:rsidRPr="00E113CE" w:rsidRDefault="00E12DF7" w:rsidP="00E12DF7">
      <w:pPr>
        <w:rPr>
          <w:sz w:val="20"/>
          <w:szCs w:val="20"/>
        </w:rPr>
      </w:pPr>
    </w:p>
    <w:p w14:paraId="7742839C" w14:textId="3D7AB2D6" w:rsidR="00FF0075" w:rsidRPr="00B129A8" w:rsidRDefault="00FF0075" w:rsidP="00DD34A7">
      <w:pPr>
        <w:pStyle w:val="Heading3"/>
      </w:pPr>
      <w:bookmarkStart w:id="521" w:name="_Ref479261507"/>
      <w:bookmarkStart w:id="522" w:name="_Toc482788252"/>
      <w:r w:rsidRPr="00B129A8">
        <w:t>11</w:t>
      </w:r>
      <w:r w:rsidRPr="00B129A8">
        <w:tab/>
        <w:t>NATURA 2000 (pSCIs, SCIs and SACs) coverage for Annex I habitat types</w:t>
      </w:r>
      <w:bookmarkEnd w:id="521"/>
      <w:bookmarkEnd w:id="522"/>
    </w:p>
    <w:p w14:paraId="571F6EEF" w14:textId="7640A658" w:rsidR="00FF0075" w:rsidRPr="00335D21" w:rsidRDefault="00FF0075" w:rsidP="008B620C">
      <w:pPr>
        <w:tabs>
          <w:tab w:val="left" w:pos="567"/>
        </w:tabs>
        <w:rPr>
          <w:rFonts w:ascii="Calibri" w:hAnsi="Calibri" w:cs="Times New Roman"/>
          <w:lang w:val="en-GB"/>
        </w:rPr>
      </w:pPr>
      <w:r w:rsidRPr="00335D21">
        <w:rPr>
          <w:rFonts w:ascii="Calibri" w:hAnsi="Calibri" w:cs="Times New Roman"/>
          <w:lang w:val="en-GB"/>
        </w:rPr>
        <w:t xml:space="preserve">This </w:t>
      </w:r>
      <w:r w:rsidR="00A2699D" w:rsidRPr="00335D21">
        <w:rPr>
          <w:rFonts w:ascii="Calibri" w:hAnsi="Calibri" w:cs="Times New Roman"/>
          <w:lang w:val="en-GB"/>
        </w:rPr>
        <w:t xml:space="preserve">chapter </w:t>
      </w:r>
      <w:r w:rsidRPr="00335D21">
        <w:rPr>
          <w:rFonts w:ascii="Calibri" w:hAnsi="Calibri" w:cs="Times New Roman"/>
          <w:lang w:val="en-GB"/>
        </w:rPr>
        <w:t>provides complementary information to the guidance provided in Section</w:t>
      </w:r>
      <w:r w:rsidR="0017529A">
        <w:rPr>
          <w:rFonts w:ascii="Calibri" w:hAnsi="Calibri" w:cs="Times New Roman"/>
        </w:rPr>
        <w:br/>
      </w:r>
      <w:r w:rsidR="00EF01DC" w:rsidRPr="00335D21">
        <w:rPr>
          <w:rFonts w:ascii="Calibri" w:hAnsi="Calibri" w:cs="Times New Roman"/>
          <w:lang w:val="en-GB"/>
        </w:rPr>
        <w:t>‘</w:t>
      </w:r>
      <w:r w:rsidR="00EF01DC" w:rsidRPr="008137CA">
        <w:rPr>
          <w:rFonts w:ascii="Calibri" w:hAnsi="Calibri" w:cs="Times New Roman"/>
          <w:color w:val="8496B0"/>
          <w:lang w:val="en-GB"/>
        </w:rPr>
        <w:fldChar w:fldCharType="begin"/>
      </w:r>
      <w:r w:rsidR="00EF01DC" w:rsidRPr="008137CA">
        <w:rPr>
          <w:rFonts w:ascii="Calibri" w:hAnsi="Calibri" w:cs="Times New Roman"/>
          <w:color w:val="8496B0"/>
          <w:lang w:val="en-GB"/>
        </w:rPr>
        <w:instrText xml:space="preserve"> REF _Ref479263593 \h  \* MERGEFORMAT </w:instrText>
      </w:r>
      <w:r w:rsidR="00EF01DC" w:rsidRPr="008137CA">
        <w:rPr>
          <w:rFonts w:ascii="Calibri" w:hAnsi="Calibri" w:cs="Times New Roman"/>
          <w:color w:val="8496B0"/>
          <w:lang w:val="en-GB"/>
        </w:rPr>
      </w:r>
      <w:r w:rsidR="00EF01DC" w:rsidRPr="008137CA">
        <w:rPr>
          <w:rFonts w:ascii="Calibri" w:hAnsi="Calibri" w:cs="Times New Roman"/>
          <w:color w:val="8496B0"/>
          <w:lang w:val="en-GB"/>
        </w:rPr>
        <w:fldChar w:fldCharType="separate"/>
      </w:r>
      <w:r w:rsidR="00586F86" w:rsidRPr="00586F86">
        <w:rPr>
          <w:color w:val="8496B0"/>
        </w:rPr>
        <w:t>11</w:t>
      </w:r>
      <w:r w:rsidR="00586F86" w:rsidRPr="00586F86">
        <w:rPr>
          <w:color w:val="8496B0"/>
        </w:rPr>
        <w:tab/>
        <w:t>NATURA 2000 (pSCIs, SCIs, SACs) coverage for Annex I habitat types</w:t>
      </w:r>
      <w:r w:rsidR="00EF01DC" w:rsidRPr="008137CA">
        <w:rPr>
          <w:rFonts w:ascii="Calibri" w:hAnsi="Calibri" w:cs="Times New Roman"/>
          <w:color w:val="8496B0"/>
          <w:lang w:val="en-GB"/>
        </w:rPr>
        <w:fldChar w:fldCharType="end"/>
      </w:r>
      <w:r w:rsidR="00877AFC" w:rsidRPr="008137CA">
        <w:rPr>
          <w:rFonts w:ascii="Calibri" w:hAnsi="Calibri" w:cs="Times New Roman"/>
          <w:lang w:val="en-GB"/>
        </w:rPr>
        <w:t>’</w:t>
      </w:r>
      <w:r w:rsidR="00EF01DC" w:rsidRPr="00335D21">
        <w:rPr>
          <w:rFonts w:ascii="Calibri" w:hAnsi="Calibri" w:cs="Times New Roman"/>
          <w:lang w:val="en-GB"/>
        </w:rPr>
        <w:t xml:space="preserve"> </w:t>
      </w:r>
      <w:r w:rsidR="00877AFC" w:rsidRPr="00335D21">
        <w:rPr>
          <w:rFonts w:ascii="Calibri" w:hAnsi="Calibri" w:cs="Times New Roman"/>
          <w:lang w:val="en-GB"/>
        </w:rPr>
        <w:t>(in ‘Field-by-field guidance for habitat reports’)</w:t>
      </w:r>
      <w:r w:rsidR="00877AFC" w:rsidRPr="00335D21">
        <w:rPr>
          <w:rFonts w:ascii="Calibri" w:hAnsi="Calibri" w:cs="Times New Roman"/>
          <w:i/>
          <w:lang w:val="en-GB"/>
        </w:rPr>
        <w:t>.</w:t>
      </w:r>
      <w:r w:rsidR="00EF01DC" w:rsidRPr="00335D21">
        <w:rPr>
          <w:rFonts w:ascii="Calibri" w:hAnsi="Calibri" w:cs="Times New Roman"/>
          <w:i/>
          <w:lang w:val="en-GB"/>
        </w:rPr>
        <w:t>.</w:t>
      </w:r>
    </w:p>
    <w:p w14:paraId="6BEFA5D5" w14:textId="5DCD3CA5" w:rsidR="00FF0075" w:rsidRPr="00335D21" w:rsidRDefault="00FF0075" w:rsidP="00FF0075">
      <w:pPr>
        <w:rPr>
          <w:lang w:val="en-GB"/>
        </w:rPr>
      </w:pPr>
      <w:r w:rsidRPr="00335D21">
        <w:rPr>
          <w:lang w:val="en-GB"/>
        </w:rPr>
        <w:t>The evaluation of</w:t>
      </w:r>
      <w:r w:rsidR="00627540" w:rsidRPr="00335D21">
        <w:rPr>
          <w:lang w:val="en-GB"/>
        </w:rPr>
        <w:t xml:space="preserve"> the</w:t>
      </w:r>
      <w:r w:rsidRPr="00335D21">
        <w:rPr>
          <w:lang w:val="en-GB"/>
        </w:rPr>
        <w:t xml:space="preserve"> contribution of the Natura 2000 network to the conservation status of habitat has three principal components:</w:t>
      </w:r>
    </w:p>
    <w:p w14:paraId="63B9C281" w14:textId="3BDFCA4C" w:rsidR="00FF0075" w:rsidRPr="00335D21" w:rsidRDefault="00FF0075" w:rsidP="006A562D">
      <w:pPr>
        <w:pStyle w:val="ListParagraph"/>
        <w:numPr>
          <w:ilvl w:val="2"/>
          <w:numId w:val="83"/>
        </w:numPr>
        <w:ind w:left="714" w:hanging="357"/>
        <w:jc w:val="left"/>
        <w:rPr>
          <w:lang w:val="en-GB"/>
        </w:rPr>
      </w:pPr>
      <w:r w:rsidRPr="00335D21">
        <w:rPr>
          <w:lang w:val="en-GB"/>
        </w:rPr>
        <w:t xml:space="preserve">evaluation of </w:t>
      </w:r>
      <w:r w:rsidR="00627540" w:rsidRPr="00335D21">
        <w:rPr>
          <w:lang w:val="en-GB"/>
        </w:rPr>
        <w:t xml:space="preserve">the </w:t>
      </w:r>
      <w:r w:rsidRPr="00335D21">
        <w:rPr>
          <w:lang w:val="en-GB"/>
        </w:rPr>
        <w:t xml:space="preserve">relevance of the network for different habitats (based on </w:t>
      </w:r>
      <w:r w:rsidR="00627540" w:rsidRPr="00335D21">
        <w:rPr>
          <w:lang w:val="en-GB"/>
        </w:rPr>
        <w:t xml:space="preserve">the </w:t>
      </w:r>
      <w:r w:rsidRPr="00335D21">
        <w:rPr>
          <w:lang w:val="en-GB"/>
        </w:rPr>
        <w:t>proportion of</w:t>
      </w:r>
      <w:r w:rsidR="00627540" w:rsidRPr="00335D21">
        <w:rPr>
          <w:lang w:val="en-GB"/>
        </w:rPr>
        <w:t xml:space="preserve"> the</w:t>
      </w:r>
      <w:r w:rsidRPr="00335D21">
        <w:rPr>
          <w:lang w:val="en-GB"/>
        </w:rPr>
        <w:t xml:space="preserve"> habitat area within the network);</w:t>
      </w:r>
    </w:p>
    <w:p w14:paraId="6867BEE1" w14:textId="4C07325B" w:rsidR="00FF0075" w:rsidRPr="00335D21" w:rsidRDefault="00FF0075" w:rsidP="006A562D">
      <w:pPr>
        <w:pStyle w:val="ListParagraph"/>
        <w:numPr>
          <w:ilvl w:val="2"/>
          <w:numId w:val="83"/>
        </w:numPr>
        <w:ind w:left="714" w:hanging="357"/>
        <w:jc w:val="left"/>
        <w:rPr>
          <w:lang w:val="en-GB"/>
        </w:rPr>
      </w:pPr>
      <w:r w:rsidRPr="00335D21">
        <w:rPr>
          <w:lang w:val="en-GB"/>
        </w:rPr>
        <w:t xml:space="preserve">possible differences in trends (trend of habitat area in good condition) within the network compared to the general trend (reported under </w:t>
      </w:r>
      <w:r w:rsidR="006806B7" w:rsidRPr="00335D21">
        <w:rPr>
          <w:lang w:val="en-GB"/>
        </w:rPr>
        <w:t>S</w:t>
      </w:r>
      <w:r w:rsidRPr="00335D21">
        <w:rPr>
          <w:lang w:val="en-GB"/>
        </w:rPr>
        <w:t xml:space="preserve">ection 6 </w:t>
      </w:r>
      <w:r w:rsidR="006806B7" w:rsidRPr="00335D21">
        <w:rPr>
          <w:lang w:val="en-GB"/>
        </w:rPr>
        <w:t>‘</w:t>
      </w:r>
      <w:r w:rsidRPr="00335D21">
        <w:rPr>
          <w:lang w:val="en-GB"/>
        </w:rPr>
        <w:t>Structure and functions</w:t>
      </w:r>
      <w:r w:rsidR="006806B7" w:rsidRPr="00335D21">
        <w:rPr>
          <w:lang w:val="en-GB"/>
        </w:rPr>
        <w:t>’</w:t>
      </w:r>
      <w:r w:rsidRPr="00335D21">
        <w:rPr>
          <w:lang w:val="en-GB"/>
        </w:rPr>
        <w:t>);</w:t>
      </w:r>
    </w:p>
    <w:p w14:paraId="6F12ACC8" w14:textId="7B5CC355" w:rsidR="00FF0075" w:rsidRPr="00335D21" w:rsidRDefault="00FF0075" w:rsidP="008B620C">
      <w:pPr>
        <w:pStyle w:val="ListParagraph"/>
        <w:numPr>
          <w:ilvl w:val="2"/>
          <w:numId w:val="83"/>
        </w:numPr>
        <w:tabs>
          <w:tab w:val="left" w:pos="2268"/>
        </w:tabs>
        <w:ind w:left="714" w:hanging="357"/>
        <w:jc w:val="left"/>
        <w:rPr>
          <w:lang w:val="en-GB"/>
        </w:rPr>
      </w:pPr>
      <w:r w:rsidRPr="00335D21">
        <w:rPr>
          <w:lang w:val="en-GB"/>
        </w:rPr>
        <w:t xml:space="preserve">understanding what type of conservation/management measures have been </w:t>
      </w:r>
      <w:r w:rsidR="007D406A" w:rsidRPr="00335D21">
        <w:rPr>
          <w:lang w:val="en-GB"/>
        </w:rPr>
        <w:t>implemented</w:t>
      </w:r>
      <w:r w:rsidRPr="00335D21">
        <w:rPr>
          <w:lang w:val="en-GB"/>
        </w:rPr>
        <w:t xml:space="preserve"> </w:t>
      </w:r>
      <w:r w:rsidR="007D406A" w:rsidRPr="00335D21">
        <w:rPr>
          <w:rFonts w:cs="Tahoma"/>
          <w:lang w:val="en-GB"/>
        </w:rPr>
        <w:t xml:space="preserve">(see Section </w:t>
      </w:r>
      <w:r w:rsidR="00877AFC" w:rsidRPr="00335D21">
        <w:rPr>
          <w:rFonts w:ascii="Calibri" w:hAnsi="Calibri" w:cs="Times New Roman"/>
          <w:lang w:val="en-GB"/>
        </w:rPr>
        <w:t>‘</w:t>
      </w:r>
      <w:r w:rsidR="00877AFC" w:rsidRPr="008137CA">
        <w:rPr>
          <w:rFonts w:ascii="Calibri" w:hAnsi="Calibri" w:cs="Times New Roman"/>
          <w:color w:val="8496B0"/>
          <w:lang w:val="en-GB"/>
        </w:rPr>
        <w:fldChar w:fldCharType="begin"/>
      </w:r>
      <w:r w:rsidR="00877AFC" w:rsidRPr="008137CA">
        <w:rPr>
          <w:rFonts w:ascii="Calibri" w:hAnsi="Calibri" w:cs="Times New Roman"/>
          <w:color w:val="8496B0"/>
          <w:lang w:val="en-GB"/>
        </w:rPr>
        <w:instrText xml:space="preserve"> REF _Ref479261403 \h  \* MERGEFORMAT </w:instrText>
      </w:r>
      <w:r w:rsidR="00877AFC" w:rsidRPr="008137CA">
        <w:rPr>
          <w:rFonts w:ascii="Calibri" w:hAnsi="Calibri" w:cs="Times New Roman"/>
          <w:color w:val="8496B0"/>
          <w:lang w:val="en-GB"/>
        </w:rPr>
      </w:r>
      <w:r w:rsidR="00877AFC" w:rsidRPr="008137CA">
        <w:rPr>
          <w:rFonts w:ascii="Calibri" w:hAnsi="Calibri" w:cs="Times New Roman"/>
          <w:color w:val="8496B0"/>
          <w:lang w:val="en-GB"/>
        </w:rPr>
        <w:fldChar w:fldCharType="separate"/>
      </w:r>
      <w:r w:rsidR="00586F86" w:rsidRPr="00586F86">
        <w:rPr>
          <w:color w:val="8496B0"/>
        </w:rPr>
        <w:t>8</w:t>
      </w:r>
      <w:r w:rsidR="00586F86" w:rsidRPr="00586F86">
        <w:rPr>
          <w:color w:val="8496B0"/>
        </w:rPr>
        <w:tab/>
        <w:t>Conservation measures</w:t>
      </w:r>
      <w:r w:rsidR="00877AFC" w:rsidRPr="008137CA">
        <w:rPr>
          <w:rFonts w:ascii="Calibri" w:hAnsi="Calibri" w:cs="Times New Roman"/>
          <w:color w:val="8496B0"/>
          <w:lang w:val="en-GB"/>
        </w:rPr>
        <w:fldChar w:fldCharType="end"/>
      </w:r>
      <w:r w:rsidR="00877AFC" w:rsidRPr="00335D21">
        <w:rPr>
          <w:rFonts w:ascii="Calibri" w:hAnsi="Calibri" w:cs="Times New Roman"/>
          <w:lang w:val="en-GB"/>
        </w:rPr>
        <w:t>’ (in ‘Definitions and methods for habitat reporting’)).</w:t>
      </w:r>
    </w:p>
    <w:p w14:paraId="3A7B55D7" w14:textId="46E7B2F0" w:rsidR="00FF0075" w:rsidRPr="00B129A8" w:rsidRDefault="00FF0075" w:rsidP="00FF0075">
      <w:pPr>
        <w:rPr>
          <w:lang w:val="en-GB"/>
        </w:rPr>
      </w:pPr>
      <w:r w:rsidRPr="00B129A8">
        <w:rPr>
          <w:lang w:val="en-GB"/>
        </w:rPr>
        <w:t>The contribution of the Natura 2000 network to the conservation status of habitat is likely to vary depending on the coverage of the habitat by the network and on site management. Therefore, the habitat area included in the network for each given biogeographical or marine region should be provided.</w:t>
      </w:r>
    </w:p>
    <w:p w14:paraId="2898E336" w14:textId="6A33E3FF" w:rsidR="00FF0075" w:rsidRPr="00B129A8" w:rsidRDefault="00FF0075" w:rsidP="00FF0075">
      <w:pPr>
        <w:rPr>
          <w:lang w:val="en-GB"/>
        </w:rPr>
      </w:pPr>
      <w:r w:rsidRPr="00B129A8">
        <w:rPr>
          <w:lang w:val="en-GB"/>
        </w:rPr>
        <w:t xml:space="preserve">Another element to be taken into consideration when evaluating the contribution of the network is the possible difference in trends </w:t>
      </w:r>
      <w:r w:rsidR="00627540" w:rsidRPr="00B129A8">
        <w:rPr>
          <w:lang w:val="en-GB"/>
        </w:rPr>
        <w:t xml:space="preserve">both </w:t>
      </w:r>
      <w:r w:rsidRPr="00B129A8">
        <w:rPr>
          <w:lang w:val="en-GB"/>
        </w:rPr>
        <w:t>within the network and globally</w:t>
      </w:r>
      <w:r w:rsidR="002A4594" w:rsidRPr="00B129A8">
        <w:rPr>
          <w:lang w:val="en-GB"/>
        </w:rPr>
        <w:t xml:space="preserve"> (mainly for habitats where a significant proportion of a habitat area occurs outside the network)</w:t>
      </w:r>
      <w:r w:rsidRPr="00B129A8">
        <w:rPr>
          <w:lang w:val="en-GB"/>
        </w:rPr>
        <w:t xml:space="preserve">. For habitats, this should be expressed by comparing the trend of habitat area in good condition in the biogeographical or marine region with the trend of habitat area in good condition </w:t>
      </w:r>
      <w:r w:rsidR="00627540" w:rsidRPr="00B129A8">
        <w:rPr>
          <w:lang w:val="en-GB"/>
        </w:rPr>
        <w:t>inside</w:t>
      </w:r>
      <w:r w:rsidRPr="00B129A8">
        <w:rPr>
          <w:lang w:val="en-GB"/>
        </w:rPr>
        <w:t xml:space="preserve"> the Natura 2000 network in that same biogeographical region. </w:t>
      </w:r>
    </w:p>
    <w:p w14:paraId="723A4D91" w14:textId="7F6650E9" w:rsidR="007D406A" w:rsidRPr="00B129A8" w:rsidRDefault="007D406A" w:rsidP="007D406A">
      <w:pPr>
        <w:rPr>
          <w:rFonts w:cs="Tahoma"/>
          <w:lang w:val="en-GB"/>
        </w:rPr>
      </w:pPr>
      <w:r w:rsidRPr="00B129A8">
        <w:rPr>
          <w:rFonts w:cs="Tahoma"/>
          <w:lang w:val="en-GB"/>
        </w:rPr>
        <w:t xml:space="preserve">The information on </w:t>
      </w:r>
      <w:r w:rsidR="002238A6" w:rsidRPr="00B129A8">
        <w:rPr>
          <w:rFonts w:cs="Tahoma"/>
          <w:lang w:val="en-GB"/>
        </w:rPr>
        <w:t>conservation</w:t>
      </w:r>
      <w:r w:rsidRPr="00B129A8">
        <w:rPr>
          <w:rFonts w:cs="Tahoma"/>
          <w:lang w:val="en-GB"/>
        </w:rPr>
        <w:t xml:space="preserve"> measures completes and helps to understand the potential differences between the trends withi</w:t>
      </w:r>
      <w:r w:rsidR="00EF01DC">
        <w:rPr>
          <w:rFonts w:cs="Tahoma"/>
          <w:lang w:val="en-GB"/>
        </w:rPr>
        <w:t>n the network and global trends.</w:t>
      </w:r>
    </w:p>
    <w:p w14:paraId="11237B64" w14:textId="4A333A27" w:rsidR="00FF0075" w:rsidRPr="00B129A8" w:rsidRDefault="006A306B" w:rsidP="006A306B">
      <w:pPr>
        <w:spacing w:after="160" w:line="259" w:lineRule="auto"/>
        <w:jc w:val="left"/>
        <w:rPr>
          <w:rFonts w:cs="Tahoma"/>
          <w:lang w:val="en-GB"/>
        </w:rPr>
      </w:pPr>
      <w:r w:rsidRPr="00B129A8">
        <w:rPr>
          <w:rFonts w:cs="Tahoma"/>
          <w:lang w:val="en-GB"/>
        </w:rPr>
        <w:br w:type="page"/>
      </w:r>
    </w:p>
    <w:p w14:paraId="5B375EA1" w14:textId="77777777" w:rsidR="005E384A" w:rsidRPr="00F3299B" w:rsidRDefault="005E384A" w:rsidP="007140BA">
      <w:pPr>
        <w:pStyle w:val="Heading1"/>
      </w:pPr>
      <w:bookmarkStart w:id="523" w:name="_Toc478553706"/>
      <w:bookmarkStart w:id="524" w:name="_Toc482788253"/>
      <w:bookmarkStart w:id="525" w:name="_Ref277080615"/>
      <w:bookmarkStart w:id="526" w:name="_Ref277081502"/>
      <w:bookmarkStart w:id="527" w:name="_Ref277160056"/>
      <w:bookmarkStart w:id="528" w:name="_Toc277752087"/>
      <w:bookmarkStart w:id="529" w:name="_Toc297720452"/>
      <w:bookmarkStart w:id="530" w:name="_Toc436839793"/>
      <w:bookmarkStart w:id="531" w:name="_Toc437356036"/>
      <w:bookmarkStart w:id="532" w:name="_Toc453676550"/>
      <w:bookmarkStart w:id="533" w:name="_Toc461461980"/>
      <w:r w:rsidRPr="00F3299B">
        <w:lastRenderedPageBreak/>
        <w:t>REFERENCES</w:t>
      </w:r>
      <w:bookmarkEnd w:id="523"/>
      <w:bookmarkEnd w:id="524"/>
    </w:p>
    <w:p w14:paraId="76364078" w14:textId="741D8935" w:rsidR="005E384A" w:rsidRPr="00F3299B" w:rsidRDefault="005E384A" w:rsidP="005E384A">
      <w:pPr>
        <w:autoSpaceDE w:val="0"/>
        <w:autoSpaceDN w:val="0"/>
        <w:adjustRightInd w:val="0"/>
        <w:rPr>
          <w:lang w:val="en-GB"/>
        </w:rPr>
      </w:pPr>
      <w:r w:rsidRPr="00F3299B">
        <w:rPr>
          <w:lang w:val="en-GB"/>
        </w:rPr>
        <w:t>As well as the references cited in these guidelines, several Member States have published reports based on their 200</w:t>
      </w:r>
      <w:r>
        <w:rPr>
          <w:lang w:val="en-GB"/>
        </w:rPr>
        <w:t>7–</w:t>
      </w:r>
      <w:r w:rsidRPr="00F3299B">
        <w:rPr>
          <w:lang w:val="en-GB"/>
        </w:rPr>
        <w:t>20</w:t>
      </w:r>
      <w:r>
        <w:rPr>
          <w:lang w:val="en-GB"/>
        </w:rPr>
        <w:t>12</w:t>
      </w:r>
      <w:r w:rsidRPr="00F3299B">
        <w:rPr>
          <w:lang w:val="en-GB"/>
        </w:rPr>
        <w:t xml:space="preserve"> reports. A list has been compiled by the ETC/BD and is available on the Article 17 website</w:t>
      </w:r>
      <w:r w:rsidRPr="00F3299B">
        <w:rPr>
          <w:rStyle w:val="FootnoteReference"/>
        </w:rPr>
        <w:footnoteReference w:id="106"/>
      </w:r>
      <w:r w:rsidRPr="00F3299B">
        <w:rPr>
          <w:lang w:val="en-GB"/>
        </w:rPr>
        <w:t>.</w:t>
      </w:r>
    </w:p>
    <w:p w14:paraId="2ADD65FF" w14:textId="77777777" w:rsidR="005E384A" w:rsidRPr="00B8132B" w:rsidRDefault="005E384A" w:rsidP="005E384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ind w:left="567" w:hanging="567"/>
        <w:rPr>
          <w:rFonts w:asciiTheme="minorHAnsi" w:hAnsiTheme="minorHAnsi"/>
          <w:lang w:val="pt-PT"/>
        </w:rPr>
      </w:pPr>
      <w:r w:rsidRPr="00F3299B">
        <w:rPr>
          <w:rFonts w:asciiTheme="minorHAnsi" w:hAnsiTheme="minorHAnsi"/>
        </w:rPr>
        <w:t>Ahti, T. (1961)</w:t>
      </w:r>
      <w:r>
        <w:rPr>
          <w:rFonts w:asciiTheme="minorHAnsi" w:hAnsiTheme="minorHAnsi"/>
        </w:rPr>
        <w:t>.</w:t>
      </w:r>
      <w:r w:rsidRPr="00F3299B">
        <w:rPr>
          <w:rFonts w:asciiTheme="minorHAnsi" w:hAnsiTheme="minorHAnsi"/>
        </w:rPr>
        <w:t xml:space="preserve"> </w:t>
      </w:r>
      <w:r w:rsidRPr="00C80482">
        <w:rPr>
          <w:rFonts w:asciiTheme="minorHAnsi" w:hAnsiTheme="minorHAnsi"/>
          <w:i/>
        </w:rPr>
        <w:t>Taxonomic studies on reindeer lichens (Cladonia subgenus Cladina).</w:t>
      </w:r>
      <w:r w:rsidRPr="00F3299B">
        <w:rPr>
          <w:rFonts w:asciiTheme="minorHAnsi" w:hAnsiTheme="minorHAnsi"/>
        </w:rPr>
        <w:t xml:space="preserve"> </w:t>
      </w:r>
      <w:r w:rsidRPr="00B8132B">
        <w:rPr>
          <w:rFonts w:asciiTheme="minorHAnsi" w:hAnsiTheme="minorHAnsi"/>
          <w:i/>
          <w:iCs/>
          <w:lang w:val="pt-PT"/>
        </w:rPr>
        <w:t>Annales Botanici Societatis Zoologicae Botanicae Fennicae ‘Vanamo’</w:t>
      </w:r>
      <w:r>
        <w:rPr>
          <w:rFonts w:asciiTheme="minorHAnsi" w:hAnsiTheme="minorHAnsi"/>
          <w:lang w:val="pt-PT"/>
        </w:rPr>
        <w:t xml:space="preserve"> . 32, N</w:t>
      </w:r>
      <w:r w:rsidRPr="00B8132B">
        <w:rPr>
          <w:rFonts w:asciiTheme="minorHAnsi" w:hAnsiTheme="minorHAnsi"/>
          <w:lang w:val="pt-PT"/>
        </w:rPr>
        <w:t>o 1.</w:t>
      </w:r>
    </w:p>
    <w:p w14:paraId="0A9EC41A" w14:textId="77777777" w:rsidR="005E384A" w:rsidRPr="00B8132B" w:rsidRDefault="005E384A" w:rsidP="005E384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ind w:left="567" w:hanging="567"/>
        <w:rPr>
          <w:rFonts w:asciiTheme="minorHAnsi" w:hAnsiTheme="minorHAnsi"/>
          <w:lang w:val="pt-PT"/>
        </w:rPr>
      </w:pPr>
      <w:r w:rsidRPr="00B8132B">
        <w:rPr>
          <w:rFonts w:asciiTheme="minorHAnsi" w:hAnsiTheme="minorHAnsi"/>
          <w:lang w:val="pt-PT"/>
        </w:rPr>
        <w:t xml:space="preserve">Angelini P., Casella L., Grignetti A. &amp; Genovesi P. (2016). </w:t>
      </w:r>
      <w:r w:rsidRPr="00F92064">
        <w:rPr>
          <w:rFonts w:asciiTheme="minorHAnsi" w:hAnsiTheme="minorHAnsi"/>
          <w:i/>
          <w:lang w:val="pt-PT"/>
        </w:rPr>
        <w:t>Manuali per il monitoraggio di flora, fauna e habitat di interesse comunitario (Direttiva 92/43/CEE) in Italia: gli habitat</w:t>
      </w:r>
      <w:r w:rsidRPr="00B8132B">
        <w:rPr>
          <w:rFonts w:asciiTheme="minorHAnsi" w:hAnsiTheme="minorHAnsi"/>
          <w:lang w:val="pt-PT"/>
        </w:rPr>
        <w:t>. ISP</w:t>
      </w:r>
      <w:r>
        <w:rPr>
          <w:rFonts w:asciiTheme="minorHAnsi" w:hAnsiTheme="minorHAnsi"/>
          <w:lang w:val="pt-PT"/>
        </w:rPr>
        <w:t>RA, Serie Manuali e Linee Guida.</w:t>
      </w:r>
      <w:r w:rsidRPr="00B8132B">
        <w:rPr>
          <w:rFonts w:asciiTheme="minorHAnsi" w:hAnsiTheme="minorHAnsi"/>
          <w:lang w:val="pt-PT"/>
        </w:rPr>
        <w:t xml:space="preserve"> </w:t>
      </w:r>
      <w:hyperlink r:id="rId45" w:history="1">
        <w:r w:rsidRPr="004C7D66">
          <w:rPr>
            <w:rStyle w:val="Hyperlink"/>
            <w:rFonts w:asciiTheme="minorHAnsi" w:hAnsiTheme="minorHAnsi"/>
            <w:lang w:val="pt-PT"/>
          </w:rPr>
          <w:t>www.isprambiente.gov.it/it/servizi-per-lambiente/direttiva_habitat/</w:t>
        </w:r>
      </w:hyperlink>
      <w:r>
        <w:rPr>
          <w:rStyle w:val="Hyperlink"/>
          <w:rFonts w:asciiTheme="minorHAnsi" w:hAnsiTheme="minorHAnsi"/>
          <w:lang w:val="pt-PT"/>
        </w:rPr>
        <w:t xml:space="preserve"> </w:t>
      </w:r>
      <w:r w:rsidRPr="00B8132B">
        <w:rPr>
          <w:rFonts w:asciiTheme="minorHAnsi" w:hAnsiTheme="minorHAnsi"/>
          <w:lang w:val="pt-PT"/>
        </w:rPr>
        <w:t xml:space="preserve"> </w:t>
      </w:r>
    </w:p>
    <w:p w14:paraId="07D5D278" w14:textId="45EB3454" w:rsidR="005E384A" w:rsidRPr="00B06F7D" w:rsidRDefault="005E384A" w:rsidP="005E384A">
      <w:pPr>
        <w:pStyle w:val="NormalWeb"/>
        <w:spacing w:before="0" w:beforeAutospacing="0" w:after="120" w:afterAutospacing="0"/>
        <w:ind w:left="567" w:hanging="567"/>
        <w:rPr>
          <w:rFonts w:asciiTheme="minorHAnsi" w:hAnsiTheme="minorHAnsi"/>
          <w:sz w:val="20"/>
          <w:lang w:val="fr-FR"/>
        </w:rPr>
      </w:pPr>
      <w:r w:rsidRPr="00520CA7">
        <w:rPr>
          <w:rFonts w:asciiTheme="minorHAnsi" w:hAnsiTheme="minorHAnsi"/>
          <w:sz w:val="20"/>
        </w:rPr>
        <w:t xml:space="preserve">Anon. </w:t>
      </w:r>
      <w:r w:rsidRPr="00B06F7D">
        <w:rPr>
          <w:rFonts w:asciiTheme="minorHAnsi" w:hAnsiTheme="minorHAnsi"/>
          <w:sz w:val="20"/>
          <w:lang w:val="fr-FR"/>
        </w:rPr>
        <w:t>(2002)</w:t>
      </w:r>
      <w:r>
        <w:rPr>
          <w:rFonts w:asciiTheme="minorHAnsi" w:hAnsiTheme="minorHAnsi"/>
          <w:sz w:val="20"/>
          <w:lang w:val="fr-FR"/>
        </w:rPr>
        <w:t>.</w:t>
      </w:r>
      <w:r w:rsidRPr="00B06F7D">
        <w:rPr>
          <w:rFonts w:asciiTheme="minorHAnsi" w:hAnsiTheme="minorHAnsi"/>
          <w:sz w:val="20"/>
          <w:lang w:val="fr-FR"/>
        </w:rPr>
        <w:t xml:space="preserve"> 1316 - Myotis capaccinii, le Vespertilion de Capaccini</w:t>
      </w:r>
      <w:r>
        <w:rPr>
          <w:rFonts w:asciiTheme="minorHAnsi" w:hAnsiTheme="minorHAnsi"/>
          <w:sz w:val="20"/>
          <w:lang w:val="fr-FR"/>
        </w:rPr>
        <w:t>,</w:t>
      </w:r>
      <w:r w:rsidRPr="00B06F7D">
        <w:rPr>
          <w:rFonts w:asciiTheme="minorHAnsi" w:hAnsiTheme="minorHAnsi"/>
          <w:sz w:val="20"/>
          <w:lang w:val="fr-FR"/>
        </w:rPr>
        <w:t xml:space="preserve"> pages 61-64 in Bensettiti, F. (ed)</w:t>
      </w:r>
      <w:r>
        <w:rPr>
          <w:rFonts w:asciiTheme="minorHAnsi" w:hAnsiTheme="minorHAnsi"/>
          <w:sz w:val="20"/>
          <w:lang w:val="fr-FR"/>
        </w:rPr>
        <w:t>,</w:t>
      </w:r>
      <w:r w:rsidRPr="00B06F7D">
        <w:rPr>
          <w:rFonts w:asciiTheme="minorHAnsi" w:hAnsiTheme="minorHAnsi"/>
          <w:sz w:val="20"/>
          <w:lang w:val="fr-FR"/>
        </w:rPr>
        <w:t xml:space="preserve"> </w:t>
      </w:r>
      <w:r w:rsidRPr="001F226B">
        <w:rPr>
          <w:rFonts w:asciiTheme="minorHAnsi" w:hAnsiTheme="minorHAnsi"/>
          <w:i/>
          <w:sz w:val="20"/>
          <w:lang w:val="fr-FR"/>
        </w:rPr>
        <w:t>Cahiers d’Habitats Natura 2000 - Connaissance et gestion des habitats et des espèces d’intérêt communautaires</w:t>
      </w:r>
      <w:r>
        <w:rPr>
          <w:rFonts w:asciiTheme="minorHAnsi" w:hAnsiTheme="minorHAnsi"/>
          <w:sz w:val="20"/>
          <w:lang w:val="fr-FR"/>
        </w:rPr>
        <w:t xml:space="preserve">, </w:t>
      </w:r>
      <w:r w:rsidRPr="00B06F7D">
        <w:rPr>
          <w:rFonts w:asciiTheme="minorHAnsi" w:hAnsiTheme="minorHAnsi"/>
          <w:sz w:val="20"/>
          <w:lang w:val="fr-FR"/>
        </w:rPr>
        <w:t>Tome 7</w:t>
      </w:r>
      <w:r>
        <w:rPr>
          <w:rFonts w:asciiTheme="minorHAnsi" w:hAnsiTheme="minorHAnsi"/>
          <w:sz w:val="20"/>
          <w:lang w:val="fr-FR"/>
        </w:rPr>
        <w:t xml:space="preserve"> -</w:t>
      </w:r>
      <w:r w:rsidRPr="00B06F7D">
        <w:rPr>
          <w:rFonts w:asciiTheme="minorHAnsi" w:hAnsiTheme="minorHAnsi"/>
          <w:sz w:val="20"/>
          <w:lang w:val="fr-FR"/>
        </w:rPr>
        <w:t xml:space="preserve"> Espèces animal</w:t>
      </w:r>
      <w:r>
        <w:rPr>
          <w:rFonts w:asciiTheme="minorHAnsi" w:hAnsiTheme="minorHAnsi"/>
          <w:sz w:val="20"/>
          <w:lang w:val="fr-FR"/>
        </w:rPr>
        <w:t>e</w:t>
      </w:r>
      <w:r w:rsidRPr="00B06F7D">
        <w:rPr>
          <w:rFonts w:asciiTheme="minorHAnsi" w:hAnsiTheme="minorHAnsi"/>
          <w:sz w:val="20"/>
          <w:lang w:val="fr-FR"/>
        </w:rPr>
        <w:t xml:space="preserve">s. La </w:t>
      </w:r>
      <w:r>
        <w:rPr>
          <w:rFonts w:asciiTheme="minorHAnsi" w:hAnsiTheme="minorHAnsi"/>
          <w:sz w:val="20"/>
          <w:lang w:val="fr-FR"/>
        </w:rPr>
        <w:t>D</w:t>
      </w:r>
      <w:r w:rsidRPr="00B06F7D">
        <w:rPr>
          <w:rFonts w:asciiTheme="minorHAnsi" w:hAnsiTheme="minorHAnsi"/>
          <w:sz w:val="20"/>
          <w:lang w:val="fr-FR"/>
        </w:rPr>
        <w:t xml:space="preserve">ocumentation </w:t>
      </w:r>
      <w:r>
        <w:rPr>
          <w:rFonts w:asciiTheme="minorHAnsi" w:hAnsiTheme="minorHAnsi"/>
          <w:sz w:val="20"/>
          <w:lang w:val="fr-FR"/>
        </w:rPr>
        <w:t>f</w:t>
      </w:r>
      <w:r w:rsidRPr="00B06F7D">
        <w:rPr>
          <w:rFonts w:asciiTheme="minorHAnsi" w:hAnsiTheme="minorHAnsi"/>
          <w:sz w:val="20"/>
          <w:lang w:val="fr-FR"/>
        </w:rPr>
        <w:t>rançaise</w:t>
      </w:r>
      <w:r>
        <w:rPr>
          <w:rFonts w:asciiTheme="minorHAnsi" w:hAnsiTheme="minorHAnsi"/>
          <w:sz w:val="20"/>
          <w:lang w:val="fr-FR"/>
        </w:rPr>
        <w:t>, Paris, 353 pp.</w:t>
      </w:r>
    </w:p>
    <w:p w14:paraId="30F801D6" w14:textId="77777777" w:rsidR="005E384A" w:rsidRDefault="005E384A" w:rsidP="005E384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ind w:left="567" w:hanging="567"/>
        <w:rPr>
          <w:rFonts w:asciiTheme="minorHAnsi" w:hAnsiTheme="minorHAnsi"/>
          <w:lang w:val="pt-PT"/>
        </w:rPr>
      </w:pPr>
      <w:r>
        <w:rPr>
          <w:rFonts w:asciiTheme="minorHAnsi" w:hAnsiTheme="minorHAnsi"/>
          <w:lang w:val="fr-FR"/>
        </w:rPr>
        <w:t>Auct. Pl</w:t>
      </w:r>
      <w:r w:rsidRPr="00C058FC">
        <w:rPr>
          <w:rFonts w:asciiTheme="minorHAnsi" w:hAnsiTheme="minorHAnsi"/>
          <w:lang w:val="fr-FR"/>
        </w:rPr>
        <w:t xml:space="preserve">. </w:t>
      </w:r>
      <w:r w:rsidRPr="008924E8">
        <w:rPr>
          <w:rFonts w:asciiTheme="minorHAnsi" w:hAnsiTheme="minorHAnsi"/>
          <w:lang w:val="fr-FR"/>
        </w:rPr>
        <w:t xml:space="preserve">(2009). </w:t>
      </w:r>
      <w:r w:rsidRPr="00D569D1">
        <w:rPr>
          <w:rFonts w:asciiTheme="minorHAnsi" w:hAnsiTheme="minorHAnsi"/>
          <w:i/>
          <w:lang w:val="fr-FR"/>
        </w:rPr>
        <w:t>Bases ecológicas preliminares para la conservación de los tipos de hábitat de interés comunitario en España</w:t>
      </w:r>
      <w:r w:rsidRPr="008924E8">
        <w:rPr>
          <w:rFonts w:asciiTheme="minorHAnsi" w:hAnsiTheme="minorHAnsi"/>
          <w:lang w:val="fr-FR"/>
        </w:rPr>
        <w:t xml:space="preserve">. </w:t>
      </w:r>
      <w:r w:rsidRPr="00D63C84">
        <w:rPr>
          <w:rFonts w:asciiTheme="minorHAnsi" w:hAnsiTheme="minorHAnsi"/>
          <w:lang w:val="pt-PT"/>
        </w:rPr>
        <w:t xml:space="preserve">Ministerio de Medio Ambiente, y Medio Rural y Marino. Madrid. </w:t>
      </w:r>
      <w:hyperlink r:id="rId46" w:history="1">
        <w:r w:rsidRPr="004C7D66">
          <w:rPr>
            <w:rStyle w:val="Hyperlink"/>
            <w:rFonts w:asciiTheme="minorHAnsi" w:hAnsiTheme="minorHAnsi"/>
            <w:lang w:val="pt-PT"/>
          </w:rPr>
          <w:t>http://www.magrama.gob.es/es/biodiversidad/temas/espacios-protegidos/red-natura-2000/rn_tip_hab_esp_bases_eco_acceso_fichas.aspxx</w:t>
        </w:r>
      </w:hyperlink>
      <w:r>
        <w:rPr>
          <w:rFonts w:asciiTheme="minorHAnsi" w:hAnsiTheme="minorHAnsi"/>
          <w:lang w:val="pt-PT"/>
        </w:rPr>
        <w:t xml:space="preserve"> </w:t>
      </w:r>
    </w:p>
    <w:p w14:paraId="356B4A15" w14:textId="77777777" w:rsidR="005E384A" w:rsidRPr="004D1F70" w:rsidRDefault="005E384A" w:rsidP="005E384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ind w:left="567" w:hanging="567"/>
        <w:rPr>
          <w:rFonts w:asciiTheme="minorHAnsi" w:hAnsiTheme="minorHAnsi"/>
        </w:rPr>
      </w:pPr>
      <w:r w:rsidRPr="004D1F70">
        <w:rPr>
          <w:rFonts w:asciiTheme="minorHAnsi" w:hAnsiTheme="minorHAnsi"/>
        </w:rPr>
        <w:t>Beissinge</w:t>
      </w:r>
      <w:r>
        <w:rPr>
          <w:rFonts w:asciiTheme="minorHAnsi" w:hAnsiTheme="minorHAnsi"/>
        </w:rPr>
        <w:t>r, S.R. &amp; McCullough, D.R. (</w:t>
      </w:r>
      <w:r w:rsidRPr="004D1F70">
        <w:rPr>
          <w:rFonts w:asciiTheme="minorHAnsi" w:hAnsiTheme="minorHAnsi"/>
        </w:rPr>
        <w:t>Eds</w:t>
      </w:r>
      <w:r>
        <w:rPr>
          <w:rFonts w:asciiTheme="minorHAnsi" w:hAnsiTheme="minorHAnsi"/>
        </w:rPr>
        <w:t>)</w:t>
      </w:r>
      <w:r w:rsidRPr="004D1F70">
        <w:rPr>
          <w:rFonts w:asciiTheme="minorHAnsi" w:hAnsiTheme="minorHAnsi"/>
        </w:rPr>
        <w:t xml:space="preserve">, </w:t>
      </w:r>
      <w:r>
        <w:rPr>
          <w:rFonts w:asciiTheme="minorHAnsi" w:hAnsiTheme="minorHAnsi"/>
        </w:rPr>
        <w:t>(</w:t>
      </w:r>
      <w:r w:rsidRPr="004D1F70">
        <w:rPr>
          <w:rFonts w:asciiTheme="minorHAnsi" w:hAnsiTheme="minorHAnsi"/>
        </w:rPr>
        <w:t>2002</w:t>
      </w:r>
      <w:r>
        <w:rPr>
          <w:rFonts w:asciiTheme="minorHAnsi" w:hAnsiTheme="minorHAnsi"/>
        </w:rPr>
        <w:t>)</w:t>
      </w:r>
      <w:r w:rsidRPr="004D1F70">
        <w:rPr>
          <w:rFonts w:asciiTheme="minorHAnsi" w:hAnsiTheme="minorHAnsi"/>
        </w:rPr>
        <w:t xml:space="preserve">. </w:t>
      </w:r>
      <w:r w:rsidRPr="00D569D1">
        <w:rPr>
          <w:rFonts w:asciiTheme="minorHAnsi" w:hAnsiTheme="minorHAnsi"/>
          <w:i/>
        </w:rPr>
        <w:t>Population Viability Analysis</w:t>
      </w:r>
      <w:r w:rsidRPr="004D1F70">
        <w:rPr>
          <w:rFonts w:asciiTheme="minorHAnsi" w:hAnsiTheme="minorHAnsi"/>
        </w:rPr>
        <w:t>. The Unive</w:t>
      </w:r>
      <w:r>
        <w:rPr>
          <w:rFonts w:asciiTheme="minorHAnsi" w:hAnsiTheme="minorHAnsi"/>
        </w:rPr>
        <w:t>rsity of Chicago Press, Chicago</w:t>
      </w:r>
      <w:r w:rsidRPr="004D1F70">
        <w:rPr>
          <w:rFonts w:asciiTheme="minorHAnsi" w:hAnsiTheme="minorHAnsi"/>
        </w:rPr>
        <w:t>.</w:t>
      </w:r>
    </w:p>
    <w:p w14:paraId="2951D0AD" w14:textId="77777777" w:rsidR="005E384A" w:rsidRPr="00F3299B" w:rsidRDefault="005E384A" w:rsidP="005E384A">
      <w:pPr>
        <w:pStyle w:val="NormalWeb"/>
        <w:spacing w:before="0" w:beforeAutospacing="0" w:after="120" w:afterAutospacing="0"/>
        <w:ind w:left="567" w:hanging="567"/>
        <w:rPr>
          <w:rFonts w:asciiTheme="minorHAnsi" w:hAnsiTheme="minorHAnsi"/>
          <w:sz w:val="20"/>
          <w:lang w:val="fr-FR"/>
        </w:rPr>
      </w:pPr>
      <w:r w:rsidRPr="00F3299B">
        <w:rPr>
          <w:rFonts w:asciiTheme="minorHAnsi" w:hAnsiTheme="minorHAnsi"/>
          <w:sz w:val="20"/>
          <w:lang w:val="fr-FR"/>
        </w:rPr>
        <w:t>Bensettiti, F. (ed) (2001-2005)</w:t>
      </w:r>
      <w:r>
        <w:rPr>
          <w:rFonts w:asciiTheme="minorHAnsi" w:hAnsiTheme="minorHAnsi"/>
          <w:sz w:val="20"/>
          <w:lang w:val="fr-FR"/>
        </w:rPr>
        <w:t>.</w:t>
      </w:r>
      <w:r w:rsidRPr="00F3299B">
        <w:rPr>
          <w:rFonts w:asciiTheme="minorHAnsi" w:hAnsiTheme="minorHAnsi"/>
          <w:sz w:val="20"/>
          <w:lang w:val="fr-FR"/>
        </w:rPr>
        <w:t xml:space="preserve"> </w:t>
      </w:r>
      <w:r w:rsidRPr="00F3299B">
        <w:rPr>
          <w:rFonts w:asciiTheme="minorHAnsi" w:hAnsiTheme="minorHAnsi"/>
          <w:i/>
          <w:sz w:val="20"/>
          <w:lang w:val="fr-FR"/>
        </w:rPr>
        <w:t>Cahiers d’habitats Natura 2000</w:t>
      </w:r>
      <w:r>
        <w:rPr>
          <w:rFonts w:asciiTheme="minorHAnsi" w:hAnsiTheme="minorHAnsi"/>
          <w:i/>
          <w:sz w:val="20"/>
          <w:lang w:val="fr-FR"/>
        </w:rPr>
        <w:t xml:space="preserve"> -</w:t>
      </w:r>
      <w:r w:rsidRPr="00F3299B">
        <w:rPr>
          <w:rFonts w:asciiTheme="minorHAnsi" w:hAnsiTheme="minorHAnsi"/>
          <w:i/>
          <w:sz w:val="20"/>
          <w:lang w:val="fr-FR"/>
        </w:rPr>
        <w:t xml:space="preserve"> </w:t>
      </w:r>
      <w:r>
        <w:rPr>
          <w:rFonts w:asciiTheme="minorHAnsi" w:hAnsiTheme="minorHAnsi"/>
          <w:i/>
          <w:sz w:val="20"/>
          <w:lang w:val="fr-FR"/>
        </w:rPr>
        <w:t>C</w:t>
      </w:r>
      <w:r w:rsidRPr="00F3299B">
        <w:rPr>
          <w:rFonts w:asciiTheme="minorHAnsi" w:hAnsiTheme="minorHAnsi"/>
          <w:i/>
          <w:sz w:val="20"/>
          <w:lang w:val="fr-FR"/>
        </w:rPr>
        <w:t>onnaissance et gestion des habitats et des espèces d’intérêt communautaire</w:t>
      </w:r>
      <w:r w:rsidRPr="00F3299B">
        <w:rPr>
          <w:rFonts w:asciiTheme="minorHAnsi" w:hAnsiTheme="minorHAnsi"/>
          <w:sz w:val="20"/>
          <w:lang w:val="fr-FR"/>
        </w:rPr>
        <w:t xml:space="preserve">. La </w:t>
      </w:r>
      <w:r>
        <w:rPr>
          <w:rFonts w:asciiTheme="minorHAnsi" w:hAnsiTheme="minorHAnsi"/>
          <w:sz w:val="20"/>
          <w:lang w:val="fr-FR"/>
        </w:rPr>
        <w:t xml:space="preserve">Documentation française, Paris. </w:t>
      </w:r>
      <w:hyperlink r:id="rId47" w:history="1">
        <w:r w:rsidRPr="004C7D66">
          <w:rPr>
            <w:rStyle w:val="Hyperlink"/>
            <w:rFonts w:asciiTheme="minorHAnsi" w:hAnsiTheme="minorHAnsi"/>
            <w:sz w:val="20"/>
            <w:lang w:val="fr-FR"/>
          </w:rPr>
          <w:t>http://inpn.mnhn.fr/isb/download/fr/docNatura2000Cahhab.jsp</w:t>
        </w:r>
      </w:hyperlink>
      <w:r>
        <w:rPr>
          <w:rFonts w:asciiTheme="minorHAnsi" w:hAnsiTheme="minorHAnsi"/>
          <w:sz w:val="20"/>
          <w:lang w:val="fr-FR"/>
        </w:rPr>
        <w:t xml:space="preserve"> </w:t>
      </w:r>
    </w:p>
    <w:p w14:paraId="42BF52A4" w14:textId="77777777" w:rsidR="005E384A" w:rsidRPr="00AC5739" w:rsidRDefault="005E384A" w:rsidP="005E384A">
      <w:pPr>
        <w:spacing w:line="240" w:lineRule="auto"/>
        <w:ind w:left="567" w:hanging="567"/>
        <w:jc w:val="left"/>
        <w:rPr>
          <w:sz w:val="20"/>
          <w:lang w:val="fr-FR"/>
        </w:rPr>
      </w:pPr>
      <w:r w:rsidRPr="008924E8">
        <w:rPr>
          <w:sz w:val="20"/>
          <w:lang w:val="fr-FR"/>
        </w:rPr>
        <w:t>Bensettiti</w:t>
      </w:r>
      <w:r>
        <w:rPr>
          <w:sz w:val="20"/>
          <w:lang w:val="fr-FR"/>
        </w:rPr>
        <w:t>, F., Rameau J.</w:t>
      </w:r>
      <w:r w:rsidRPr="008924E8">
        <w:rPr>
          <w:sz w:val="20"/>
          <w:lang w:val="fr-FR"/>
        </w:rPr>
        <w:t xml:space="preserve">C. &amp; Chevallier H. (coord.) </w:t>
      </w:r>
      <w:r>
        <w:rPr>
          <w:sz w:val="20"/>
          <w:lang w:val="fr-FR"/>
        </w:rPr>
        <w:t>(</w:t>
      </w:r>
      <w:r w:rsidRPr="008924E8">
        <w:rPr>
          <w:sz w:val="20"/>
          <w:lang w:val="fr-FR"/>
        </w:rPr>
        <w:t>2001</w:t>
      </w:r>
      <w:r>
        <w:rPr>
          <w:sz w:val="20"/>
          <w:lang w:val="fr-FR"/>
        </w:rPr>
        <w:t>).</w:t>
      </w:r>
      <w:r w:rsidRPr="008924E8">
        <w:rPr>
          <w:sz w:val="20"/>
          <w:lang w:val="fr-FR"/>
        </w:rPr>
        <w:t xml:space="preserve"> </w:t>
      </w:r>
      <w:r w:rsidRPr="003D5E36">
        <w:rPr>
          <w:i/>
          <w:sz w:val="20"/>
          <w:lang w:val="fr-FR"/>
        </w:rPr>
        <w:t xml:space="preserve">Cahiers d’habitats Natura 2000. Connaissance et </w:t>
      </w:r>
      <w:r>
        <w:rPr>
          <w:i/>
          <w:sz w:val="20"/>
          <w:lang w:val="fr-FR"/>
        </w:rPr>
        <w:t>gestion des habitats et des espèces d’intérê</w:t>
      </w:r>
      <w:r w:rsidRPr="003D5E36">
        <w:rPr>
          <w:i/>
          <w:sz w:val="20"/>
          <w:lang w:val="fr-FR"/>
        </w:rPr>
        <w:t>t communautaire</w:t>
      </w:r>
      <w:r w:rsidRPr="008924E8">
        <w:rPr>
          <w:sz w:val="20"/>
          <w:lang w:val="fr-FR"/>
        </w:rPr>
        <w:t>. Tome 1</w:t>
      </w:r>
      <w:r>
        <w:rPr>
          <w:sz w:val="20"/>
          <w:lang w:val="fr-FR"/>
        </w:rPr>
        <w:t xml:space="preserve"> - </w:t>
      </w:r>
      <w:r w:rsidRPr="008924E8">
        <w:rPr>
          <w:sz w:val="20"/>
          <w:lang w:val="fr-FR"/>
        </w:rPr>
        <w:t>Habitats forestiers. MATE/MAP/MNHN. Ed. La Documentation française, Paris, 2 vol</w:t>
      </w:r>
      <w:r>
        <w:rPr>
          <w:sz w:val="20"/>
          <w:lang w:val="fr-FR"/>
        </w:rPr>
        <w:t>umes</w:t>
      </w:r>
      <w:r w:rsidRPr="008924E8">
        <w:rPr>
          <w:sz w:val="20"/>
          <w:lang w:val="fr-FR"/>
        </w:rPr>
        <w:t xml:space="preserve"> : 339 p</w:t>
      </w:r>
      <w:r>
        <w:rPr>
          <w:sz w:val="20"/>
          <w:lang w:val="fr-FR"/>
        </w:rPr>
        <w:t>p</w:t>
      </w:r>
      <w:r w:rsidRPr="008924E8">
        <w:rPr>
          <w:sz w:val="20"/>
          <w:lang w:val="fr-FR"/>
        </w:rPr>
        <w:t>. et 423 p</w:t>
      </w:r>
      <w:r>
        <w:rPr>
          <w:sz w:val="20"/>
          <w:lang w:val="fr-FR"/>
        </w:rPr>
        <w:t>p</w:t>
      </w:r>
      <w:r w:rsidRPr="008924E8">
        <w:rPr>
          <w:sz w:val="20"/>
          <w:lang w:val="fr-FR"/>
        </w:rPr>
        <w:t>.</w:t>
      </w:r>
    </w:p>
    <w:p w14:paraId="40D23698" w14:textId="77777777" w:rsidR="005E384A" w:rsidRPr="004D1F70" w:rsidRDefault="005E384A" w:rsidP="005E384A">
      <w:pPr>
        <w:pStyle w:val="NormalWeb"/>
        <w:spacing w:before="0" w:beforeAutospacing="0" w:after="120" w:afterAutospacing="0"/>
        <w:ind w:left="567" w:hanging="567"/>
        <w:rPr>
          <w:rFonts w:asciiTheme="minorHAnsi" w:hAnsiTheme="minorHAnsi"/>
          <w:sz w:val="20"/>
        </w:rPr>
      </w:pPr>
      <w:r>
        <w:rPr>
          <w:rFonts w:asciiTheme="minorHAnsi" w:hAnsiTheme="minorHAnsi"/>
          <w:sz w:val="20"/>
        </w:rPr>
        <w:t>Bergman, K.O. &amp; Kindvall, O.</w:t>
      </w:r>
      <w:r w:rsidRPr="004D1F70">
        <w:rPr>
          <w:rFonts w:asciiTheme="minorHAnsi" w:hAnsiTheme="minorHAnsi"/>
          <w:sz w:val="20"/>
        </w:rPr>
        <w:t xml:space="preserve"> </w:t>
      </w:r>
      <w:r>
        <w:rPr>
          <w:rFonts w:asciiTheme="minorHAnsi" w:hAnsiTheme="minorHAnsi"/>
          <w:sz w:val="20"/>
        </w:rPr>
        <w:t>(</w:t>
      </w:r>
      <w:r w:rsidRPr="004D1F70">
        <w:rPr>
          <w:rFonts w:asciiTheme="minorHAnsi" w:hAnsiTheme="minorHAnsi"/>
          <w:sz w:val="20"/>
        </w:rPr>
        <w:t>2004</w:t>
      </w:r>
      <w:r>
        <w:rPr>
          <w:rFonts w:asciiTheme="minorHAnsi" w:hAnsiTheme="minorHAnsi"/>
          <w:sz w:val="20"/>
        </w:rPr>
        <w:t>)</w:t>
      </w:r>
      <w:r w:rsidRPr="004D1F70">
        <w:rPr>
          <w:rFonts w:asciiTheme="minorHAnsi" w:hAnsiTheme="minorHAnsi"/>
          <w:sz w:val="20"/>
        </w:rPr>
        <w:t xml:space="preserve">. </w:t>
      </w:r>
      <w:r w:rsidRPr="00104D40">
        <w:rPr>
          <w:rFonts w:asciiTheme="minorHAnsi" w:hAnsiTheme="minorHAnsi"/>
          <w:i/>
          <w:sz w:val="20"/>
        </w:rPr>
        <w:t>Population viability analysis of the butterfly Lopinga achine in a changing landscape in Sweden</w:t>
      </w:r>
      <w:r>
        <w:rPr>
          <w:rFonts w:asciiTheme="minorHAnsi" w:hAnsiTheme="minorHAnsi"/>
          <w:sz w:val="20"/>
        </w:rPr>
        <w:t>. Ecography 27</w:t>
      </w:r>
      <w:r w:rsidRPr="004D1F70">
        <w:rPr>
          <w:rFonts w:asciiTheme="minorHAnsi" w:hAnsiTheme="minorHAnsi"/>
          <w:sz w:val="20"/>
        </w:rPr>
        <w:t>: 49-58.</w:t>
      </w:r>
    </w:p>
    <w:p w14:paraId="5B8536F7" w14:textId="77777777" w:rsidR="005E384A" w:rsidRPr="004D1F70" w:rsidRDefault="005E384A" w:rsidP="00871569">
      <w:pPr>
        <w:ind w:left="567" w:hanging="567"/>
        <w:rPr>
          <w:sz w:val="20"/>
        </w:rPr>
      </w:pPr>
      <w:r w:rsidRPr="00787777">
        <w:rPr>
          <w:rFonts w:eastAsia="Times New Roman" w:cs="Times New Roman"/>
          <w:sz w:val="20"/>
          <w:szCs w:val="24"/>
          <w:lang w:val="en-GB" w:eastAsia="fr-FR"/>
        </w:rPr>
        <w:t>Bijlsma, R.K. Agrillo, E., Attorre, F., Boitani, L., Brunner, A., Evans, P., Foppen, R., Gubbay, S., Janssen, J.A.M., van Kleunen, A., Langhout, W., Noordhuis R., Pacifici, M., Ramírez, I., Rondinini, C., van Roomen, M., Siepel, H. &amp; Winter, H.V.</w:t>
      </w:r>
      <w:r w:rsidRPr="004D1F70">
        <w:rPr>
          <w:sz w:val="20"/>
        </w:rPr>
        <w:t xml:space="preserve"> (2017). </w:t>
      </w:r>
      <w:r w:rsidRPr="009912DC">
        <w:rPr>
          <w:i/>
          <w:sz w:val="20"/>
        </w:rPr>
        <w:t>Defining and applying the concept of Favourable Reference Values for species and habitats under the EU Birds and Habitats Directives</w:t>
      </w:r>
      <w:r w:rsidRPr="004D1F70">
        <w:rPr>
          <w:sz w:val="20"/>
        </w:rPr>
        <w:t xml:space="preserve">. Draft Technical Report for the EC Service Contract No 07.0202/2015/715107/SER/ENV.B-3, version February 2017 </w:t>
      </w:r>
      <w:hyperlink r:id="rId48" w:history="1">
        <w:r w:rsidRPr="009912DC">
          <w:rPr>
            <w:rStyle w:val="Hyperlink"/>
            <w:sz w:val="20"/>
          </w:rPr>
          <w:t>https://circabc.europa.eu/w/browse/5532c64e-97ad-41b4-aad1-0a66e81b5aeb</w:t>
        </w:r>
      </w:hyperlink>
      <w:r>
        <w:rPr>
          <w:sz w:val="20"/>
        </w:rPr>
        <w:t xml:space="preserve"> </w:t>
      </w:r>
      <w:r w:rsidRPr="004D1F70">
        <w:rPr>
          <w:sz w:val="20"/>
        </w:rPr>
        <w:t>to be updated with final version</w:t>
      </w:r>
    </w:p>
    <w:p w14:paraId="627D7675" w14:textId="77777777" w:rsidR="005E384A" w:rsidRPr="007A1BD9" w:rsidRDefault="005E384A" w:rsidP="005E384A">
      <w:pPr>
        <w:spacing w:line="240" w:lineRule="auto"/>
        <w:ind w:left="567" w:hanging="567"/>
        <w:jc w:val="left"/>
        <w:rPr>
          <w:sz w:val="20"/>
          <w:lang w:val="en-GB"/>
        </w:rPr>
      </w:pPr>
      <w:r>
        <w:rPr>
          <w:sz w:val="20"/>
          <w:lang w:val="en-GB"/>
        </w:rPr>
        <w:t>Bohn, U., Gollub, G., Hettwer, C., Neuhäuslová, Z., Raus, T.,</w:t>
      </w:r>
      <w:r w:rsidRPr="00F3299B">
        <w:rPr>
          <w:sz w:val="20"/>
          <w:lang w:val="en-GB"/>
        </w:rPr>
        <w:t xml:space="preserve"> Schlüter, H. &amp; Weber, H. (eds) (2004)</w:t>
      </w:r>
      <w:r>
        <w:rPr>
          <w:sz w:val="20"/>
          <w:lang w:val="en-GB"/>
        </w:rPr>
        <w:t xml:space="preserve">. </w:t>
      </w:r>
      <w:r w:rsidRPr="00F3299B">
        <w:rPr>
          <w:i/>
          <w:sz w:val="20"/>
          <w:lang w:val="en-GB"/>
        </w:rPr>
        <w:t>Interaktive/Interactive CD-ROM zur Karte der natürlichen Vegetation Euro</w:t>
      </w:r>
      <w:r w:rsidRPr="00F3299B">
        <w:rPr>
          <w:i/>
          <w:sz w:val="20"/>
          <w:lang w:val="en-GB"/>
        </w:rPr>
        <w:softHyphen/>
        <w:t xml:space="preserve">pas/to the Map of the Natural Vegetation of Europe. </w:t>
      </w:r>
      <w:r w:rsidRPr="007A1BD9">
        <w:rPr>
          <w:i/>
          <w:sz w:val="20"/>
          <w:lang w:val="en-GB"/>
        </w:rPr>
        <w:t>Maßstab/Scale 1:2.500.000. - Erläuterungstext, Legende, Karten/Explanatory Text, Legend, Maps</w:t>
      </w:r>
      <w:r w:rsidRPr="007A1BD9">
        <w:rPr>
          <w:sz w:val="20"/>
          <w:lang w:val="en-GB"/>
        </w:rPr>
        <w:t>. – Münster (Landwirtschaftsverlag).</w:t>
      </w:r>
    </w:p>
    <w:p w14:paraId="02365900" w14:textId="77777777" w:rsidR="005E384A" w:rsidRPr="005B681F" w:rsidRDefault="005E384A" w:rsidP="005E384A">
      <w:pPr>
        <w:pStyle w:val="NormalWeb"/>
        <w:spacing w:before="0" w:beforeAutospacing="0" w:after="120" w:afterAutospacing="0"/>
        <w:ind w:left="567" w:hanging="567"/>
        <w:rPr>
          <w:rFonts w:asciiTheme="minorHAnsi" w:hAnsiTheme="minorHAnsi"/>
          <w:sz w:val="20"/>
        </w:rPr>
      </w:pPr>
      <w:r>
        <w:rPr>
          <w:rFonts w:asciiTheme="minorHAnsi" w:hAnsiTheme="minorHAnsi"/>
          <w:sz w:val="20"/>
        </w:rPr>
        <w:t xml:space="preserve">Boitani, L. , </w:t>
      </w:r>
      <w:r w:rsidRPr="007A1BD9">
        <w:rPr>
          <w:rFonts w:asciiTheme="minorHAnsi" w:hAnsiTheme="minorHAnsi"/>
          <w:sz w:val="20"/>
        </w:rPr>
        <w:t>Alvarez,</w:t>
      </w:r>
      <w:r>
        <w:rPr>
          <w:rFonts w:asciiTheme="minorHAnsi" w:hAnsiTheme="minorHAnsi"/>
          <w:sz w:val="20"/>
        </w:rPr>
        <w:t xml:space="preserve"> F.,</w:t>
      </w:r>
      <w:r w:rsidRPr="007A1BD9">
        <w:rPr>
          <w:rFonts w:asciiTheme="minorHAnsi" w:hAnsiTheme="minorHAnsi"/>
          <w:sz w:val="20"/>
        </w:rPr>
        <w:t xml:space="preserve"> Anders,</w:t>
      </w:r>
      <w:r>
        <w:rPr>
          <w:rFonts w:asciiTheme="minorHAnsi" w:hAnsiTheme="minorHAnsi"/>
          <w:sz w:val="20"/>
        </w:rPr>
        <w:t xml:space="preserve"> O., </w:t>
      </w:r>
      <w:r w:rsidRPr="007A1BD9">
        <w:rPr>
          <w:rFonts w:asciiTheme="minorHAnsi" w:hAnsiTheme="minorHAnsi"/>
          <w:sz w:val="20"/>
        </w:rPr>
        <w:t>Andren,</w:t>
      </w:r>
      <w:r>
        <w:rPr>
          <w:rFonts w:asciiTheme="minorHAnsi" w:hAnsiTheme="minorHAnsi"/>
          <w:sz w:val="20"/>
        </w:rPr>
        <w:t xml:space="preserve"> H.,</w:t>
      </w:r>
      <w:r w:rsidRPr="007A1BD9">
        <w:rPr>
          <w:rFonts w:asciiTheme="minorHAnsi" w:hAnsiTheme="minorHAnsi"/>
          <w:sz w:val="20"/>
        </w:rPr>
        <w:t xml:space="preserve"> Avanzinelli,</w:t>
      </w:r>
      <w:r>
        <w:rPr>
          <w:rFonts w:asciiTheme="minorHAnsi" w:hAnsiTheme="minorHAnsi"/>
          <w:sz w:val="20"/>
        </w:rPr>
        <w:t xml:space="preserve"> E.,</w:t>
      </w:r>
      <w:r w:rsidRPr="007A1BD9">
        <w:rPr>
          <w:rFonts w:asciiTheme="minorHAnsi" w:hAnsiTheme="minorHAnsi"/>
          <w:sz w:val="20"/>
        </w:rPr>
        <w:t xml:space="preserve"> Balys,</w:t>
      </w:r>
      <w:r>
        <w:rPr>
          <w:rFonts w:asciiTheme="minorHAnsi" w:hAnsiTheme="minorHAnsi"/>
          <w:sz w:val="20"/>
        </w:rPr>
        <w:t xml:space="preserve"> V.,</w:t>
      </w:r>
      <w:r w:rsidRPr="007A1BD9">
        <w:rPr>
          <w:rFonts w:asciiTheme="minorHAnsi" w:hAnsiTheme="minorHAnsi"/>
          <w:sz w:val="20"/>
        </w:rPr>
        <w:t xml:space="preserve"> Blanco,</w:t>
      </w:r>
      <w:r>
        <w:rPr>
          <w:rFonts w:asciiTheme="minorHAnsi" w:hAnsiTheme="minorHAnsi"/>
          <w:sz w:val="20"/>
        </w:rPr>
        <w:t xml:space="preserve"> J.C.,</w:t>
      </w:r>
      <w:r w:rsidRPr="007A1BD9">
        <w:rPr>
          <w:rFonts w:asciiTheme="minorHAnsi" w:hAnsiTheme="minorHAnsi"/>
          <w:sz w:val="20"/>
        </w:rPr>
        <w:t xml:space="preserve"> Breitenmoser,</w:t>
      </w:r>
      <w:r>
        <w:rPr>
          <w:rFonts w:asciiTheme="minorHAnsi" w:hAnsiTheme="minorHAnsi"/>
          <w:sz w:val="20"/>
        </w:rPr>
        <w:t xml:space="preserve"> U.,</w:t>
      </w:r>
      <w:r w:rsidRPr="007A1BD9">
        <w:rPr>
          <w:rFonts w:asciiTheme="minorHAnsi" w:hAnsiTheme="minorHAnsi"/>
          <w:sz w:val="20"/>
        </w:rPr>
        <w:t xml:space="preserve"> Chapron,</w:t>
      </w:r>
      <w:r>
        <w:rPr>
          <w:rFonts w:asciiTheme="minorHAnsi" w:hAnsiTheme="minorHAnsi"/>
          <w:sz w:val="20"/>
        </w:rPr>
        <w:t xml:space="preserve"> G.,</w:t>
      </w:r>
      <w:r w:rsidRPr="007A1BD9">
        <w:rPr>
          <w:rFonts w:asciiTheme="minorHAnsi" w:hAnsiTheme="minorHAnsi"/>
          <w:sz w:val="20"/>
        </w:rPr>
        <w:t xml:space="preserve"> Ciucci,</w:t>
      </w:r>
      <w:r>
        <w:rPr>
          <w:rFonts w:asciiTheme="minorHAnsi" w:hAnsiTheme="minorHAnsi"/>
          <w:sz w:val="20"/>
        </w:rPr>
        <w:t xml:space="preserve"> P.</w:t>
      </w:r>
      <w:r w:rsidRPr="007A1BD9">
        <w:rPr>
          <w:rFonts w:asciiTheme="minorHAnsi" w:hAnsiTheme="minorHAnsi"/>
          <w:sz w:val="20"/>
        </w:rPr>
        <w:t xml:space="preserve"> Dutsov,</w:t>
      </w:r>
      <w:r>
        <w:rPr>
          <w:rFonts w:asciiTheme="minorHAnsi" w:hAnsiTheme="minorHAnsi"/>
          <w:sz w:val="20"/>
        </w:rPr>
        <w:t xml:space="preserve"> A.,</w:t>
      </w:r>
      <w:r w:rsidRPr="007A1BD9">
        <w:rPr>
          <w:rFonts w:asciiTheme="minorHAnsi" w:hAnsiTheme="minorHAnsi"/>
          <w:sz w:val="20"/>
        </w:rPr>
        <w:t xml:space="preserve"> Groff,</w:t>
      </w:r>
      <w:r>
        <w:rPr>
          <w:rFonts w:asciiTheme="minorHAnsi" w:hAnsiTheme="minorHAnsi"/>
          <w:sz w:val="20"/>
        </w:rPr>
        <w:t xml:space="preserve"> C.,</w:t>
      </w:r>
      <w:r w:rsidRPr="007A1BD9">
        <w:rPr>
          <w:rFonts w:asciiTheme="minorHAnsi" w:hAnsiTheme="minorHAnsi"/>
          <w:sz w:val="20"/>
        </w:rPr>
        <w:t xml:space="preserve"> Huber,</w:t>
      </w:r>
      <w:r>
        <w:rPr>
          <w:rFonts w:asciiTheme="minorHAnsi" w:hAnsiTheme="minorHAnsi"/>
          <w:sz w:val="20"/>
        </w:rPr>
        <w:t xml:space="preserve"> D.,</w:t>
      </w:r>
      <w:r w:rsidRPr="007A1BD9">
        <w:rPr>
          <w:rFonts w:asciiTheme="minorHAnsi" w:hAnsiTheme="minorHAnsi"/>
          <w:sz w:val="20"/>
        </w:rPr>
        <w:t xml:space="preserve"> Ionescu,</w:t>
      </w:r>
      <w:r>
        <w:rPr>
          <w:rFonts w:asciiTheme="minorHAnsi" w:hAnsiTheme="minorHAnsi"/>
          <w:sz w:val="20"/>
        </w:rPr>
        <w:t xml:space="preserve"> O.,</w:t>
      </w:r>
      <w:r w:rsidRPr="007A1BD9">
        <w:rPr>
          <w:rFonts w:asciiTheme="minorHAnsi" w:hAnsiTheme="minorHAnsi"/>
          <w:sz w:val="20"/>
        </w:rPr>
        <w:t xml:space="preserve"> Knauer,</w:t>
      </w:r>
      <w:r>
        <w:rPr>
          <w:rFonts w:asciiTheme="minorHAnsi" w:hAnsiTheme="minorHAnsi"/>
          <w:sz w:val="20"/>
        </w:rPr>
        <w:t xml:space="preserve"> F.,</w:t>
      </w:r>
      <w:r w:rsidRPr="007A1BD9">
        <w:rPr>
          <w:rFonts w:asciiTheme="minorHAnsi" w:hAnsiTheme="minorHAnsi"/>
          <w:sz w:val="20"/>
        </w:rPr>
        <w:t xml:space="preserve"> Kojola,</w:t>
      </w:r>
      <w:r>
        <w:rPr>
          <w:rFonts w:asciiTheme="minorHAnsi" w:hAnsiTheme="minorHAnsi"/>
          <w:sz w:val="20"/>
        </w:rPr>
        <w:t xml:space="preserve"> I,</w:t>
      </w:r>
      <w:r w:rsidRPr="007A1BD9">
        <w:rPr>
          <w:rFonts w:asciiTheme="minorHAnsi" w:hAnsiTheme="minorHAnsi"/>
          <w:sz w:val="20"/>
        </w:rPr>
        <w:t xml:space="preserve"> Kubala,</w:t>
      </w:r>
      <w:r>
        <w:rPr>
          <w:rFonts w:asciiTheme="minorHAnsi" w:hAnsiTheme="minorHAnsi"/>
          <w:sz w:val="20"/>
        </w:rPr>
        <w:t xml:space="preserve"> J.,</w:t>
      </w:r>
      <w:r w:rsidRPr="007A1BD9">
        <w:rPr>
          <w:rFonts w:asciiTheme="minorHAnsi" w:hAnsiTheme="minorHAnsi"/>
          <w:sz w:val="20"/>
        </w:rPr>
        <w:t xml:space="preserve"> Kutal,</w:t>
      </w:r>
      <w:r>
        <w:rPr>
          <w:rFonts w:asciiTheme="minorHAnsi" w:hAnsiTheme="minorHAnsi"/>
          <w:sz w:val="20"/>
        </w:rPr>
        <w:t xml:space="preserve"> M.,</w:t>
      </w:r>
      <w:r w:rsidRPr="007A1BD9">
        <w:rPr>
          <w:rFonts w:asciiTheme="minorHAnsi" w:hAnsiTheme="minorHAnsi"/>
          <w:sz w:val="20"/>
        </w:rPr>
        <w:t xml:space="preserve"> Linnell,</w:t>
      </w:r>
      <w:r>
        <w:rPr>
          <w:rFonts w:asciiTheme="minorHAnsi" w:hAnsiTheme="minorHAnsi"/>
          <w:sz w:val="20"/>
        </w:rPr>
        <w:t xml:space="preserve"> J.,</w:t>
      </w:r>
      <w:r w:rsidRPr="007A1BD9">
        <w:rPr>
          <w:rFonts w:asciiTheme="minorHAnsi" w:hAnsiTheme="minorHAnsi"/>
          <w:sz w:val="20"/>
        </w:rPr>
        <w:t xml:space="preserve"> Majic,</w:t>
      </w:r>
      <w:r>
        <w:rPr>
          <w:rFonts w:asciiTheme="minorHAnsi" w:hAnsiTheme="minorHAnsi"/>
          <w:sz w:val="20"/>
        </w:rPr>
        <w:t xml:space="preserve"> A.,</w:t>
      </w:r>
      <w:r w:rsidRPr="007A1BD9">
        <w:rPr>
          <w:rFonts w:asciiTheme="minorHAnsi" w:hAnsiTheme="minorHAnsi"/>
          <w:sz w:val="20"/>
        </w:rPr>
        <w:t xml:space="preserve"> Mannil,</w:t>
      </w:r>
      <w:r>
        <w:rPr>
          <w:rFonts w:asciiTheme="minorHAnsi" w:hAnsiTheme="minorHAnsi"/>
          <w:sz w:val="20"/>
        </w:rPr>
        <w:t xml:space="preserve"> P.,</w:t>
      </w:r>
      <w:r w:rsidRPr="007A1BD9">
        <w:rPr>
          <w:rFonts w:asciiTheme="minorHAnsi" w:hAnsiTheme="minorHAnsi"/>
          <w:sz w:val="20"/>
        </w:rPr>
        <w:t xml:space="preserve"> Manz,</w:t>
      </w:r>
      <w:r>
        <w:rPr>
          <w:rFonts w:asciiTheme="minorHAnsi" w:hAnsiTheme="minorHAnsi"/>
          <w:sz w:val="20"/>
        </w:rPr>
        <w:t xml:space="preserve"> R.,</w:t>
      </w:r>
      <w:r w:rsidRPr="007A1BD9">
        <w:rPr>
          <w:rFonts w:asciiTheme="minorHAnsi" w:hAnsiTheme="minorHAnsi"/>
          <w:sz w:val="20"/>
        </w:rPr>
        <w:t xml:space="preserve"> Marucco,</w:t>
      </w:r>
      <w:r>
        <w:rPr>
          <w:rFonts w:asciiTheme="minorHAnsi" w:hAnsiTheme="minorHAnsi"/>
          <w:sz w:val="20"/>
        </w:rPr>
        <w:t xml:space="preserve"> F.,</w:t>
      </w:r>
      <w:r w:rsidRPr="007A1BD9">
        <w:rPr>
          <w:rFonts w:asciiTheme="minorHAnsi" w:hAnsiTheme="minorHAnsi"/>
          <w:sz w:val="20"/>
        </w:rPr>
        <w:t xml:space="preserve"> Melovski,</w:t>
      </w:r>
      <w:r>
        <w:rPr>
          <w:rFonts w:asciiTheme="minorHAnsi" w:hAnsiTheme="minorHAnsi"/>
          <w:sz w:val="20"/>
        </w:rPr>
        <w:t xml:space="preserve"> D.,</w:t>
      </w:r>
      <w:r w:rsidRPr="007A1BD9">
        <w:rPr>
          <w:rFonts w:asciiTheme="minorHAnsi" w:hAnsiTheme="minorHAnsi"/>
          <w:sz w:val="20"/>
        </w:rPr>
        <w:t xml:space="preserve"> Molinari,</w:t>
      </w:r>
      <w:r>
        <w:rPr>
          <w:rFonts w:asciiTheme="minorHAnsi" w:hAnsiTheme="minorHAnsi"/>
          <w:sz w:val="20"/>
        </w:rPr>
        <w:t xml:space="preserve"> A.,</w:t>
      </w:r>
      <w:r w:rsidRPr="007A1BD9">
        <w:rPr>
          <w:rFonts w:asciiTheme="minorHAnsi" w:hAnsiTheme="minorHAnsi"/>
          <w:sz w:val="20"/>
        </w:rPr>
        <w:t xml:space="preserve"> Norberg,</w:t>
      </w:r>
      <w:r>
        <w:rPr>
          <w:rFonts w:asciiTheme="minorHAnsi" w:hAnsiTheme="minorHAnsi"/>
          <w:sz w:val="20"/>
        </w:rPr>
        <w:t xml:space="preserve"> H.,</w:t>
      </w:r>
      <w:r w:rsidRPr="007A1BD9">
        <w:rPr>
          <w:rFonts w:asciiTheme="minorHAnsi" w:hAnsiTheme="minorHAnsi"/>
          <w:sz w:val="20"/>
        </w:rPr>
        <w:t xml:space="preserve"> Nowak,</w:t>
      </w:r>
      <w:r>
        <w:rPr>
          <w:rFonts w:asciiTheme="minorHAnsi" w:hAnsiTheme="minorHAnsi"/>
          <w:sz w:val="20"/>
        </w:rPr>
        <w:t xml:space="preserve"> S.,</w:t>
      </w:r>
      <w:r w:rsidRPr="007A1BD9">
        <w:rPr>
          <w:rFonts w:asciiTheme="minorHAnsi" w:hAnsiTheme="minorHAnsi"/>
          <w:sz w:val="20"/>
        </w:rPr>
        <w:t xml:space="preserve"> Ozolins,</w:t>
      </w:r>
      <w:r>
        <w:rPr>
          <w:rFonts w:asciiTheme="minorHAnsi" w:hAnsiTheme="minorHAnsi"/>
          <w:sz w:val="20"/>
        </w:rPr>
        <w:t xml:space="preserve"> J.,</w:t>
      </w:r>
      <w:r w:rsidRPr="007A1BD9">
        <w:rPr>
          <w:rFonts w:asciiTheme="minorHAnsi" w:hAnsiTheme="minorHAnsi"/>
          <w:sz w:val="20"/>
        </w:rPr>
        <w:t xml:space="preserve"> Palazon,</w:t>
      </w:r>
      <w:r>
        <w:rPr>
          <w:rFonts w:asciiTheme="minorHAnsi" w:hAnsiTheme="minorHAnsi"/>
          <w:sz w:val="20"/>
        </w:rPr>
        <w:t xml:space="preserve"> S.,</w:t>
      </w:r>
      <w:r w:rsidRPr="007A1BD9">
        <w:rPr>
          <w:rFonts w:asciiTheme="minorHAnsi" w:hAnsiTheme="minorHAnsi"/>
          <w:sz w:val="20"/>
        </w:rPr>
        <w:t xml:space="preserve"> Potocnik,</w:t>
      </w:r>
      <w:r>
        <w:rPr>
          <w:rFonts w:asciiTheme="minorHAnsi" w:hAnsiTheme="minorHAnsi"/>
          <w:sz w:val="20"/>
        </w:rPr>
        <w:t xml:space="preserve"> H.,</w:t>
      </w:r>
      <w:r w:rsidRPr="007A1BD9">
        <w:rPr>
          <w:rFonts w:asciiTheme="minorHAnsi" w:hAnsiTheme="minorHAnsi"/>
          <w:sz w:val="20"/>
        </w:rPr>
        <w:t xml:space="preserve"> Quenette,</w:t>
      </w:r>
      <w:r>
        <w:rPr>
          <w:rFonts w:asciiTheme="minorHAnsi" w:hAnsiTheme="minorHAnsi"/>
          <w:sz w:val="20"/>
        </w:rPr>
        <w:t xml:space="preserve"> P.Y.,</w:t>
      </w:r>
      <w:r w:rsidRPr="007A1BD9">
        <w:rPr>
          <w:rFonts w:asciiTheme="minorHAnsi" w:hAnsiTheme="minorHAnsi"/>
          <w:sz w:val="20"/>
        </w:rPr>
        <w:t xml:space="preserve"> Reinhardt,</w:t>
      </w:r>
      <w:r>
        <w:rPr>
          <w:rFonts w:asciiTheme="minorHAnsi" w:hAnsiTheme="minorHAnsi"/>
          <w:sz w:val="20"/>
        </w:rPr>
        <w:t xml:space="preserve"> I.,</w:t>
      </w:r>
      <w:r w:rsidRPr="007A1BD9">
        <w:rPr>
          <w:rFonts w:asciiTheme="minorHAnsi" w:hAnsiTheme="minorHAnsi"/>
          <w:sz w:val="20"/>
        </w:rPr>
        <w:t xml:space="preserve"> Rigg,</w:t>
      </w:r>
      <w:r>
        <w:rPr>
          <w:rFonts w:asciiTheme="minorHAnsi" w:hAnsiTheme="minorHAnsi"/>
          <w:sz w:val="20"/>
        </w:rPr>
        <w:t xml:space="preserve"> R.,</w:t>
      </w:r>
      <w:r w:rsidRPr="007A1BD9">
        <w:rPr>
          <w:rFonts w:asciiTheme="minorHAnsi" w:hAnsiTheme="minorHAnsi"/>
          <w:sz w:val="20"/>
        </w:rPr>
        <w:t xml:space="preserve"> Selva,</w:t>
      </w:r>
      <w:r>
        <w:rPr>
          <w:rFonts w:asciiTheme="minorHAnsi" w:hAnsiTheme="minorHAnsi"/>
          <w:sz w:val="20"/>
        </w:rPr>
        <w:t xml:space="preserve"> N.,</w:t>
      </w:r>
      <w:r w:rsidRPr="007A1BD9">
        <w:rPr>
          <w:rFonts w:asciiTheme="minorHAnsi" w:hAnsiTheme="minorHAnsi"/>
          <w:sz w:val="20"/>
        </w:rPr>
        <w:t xml:space="preserve"> Sergiel,</w:t>
      </w:r>
      <w:r>
        <w:rPr>
          <w:rFonts w:asciiTheme="minorHAnsi" w:hAnsiTheme="minorHAnsi"/>
          <w:sz w:val="20"/>
        </w:rPr>
        <w:t xml:space="preserve"> A.,</w:t>
      </w:r>
      <w:r w:rsidRPr="007A1BD9">
        <w:rPr>
          <w:rFonts w:asciiTheme="minorHAnsi" w:hAnsiTheme="minorHAnsi"/>
          <w:sz w:val="20"/>
        </w:rPr>
        <w:t xml:space="preserve"> Shkvyria,</w:t>
      </w:r>
      <w:r>
        <w:rPr>
          <w:rFonts w:asciiTheme="minorHAnsi" w:hAnsiTheme="minorHAnsi"/>
          <w:sz w:val="20"/>
        </w:rPr>
        <w:t xml:space="preserve"> M.,</w:t>
      </w:r>
      <w:r w:rsidRPr="007A1BD9">
        <w:rPr>
          <w:rFonts w:asciiTheme="minorHAnsi" w:hAnsiTheme="minorHAnsi"/>
          <w:sz w:val="20"/>
        </w:rPr>
        <w:t xml:space="preserve"> Swenson,</w:t>
      </w:r>
      <w:r>
        <w:rPr>
          <w:rFonts w:asciiTheme="minorHAnsi" w:hAnsiTheme="minorHAnsi"/>
          <w:sz w:val="20"/>
        </w:rPr>
        <w:t xml:space="preserve"> J.,</w:t>
      </w:r>
      <w:r w:rsidRPr="007A1BD9">
        <w:rPr>
          <w:rFonts w:asciiTheme="minorHAnsi" w:hAnsiTheme="minorHAnsi"/>
          <w:sz w:val="20"/>
        </w:rPr>
        <w:t xml:space="preserve"> Trajce,</w:t>
      </w:r>
      <w:r>
        <w:rPr>
          <w:rFonts w:asciiTheme="minorHAnsi" w:hAnsiTheme="minorHAnsi"/>
          <w:sz w:val="20"/>
        </w:rPr>
        <w:t xml:space="preserve"> A., </w:t>
      </w:r>
      <w:r w:rsidRPr="007A1BD9">
        <w:rPr>
          <w:rFonts w:asciiTheme="minorHAnsi" w:hAnsiTheme="minorHAnsi"/>
          <w:sz w:val="20"/>
        </w:rPr>
        <w:t>Von Arx,</w:t>
      </w:r>
      <w:r>
        <w:rPr>
          <w:rFonts w:asciiTheme="minorHAnsi" w:hAnsiTheme="minorHAnsi"/>
          <w:sz w:val="20"/>
        </w:rPr>
        <w:t xml:space="preserve"> M.,</w:t>
      </w:r>
      <w:r w:rsidRPr="007A1BD9">
        <w:rPr>
          <w:rFonts w:asciiTheme="minorHAnsi" w:hAnsiTheme="minorHAnsi"/>
          <w:sz w:val="20"/>
        </w:rPr>
        <w:t xml:space="preserve"> Wolfl,</w:t>
      </w:r>
      <w:r>
        <w:rPr>
          <w:rFonts w:asciiTheme="minorHAnsi" w:hAnsiTheme="minorHAnsi"/>
          <w:sz w:val="20"/>
        </w:rPr>
        <w:t xml:space="preserve"> M.,</w:t>
      </w:r>
      <w:r w:rsidRPr="007A1BD9">
        <w:rPr>
          <w:rFonts w:asciiTheme="minorHAnsi" w:hAnsiTheme="minorHAnsi"/>
          <w:sz w:val="20"/>
        </w:rPr>
        <w:t xml:space="preserve"> Wotschikowsky,</w:t>
      </w:r>
      <w:r>
        <w:rPr>
          <w:rFonts w:asciiTheme="minorHAnsi" w:hAnsiTheme="minorHAnsi"/>
          <w:sz w:val="20"/>
        </w:rPr>
        <w:t xml:space="preserve"> U.,</w:t>
      </w:r>
      <w:r w:rsidRPr="007A1BD9">
        <w:rPr>
          <w:rFonts w:asciiTheme="minorHAnsi" w:hAnsiTheme="minorHAnsi"/>
          <w:sz w:val="20"/>
        </w:rPr>
        <w:t xml:space="preserve"> Zlatanova,</w:t>
      </w:r>
      <w:r>
        <w:rPr>
          <w:rFonts w:asciiTheme="minorHAnsi" w:hAnsiTheme="minorHAnsi"/>
          <w:sz w:val="20"/>
        </w:rPr>
        <w:t xml:space="preserve"> D.</w:t>
      </w:r>
      <w:r w:rsidRPr="007A1BD9">
        <w:rPr>
          <w:rFonts w:asciiTheme="minorHAnsi" w:hAnsiTheme="minorHAnsi"/>
          <w:sz w:val="20"/>
        </w:rPr>
        <w:t xml:space="preserve"> </w:t>
      </w:r>
      <w:r>
        <w:rPr>
          <w:rFonts w:asciiTheme="minorHAnsi" w:hAnsiTheme="minorHAnsi"/>
          <w:sz w:val="20"/>
        </w:rPr>
        <w:t>(</w:t>
      </w:r>
      <w:r w:rsidRPr="007A1BD9">
        <w:rPr>
          <w:rFonts w:asciiTheme="minorHAnsi" w:hAnsiTheme="minorHAnsi"/>
          <w:sz w:val="20"/>
        </w:rPr>
        <w:t>2015</w:t>
      </w:r>
      <w:r>
        <w:rPr>
          <w:rFonts w:asciiTheme="minorHAnsi" w:hAnsiTheme="minorHAnsi"/>
          <w:sz w:val="20"/>
        </w:rPr>
        <w:t>)</w:t>
      </w:r>
      <w:r w:rsidRPr="007A1BD9">
        <w:rPr>
          <w:rFonts w:asciiTheme="minorHAnsi" w:hAnsiTheme="minorHAnsi"/>
          <w:sz w:val="20"/>
        </w:rPr>
        <w:t xml:space="preserve">. </w:t>
      </w:r>
      <w:r w:rsidRPr="00355A1A">
        <w:rPr>
          <w:rFonts w:asciiTheme="minorHAnsi" w:hAnsiTheme="minorHAnsi"/>
          <w:i/>
          <w:sz w:val="20"/>
        </w:rPr>
        <w:t>Key actions for Large Carnivore populations in Europe</w:t>
      </w:r>
      <w:r w:rsidRPr="005B681F">
        <w:rPr>
          <w:rFonts w:asciiTheme="minorHAnsi" w:hAnsiTheme="minorHAnsi"/>
          <w:sz w:val="20"/>
        </w:rPr>
        <w:t>. Institute of Applied Ecology (Rome, Italy). Report To DG Environment, European C</w:t>
      </w:r>
      <w:r>
        <w:rPr>
          <w:rFonts w:asciiTheme="minorHAnsi" w:hAnsiTheme="minorHAnsi"/>
          <w:sz w:val="20"/>
        </w:rPr>
        <w:t>ommission, Bruxelles. Contract N</w:t>
      </w:r>
      <w:r w:rsidRPr="005B681F">
        <w:rPr>
          <w:rFonts w:asciiTheme="minorHAnsi" w:hAnsiTheme="minorHAnsi"/>
          <w:sz w:val="20"/>
        </w:rPr>
        <w:t>o 07.0307/2013/654446/SER/B3</w:t>
      </w:r>
      <w:r>
        <w:rPr>
          <w:rFonts w:asciiTheme="minorHAnsi" w:hAnsiTheme="minorHAnsi"/>
          <w:sz w:val="20"/>
        </w:rPr>
        <w:t>.</w:t>
      </w:r>
    </w:p>
    <w:p w14:paraId="12142000" w14:textId="77777777" w:rsidR="005E384A" w:rsidRPr="004D1F70" w:rsidRDefault="005E384A" w:rsidP="005E384A">
      <w:pPr>
        <w:pStyle w:val="NormalWeb"/>
        <w:spacing w:before="0" w:beforeAutospacing="0" w:after="120" w:afterAutospacing="0"/>
        <w:ind w:left="567" w:hanging="567"/>
        <w:rPr>
          <w:rFonts w:asciiTheme="minorHAnsi" w:hAnsiTheme="minorHAnsi"/>
          <w:sz w:val="20"/>
          <w:lang w:val="nl-NL"/>
        </w:rPr>
      </w:pPr>
      <w:r w:rsidRPr="004D1F70">
        <w:rPr>
          <w:rFonts w:asciiTheme="minorHAnsi" w:hAnsiTheme="minorHAnsi"/>
          <w:sz w:val="20"/>
          <w:lang w:val="nl-NL"/>
        </w:rPr>
        <w:lastRenderedPageBreak/>
        <w:t xml:space="preserve">Brambilla, M., Gustin, M. &amp; Celada, C. </w:t>
      </w:r>
      <w:r>
        <w:rPr>
          <w:rFonts w:asciiTheme="minorHAnsi" w:hAnsiTheme="minorHAnsi"/>
          <w:sz w:val="20"/>
          <w:lang w:val="nl-NL"/>
        </w:rPr>
        <w:t>(</w:t>
      </w:r>
      <w:r w:rsidRPr="004D1F70">
        <w:rPr>
          <w:rFonts w:asciiTheme="minorHAnsi" w:hAnsiTheme="minorHAnsi"/>
          <w:sz w:val="20"/>
          <w:lang w:val="nl-NL"/>
        </w:rPr>
        <w:t>2011</w:t>
      </w:r>
      <w:r>
        <w:rPr>
          <w:rFonts w:asciiTheme="minorHAnsi" w:hAnsiTheme="minorHAnsi"/>
          <w:sz w:val="20"/>
          <w:lang w:val="nl-NL"/>
        </w:rPr>
        <w:t>)</w:t>
      </w:r>
      <w:r w:rsidRPr="004D1F70">
        <w:rPr>
          <w:rFonts w:asciiTheme="minorHAnsi" w:hAnsiTheme="minorHAnsi"/>
          <w:sz w:val="20"/>
          <w:lang w:val="nl-NL"/>
        </w:rPr>
        <w:t xml:space="preserve">. </w:t>
      </w:r>
      <w:r w:rsidRPr="00A36C93">
        <w:rPr>
          <w:rFonts w:asciiTheme="minorHAnsi" w:hAnsiTheme="minorHAnsi"/>
          <w:i/>
          <w:sz w:val="20"/>
          <w:lang w:val="nl-NL"/>
        </w:rPr>
        <w:t>Defining Favourable Reference Values for bird populations in Italy: setting long-term conservation targets for priority species</w:t>
      </w:r>
      <w:r w:rsidRPr="004D1F70">
        <w:rPr>
          <w:rFonts w:asciiTheme="minorHAnsi" w:hAnsiTheme="minorHAnsi"/>
          <w:sz w:val="20"/>
          <w:lang w:val="nl-NL"/>
        </w:rPr>
        <w:t>. Bird Conservation International 21, 107-118.</w:t>
      </w:r>
    </w:p>
    <w:p w14:paraId="291C66F5" w14:textId="77777777" w:rsidR="005E384A" w:rsidRPr="004D1F70" w:rsidRDefault="005E384A" w:rsidP="005E384A">
      <w:pPr>
        <w:pStyle w:val="NormalWeb"/>
        <w:spacing w:before="0" w:beforeAutospacing="0" w:after="120" w:afterAutospacing="0"/>
        <w:ind w:left="567" w:hanging="567"/>
        <w:rPr>
          <w:rFonts w:asciiTheme="minorHAnsi" w:hAnsiTheme="minorHAnsi"/>
          <w:sz w:val="20"/>
          <w:lang w:val="nl-NL"/>
        </w:rPr>
      </w:pPr>
      <w:r w:rsidRPr="004D1F70">
        <w:rPr>
          <w:rFonts w:asciiTheme="minorHAnsi" w:hAnsiTheme="minorHAnsi"/>
          <w:sz w:val="20"/>
          <w:lang w:val="nl-NL"/>
        </w:rPr>
        <w:t>Brigham, C.A. &amp; Schwartz</w:t>
      </w:r>
      <w:r>
        <w:rPr>
          <w:rFonts w:asciiTheme="minorHAnsi" w:hAnsiTheme="minorHAnsi"/>
          <w:sz w:val="20"/>
          <w:lang w:val="nl-NL"/>
        </w:rPr>
        <w:t xml:space="preserve">, </w:t>
      </w:r>
      <w:r w:rsidRPr="004D1F70">
        <w:rPr>
          <w:rFonts w:asciiTheme="minorHAnsi" w:hAnsiTheme="minorHAnsi"/>
          <w:sz w:val="20"/>
          <w:lang w:val="nl-NL"/>
        </w:rPr>
        <w:t xml:space="preserve">M.W. </w:t>
      </w:r>
      <w:r>
        <w:rPr>
          <w:rFonts w:asciiTheme="minorHAnsi" w:hAnsiTheme="minorHAnsi"/>
          <w:sz w:val="20"/>
          <w:lang w:val="nl-NL"/>
        </w:rPr>
        <w:t>(eds.</w:t>
      </w:r>
      <w:r w:rsidRPr="004D1F70">
        <w:rPr>
          <w:rFonts w:asciiTheme="minorHAnsi" w:hAnsiTheme="minorHAnsi"/>
          <w:sz w:val="20"/>
          <w:lang w:val="nl-NL"/>
        </w:rPr>
        <w:t xml:space="preserve">) </w:t>
      </w:r>
      <w:r>
        <w:rPr>
          <w:rFonts w:asciiTheme="minorHAnsi" w:hAnsiTheme="minorHAnsi"/>
          <w:sz w:val="20"/>
          <w:lang w:val="nl-NL"/>
        </w:rPr>
        <w:t>(</w:t>
      </w:r>
      <w:r w:rsidRPr="004D1F70">
        <w:rPr>
          <w:rFonts w:asciiTheme="minorHAnsi" w:hAnsiTheme="minorHAnsi"/>
          <w:sz w:val="20"/>
          <w:lang w:val="nl-NL"/>
        </w:rPr>
        <w:t>2003</w:t>
      </w:r>
      <w:r>
        <w:rPr>
          <w:rFonts w:asciiTheme="minorHAnsi" w:hAnsiTheme="minorHAnsi"/>
          <w:sz w:val="20"/>
          <w:lang w:val="nl-NL"/>
        </w:rPr>
        <w:t>)</w:t>
      </w:r>
      <w:r w:rsidRPr="004D1F70">
        <w:rPr>
          <w:rFonts w:asciiTheme="minorHAnsi" w:hAnsiTheme="minorHAnsi"/>
          <w:sz w:val="20"/>
          <w:lang w:val="nl-NL"/>
        </w:rPr>
        <w:t xml:space="preserve">. </w:t>
      </w:r>
      <w:r w:rsidRPr="00A36C93">
        <w:rPr>
          <w:rFonts w:asciiTheme="minorHAnsi" w:hAnsiTheme="minorHAnsi"/>
          <w:i/>
          <w:sz w:val="20"/>
          <w:lang w:val="nl-NL"/>
        </w:rPr>
        <w:t>Population viability in plants</w:t>
      </w:r>
      <w:r w:rsidRPr="004D1F70">
        <w:rPr>
          <w:rFonts w:asciiTheme="minorHAnsi" w:hAnsiTheme="minorHAnsi"/>
          <w:sz w:val="20"/>
          <w:lang w:val="nl-NL"/>
        </w:rPr>
        <w:t xml:space="preserve">. </w:t>
      </w:r>
      <w:r w:rsidRPr="00A36C93">
        <w:rPr>
          <w:rFonts w:asciiTheme="minorHAnsi" w:hAnsiTheme="minorHAnsi"/>
          <w:i/>
          <w:sz w:val="20"/>
          <w:lang w:val="nl-NL"/>
        </w:rPr>
        <w:t>Conservation, management, and modeling of rare plants</w:t>
      </w:r>
      <w:r w:rsidRPr="004D1F70">
        <w:rPr>
          <w:rFonts w:asciiTheme="minorHAnsi" w:hAnsiTheme="minorHAnsi"/>
          <w:sz w:val="20"/>
          <w:lang w:val="nl-NL"/>
        </w:rPr>
        <w:t>. Ecological Studies 165. Springer.</w:t>
      </w:r>
    </w:p>
    <w:p w14:paraId="41A69F5E" w14:textId="77777777" w:rsidR="005E384A" w:rsidRPr="004D1F70" w:rsidRDefault="005E384A" w:rsidP="005E384A">
      <w:pPr>
        <w:pStyle w:val="NormalWeb"/>
        <w:spacing w:before="0" w:beforeAutospacing="0" w:after="120" w:afterAutospacing="0"/>
        <w:ind w:left="567" w:hanging="567"/>
        <w:rPr>
          <w:rFonts w:asciiTheme="minorHAnsi" w:hAnsiTheme="minorHAnsi"/>
          <w:sz w:val="20"/>
          <w:lang w:val="nl-NL"/>
        </w:rPr>
      </w:pPr>
      <w:r w:rsidRPr="004D1F70">
        <w:rPr>
          <w:rFonts w:asciiTheme="minorHAnsi" w:hAnsiTheme="minorHAnsi"/>
          <w:sz w:val="20"/>
          <w:lang w:val="nl-NL"/>
        </w:rPr>
        <w:t xml:space="preserve">Bruford, M.W. </w:t>
      </w:r>
      <w:r>
        <w:rPr>
          <w:rFonts w:asciiTheme="minorHAnsi" w:hAnsiTheme="minorHAnsi"/>
          <w:sz w:val="20"/>
          <w:lang w:val="nl-NL"/>
        </w:rPr>
        <w:t>(</w:t>
      </w:r>
      <w:r w:rsidRPr="004D1F70">
        <w:rPr>
          <w:rFonts w:asciiTheme="minorHAnsi" w:hAnsiTheme="minorHAnsi"/>
          <w:sz w:val="20"/>
          <w:lang w:val="nl-NL"/>
        </w:rPr>
        <w:t>2015</w:t>
      </w:r>
      <w:r>
        <w:rPr>
          <w:rFonts w:asciiTheme="minorHAnsi" w:hAnsiTheme="minorHAnsi"/>
          <w:sz w:val="20"/>
          <w:lang w:val="nl-NL"/>
        </w:rPr>
        <w:t>)</w:t>
      </w:r>
      <w:r w:rsidRPr="004D1F70">
        <w:rPr>
          <w:rFonts w:asciiTheme="minorHAnsi" w:hAnsiTheme="minorHAnsi"/>
          <w:sz w:val="20"/>
          <w:lang w:val="nl-NL"/>
        </w:rPr>
        <w:t xml:space="preserve">. </w:t>
      </w:r>
      <w:r w:rsidRPr="00A36C93">
        <w:rPr>
          <w:rFonts w:asciiTheme="minorHAnsi" w:hAnsiTheme="minorHAnsi"/>
          <w:i/>
          <w:sz w:val="20"/>
          <w:lang w:val="nl-NL"/>
        </w:rPr>
        <w:t xml:space="preserve">Additional Population Viability Analysis of the Scandinavian </w:t>
      </w:r>
      <w:r>
        <w:rPr>
          <w:rFonts w:asciiTheme="minorHAnsi" w:hAnsiTheme="minorHAnsi"/>
          <w:i/>
          <w:sz w:val="20"/>
          <w:lang w:val="nl-NL"/>
        </w:rPr>
        <w:t>W</w:t>
      </w:r>
      <w:r w:rsidRPr="00A36C93">
        <w:rPr>
          <w:rFonts w:asciiTheme="minorHAnsi" w:hAnsiTheme="minorHAnsi"/>
          <w:i/>
          <w:sz w:val="20"/>
          <w:lang w:val="nl-NL"/>
        </w:rPr>
        <w:t xml:space="preserve">olf </w:t>
      </w:r>
      <w:r>
        <w:rPr>
          <w:rFonts w:asciiTheme="minorHAnsi" w:hAnsiTheme="minorHAnsi"/>
          <w:i/>
          <w:sz w:val="20"/>
          <w:lang w:val="nl-NL"/>
        </w:rPr>
        <w:t>P</w:t>
      </w:r>
      <w:r w:rsidRPr="00A36C93">
        <w:rPr>
          <w:rFonts w:asciiTheme="minorHAnsi" w:hAnsiTheme="minorHAnsi"/>
          <w:i/>
          <w:sz w:val="20"/>
          <w:lang w:val="nl-NL"/>
        </w:rPr>
        <w:t>opulation</w:t>
      </w:r>
      <w:r w:rsidRPr="004D1F70">
        <w:rPr>
          <w:rFonts w:asciiTheme="minorHAnsi" w:hAnsiTheme="minorHAnsi"/>
          <w:sz w:val="20"/>
          <w:lang w:val="nl-NL"/>
        </w:rPr>
        <w:t>. Report 6639. Swedish Environmental Protection Agency.</w:t>
      </w:r>
    </w:p>
    <w:p w14:paraId="303CB53D" w14:textId="77777777" w:rsidR="005E384A" w:rsidRPr="004D1F70" w:rsidRDefault="005E384A" w:rsidP="005E384A">
      <w:pPr>
        <w:pStyle w:val="FootnoteText"/>
        <w:spacing w:after="120"/>
        <w:ind w:left="567" w:hanging="567"/>
        <w:jc w:val="left"/>
        <w:rPr>
          <w:lang w:val="en-US"/>
        </w:rPr>
      </w:pPr>
      <w:r w:rsidRPr="003115DB">
        <w:rPr>
          <w:lang w:val="nl-NL"/>
        </w:rPr>
        <w:t xml:space="preserve">Brus, D.J., Knotters, M., Metzger, M.J. &amp; Walvoort, D.J.J. (2011). </w:t>
      </w:r>
      <w:r w:rsidRPr="00194BBA">
        <w:rPr>
          <w:i/>
          <w:lang w:val="en-GB"/>
        </w:rPr>
        <w:t>Towards a European-wide sampling design for statistical monitoring of common habitats</w:t>
      </w:r>
      <w:r>
        <w:rPr>
          <w:lang w:val="en-GB"/>
        </w:rPr>
        <w:t>.</w:t>
      </w:r>
      <w:r w:rsidRPr="004D1F70">
        <w:rPr>
          <w:lang w:val="en-GB"/>
        </w:rPr>
        <w:t xml:space="preserve"> Wageningen, Alterra, Alterra Report 2213 </w:t>
      </w:r>
      <w:hyperlink r:id="rId49" w:history="1">
        <w:r w:rsidRPr="004C7D66">
          <w:rPr>
            <w:rStyle w:val="Hyperlink"/>
            <w:rFonts w:eastAsia="MS Mincho" w:cstheme="minorBidi"/>
            <w:szCs w:val="22"/>
            <w:lang w:val="en-US" w:eastAsia="en-US"/>
          </w:rPr>
          <w:t>https://www.wur.nl/upload_mm/4/0/9/3c60c015-861e-46cc-85fc-b54d969f3f6a_EBONED33TowardsaEuropeanwidesamplingdesign.pdf</w:t>
        </w:r>
      </w:hyperlink>
      <w:r>
        <w:rPr>
          <w:rFonts w:eastAsia="MS Mincho" w:cstheme="minorBidi"/>
          <w:szCs w:val="22"/>
          <w:lang w:val="en-US" w:eastAsia="en-US"/>
        </w:rPr>
        <w:t xml:space="preserve">  </w:t>
      </w:r>
    </w:p>
    <w:p w14:paraId="2401A1B4" w14:textId="77777777" w:rsidR="005E384A" w:rsidRPr="004A36AE" w:rsidRDefault="005E384A" w:rsidP="005E384A">
      <w:pPr>
        <w:spacing w:line="240" w:lineRule="auto"/>
        <w:ind w:left="567" w:hanging="567"/>
        <w:jc w:val="left"/>
        <w:rPr>
          <w:sz w:val="20"/>
          <w:lang w:val="da-DK"/>
        </w:rPr>
      </w:pPr>
      <w:r w:rsidRPr="004A36AE">
        <w:rPr>
          <w:sz w:val="20"/>
          <w:lang w:val="da-DK"/>
        </w:rPr>
        <w:t>Brustel, H., Gouix, N., Bouyon, H., &amp; Rogé, J. (2013)</w:t>
      </w:r>
      <w:r>
        <w:rPr>
          <w:sz w:val="20"/>
          <w:lang w:val="da-DK"/>
        </w:rPr>
        <w:t>.</w:t>
      </w:r>
      <w:r w:rsidRPr="004A36AE">
        <w:rPr>
          <w:sz w:val="20"/>
          <w:lang w:val="da-DK"/>
        </w:rPr>
        <w:t xml:space="preserve"> </w:t>
      </w:r>
      <w:r w:rsidRPr="00A36C93">
        <w:rPr>
          <w:i/>
          <w:sz w:val="20"/>
          <w:lang w:val="da-DK"/>
        </w:rPr>
        <w:t>Les Stephanopachys de la faune ouest-paléarctique (Coleoptera Bostrichidae) : distribution et reconnaissance des trois espèces françaises au service de l’application de la directive Habitats, Faune, Flore</w:t>
      </w:r>
      <w:r w:rsidRPr="004A36AE">
        <w:rPr>
          <w:sz w:val="20"/>
          <w:lang w:val="da-DK"/>
        </w:rPr>
        <w:t xml:space="preserve">. L’Entomologiste, 69(1), 41-50. </w:t>
      </w:r>
    </w:p>
    <w:p w14:paraId="6DA5473C" w14:textId="77777777" w:rsidR="005E384A" w:rsidRPr="004D1F70" w:rsidRDefault="005E384A" w:rsidP="005E384A">
      <w:pPr>
        <w:pStyle w:val="FootnoteText"/>
        <w:spacing w:after="120"/>
        <w:ind w:left="567" w:hanging="567"/>
        <w:jc w:val="left"/>
        <w:rPr>
          <w:lang w:val="en-GB"/>
        </w:rPr>
      </w:pPr>
      <w:r w:rsidRPr="004D1F70">
        <w:rPr>
          <w:lang w:val="en-GB"/>
        </w:rPr>
        <w:t>Caug</w:t>
      </w:r>
      <w:r>
        <w:rPr>
          <w:lang w:val="en-GB"/>
        </w:rPr>
        <w:t>h</w:t>
      </w:r>
      <w:r w:rsidRPr="004D1F70">
        <w:rPr>
          <w:lang w:val="en-GB"/>
        </w:rPr>
        <w:t>ley</w:t>
      </w:r>
      <w:r>
        <w:rPr>
          <w:lang w:val="en-GB"/>
        </w:rPr>
        <w:t>,</w:t>
      </w:r>
      <w:r w:rsidRPr="004D1F70">
        <w:rPr>
          <w:lang w:val="en-GB"/>
        </w:rPr>
        <w:t xml:space="preserve"> G. </w:t>
      </w:r>
      <w:r>
        <w:rPr>
          <w:lang w:val="en-GB"/>
        </w:rPr>
        <w:t>(</w:t>
      </w:r>
      <w:r w:rsidRPr="004D1F70">
        <w:rPr>
          <w:lang w:val="en-GB"/>
        </w:rPr>
        <w:t>1994</w:t>
      </w:r>
      <w:r>
        <w:rPr>
          <w:lang w:val="en-GB"/>
        </w:rPr>
        <w:t>)</w:t>
      </w:r>
      <w:r w:rsidRPr="004D1F70">
        <w:rPr>
          <w:lang w:val="en-GB"/>
        </w:rPr>
        <w:t xml:space="preserve">. </w:t>
      </w:r>
      <w:r w:rsidRPr="00A36C93">
        <w:rPr>
          <w:i/>
          <w:lang w:val="en-GB"/>
        </w:rPr>
        <w:t>Directions in conservation biology</w:t>
      </w:r>
      <w:r w:rsidRPr="004D1F70">
        <w:rPr>
          <w:lang w:val="en-GB"/>
        </w:rPr>
        <w:t>. Journal of Animal Ecology</w:t>
      </w:r>
      <w:r>
        <w:rPr>
          <w:lang w:val="en-GB"/>
        </w:rPr>
        <w:t>, Vol.</w:t>
      </w:r>
      <w:r w:rsidRPr="004D1F70">
        <w:rPr>
          <w:lang w:val="en-GB"/>
        </w:rPr>
        <w:t xml:space="preserve"> 63,</w:t>
      </w:r>
      <w:r>
        <w:rPr>
          <w:lang w:val="en-GB"/>
        </w:rPr>
        <w:t xml:space="preserve"> No 2, pp.</w:t>
      </w:r>
      <w:r w:rsidRPr="004D1F70">
        <w:rPr>
          <w:lang w:val="en-GB"/>
        </w:rPr>
        <w:t xml:space="preserve"> 215-244.</w:t>
      </w:r>
      <w:r>
        <w:rPr>
          <w:lang w:val="en-GB"/>
        </w:rPr>
        <w:t xml:space="preserve"> British Ecological Society.</w:t>
      </w:r>
    </w:p>
    <w:p w14:paraId="78AAC89F" w14:textId="77777777" w:rsidR="005E384A" w:rsidRPr="00F3299B" w:rsidRDefault="005E384A" w:rsidP="005E384A">
      <w:pPr>
        <w:spacing w:line="240" w:lineRule="auto"/>
        <w:ind w:left="567" w:hanging="567"/>
        <w:jc w:val="left"/>
        <w:rPr>
          <w:rFonts w:cs="Tahoma"/>
          <w:sz w:val="20"/>
          <w:szCs w:val="20"/>
          <w:lang w:val="da-DK"/>
        </w:rPr>
      </w:pPr>
      <w:r w:rsidRPr="00F3299B">
        <w:rPr>
          <w:rFonts w:cs="Tahoma"/>
          <w:sz w:val="20"/>
          <w:szCs w:val="20"/>
          <w:lang w:val="da-DK"/>
        </w:rPr>
        <w:t xml:space="preserve">Chytrý, M., </w:t>
      </w:r>
      <w:r>
        <w:rPr>
          <w:rFonts w:cs="Tahoma"/>
          <w:sz w:val="20"/>
          <w:szCs w:val="20"/>
          <w:lang w:val="da-DK"/>
        </w:rPr>
        <w:t>Ku</w:t>
      </w:r>
      <w:r>
        <w:rPr>
          <w:rFonts w:ascii="Times New Roman" w:hAnsi="Times New Roman" w:cs="Times New Roman"/>
          <w:sz w:val="20"/>
          <w:szCs w:val="20"/>
          <w:lang w:val="da-DK"/>
        </w:rPr>
        <w:t>č</w:t>
      </w:r>
      <w:r>
        <w:rPr>
          <w:rFonts w:cs="Tahoma"/>
          <w:sz w:val="20"/>
          <w:szCs w:val="20"/>
          <w:lang w:val="da-DK"/>
        </w:rPr>
        <w:t>era, T., Ko</w:t>
      </w:r>
      <w:r>
        <w:rPr>
          <w:rFonts w:ascii="Times New Roman" w:hAnsi="Times New Roman" w:cs="Times New Roman"/>
          <w:sz w:val="20"/>
          <w:szCs w:val="20"/>
          <w:lang w:val="da-DK"/>
        </w:rPr>
        <w:t>č</w:t>
      </w:r>
      <w:r>
        <w:rPr>
          <w:rFonts w:ascii="Calibri" w:hAnsi="Calibri" w:cs="Times New Roman"/>
          <w:sz w:val="20"/>
          <w:szCs w:val="20"/>
          <w:lang w:val="da-DK"/>
        </w:rPr>
        <w:t>í M., Grulich, V., Lustyk, P.</w:t>
      </w:r>
      <w:r w:rsidRPr="00F3299B">
        <w:rPr>
          <w:rFonts w:cs="Tahoma"/>
          <w:sz w:val="20"/>
          <w:szCs w:val="20"/>
          <w:lang w:val="da-DK"/>
        </w:rPr>
        <w:t xml:space="preserve"> (eds) (2010)</w:t>
      </w:r>
      <w:r>
        <w:rPr>
          <w:rFonts w:cs="Tahoma"/>
          <w:sz w:val="20"/>
          <w:szCs w:val="20"/>
          <w:lang w:val="da-DK"/>
        </w:rPr>
        <w:t>.</w:t>
      </w:r>
      <w:r w:rsidRPr="00F3299B">
        <w:rPr>
          <w:rFonts w:cs="Tahoma"/>
          <w:i/>
          <w:sz w:val="20"/>
          <w:szCs w:val="20"/>
          <w:lang w:val="da-DK"/>
        </w:rPr>
        <w:t xml:space="preserve"> Katalog biotopů České republiky (Druhé vydání)</w:t>
      </w:r>
      <w:r>
        <w:rPr>
          <w:rFonts w:cs="Tahoma"/>
          <w:sz w:val="20"/>
          <w:szCs w:val="20"/>
          <w:lang w:val="da-DK"/>
        </w:rPr>
        <w:t>.</w:t>
      </w:r>
      <w:r w:rsidRPr="00F3299B">
        <w:rPr>
          <w:rFonts w:cs="Tahoma"/>
          <w:sz w:val="20"/>
          <w:szCs w:val="20"/>
          <w:lang w:val="da-DK"/>
        </w:rPr>
        <w:t xml:space="preserve"> AOPK, Prague</w:t>
      </w:r>
      <w:r>
        <w:rPr>
          <w:rFonts w:cs="Tahoma"/>
          <w:sz w:val="20"/>
          <w:szCs w:val="20"/>
          <w:lang w:val="da-DK"/>
        </w:rPr>
        <w:t>.</w:t>
      </w:r>
    </w:p>
    <w:p w14:paraId="4ADF7751" w14:textId="77777777" w:rsidR="005E384A" w:rsidRPr="00F3299B" w:rsidRDefault="005E384A" w:rsidP="005E384A">
      <w:pPr>
        <w:spacing w:line="240" w:lineRule="auto"/>
        <w:ind w:left="567" w:hanging="567"/>
        <w:jc w:val="left"/>
        <w:rPr>
          <w:sz w:val="20"/>
          <w:lang w:val="en-GB"/>
        </w:rPr>
      </w:pPr>
      <w:r w:rsidRPr="00F3299B">
        <w:rPr>
          <w:sz w:val="20"/>
          <w:lang w:val="da-DK"/>
        </w:rPr>
        <w:t>Cochrane, S.K.J., Connor, D.W., Nilsson, P., Mitchell, I., Reker, J., Franco, J., Valavanis, V., Moncheva, S., Ekebom, J., Nygaard, K., Serrão Santos, R., Naberhaus, I., Packeiser, T., van de Bund, W. and Cardoso, A.C. (2010)</w:t>
      </w:r>
      <w:r>
        <w:rPr>
          <w:sz w:val="20"/>
          <w:lang w:val="da-DK"/>
        </w:rPr>
        <w:t>.</w:t>
      </w:r>
      <w:r w:rsidRPr="00F3299B">
        <w:rPr>
          <w:sz w:val="20"/>
          <w:lang w:val="da-DK"/>
        </w:rPr>
        <w:t xml:space="preserve"> </w:t>
      </w:r>
      <w:r w:rsidRPr="00A36C93">
        <w:rPr>
          <w:i/>
          <w:sz w:val="20"/>
          <w:lang w:val="da-DK"/>
        </w:rPr>
        <w:t xml:space="preserve">Marine Strategy Framework Directive. </w:t>
      </w:r>
      <w:r w:rsidRPr="00A36C93">
        <w:rPr>
          <w:i/>
          <w:sz w:val="20"/>
          <w:lang w:val="en-GB"/>
        </w:rPr>
        <w:t>Task Group 1 report: Biological diversity</w:t>
      </w:r>
      <w:r w:rsidRPr="00F3299B">
        <w:rPr>
          <w:sz w:val="20"/>
          <w:lang w:val="en-GB"/>
        </w:rPr>
        <w:t>. Joint report of the European Commission’s Joint Research Centre, Ispra, Italy and the International Council for the Exploration of the Sea, Copenhagen, Denmark. 120</w:t>
      </w:r>
      <w:r>
        <w:rPr>
          <w:sz w:val="20"/>
          <w:lang w:val="en-GB"/>
        </w:rPr>
        <w:t xml:space="preserve"> </w:t>
      </w:r>
      <w:r w:rsidRPr="00F3299B">
        <w:rPr>
          <w:sz w:val="20"/>
          <w:lang w:val="en-GB"/>
        </w:rPr>
        <w:t>pp.</w:t>
      </w:r>
    </w:p>
    <w:p w14:paraId="79F14C7E" w14:textId="77777777" w:rsidR="005E384A" w:rsidRPr="00F3299B" w:rsidRDefault="005E384A" w:rsidP="005E384A">
      <w:pPr>
        <w:spacing w:line="240" w:lineRule="auto"/>
        <w:ind w:left="567" w:hanging="567"/>
        <w:jc w:val="left"/>
        <w:rPr>
          <w:sz w:val="20"/>
          <w:lang w:val="en-GB"/>
        </w:rPr>
      </w:pPr>
      <w:r w:rsidRPr="00F3299B">
        <w:rPr>
          <w:sz w:val="20"/>
          <w:lang w:val="en-GB"/>
        </w:rPr>
        <w:t>Commission of the European Communities (2007)</w:t>
      </w:r>
      <w:r>
        <w:rPr>
          <w:sz w:val="20"/>
          <w:lang w:val="en-GB"/>
        </w:rPr>
        <w:t>.</w:t>
      </w:r>
      <w:r w:rsidRPr="00F3299B">
        <w:rPr>
          <w:i/>
          <w:sz w:val="20"/>
          <w:lang w:val="en-GB"/>
        </w:rPr>
        <w:t xml:space="preserve"> Interpretation manual of European Union habitats - EUR 27</w:t>
      </w:r>
      <w:r w:rsidRPr="00F3299B">
        <w:rPr>
          <w:sz w:val="20"/>
          <w:lang w:val="en-GB"/>
        </w:rPr>
        <w:t xml:space="preserve">. DG Environment - Nature and Biodiversity. </w:t>
      </w:r>
      <w:hyperlink r:id="rId50" w:history="1">
        <w:r w:rsidRPr="004C7D66">
          <w:rPr>
            <w:rStyle w:val="Hyperlink"/>
            <w:sz w:val="20"/>
          </w:rPr>
          <w:t>http://ec.europa.eu/environment/nature/legislation/habitatsdirective/docs/2007_07_im.pdf</w:t>
        </w:r>
      </w:hyperlink>
      <w:r w:rsidRPr="00F3299B">
        <w:rPr>
          <w:sz w:val="20"/>
          <w:lang w:val="en-GB"/>
        </w:rPr>
        <w:t xml:space="preserve"> </w:t>
      </w:r>
    </w:p>
    <w:p w14:paraId="47C39CBE" w14:textId="77777777" w:rsidR="005E384A" w:rsidRPr="004A36AE" w:rsidRDefault="005E384A" w:rsidP="005E384A">
      <w:pPr>
        <w:spacing w:line="240" w:lineRule="auto"/>
        <w:ind w:left="567" w:hanging="567"/>
        <w:jc w:val="left"/>
        <w:rPr>
          <w:sz w:val="20"/>
          <w:lang w:val="en-GB"/>
        </w:rPr>
      </w:pPr>
      <w:r w:rsidRPr="00520CA7">
        <w:rPr>
          <w:sz w:val="20"/>
          <w:lang w:val="fr-FR"/>
        </w:rPr>
        <w:t xml:space="preserve">Devictor, V., Clavel, J., Julliard, R., Lavergne, S., Mouillot, D., Thuiller, W., Venail, P., Villéger, S. &amp; Mouquet, N. (2010). </w:t>
      </w:r>
      <w:r w:rsidRPr="00F35CA7">
        <w:rPr>
          <w:i/>
          <w:sz w:val="20"/>
          <w:lang w:val="en-GB"/>
        </w:rPr>
        <w:t>Defining and measuring ecological specialization</w:t>
      </w:r>
      <w:r w:rsidRPr="004A36AE">
        <w:rPr>
          <w:sz w:val="20"/>
          <w:lang w:val="en-GB"/>
        </w:rPr>
        <w:t>. Journal of Applied Ecology, 47(1), 15-25.</w:t>
      </w:r>
    </w:p>
    <w:p w14:paraId="36610BAD" w14:textId="77777777" w:rsidR="005E384A" w:rsidRPr="00F3299B" w:rsidRDefault="005E384A" w:rsidP="005E384A">
      <w:pPr>
        <w:spacing w:line="240" w:lineRule="auto"/>
        <w:ind w:left="567" w:hanging="567"/>
        <w:jc w:val="left"/>
        <w:rPr>
          <w:sz w:val="20"/>
          <w:lang w:val="en-GB"/>
        </w:rPr>
      </w:pPr>
      <w:r w:rsidRPr="00EE5022">
        <w:rPr>
          <w:sz w:val="20"/>
          <w:lang w:val="en-GB"/>
        </w:rPr>
        <w:t>Devillers, P. &amp; Devillers-Terschuren, J. (1996).</w:t>
      </w:r>
      <w:r w:rsidRPr="00EE5022">
        <w:rPr>
          <w:i/>
          <w:sz w:val="20"/>
          <w:lang w:val="en-GB"/>
        </w:rPr>
        <w:t xml:space="preserve"> </w:t>
      </w:r>
      <w:r w:rsidRPr="00F3299B">
        <w:rPr>
          <w:i/>
          <w:sz w:val="20"/>
          <w:lang w:val="en-GB"/>
        </w:rPr>
        <w:t>A classification of Palaearctic habitats</w:t>
      </w:r>
      <w:r w:rsidRPr="00F3299B">
        <w:rPr>
          <w:sz w:val="20"/>
          <w:lang w:val="en-GB"/>
        </w:rPr>
        <w:t>. Nature and environment, No 78, Council of Europe, Strasbourg.</w:t>
      </w:r>
    </w:p>
    <w:p w14:paraId="4409BFD8" w14:textId="77777777" w:rsidR="005E384A" w:rsidRPr="00F3299B" w:rsidRDefault="005E384A" w:rsidP="005E384A">
      <w:pPr>
        <w:pStyle w:val="NormalWeb"/>
        <w:spacing w:before="0" w:beforeAutospacing="0" w:after="120" w:afterAutospacing="0"/>
        <w:ind w:left="567" w:hanging="567"/>
        <w:rPr>
          <w:rFonts w:asciiTheme="minorHAnsi" w:hAnsiTheme="minorHAnsi"/>
          <w:sz w:val="20"/>
        </w:rPr>
      </w:pPr>
      <w:r w:rsidRPr="00F3299B">
        <w:rPr>
          <w:rFonts w:asciiTheme="minorHAnsi" w:hAnsiTheme="minorHAnsi"/>
          <w:sz w:val="20"/>
        </w:rPr>
        <w:t>Dostálek, T</w:t>
      </w:r>
      <w:r>
        <w:rPr>
          <w:rFonts w:asciiTheme="minorHAnsi" w:hAnsiTheme="minorHAnsi"/>
          <w:sz w:val="20"/>
        </w:rPr>
        <w:t>.</w:t>
      </w:r>
      <w:r w:rsidRPr="00F3299B">
        <w:rPr>
          <w:rFonts w:asciiTheme="minorHAnsi" w:hAnsiTheme="minorHAnsi"/>
          <w:sz w:val="20"/>
        </w:rPr>
        <w:t>, Münzbergová,</w:t>
      </w:r>
      <w:r>
        <w:rPr>
          <w:rFonts w:asciiTheme="minorHAnsi" w:hAnsiTheme="minorHAnsi"/>
          <w:sz w:val="20"/>
        </w:rPr>
        <w:t xml:space="preserve"> Z.</w:t>
      </w:r>
      <w:r w:rsidRPr="00F3299B">
        <w:rPr>
          <w:rFonts w:asciiTheme="minorHAnsi" w:hAnsiTheme="minorHAnsi"/>
          <w:sz w:val="20"/>
        </w:rPr>
        <w:t xml:space="preserve"> </w:t>
      </w:r>
      <w:r>
        <w:rPr>
          <w:rFonts w:asciiTheme="minorHAnsi" w:hAnsiTheme="minorHAnsi"/>
          <w:sz w:val="20"/>
        </w:rPr>
        <w:t>&amp;</w:t>
      </w:r>
      <w:r w:rsidRPr="00F3299B">
        <w:rPr>
          <w:rFonts w:asciiTheme="minorHAnsi" w:hAnsiTheme="minorHAnsi"/>
          <w:sz w:val="20"/>
        </w:rPr>
        <w:t xml:space="preserve"> Plačková</w:t>
      </w:r>
      <w:r>
        <w:rPr>
          <w:rFonts w:asciiTheme="minorHAnsi" w:hAnsiTheme="minorHAnsi"/>
          <w:sz w:val="20"/>
        </w:rPr>
        <w:t>, I.</w:t>
      </w:r>
      <w:r w:rsidRPr="00F3299B">
        <w:rPr>
          <w:rFonts w:asciiTheme="minorHAnsi" w:hAnsiTheme="minorHAnsi"/>
          <w:sz w:val="20"/>
        </w:rPr>
        <w:t xml:space="preserve"> (2009)</w:t>
      </w:r>
      <w:r>
        <w:rPr>
          <w:rFonts w:asciiTheme="minorHAnsi" w:hAnsiTheme="minorHAnsi"/>
          <w:sz w:val="20"/>
        </w:rPr>
        <w:t>.</w:t>
      </w:r>
      <w:r w:rsidRPr="00F3299B">
        <w:rPr>
          <w:rFonts w:asciiTheme="minorHAnsi" w:hAnsiTheme="minorHAnsi"/>
          <w:sz w:val="20"/>
        </w:rPr>
        <w:t xml:space="preserve"> </w:t>
      </w:r>
      <w:r w:rsidRPr="00A33844">
        <w:rPr>
          <w:rFonts w:asciiTheme="minorHAnsi" w:hAnsiTheme="minorHAnsi"/>
          <w:i/>
          <w:sz w:val="20"/>
        </w:rPr>
        <w:t>Genetic diversity and its effect on fitness in an endangered plant species,</w:t>
      </w:r>
      <w:r w:rsidRPr="00F3299B">
        <w:rPr>
          <w:rFonts w:asciiTheme="minorHAnsi" w:hAnsiTheme="minorHAnsi"/>
          <w:sz w:val="20"/>
        </w:rPr>
        <w:t xml:space="preserve"> </w:t>
      </w:r>
      <w:r w:rsidRPr="00F3299B">
        <w:rPr>
          <w:rFonts w:asciiTheme="minorHAnsi" w:hAnsiTheme="minorHAnsi"/>
          <w:i/>
          <w:sz w:val="20"/>
        </w:rPr>
        <w:t>Dracocephalum austriacum</w:t>
      </w:r>
      <w:r w:rsidRPr="00F3299B">
        <w:rPr>
          <w:rFonts w:asciiTheme="minorHAnsi" w:hAnsiTheme="minorHAnsi"/>
          <w:sz w:val="20"/>
        </w:rPr>
        <w:t xml:space="preserve"> </w:t>
      </w:r>
      <w:r w:rsidRPr="00A33844">
        <w:rPr>
          <w:rFonts w:asciiTheme="minorHAnsi" w:hAnsiTheme="minorHAnsi"/>
          <w:i/>
          <w:sz w:val="20"/>
        </w:rPr>
        <w:t>L</w:t>
      </w:r>
      <w:r w:rsidRPr="00F3299B">
        <w:rPr>
          <w:rFonts w:asciiTheme="minorHAnsi" w:hAnsiTheme="minorHAnsi"/>
          <w:sz w:val="20"/>
        </w:rPr>
        <w:t xml:space="preserve">. </w:t>
      </w:r>
      <w:r w:rsidRPr="00A33844">
        <w:rPr>
          <w:rFonts w:asciiTheme="minorHAnsi" w:hAnsiTheme="minorHAnsi"/>
          <w:sz w:val="20"/>
        </w:rPr>
        <w:t>Conservation Genetics</w:t>
      </w:r>
      <w:r w:rsidRPr="00F3299B">
        <w:rPr>
          <w:rFonts w:asciiTheme="minorHAnsi" w:hAnsiTheme="minorHAnsi"/>
          <w:sz w:val="20"/>
        </w:rPr>
        <w:t xml:space="preserve"> 11, </w:t>
      </w:r>
      <w:r>
        <w:rPr>
          <w:rFonts w:asciiTheme="minorHAnsi" w:hAnsiTheme="minorHAnsi"/>
          <w:sz w:val="20"/>
        </w:rPr>
        <w:t>N</w:t>
      </w:r>
      <w:r w:rsidRPr="00F3299B">
        <w:rPr>
          <w:rFonts w:asciiTheme="minorHAnsi" w:hAnsiTheme="minorHAnsi"/>
          <w:sz w:val="20"/>
        </w:rPr>
        <w:t xml:space="preserve">o 3 (3): 773-783. </w:t>
      </w:r>
    </w:p>
    <w:p w14:paraId="4D4F7097" w14:textId="77777777" w:rsidR="005E384A" w:rsidRPr="004D1F70" w:rsidRDefault="005E384A" w:rsidP="005E384A">
      <w:pPr>
        <w:spacing w:line="240" w:lineRule="auto"/>
        <w:ind w:left="567" w:hanging="567"/>
        <w:jc w:val="left"/>
        <w:rPr>
          <w:rFonts w:eastAsia="Times New Roman" w:cs="Times New Roman"/>
          <w:sz w:val="20"/>
          <w:szCs w:val="24"/>
          <w:lang w:val="nl-NL" w:eastAsia="fr-FR"/>
        </w:rPr>
      </w:pPr>
      <w:r w:rsidRPr="004D1F70">
        <w:rPr>
          <w:rFonts w:eastAsia="Times New Roman" w:cs="Times New Roman"/>
          <w:sz w:val="20"/>
          <w:szCs w:val="24"/>
          <w:lang w:val="nl-NL" w:eastAsia="fr-FR"/>
        </w:rPr>
        <w:t>Epstein, Y., López-Bao</w:t>
      </w:r>
      <w:r>
        <w:rPr>
          <w:rFonts w:eastAsia="Times New Roman" w:cs="Times New Roman"/>
          <w:sz w:val="20"/>
          <w:szCs w:val="24"/>
          <w:lang w:val="nl-NL" w:eastAsia="fr-FR"/>
        </w:rPr>
        <w:t xml:space="preserve">, </w:t>
      </w:r>
      <w:r w:rsidRPr="004D1F70">
        <w:rPr>
          <w:rFonts w:eastAsia="Times New Roman" w:cs="Times New Roman"/>
          <w:sz w:val="20"/>
          <w:szCs w:val="24"/>
          <w:lang w:val="nl-NL" w:eastAsia="fr-FR"/>
        </w:rPr>
        <w:t>J.V. &amp; Chapron</w:t>
      </w:r>
      <w:r>
        <w:rPr>
          <w:rFonts w:eastAsia="Times New Roman" w:cs="Times New Roman"/>
          <w:sz w:val="20"/>
          <w:szCs w:val="24"/>
          <w:lang w:val="nl-NL" w:eastAsia="fr-FR"/>
        </w:rPr>
        <w:t>, G</w:t>
      </w:r>
      <w:r w:rsidRPr="004D1F70">
        <w:rPr>
          <w:rFonts w:eastAsia="Times New Roman" w:cs="Times New Roman"/>
          <w:sz w:val="20"/>
          <w:szCs w:val="24"/>
          <w:lang w:val="nl-NL" w:eastAsia="fr-FR"/>
        </w:rPr>
        <w:t xml:space="preserve">. </w:t>
      </w:r>
      <w:r>
        <w:rPr>
          <w:rFonts w:eastAsia="Times New Roman" w:cs="Times New Roman"/>
          <w:sz w:val="20"/>
          <w:szCs w:val="24"/>
          <w:lang w:val="nl-NL" w:eastAsia="fr-FR"/>
        </w:rPr>
        <w:t>(</w:t>
      </w:r>
      <w:r w:rsidRPr="004D1F70">
        <w:rPr>
          <w:rFonts w:eastAsia="Times New Roman" w:cs="Times New Roman"/>
          <w:sz w:val="20"/>
          <w:szCs w:val="24"/>
          <w:lang w:val="nl-NL" w:eastAsia="fr-FR"/>
        </w:rPr>
        <w:t>2015</w:t>
      </w:r>
      <w:r>
        <w:rPr>
          <w:rFonts w:eastAsia="Times New Roman" w:cs="Times New Roman"/>
          <w:sz w:val="20"/>
          <w:szCs w:val="24"/>
          <w:lang w:val="nl-NL" w:eastAsia="fr-FR"/>
        </w:rPr>
        <w:t>)</w:t>
      </w:r>
      <w:r w:rsidRPr="004D1F70">
        <w:rPr>
          <w:rFonts w:eastAsia="Times New Roman" w:cs="Times New Roman"/>
          <w:sz w:val="20"/>
          <w:szCs w:val="24"/>
          <w:lang w:val="nl-NL" w:eastAsia="fr-FR"/>
        </w:rPr>
        <w:t xml:space="preserve">. </w:t>
      </w:r>
      <w:r w:rsidRPr="00221D1D">
        <w:rPr>
          <w:rFonts w:eastAsia="Times New Roman" w:cs="Times New Roman"/>
          <w:i/>
          <w:sz w:val="20"/>
          <w:szCs w:val="24"/>
          <w:lang w:val="nl-NL" w:eastAsia="fr-FR"/>
        </w:rPr>
        <w:t>A legal-ecological understanding of Favorable Conservation Status for species in Europe</w:t>
      </w:r>
      <w:r w:rsidRPr="004D1F70">
        <w:rPr>
          <w:rFonts w:eastAsia="Times New Roman" w:cs="Times New Roman"/>
          <w:sz w:val="20"/>
          <w:szCs w:val="24"/>
          <w:lang w:val="nl-NL" w:eastAsia="fr-FR"/>
        </w:rPr>
        <w:t>. Conservation Letters 9(2): 81</w:t>
      </w:r>
      <w:r>
        <w:rPr>
          <w:rFonts w:eastAsia="Times New Roman" w:cs="Times New Roman"/>
          <w:sz w:val="20"/>
          <w:szCs w:val="24"/>
          <w:lang w:val="nl-NL" w:eastAsia="fr-FR"/>
        </w:rPr>
        <w:t>-</w:t>
      </w:r>
      <w:r w:rsidRPr="004D1F70">
        <w:rPr>
          <w:rFonts w:eastAsia="Times New Roman" w:cs="Times New Roman"/>
          <w:sz w:val="20"/>
          <w:szCs w:val="24"/>
          <w:lang w:val="nl-NL" w:eastAsia="fr-FR"/>
        </w:rPr>
        <w:t>88.</w:t>
      </w:r>
    </w:p>
    <w:p w14:paraId="7B9F2838" w14:textId="77777777" w:rsidR="005E384A" w:rsidRPr="00F3299B" w:rsidRDefault="005E384A" w:rsidP="005E384A">
      <w:pPr>
        <w:spacing w:line="240" w:lineRule="auto"/>
        <w:ind w:left="567" w:hanging="567"/>
        <w:jc w:val="left"/>
        <w:rPr>
          <w:sz w:val="20"/>
          <w:lang w:val="en-GB"/>
        </w:rPr>
      </w:pPr>
      <w:r w:rsidRPr="00F3299B">
        <w:rPr>
          <w:sz w:val="20"/>
          <w:lang w:val="en-GB"/>
        </w:rPr>
        <w:t>European Communities (1991)</w:t>
      </w:r>
      <w:r>
        <w:rPr>
          <w:sz w:val="20"/>
          <w:lang w:val="en-GB"/>
        </w:rPr>
        <w:t>.</w:t>
      </w:r>
      <w:r w:rsidRPr="00F3299B">
        <w:rPr>
          <w:sz w:val="20"/>
          <w:lang w:val="en-GB"/>
        </w:rPr>
        <w:t xml:space="preserve"> </w:t>
      </w:r>
      <w:r w:rsidRPr="00221D1D">
        <w:rPr>
          <w:i/>
          <w:sz w:val="20"/>
          <w:lang w:val="en-GB"/>
        </w:rPr>
        <w:t>Habitats of the European Community. CORINE biotopes manual</w:t>
      </w:r>
      <w:r w:rsidRPr="00F3299B">
        <w:rPr>
          <w:sz w:val="20"/>
          <w:lang w:val="en-GB"/>
        </w:rPr>
        <w:t>. Commission of the European Communities, Luxembourg.</w:t>
      </w:r>
    </w:p>
    <w:p w14:paraId="23D6E49B" w14:textId="77777777" w:rsidR="005E384A" w:rsidRPr="004D1F70" w:rsidRDefault="005E384A" w:rsidP="005E384A">
      <w:pPr>
        <w:spacing w:line="240" w:lineRule="auto"/>
        <w:ind w:left="567" w:hanging="567"/>
        <w:jc w:val="left"/>
        <w:rPr>
          <w:rFonts w:eastAsia="Times New Roman" w:cs="Times New Roman"/>
          <w:sz w:val="20"/>
          <w:szCs w:val="24"/>
          <w:lang w:val="nl-NL" w:eastAsia="fr-FR"/>
        </w:rPr>
      </w:pPr>
      <w:r w:rsidRPr="004D1F70">
        <w:rPr>
          <w:rFonts w:eastAsia="Times New Roman" w:cs="Times New Roman"/>
          <w:sz w:val="20"/>
          <w:szCs w:val="24"/>
          <w:lang w:val="nl-NL" w:eastAsia="fr-FR"/>
        </w:rPr>
        <w:t>Frankham, R., Bradshaw</w:t>
      </w:r>
      <w:r>
        <w:rPr>
          <w:rFonts w:eastAsia="Times New Roman" w:cs="Times New Roman"/>
          <w:sz w:val="20"/>
          <w:szCs w:val="24"/>
          <w:lang w:val="nl-NL" w:eastAsia="fr-FR"/>
        </w:rPr>
        <w:t xml:space="preserve">, </w:t>
      </w:r>
      <w:r w:rsidRPr="004D1F70">
        <w:rPr>
          <w:rFonts w:eastAsia="Times New Roman" w:cs="Times New Roman"/>
          <w:sz w:val="20"/>
          <w:szCs w:val="24"/>
          <w:lang w:val="nl-NL" w:eastAsia="fr-FR"/>
        </w:rPr>
        <w:t>C.J.A. &amp; Brook</w:t>
      </w:r>
      <w:r>
        <w:rPr>
          <w:rFonts w:eastAsia="Times New Roman" w:cs="Times New Roman"/>
          <w:sz w:val="20"/>
          <w:szCs w:val="24"/>
          <w:lang w:val="nl-NL" w:eastAsia="fr-FR"/>
        </w:rPr>
        <w:t xml:space="preserve">, </w:t>
      </w:r>
      <w:r w:rsidRPr="004D1F70">
        <w:rPr>
          <w:rFonts w:eastAsia="Times New Roman" w:cs="Times New Roman"/>
          <w:sz w:val="20"/>
          <w:szCs w:val="24"/>
          <w:lang w:val="nl-NL" w:eastAsia="fr-FR"/>
        </w:rPr>
        <w:t xml:space="preserve">B.W. </w:t>
      </w:r>
      <w:r>
        <w:rPr>
          <w:rFonts w:eastAsia="Times New Roman" w:cs="Times New Roman"/>
          <w:sz w:val="20"/>
          <w:szCs w:val="24"/>
          <w:lang w:val="nl-NL" w:eastAsia="fr-FR"/>
        </w:rPr>
        <w:t>(</w:t>
      </w:r>
      <w:r w:rsidRPr="004D1F70">
        <w:rPr>
          <w:rFonts w:eastAsia="Times New Roman" w:cs="Times New Roman"/>
          <w:sz w:val="20"/>
          <w:szCs w:val="24"/>
          <w:lang w:val="nl-NL" w:eastAsia="fr-FR"/>
        </w:rPr>
        <w:t>2014</w:t>
      </w:r>
      <w:r>
        <w:rPr>
          <w:rFonts w:eastAsia="Times New Roman" w:cs="Times New Roman"/>
          <w:sz w:val="20"/>
          <w:szCs w:val="24"/>
          <w:lang w:val="nl-NL" w:eastAsia="fr-FR"/>
        </w:rPr>
        <w:t>)</w:t>
      </w:r>
      <w:r w:rsidRPr="004D1F70">
        <w:rPr>
          <w:rFonts w:eastAsia="Times New Roman" w:cs="Times New Roman"/>
          <w:sz w:val="20"/>
          <w:szCs w:val="24"/>
          <w:lang w:val="nl-NL" w:eastAsia="fr-FR"/>
        </w:rPr>
        <w:t xml:space="preserve">. </w:t>
      </w:r>
      <w:r w:rsidRPr="002C53EF">
        <w:rPr>
          <w:rFonts w:eastAsia="Times New Roman" w:cs="Times New Roman"/>
          <w:i/>
          <w:sz w:val="20"/>
          <w:szCs w:val="24"/>
          <w:lang w:val="nl-NL" w:eastAsia="fr-FR"/>
        </w:rPr>
        <w:t>Genetics in conservation management: Revised recommendations for the 50/500 rules, Red List criteria and population viability analyses</w:t>
      </w:r>
      <w:r w:rsidRPr="004D1F70">
        <w:rPr>
          <w:rFonts w:eastAsia="Times New Roman" w:cs="Times New Roman"/>
          <w:sz w:val="20"/>
          <w:szCs w:val="24"/>
          <w:lang w:val="nl-NL" w:eastAsia="fr-FR"/>
        </w:rPr>
        <w:t>. Biological Conservation 170: 56-63.</w:t>
      </w:r>
    </w:p>
    <w:p w14:paraId="060CD652" w14:textId="77777777" w:rsidR="005E384A" w:rsidRPr="004D1F70" w:rsidRDefault="005E384A" w:rsidP="005E384A">
      <w:pPr>
        <w:spacing w:line="240" w:lineRule="auto"/>
        <w:ind w:left="567" w:hanging="567"/>
        <w:jc w:val="left"/>
        <w:rPr>
          <w:sz w:val="20"/>
          <w:lang w:val="en-GB"/>
        </w:rPr>
      </w:pPr>
      <w:r w:rsidRPr="00871569">
        <w:rPr>
          <w:sz w:val="20"/>
        </w:rPr>
        <w:t xml:space="preserve">Franklin, I.R. </w:t>
      </w:r>
      <w:r>
        <w:rPr>
          <w:sz w:val="20"/>
        </w:rPr>
        <w:t>(</w:t>
      </w:r>
      <w:r w:rsidRPr="00871569">
        <w:rPr>
          <w:sz w:val="20"/>
        </w:rPr>
        <w:t>1980</w:t>
      </w:r>
      <w:r>
        <w:rPr>
          <w:sz w:val="20"/>
        </w:rPr>
        <w:t>)</w:t>
      </w:r>
      <w:r w:rsidRPr="00871569">
        <w:rPr>
          <w:sz w:val="20"/>
        </w:rPr>
        <w:t xml:space="preserve">. </w:t>
      </w:r>
      <w:r w:rsidRPr="002C53EF">
        <w:rPr>
          <w:i/>
          <w:sz w:val="20"/>
          <w:lang w:val="en-GB"/>
        </w:rPr>
        <w:t>Evolutionary change in small populations</w:t>
      </w:r>
      <w:r w:rsidRPr="004D1F70">
        <w:rPr>
          <w:sz w:val="20"/>
          <w:lang w:val="en-GB"/>
        </w:rPr>
        <w:t>. P</w:t>
      </w:r>
      <w:r>
        <w:rPr>
          <w:sz w:val="20"/>
          <w:lang w:val="en-GB"/>
        </w:rPr>
        <w:t>ages</w:t>
      </w:r>
      <w:r w:rsidRPr="004D1F70">
        <w:rPr>
          <w:sz w:val="20"/>
          <w:lang w:val="en-GB"/>
        </w:rPr>
        <w:t xml:space="preserve"> 135-149 in Soulé</w:t>
      </w:r>
      <w:r>
        <w:rPr>
          <w:sz w:val="20"/>
          <w:lang w:val="en-GB"/>
        </w:rPr>
        <w:t xml:space="preserve">, </w:t>
      </w:r>
      <w:r w:rsidRPr="004D1F70">
        <w:rPr>
          <w:sz w:val="20"/>
          <w:lang w:val="en-GB"/>
        </w:rPr>
        <w:t>M.E. &amp; Wilcox</w:t>
      </w:r>
      <w:r>
        <w:rPr>
          <w:sz w:val="20"/>
          <w:lang w:val="en-GB"/>
        </w:rPr>
        <w:t xml:space="preserve">, B.A. </w:t>
      </w:r>
      <w:r w:rsidRPr="004D1F70">
        <w:rPr>
          <w:sz w:val="20"/>
          <w:lang w:val="en-GB"/>
        </w:rPr>
        <w:t xml:space="preserve">(eds.) </w:t>
      </w:r>
      <w:r w:rsidRPr="002C53EF">
        <w:rPr>
          <w:i/>
          <w:sz w:val="20"/>
          <w:lang w:val="en-GB"/>
        </w:rPr>
        <w:t>Conservation biology: an evolutionary-ecological perspective</w:t>
      </w:r>
      <w:r w:rsidRPr="004D1F70">
        <w:rPr>
          <w:sz w:val="20"/>
          <w:lang w:val="en-GB"/>
        </w:rPr>
        <w:t>. Sinauer Associates, Massachusetts, USA.</w:t>
      </w:r>
    </w:p>
    <w:p w14:paraId="0A3E6EBC" w14:textId="3A341D6D" w:rsidR="005E384A" w:rsidRDefault="005E384A" w:rsidP="005E384A">
      <w:pPr>
        <w:spacing w:line="240" w:lineRule="auto"/>
        <w:ind w:left="567" w:hanging="567"/>
        <w:jc w:val="left"/>
        <w:rPr>
          <w:sz w:val="20"/>
          <w:lang w:val="es-ES"/>
        </w:rPr>
      </w:pPr>
      <w:r w:rsidRPr="002A18F4">
        <w:rPr>
          <w:sz w:val="20"/>
          <w:lang w:val="es-ES"/>
        </w:rPr>
        <w:t xml:space="preserve">Gesner, J., Williot, P., Rochard, E., Freyhof, J. &amp; Kottelat, M. </w:t>
      </w:r>
      <w:r>
        <w:rPr>
          <w:sz w:val="20"/>
          <w:lang w:val="es-ES"/>
        </w:rPr>
        <w:t>(</w:t>
      </w:r>
      <w:r w:rsidRPr="002A18F4">
        <w:rPr>
          <w:sz w:val="20"/>
          <w:lang w:val="es-ES"/>
        </w:rPr>
        <w:t>2010</w:t>
      </w:r>
      <w:r w:rsidR="00871569">
        <w:rPr>
          <w:sz w:val="20"/>
          <w:lang w:val="es-ES"/>
        </w:rPr>
        <w:t>-1</w:t>
      </w:r>
      <w:r>
        <w:rPr>
          <w:sz w:val="20"/>
          <w:lang w:val="es-ES"/>
        </w:rPr>
        <w:t>).</w:t>
      </w:r>
      <w:r w:rsidRPr="002A18F4">
        <w:rPr>
          <w:sz w:val="20"/>
          <w:lang w:val="es-ES"/>
        </w:rPr>
        <w:t xml:space="preserve"> </w:t>
      </w:r>
      <w:r w:rsidRPr="00F50046">
        <w:rPr>
          <w:i/>
          <w:sz w:val="20"/>
          <w:lang w:val="es-ES"/>
        </w:rPr>
        <w:t>Acipenser sturio</w:t>
      </w:r>
      <w:r w:rsidRPr="002A18F4">
        <w:rPr>
          <w:sz w:val="20"/>
          <w:lang w:val="es-ES"/>
        </w:rPr>
        <w:t>. The IUCN Red List of Threatened Species 2010:</w:t>
      </w:r>
      <w:r w:rsidRPr="002A18F4">
        <w:t xml:space="preserve"> </w:t>
      </w:r>
      <w:r w:rsidRPr="002A18F4">
        <w:rPr>
          <w:sz w:val="20"/>
          <w:lang w:val="es-ES"/>
        </w:rPr>
        <w:t xml:space="preserve">e.T230A13040963. </w:t>
      </w:r>
      <w:hyperlink r:id="rId51" w:history="1">
        <w:r w:rsidRPr="004C7D66">
          <w:rPr>
            <w:rStyle w:val="Hyperlink"/>
            <w:sz w:val="20"/>
            <w:lang w:val="es-ES"/>
          </w:rPr>
          <w:t>http://dx.doi.org/10.2305/IUCN.UK.2010-1.RLTS.T230A13040963.en</w:t>
        </w:r>
      </w:hyperlink>
      <w:r>
        <w:rPr>
          <w:sz w:val="20"/>
          <w:lang w:val="es-ES"/>
        </w:rPr>
        <w:t>. Downloaded on 16 February</w:t>
      </w:r>
      <w:r w:rsidRPr="007436F5">
        <w:rPr>
          <w:sz w:val="20"/>
          <w:lang w:val="es-ES"/>
        </w:rPr>
        <w:t xml:space="preserve"> 2016.</w:t>
      </w:r>
    </w:p>
    <w:p w14:paraId="182AE416" w14:textId="7C59A913" w:rsidR="005E384A" w:rsidRDefault="005E384A" w:rsidP="005E384A">
      <w:pPr>
        <w:spacing w:line="240" w:lineRule="auto"/>
        <w:ind w:left="567" w:hanging="567"/>
        <w:jc w:val="left"/>
        <w:rPr>
          <w:sz w:val="20"/>
          <w:lang w:val="es-ES"/>
        </w:rPr>
      </w:pPr>
      <w:r w:rsidRPr="007436F5">
        <w:rPr>
          <w:sz w:val="20"/>
          <w:lang w:val="es-ES"/>
        </w:rPr>
        <w:t xml:space="preserve">Gessner, J., Freyhof, J. &amp; Kottelat, M. </w:t>
      </w:r>
      <w:r>
        <w:rPr>
          <w:sz w:val="20"/>
          <w:lang w:val="es-ES"/>
        </w:rPr>
        <w:t>(</w:t>
      </w:r>
      <w:r w:rsidRPr="007436F5">
        <w:rPr>
          <w:sz w:val="20"/>
          <w:lang w:val="es-ES"/>
        </w:rPr>
        <w:t>2010</w:t>
      </w:r>
      <w:r w:rsidR="00871569">
        <w:rPr>
          <w:sz w:val="20"/>
          <w:lang w:val="es-ES"/>
        </w:rPr>
        <w:t>-2</w:t>
      </w:r>
      <w:r>
        <w:rPr>
          <w:sz w:val="20"/>
          <w:lang w:val="es-ES"/>
        </w:rPr>
        <w:t>)</w:t>
      </w:r>
      <w:r w:rsidRPr="007436F5">
        <w:rPr>
          <w:sz w:val="20"/>
          <w:lang w:val="es-ES"/>
        </w:rPr>
        <w:t xml:space="preserve">. </w:t>
      </w:r>
      <w:r w:rsidRPr="0006432A">
        <w:rPr>
          <w:i/>
          <w:sz w:val="20"/>
          <w:lang w:val="es-ES"/>
        </w:rPr>
        <w:t>Acipenser gueldenstaedtii</w:t>
      </w:r>
      <w:r w:rsidRPr="007436F5">
        <w:rPr>
          <w:sz w:val="20"/>
          <w:lang w:val="es-ES"/>
        </w:rPr>
        <w:t xml:space="preserve">. The IUCN Red List of Threatened Species 2010: e.T232A13042340. </w:t>
      </w:r>
      <w:hyperlink r:id="rId52" w:history="1">
        <w:r w:rsidRPr="00F1245B">
          <w:rPr>
            <w:rStyle w:val="Hyperlink"/>
            <w:sz w:val="20"/>
            <w:lang w:val="es-ES"/>
          </w:rPr>
          <w:t>http://dx.doi.org/10.2305/IUCN.UK.2010-1.RLTS.T232A13042340.en</w:t>
        </w:r>
      </w:hyperlink>
      <w:r w:rsidRPr="007436F5">
        <w:rPr>
          <w:sz w:val="20"/>
          <w:lang w:val="es-ES"/>
        </w:rPr>
        <w:t>.</w:t>
      </w:r>
      <w:r>
        <w:rPr>
          <w:sz w:val="20"/>
          <w:lang w:val="es-ES"/>
        </w:rPr>
        <w:t xml:space="preserve"> Downloaded on 16 February</w:t>
      </w:r>
      <w:r w:rsidRPr="007436F5">
        <w:rPr>
          <w:sz w:val="20"/>
          <w:lang w:val="es-ES"/>
        </w:rPr>
        <w:t xml:space="preserve"> 2016.</w:t>
      </w:r>
    </w:p>
    <w:p w14:paraId="407CE5E7" w14:textId="77777777" w:rsidR="005E384A" w:rsidRPr="00F3299B" w:rsidRDefault="005E384A" w:rsidP="005E384A">
      <w:pPr>
        <w:spacing w:line="240" w:lineRule="auto"/>
        <w:ind w:left="567" w:hanging="567"/>
        <w:jc w:val="left"/>
        <w:rPr>
          <w:sz w:val="20"/>
          <w:lang w:val="es-ES"/>
        </w:rPr>
      </w:pPr>
      <w:r w:rsidRPr="00F3299B">
        <w:rPr>
          <w:sz w:val="20"/>
          <w:lang w:val="es-ES"/>
        </w:rPr>
        <w:lastRenderedPageBreak/>
        <w:t>Gomez de Aizpurua, C. (2004)</w:t>
      </w:r>
      <w:r>
        <w:rPr>
          <w:sz w:val="20"/>
          <w:lang w:val="es-ES"/>
        </w:rPr>
        <w:t>.</w:t>
      </w:r>
      <w:r w:rsidRPr="00F3299B">
        <w:rPr>
          <w:sz w:val="20"/>
          <w:lang w:val="es-ES"/>
        </w:rPr>
        <w:t xml:space="preserve"> </w:t>
      </w:r>
      <w:r w:rsidRPr="00F3299B">
        <w:rPr>
          <w:i/>
          <w:sz w:val="20"/>
          <w:lang w:val="es-ES"/>
        </w:rPr>
        <w:t>Orugas y Mariposas de Europa</w:t>
      </w:r>
      <w:r w:rsidRPr="00F3299B">
        <w:rPr>
          <w:sz w:val="20"/>
          <w:lang w:val="es-ES"/>
        </w:rPr>
        <w:t xml:space="preserve"> (5 vols)</w:t>
      </w:r>
      <w:r>
        <w:rPr>
          <w:sz w:val="20"/>
          <w:lang w:val="es-ES"/>
        </w:rPr>
        <w:t>.</w:t>
      </w:r>
      <w:r w:rsidRPr="00F3299B">
        <w:rPr>
          <w:sz w:val="20"/>
          <w:lang w:val="es-ES"/>
        </w:rPr>
        <w:t xml:space="preserve"> ICONA, Madrid</w:t>
      </w:r>
      <w:r>
        <w:rPr>
          <w:sz w:val="20"/>
          <w:lang w:val="es-ES"/>
        </w:rPr>
        <w:t>.</w:t>
      </w:r>
    </w:p>
    <w:p w14:paraId="128C9474" w14:textId="77777777" w:rsidR="005E384A" w:rsidRPr="0006432A" w:rsidRDefault="005E384A" w:rsidP="005E384A">
      <w:pPr>
        <w:spacing w:line="240" w:lineRule="auto"/>
        <w:ind w:left="567" w:hanging="567"/>
        <w:jc w:val="left"/>
        <w:rPr>
          <w:rFonts w:cs="Tahoma"/>
          <w:sz w:val="20"/>
          <w:szCs w:val="20"/>
          <w:lang w:val="es-ES"/>
        </w:rPr>
      </w:pPr>
      <w:r w:rsidRPr="00F3299B">
        <w:rPr>
          <w:rFonts w:cs="Tahoma"/>
          <w:sz w:val="20"/>
          <w:szCs w:val="20"/>
          <w:lang w:val="es-ES"/>
        </w:rPr>
        <w:t>Grillas P., Gauthier,</w:t>
      </w:r>
      <w:r>
        <w:rPr>
          <w:rFonts w:cs="Tahoma"/>
          <w:sz w:val="20"/>
          <w:szCs w:val="20"/>
          <w:lang w:val="es-ES"/>
        </w:rPr>
        <w:t xml:space="preserve"> P.,</w:t>
      </w:r>
      <w:r w:rsidRPr="00F3299B">
        <w:rPr>
          <w:rFonts w:cs="Tahoma"/>
          <w:sz w:val="20"/>
          <w:szCs w:val="20"/>
          <w:lang w:val="es-ES"/>
        </w:rPr>
        <w:t xml:space="preserve"> Yavercovski</w:t>
      </w:r>
      <w:r>
        <w:rPr>
          <w:rFonts w:cs="Tahoma"/>
          <w:sz w:val="20"/>
          <w:szCs w:val="20"/>
          <w:lang w:val="es-ES"/>
        </w:rPr>
        <w:t>, N.</w:t>
      </w:r>
      <w:r w:rsidRPr="00F3299B">
        <w:rPr>
          <w:rFonts w:cs="Tahoma"/>
          <w:sz w:val="20"/>
          <w:szCs w:val="20"/>
          <w:lang w:val="es-ES"/>
        </w:rPr>
        <w:t xml:space="preserve"> </w:t>
      </w:r>
      <w:r>
        <w:rPr>
          <w:rFonts w:cs="Tahoma"/>
          <w:sz w:val="20"/>
          <w:szCs w:val="20"/>
          <w:lang w:val="es-ES"/>
        </w:rPr>
        <w:t>&amp;</w:t>
      </w:r>
      <w:r w:rsidRPr="00F3299B">
        <w:rPr>
          <w:rFonts w:cs="Tahoma"/>
          <w:sz w:val="20"/>
          <w:szCs w:val="20"/>
          <w:lang w:val="es-ES"/>
        </w:rPr>
        <w:t xml:space="preserve"> Perennou</w:t>
      </w:r>
      <w:r>
        <w:rPr>
          <w:rFonts w:cs="Tahoma"/>
          <w:sz w:val="20"/>
          <w:szCs w:val="20"/>
          <w:lang w:val="es-ES"/>
        </w:rPr>
        <w:t>, C.</w:t>
      </w:r>
      <w:r w:rsidRPr="00F3299B">
        <w:rPr>
          <w:rFonts w:cs="Tahoma"/>
          <w:sz w:val="20"/>
          <w:szCs w:val="20"/>
          <w:lang w:val="es-ES"/>
        </w:rPr>
        <w:t xml:space="preserve"> </w:t>
      </w:r>
      <w:r>
        <w:rPr>
          <w:rFonts w:cs="Tahoma"/>
          <w:sz w:val="20"/>
          <w:szCs w:val="20"/>
          <w:lang w:val="es-ES"/>
        </w:rPr>
        <w:t>(</w:t>
      </w:r>
      <w:r w:rsidRPr="00F3299B">
        <w:rPr>
          <w:rFonts w:cs="Tahoma"/>
          <w:sz w:val="20"/>
          <w:szCs w:val="20"/>
          <w:lang w:val="es-ES"/>
        </w:rPr>
        <w:t>2004</w:t>
      </w:r>
      <w:r>
        <w:rPr>
          <w:rFonts w:cs="Tahoma"/>
          <w:sz w:val="20"/>
          <w:szCs w:val="20"/>
          <w:lang w:val="es-ES"/>
        </w:rPr>
        <w:t>).</w:t>
      </w:r>
      <w:r w:rsidRPr="00F3299B">
        <w:rPr>
          <w:rFonts w:cs="Tahoma"/>
          <w:sz w:val="20"/>
          <w:szCs w:val="20"/>
          <w:lang w:val="es-ES"/>
        </w:rPr>
        <w:t xml:space="preserve"> </w:t>
      </w:r>
      <w:r w:rsidRPr="0006432A">
        <w:rPr>
          <w:rFonts w:cs="Tahoma"/>
          <w:i/>
          <w:sz w:val="20"/>
          <w:szCs w:val="20"/>
          <w:lang w:val="fr-FR"/>
        </w:rPr>
        <w:t>Les mares temporaries méditerranéennes. Enjeux de conservation, fonctionnement et gestion</w:t>
      </w:r>
      <w:r w:rsidRPr="00F3299B">
        <w:rPr>
          <w:rFonts w:cs="Tahoma"/>
          <w:sz w:val="20"/>
          <w:szCs w:val="20"/>
          <w:lang w:val="fr-FR"/>
        </w:rPr>
        <w:t xml:space="preserve">. </w:t>
      </w:r>
      <w:r w:rsidRPr="00F3299B">
        <w:rPr>
          <w:sz w:val="20"/>
          <w:lang w:val="es-ES"/>
        </w:rPr>
        <w:t xml:space="preserve">Volume 1. Tour du Valat. </w:t>
      </w:r>
      <w:r>
        <w:rPr>
          <w:sz w:val="20"/>
          <w:lang w:val="es-ES"/>
        </w:rPr>
        <w:t>119 p</w:t>
      </w:r>
      <w:r w:rsidRPr="00F3299B">
        <w:rPr>
          <w:sz w:val="20"/>
          <w:lang w:val="es-ES"/>
        </w:rPr>
        <w:t>p</w:t>
      </w:r>
      <w:r>
        <w:rPr>
          <w:sz w:val="20"/>
          <w:lang w:val="es-ES"/>
        </w:rPr>
        <w:t>.</w:t>
      </w:r>
    </w:p>
    <w:p w14:paraId="3627EF32" w14:textId="77777777" w:rsidR="005E384A" w:rsidRDefault="005E384A" w:rsidP="005E384A">
      <w:pPr>
        <w:spacing w:line="240" w:lineRule="auto"/>
        <w:ind w:left="567" w:hanging="567"/>
        <w:jc w:val="left"/>
        <w:rPr>
          <w:sz w:val="20"/>
          <w:lang w:val="es-ES"/>
        </w:rPr>
      </w:pPr>
      <w:r w:rsidRPr="00B06F7D">
        <w:rPr>
          <w:sz w:val="20"/>
          <w:lang w:val="es-ES"/>
        </w:rPr>
        <w:t>Hall</w:t>
      </w:r>
      <w:r>
        <w:rPr>
          <w:sz w:val="20"/>
          <w:lang w:val="es-ES"/>
        </w:rPr>
        <w:t>,</w:t>
      </w:r>
      <w:r w:rsidRPr="00B06F7D">
        <w:rPr>
          <w:sz w:val="20"/>
          <w:lang w:val="es-ES"/>
        </w:rPr>
        <w:t xml:space="preserve"> L</w:t>
      </w:r>
      <w:r>
        <w:rPr>
          <w:sz w:val="20"/>
          <w:lang w:val="es-ES"/>
        </w:rPr>
        <w:t>.</w:t>
      </w:r>
      <w:r w:rsidRPr="00B06F7D">
        <w:rPr>
          <w:sz w:val="20"/>
          <w:lang w:val="es-ES"/>
        </w:rPr>
        <w:t>S</w:t>
      </w:r>
      <w:r>
        <w:rPr>
          <w:sz w:val="20"/>
          <w:lang w:val="es-ES"/>
        </w:rPr>
        <w:t>.</w:t>
      </w:r>
      <w:r w:rsidRPr="00B06F7D">
        <w:rPr>
          <w:sz w:val="20"/>
          <w:lang w:val="es-ES"/>
        </w:rPr>
        <w:t>, Krausman</w:t>
      </w:r>
      <w:r>
        <w:rPr>
          <w:sz w:val="20"/>
          <w:lang w:val="es-ES"/>
        </w:rPr>
        <w:t>,</w:t>
      </w:r>
      <w:r w:rsidRPr="00B06F7D">
        <w:rPr>
          <w:sz w:val="20"/>
          <w:lang w:val="es-ES"/>
        </w:rPr>
        <w:t xml:space="preserve"> P</w:t>
      </w:r>
      <w:r>
        <w:rPr>
          <w:sz w:val="20"/>
          <w:lang w:val="es-ES"/>
        </w:rPr>
        <w:t>.</w:t>
      </w:r>
      <w:r w:rsidRPr="00B06F7D">
        <w:rPr>
          <w:sz w:val="20"/>
          <w:lang w:val="es-ES"/>
        </w:rPr>
        <w:t>R</w:t>
      </w:r>
      <w:r>
        <w:rPr>
          <w:sz w:val="20"/>
          <w:lang w:val="es-ES"/>
        </w:rPr>
        <w:t>.</w:t>
      </w:r>
      <w:r w:rsidRPr="00B06F7D">
        <w:rPr>
          <w:sz w:val="20"/>
          <w:lang w:val="es-ES"/>
        </w:rPr>
        <w:t>, Morrison</w:t>
      </w:r>
      <w:r>
        <w:rPr>
          <w:sz w:val="20"/>
          <w:lang w:val="es-ES"/>
        </w:rPr>
        <w:t>,</w:t>
      </w:r>
      <w:r w:rsidRPr="00B06F7D">
        <w:rPr>
          <w:sz w:val="20"/>
          <w:lang w:val="es-ES"/>
        </w:rPr>
        <w:t xml:space="preserve"> M</w:t>
      </w:r>
      <w:r>
        <w:rPr>
          <w:sz w:val="20"/>
          <w:lang w:val="es-ES"/>
        </w:rPr>
        <w:t>.</w:t>
      </w:r>
      <w:r w:rsidRPr="00B06F7D">
        <w:rPr>
          <w:sz w:val="20"/>
          <w:lang w:val="es-ES"/>
        </w:rPr>
        <w:t>L</w:t>
      </w:r>
      <w:r>
        <w:rPr>
          <w:sz w:val="20"/>
          <w:lang w:val="es-ES"/>
        </w:rPr>
        <w:t>.</w:t>
      </w:r>
      <w:r w:rsidRPr="00B06F7D">
        <w:rPr>
          <w:sz w:val="20"/>
          <w:lang w:val="es-ES"/>
        </w:rPr>
        <w:t xml:space="preserve"> (1997)</w:t>
      </w:r>
      <w:r>
        <w:rPr>
          <w:sz w:val="20"/>
          <w:lang w:val="es-ES"/>
        </w:rPr>
        <w:t>.</w:t>
      </w:r>
      <w:r w:rsidRPr="00B06F7D">
        <w:rPr>
          <w:sz w:val="20"/>
          <w:lang w:val="es-ES"/>
        </w:rPr>
        <w:t xml:space="preserve"> </w:t>
      </w:r>
      <w:r w:rsidRPr="00CC78B1">
        <w:rPr>
          <w:i/>
          <w:sz w:val="20"/>
          <w:lang w:val="es-ES"/>
        </w:rPr>
        <w:t>The habitat concept and a plea for standard terminology</w:t>
      </w:r>
      <w:r w:rsidRPr="00B06F7D">
        <w:rPr>
          <w:sz w:val="20"/>
          <w:lang w:val="es-ES"/>
        </w:rPr>
        <w:t xml:space="preserve">. </w:t>
      </w:r>
      <w:r w:rsidRPr="00CC78B1">
        <w:rPr>
          <w:sz w:val="20"/>
          <w:lang w:val="es-ES"/>
        </w:rPr>
        <w:t>Wildlife Soc Bull</w:t>
      </w:r>
      <w:r w:rsidRPr="00B06F7D">
        <w:rPr>
          <w:sz w:val="20"/>
          <w:lang w:val="es-ES"/>
        </w:rPr>
        <w:t>, 25(1):</w:t>
      </w:r>
      <w:r>
        <w:rPr>
          <w:sz w:val="20"/>
          <w:lang w:val="es-ES"/>
        </w:rPr>
        <w:t xml:space="preserve"> </w:t>
      </w:r>
      <w:r w:rsidRPr="00B06F7D">
        <w:rPr>
          <w:sz w:val="20"/>
          <w:lang w:val="es-ES"/>
        </w:rPr>
        <w:t>173</w:t>
      </w:r>
      <w:r>
        <w:rPr>
          <w:sz w:val="20"/>
          <w:lang w:val="es-ES"/>
        </w:rPr>
        <w:t>-</w:t>
      </w:r>
      <w:r w:rsidRPr="00B06F7D">
        <w:rPr>
          <w:sz w:val="20"/>
          <w:lang w:val="es-ES"/>
        </w:rPr>
        <w:t>182</w:t>
      </w:r>
      <w:r>
        <w:rPr>
          <w:sz w:val="20"/>
          <w:lang w:val="es-ES"/>
        </w:rPr>
        <w:t>.</w:t>
      </w:r>
    </w:p>
    <w:p w14:paraId="44F5EC29" w14:textId="77777777" w:rsidR="005E384A" w:rsidRPr="004A36AE" w:rsidRDefault="005E384A" w:rsidP="005E384A">
      <w:pPr>
        <w:spacing w:line="240" w:lineRule="auto"/>
        <w:ind w:left="567" w:hanging="567"/>
        <w:jc w:val="left"/>
        <w:rPr>
          <w:rFonts w:eastAsia="Times New Roman" w:cs="Times New Roman"/>
          <w:sz w:val="20"/>
          <w:szCs w:val="20"/>
          <w:lang w:val="en-GB" w:eastAsia="en-GB"/>
        </w:rPr>
      </w:pPr>
      <w:r w:rsidRPr="004A36AE">
        <w:rPr>
          <w:rFonts w:eastAsia="Times New Roman" w:cs="Times New Roman"/>
          <w:sz w:val="20"/>
          <w:szCs w:val="20"/>
          <w:lang w:val="en-GB" w:eastAsia="en-GB"/>
        </w:rPr>
        <w:t xml:space="preserve">Hodgetts, N. G. (2015). </w:t>
      </w:r>
      <w:r w:rsidRPr="004A36AE">
        <w:rPr>
          <w:rFonts w:eastAsia="Times New Roman" w:cs="Times New Roman"/>
          <w:i/>
          <w:iCs/>
          <w:sz w:val="20"/>
          <w:szCs w:val="20"/>
          <w:lang w:val="en-GB" w:eastAsia="en-GB"/>
        </w:rPr>
        <w:t>Checklist and Country Status of European Bryophytes: Towards a New Red List for Europe</w:t>
      </w:r>
      <w:r w:rsidRPr="004A36AE">
        <w:rPr>
          <w:rFonts w:eastAsia="Times New Roman" w:cs="Times New Roman"/>
          <w:sz w:val="20"/>
          <w:szCs w:val="20"/>
          <w:lang w:val="en-GB" w:eastAsia="en-GB"/>
        </w:rPr>
        <w:t xml:space="preserve">. National Parks and Wildlife Service. </w:t>
      </w:r>
      <w:hyperlink r:id="rId53" w:history="1">
        <w:r w:rsidRPr="004C7D66">
          <w:rPr>
            <w:rStyle w:val="Hyperlink"/>
            <w:rFonts w:eastAsia="Times New Roman" w:cs="Times New Roman"/>
            <w:sz w:val="20"/>
            <w:szCs w:val="20"/>
            <w:lang w:val="en-GB" w:eastAsia="en-GB"/>
          </w:rPr>
          <w:t>https://www.npws.ie/sites/default/files/publications/pdf/IWM84.pdf</w:t>
        </w:r>
      </w:hyperlink>
      <w:r w:rsidRPr="004A36AE">
        <w:rPr>
          <w:rFonts w:eastAsia="Times New Roman" w:cs="Times New Roman"/>
          <w:sz w:val="20"/>
          <w:szCs w:val="20"/>
          <w:lang w:val="en-GB" w:eastAsia="en-GB"/>
        </w:rPr>
        <w:t xml:space="preserve"> </w:t>
      </w:r>
    </w:p>
    <w:p w14:paraId="2971CB85" w14:textId="77777777" w:rsidR="005E384A" w:rsidRDefault="005E384A" w:rsidP="005E384A">
      <w:pPr>
        <w:spacing w:line="240" w:lineRule="auto"/>
        <w:ind w:left="567" w:hanging="567"/>
        <w:jc w:val="left"/>
        <w:rPr>
          <w:sz w:val="20"/>
          <w:szCs w:val="20"/>
          <w:lang w:val="en-GB"/>
        </w:rPr>
      </w:pPr>
      <w:r w:rsidRPr="001B0698">
        <w:rPr>
          <w:rFonts w:eastAsia="Times New Roman"/>
          <w:sz w:val="20"/>
          <w:szCs w:val="20"/>
          <w:lang w:eastAsia="en-GB"/>
        </w:rPr>
        <w:t xml:space="preserve">Hodgson, </w:t>
      </w:r>
      <w:r>
        <w:rPr>
          <w:rFonts w:eastAsia="Times New Roman"/>
          <w:sz w:val="20"/>
          <w:szCs w:val="20"/>
          <w:lang w:eastAsia="en-GB"/>
        </w:rPr>
        <w:t>J. A., Moilanen, A., Wintle, B.</w:t>
      </w:r>
      <w:r w:rsidRPr="001B0698">
        <w:rPr>
          <w:rFonts w:eastAsia="Times New Roman"/>
          <w:sz w:val="20"/>
          <w:szCs w:val="20"/>
          <w:lang w:eastAsia="en-GB"/>
        </w:rPr>
        <w:t xml:space="preserve">A., &amp; Thomas, C.D. (2011). </w:t>
      </w:r>
      <w:r w:rsidRPr="001B0698">
        <w:rPr>
          <w:rFonts w:eastAsia="Times New Roman"/>
          <w:i/>
          <w:sz w:val="20"/>
          <w:szCs w:val="20"/>
          <w:lang w:eastAsia="en-GB"/>
        </w:rPr>
        <w:t>Habitat area, quality and connectivity: striking the balance for efficient conservation</w:t>
      </w:r>
      <w:r w:rsidRPr="001B0698">
        <w:rPr>
          <w:rFonts w:eastAsia="Times New Roman"/>
          <w:sz w:val="20"/>
          <w:szCs w:val="20"/>
          <w:lang w:eastAsia="en-GB"/>
        </w:rPr>
        <w:t xml:space="preserve">. </w:t>
      </w:r>
      <w:r w:rsidRPr="001B0698">
        <w:rPr>
          <w:rFonts w:eastAsia="Times New Roman"/>
          <w:iCs/>
          <w:sz w:val="20"/>
          <w:szCs w:val="20"/>
          <w:lang w:eastAsia="en-GB"/>
        </w:rPr>
        <w:t>Journal of Applied Ecology</w:t>
      </w:r>
      <w:r w:rsidRPr="001B0698">
        <w:rPr>
          <w:rFonts w:eastAsia="Times New Roman"/>
          <w:sz w:val="20"/>
          <w:szCs w:val="20"/>
          <w:lang w:eastAsia="en-GB"/>
        </w:rPr>
        <w:t xml:space="preserve">, </w:t>
      </w:r>
      <w:r w:rsidRPr="001B0698">
        <w:rPr>
          <w:rFonts w:eastAsia="Times New Roman"/>
          <w:i/>
          <w:iCs/>
          <w:sz w:val="20"/>
          <w:szCs w:val="20"/>
          <w:lang w:eastAsia="en-GB"/>
        </w:rPr>
        <w:t>48</w:t>
      </w:r>
      <w:r w:rsidRPr="001B0698">
        <w:rPr>
          <w:rFonts w:eastAsia="Times New Roman"/>
          <w:sz w:val="20"/>
          <w:szCs w:val="20"/>
          <w:lang w:eastAsia="en-GB"/>
        </w:rPr>
        <w:t>(1), 148-152.</w:t>
      </w:r>
      <w:r w:rsidRPr="001B0698">
        <w:rPr>
          <w:sz w:val="20"/>
          <w:szCs w:val="20"/>
          <w:lang w:val="en-GB"/>
        </w:rPr>
        <w:t xml:space="preserve"> </w:t>
      </w:r>
    </w:p>
    <w:p w14:paraId="1B02EEB2" w14:textId="306767E7" w:rsidR="005E384A" w:rsidRDefault="005E384A" w:rsidP="005E384A">
      <w:pPr>
        <w:spacing w:line="240" w:lineRule="auto"/>
        <w:ind w:left="567" w:hanging="567"/>
        <w:jc w:val="left"/>
        <w:rPr>
          <w:rFonts w:eastAsia="Times New Roman" w:cs="Arial"/>
          <w:sz w:val="20"/>
          <w:szCs w:val="20"/>
          <w:lang w:val="en-GB" w:eastAsia="fr-FR"/>
        </w:rPr>
      </w:pPr>
      <w:r w:rsidRPr="0046701A">
        <w:rPr>
          <w:rFonts w:eastAsia="Times New Roman" w:cs="Arial"/>
          <w:sz w:val="20"/>
          <w:szCs w:val="20"/>
          <w:lang w:eastAsia="fr-FR"/>
        </w:rPr>
        <w:t xml:space="preserve">IUCN/SSC (2013). </w:t>
      </w:r>
      <w:r w:rsidRPr="0046701A">
        <w:rPr>
          <w:rFonts w:eastAsia="Times New Roman" w:cs="Arial"/>
          <w:i/>
          <w:sz w:val="20"/>
          <w:szCs w:val="20"/>
          <w:lang w:eastAsia="fr-FR"/>
        </w:rPr>
        <w:t xml:space="preserve">Guidelines for Reintroductions and Other Conservation </w:t>
      </w:r>
      <w:r w:rsidRPr="0046701A">
        <w:rPr>
          <w:rFonts w:eastAsia="Times New Roman" w:cs="Arial"/>
          <w:i/>
          <w:sz w:val="20"/>
          <w:szCs w:val="20"/>
          <w:lang w:val="en-GB" w:eastAsia="fr-FR"/>
        </w:rPr>
        <w:t>Translocations</w:t>
      </w:r>
      <w:r w:rsidRPr="0046701A">
        <w:rPr>
          <w:rFonts w:eastAsia="Times New Roman" w:cs="Arial"/>
          <w:sz w:val="20"/>
          <w:szCs w:val="20"/>
          <w:lang w:val="en-GB" w:eastAsia="fr-FR"/>
        </w:rPr>
        <w:t>. Version 1.0. Gland, Switzerland: IUCN Species Survival Commission, viiii + 57 pp.</w:t>
      </w:r>
    </w:p>
    <w:p w14:paraId="5A8BD8D6" w14:textId="7FFA2B52" w:rsidR="005E384A" w:rsidRPr="00520CA7" w:rsidRDefault="005E384A" w:rsidP="005E384A">
      <w:pPr>
        <w:spacing w:line="240" w:lineRule="auto"/>
        <w:ind w:left="567" w:hanging="567"/>
        <w:jc w:val="left"/>
        <w:rPr>
          <w:rFonts w:eastAsia="Times New Roman" w:cs="Arial"/>
          <w:sz w:val="20"/>
          <w:szCs w:val="20"/>
          <w:lang w:val="en-GB" w:eastAsia="fr-FR"/>
        </w:rPr>
      </w:pPr>
      <w:r w:rsidRPr="0046701A">
        <w:rPr>
          <w:rFonts w:eastAsia="Times New Roman" w:cs="Arial"/>
          <w:sz w:val="20"/>
          <w:szCs w:val="20"/>
          <w:lang w:val="en-GB" w:eastAsia="fr-FR"/>
        </w:rPr>
        <w:t>IUC</w:t>
      </w:r>
      <w:r w:rsidR="0046701A" w:rsidRPr="0046701A">
        <w:rPr>
          <w:rFonts w:eastAsia="Times New Roman" w:cs="Arial"/>
          <w:sz w:val="20"/>
          <w:szCs w:val="20"/>
          <w:lang w:val="en-GB" w:eastAsia="fr-FR"/>
        </w:rPr>
        <w:t>N</w:t>
      </w:r>
      <w:r w:rsidRPr="0046701A">
        <w:rPr>
          <w:rFonts w:eastAsia="Times New Roman" w:cs="Arial"/>
          <w:sz w:val="20"/>
          <w:szCs w:val="20"/>
          <w:lang w:val="en-GB" w:eastAsia="fr-FR"/>
        </w:rPr>
        <w:t xml:space="preserve"> Standards and Petitions Subcommittee (2016). </w:t>
      </w:r>
      <w:r w:rsidRPr="0046701A">
        <w:rPr>
          <w:rFonts w:eastAsia="Times New Roman" w:cs="Arial"/>
          <w:i/>
          <w:sz w:val="20"/>
          <w:szCs w:val="20"/>
          <w:lang w:val="en-GB" w:eastAsia="fr-FR"/>
        </w:rPr>
        <w:t>Guidelines for Using the IUCN Red List Categories and Criteria</w:t>
      </w:r>
      <w:r w:rsidRPr="0046701A">
        <w:rPr>
          <w:rFonts w:eastAsia="Times New Roman" w:cs="Arial"/>
          <w:sz w:val="20"/>
          <w:szCs w:val="20"/>
          <w:lang w:val="en-GB" w:eastAsia="fr-FR"/>
        </w:rPr>
        <w:t xml:space="preserve">. Version 12. Prepared by the Standards and Petitions Subcommittee. </w:t>
      </w:r>
      <w:hyperlink r:id="rId54" w:history="1">
        <w:r w:rsidRPr="00520CA7">
          <w:rPr>
            <w:rStyle w:val="Hyperlink"/>
            <w:rFonts w:eastAsia="Times New Roman" w:cs="Arial"/>
            <w:sz w:val="20"/>
            <w:szCs w:val="20"/>
            <w:lang w:val="en-GB" w:eastAsia="fr-FR"/>
          </w:rPr>
          <w:t>http://www.iucnredlist.org/documents/RedListGuidelines.pdf</w:t>
        </w:r>
      </w:hyperlink>
      <w:r w:rsidRPr="00520CA7">
        <w:rPr>
          <w:rFonts w:eastAsia="Times New Roman" w:cs="Arial"/>
          <w:sz w:val="20"/>
          <w:szCs w:val="20"/>
          <w:lang w:val="en-GB" w:eastAsia="fr-FR"/>
        </w:rPr>
        <w:t xml:space="preserve"> </w:t>
      </w:r>
    </w:p>
    <w:p w14:paraId="009BD19B" w14:textId="77777777" w:rsidR="005E384A" w:rsidRPr="004D1F70" w:rsidRDefault="005E384A" w:rsidP="005E384A">
      <w:pPr>
        <w:spacing w:line="240" w:lineRule="auto"/>
        <w:ind w:left="567" w:hanging="567"/>
        <w:jc w:val="left"/>
        <w:rPr>
          <w:sz w:val="20"/>
          <w:lang w:val="fi-FI"/>
        </w:rPr>
      </w:pPr>
      <w:r w:rsidRPr="004D1F70">
        <w:rPr>
          <w:sz w:val="20"/>
          <w:lang w:val="fi-FI"/>
        </w:rPr>
        <w:t>Jamieson, I.G. &amp; Allendorf</w:t>
      </w:r>
      <w:r>
        <w:rPr>
          <w:sz w:val="20"/>
          <w:lang w:val="fi-FI"/>
        </w:rPr>
        <w:t xml:space="preserve">, </w:t>
      </w:r>
      <w:r w:rsidRPr="004D1F70">
        <w:rPr>
          <w:sz w:val="20"/>
          <w:lang w:val="fi-FI"/>
        </w:rPr>
        <w:t xml:space="preserve">F.W. </w:t>
      </w:r>
      <w:r>
        <w:rPr>
          <w:sz w:val="20"/>
          <w:lang w:val="fi-FI"/>
        </w:rPr>
        <w:t>(</w:t>
      </w:r>
      <w:r w:rsidRPr="004D1F70">
        <w:rPr>
          <w:sz w:val="20"/>
          <w:lang w:val="fi-FI"/>
        </w:rPr>
        <w:t>2012</w:t>
      </w:r>
      <w:r>
        <w:rPr>
          <w:sz w:val="20"/>
          <w:lang w:val="fi-FI"/>
        </w:rPr>
        <w:t>)</w:t>
      </w:r>
      <w:r w:rsidRPr="004D1F70">
        <w:rPr>
          <w:sz w:val="20"/>
          <w:lang w:val="fi-FI"/>
        </w:rPr>
        <w:t xml:space="preserve">. </w:t>
      </w:r>
      <w:r w:rsidRPr="001666F1">
        <w:rPr>
          <w:i/>
          <w:sz w:val="20"/>
          <w:lang w:val="fi-FI"/>
        </w:rPr>
        <w:t xml:space="preserve">How does the 50/500 rule apply to MVPs? </w:t>
      </w:r>
      <w:r>
        <w:rPr>
          <w:sz w:val="20"/>
          <w:lang w:val="fi-FI"/>
        </w:rPr>
        <w:t>Trends in Ecology and Evolution 27(10):</w:t>
      </w:r>
      <w:r w:rsidRPr="004D1F70">
        <w:rPr>
          <w:sz w:val="20"/>
          <w:lang w:val="fi-FI"/>
        </w:rPr>
        <w:t xml:space="preserve"> 578-584.</w:t>
      </w:r>
    </w:p>
    <w:p w14:paraId="74C4E75F" w14:textId="77777777" w:rsidR="005E384A" w:rsidRPr="004D1F70" w:rsidRDefault="005E384A" w:rsidP="005E384A">
      <w:pPr>
        <w:spacing w:line="240" w:lineRule="auto"/>
        <w:ind w:left="567" w:hanging="567"/>
        <w:jc w:val="left"/>
        <w:rPr>
          <w:sz w:val="20"/>
          <w:lang w:val="en-GB"/>
        </w:rPr>
      </w:pPr>
      <w:r w:rsidRPr="004D1F70">
        <w:rPr>
          <w:sz w:val="20"/>
          <w:lang w:val="en-GB"/>
        </w:rPr>
        <w:t>Janssen</w:t>
      </w:r>
      <w:r>
        <w:rPr>
          <w:sz w:val="20"/>
          <w:lang w:val="en-GB"/>
        </w:rPr>
        <w:t>,</w:t>
      </w:r>
      <w:r w:rsidRPr="004D1F70">
        <w:rPr>
          <w:sz w:val="20"/>
          <w:lang w:val="en-GB"/>
        </w:rPr>
        <w:t xml:space="preserve"> J., Garcia</w:t>
      </w:r>
      <w:r>
        <w:rPr>
          <w:sz w:val="20"/>
          <w:lang w:val="en-GB"/>
        </w:rPr>
        <w:t>,</w:t>
      </w:r>
      <w:r w:rsidRPr="004D1F70">
        <w:rPr>
          <w:sz w:val="20"/>
          <w:lang w:val="en-GB"/>
        </w:rPr>
        <w:t xml:space="preserve"> M., Gubbay</w:t>
      </w:r>
      <w:r>
        <w:rPr>
          <w:sz w:val="20"/>
          <w:lang w:val="en-GB"/>
        </w:rPr>
        <w:t>,</w:t>
      </w:r>
      <w:r w:rsidRPr="004D1F70">
        <w:rPr>
          <w:sz w:val="20"/>
          <w:lang w:val="en-GB"/>
        </w:rPr>
        <w:t xml:space="preserve"> S., Haynes</w:t>
      </w:r>
      <w:r>
        <w:rPr>
          <w:sz w:val="20"/>
          <w:lang w:val="en-GB"/>
        </w:rPr>
        <w:t>,</w:t>
      </w:r>
      <w:r w:rsidRPr="004D1F70">
        <w:rPr>
          <w:sz w:val="20"/>
          <w:lang w:val="en-GB"/>
        </w:rPr>
        <w:t xml:space="preserve"> M., Nieto</w:t>
      </w:r>
      <w:r>
        <w:rPr>
          <w:sz w:val="20"/>
          <w:lang w:val="en-GB"/>
        </w:rPr>
        <w:t>,</w:t>
      </w:r>
      <w:r w:rsidRPr="004D1F70">
        <w:rPr>
          <w:sz w:val="20"/>
          <w:lang w:val="en-GB"/>
        </w:rPr>
        <w:t xml:space="preserve"> A., Rodwell</w:t>
      </w:r>
      <w:r>
        <w:rPr>
          <w:sz w:val="20"/>
          <w:lang w:val="en-GB"/>
        </w:rPr>
        <w:t>,</w:t>
      </w:r>
      <w:r w:rsidRPr="004D1F70">
        <w:rPr>
          <w:sz w:val="20"/>
          <w:lang w:val="en-GB"/>
        </w:rPr>
        <w:t xml:space="preserve"> J. &amp; Sanders</w:t>
      </w:r>
      <w:r>
        <w:rPr>
          <w:sz w:val="20"/>
          <w:lang w:val="en-GB"/>
        </w:rPr>
        <w:t>,</w:t>
      </w:r>
      <w:r w:rsidRPr="004D1F70">
        <w:rPr>
          <w:sz w:val="20"/>
          <w:lang w:val="en-GB"/>
        </w:rPr>
        <w:t xml:space="preserve"> N. (2016)</w:t>
      </w:r>
      <w:r>
        <w:rPr>
          <w:sz w:val="20"/>
          <w:lang w:val="en-GB"/>
        </w:rPr>
        <w:t xml:space="preserve">. </w:t>
      </w:r>
      <w:r w:rsidRPr="001666F1">
        <w:rPr>
          <w:i/>
          <w:sz w:val="20"/>
          <w:lang w:val="en-GB"/>
        </w:rPr>
        <w:t>European</w:t>
      </w:r>
      <w:r w:rsidRPr="004D1F70">
        <w:rPr>
          <w:sz w:val="20"/>
          <w:lang w:val="en-GB"/>
        </w:rPr>
        <w:t xml:space="preserve"> </w:t>
      </w:r>
      <w:r w:rsidRPr="001666F1">
        <w:rPr>
          <w:i/>
          <w:sz w:val="20"/>
          <w:lang w:val="en-GB"/>
        </w:rPr>
        <w:t>Red List of Habitats</w:t>
      </w:r>
      <w:r w:rsidRPr="007520AA">
        <w:rPr>
          <w:i/>
          <w:sz w:val="20"/>
          <w:lang w:val="en-GB"/>
        </w:rPr>
        <w:t>, Part 2 Terrestrian and freshwater habitats</w:t>
      </w:r>
      <w:r>
        <w:rPr>
          <w:sz w:val="20"/>
          <w:lang w:val="en-GB"/>
        </w:rPr>
        <w:t>.</w:t>
      </w:r>
      <w:r w:rsidRPr="004D1F70">
        <w:rPr>
          <w:sz w:val="20"/>
          <w:lang w:val="en-GB"/>
        </w:rPr>
        <w:t xml:space="preserve"> European Commission. </w:t>
      </w:r>
      <w:hyperlink r:id="rId55" w:history="1">
        <w:r w:rsidRPr="004C7D66">
          <w:rPr>
            <w:rStyle w:val="Hyperlink"/>
            <w:sz w:val="20"/>
            <w:lang w:val="en-GB"/>
          </w:rPr>
          <w:t>http://ec.europa.eu/environment/nature/knowledge/pdf/terrestrial_EU_red_list_report.pdf</w:t>
        </w:r>
      </w:hyperlink>
      <w:r>
        <w:rPr>
          <w:sz w:val="20"/>
          <w:lang w:val="en-GB"/>
        </w:rPr>
        <w:t xml:space="preserve"> </w:t>
      </w:r>
    </w:p>
    <w:p w14:paraId="40ED0CF7" w14:textId="77777777" w:rsidR="005E384A" w:rsidRDefault="005E384A" w:rsidP="005E384A">
      <w:pPr>
        <w:pStyle w:val="NormalWeb"/>
        <w:spacing w:before="0" w:beforeAutospacing="0" w:after="120" w:afterAutospacing="0"/>
        <w:ind w:left="567" w:hanging="567"/>
        <w:rPr>
          <w:rFonts w:asciiTheme="minorHAnsi" w:hAnsiTheme="minorHAnsi"/>
          <w:sz w:val="20"/>
        </w:rPr>
      </w:pPr>
      <w:r w:rsidRPr="00F24D73">
        <w:rPr>
          <w:rFonts w:asciiTheme="minorHAnsi" w:hAnsiTheme="minorHAnsi"/>
          <w:sz w:val="20"/>
        </w:rPr>
        <w:t>Johnson, M. D. (2007)</w:t>
      </w:r>
      <w:r>
        <w:rPr>
          <w:rFonts w:asciiTheme="minorHAnsi" w:hAnsiTheme="minorHAnsi"/>
          <w:sz w:val="20"/>
        </w:rPr>
        <w:t>.</w:t>
      </w:r>
      <w:r w:rsidRPr="00F24D73">
        <w:rPr>
          <w:rFonts w:asciiTheme="minorHAnsi" w:hAnsiTheme="minorHAnsi"/>
          <w:sz w:val="20"/>
        </w:rPr>
        <w:t xml:space="preserve"> </w:t>
      </w:r>
      <w:r w:rsidRPr="00F47197">
        <w:rPr>
          <w:rFonts w:asciiTheme="minorHAnsi" w:hAnsiTheme="minorHAnsi"/>
          <w:i/>
          <w:sz w:val="20"/>
        </w:rPr>
        <w:t>Measuring habitat quality: a review</w:t>
      </w:r>
      <w:r w:rsidRPr="00F24D73">
        <w:rPr>
          <w:rFonts w:asciiTheme="minorHAnsi" w:hAnsiTheme="minorHAnsi"/>
          <w:sz w:val="20"/>
        </w:rPr>
        <w:t>. The Condor, 109(3), 489-504.</w:t>
      </w:r>
    </w:p>
    <w:p w14:paraId="611742DC" w14:textId="77777777" w:rsidR="005E384A" w:rsidRPr="00F24D73" w:rsidRDefault="005E384A" w:rsidP="005E384A">
      <w:pPr>
        <w:pStyle w:val="NormalWeb"/>
        <w:spacing w:before="0" w:beforeAutospacing="0" w:after="120" w:afterAutospacing="0"/>
        <w:ind w:left="567" w:hanging="567"/>
        <w:rPr>
          <w:rFonts w:asciiTheme="minorHAnsi" w:hAnsiTheme="minorHAnsi"/>
          <w:sz w:val="20"/>
        </w:rPr>
      </w:pPr>
      <w:r w:rsidRPr="00F3299B">
        <w:rPr>
          <w:rFonts w:asciiTheme="minorHAnsi" w:hAnsiTheme="minorHAnsi"/>
          <w:sz w:val="20"/>
        </w:rPr>
        <w:t>Joint Nature Conservation Committee (2007a)</w:t>
      </w:r>
      <w:r>
        <w:rPr>
          <w:rFonts w:asciiTheme="minorHAnsi" w:hAnsiTheme="minorHAnsi"/>
          <w:sz w:val="20"/>
        </w:rPr>
        <w:t>.</w:t>
      </w:r>
      <w:r w:rsidRPr="00F3299B">
        <w:rPr>
          <w:rFonts w:asciiTheme="minorHAnsi" w:hAnsiTheme="minorHAnsi"/>
          <w:sz w:val="20"/>
        </w:rPr>
        <w:t xml:space="preserve"> </w:t>
      </w:r>
      <w:r w:rsidRPr="00F3299B">
        <w:rPr>
          <w:rFonts w:asciiTheme="minorHAnsi" w:hAnsiTheme="minorHAnsi"/>
          <w:i/>
          <w:sz w:val="20"/>
        </w:rPr>
        <w:t>Assessing Conservation Status: The UK Approach</w:t>
      </w:r>
      <w:r w:rsidRPr="00F3299B">
        <w:rPr>
          <w:rFonts w:asciiTheme="minorHAnsi" w:hAnsiTheme="minorHAnsi"/>
          <w:sz w:val="20"/>
        </w:rPr>
        <w:t xml:space="preserve">. JNCC, Peterborough. </w:t>
      </w:r>
      <w:hyperlink r:id="rId56" w:history="1">
        <w:r w:rsidRPr="00F3299B">
          <w:rPr>
            <w:rStyle w:val="Hyperlink"/>
            <w:rFonts w:asciiTheme="minorHAnsi" w:hAnsiTheme="minorHAnsi"/>
            <w:sz w:val="20"/>
          </w:rPr>
          <w:t>http://www.jncc.gov.uk/pdf/FCS2007_ukapproach.pdf</w:t>
        </w:r>
      </w:hyperlink>
    </w:p>
    <w:p w14:paraId="1D9C5EA7" w14:textId="77777777" w:rsidR="005E384A" w:rsidRDefault="005E384A" w:rsidP="005E384A">
      <w:pPr>
        <w:spacing w:line="240" w:lineRule="auto"/>
        <w:ind w:left="567" w:hanging="567"/>
        <w:jc w:val="left"/>
        <w:rPr>
          <w:sz w:val="20"/>
          <w:lang w:val="en-GB"/>
        </w:rPr>
      </w:pPr>
      <w:r w:rsidRPr="007436F5">
        <w:rPr>
          <w:sz w:val="20"/>
          <w:lang w:val="en-GB"/>
        </w:rPr>
        <w:t>Koutrakis</w:t>
      </w:r>
      <w:r>
        <w:rPr>
          <w:sz w:val="20"/>
          <w:lang w:val="en-GB"/>
        </w:rPr>
        <w:t>,</w:t>
      </w:r>
      <w:r w:rsidRPr="007436F5">
        <w:rPr>
          <w:sz w:val="20"/>
          <w:lang w:val="en-GB"/>
        </w:rPr>
        <w:t xml:space="preserve"> E., Sapounidis</w:t>
      </w:r>
      <w:r>
        <w:rPr>
          <w:sz w:val="20"/>
          <w:lang w:val="en-GB"/>
        </w:rPr>
        <w:t>,</w:t>
      </w:r>
      <w:r w:rsidRPr="007436F5">
        <w:rPr>
          <w:sz w:val="20"/>
          <w:lang w:val="en-GB"/>
        </w:rPr>
        <w:t xml:space="preserve"> A., Favre-Krey,</w:t>
      </w:r>
      <w:r>
        <w:rPr>
          <w:sz w:val="20"/>
          <w:lang w:val="en-GB"/>
        </w:rPr>
        <w:t xml:space="preserve"> L.,</w:t>
      </w:r>
      <w:r w:rsidRPr="007436F5">
        <w:rPr>
          <w:sz w:val="20"/>
          <w:lang w:val="en-GB"/>
        </w:rPr>
        <w:t xml:space="preserve"> Krey,</w:t>
      </w:r>
      <w:r>
        <w:rPr>
          <w:sz w:val="20"/>
          <w:lang w:val="en-GB"/>
        </w:rPr>
        <w:t xml:space="preserve"> G.,</w:t>
      </w:r>
      <w:r w:rsidRPr="007436F5">
        <w:rPr>
          <w:sz w:val="20"/>
          <w:lang w:val="en-GB"/>
        </w:rPr>
        <w:t xml:space="preserve"> Economidis</w:t>
      </w:r>
      <w:r>
        <w:rPr>
          <w:sz w:val="20"/>
          <w:lang w:val="en-GB"/>
        </w:rPr>
        <w:t xml:space="preserve">, </w:t>
      </w:r>
      <w:r w:rsidRPr="007436F5">
        <w:rPr>
          <w:sz w:val="20"/>
          <w:lang w:val="en-GB"/>
        </w:rPr>
        <w:t xml:space="preserve">P.S. </w:t>
      </w:r>
      <w:r>
        <w:rPr>
          <w:sz w:val="20"/>
          <w:lang w:val="en-GB"/>
        </w:rPr>
        <w:t>(</w:t>
      </w:r>
      <w:r w:rsidRPr="007436F5">
        <w:rPr>
          <w:sz w:val="20"/>
          <w:lang w:val="en-GB"/>
        </w:rPr>
        <w:t>2011</w:t>
      </w:r>
      <w:r>
        <w:rPr>
          <w:sz w:val="20"/>
          <w:lang w:val="en-GB"/>
        </w:rPr>
        <w:t>).</w:t>
      </w:r>
      <w:r w:rsidRPr="007436F5">
        <w:rPr>
          <w:sz w:val="20"/>
          <w:lang w:val="en-GB"/>
        </w:rPr>
        <w:t xml:space="preserve"> </w:t>
      </w:r>
      <w:r w:rsidRPr="007B2FD2">
        <w:rPr>
          <w:i/>
          <w:sz w:val="20"/>
          <w:lang w:val="en-GB"/>
        </w:rPr>
        <w:t>Incidental catches of Acipenseridae in the estuary of the River Evros, Greece</w:t>
      </w:r>
      <w:r w:rsidRPr="007436F5">
        <w:rPr>
          <w:sz w:val="20"/>
          <w:lang w:val="en-GB"/>
        </w:rPr>
        <w:t xml:space="preserve">. </w:t>
      </w:r>
      <w:r w:rsidRPr="007B2FD2">
        <w:rPr>
          <w:sz w:val="20"/>
          <w:lang w:val="en-GB"/>
        </w:rPr>
        <w:t>J. Appl. Ichthyol</w:t>
      </w:r>
      <w:r w:rsidRPr="007436F5">
        <w:rPr>
          <w:sz w:val="20"/>
          <w:lang w:val="en-GB"/>
        </w:rPr>
        <w:t>., 27: 366</w:t>
      </w:r>
      <w:r>
        <w:rPr>
          <w:sz w:val="20"/>
          <w:lang w:val="en-GB"/>
        </w:rPr>
        <w:t>-</w:t>
      </w:r>
      <w:r w:rsidRPr="007436F5">
        <w:rPr>
          <w:sz w:val="20"/>
          <w:lang w:val="en-GB"/>
        </w:rPr>
        <w:t>368.</w:t>
      </w:r>
    </w:p>
    <w:p w14:paraId="0233B6DA" w14:textId="77777777" w:rsidR="005E384A" w:rsidRPr="00F3299B" w:rsidRDefault="005E384A" w:rsidP="005E384A">
      <w:pPr>
        <w:spacing w:line="240" w:lineRule="auto"/>
        <w:ind w:left="567" w:hanging="567"/>
        <w:jc w:val="left"/>
        <w:rPr>
          <w:rFonts w:cs="Tahoma"/>
          <w:sz w:val="20"/>
          <w:szCs w:val="20"/>
          <w:lang w:val="en-GB"/>
        </w:rPr>
      </w:pPr>
      <w:r w:rsidRPr="00F3299B">
        <w:rPr>
          <w:rFonts w:cs="Tahoma"/>
          <w:sz w:val="20"/>
          <w:szCs w:val="20"/>
          <w:lang w:val="en-GB"/>
        </w:rPr>
        <w:t>Kuemmerle, T</w:t>
      </w:r>
      <w:r>
        <w:rPr>
          <w:rFonts w:cs="Tahoma"/>
          <w:sz w:val="20"/>
          <w:szCs w:val="20"/>
          <w:lang w:val="en-GB"/>
        </w:rPr>
        <w:t xml:space="preserve">., </w:t>
      </w:r>
      <w:r w:rsidRPr="00F3299B">
        <w:rPr>
          <w:rFonts w:cs="Tahoma"/>
          <w:sz w:val="20"/>
          <w:szCs w:val="20"/>
          <w:lang w:val="en-GB"/>
        </w:rPr>
        <w:t>Radeloff,</w:t>
      </w:r>
      <w:r>
        <w:rPr>
          <w:rFonts w:cs="Tahoma"/>
          <w:sz w:val="20"/>
          <w:szCs w:val="20"/>
          <w:lang w:val="en-GB"/>
        </w:rPr>
        <w:t xml:space="preserve"> V.C.,</w:t>
      </w:r>
      <w:r w:rsidRPr="00F3299B">
        <w:rPr>
          <w:rFonts w:cs="Tahoma"/>
          <w:sz w:val="20"/>
          <w:szCs w:val="20"/>
          <w:lang w:val="en-GB"/>
        </w:rPr>
        <w:t xml:space="preserve"> Perzanowski,</w:t>
      </w:r>
      <w:r>
        <w:rPr>
          <w:rFonts w:cs="Tahoma"/>
          <w:sz w:val="20"/>
          <w:szCs w:val="20"/>
          <w:lang w:val="en-GB"/>
        </w:rPr>
        <w:t xml:space="preserve"> K.,</w:t>
      </w:r>
      <w:r w:rsidRPr="00F3299B">
        <w:rPr>
          <w:rFonts w:cs="Tahoma"/>
          <w:sz w:val="20"/>
          <w:szCs w:val="20"/>
          <w:lang w:val="en-GB"/>
        </w:rPr>
        <w:t xml:space="preserve"> Kozlo,</w:t>
      </w:r>
      <w:r>
        <w:rPr>
          <w:rFonts w:cs="Tahoma"/>
          <w:sz w:val="20"/>
          <w:szCs w:val="20"/>
          <w:lang w:val="en-GB"/>
        </w:rPr>
        <w:t xml:space="preserve"> P.,</w:t>
      </w:r>
      <w:r w:rsidRPr="00F3299B">
        <w:rPr>
          <w:rFonts w:cs="Tahoma"/>
          <w:sz w:val="20"/>
          <w:szCs w:val="20"/>
          <w:lang w:val="en-GB"/>
        </w:rPr>
        <w:t xml:space="preserve"> Sipko,</w:t>
      </w:r>
      <w:r>
        <w:rPr>
          <w:rFonts w:cs="Tahoma"/>
          <w:sz w:val="20"/>
          <w:szCs w:val="20"/>
          <w:lang w:val="en-GB"/>
        </w:rPr>
        <w:t xml:space="preserve"> T.,</w:t>
      </w:r>
      <w:r w:rsidRPr="00F3299B">
        <w:rPr>
          <w:rFonts w:cs="Tahoma"/>
          <w:sz w:val="20"/>
          <w:szCs w:val="20"/>
          <w:lang w:val="en-GB"/>
        </w:rPr>
        <w:t xml:space="preserve"> Khoyetskyy, </w:t>
      </w:r>
      <w:r>
        <w:rPr>
          <w:rFonts w:cs="Tahoma"/>
          <w:sz w:val="20"/>
          <w:szCs w:val="20"/>
          <w:lang w:val="en-GB"/>
        </w:rPr>
        <w:t xml:space="preserve">P., </w:t>
      </w:r>
      <w:r w:rsidRPr="00F3299B">
        <w:rPr>
          <w:rFonts w:cs="Tahoma"/>
          <w:sz w:val="20"/>
          <w:szCs w:val="20"/>
          <w:lang w:val="en-GB"/>
        </w:rPr>
        <w:t>Bashta</w:t>
      </w:r>
      <w:r>
        <w:rPr>
          <w:rFonts w:cs="Tahoma"/>
          <w:sz w:val="20"/>
          <w:szCs w:val="20"/>
          <w:lang w:val="en-GB"/>
        </w:rPr>
        <w:t>, A.T., Chikurova, E., Parnikoza, I., Baskin, L., Angelstam, P. &amp; Waller, D.M.</w:t>
      </w:r>
      <w:r w:rsidRPr="00F3299B">
        <w:rPr>
          <w:rFonts w:cs="Tahoma"/>
          <w:sz w:val="20"/>
          <w:szCs w:val="20"/>
          <w:lang w:val="en-GB"/>
        </w:rPr>
        <w:t xml:space="preserve"> </w:t>
      </w:r>
      <w:r>
        <w:rPr>
          <w:rFonts w:cs="Tahoma"/>
          <w:sz w:val="20"/>
          <w:szCs w:val="20"/>
          <w:lang w:val="en-GB"/>
        </w:rPr>
        <w:t>(</w:t>
      </w:r>
      <w:r w:rsidRPr="00F3299B">
        <w:rPr>
          <w:rFonts w:cs="Tahoma"/>
          <w:sz w:val="20"/>
          <w:szCs w:val="20"/>
          <w:lang w:val="en-GB"/>
        </w:rPr>
        <w:t>2011</w:t>
      </w:r>
      <w:r>
        <w:rPr>
          <w:rFonts w:cs="Tahoma"/>
          <w:sz w:val="20"/>
          <w:szCs w:val="20"/>
          <w:lang w:val="en-GB"/>
        </w:rPr>
        <w:t>).</w:t>
      </w:r>
      <w:r w:rsidRPr="00F3299B">
        <w:rPr>
          <w:rFonts w:cs="Tahoma"/>
          <w:sz w:val="20"/>
          <w:szCs w:val="20"/>
          <w:lang w:val="en-GB"/>
        </w:rPr>
        <w:t xml:space="preserve"> </w:t>
      </w:r>
      <w:r w:rsidRPr="00E46D66">
        <w:rPr>
          <w:rFonts w:cs="Tahoma"/>
          <w:i/>
          <w:sz w:val="20"/>
          <w:szCs w:val="20"/>
          <w:lang w:val="en-GB"/>
        </w:rPr>
        <w:t>Predicting potential European bison habitat across its former range</w:t>
      </w:r>
      <w:r w:rsidRPr="00F3299B">
        <w:rPr>
          <w:rFonts w:cs="Tahoma"/>
          <w:sz w:val="20"/>
          <w:szCs w:val="20"/>
          <w:lang w:val="en-GB"/>
        </w:rPr>
        <w:t xml:space="preserve">. </w:t>
      </w:r>
      <w:r w:rsidRPr="00E46D66">
        <w:rPr>
          <w:rFonts w:cs="Tahoma"/>
          <w:sz w:val="20"/>
          <w:szCs w:val="20"/>
          <w:lang w:val="en-GB"/>
        </w:rPr>
        <w:t>Ecological Applications</w:t>
      </w:r>
      <w:r w:rsidRPr="00F3299B">
        <w:rPr>
          <w:rFonts w:cs="Tahoma"/>
          <w:i/>
          <w:sz w:val="20"/>
          <w:szCs w:val="20"/>
          <w:lang w:val="en-GB"/>
        </w:rPr>
        <w:t xml:space="preserve"> </w:t>
      </w:r>
      <w:r w:rsidRPr="00F3299B">
        <w:rPr>
          <w:rFonts w:cs="Tahoma"/>
          <w:sz w:val="20"/>
          <w:szCs w:val="20"/>
          <w:lang w:val="en-GB"/>
        </w:rPr>
        <w:t>21 (3): 830-843.</w:t>
      </w:r>
    </w:p>
    <w:p w14:paraId="445EB17C" w14:textId="77777777" w:rsidR="005E384A" w:rsidRPr="00F3299B" w:rsidRDefault="005E384A" w:rsidP="005E384A">
      <w:pPr>
        <w:pStyle w:val="NormalWeb"/>
        <w:spacing w:before="0" w:beforeAutospacing="0" w:after="120" w:afterAutospacing="0"/>
        <w:ind w:left="567" w:hanging="567"/>
        <w:rPr>
          <w:rStyle w:val="z3988"/>
          <w:rFonts w:asciiTheme="minorHAnsi" w:hAnsiTheme="minorHAnsi"/>
          <w:sz w:val="20"/>
        </w:rPr>
      </w:pPr>
      <w:r>
        <w:rPr>
          <w:rFonts w:asciiTheme="minorHAnsi" w:hAnsiTheme="minorHAnsi"/>
          <w:sz w:val="20"/>
          <w:lang w:val="fi-FI"/>
        </w:rPr>
        <w:t>Laaksonen, M.</w:t>
      </w:r>
      <w:r w:rsidRPr="00F3299B">
        <w:rPr>
          <w:rFonts w:asciiTheme="minorHAnsi" w:hAnsiTheme="minorHAnsi"/>
          <w:sz w:val="20"/>
          <w:lang w:val="fi-FI"/>
        </w:rPr>
        <w:t>, Murdoch,</w:t>
      </w:r>
      <w:r>
        <w:rPr>
          <w:rFonts w:asciiTheme="minorHAnsi" w:hAnsiTheme="minorHAnsi"/>
          <w:sz w:val="20"/>
          <w:lang w:val="fi-FI"/>
        </w:rPr>
        <w:t xml:space="preserve"> K.,</w:t>
      </w:r>
      <w:r w:rsidRPr="00F3299B">
        <w:rPr>
          <w:rFonts w:asciiTheme="minorHAnsi" w:hAnsiTheme="minorHAnsi"/>
          <w:sz w:val="20"/>
          <w:lang w:val="fi-FI"/>
        </w:rPr>
        <w:t xml:space="preserve"> Siitonen,</w:t>
      </w:r>
      <w:r>
        <w:rPr>
          <w:rFonts w:asciiTheme="minorHAnsi" w:hAnsiTheme="minorHAnsi"/>
          <w:sz w:val="20"/>
          <w:lang w:val="fi-FI"/>
        </w:rPr>
        <w:t xml:space="preserve"> J.</w:t>
      </w:r>
      <w:r w:rsidRPr="00F3299B">
        <w:rPr>
          <w:rFonts w:asciiTheme="minorHAnsi" w:hAnsiTheme="minorHAnsi"/>
          <w:sz w:val="20"/>
          <w:lang w:val="fi-FI"/>
        </w:rPr>
        <w:t xml:space="preserve"> and Várkonyi</w:t>
      </w:r>
      <w:r>
        <w:rPr>
          <w:rFonts w:asciiTheme="minorHAnsi" w:hAnsiTheme="minorHAnsi"/>
          <w:sz w:val="20"/>
          <w:lang w:val="fi-FI"/>
        </w:rPr>
        <w:t>, G.</w:t>
      </w:r>
      <w:r w:rsidRPr="00F3299B">
        <w:rPr>
          <w:rFonts w:asciiTheme="minorHAnsi" w:hAnsiTheme="minorHAnsi"/>
          <w:sz w:val="20"/>
          <w:lang w:val="fi-FI"/>
        </w:rPr>
        <w:t xml:space="preserve"> </w:t>
      </w:r>
      <w:r w:rsidRPr="00F3299B">
        <w:rPr>
          <w:rFonts w:asciiTheme="minorHAnsi" w:hAnsiTheme="minorHAnsi"/>
          <w:sz w:val="20"/>
        </w:rPr>
        <w:t>(2009)</w:t>
      </w:r>
      <w:r>
        <w:rPr>
          <w:rFonts w:asciiTheme="minorHAnsi" w:hAnsiTheme="minorHAnsi"/>
          <w:sz w:val="20"/>
        </w:rPr>
        <w:t>.</w:t>
      </w:r>
      <w:r w:rsidRPr="00F3299B">
        <w:rPr>
          <w:rFonts w:asciiTheme="minorHAnsi" w:hAnsiTheme="minorHAnsi"/>
          <w:sz w:val="20"/>
        </w:rPr>
        <w:t xml:space="preserve"> </w:t>
      </w:r>
      <w:r w:rsidRPr="009E736D">
        <w:rPr>
          <w:rFonts w:asciiTheme="minorHAnsi" w:hAnsiTheme="minorHAnsi"/>
          <w:i/>
          <w:sz w:val="20"/>
        </w:rPr>
        <w:t>Habitat associations of Agathidium pulchellum, an endangered old-growth forest beetle species living on slime moulds</w:t>
      </w:r>
      <w:r w:rsidRPr="00F3299B">
        <w:rPr>
          <w:rFonts w:asciiTheme="minorHAnsi" w:hAnsiTheme="minorHAnsi"/>
          <w:sz w:val="20"/>
        </w:rPr>
        <w:t xml:space="preserve">. </w:t>
      </w:r>
      <w:r w:rsidRPr="009E736D">
        <w:rPr>
          <w:rFonts w:asciiTheme="minorHAnsi" w:hAnsiTheme="minorHAnsi"/>
          <w:sz w:val="20"/>
        </w:rPr>
        <w:t>Journal of Insect Conservation</w:t>
      </w:r>
      <w:r w:rsidRPr="00F3299B">
        <w:rPr>
          <w:rFonts w:asciiTheme="minorHAnsi" w:hAnsiTheme="minorHAnsi"/>
          <w:sz w:val="20"/>
        </w:rPr>
        <w:t xml:space="preserve"> 14, </w:t>
      </w:r>
      <w:r>
        <w:rPr>
          <w:rFonts w:asciiTheme="minorHAnsi" w:hAnsiTheme="minorHAnsi"/>
          <w:sz w:val="20"/>
        </w:rPr>
        <w:t>N</w:t>
      </w:r>
      <w:r w:rsidRPr="00F3299B">
        <w:rPr>
          <w:rFonts w:asciiTheme="minorHAnsi" w:hAnsiTheme="minorHAnsi"/>
          <w:sz w:val="20"/>
        </w:rPr>
        <w:t xml:space="preserve">o 1 (5): 89-98. </w:t>
      </w:r>
    </w:p>
    <w:p w14:paraId="7FCBB716" w14:textId="77777777" w:rsidR="005E384A" w:rsidRPr="00D63C84" w:rsidRDefault="005E384A" w:rsidP="005E384A">
      <w:pPr>
        <w:pStyle w:val="NormalWeb"/>
        <w:spacing w:before="0" w:beforeAutospacing="0" w:after="120" w:afterAutospacing="0"/>
        <w:ind w:left="567" w:hanging="567"/>
        <w:rPr>
          <w:rStyle w:val="z3988"/>
          <w:rFonts w:asciiTheme="minorHAnsi" w:hAnsiTheme="minorHAnsi"/>
          <w:sz w:val="20"/>
        </w:rPr>
      </w:pPr>
      <w:r>
        <w:rPr>
          <w:rFonts w:asciiTheme="minorHAnsi" w:hAnsiTheme="minorHAnsi"/>
          <w:sz w:val="20"/>
        </w:rPr>
        <w:t>Laikre, L.</w:t>
      </w:r>
      <w:r w:rsidRPr="00F3299B">
        <w:rPr>
          <w:rFonts w:asciiTheme="minorHAnsi" w:hAnsiTheme="minorHAnsi"/>
          <w:sz w:val="20"/>
        </w:rPr>
        <w:t>, Nilsson,</w:t>
      </w:r>
      <w:r>
        <w:rPr>
          <w:rFonts w:asciiTheme="minorHAnsi" w:hAnsiTheme="minorHAnsi"/>
          <w:sz w:val="20"/>
        </w:rPr>
        <w:t xml:space="preserve"> T.,</w:t>
      </w:r>
      <w:r w:rsidRPr="00F3299B">
        <w:rPr>
          <w:rFonts w:asciiTheme="minorHAnsi" w:hAnsiTheme="minorHAnsi"/>
          <w:sz w:val="20"/>
        </w:rPr>
        <w:t xml:space="preserve"> Primmer,</w:t>
      </w:r>
      <w:r>
        <w:rPr>
          <w:rFonts w:asciiTheme="minorHAnsi" w:hAnsiTheme="minorHAnsi"/>
          <w:sz w:val="20"/>
        </w:rPr>
        <w:t xml:space="preserve"> C.R.,</w:t>
      </w:r>
      <w:r w:rsidRPr="00F3299B">
        <w:rPr>
          <w:rFonts w:asciiTheme="minorHAnsi" w:hAnsiTheme="minorHAnsi"/>
          <w:sz w:val="20"/>
        </w:rPr>
        <w:t xml:space="preserve"> Ryman,</w:t>
      </w:r>
      <w:r>
        <w:rPr>
          <w:rFonts w:asciiTheme="minorHAnsi" w:hAnsiTheme="minorHAnsi"/>
          <w:sz w:val="20"/>
        </w:rPr>
        <w:t xml:space="preserve"> N.</w:t>
      </w:r>
      <w:r w:rsidRPr="00F3299B">
        <w:rPr>
          <w:rFonts w:asciiTheme="minorHAnsi" w:hAnsiTheme="minorHAnsi"/>
          <w:sz w:val="20"/>
        </w:rPr>
        <w:t xml:space="preserve"> &amp; Allendorf</w:t>
      </w:r>
      <w:r>
        <w:rPr>
          <w:rFonts w:asciiTheme="minorHAnsi" w:hAnsiTheme="minorHAnsi"/>
          <w:sz w:val="20"/>
        </w:rPr>
        <w:t>, F.W.</w:t>
      </w:r>
      <w:r w:rsidRPr="00F3299B">
        <w:rPr>
          <w:rFonts w:asciiTheme="minorHAnsi" w:hAnsiTheme="minorHAnsi"/>
          <w:sz w:val="20"/>
        </w:rPr>
        <w:t xml:space="preserve"> (2009)</w:t>
      </w:r>
      <w:r>
        <w:rPr>
          <w:rFonts w:asciiTheme="minorHAnsi" w:hAnsiTheme="minorHAnsi"/>
          <w:sz w:val="20"/>
        </w:rPr>
        <w:t>.</w:t>
      </w:r>
      <w:r w:rsidRPr="00F3299B">
        <w:rPr>
          <w:rFonts w:asciiTheme="minorHAnsi" w:hAnsiTheme="minorHAnsi"/>
          <w:sz w:val="20"/>
        </w:rPr>
        <w:t xml:space="preserve"> </w:t>
      </w:r>
      <w:r w:rsidRPr="009E736D">
        <w:rPr>
          <w:rFonts w:asciiTheme="minorHAnsi" w:hAnsiTheme="minorHAnsi"/>
          <w:i/>
          <w:sz w:val="20"/>
        </w:rPr>
        <w:t>Importance of Genetics in the Interpretation of Favourable Conservation Status</w:t>
      </w:r>
      <w:r w:rsidRPr="009E736D">
        <w:rPr>
          <w:rFonts w:asciiTheme="minorHAnsi" w:hAnsiTheme="minorHAnsi"/>
          <w:sz w:val="20"/>
        </w:rPr>
        <w:t>. Conservation Biology</w:t>
      </w:r>
      <w:r>
        <w:rPr>
          <w:rFonts w:asciiTheme="minorHAnsi" w:hAnsiTheme="minorHAnsi"/>
          <w:sz w:val="20"/>
        </w:rPr>
        <w:t xml:space="preserve"> 23, N</w:t>
      </w:r>
      <w:r w:rsidRPr="00D63C84">
        <w:rPr>
          <w:rFonts w:asciiTheme="minorHAnsi" w:hAnsiTheme="minorHAnsi"/>
          <w:sz w:val="20"/>
        </w:rPr>
        <w:t xml:space="preserve">o 6: 1378-1381. </w:t>
      </w:r>
    </w:p>
    <w:p w14:paraId="453BCD6A" w14:textId="77777777" w:rsidR="005E384A" w:rsidRPr="004D1F70" w:rsidRDefault="005E384A" w:rsidP="005E384A">
      <w:pPr>
        <w:pStyle w:val="NormalWeb"/>
        <w:spacing w:before="0" w:beforeAutospacing="0" w:after="120" w:afterAutospacing="0"/>
        <w:ind w:left="567" w:hanging="567"/>
        <w:rPr>
          <w:rFonts w:asciiTheme="minorHAnsi" w:hAnsiTheme="minorHAnsi"/>
          <w:sz w:val="20"/>
          <w:lang w:val="fr-FR"/>
        </w:rPr>
      </w:pPr>
      <w:r w:rsidRPr="004D1F70">
        <w:rPr>
          <w:rFonts w:asciiTheme="minorHAnsi" w:hAnsiTheme="minorHAnsi"/>
          <w:sz w:val="20"/>
        </w:rPr>
        <w:t>Laikre, L., Olsson,</w:t>
      </w:r>
      <w:r>
        <w:rPr>
          <w:rFonts w:asciiTheme="minorHAnsi" w:hAnsiTheme="minorHAnsi"/>
          <w:sz w:val="20"/>
        </w:rPr>
        <w:t xml:space="preserve"> F., </w:t>
      </w:r>
      <w:r w:rsidRPr="004D1F70">
        <w:rPr>
          <w:rFonts w:asciiTheme="minorHAnsi" w:hAnsiTheme="minorHAnsi"/>
          <w:sz w:val="20"/>
        </w:rPr>
        <w:t>Jansson,</w:t>
      </w:r>
      <w:r>
        <w:rPr>
          <w:rFonts w:asciiTheme="minorHAnsi" w:hAnsiTheme="minorHAnsi"/>
          <w:sz w:val="20"/>
        </w:rPr>
        <w:t xml:space="preserve"> E.,</w:t>
      </w:r>
      <w:r w:rsidRPr="004D1F70">
        <w:rPr>
          <w:rFonts w:asciiTheme="minorHAnsi" w:hAnsiTheme="minorHAnsi"/>
          <w:sz w:val="20"/>
        </w:rPr>
        <w:t xml:space="preserve"> Hössjer</w:t>
      </w:r>
      <w:r>
        <w:rPr>
          <w:rFonts w:asciiTheme="minorHAnsi" w:hAnsiTheme="minorHAnsi"/>
          <w:sz w:val="20"/>
        </w:rPr>
        <w:t>, O.</w:t>
      </w:r>
      <w:r w:rsidRPr="004D1F70">
        <w:rPr>
          <w:rFonts w:asciiTheme="minorHAnsi" w:hAnsiTheme="minorHAnsi"/>
          <w:sz w:val="20"/>
        </w:rPr>
        <w:t xml:space="preserve"> &amp; Ryman</w:t>
      </w:r>
      <w:r>
        <w:rPr>
          <w:rFonts w:asciiTheme="minorHAnsi" w:hAnsiTheme="minorHAnsi"/>
          <w:sz w:val="20"/>
        </w:rPr>
        <w:t>, N.</w:t>
      </w:r>
      <w:r w:rsidRPr="004D1F70">
        <w:rPr>
          <w:rFonts w:asciiTheme="minorHAnsi" w:hAnsiTheme="minorHAnsi"/>
          <w:sz w:val="20"/>
        </w:rPr>
        <w:t xml:space="preserve"> </w:t>
      </w:r>
      <w:r>
        <w:rPr>
          <w:rFonts w:asciiTheme="minorHAnsi" w:hAnsiTheme="minorHAnsi"/>
          <w:sz w:val="20"/>
        </w:rPr>
        <w:t>(</w:t>
      </w:r>
      <w:r w:rsidRPr="004D1F70">
        <w:rPr>
          <w:rFonts w:asciiTheme="minorHAnsi" w:hAnsiTheme="minorHAnsi"/>
          <w:sz w:val="20"/>
        </w:rPr>
        <w:t>2016</w:t>
      </w:r>
      <w:r>
        <w:rPr>
          <w:rFonts w:asciiTheme="minorHAnsi" w:hAnsiTheme="minorHAnsi"/>
          <w:sz w:val="20"/>
        </w:rPr>
        <w:t>)</w:t>
      </w:r>
      <w:r w:rsidRPr="004D1F70">
        <w:rPr>
          <w:rFonts w:asciiTheme="minorHAnsi" w:hAnsiTheme="minorHAnsi"/>
          <w:sz w:val="20"/>
        </w:rPr>
        <w:t xml:space="preserve">. </w:t>
      </w:r>
      <w:r w:rsidRPr="00C457BE">
        <w:rPr>
          <w:rFonts w:asciiTheme="minorHAnsi" w:hAnsiTheme="minorHAnsi"/>
          <w:i/>
          <w:sz w:val="20"/>
        </w:rPr>
        <w:t>Metapopulation effective size and conservation genetic goals for the Fennoscandian wolf (Canis lupus) population</w:t>
      </w:r>
      <w:r w:rsidRPr="004D1F70">
        <w:rPr>
          <w:rFonts w:asciiTheme="minorHAnsi" w:hAnsiTheme="minorHAnsi"/>
          <w:sz w:val="20"/>
        </w:rPr>
        <w:t xml:space="preserve">. </w:t>
      </w:r>
      <w:r w:rsidRPr="00ED4A11">
        <w:rPr>
          <w:rFonts w:asciiTheme="minorHAnsi" w:hAnsiTheme="minorHAnsi"/>
          <w:sz w:val="20"/>
          <w:lang w:val="fr-FR"/>
        </w:rPr>
        <w:t>Heredi</w:t>
      </w:r>
      <w:r w:rsidRPr="004D1F70">
        <w:rPr>
          <w:rFonts w:asciiTheme="minorHAnsi" w:hAnsiTheme="minorHAnsi"/>
          <w:sz w:val="20"/>
          <w:lang w:val="fr-FR"/>
        </w:rPr>
        <w:t>ty 117: 279-289.</w:t>
      </w:r>
    </w:p>
    <w:p w14:paraId="2244301B" w14:textId="77777777" w:rsidR="005E384A" w:rsidRPr="00F3299B" w:rsidRDefault="005E384A" w:rsidP="005E384A">
      <w:pPr>
        <w:spacing w:line="240" w:lineRule="auto"/>
        <w:ind w:left="567" w:hanging="567"/>
        <w:jc w:val="left"/>
        <w:rPr>
          <w:sz w:val="20"/>
          <w:lang w:val="fr-FR"/>
        </w:rPr>
      </w:pPr>
      <w:r w:rsidRPr="00F3299B">
        <w:rPr>
          <w:sz w:val="20"/>
          <w:lang w:val="fr-FR"/>
        </w:rPr>
        <w:t>Maciejewski</w:t>
      </w:r>
      <w:r>
        <w:rPr>
          <w:sz w:val="20"/>
          <w:lang w:val="fr-FR"/>
        </w:rPr>
        <w:t>,</w:t>
      </w:r>
      <w:r w:rsidRPr="00F3299B">
        <w:rPr>
          <w:sz w:val="20"/>
          <w:lang w:val="fr-FR"/>
        </w:rPr>
        <w:t xml:space="preserve"> L. (2010)</w:t>
      </w:r>
      <w:r>
        <w:rPr>
          <w:sz w:val="20"/>
          <w:lang w:val="fr-FR"/>
        </w:rPr>
        <w:t>.</w:t>
      </w:r>
      <w:r w:rsidRPr="00F3299B">
        <w:rPr>
          <w:sz w:val="20"/>
          <w:lang w:val="fr-FR"/>
        </w:rPr>
        <w:t xml:space="preserve"> </w:t>
      </w:r>
      <w:r w:rsidRPr="000660C2">
        <w:rPr>
          <w:i/>
          <w:sz w:val="20"/>
          <w:lang w:val="fr-FR"/>
        </w:rPr>
        <w:t>Méthodologie d’élaboration des listes d’« espèces typiques » pour des habitats forestiers d’intérêt communautaire en vue de l’évaluation de leur état de conservation</w:t>
      </w:r>
      <w:r w:rsidRPr="00F3299B">
        <w:rPr>
          <w:sz w:val="20"/>
          <w:lang w:val="fr-FR"/>
        </w:rPr>
        <w:t>. Rapport SPN 2010-12 / MNHN-SPN, Paris, 48 p</w:t>
      </w:r>
      <w:r>
        <w:rPr>
          <w:sz w:val="20"/>
          <w:lang w:val="fr-FR"/>
        </w:rPr>
        <w:t>p</w:t>
      </w:r>
      <w:r w:rsidRPr="00F3299B">
        <w:rPr>
          <w:sz w:val="20"/>
          <w:lang w:val="fr-FR"/>
        </w:rPr>
        <w:t>. + annexes</w:t>
      </w:r>
      <w:r>
        <w:rPr>
          <w:sz w:val="20"/>
          <w:lang w:val="fr-FR"/>
        </w:rPr>
        <w:t>.</w:t>
      </w:r>
      <w:r w:rsidRPr="00F3299B">
        <w:rPr>
          <w:sz w:val="20"/>
          <w:lang w:val="fr-FR"/>
        </w:rPr>
        <w:t xml:space="preserve"> </w:t>
      </w:r>
      <w:hyperlink r:id="rId57" w:history="1">
        <w:r w:rsidRPr="00F3299B">
          <w:rPr>
            <w:rStyle w:val="Hyperlink"/>
            <w:sz w:val="20"/>
            <w:lang w:val="fr-FR"/>
          </w:rPr>
          <w:t>http://inpn.mnhn.fr/docs/Especes_typiques_Maciejewski2010.pdf</w:t>
        </w:r>
      </w:hyperlink>
    </w:p>
    <w:p w14:paraId="2CF6320F" w14:textId="77777777" w:rsidR="005E384A" w:rsidRPr="00520CA7" w:rsidRDefault="005E384A" w:rsidP="005E384A">
      <w:pPr>
        <w:spacing w:line="240" w:lineRule="auto"/>
        <w:ind w:left="567" w:hanging="567"/>
        <w:jc w:val="left"/>
        <w:rPr>
          <w:sz w:val="20"/>
          <w:lang w:val="fr-FR"/>
        </w:rPr>
      </w:pPr>
      <w:r w:rsidRPr="00FA72BC">
        <w:rPr>
          <w:sz w:val="20"/>
          <w:lang w:val="fr-FR"/>
        </w:rPr>
        <w:t>Maciejewski, L</w:t>
      </w:r>
      <w:r>
        <w:rPr>
          <w:sz w:val="20"/>
          <w:lang w:val="fr-FR"/>
        </w:rPr>
        <w:t>.,</w:t>
      </w:r>
      <w:r w:rsidRPr="00FA72BC">
        <w:rPr>
          <w:sz w:val="20"/>
          <w:lang w:val="fr-FR"/>
        </w:rPr>
        <w:t xml:space="preserve"> Lepareur, F</w:t>
      </w:r>
      <w:r>
        <w:rPr>
          <w:sz w:val="20"/>
          <w:lang w:val="fr-FR"/>
        </w:rPr>
        <w:t>.,</w:t>
      </w:r>
      <w:r w:rsidRPr="00FA72BC">
        <w:rPr>
          <w:sz w:val="20"/>
          <w:lang w:val="fr-FR"/>
        </w:rPr>
        <w:t xml:space="preserve"> Viry, D</w:t>
      </w:r>
      <w:r>
        <w:rPr>
          <w:sz w:val="20"/>
          <w:lang w:val="fr-FR"/>
        </w:rPr>
        <w:t>.</w:t>
      </w:r>
      <w:r w:rsidRPr="00FA72BC">
        <w:rPr>
          <w:sz w:val="20"/>
          <w:lang w:val="fr-FR"/>
        </w:rPr>
        <w:t xml:space="preserve"> Bensettiti, F</w:t>
      </w:r>
      <w:r>
        <w:rPr>
          <w:sz w:val="20"/>
          <w:lang w:val="fr-FR"/>
        </w:rPr>
        <w:t>.,</w:t>
      </w:r>
      <w:r w:rsidRPr="00FA72BC">
        <w:rPr>
          <w:sz w:val="20"/>
          <w:lang w:val="fr-FR"/>
        </w:rPr>
        <w:t xml:space="preserve"> Puissauve, R</w:t>
      </w:r>
      <w:r>
        <w:rPr>
          <w:sz w:val="20"/>
          <w:lang w:val="fr-FR"/>
        </w:rPr>
        <w:t>.,</w:t>
      </w:r>
      <w:r w:rsidRPr="00FA72BC">
        <w:rPr>
          <w:sz w:val="20"/>
          <w:lang w:val="fr-FR"/>
        </w:rPr>
        <w:t xml:space="preserve"> Touroult, J</w:t>
      </w:r>
      <w:r>
        <w:rPr>
          <w:sz w:val="20"/>
          <w:lang w:val="fr-FR"/>
        </w:rPr>
        <w:t>.</w:t>
      </w:r>
      <w:r w:rsidRPr="00FA72BC">
        <w:rPr>
          <w:sz w:val="20"/>
          <w:lang w:val="fr-FR"/>
        </w:rPr>
        <w:t xml:space="preserve"> (2016)</w:t>
      </w:r>
      <w:r>
        <w:rPr>
          <w:sz w:val="20"/>
          <w:lang w:val="fr-FR"/>
        </w:rPr>
        <w:t>.</w:t>
      </w:r>
      <w:r w:rsidRPr="00FA72BC">
        <w:rPr>
          <w:sz w:val="20"/>
          <w:lang w:val="fr-FR"/>
        </w:rPr>
        <w:t xml:space="preserve"> </w:t>
      </w:r>
      <w:r w:rsidRPr="000660C2">
        <w:rPr>
          <w:i/>
          <w:sz w:val="20"/>
          <w:lang w:val="fr-FR"/>
        </w:rPr>
        <w:t>État de conservation des habitats : propositions de définitions et de concepts pour l’évaluation à l’échelle d’un site Natura 2000</w:t>
      </w:r>
      <w:r>
        <w:rPr>
          <w:i/>
          <w:sz w:val="20"/>
          <w:lang w:val="fr-FR"/>
        </w:rPr>
        <w:t>.</w:t>
      </w:r>
      <w:r w:rsidRPr="00FA72BC">
        <w:rPr>
          <w:sz w:val="20"/>
          <w:lang w:val="fr-FR"/>
        </w:rPr>
        <w:t xml:space="preserve"> </w:t>
      </w:r>
      <w:r w:rsidRPr="00520CA7">
        <w:rPr>
          <w:sz w:val="20"/>
          <w:lang w:val="fr-FR"/>
        </w:rPr>
        <w:t>Revue d'Écologie 71 (1): 3-20.</w:t>
      </w:r>
    </w:p>
    <w:p w14:paraId="08ACE026" w14:textId="77777777" w:rsidR="005E384A" w:rsidRPr="00EF6455" w:rsidRDefault="005E384A" w:rsidP="005E384A">
      <w:pPr>
        <w:autoSpaceDE w:val="0"/>
        <w:autoSpaceDN w:val="0"/>
        <w:adjustRightInd w:val="0"/>
        <w:spacing w:line="240" w:lineRule="auto"/>
        <w:ind w:left="567" w:hanging="567"/>
        <w:jc w:val="left"/>
        <w:rPr>
          <w:sz w:val="20"/>
          <w:szCs w:val="20"/>
          <w:lang w:val="pt-PT"/>
        </w:rPr>
      </w:pPr>
      <w:r w:rsidRPr="00EF6455">
        <w:rPr>
          <w:sz w:val="20"/>
          <w:szCs w:val="20"/>
          <w:lang w:val="pt-PT"/>
        </w:rPr>
        <w:t>Martín Esquivel, J.L., Arechavaleta Hernández, M., Borges, P.A.V. and Faria, B.F. (2008)</w:t>
      </w:r>
      <w:r>
        <w:rPr>
          <w:sz w:val="20"/>
          <w:szCs w:val="20"/>
          <w:lang w:val="pt-PT"/>
        </w:rPr>
        <w:t>.</w:t>
      </w:r>
      <w:r w:rsidRPr="00EF6455">
        <w:rPr>
          <w:sz w:val="20"/>
          <w:szCs w:val="20"/>
          <w:lang w:val="pt-PT"/>
        </w:rPr>
        <w:t xml:space="preserve"> </w:t>
      </w:r>
      <w:r w:rsidRPr="00477D62">
        <w:rPr>
          <w:i/>
          <w:sz w:val="20"/>
          <w:szCs w:val="20"/>
          <w:lang w:val="pt-PT"/>
        </w:rPr>
        <w:t>Top 100: las cien especies amenazadas prioritarias de gestión en la región europea biogeográfica de la Macaronesia</w:t>
      </w:r>
      <w:r w:rsidRPr="00EF6455">
        <w:rPr>
          <w:sz w:val="20"/>
          <w:szCs w:val="20"/>
          <w:lang w:val="pt-PT"/>
        </w:rPr>
        <w:t xml:space="preserve"> (Canarias: Gobierno de Canarias, Consejería de Medio Ambiente y Ordenación Territorial).</w:t>
      </w:r>
    </w:p>
    <w:p w14:paraId="6B1FC787" w14:textId="77777777" w:rsidR="005E384A" w:rsidRPr="004D1F70" w:rsidRDefault="005E384A" w:rsidP="005E384A">
      <w:pPr>
        <w:autoSpaceDE w:val="0"/>
        <w:autoSpaceDN w:val="0"/>
        <w:adjustRightInd w:val="0"/>
        <w:spacing w:line="240" w:lineRule="auto"/>
        <w:ind w:left="567" w:hanging="567"/>
        <w:jc w:val="left"/>
        <w:rPr>
          <w:sz w:val="20"/>
          <w:szCs w:val="20"/>
          <w:lang w:val="en-GB"/>
        </w:rPr>
      </w:pPr>
      <w:r w:rsidRPr="004D1F70">
        <w:rPr>
          <w:sz w:val="20"/>
          <w:szCs w:val="20"/>
          <w:lang w:val="en-GB"/>
        </w:rPr>
        <w:t>Matthews</w:t>
      </w:r>
      <w:r>
        <w:rPr>
          <w:sz w:val="20"/>
          <w:szCs w:val="20"/>
          <w:lang w:val="en-GB"/>
        </w:rPr>
        <w:t>,</w:t>
      </w:r>
      <w:r w:rsidRPr="004D1F70">
        <w:rPr>
          <w:sz w:val="20"/>
          <w:szCs w:val="20"/>
          <w:lang w:val="en-GB"/>
        </w:rPr>
        <w:t xml:space="preserve"> F. </w:t>
      </w:r>
      <w:r>
        <w:rPr>
          <w:sz w:val="20"/>
          <w:szCs w:val="20"/>
          <w:lang w:val="en-GB"/>
        </w:rPr>
        <w:t>(</w:t>
      </w:r>
      <w:r w:rsidRPr="004D1F70">
        <w:rPr>
          <w:sz w:val="20"/>
          <w:szCs w:val="20"/>
          <w:lang w:val="en-GB"/>
        </w:rPr>
        <w:t>2016</w:t>
      </w:r>
      <w:r>
        <w:rPr>
          <w:sz w:val="20"/>
          <w:szCs w:val="20"/>
          <w:lang w:val="en-GB"/>
        </w:rPr>
        <w:t>)</w:t>
      </w:r>
      <w:r w:rsidRPr="004D1F70">
        <w:rPr>
          <w:sz w:val="20"/>
          <w:szCs w:val="20"/>
          <w:lang w:val="en-GB"/>
        </w:rPr>
        <w:t xml:space="preserve">. </w:t>
      </w:r>
      <w:r w:rsidRPr="00477D62">
        <w:rPr>
          <w:i/>
          <w:sz w:val="20"/>
          <w:szCs w:val="20"/>
          <w:lang w:val="en-GB"/>
        </w:rPr>
        <w:t>From biodiversity-based conservation to an ethic of bio-proportionality</w:t>
      </w:r>
      <w:r>
        <w:rPr>
          <w:sz w:val="20"/>
          <w:szCs w:val="20"/>
          <w:lang w:val="en-GB"/>
        </w:rPr>
        <w:t>. Biological Conservation 200: 140-</w:t>
      </w:r>
      <w:r w:rsidRPr="004D1F70">
        <w:rPr>
          <w:sz w:val="20"/>
          <w:szCs w:val="20"/>
          <w:lang w:val="en-GB"/>
        </w:rPr>
        <w:t>148.</w:t>
      </w:r>
    </w:p>
    <w:p w14:paraId="3D3668F3" w14:textId="77777777" w:rsidR="005E384A" w:rsidRPr="00F24D73" w:rsidRDefault="005E384A" w:rsidP="005E384A">
      <w:pPr>
        <w:autoSpaceDE w:val="0"/>
        <w:autoSpaceDN w:val="0"/>
        <w:adjustRightInd w:val="0"/>
        <w:spacing w:line="240" w:lineRule="auto"/>
        <w:ind w:left="567" w:hanging="567"/>
        <w:jc w:val="left"/>
        <w:rPr>
          <w:sz w:val="20"/>
          <w:szCs w:val="20"/>
          <w:lang w:val="en-GB"/>
        </w:rPr>
      </w:pPr>
      <w:r w:rsidRPr="00F24D73">
        <w:rPr>
          <w:sz w:val="20"/>
          <w:szCs w:val="20"/>
          <w:lang w:val="en-GB"/>
        </w:rPr>
        <w:lastRenderedPageBreak/>
        <w:t>Mathewson, H.A., &amp; Morrison, M.L. (2015)</w:t>
      </w:r>
      <w:r>
        <w:rPr>
          <w:sz w:val="20"/>
          <w:szCs w:val="20"/>
          <w:lang w:val="en-GB"/>
        </w:rPr>
        <w:t>.</w:t>
      </w:r>
      <w:r w:rsidRPr="00F24D73">
        <w:rPr>
          <w:sz w:val="20"/>
          <w:szCs w:val="20"/>
          <w:lang w:val="en-GB"/>
        </w:rPr>
        <w:t xml:space="preserve"> </w:t>
      </w:r>
      <w:r w:rsidRPr="00477D62">
        <w:rPr>
          <w:i/>
          <w:sz w:val="20"/>
          <w:szCs w:val="20"/>
          <w:lang w:val="en-GB"/>
        </w:rPr>
        <w:t>The Misunderstanding of Habitat</w:t>
      </w:r>
      <w:r w:rsidRPr="00F24D73">
        <w:rPr>
          <w:sz w:val="20"/>
          <w:szCs w:val="20"/>
          <w:lang w:val="en-GB"/>
        </w:rPr>
        <w:t>.</w:t>
      </w:r>
      <w:r>
        <w:rPr>
          <w:sz w:val="20"/>
          <w:szCs w:val="20"/>
          <w:lang w:val="en-GB"/>
        </w:rPr>
        <w:t xml:space="preserve"> </w:t>
      </w:r>
      <w:r w:rsidRPr="00F24D73">
        <w:rPr>
          <w:sz w:val="20"/>
          <w:szCs w:val="20"/>
          <w:lang w:val="en-GB"/>
        </w:rPr>
        <w:t>in</w:t>
      </w:r>
      <w:r>
        <w:rPr>
          <w:sz w:val="20"/>
          <w:szCs w:val="20"/>
          <w:lang w:val="en-GB"/>
        </w:rPr>
        <w:t xml:space="preserve"> Morrison, M.</w:t>
      </w:r>
      <w:r w:rsidRPr="00F24D73">
        <w:rPr>
          <w:sz w:val="20"/>
          <w:szCs w:val="20"/>
          <w:lang w:val="en-GB"/>
        </w:rPr>
        <w:t>L. (2015) Wildlife Habitat Conservation: Concepts, Challenges, and Solutions. JHU Press.</w:t>
      </w:r>
    </w:p>
    <w:p w14:paraId="317D938D" w14:textId="77777777" w:rsidR="005E384A" w:rsidRPr="00F24D73" w:rsidRDefault="005E384A" w:rsidP="005E384A">
      <w:pPr>
        <w:autoSpaceDE w:val="0"/>
        <w:autoSpaceDN w:val="0"/>
        <w:adjustRightInd w:val="0"/>
        <w:spacing w:line="240" w:lineRule="auto"/>
        <w:ind w:left="567" w:hanging="567"/>
        <w:jc w:val="left"/>
        <w:rPr>
          <w:sz w:val="20"/>
          <w:szCs w:val="20"/>
          <w:lang w:val="en-GB"/>
        </w:rPr>
      </w:pPr>
      <w:r w:rsidRPr="00520CA7">
        <w:rPr>
          <w:sz w:val="20"/>
          <w:szCs w:val="20"/>
          <w:lang w:val="en-GB"/>
        </w:rPr>
        <w:t xml:space="preserve">Mortelliti, A., Amori, G., &amp; Boitani, L. (2010). </w:t>
      </w:r>
      <w:r w:rsidRPr="004273CF">
        <w:rPr>
          <w:i/>
          <w:sz w:val="20"/>
          <w:szCs w:val="20"/>
          <w:lang w:val="en-GB"/>
        </w:rPr>
        <w:t>The role of habitat quality in fragmented landscapes: a conceptual overview and prospectus for future research</w:t>
      </w:r>
      <w:r w:rsidRPr="00F24D73">
        <w:rPr>
          <w:sz w:val="20"/>
          <w:szCs w:val="20"/>
          <w:lang w:val="en-GB"/>
        </w:rPr>
        <w:t xml:space="preserve">. Oecologia, 163(2), 535-547. </w:t>
      </w:r>
    </w:p>
    <w:p w14:paraId="39924FDB" w14:textId="77777777" w:rsidR="005E384A" w:rsidRDefault="005E384A" w:rsidP="005E384A">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after="120"/>
        <w:ind w:left="567" w:hanging="567"/>
        <w:rPr>
          <w:rFonts w:asciiTheme="minorHAnsi" w:hAnsiTheme="minorHAnsi"/>
        </w:rPr>
      </w:pPr>
      <w:r w:rsidRPr="00205857">
        <w:rPr>
          <w:rFonts w:asciiTheme="minorHAnsi" w:hAnsiTheme="minorHAnsi"/>
        </w:rPr>
        <w:t>Moorkens, E.A. &amp; Killeen, I.J. (2011)</w:t>
      </w:r>
      <w:r>
        <w:rPr>
          <w:rFonts w:asciiTheme="minorHAnsi" w:hAnsiTheme="minorHAnsi"/>
        </w:rPr>
        <w:t>.</w:t>
      </w:r>
      <w:r w:rsidRPr="00205857">
        <w:rPr>
          <w:rFonts w:asciiTheme="minorHAnsi" w:hAnsiTheme="minorHAnsi"/>
        </w:rPr>
        <w:t xml:space="preserve"> </w:t>
      </w:r>
      <w:r w:rsidRPr="004273CF">
        <w:rPr>
          <w:rFonts w:asciiTheme="minorHAnsi" w:hAnsiTheme="minorHAnsi"/>
          <w:i/>
        </w:rPr>
        <w:t>Monitoring and Condition Assessment of Populations of Vertigo geyeri, Vertigo angustior and Vertigo moulinsiana in Ireland</w:t>
      </w:r>
      <w:r w:rsidRPr="00205857">
        <w:rPr>
          <w:rFonts w:asciiTheme="minorHAnsi" w:hAnsiTheme="minorHAnsi"/>
        </w:rPr>
        <w:t xml:space="preserve">. Irish Wildlife Manuals, No 55. National Parks and Wildlife Service, Department of Arts, Heritage </w:t>
      </w:r>
      <w:r>
        <w:rPr>
          <w:rFonts w:asciiTheme="minorHAnsi" w:hAnsiTheme="minorHAnsi"/>
        </w:rPr>
        <w:t xml:space="preserve">and Gaeltacht, Dublin, Ireland. </w:t>
      </w:r>
      <w:hyperlink r:id="rId58" w:history="1">
        <w:r w:rsidRPr="00F1245B">
          <w:rPr>
            <w:rStyle w:val="Hyperlink"/>
            <w:rFonts w:asciiTheme="minorHAnsi" w:hAnsiTheme="minorHAnsi"/>
          </w:rPr>
          <w:t>http://www.npws.ie/sites/default/files/publications/pdf/IWM55.pdf</w:t>
        </w:r>
      </w:hyperlink>
      <w:r>
        <w:rPr>
          <w:rFonts w:asciiTheme="minorHAnsi" w:hAnsiTheme="minorHAnsi"/>
        </w:rPr>
        <w:t xml:space="preserve"> </w:t>
      </w:r>
    </w:p>
    <w:p w14:paraId="446584A4" w14:textId="77777777" w:rsidR="005E384A" w:rsidRPr="004D1F70" w:rsidRDefault="005E384A" w:rsidP="005E384A">
      <w:pPr>
        <w:spacing w:line="240" w:lineRule="auto"/>
        <w:ind w:left="567" w:hanging="567"/>
        <w:rPr>
          <w:rFonts w:eastAsia="Times New Roman" w:cs="Times New Roman"/>
          <w:sz w:val="20"/>
          <w:szCs w:val="24"/>
          <w:lang w:val="nl-NL" w:eastAsia="fr-FR"/>
        </w:rPr>
      </w:pPr>
      <w:r w:rsidRPr="004D1F70">
        <w:rPr>
          <w:rFonts w:eastAsia="Times New Roman" w:cs="Times New Roman"/>
          <w:sz w:val="20"/>
          <w:szCs w:val="24"/>
          <w:lang w:val="nl-NL" w:eastAsia="fr-FR"/>
        </w:rPr>
        <w:t xml:space="preserve">Nilsson, T. </w:t>
      </w:r>
      <w:r>
        <w:rPr>
          <w:rFonts w:eastAsia="Times New Roman" w:cs="Times New Roman"/>
          <w:sz w:val="20"/>
          <w:szCs w:val="24"/>
          <w:lang w:val="nl-NL" w:eastAsia="fr-FR"/>
        </w:rPr>
        <w:t>(</w:t>
      </w:r>
      <w:r w:rsidRPr="004D1F70">
        <w:rPr>
          <w:rFonts w:eastAsia="Times New Roman" w:cs="Times New Roman"/>
          <w:sz w:val="20"/>
          <w:szCs w:val="24"/>
          <w:lang w:val="nl-NL" w:eastAsia="fr-FR"/>
        </w:rPr>
        <w:t>2013</w:t>
      </w:r>
      <w:r>
        <w:rPr>
          <w:rFonts w:eastAsia="Times New Roman" w:cs="Times New Roman"/>
          <w:sz w:val="20"/>
          <w:szCs w:val="24"/>
          <w:lang w:val="nl-NL" w:eastAsia="fr-FR"/>
        </w:rPr>
        <w:t>)</w:t>
      </w:r>
      <w:r w:rsidRPr="004D1F70">
        <w:rPr>
          <w:rFonts w:eastAsia="Times New Roman" w:cs="Times New Roman"/>
          <w:sz w:val="20"/>
          <w:szCs w:val="24"/>
          <w:lang w:val="nl-NL" w:eastAsia="fr-FR"/>
        </w:rPr>
        <w:t xml:space="preserve">. </w:t>
      </w:r>
      <w:r w:rsidRPr="002B2AE9">
        <w:rPr>
          <w:rFonts w:eastAsia="Times New Roman" w:cs="Times New Roman"/>
          <w:i/>
          <w:sz w:val="20"/>
          <w:szCs w:val="24"/>
          <w:lang w:val="nl-NL" w:eastAsia="fr-FR"/>
        </w:rPr>
        <w:t>Population viability analyses of the Scandinavian populations of bear (Ursus arctos), lynx (Lynx lynx) and wolverine (Gulo gulo)</w:t>
      </w:r>
      <w:r w:rsidRPr="004D1F70">
        <w:rPr>
          <w:rFonts w:eastAsia="Times New Roman" w:cs="Times New Roman"/>
          <w:sz w:val="20"/>
          <w:szCs w:val="24"/>
          <w:lang w:val="nl-NL" w:eastAsia="fr-FR"/>
        </w:rPr>
        <w:t>. Report 6549. Swedish Environmental Protection Agency.</w:t>
      </w:r>
    </w:p>
    <w:p w14:paraId="0D39CF9E" w14:textId="77777777" w:rsidR="005E384A" w:rsidRPr="004D1F70" w:rsidRDefault="005E384A" w:rsidP="005E384A">
      <w:pPr>
        <w:spacing w:line="240" w:lineRule="auto"/>
        <w:ind w:left="567" w:hanging="567"/>
        <w:rPr>
          <w:rFonts w:eastAsia="Times New Roman" w:cs="Times New Roman"/>
          <w:sz w:val="20"/>
          <w:szCs w:val="24"/>
          <w:lang w:val="nl-NL" w:eastAsia="fr-FR"/>
        </w:rPr>
      </w:pPr>
      <w:r w:rsidRPr="004D1F70">
        <w:rPr>
          <w:rFonts w:eastAsia="Times New Roman" w:cs="Times New Roman"/>
          <w:sz w:val="20"/>
          <w:szCs w:val="24"/>
          <w:lang w:val="nl-NL" w:eastAsia="fr-FR"/>
        </w:rPr>
        <w:t>Redford,</w:t>
      </w:r>
      <w:r>
        <w:rPr>
          <w:rFonts w:eastAsia="Times New Roman" w:cs="Times New Roman"/>
          <w:sz w:val="20"/>
          <w:szCs w:val="24"/>
          <w:lang w:val="nl-NL" w:eastAsia="fr-FR"/>
        </w:rPr>
        <w:t xml:space="preserve"> </w:t>
      </w:r>
      <w:r w:rsidRPr="004D1F70">
        <w:rPr>
          <w:rFonts w:eastAsia="Times New Roman" w:cs="Times New Roman"/>
          <w:sz w:val="20"/>
          <w:szCs w:val="24"/>
          <w:lang w:val="nl-NL" w:eastAsia="fr-FR"/>
        </w:rPr>
        <w:t>K.H., Amato,</w:t>
      </w:r>
      <w:r>
        <w:rPr>
          <w:rFonts w:eastAsia="Times New Roman" w:cs="Times New Roman"/>
          <w:sz w:val="20"/>
          <w:szCs w:val="24"/>
          <w:lang w:val="nl-NL" w:eastAsia="fr-FR"/>
        </w:rPr>
        <w:t xml:space="preserve"> G.,</w:t>
      </w:r>
      <w:r w:rsidRPr="004D1F70">
        <w:rPr>
          <w:rFonts w:eastAsia="Times New Roman" w:cs="Times New Roman"/>
          <w:sz w:val="20"/>
          <w:szCs w:val="24"/>
          <w:lang w:val="nl-NL" w:eastAsia="fr-FR"/>
        </w:rPr>
        <w:t xml:space="preserve"> </w:t>
      </w:r>
      <w:r>
        <w:rPr>
          <w:rFonts w:eastAsia="Times New Roman" w:cs="Times New Roman"/>
          <w:sz w:val="20"/>
          <w:szCs w:val="24"/>
          <w:lang w:val="nl-NL" w:eastAsia="fr-FR"/>
        </w:rPr>
        <w:t>B</w:t>
      </w:r>
      <w:r w:rsidRPr="004D1F70">
        <w:rPr>
          <w:rFonts w:eastAsia="Times New Roman" w:cs="Times New Roman"/>
          <w:sz w:val="20"/>
          <w:szCs w:val="24"/>
          <w:lang w:val="nl-NL" w:eastAsia="fr-FR"/>
        </w:rPr>
        <w:t>aillie,</w:t>
      </w:r>
      <w:r>
        <w:rPr>
          <w:rFonts w:eastAsia="Times New Roman" w:cs="Times New Roman"/>
          <w:sz w:val="20"/>
          <w:szCs w:val="24"/>
          <w:lang w:val="nl-NL" w:eastAsia="fr-FR"/>
        </w:rPr>
        <w:t xml:space="preserve"> J.,</w:t>
      </w:r>
      <w:r w:rsidRPr="004D1F70">
        <w:rPr>
          <w:rFonts w:eastAsia="Times New Roman" w:cs="Times New Roman"/>
          <w:sz w:val="20"/>
          <w:szCs w:val="24"/>
          <w:lang w:val="nl-NL" w:eastAsia="fr-FR"/>
        </w:rPr>
        <w:t xml:space="preserve"> Beldomenico,</w:t>
      </w:r>
      <w:r>
        <w:rPr>
          <w:rFonts w:eastAsia="Times New Roman" w:cs="Times New Roman"/>
          <w:sz w:val="20"/>
          <w:szCs w:val="24"/>
          <w:lang w:val="nl-NL" w:eastAsia="fr-FR"/>
        </w:rPr>
        <w:t xml:space="preserve"> P.,</w:t>
      </w:r>
      <w:r w:rsidRPr="004D1F70">
        <w:rPr>
          <w:rFonts w:eastAsia="Times New Roman" w:cs="Times New Roman"/>
          <w:sz w:val="20"/>
          <w:szCs w:val="24"/>
          <w:lang w:val="nl-NL" w:eastAsia="fr-FR"/>
        </w:rPr>
        <w:t xml:space="preserve"> Bennett,</w:t>
      </w:r>
      <w:r>
        <w:rPr>
          <w:rFonts w:eastAsia="Times New Roman" w:cs="Times New Roman"/>
          <w:sz w:val="20"/>
          <w:szCs w:val="24"/>
          <w:lang w:val="nl-NL" w:eastAsia="fr-FR"/>
        </w:rPr>
        <w:t xml:space="preserve"> E.L.,</w:t>
      </w:r>
      <w:r w:rsidRPr="004D1F70">
        <w:rPr>
          <w:rFonts w:eastAsia="Times New Roman" w:cs="Times New Roman"/>
          <w:sz w:val="20"/>
          <w:szCs w:val="24"/>
          <w:lang w:val="nl-NL" w:eastAsia="fr-FR"/>
        </w:rPr>
        <w:t xml:space="preserve"> Clum,</w:t>
      </w:r>
      <w:r>
        <w:rPr>
          <w:rFonts w:eastAsia="Times New Roman" w:cs="Times New Roman"/>
          <w:sz w:val="20"/>
          <w:szCs w:val="24"/>
          <w:lang w:val="nl-NL" w:eastAsia="fr-FR"/>
        </w:rPr>
        <w:t xml:space="preserve"> N.,</w:t>
      </w:r>
      <w:r w:rsidRPr="004D1F70">
        <w:rPr>
          <w:rFonts w:eastAsia="Times New Roman" w:cs="Times New Roman"/>
          <w:sz w:val="20"/>
          <w:szCs w:val="24"/>
          <w:lang w:val="nl-NL" w:eastAsia="fr-FR"/>
        </w:rPr>
        <w:t xml:space="preserve"> Cook,</w:t>
      </w:r>
      <w:r>
        <w:rPr>
          <w:rFonts w:eastAsia="Times New Roman" w:cs="Times New Roman"/>
          <w:sz w:val="20"/>
          <w:szCs w:val="24"/>
          <w:lang w:val="nl-NL" w:eastAsia="fr-FR"/>
        </w:rPr>
        <w:t xml:space="preserve"> R.,</w:t>
      </w:r>
      <w:r w:rsidRPr="004D1F70">
        <w:rPr>
          <w:rFonts w:eastAsia="Times New Roman" w:cs="Times New Roman"/>
          <w:sz w:val="20"/>
          <w:szCs w:val="24"/>
          <w:lang w:val="nl-NL" w:eastAsia="fr-FR"/>
        </w:rPr>
        <w:t xml:space="preserve"> Fonseca,</w:t>
      </w:r>
      <w:r>
        <w:rPr>
          <w:rFonts w:eastAsia="Times New Roman" w:cs="Times New Roman"/>
          <w:sz w:val="20"/>
          <w:szCs w:val="24"/>
          <w:lang w:val="nl-NL" w:eastAsia="fr-FR"/>
        </w:rPr>
        <w:t xml:space="preserve"> G.,</w:t>
      </w:r>
      <w:r w:rsidRPr="004D1F70">
        <w:rPr>
          <w:rFonts w:eastAsia="Times New Roman" w:cs="Times New Roman"/>
          <w:sz w:val="20"/>
          <w:szCs w:val="24"/>
          <w:lang w:val="nl-NL" w:eastAsia="fr-FR"/>
        </w:rPr>
        <w:t xml:space="preserve"> Hedges,</w:t>
      </w:r>
      <w:r>
        <w:rPr>
          <w:rFonts w:eastAsia="Times New Roman" w:cs="Times New Roman"/>
          <w:sz w:val="20"/>
          <w:szCs w:val="24"/>
          <w:lang w:val="nl-NL" w:eastAsia="fr-FR"/>
        </w:rPr>
        <w:t xml:space="preserve"> S.,</w:t>
      </w:r>
      <w:r w:rsidRPr="004D1F70">
        <w:rPr>
          <w:rFonts w:eastAsia="Times New Roman" w:cs="Times New Roman"/>
          <w:sz w:val="20"/>
          <w:szCs w:val="24"/>
          <w:lang w:val="nl-NL" w:eastAsia="fr-FR"/>
        </w:rPr>
        <w:t xml:space="preserve"> Launay,</w:t>
      </w:r>
      <w:r>
        <w:rPr>
          <w:rFonts w:eastAsia="Times New Roman" w:cs="Times New Roman"/>
          <w:sz w:val="20"/>
          <w:szCs w:val="24"/>
          <w:lang w:val="nl-NL" w:eastAsia="fr-FR"/>
        </w:rPr>
        <w:t xml:space="preserve"> F.,</w:t>
      </w:r>
      <w:r w:rsidRPr="004D1F70">
        <w:rPr>
          <w:rFonts w:eastAsia="Times New Roman" w:cs="Times New Roman"/>
          <w:sz w:val="20"/>
          <w:szCs w:val="24"/>
          <w:lang w:val="nl-NL" w:eastAsia="fr-FR"/>
        </w:rPr>
        <w:t xml:space="preserve"> </w:t>
      </w:r>
      <w:r>
        <w:rPr>
          <w:rFonts w:eastAsia="Times New Roman" w:cs="Times New Roman"/>
          <w:sz w:val="20"/>
          <w:szCs w:val="24"/>
          <w:lang w:val="nl-NL" w:eastAsia="fr-FR"/>
        </w:rPr>
        <w:t>L</w:t>
      </w:r>
      <w:r w:rsidRPr="004D1F70">
        <w:rPr>
          <w:rFonts w:eastAsia="Times New Roman" w:cs="Times New Roman"/>
          <w:sz w:val="20"/>
          <w:szCs w:val="24"/>
          <w:lang w:val="nl-NL" w:eastAsia="fr-FR"/>
        </w:rPr>
        <w:t>ieberman,</w:t>
      </w:r>
      <w:r>
        <w:rPr>
          <w:rFonts w:eastAsia="Times New Roman" w:cs="Times New Roman"/>
          <w:sz w:val="20"/>
          <w:szCs w:val="24"/>
          <w:lang w:val="nl-NL" w:eastAsia="fr-FR"/>
        </w:rPr>
        <w:t xml:space="preserve"> S.,</w:t>
      </w:r>
      <w:r w:rsidRPr="004D1F70">
        <w:rPr>
          <w:rFonts w:eastAsia="Times New Roman" w:cs="Times New Roman"/>
          <w:sz w:val="20"/>
          <w:szCs w:val="24"/>
          <w:lang w:val="nl-NL" w:eastAsia="fr-FR"/>
        </w:rPr>
        <w:t xml:space="preserve"> Mace,</w:t>
      </w:r>
      <w:r>
        <w:rPr>
          <w:rFonts w:eastAsia="Times New Roman" w:cs="Times New Roman"/>
          <w:sz w:val="20"/>
          <w:szCs w:val="24"/>
          <w:lang w:val="nl-NL" w:eastAsia="fr-FR"/>
        </w:rPr>
        <w:t xml:space="preserve"> G.M.,</w:t>
      </w:r>
      <w:r w:rsidRPr="004D1F70">
        <w:rPr>
          <w:rFonts w:eastAsia="Times New Roman" w:cs="Times New Roman"/>
          <w:sz w:val="20"/>
          <w:szCs w:val="24"/>
          <w:lang w:val="nl-NL" w:eastAsia="fr-FR"/>
        </w:rPr>
        <w:t xml:space="preserve"> Murayama,</w:t>
      </w:r>
      <w:r>
        <w:rPr>
          <w:rFonts w:eastAsia="Times New Roman" w:cs="Times New Roman"/>
          <w:sz w:val="20"/>
          <w:szCs w:val="24"/>
          <w:lang w:val="nl-NL" w:eastAsia="fr-FR"/>
        </w:rPr>
        <w:t xml:space="preserve"> A.,</w:t>
      </w:r>
      <w:r w:rsidRPr="004D1F70">
        <w:rPr>
          <w:rFonts w:eastAsia="Times New Roman" w:cs="Times New Roman"/>
          <w:sz w:val="20"/>
          <w:szCs w:val="24"/>
          <w:lang w:val="nl-NL" w:eastAsia="fr-FR"/>
        </w:rPr>
        <w:t xml:space="preserve"> Putnam,</w:t>
      </w:r>
      <w:r>
        <w:rPr>
          <w:rFonts w:eastAsia="Times New Roman" w:cs="Times New Roman"/>
          <w:sz w:val="20"/>
          <w:szCs w:val="24"/>
          <w:lang w:val="nl-NL" w:eastAsia="fr-FR"/>
        </w:rPr>
        <w:t xml:space="preserve"> A.,</w:t>
      </w:r>
      <w:r w:rsidRPr="004D1F70">
        <w:rPr>
          <w:rFonts w:eastAsia="Times New Roman" w:cs="Times New Roman"/>
          <w:sz w:val="20"/>
          <w:szCs w:val="24"/>
          <w:lang w:val="nl-NL" w:eastAsia="fr-FR"/>
        </w:rPr>
        <w:t xml:space="preserve"> Robinson,</w:t>
      </w:r>
      <w:r>
        <w:rPr>
          <w:rFonts w:eastAsia="Times New Roman" w:cs="Times New Roman"/>
          <w:sz w:val="20"/>
          <w:szCs w:val="24"/>
          <w:lang w:val="nl-NL" w:eastAsia="fr-FR"/>
        </w:rPr>
        <w:t xml:space="preserve"> J.G., </w:t>
      </w:r>
      <w:r w:rsidRPr="004D1F70">
        <w:rPr>
          <w:rFonts w:eastAsia="Times New Roman" w:cs="Times New Roman"/>
          <w:sz w:val="20"/>
          <w:szCs w:val="24"/>
          <w:lang w:val="nl-NL" w:eastAsia="fr-FR"/>
        </w:rPr>
        <w:t>Rosenbaum,</w:t>
      </w:r>
      <w:r>
        <w:rPr>
          <w:rFonts w:eastAsia="Times New Roman" w:cs="Times New Roman"/>
          <w:sz w:val="20"/>
          <w:szCs w:val="24"/>
          <w:lang w:val="nl-NL" w:eastAsia="fr-FR"/>
        </w:rPr>
        <w:t xml:space="preserve"> H.,</w:t>
      </w:r>
      <w:r w:rsidRPr="004D1F70">
        <w:rPr>
          <w:rFonts w:eastAsia="Times New Roman" w:cs="Times New Roman"/>
          <w:sz w:val="20"/>
          <w:szCs w:val="24"/>
          <w:lang w:val="nl-NL" w:eastAsia="fr-FR"/>
        </w:rPr>
        <w:t xml:space="preserve"> Sanderson,</w:t>
      </w:r>
      <w:r>
        <w:rPr>
          <w:rFonts w:eastAsia="Times New Roman" w:cs="Times New Roman"/>
          <w:sz w:val="20"/>
          <w:szCs w:val="24"/>
          <w:lang w:val="nl-NL" w:eastAsia="fr-FR"/>
        </w:rPr>
        <w:t xml:space="preserve"> E.W.,</w:t>
      </w:r>
      <w:r w:rsidRPr="004D1F70">
        <w:rPr>
          <w:rFonts w:eastAsia="Times New Roman" w:cs="Times New Roman"/>
          <w:sz w:val="20"/>
          <w:szCs w:val="24"/>
          <w:lang w:val="nl-NL" w:eastAsia="fr-FR"/>
        </w:rPr>
        <w:t xml:space="preserve"> Stuart,</w:t>
      </w:r>
      <w:r>
        <w:rPr>
          <w:rFonts w:eastAsia="Times New Roman" w:cs="Times New Roman"/>
          <w:sz w:val="20"/>
          <w:szCs w:val="24"/>
          <w:lang w:val="nl-NL" w:eastAsia="fr-FR"/>
        </w:rPr>
        <w:t xml:space="preserve"> S.N.,</w:t>
      </w:r>
      <w:r w:rsidRPr="004D1F70">
        <w:rPr>
          <w:rFonts w:eastAsia="Times New Roman" w:cs="Times New Roman"/>
          <w:sz w:val="20"/>
          <w:szCs w:val="24"/>
          <w:lang w:val="nl-NL" w:eastAsia="fr-FR"/>
        </w:rPr>
        <w:t xml:space="preserve"> Thomas,</w:t>
      </w:r>
      <w:r>
        <w:rPr>
          <w:rFonts w:eastAsia="Times New Roman" w:cs="Times New Roman"/>
          <w:sz w:val="20"/>
          <w:szCs w:val="24"/>
          <w:lang w:val="nl-NL" w:eastAsia="fr-FR"/>
        </w:rPr>
        <w:t xml:space="preserve"> P.</w:t>
      </w:r>
      <w:r w:rsidRPr="004D1F70">
        <w:rPr>
          <w:rFonts w:eastAsia="Times New Roman" w:cs="Times New Roman"/>
          <w:sz w:val="20"/>
          <w:szCs w:val="24"/>
          <w:lang w:val="nl-NL" w:eastAsia="fr-FR"/>
        </w:rPr>
        <w:t xml:space="preserve"> Thorbjarnarson</w:t>
      </w:r>
      <w:r>
        <w:rPr>
          <w:rFonts w:eastAsia="Times New Roman" w:cs="Times New Roman"/>
          <w:sz w:val="20"/>
          <w:szCs w:val="24"/>
          <w:lang w:val="nl-NL" w:eastAsia="fr-FR"/>
        </w:rPr>
        <w:t>, J.</w:t>
      </w:r>
      <w:r w:rsidRPr="004D1F70">
        <w:rPr>
          <w:rFonts w:eastAsia="Times New Roman" w:cs="Times New Roman"/>
          <w:sz w:val="20"/>
          <w:szCs w:val="24"/>
          <w:lang w:val="nl-NL" w:eastAsia="fr-FR"/>
        </w:rPr>
        <w:t xml:space="preserve"> </w:t>
      </w:r>
      <w:r>
        <w:rPr>
          <w:rFonts w:eastAsia="Times New Roman" w:cs="Times New Roman"/>
          <w:sz w:val="20"/>
          <w:szCs w:val="24"/>
          <w:lang w:val="nl-NL" w:eastAsia="fr-FR"/>
        </w:rPr>
        <w:t>(</w:t>
      </w:r>
      <w:r w:rsidRPr="004D1F70">
        <w:rPr>
          <w:rFonts w:eastAsia="Times New Roman" w:cs="Times New Roman"/>
          <w:sz w:val="20"/>
          <w:szCs w:val="24"/>
          <w:lang w:val="nl-NL" w:eastAsia="fr-FR"/>
        </w:rPr>
        <w:t>2011</w:t>
      </w:r>
      <w:r>
        <w:rPr>
          <w:rFonts w:eastAsia="Times New Roman" w:cs="Times New Roman"/>
          <w:sz w:val="20"/>
          <w:szCs w:val="24"/>
          <w:lang w:val="nl-NL" w:eastAsia="fr-FR"/>
        </w:rPr>
        <w:t>)</w:t>
      </w:r>
      <w:r w:rsidRPr="004D1F70">
        <w:rPr>
          <w:rFonts w:eastAsia="Times New Roman" w:cs="Times New Roman"/>
          <w:sz w:val="20"/>
          <w:szCs w:val="24"/>
          <w:lang w:val="nl-NL" w:eastAsia="fr-FR"/>
        </w:rPr>
        <w:t xml:space="preserve">. </w:t>
      </w:r>
      <w:r w:rsidRPr="00484FE4">
        <w:rPr>
          <w:rFonts w:eastAsia="Times New Roman" w:cs="Times New Roman"/>
          <w:i/>
          <w:sz w:val="20"/>
          <w:szCs w:val="24"/>
          <w:lang w:val="nl-NL" w:eastAsia="fr-FR"/>
        </w:rPr>
        <w:t>What does it mean to successfully conserve a (vertebrate) species?</w:t>
      </w:r>
      <w:r w:rsidRPr="004D1F70">
        <w:rPr>
          <w:rFonts w:eastAsia="Times New Roman" w:cs="Times New Roman"/>
          <w:sz w:val="20"/>
          <w:szCs w:val="24"/>
          <w:lang w:val="nl-NL" w:eastAsia="fr-FR"/>
        </w:rPr>
        <w:t xml:space="preserve"> BioScience 61(1): 39-48.</w:t>
      </w:r>
    </w:p>
    <w:p w14:paraId="71983F90" w14:textId="77777777" w:rsidR="005E384A" w:rsidRDefault="005E384A" w:rsidP="005E384A">
      <w:pPr>
        <w:spacing w:line="240" w:lineRule="auto"/>
        <w:ind w:left="567" w:hanging="567"/>
        <w:jc w:val="left"/>
        <w:rPr>
          <w:sz w:val="20"/>
        </w:rPr>
      </w:pPr>
      <w:r>
        <w:rPr>
          <w:sz w:val="20"/>
        </w:rPr>
        <w:t>Schaefer, H., Carine, M.A.</w:t>
      </w:r>
      <w:r w:rsidRPr="00EA2A59">
        <w:rPr>
          <w:sz w:val="20"/>
        </w:rPr>
        <w:t xml:space="preserve"> </w:t>
      </w:r>
      <w:r>
        <w:rPr>
          <w:sz w:val="20"/>
        </w:rPr>
        <w:t>&amp;</w:t>
      </w:r>
      <w:r w:rsidRPr="00EA2A59">
        <w:rPr>
          <w:sz w:val="20"/>
        </w:rPr>
        <w:t xml:space="preserve"> Rumsey, F.J. (2011)</w:t>
      </w:r>
      <w:r>
        <w:rPr>
          <w:sz w:val="20"/>
        </w:rPr>
        <w:t>.</w:t>
      </w:r>
      <w:r w:rsidRPr="00EA2A59">
        <w:rPr>
          <w:sz w:val="20"/>
        </w:rPr>
        <w:t xml:space="preserve"> </w:t>
      </w:r>
      <w:r w:rsidRPr="00665E34">
        <w:rPr>
          <w:i/>
          <w:sz w:val="20"/>
        </w:rPr>
        <w:t>From European Priority Species to Invasive Weed: Marsilea azorica (Marsileaceae) is a Misidentified Alien</w:t>
      </w:r>
      <w:r w:rsidRPr="00EA2A59">
        <w:rPr>
          <w:sz w:val="20"/>
        </w:rPr>
        <w:t xml:space="preserve">. </w:t>
      </w:r>
      <w:r w:rsidRPr="00EA2A59">
        <w:rPr>
          <w:i/>
          <w:sz w:val="20"/>
        </w:rPr>
        <w:t>Syst. Bot</w:t>
      </w:r>
      <w:r>
        <w:rPr>
          <w:sz w:val="20"/>
        </w:rPr>
        <w:t>. 36, 845-</w:t>
      </w:r>
      <w:r w:rsidRPr="00EA2A59">
        <w:rPr>
          <w:sz w:val="20"/>
        </w:rPr>
        <w:t>853.</w:t>
      </w:r>
    </w:p>
    <w:p w14:paraId="78CB7CFB" w14:textId="77777777" w:rsidR="005E384A" w:rsidRPr="00F3299B" w:rsidRDefault="005E384A" w:rsidP="005E384A">
      <w:pPr>
        <w:spacing w:line="240" w:lineRule="auto"/>
        <w:ind w:left="567" w:hanging="567"/>
        <w:jc w:val="left"/>
        <w:rPr>
          <w:sz w:val="20"/>
          <w:lang w:val="en-GB"/>
        </w:rPr>
      </w:pPr>
      <w:r w:rsidRPr="00F3299B">
        <w:rPr>
          <w:sz w:val="20"/>
        </w:rPr>
        <w:t>Segarra-Moragues, J.G., Palop-Esteban,</w:t>
      </w:r>
      <w:r>
        <w:rPr>
          <w:sz w:val="20"/>
        </w:rPr>
        <w:t xml:space="preserve"> M.,</w:t>
      </w:r>
      <w:r w:rsidRPr="00F3299B">
        <w:rPr>
          <w:sz w:val="20"/>
        </w:rPr>
        <w:t xml:space="preserve"> González-Candelas,</w:t>
      </w:r>
      <w:r>
        <w:rPr>
          <w:sz w:val="20"/>
        </w:rPr>
        <w:t xml:space="preserve"> F.</w:t>
      </w:r>
      <w:r w:rsidRPr="00F3299B">
        <w:rPr>
          <w:sz w:val="20"/>
        </w:rPr>
        <w:t xml:space="preserve"> </w:t>
      </w:r>
      <w:r>
        <w:rPr>
          <w:sz w:val="20"/>
        </w:rPr>
        <w:t>&amp;</w:t>
      </w:r>
      <w:r w:rsidRPr="00F3299B">
        <w:rPr>
          <w:sz w:val="20"/>
        </w:rPr>
        <w:t xml:space="preserve"> Catalán</w:t>
      </w:r>
      <w:r>
        <w:rPr>
          <w:sz w:val="20"/>
        </w:rPr>
        <w:t>, P.</w:t>
      </w:r>
      <w:r w:rsidRPr="00F3299B">
        <w:rPr>
          <w:sz w:val="20"/>
        </w:rPr>
        <w:t xml:space="preserve"> </w:t>
      </w:r>
      <w:r w:rsidRPr="00F3299B">
        <w:rPr>
          <w:sz w:val="20"/>
          <w:lang w:val="en-GB"/>
        </w:rPr>
        <w:t>(2005)</w:t>
      </w:r>
      <w:r>
        <w:rPr>
          <w:sz w:val="20"/>
          <w:lang w:val="en-GB"/>
        </w:rPr>
        <w:t>.</w:t>
      </w:r>
      <w:r w:rsidRPr="00F3299B">
        <w:rPr>
          <w:sz w:val="20"/>
          <w:lang w:val="en-GB"/>
        </w:rPr>
        <w:t xml:space="preserve"> </w:t>
      </w:r>
      <w:r w:rsidRPr="00665E34">
        <w:rPr>
          <w:i/>
          <w:sz w:val="20"/>
          <w:lang w:val="en-GB"/>
        </w:rPr>
        <w:t>On the verge of extinction: genetics of the critically endangered Iberian plant species, Borderea chouardii (Dioscoreaceae) and implications for conservation management</w:t>
      </w:r>
      <w:r w:rsidRPr="00F3299B">
        <w:rPr>
          <w:sz w:val="20"/>
          <w:lang w:val="en-GB"/>
        </w:rPr>
        <w:t xml:space="preserve">. </w:t>
      </w:r>
      <w:r w:rsidRPr="00665E34">
        <w:rPr>
          <w:sz w:val="20"/>
          <w:lang w:val="en-GB"/>
        </w:rPr>
        <w:t>Molecular Ecology</w:t>
      </w:r>
      <w:r w:rsidRPr="00F3299B">
        <w:rPr>
          <w:sz w:val="20"/>
          <w:lang w:val="en-GB"/>
        </w:rPr>
        <w:t xml:space="preserve"> 14, </w:t>
      </w:r>
      <w:r>
        <w:rPr>
          <w:sz w:val="20"/>
          <w:lang w:val="en-GB"/>
        </w:rPr>
        <w:t>No</w:t>
      </w:r>
      <w:r w:rsidRPr="00F3299B">
        <w:rPr>
          <w:sz w:val="20"/>
          <w:lang w:val="en-GB"/>
        </w:rPr>
        <w:t xml:space="preserve"> 4 (3): 969-982.</w:t>
      </w:r>
    </w:p>
    <w:p w14:paraId="1662099C" w14:textId="77777777" w:rsidR="005E384A" w:rsidRPr="00715103" w:rsidRDefault="005E384A" w:rsidP="005E384A">
      <w:pPr>
        <w:pStyle w:val="NormalWeb"/>
        <w:spacing w:before="0" w:beforeAutospacing="0" w:after="120" w:afterAutospacing="0"/>
        <w:ind w:left="567" w:hanging="567"/>
        <w:rPr>
          <w:rFonts w:asciiTheme="minorHAnsi" w:hAnsiTheme="minorHAnsi"/>
          <w:sz w:val="22"/>
          <w:szCs w:val="22"/>
          <w:lang w:val="sv-SE"/>
        </w:rPr>
      </w:pPr>
      <w:r w:rsidRPr="00F856BC">
        <w:rPr>
          <w:rFonts w:asciiTheme="minorHAnsi" w:hAnsiTheme="minorHAnsi"/>
          <w:sz w:val="20"/>
          <w:lang w:val="sv-SE"/>
        </w:rPr>
        <w:t>Shaw</w:t>
      </w:r>
      <w:r>
        <w:rPr>
          <w:rFonts w:asciiTheme="minorHAnsi" w:hAnsiTheme="minorHAnsi"/>
          <w:sz w:val="20"/>
          <w:lang w:val="sv-SE"/>
        </w:rPr>
        <w:t xml:space="preserve"> P.</w:t>
      </w:r>
      <w:r w:rsidRPr="00F856BC">
        <w:rPr>
          <w:rFonts w:asciiTheme="minorHAnsi" w:hAnsiTheme="minorHAnsi"/>
          <w:sz w:val="20"/>
          <w:lang w:val="sv-SE"/>
        </w:rPr>
        <w:t xml:space="preserve"> &amp; Wind</w:t>
      </w:r>
      <w:r>
        <w:rPr>
          <w:rFonts w:asciiTheme="minorHAnsi" w:hAnsiTheme="minorHAnsi"/>
          <w:sz w:val="20"/>
          <w:lang w:val="sv-SE"/>
        </w:rPr>
        <w:t xml:space="preserve"> P.</w:t>
      </w:r>
      <w:r w:rsidRPr="00F856BC">
        <w:rPr>
          <w:rFonts w:asciiTheme="minorHAnsi" w:hAnsiTheme="minorHAnsi"/>
          <w:sz w:val="20"/>
          <w:lang w:val="sv-SE"/>
        </w:rPr>
        <w:t xml:space="preserve"> (1997)</w:t>
      </w:r>
      <w:r>
        <w:rPr>
          <w:rFonts w:asciiTheme="minorHAnsi" w:hAnsiTheme="minorHAnsi"/>
          <w:sz w:val="20"/>
          <w:lang w:val="sv-SE"/>
        </w:rPr>
        <w:t xml:space="preserve">. </w:t>
      </w:r>
      <w:r w:rsidRPr="00665E34">
        <w:rPr>
          <w:rFonts w:asciiTheme="minorHAnsi" w:hAnsiTheme="minorHAnsi"/>
          <w:i/>
          <w:sz w:val="20"/>
          <w:lang w:val="sv-SE"/>
        </w:rPr>
        <w:t xml:space="preserve">Monitoring the condition and biodiversity status of </w:t>
      </w:r>
      <w:r>
        <w:rPr>
          <w:rFonts w:asciiTheme="minorHAnsi" w:hAnsiTheme="minorHAnsi"/>
          <w:i/>
          <w:sz w:val="20"/>
          <w:lang w:val="sv-SE"/>
        </w:rPr>
        <w:t>E</w:t>
      </w:r>
      <w:r w:rsidRPr="00665E34">
        <w:rPr>
          <w:rFonts w:asciiTheme="minorHAnsi" w:hAnsiTheme="minorHAnsi"/>
          <w:i/>
          <w:sz w:val="20"/>
          <w:lang w:val="sv-SE"/>
        </w:rPr>
        <w:t>uropean conservation sites</w:t>
      </w:r>
      <w:r>
        <w:rPr>
          <w:rFonts w:asciiTheme="minorHAnsi" w:hAnsiTheme="minorHAnsi"/>
          <w:sz w:val="20"/>
          <w:lang w:val="sv-SE"/>
        </w:rPr>
        <w:t xml:space="preserve">. </w:t>
      </w:r>
      <w:r w:rsidRPr="00F856BC">
        <w:rPr>
          <w:rFonts w:asciiTheme="minorHAnsi" w:hAnsiTheme="minorHAnsi"/>
          <w:sz w:val="20"/>
          <w:lang w:val="sv-SE"/>
        </w:rPr>
        <w:t>A discussion paper</w:t>
      </w:r>
      <w:r>
        <w:rPr>
          <w:rFonts w:asciiTheme="minorHAnsi" w:hAnsiTheme="minorHAnsi"/>
          <w:sz w:val="20"/>
          <w:lang w:val="sv-SE"/>
        </w:rPr>
        <w:t>.</w:t>
      </w:r>
      <w:r w:rsidRPr="00F856BC">
        <w:t xml:space="preserve"> </w:t>
      </w:r>
      <w:r w:rsidRPr="00F856BC">
        <w:rPr>
          <w:rFonts w:asciiTheme="minorHAnsi" w:hAnsiTheme="minorHAnsi"/>
          <w:sz w:val="20"/>
          <w:lang w:val="sv-SE"/>
        </w:rPr>
        <w:t xml:space="preserve">Report to </w:t>
      </w:r>
      <w:r>
        <w:rPr>
          <w:rFonts w:asciiTheme="minorHAnsi" w:hAnsiTheme="minorHAnsi"/>
          <w:sz w:val="20"/>
          <w:lang w:val="sv-SE"/>
        </w:rPr>
        <w:t xml:space="preserve">the European Environment Agency </w:t>
      </w:r>
      <w:r w:rsidRPr="00F856BC">
        <w:rPr>
          <w:rFonts w:asciiTheme="minorHAnsi" w:hAnsiTheme="minorHAnsi"/>
          <w:sz w:val="20"/>
          <w:lang w:val="sv-SE"/>
        </w:rPr>
        <w:t>on beha</w:t>
      </w:r>
      <w:r>
        <w:rPr>
          <w:rFonts w:asciiTheme="minorHAnsi" w:hAnsiTheme="minorHAnsi"/>
          <w:sz w:val="20"/>
          <w:lang w:val="sv-SE"/>
        </w:rPr>
        <w:t xml:space="preserve">lf of the European Topic Centre </w:t>
      </w:r>
      <w:r w:rsidRPr="00F856BC">
        <w:rPr>
          <w:rFonts w:asciiTheme="minorHAnsi" w:hAnsiTheme="minorHAnsi"/>
          <w:sz w:val="20"/>
          <w:lang w:val="sv-SE"/>
        </w:rPr>
        <w:t>on Nature Conservation, Paris</w:t>
      </w:r>
      <w:r>
        <w:rPr>
          <w:rFonts w:asciiTheme="minorHAnsi" w:hAnsiTheme="minorHAnsi"/>
          <w:sz w:val="20"/>
          <w:lang w:val="sv-SE"/>
        </w:rPr>
        <w:t xml:space="preserve">, 99 pp. </w:t>
      </w:r>
      <w:hyperlink r:id="rId59" w:history="1">
        <w:r w:rsidRPr="004A36AE">
          <w:rPr>
            <w:rStyle w:val="Hyperlink"/>
            <w:rFonts w:asciiTheme="minorHAnsi" w:eastAsia="MS Mincho" w:hAnsiTheme="minorHAnsi" w:cstheme="minorBidi"/>
            <w:sz w:val="20"/>
            <w:szCs w:val="22"/>
            <w:lang w:eastAsia="en-US"/>
          </w:rPr>
          <w:t>http://bd.eionet.europa.eu/publications//publications/SNH_NERI_1997.pdf</w:t>
        </w:r>
      </w:hyperlink>
      <w:r w:rsidRPr="00715103">
        <w:rPr>
          <w:rStyle w:val="Hyperlink"/>
          <w:rFonts w:asciiTheme="minorHAnsi" w:hAnsiTheme="minorHAnsi"/>
          <w:sz w:val="22"/>
          <w:szCs w:val="22"/>
          <w:lang w:val="en-US"/>
        </w:rPr>
        <w:t xml:space="preserve"> </w:t>
      </w:r>
    </w:p>
    <w:p w14:paraId="002AD14C" w14:textId="77777777" w:rsidR="005E384A" w:rsidRPr="00665E34" w:rsidRDefault="005E384A" w:rsidP="005E384A">
      <w:pPr>
        <w:spacing w:line="240" w:lineRule="auto"/>
        <w:ind w:left="567" w:hanging="567"/>
        <w:jc w:val="left"/>
        <w:rPr>
          <w:sz w:val="20"/>
          <w:lang w:val="sv-SE"/>
        </w:rPr>
      </w:pPr>
      <w:r w:rsidRPr="00665E34">
        <w:rPr>
          <w:sz w:val="20"/>
          <w:lang w:val="sv-SE"/>
        </w:rPr>
        <w:t>Sjögren-Gulve, P. &amp; Hanski</w:t>
      </w:r>
      <w:r>
        <w:rPr>
          <w:sz w:val="20"/>
          <w:lang w:val="sv-SE"/>
        </w:rPr>
        <w:t>, I.</w:t>
      </w:r>
      <w:r w:rsidRPr="00665E34">
        <w:rPr>
          <w:sz w:val="20"/>
          <w:lang w:val="sv-SE"/>
        </w:rPr>
        <w:t xml:space="preserve"> </w:t>
      </w:r>
      <w:r>
        <w:rPr>
          <w:sz w:val="20"/>
          <w:lang w:val="sv-SE"/>
        </w:rPr>
        <w:t>(</w:t>
      </w:r>
      <w:r w:rsidRPr="00665E34">
        <w:rPr>
          <w:sz w:val="20"/>
          <w:lang w:val="sv-SE"/>
        </w:rPr>
        <w:t>2000</w:t>
      </w:r>
      <w:r>
        <w:rPr>
          <w:sz w:val="20"/>
          <w:lang w:val="sv-SE"/>
        </w:rPr>
        <w:t>)</w:t>
      </w:r>
      <w:r w:rsidRPr="00665E34">
        <w:rPr>
          <w:sz w:val="20"/>
          <w:lang w:val="sv-SE"/>
        </w:rPr>
        <w:t xml:space="preserve">. </w:t>
      </w:r>
      <w:r w:rsidRPr="001D4CBA">
        <w:rPr>
          <w:i/>
          <w:sz w:val="20"/>
          <w:lang w:val="sv-SE"/>
        </w:rPr>
        <w:t>Metapopulation viability analysis using occupancy models</w:t>
      </w:r>
      <w:r w:rsidRPr="00665E34">
        <w:rPr>
          <w:sz w:val="20"/>
          <w:lang w:val="sv-SE"/>
        </w:rPr>
        <w:t>. Ecological Bulletins 48:</w:t>
      </w:r>
      <w:r>
        <w:rPr>
          <w:sz w:val="20"/>
          <w:lang w:val="sv-SE"/>
        </w:rPr>
        <w:t xml:space="preserve"> </w:t>
      </w:r>
      <w:r w:rsidRPr="00665E34">
        <w:rPr>
          <w:sz w:val="20"/>
          <w:lang w:val="sv-SE"/>
        </w:rPr>
        <w:t>53-71.</w:t>
      </w:r>
    </w:p>
    <w:p w14:paraId="2FEC96C9" w14:textId="77777777" w:rsidR="005E384A" w:rsidRPr="00F3299B" w:rsidRDefault="005E384A" w:rsidP="005E384A">
      <w:pPr>
        <w:spacing w:line="240" w:lineRule="auto"/>
        <w:ind w:left="567" w:hanging="567"/>
        <w:jc w:val="left"/>
        <w:rPr>
          <w:sz w:val="20"/>
          <w:lang w:val="en-GB"/>
        </w:rPr>
      </w:pPr>
      <w:r w:rsidRPr="00F3299B">
        <w:rPr>
          <w:sz w:val="20"/>
          <w:lang w:val="en-GB"/>
        </w:rPr>
        <w:t>Ssymank, A., Hauke, U., Rückriem, C. &amp; Schröder, E. unter Mitarbeit von Messer, D. (1998)</w:t>
      </w:r>
      <w:r>
        <w:rPr>
          <w:sz w:val="20"/>
          <w:lang w:val="en-GB"/>
        </w:rPr>
        <w:t>.</w:t>
      </w:r>
      <w:r w:rsidRPr="00F3299B">
        <w:rPr>
          <w:sz w:val="20"/>
          <w:lang w:val="en-GB"/>
        </w:rPr>
        <w:t xml:space="preserve"> </w:t>
      </w:r>
      <w:r w:rsidRPr="001D4CBA">
        <w:rPr>
          <w:i/>
          <w:sz w:val="20"/>
          <w:lang w:val="en-GB"/>
        </w:rPr>
        <w:t>Das europäische Schutzgebietssystem NATURA 2000 - BfN-Handbuch zur Umsetzung der Fauna-Flora-Habitat-Richtlinie (92/43/EWG) und der Vogelschutz-Richtlinie (79/409/EWG)</w:t>
      </w:r>
      <w:r>
        <w:rPr>
          <w:sz w:val="20"/>
          <w:lang w:val="en-GB"/>
        </w:rPr>
        <w:t xml:space="preserve">. </w:t>
      </w:r>
      <w:r w:rsidRPr="00F3299B">
        <w:rPr>
          <w:sz w:val="20"/>
          <w:lang w:val="en-GB"/>
        </w:rPr>
        <w:t>SchrR. f. Landschaftspfl. u. Natursch. 53, 560 S.</w:t>
      </w:r>
    </w:p>
    <w:p w14:paraId="226157E7" w14:textId="77777777" w:rsidR="005E384A" w:rsidRPr="00A75783" w:rsidRDefault="005E384A" w:rsidP="005E384A">
      <w:pPr>
        <w:spacing w:line="240" w:lineRule="auto"/>
        <w:ind w:left="567" w:hanging="567"/>
        <w:rPr>
          <w:rFonts w:eastAsia="Times New Roman" w:cs="Times New Roman"/>
          <w:sz w:val="20"/>
          <w:szCs w:val="24"/>
          <w:lang w:val="nl-NL" w:eastAsia="fr-FR"/>
        </w:rPr>
      </w:pPr>
      <w:r w:rsidRPr="004D1F70">
        <w:rPr>
          <w:rFonts w:eastAsia="Times New Roman" w:cs="Times New Roman"/>
          <w:sz w:val="20"/>
          <w:szCs w:val="24"/>
          <w:lang w:val="nl-NL" w:eastAsia="fr-FR"/>
        </w:rPr>
        <w:t>Traill, L.W., Bradshaw</w:t>
      </w:r>
      <w:r>
        <w:rPr>
          <w:rFonts w:eastAsia="Times New Roman" w:cs="Times New Roman"/>
          <w:sz w:val="20"/>
          <w:szCs w:val="24"/>
          <w:lang w:val="nl-NL" w:eastAsia="fr-FR"/>
        </w:rPr>
        <w:t xml:space="preserve">, </w:t>
      </w:r>
      <w:r w:rsidRPr="004D1F70">
        <w:rPr>
          <w:rFonts w:eastAsia="Times New Roman" w:cs="Times New Roman"/>
          <w:sz w:val="20"/>
          <w:szCs w:val="24"/>
          <w:lang w:val="nl-NL" w:eastAsia="fr-FR"/>
        </w:rPr>
        <w:t>C.J.A. &amp; Brook</w:t>
      </w:r>
      <w:r>
        <w:rPr>
          <w:rFonts w:eastAsia="Times New Roman" w:cs="Times New Roman"/>
          <w:sz w:val="20"/>
          <w:szCs w:val="24"/>
          <w:lang w:val="nl-NL" w:eastAsia="fr-FR"/>
        </w:rPr>
        <w:t xml:space="preserve">, </w:t>
      </w:r>
      <w:r w:rsidRPr="004D1F70">
        <w:rPr>
          <w:rFonts w:eastAsia="Times New Roman" w:cs="Times New Roman"/>
          <w:sz w:val="20"/>
          <w:szCs w:val="24"/>
          <w:lang w:val="nl-NL" w:eastAsia="fr-FR"/>
        </w:rPr>
        <w:t xml:space="preserve">B.W. </w:t>
      </w:r>
      <w:r>
        <w:rPr>
          <w:rFonts w:eastAsia="Times New Roman" w:cs="Times New Roman"/>
          <w:sz w:val="20"/>
          <w:szCs w:val="24"/>
          <w:lang w:val="nl-NL" w:eastAsia="fr-FR"/>
        </w:rPr>
        <w:t>(</w:t>
      </w:r>
      <w:r w:rsidRPr="004D1F70">
        <w:rPr>
          <w:rFonts w:eastAsia="Times New Roman" w:cs="Times New Roman"/>
          <w:sz w:val="20"/>
          <w:szCs w:val="24"/>
          <w:lang w:val="nl-NL" w:eastAsia="fr-FR"/>
        </w:rPr>
        <w:t>2007</w:t>
      </w:r>
      <w:r>
        <w:rPr>
          <w:rFonts w:eastAsia="Times New Roman" w:cs="Times New Roman"/>
          <w:sz w:val="20"/>
          <w:szCs w:val="24"/>
          <w:lang w:val="nl-NL" w:eastAsia="fr-FR"/>
        </w:rPr>
        <w:t>)</w:t>
      </w:r>
      <w:r w:rsidRPr="004D1F70">
        <w:rPr>
          <w:rFonts w:eastAsia="Times New Roman" w:cs="Times New Roman"/>
          <w:sz w:val="20"/>
          <w:szCs w:val="24"/>
          <w:lang w:val="nl-NL" w:eastAsia="fr-FR"/>
        </w:rPr>
        <w:t xml:space="preserve">. </w:t>
      </w:r>
      <w:r w:rsidRPr="001D4CBA">
        <w:rPr>
          <w:rFonts w:eastAsia="Times New Roman" w:cs="Times New Roman"/>
          <w:i/>
          <w:sz w:val="20"/>
          <w:szCs w:val="24"/>
          <w:lang w:val="nl-NL" w:eastAsia="fr-FR"/>
        </w:rPr>
        <w:t>Minimum viable population size: A meta-analysis of 30 years of published estimates</w:t>
      </w:r>
      <w:r w:rsidRPr="004D1F70">
        <w:rPr>
          <w:rFonts w:eastAsia="Times New Roman" w:cs="Times New Roman"/>
          <w:sz w:val="20"/>
          <w:szCs w:val="24"/>
          <w:lang w:val="nl-NL" w:eastAsia="fr-FR"/>
        </w:rPr>
        <w:t>. B</w:t>
      </w:r>
      <w:r>
        <w:rPr>
          <w:rFonts w:eastAsia="Times New Roman" w:cs="Times New Roman"/>
          <w:sz w:val="20"/>
          <w:szCs w:val="24"/>
          <w:lang w:val="nl-NL" w:eastAsia="fr-FR"/>
        </w:rPr>
        <w:t>iological Conservation 139: 159-</w:t>
      </w:r>
      <w:r w:rsidRPr="004D1F70">
        <w:rPr>
          <w:rFonts w:eastAsia="Times New Roman" w:cs="Times New Roman"/>
          <w:sz w:val="20"/>
          <w:szCs w:val="24"/>
          <w:lang w:val="nl-NL" w:eastAsia="fr-FR"/>
        </w:rPr>
        <w:t>166.</w:t>
      </w:r>
    </w:p>
    <w:p w14:paraId="0B75F307" w14:textId="77777777" w:rsidR="005E384A" w:rsidRPr="00F3299B" w:rsidRDefault="005E384A" w:rsidP="005E384A">
      <w:pPr>
        <w:spacing w:line="240" w:lineRule="auto"/>
        <w:ind w:left="567" w:hanging="567"/>
        <w:jc w:val="left"/>
        <w:rPr>
          <w:i/>
          <w:sz w:val="20"/>
          <w:lang w:val="en-GB"/>
        </w:rPr>
      </w:pPr>
      <w:r w:rsidRPr="00A75783">
        <w:rPr>
          <w:sz w:val="20"/>
          <w:lang w:val="en-GB"/>
        </w:rPr>
        <w:t xml:space="preserve">Traill, L. W., Brook, B.W., Frankham, R.R. &amp; Bradshaw, C.J.A. (2010). </w:t>
      </w:r>
      <w:r w:rsidRPr="00A75783">
        <w:rPr>
          <w:i/>
          <w:sz w:val="20"/>
          <w:lang w:val="en-GB"/>
        </w:rPr>
        <w:t>Pragmatic population viability targets in a rapidly changing world</w:t>
      </w:r>
      <w:r>
        <w:rPr>
          <w:i/>
          <w:sz w:val="20"/>
          <w:lang w:val="en-GB"/>
        </w:rPr>
        <w:t>.</w:t>
      </w:r>
      <w:r w:rsidRPr="00A75783">
        <w:rPr>
          <w:sz w:val="20"/>
          <w:lang w:val="en-GB"/>
        </w:rPr>
        <w:t xml:space="preserve"> Biological Conservation</w:t>
      </w:r>
      <w:r w:rsidRPr="00F3299B">
        <w:rPr>
          <w:i/>
          <w:sz w:val="20"/>
          <w:lang w:val="en-GB"/>
        </w:rPr>
        <w:t xml:space="preserve"> </w:t>
      </w:r>
      <w:r w:rsidRPr="00F3299B">
        <w:rPr>
          <w:sz w:val="20"/>
          <w:lang w:val="en-GB"/>
        </w:rPr>
        <w:t>143</w:t>
      </w:r>
      <w:r>
        <w:rPr>
          <w:sz w:val="20"/>
          <w:lang w:val="en-GB"/>
        </w:rPr>
        <w:t>: 28-</w:t>
      </w:r>
      <w:r w:rsidRPr="00F3299B">
        <w:rPr>
          <w:sz w:val="20"/>
          <w:lang w:val="en-GB"/>
        </w:rPr>
        <w:t>34.</w:t>
      </w:r>
    </w:p>
    <w:p w14:paraId="5CA4547F" w14:textId="77777777" w:rsidR="005E384A" w:rsidRPr="00F3299B" w:rsidRDefault="005E384A" w:rsidP="005E384A">
      <w:pPr>
        <w:pStyle w:val="NormalWeb"/>
        <w:spacing w:before="0" w:beforeAutospacing="0" w:after="120" w:afterAutospacing="0"/>
        <w:ind w:left="567" w:hanging="567"/>
        <w:rPr>
          <w:rFonts w:asciiTheme="minorHAnsi" w:hAnsiTheme="minorHAnsi"/>
          <w:sz w:val="20"/>
        </w:rPr>
      </w:pPr>
      <w:r w:rsidRPr="00F3299B">
        <w:rPr>
          <w:rFonts w:asciiTheme="minorHAnsi" w:hAnsiTheme="minorHAnsi"/>
          <w:sz w:val="20"/>
        </w:rPr>
        <w:t>Warren, M.S. (1994)</w:t>
      </w:r>
      <w:r>
        <w:rPr>
          <w:rFonts w:asciiTheme="minorHAnsi" w:hAnsiTheme="minorHAnsi"/>
          <w:sz w:val="20"/>
        </w:rPr>
        <w:t>.</w:t>
      </w:r>
      <w:r w:rsidRPr="00F3299B">
        <w:rPr>
          <w:rFonts w:asciiTheme="minorHAnsi" w:hAnsiTheme="minorHAnsi"/>
          <w:sz w:val="20"/>
        </w:rPr>
        <w:t xml:space="preserve"> </w:t>
      </w:r>
      <w:r w:rsidRPr="002F65BE">
        <w:rPr>
          <w:rFonts w:asciiTheme="minorHAnsi" w:hAnsiTheme="minorHAnsi"/>
          <w:i/>
          <w:sz w:val="20"/>
        </w:rPr>
        <w:t>The UK status and suspected metapopulation structure of a threatened European butterfly, the Marsh Fritillary, Euphydryas aurinia</w:t>
      </w:r>
      <w:r w:rsidRPr="00F3299B">
        <w:rPr>
          <w:rFonts w:asciiTheme="minorHAnsi" w:hAnsiTheme="minorHAnsi"/>
          <w:sz w:val="20"/>
        </w:rPr>
        <w:t xml:space="preserve">. </w:t>
      </w:r>
      <w:r w:rsidRPr="002F65BE">
        <w:rPr>
          <w:rFonts w:asciiTheme="minorHAnsi" w:hAnsiTheme="minorHAnsi"/>
          <w:sz w:val="20"/>
        </w:rPr>
        <w:t>Biological Conservation</w:t>
      </w:r>
      <w:r>
        <w:rPr>
          <w:rFonts w:asciiTheme="minorHAnsi" w:hAnsiTheme="minorHAnsi"/>
          <w:sz w:val="20"/>
        </w:rPr>
        <w:t xml:space="preserve"> 67: 239-249.</w:t>
      </w:r>
    </w:p>
    <w:p w14:paraId="6F72D43E" w14:textId="77777777" w:rsidR="005E384A" w:rsidRPr="00F24D73" w:rsidRDefault="005E384A" w:rsidP="005E384A">
      <w:pPr>
        <w:autoSpaceDE w:val="0"/>
        <w:autoSpaceDN w:val="0"/>
        <w:adjustRightInd w:val="0"/>
        <w:spacing w:line="240" w:lineRule="auto"/>
        <w:ind w:left="567" w:hanging="567"/>
        <w:jc w:val="left"/>
        <w:rPr>
          <w:sz w:val="20"/>
          <w:szCs w:val="20"/>
          <w:lang w:val="en-GB"/>
        </w:rPr>
      </w:pPr>
      <w:r w:rsidRPr="00F24D73">
        <w:rPr>
          <w:sz w:val="20"/>
          <w:szCs w:val="20"/>
          <w:lang w:val="en-GB"/>
        </w:rPr>
        <w:t xml:space="preserve">Van Horne, B. (1983) </w:t>
      </w:r>
      <w:r w:rsidRPr="002F65BE">
        <w:rPr>
          <w:i/>
          <w:sz w:val="20"/>
          <w:szCs w:val="20"/>
          <w:lang w:val="en-GB"/>
        </w:rPr>
        <w:t>Density as a misleading indicator of habitat quality</w:t>
      </w:r>
      <w:r w:rsidRPr="00F24D73">
        <w:rPr>
          <w:sz w:val="20"/>
          <w:szCs w:val="20"/>
          <w:lang w:val="en-GB"/>
        </w:rPr>
        <w:t xml:space="preserve">. The Journal of Wildlife Management, 893-901. </w:t>
      </w:r>
    </w:p>
    <w:p w14:paraId="234550AD" w14:textId="77777777" w:rsidR="005E384A" w:rsidRPr="00F24D73" w:rsidRDefault="005E384A" w:rsidP="005E384A">
      <w:pPr>
        <w:autoSpaceDE w:val="0"/>
        <w:autoSpaceDN w:val="0"/>
        <w:adjustRightInd w:val="0"/>
        <w:spacing w:line="240" w:lineRule="auto"/>
        <w:ind w:left="567" w:hanging="567"/>
        <w:jc w:val="left"/>
        <w:rPr>
          <w:sz w:val="20"/>
          <w:szCs w:val="20"/>
          <w:lang w:val="en-GB"/>
        </w:rPr>
      </w:pPr>
      <w:r w:rsidRPr="00F24D73">
        <w:rPr>
          <w:sz w:val="20"/>
          <w:szCs w:val="20"/>
          <w:lang w:val="en-GB"/>
        </w:rPr>
        <w:t>Wehn, S., &amp; Olsson, E.G.</w:t>
      </w:r>
      <w:r>
        <w:rPr>
          <w:sz w:val="20"/>
          <w:szCs w:val="20"/>
          <w:lang w:val="en-GB"/>
        </w:rPr>
        <w:t>A. (2015</w:t>
      </w:r>
      <w:r w:rsidRPr="00F24D73">
        <w:rPr>
          <w:sz w:val="20"/>
          <w:szCs w:val="20"/>
          <w:lang w:val="en-GB"/>
        </w:rPr>
        <w:t>)</w:t>
      </w:r>
      <w:r>
        <w:rPr>
          <w:sz w:val="20"/>
          <w:szCs w:val="20"/>
          <w:lang w:val="en-GB"/>
        </w:rPr>
        <w:t>.</w:t>
      </w:r>
      <w:r w:rsidRPr="00F24D73">
        <w:rPr>
          <w:sz w:val="20"/>
          <w:szCs w:val="20"/>
          <w:lang w:val="en-GB"/>
        </w:rPr>
        <w:t xml:space="preserve"> </w:t>
      </w:r>
      <w:r w:rsidRPr="002F65BE">
        <w:rPr>
          <w:i/>
          <w:sz w:val="20"/>
          <w:szCs w:val="20"/>
          <w:lang w:val="en-GB"/>
        </w:rPr>
        <w:t>Performance of the endemic alpine herb Primula scandinavica in a changing European mountain landscape</w:t>
      </w:r>
      <w:r w:rsidRPr="00F24D73">
        <w:rPr>
          <w:sz w:val="20"/>
          <w:szCs w:val="20"/>
          <w:lang w:val="en-GB"/>
        </w:rPr>
        <w:t>. In Annale</w:t>
      </w:r>
      <w:r>
        <w:rPr>
          <w:sz w:val="20"/>
          <w:szCs w:val="20"/>
          <w:lang w:val="en-GB"/>
        </w:rPr>
        <w:t>s Botanici Fennici, 52(3-4):171-180</w:t>
      </w:r>
      <w:r w:rsidRPr="00F24D73">
        <w:rPr>
          <w:sz w:val="20"/>
          <w:szCs w:val="20"/>
          <w:lang w:val="en-GB"/>
        </w:rPr>
        <w:t>. Finnish Zoological and Botanical Publishing Board.</w:t>
      </w:r>
    </w:p>
    <w:p w14:paraId="3534C3F5" w14:textId="77777777" w:rsidR="005E384A" w:rsidRPr="004D1F70" w:rsidRDefault="005E384A" w:rsidP="005E384A">
      <w:pPr>
        <w:spacing w:line="240" w:lineRule="auto"/>
        <w:ind w:left="567" w:hanging="567"/>
        <w:rPr>
          <w:rFonts w:eastAsia="Times New Roman" w:cs="Times New Roman"/>
          <w:sz w:val="20"/>
          <w:szCs w:val="24"/>
          <w:lang w:val="nl-NL" w:eastAsia="fr-FR"/>
        </w:rPr>
      </w:pPr>
      <w:r w:rsidRPr="004D1F70">
        <w:rPr>
          <w:rFonts w:eastAsia="Times New Roman" w:cs="Times New Roman"/>
          <w:sz w:val="20"/>
          <w:szCs w:val="24"/>
          <w:lang w:val="nl-NL" w:eastAsia="fr-FR"/>
        </w:rPr>
        <w:t>Zeigler, S.L., Che-Castaldo</w:t>
      </w:r>
      <w:r>
        <w:rPr>
          <w:rFonts w:eastAsia="Times New Roman" w:cs="Times New Roman"/>
          <w:sz w:val="20"/>
          <w:szCs w:val="24"/>
          <w:lang w:val="nl-NL" w:eastAsia="fr-FR"/>
        </w:rPr>
        <w:t xml:space="preserve">, </w:t>
      </w:r>
      <w:r w:rsidRPr="004D1F70">
        <w:rPr>
          <w:rFonts w:eastAsia="Times New Roman" w:cs="Times New Roman"/>
          <w:sz w:val="20"/>
          <w:szCs w:val="24"/>
          <w:lang w:val="nl-NL" w:eastAsia="fr-FR"/>
        </w:rPr>
        <w:t>J.P.</w:t>
      </w:r>
      <w:r>
        <w:rPr>
          <w:rFonts w:eastAsia="Times New Roman" w:cs="Times New Roman"/>
          <w:sz w:val="20"/>
          <w:szCs w:val="24"/>
          <w:lang w:val="nl-NL" w:eastAsia="fr-FR"/>
        </w:rPr>
        <w:t xml:space="preserve"> </w:t>
      </w:r>
      <w:r w:rsidRPr="004D1F70">
        <w:rPr>
          <w:rFonts w:eastAsia="Times New Roman" w:cs="Times New Roman"/>
          <w:sz w:val="20"/>
          <w:szCs w:val="24"/>
          <w:lang w:val="nl-NL" w:eastAsia="fr-FR"/>
        </w:rPr>
        <w:t>&amp; Neel</w:t>
      </w:r>
      <w:r>
        <w:rPr>
          <w:rFonts w:eastAsia="Times New Roman" w:cs="Times New Roman"/>
          <w:sz w:val="20"/>
          <w:szCs w:val="24"/>
          <w:lang w:val="nl-NL" w:eastAsia="fr-FR"/>
        </w:rPr>
        <w:t xml:space="preserve">, </w:t>
      </w:r>
      <w:r w:rsidRPr="004D1F70">
        <w:rPr>
          <w:rFonts w:eastAsia="Times New Roman" w:cs="Times New Roman"/>
          <w:sz w:val="20"/>
          <w:szCs w:val="24"/>
          <w:lang w:val="nl-NL" w:eastAsia="fr-FR"/>
        </w:rPr>
        <w:t xml:space="preserve">M.C. </w:t>
      </w:r>
      <w:r>
        <w:rPr>
          <w:rFonts w:eastAsia="Times New Roman" w:cs="Times New Roman"/>
          <w:sz w:val="20"/>
          <w:szCs w:val="24"/>
          <w:lang w:val="nl-NL" w:eastAsia="fr-FR"/>
        </w:rPr>
        <w:t>(</w:t>
      </w:r>
      <w:r w:rsidRPr="004D1F70">
        <w:rPr>
          <w:rFonts w:eastAsia="Times New Roman" w:cs="Times New Roman"/>
          <w:sz w:val="20"/>
          <w:szCs w:val="24"/>
          <w:lang w:val="nl-NL" w:eastAsia="fr-FR"/>
        </w:rPr>
        <w:t>2013</w:t>
      </w:r>
      <w:r>
        <w:rPr>
          <w:rFonts w:eastAsia="Times New Roman" w:cs="Times New Roman"/>
          <w:sz w:val="20"/>
          <w:szCs w:val="24"/>
          <w:lang w:val="nl-NL" w:eastAsia="fr-FR"/>
        </w:rPr>
        <w:t>)</w:t>
      </w:r>
      <w:r w:rsidRPr="004D1F70">
        <w:rPr>
          <w:rFonts w:eastAsia="Times New Roman" w:cs="Times New Roman"/>
          <w:sz w:val="20"/>
          <w:szCs w:val="24"/>
          <w:lang w:val="nl-NL" w:eastAsia="fr-FR"/>
        </w:rPr>
        <w:t xml:space="preserve">. </w:t>
      </w:r>
      <w:r w:rsidRPr="002F65BE">
        <w:rPr>
          <w:rFonts w:eastAsia="Times New Roman" w:cs="Times New Roman"/>
          <w:i/>
          <w:sz w:val="20"/>
          <w:szCs w:val="24"/>
          <w:lang w:val="nl-NL" w:eastAsia="fr-FR"/>
        </w:rPr>
        <w:t>Actual and potential use of population viability analyses in recovery of plant species listed under the U.S. endangered species act. Conservation Biology</w:t>
      </w:r>
      <w:r>
        <w:rPr>
          <w:rFonts w:eastAsia="Times New Roman" w:cs="Times New Roman"/>
          <w:sz w:val="20"/>
          <w:szCs w:val="24"/>
          <w:lang w:val="nl-NL" w:eastAsia="fr-FR"/>
        </w:rPr>
        <w:t>, 27(6): 1265-</w:t>
      </w:r>
      <w:r w:rsidRPr="004D1F70">
        <w:rPr>
          <w:rFonts w:eastAsia="Times New Roman" w:cs="Times New Roman"/>
          <w:sz w:val="20"/>
          <w:szCs w:val="24"/>
          <w:lang w:val="nl-NL" w:eastAsia="fr-FR"/>
        </w:rPr>
        <w:t>1278.</w:t>
      </w:r>
    </w:p>
    <w:p w14:paraId="22789A59" w14:textId="77777777" w:rsidR="005E384A" w:rsidRDefault="005E384A" w:rsidP="005E384A">
      <w:pPr>
        <w:pStyle w:val="NormalWeb"/>
        <w:spacing w:before="0" w:beforeAutospacing="0" w:after="120" w:afterAutospacing="0"/>
        <w:ind w:left="567" w:hanging="567"/>
        <w:rPr>
          <w:rFonts w:asciiTheme="minorHAnsi" w:hAnsiTheme="minorHAnsi"/>
          <w:sz w:val="20"/>
        </w:rPr>
      </w:pPr>
      <w:r w:rsidRPr="00520CA7">
        <w:rPr>
          <w:rFonts w:asciiTheme="minorHAnsi" w:hAnsiTheme="minorHAnsi"/>
          <w:sz w:val="20"/>
          <w:lang w:val="nl-NL"/>
        </w:rPr>
        <w:t xml:space="preserve">Ziółkowska, E., Perzanowski, K., Bleyhl, B., Ostapowicz, K., &amp; Kuemmerle, T. (2016). </w:t>
      </w:r>
      <w:r w:rsidRPr="00481F76">
        <w:rPr>
          <w:rFonts w:asciiTheme="minorHAnsi" w:hAnsiTheme="minorHAnsi"/>
          <w:i/>
          <w:sz w:val="20"/>
        </w:rPr>
        <w:t>Understanding unexpected reintroduction outcomes: Why aren't European bison colonizing suitable habitat in the Carpathians?</w:t>
      </w:r>
      <w:r w:rsidRPr="00E318A4">
        <w:rPr>
          <w:rFonts w:asciiTheme="minorHAnsi" w:hAnsiTheme="minorHAnsi"/>
          <w:sz w:val="20"/>
        </w:rPr>
        <w:t xml:space="preserve">. </w:t>
      </w:r>
      <w:r w:rsidRPr="00E318A4">
        <w:rPr>
          <w:rFonts w:asciiTheme="minorHAnsi" w:hAnsiTheme="minorHAnsi"/>
          <w:i/>
          <w:sz w:val="20"/>
        </w:rPr>
        <w:t>Biological Conservation</w:t>
      </w:r>
      <w:r w:rsidRPr="00E318A4">
        <w:rPr>
          <w:rFonts w:asciiTheme="minorHAnsi" w:hAnsiTheme="minorHAnsi"/>
          <w:sz w:val="20"/>
        </w:rPr>
        <w:t xml:space="preserve"> 195: 106-117.</w:t>
      </w:r>
    </w:p>
    <w:bookmarkEnd w:id="525"/>
    <w:bookmarkEnd w:id="526"/>
    <w:bookmarkEnd w:id="527"/>
    <w:bookmarkEnd w:id="528"/>
    <w:bookmarkEnd w:id="529"/>
    <w:bookmarkEnd w:id="530"/>
    <w:bookmarkEnd w:id="531"/>
    <w:bookmarkEnd w:id="532"/>
    <w:bookmarkEnd w:id="533"/>
    <w:p w14:paraId="305A9F3B" w14:textId="77777777" w:rsidR="00425AE8" w:rsidRDefault="00425AE8" w:rsidP="005E384A">
      <w:pPr>
        <w:pStyle w:val="NormalWeb"/>
        <w:spacing w:before="0" w:beforeAutospacing="0" w:after="120" w:afterAutospacing="0"/>
        <w:ind w:left="567" w:hanging="567"/>
        <w:rPr>
          <w:rFonts w:asciiTheme="minorHAnsi" w:hAnsiTheme="minorHAnsi"/>
          <w:sz w:val="20"/>
        </w:rPr>
      </w:pPr>
    </w:p>
    <w:sectPr w:rsidR="00425AE8">
      <w:pgSz w:w="11906" w:h="16838"/>
      <w:pgMar w:top="1417" w:right="1417" w:bottom="1417" w:left="1417" w:header="708" w:footer="708"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B97F266" w15:done="0"/>
  <w15:commentEx w15:paraId="21EFD3BD" w15:done="0"/>
  <w15:commentEx w15:paraId="6E436A9D" w15:done="0"/>
  <w15:commentEx w15:paraId="12CBFF25" w15:done="0"/>
  <w15:commentEx w15:paraId="325D898E" w15:done="0"/>
  <w15:commentEx w15:paraId="5DC7F851" w15:done="0"/>
  <w15:commentEx w15:paraId="2A5A7847" w15:done="0"/>
  <w15:commentEx w15:paraId="5AE819F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C8EF81" w14:textId="77777777" w:rsidR="00516BCB" w:rsidRDefault="00516BCB" w:rsidP="000D2CA9">
      <w:r>
        <w:separator/>
      </w:r>
    </w:p>
  </w:endnote>
  <w:endnote w:type="continuationSeparator" w:id="0">
    <w:p w14:paraId="0CE52E63" w14:textId="77777777" w:rsidR="00516BCB" w:rsidRDefault="00516BCB" w:rsidP="000D2C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ヒラギノ角ゴ Pro W3">
    <w:altName w:val="MS Mincho"/>
    <w:charset w:val="80"/>
    <w:family w:val="auto"/>
    <w:pitch w:val="variable"/>
    <w:sig w:usb0="00000000" w:usb1="08070000" w:usb2="00000010" w:usb3="00000000" w:csb0="00020000" w:csb1="00000000"/>
  </w:font>
  <w:font w:name="Minion Pro">
    <w:altName w:val="Times New Roman"/>
    <w:panose1 w:val="00000000000000000000"/>
    <w:charset w:val="00"/>
    <w:family w:val="roman"/>
    <w:notTrueType/>
    <w:pitch w:val="variable"/>
    <w:sig w:usb0="60000287" w:usb1="00000001" w:usb2="00000000" w:usb3="00000000" w:csb0="0000019F" w:csb1="00000000"/>
  </w:font>
  <w:font w:name="PalatinoLinotype-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sz w:val="20"/>
        <w:szCs w:val="20"/>
      </w:rPr>
      <w:id w:val="-234169377"/>
      <w:docPartObj>
        <w:docPartGallery w:val="Page Numbers (Bottom of Page)"/>
        <w:docPartUnique/>
      </w:docPartObj>
    </w:sdtPr>
    <w:sdtEndPr>
      <w:rPr>
        <w:noProof/>
      </w:rPr>
    </w:sdtEndPr>
    <w:sdtContent>
      <w:p w14:paraId="3205B883" w14:textId="77777777" w:rsidR="00F154B7" w:rsidRPr="001622C9" w:rsidRDefault="00F154B7" w:rsidP="001622C9">
        <w:pPr>
          <w:pStyle w:val="Footer"/>
          <w:rPr>
            <w:rFonts w:asciiTheme="minorHAnsi" w:hAnsiTheme="minorHAnsi"/>
            <w:sz w:val="20"/>
            <w:szCs w:val="20"/>
          </w:rPr>
        </w:pPr>
        <w:r w:rsidRPr="008B7B47">
          <w:rPr>
            <w:rFonts w:asciiTheme="minorHAnsi" w:hAnsiTheme="minorHAnsi"/>
            <w:sz w:val="20"/>
            <w:szCs w:val="20"/>
          </w:rPr>
          <w:t>Article 17 reporting: Explanatory Notes &amp; Guidelines</w:t>
        </w:r>
        <w:r>
          <w:rPr>
            <w:rFonts w:asciiTheme="minorHAnsi" w:hAnsiTheme="minorHAnsi"/>
            <w:sz w:val="20"/>
            <w:szCs w:val="20"/>
          </w:rPr>
          <w:tab/>
        </w:r>
        <w:r w:rsidRPr="008B7B47">
          <w:rPr>
            <w:rFonts w:asciiTheme="minorHAnsi" w:hAnsiTheme="minorHAnsi"/>
            <w:sz w:val="20"/>
            <w:szCs w:val="20"/>
          </w:rPr>
          <w:tab/>
        </w:r>
        <w:r w:rsidRPr="008B7B47">
          <w:rPr>
            <w:rFonts w:asciiTheme="minorHAnsi" w:hAnsiTheme="minorHAnsi"/>
            <w:sz w:val="20"/>
            <w:szCs w:val="20"/>
          </w:rPr>
          <w:fldChar w:fldCharType="begin"/>
        </w:r>
        <w:r w:rsidRPr="008B7B47">
          <w:rPr>
            <w:rFonts w:asciiTheme="minorHAnsi" w:hAnsiTheme="minorHAnsi"/>
            <w:sz w:val="20"/>
            <w:szCs w:val="20"/>
          </w:rPr>
          <w:instrText xml:space="preserve"> PAGE   \* MERGEFORMAT </w:instrText>
        </w:r>
        <w:r w:rsidRPr="008B7B47">
          <w:rPr>
            <w:rFonts w:asciiTheme="minorHAnsi" w:hAnsiTheme="minorHAnsi"/>
            <w:sz w:val="20"/>
            <w:szCs w:val="20"/>
          </w:rPr>
          <w:fldChar w:fldCharType="separate"/>
        </w:r>
        <w:r w:rsidR="00586F86">
          <w:rPr>
            <w:rFonts w:asciiTheme="minorHAnsi" w:hAnsiTheme="minorHAnsi"/>
            <w:noProof/>
            <w:sz w:val="20"/>
            <w:szCs w:val="20"/>
          </w:rPr>
          <w:t>5</w:t>
        </w:r>
        <w:r w:rsidRPr="008B7B47">
          <w:rPr>
            <w:rFonts w:asciiTheme="minorHAnsi" w:hAnsiTheme="minorHAnsi"/>
            <w:noProof/>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sz w:val="20"/>
        <w:szCs w:val="20"/>
      </w:rPr>
      <w:id w:val="-2033334534"/>
      <w:docPartObj>
        <w:docPartGallery w:val="Page Numbers (Bottom of Page)"/>
        <w:docPartUnique/>
      </w:docPartObj>
    </w:sdtPr>
    <w:sdtEndPr>
      <w:rPr>
        <w:noProof/>
      </w:rPr>
    </w:sdtEndPr>
    <w:sdtContent>
      <w:p w14:paraId="6D1559C1" w14:textId="77777777" w:rsidR="000B184A" w:rsidRPr="000B184A" w:rsidRDefault="000B184A">
        <w:pPr>
          <w:pStyle w:val="Footer"/>
          <w:rPr>
            <w:rFonts w:asciiTheme="minorHAnsi" w:hAnsiTheme="minorHAnsi"/>
            <w:sz w:val="20"/>
            <w:szCs w:val="20"/>
          </w:rPr>
        </w:pPr>
        <w:r w:rsidRPr="008B7B47">
          <w:rPr>
            <w:rFonts w:asciiTheme="minorHAnsi" w:hAnsiTheme="minorHAnsi"/>
            <w:sz w:val="20"/>
            <w:szCs w:val="20"/>
          </w:rPr>
          <w:t>Article 17 reporting: Explanatory Notes &amp; Guidelines</w:t>
        </w:r>
        <w:r>
          <w:rPr>
            <w:rFonts w:asciiTheme="minorHAnsi" w:hAnsiTheme="minorHAnsi"/>
            <w:sz w:val="20"/>
            <w:szCs w:val="20"/>
          </w:rPr>
          <w:tab/>
        </w:r>
        <w:r w:rsidRPr="008B7B47">
          <w:rPr>
            <w:rFonts w:asciiTheme="minorHAnsi" w:hAnsiTheme="minorHAnsi"/>
            <w:sz w:val="20"/>
            <w:szCs w:val="20"/>
          </w:rPr>
          <w:tab/>
        </w:r>
        <w:r w:rsidRPr="008B7B47">
          <w:rPr>
            <w:rFonts w:asciiTheme="minorHAnsi" w:hAnsiTheme="minorHAnsi"/>
            <w:sz w:val="20"/>
            <w:szCs w:val="20"/>
          </w:rPr>
          <w:fldChar w:fldCharType="begin"/>
        </w:r>
        <w:r w:rsidRPr="008B7B47">
          <w:rPr>
            <w:rFonts w:asciiTheme="minorHAnsi" w:hAnsiTheme="minorHAnsi"/>
            <w:sz w:val="20"/>
            <w:szCs w:val="20"/>
          </w:rPr>
          <w:instrText xml:space="preserve"> PAGE   \* MERGEFORMAT </w:instrText>
        </w:r>
        <w:r w:rsidRPr="008B7B47">
          <w:rPr>
            <w:rFonts w:asciiTheme="minorHAnsi" w:hAnsiTheme="minorHAnsi"/>
            <w:sz w:val="20"/>
            <w:szCs w:val="20"/>
          </w:rPr>
          <w:fldChar w:fldCharType="separate"/>
        </w:r>
        <w:r w:rsidR="00586F86">
          <w:rPr>
            <w:rFonts w:asciiTheme="minorHAnsi" w:hAnsiTheme="minorHAnsi"/>
            <w:noProof/>
            <w:sz w:val="20"/>
            <w:szCs w:val="20"/>
          </w:rPr>
          <w:t>58</w:t>
        </w:r>
        <w:r w:rsidRPr="008B7B47">
          <w:rPr>
            <w:rFonts w:asciiTheme="minorHAnsi" w:hAnsiTheme="minorHAnsi"/>
            <w:noProof/>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5D8BFE" w14:textId="77777777" w:rsidR="00516BCB" w:rsidRDefault="00516BCB" w:rsidP="000D2CA9">
      <w:r>
        <w:separator/>
      </w:r>
    </w:p>
  </w:footnote>
  <w:footnote w:type="continuationSeparator" w:id="0">
    <w:p w14:paraId="498024AD" w14:textId="77777777" w:rsidR="00516BCB" w:rsidRDefault="00516BCB" w:rsidP="000D2CA9">
      <w:r>
        <w:continuationSeparator/>
      </w:r>
    </w:p>
  </w:footnote>
  <w:footnote w:id="1">
    <w:p w14:paraId="12A80E96" w14:textId="49EA0142" w:rsidR="000B184A" w:rsidRPr="00476CCF" w:rsidRDefault="000B184A" w:rsidP="00424180">
      <w:pPr>
        <w:spacing w:after="0"/>
        <w:jc w:val="left"/>
        <w:rPr>
          <w:sz w:val="20"/>
          <w:szCs w:val="20"/>
        </w:rPr>
      </w:pPr>
      <w:r>
        <w:rPr>
          <w:rStyle w:val="FootnoteReference"/>
          <w:rFonts w:eastAsia="ヒラギノ角ゴ Pro W3"/>
        </w:rPr>
        <w:footnoteRef/>
      </w:r>
      <w:r>
        <w:t xml:space="preserve"> </w:t>
      </w:r>
      <w:r w:rsidRPr="007F6EBC">
        <w:rPr>
          <w:sz w:val="20"/>
          <w:szCs w:val="20"/>
        </w:rPr>
        <w:t>Council Directive 92/43/EEC</w:t>
      </w:r>
      <w:r w:rsidRPr="007F6EBC">
        <w:rPr>
          <w:sz w:val="20"/>
          <w:szCs w:val="20"/>
        </w:rPr>
        <w:br/>
      </w:r>
      <w:r w:rsidRPr="00476CCF">
        <w:rPr>
          <w:sz w:val="20"/>
          <w:szCs w:val="20"/>
        </w:rPr>
        <w:t xml:space="preserve"> </w:t>
      </w:r>
      <w:hyperlink r:id="rId1" w:history="1">
        <w:r w:rsidRPr="00476CCF">
          <w:rPr>
            <w:rStyle w:val="Hyperlink"/>
            <w:sz w:val="20"/>
            <w:szCs w:val="20"/>
          </w:rPr>
          <w:t>http://eur-lex.europa.eu/legal-content/EN/ALL/?uri=CELEX:01992L0043-20070101</w:t>
        </w:r>
      </w:hyperlink>
      <w:r w:rsidRPr="00476CCF">
        <w:rPr>
          <w:sz w:val="20"/>
          <w:szCs w:val="20"/>
        </w:rPr>
        <w:t xml:space="preserve"> </w:t>
      </w:r>
    </w:p>
  </w:footnote>
  <w:footnote w:id="2">
    <w:p w14:paraId="5444526E" w14:textId="5991E190" w:rsidR="000B184A" w:rsidRPr="00D63C84" w:rsidRDefault="000B184A" w:rsidP="00424180">
      <w:pPr>
        <w:pStyle w:val="FootnoteText"/>
        <w:rPr>
          <w:lang w:val="pt-PT"/>
        </w:rPr>
      </w:pPr>
      <w:r w:rsidRPr="00F56720">
        <w:rPr>
          <w:rStyle w:val="FootnoteReference"/>
        </w:rPr>
        <w:footnoteRef/>
      </w:r>
      <w:r w:rsidRPr="00D63C84">
        <w:rPr>
          <w:lang w:val="pt-PT"/>
        </w:rPr>
        <w:t xml:space="preserve"> </w:t>
      </w:r>
      <w:r>
        <w:rPr>
          <w:lang w:val="en-GB"/>
        </w:rPr>
        <w:t xml:space="preserve">Assessment, monitoring and reporting of conservation status – preparing the 2001–2007 report under Article 17 of the Habitats Directive (DocHab-04-03/03 ver.3). </w:t>
      </w:r>
      <w:r w:rsidRPr="00520CA7">
        <w:t>DG Environment, 2004.</w:t>
      </w:r>
    </w:p>
  </w:footnote>
  <w:footnote w:id="3">
    <w:p w14:paraId="5C1B19CE" w14:textId="6D192ECF" w:rsidR="000B184A" w:rsidRPr="00D63C84" w:rsidRDefault="000B184A" w:rsidP="00424180">
      <w:pPr>
        <w:pStyle w:val="FootnoteText"/>
        <w:rPr>
          <w:lang w:val="pt-PT"/>
        </w:rPr>
      </w:pPr>
      <w:r w:rsidRPr="00AF4CB3">
        <w:rPr>
          <w:rStyle w:val="FootnoteReference"/>
          <w:rFonts w:eastAsia="ヒラギノ角ゴ Pro W3"/>
        </w:rPr>
        <w:footnoteRef/>
      </w:r>
      <w:r w:rsidRPr="00D63C84">
        <w:rPr>
          <w:lang w:val="pt-PT"/>
        </w:rPr>
        <w:t xml:space="preserve"> </w:t>
      </w:r>
      <w:hyperlink r:id="rId2" w:history="1">
        <w:r w:rsidRPr="009D53A4">
          <w:rPr>
            <w:rStyle w:val="Hyperlink"/>
          </w:rPr>
          <w:t>http://cdr.eionet.europa.eu/help/habitats_art17</w:t>
        </w:r>
      </w:hyperlink>
      <w:r w:rsidRPr="00D63C84">
        <w:rPr>
          <w:lang w:val="pt-PT"/>
        </w:rPr>
        <w:t xml:space="preserve"> </w:t>
      </w:r>
    </w:p>
  </w:footnote>
  <w:footnote w:id="4">
    <w:p w14:paraId="7A94DCC5" w14:textId="77777777" w:rsidR="000B184A" w:rsidRPr="00AA42F9" w:rsidRDefault="000B184A" w:rsidP="009C1EB1">
      <w:pPr>
        <w:pStyle w:val="FootnoteText"/>
        <w:rPr>
          <w:lang w:val="en-GB"/>
        </w:rPr>
      </w:pPr>
      <w:r w:rsidRPr="00E85F8B">
        <w:rPr>
          <w:rStyle w:val="FootnoteReference"/>
        </w:rPr>
        <w:footnoteRef/>
      </w:r>
      <w:r w:rsidRPr="00E85F8B">
        <w:rPr>
          <w:lang w:val="en-GB"/>
        </w:rPr>
        <w:t>The final draft of Water Framework Directive Reporting Guidance</w:t>
      </w:r>
      <w:r w:rsidRPr="00E85F8B">
        <w:rPr>
          <w:rFonts w:ascii="Arial" w:hAnsi="Arial" w:cs="Arial"/>
          <w:b/>
          <w:snapToGrid w:val="0"/>
          <w:szCs w:val="22"/>
          <w:lang w:val="en-GB"/>
        </w:rPr>
        <w:t xml:space="preserve"> </w:t>
      </w:r>
      <w:r w:rsidRPr="00E85F8B">
        <w:rPr>
          <w:szCs w:val="36"/>
          <w:lang w:val="en-GB"/>
        </w:rPr>
        <w:t>can be found here :</w:t>
      </w:r>
      <w:r w:rsidRPr="00E85F8B">
        <w:rPr>
          <w:lang w:val="en-GB"/>
        </w:rPr>
        <w:t xml:space="preserve"> </w:t>
      </w:r>
      <w:hyperlink r:id="rId3" w:history="1">
        <w:r w:rsidRPr="0042377D">
          <w:rPr>
            <w:rStyle w:val="Hyperlink"/>
            <w:szCs w:val="36"/>
            <w:lang w:val="en-GB"/>
          </w:rPr>
          <w:t>http://cdr.eionet.europa.eu/help/WFD/WFD_521_2016/Guidance/Guidance/WFD_ReportingGuidance.docx</w:t>
        </w:r>
      </w:hyperlink>
      <w:r>
        <w:rPr>
          <w:szCs w:val="36"/>
          <w:lang w:val="en-GB"/>
        </w:rPr>
        <w:t xml:space="preserve"> </w:t>
      </w:r>
    </w:p>
  </w:footnote>
  <w:footnote w:id="5">
    <w:p w14:paraId="3BE66B53" w14:textId="225EC666" w:rsidR="000B184A" w:rsidRPr="00AA42F9" w:rsidRDefault="000B184A" w:rsidP="009C1EB1">
      <w:pPr>
        <w:pStyle w:val="FootnoteText"/>
        <w:rPr>
          <w:lang w:val="en-GB"/>
        </w:rPr>
      </w:pPr>
      <w:r w:rsidRPr="00E85F8B">
        <w:rPr>
          <w:rStyle w:val="FootnoteReference"/>
        </w:rPr>
        <w:footnoteRef/>
      </w:r>
      <w:r w:rsidRPr="00E85F8B">
        <w:rPr>
          <w:lang w:val="en-GB"/>
        </w:rPr>
        <w:t xml:space="preserve"> The draft guidance for reporting under </w:t>
      </w:r>
      <w:r w:rsidRPr="00E85F8B">
        <w:rPr>
          <w:szCs w:val="36"/>
          <w:lang w:val="en-GB"/>
        </w:rPr>
        <w:t xml:space="preserve">articles 8, 9 &amp; 10 for the Marine Strategy Framework Directive can be found here : </w:t>
      </w:r>
      <w:hyperlink r:id="rId4" w:history="1">
        <w:r w:rsidRPr="0053748E">
          <w:rPr>
            <w:rStyle w:val="Hyperlink"/>
          </w:rPr>
          <w:t>https://circabc.europa.eu/sd/a/fd664852-41b1-468f-a007-a3005c06050c/DIKE_15-2017-02_MSFD2018ReportingGuidance_v2.0.doc</w:t>
        </w:r>
      </w:hyperlink>
      <w:r>
        <w:t xml:space="preserve"> </w:t>
      </w:r>
    </w:p>
  </w:footnote>
  <w:footnote w:id="6">
    <w:p w14:paraId="16B9D77E" w14:textId="3A386BC2" w:rsidR="000B184A" w:rsidRPr="00D63C84" w:rsidRDefault="000B184A" w:rsidP="00424180">
      <w:pPr>
        <w:pStyle w:val="FootnoteText"/>
        <w:rPr>
          <w:lang w:val="pt-PT"/>
        </w:rPr>
      </w:pPr>
      <w:r>
        <w:rPr>
          <w:rStyle w:val="FootnoteReference"/>
        </w:rPr>
        <w:footnoteRef/>
      </w:r>
      <w:r w:rsidRPr="00D63C84">
        <w:rPr>
          <w:lang w:val="pt-PT"/>
        </w:rPr>
        <w:t xml:space="preserve"> </w:t>
      </w:r>
      <w:hyperlink r:id="rId5" w:history="1">
        <w:r w:rsidRPr="009D53A4">
          <w:rPr>
            <w:rStyle w:val="Hyperlink"/>
          </w:rPr>
          <w:t>http://cdr.eionet.europa.eu/help/habitats_art17</w:t>
        </w:r>
      </w:hyperlink>
      <w:r>
        <w:t xml:space="preserve"> </w:t>
      </w:r>
      <w:r w:rsidRPr="00D63C84">
        <w:rPr>
          <w:lang w:val="pt-PT"/>
        </w:rPr>
        <w:t xml:space="preserve"> </w:t>
      </w:r>
    </w:p>
  </w:footnote>
  <w:footnote w:id="7">
    <w:p w14:paraId="728CC693" w14:textId="77777777" w:rsidR="000B184A" w:rsidRPr="00E94717" w:rsidRDefault="000B184A" w:rsidP="00424180">
      <w:pPr>
        <w:pStyle w:val="FootnoteText"/>
        <w:rPr>
          <w:lang w:val="en-US"/>
        </w:rPr>
      </w:pPr>
      <w:r w:rsidRPr="0071025E">
        <w:rPr>
          <w:rStyle w:val="FootnoteReference"/>
        </w:rPr>
        <w:footnoteRef/>
      </w:r>
      <w:r w:rsidRPr="00E94717">
        <w:rPr>
          <w:lang w:val="en-US"/>
        </w:rPr>
        <w:t xml:space="preserve"> UN Convention on the Law of the Sea (UNCLOS).</w:t>
      </w:r>
    </w:p>
  </w:footnote>
  <w:footnote w:id="8">
    <w:p w14:paraId="4221728B" w14:textId="77777777" w:rsidR="000B184A" w:rsidRPr="00630871" w:rsidRDefault="000B184A" w:rsidP="00424180">
      <w:pPr>
        <w:pStyle w:val="FootnoteText"/>
        <w:rPr>
          <w:lang w:val="en-GB"/>
        </w:rPr>
      </w:pPr>
      <w:r w:rsidRPr="00F93704">
        <w:rPr>
          <w:rStyle w:val="FootnoteReference"/>
        </w:rPr>
        <w:footnoteRef/>
      </w:r>
      <w:r w:rsidRPr="00630871">
        <w:rPr>
          <w:lang w:val="en-GB"/>
        </w:rPr>
        <w:t xml:space="preserve"> Further guidance on Article 6 may be found at DG Environment’s website (e.g. the document </w:t>
      </w:r>
      <w:r w:rsidRPr="00630871">
        <w:rPr>
          <w:i/>
          <w:lang w:val="en-GB"/>
        </w:rPr>
        <w:t>Managing Natura 2000 sites: The provisions of Article 6 of the ‘Habitats’ Directive 92/43/EEC</w:t>
      </w:r>
      <w:r w:rsidRPr="00630871">
        <w:rPr>
          <w:lang w:val="en-GB"/>
        </w:rPr>
        <w:t>, published by DG Environment in 12 EU languages):</w:t>
      </w:r>
    </w:p>
    <w:p w14:paraId="18340947" w14:textId="77777777" w:rsidR="000B184A" w:rsidRPr="00630871" w:rsidRDefault="00516BCB" w:rsidP="00424180">
      <w:pPr>
        <w:pStyle w:val="FootnoteText"/>
        <w:rPr>
          <w:lang w:val="en-GB"/>
        </w:rPr>
      </w:pPr>
      <w:hyperlink r:id="rId6" w:anchor="art6" w:history="1">
        <w:r w:rsidR="000B184A" w:rsidRPr="00630871">
          <w:rPr>
            <w:rStyle w:val="Hyperlink"/>
            <w:lang w:val="en-GB"/>
          </w:rPr>
          <w:t>http://ec.europa.eu/environment/nature/natura2000/management/guidance_en.htm#art6</w:t>
        </w:r>
      </w:hyperlink>
    </w:p>
  </w:footnote>
  <w:footnote w:id="9">
    <w:p w14:paraId="75172A84" w14:textId="2815989E" w:rsidR="000B184A" w:rsidRPr="000A2A16" w:rsidRDefault="000B184A">
      <w:pPr>
        <w:pStyle w:val="FootnoteText"/>
        <w:rPr>
          <w:lang w:val="en-GB"/>
        </w:rPr>
      </w:pPr>
      <w:r>
        <w:rPr>
          <w:rStyle w:val="FootnoteReference"/>
        </w:rPr>
        <w:footnoteRef/>
      </w:r>
      <w:r>
        <w:t xml:space="preserve"> </w:t>
      </w:r>
      <w:hyperlink r:id="rId7" w:history="1">
        <w:r w:rsidRPr="009D53A4">
          <w:rPr>
            <w:rStyle w:val="Hyperlink"/>
          </w:rPr>
          <w:t>http://cdr.eionet.europa.eu/help/habitats_art17</w:t>
        </w:r>
      </w:hyperlink>
      <w:r>
        <w:t xml:space="preserve"> </w:t>
      </w:r>
    </w:p>
  </w:footnote>
  <w:footnote w:id="10">
    <w:p w14:paraId="5CE2379D" w14:textId="77777777" w:rsidR="000B184A" w:rsidRDefault="000B184A" w:rsidP="00424180">
      <w:pPr>
        <w:pStyle w:val="FootnoteText"/>
        <w:rPr>
          <w:lang w:val="en-GB"/>
        </w:rPr>
      </w:pPr>
      <w:r>
        <w:rPr>
          <w:rStyle w:val="FootnoteReference"/>
          <w:rFonts w:eastAsiaTheme="majorEastAsia"/>
        </w:rPr>
        <w:footnoteRef/>
      </w:r>
      <w:r w:rsidRPr="00630871">
        <w:rPr>
          <w:lang w:val="en-GB"/>
        </w:rPr>
        <w:t xml:space="preserve"> For the habitat types and species which do not occur in the area of Cyprus where the Community acquis applies at present, no report is expected but the species should remain in the checklist.</w:t>
      </w:r>
    </w:p>
  </w:footnote>
  <w:footnote w:id="11">
    <w:p w14:paraId="1F54A6E9" w14:textId="60AC6666" w:rsidR="000B184A" w:rsidRPr="00630871" w:rsidRDefault="000B184A" w:rsidP="00424180">
      <w:pPr>
        <w:pStyle w:val="FootnoteText"/>
        <w:rPr>
          <w:lang w:val="en-GB"/>
        </w:rPr>
      </w:pPr>
      <w:r>
        <w:rPr>
          <w:rStyle w:val="FootnoteReference"/>
        </w:rPr>
        <w:footnoteRef/>
      </w:r>
      <w:r w:rsidRPr="00476CCF">
        <w:t xml:space="preserve"> </w:t>
      </w:r>
      <w:hyperlink r:id="rId8" w:history="1">
        <w:r w:rsidRPr="009D53A4">
          <w:rPr>
            <w:rStyle w:val="Hyperlink"/>
            <w:lang w:val="en-GB"/>
          </w:rPr>
          <w:t>http://cdr.eionet.europa.eu/help/habitats_art17</w:t>
        </w:r>
      </w:hyperlink>
      <w:r>
        <w:rPr>
          <w:rStyle w:val="LienInternet"/>
          <w:webHidden/>
          <w:lang w:val="en-GB"/>
        </w:rPr>
        <w:t xml:space="preserve"> </w:t>
      </w:r>
    </w:p>
  </w:footnote>
  <w:footnote w:id="12">
    <w:p w14:paraId="0D940261" w14:textId="58BE38B0" w:rsidR="000B184A" w:rsidRPr="00630871" w:rsidRDefault="000B184A" w:rsidP="00424180">
      <w:pPr>
        <w:pStyle w:val="FootnoteText"/>
        <w:rPr>
          <w:lang w:val="en-GB"/>
        </w:rPr>
      </w:pPr>
      <w:r>
        <w:rPr>
          <w:rStyle w:val="FootnoteReference"/>
        </w:rPr>
        <w:footnoteRef/>
      </w:r>
      <w:r w:rsidRPr="00630871">
        <w:rPr>
          <w:lang w:val="en-GB"/>
        </w:rPr>
        <w:t xml:space="preserve"> For the habitat types and species which do not occur in the area of Cyprus where the Community acquis applies at present, no report is expected but the species should remain </w:t>
      </w:r>
      <w:r>
        <w:rPr>
          <w:lang w:val="en-GB"/>
        </w:rPr>
        <w:t>o</w:t>
      </w:r>
      <w:r w:rsidRPr="00630871">
        <w:rPr>
          <w:lang w:val="en-GB"/>
        </w:rPr>
        <w:t>n the checklist</w:t>
      </w:r>
      <w:r w:rsidRPr="00630871" w:rsidDel="00E52A56">
        <w:rPr>
          <w:lang w:val="en-GB"/>
        </w:rPr>
        <w:t xml:space="preserve"> </w:t>
      </w:r>
      <w:r>
        <w:rPr>
          <w:lang w:val="en-GB"/>
        </w:rPr>
        <w:t>(using category NPRE in the checklist).</w:t>
      </w:r>
    </w:p>
  </w:footnote>
  <w:footnote w:id="13">
    <w:p w14:paraId="6A1DADBD" w14:textId="0F5C9EA6" w:rsidR="000B184A" w:rsidRPr="00630871" w:rsidRDefault="000B184A" w:rsidP="00424180">
      <w:pPr>
        <w:pStyle w:val="FootnoteText"/>
        <w:rPr>
          <w:lang w:val="en-GB"/>
        </w:rPr>
      </w:pPr>
      <w:r w:rsidRPr="00184A73">
        <w:rPr>
          <w:rStyle w:val="FootnoteReference"/>
        </w:rPr>
        <w:footnoteRef/>
      </w:r>
      <w:r w:rsidRPr="00630871">
        <w:rPr>
          <w:lang w:val="en-GB"/>
        </w:rPr>
        <w:t xml:space="preserve"> </w:t>
      </w:r>
      <w:hyperlink r:id="rId9" w:history="1">
        <w:r w:rsidRPr="009D53A4">
          <w:rPr>
            <w:rStyle w:val="Hyperlink"/>
          </w:rPr>
          <w:t>http://cdr.eionet.europa.eu/help/habitats_art17</w:t>
        </w:r>
      </w:hyperlink>
      <w:r>
        <w:t xml:space="preserve"> </w:t>
      </w:r>
    </w:p>
  </w:footnote>
  <w:footnote w:id="14">
    <w:p w14:paraId="05056D84" w14:textId="58900414" w:rsidR="000B184A" w:rsidRPr="00BA1B86" w:rsidRDefault="000B184A" w:rsidP="00430BE2">
      <w:pPr>
        <w:pStyle w:val="FootnoteText"/>
        <w:rPr>
          <w:lang w:val="en-GB"/>
        </w:rPr>
      </w:pPr>
      <w:r w:rsidRPr="00B347ED">
        <w:rPr>
          <w:rStyle w:val="FootnoteReference"/>
        </w:rPr>
        <w:footnoteRef/>
      </w:r>
      <w:r w:rsidRPr="00B347ED">
        <w:rPr>
          <w:lang w:val="en-GB"/>
        </w:rPr>
        <w:t xml:space="preserve"> In some situations Member States may complete additional report formats for habitats (subtypes of marine habitats) or species (e.g. distinct species of genus </w:t>
      </w:r>
      <w:r w:rsidRPr="00B347ED">
        <w:rPr>
          <w:i/>
          <w:lang w:val="en-GB"/>
        </w:rPr>
        <w:t>Lycopodium</w:t>
      </w:r>
      <w:r w:rsidRPr="00B347ED">
        <w:rPr>
          <w:lang w:val="en-GB"/>
        </w:rPr>
        <w:t>) not listed in the Member State’s checklist and submit these optional reports together with the mandatory reporting dataset.</w:t>
      </w:r>
    </w:p>
  </w:footnote>
  <w:footnote w:id="15">
    <w:p w14:paraId="0F9F1C6F" w14:textId="013ADD2A" w:rsidR="000B184A" w:rsidRPr="003C37C1" w:rsidRDefault="000B184A" w:rsidP="00424180">
      <w:pPr>
        <w:pStyle w:val="FootnoteText"/>
        <w:rPr>
          <w:lang w:val="en-GB"/>
        </w:rPr>
      </w:pPr>
      <w:r>
        <w:rPr>
          <w:rStyle w:val="FootnoteReference"/>
        </w:rPr>
        <w:footnoteRef/>
      </w:r>
      <w:r w:rsidRPr="003C37C1">
        <w:rPr>
          <w:lang w:val="en-GB"/>
        </w:rPr>
        <w:t xml:space="preserve"> </w:t>
      </w:r>
      <w:hyperlink r:id="rId10" w:history="1">
        <w:r w:rsidRPr="004E6DBD">
          <w:rPr>
            <w:rStyle w:val="Hyperlink"/>
            <w:lang w:val="en-GB"/>
          </w:rPr>
          <w:t>http://www.emplantbase.org/home.html</w:t>
        </w:r>
      </w:hyperlink>
      <w:r>
        <w:rPr>
          <w:lang w:val="en-GB"/>
        </w:rPr>
        <w:t xml:space="preserve"> </w:t>
      </w:r>
    </w:p>
  </w:footnote>
  <w:footnote w:id="16">
    <w:p w14:paraId="66128099" w14:textId="24C62DFC" w:rsidR="000B184A" w:rsidRPr="00E94717" w:rsidRDefault="000B184A" w:rsidP="00424180">
      <w:pPr>
        <w:pStyle w:val="FootnoteText"/>
        <w:rPr>
          <w:lang w:val="en-US"/>
        </w:rPr>
      </w:pPr>
      <w:r w:rsidRPr="00A5091B">
        <w:rPr>
          <w:rStyle w:val="FootnoteReference"/>
        </w:rPr>
        <w:footnoteRef/>
      </w:r>
      <w:r w:rsidRPr="00E94717">
        <w:rPr>
          <w:lang w:val="en-US"/>
        </w:rPr>
        <w:t xml:space="preserve"> A checklist of species thought to be present in each Member State for which a report is expect</w:t>
      </w:r>
      <w:r w:rsidRPr="00E94717">
        <w:rPr>
          <w:rFonts w:cstheme="minorHAnsi"/>
          <w:lang w:val="en-US"/>
        </w:rPr>
        <w:t xml:space="preserve">ed </w:t>
      </w:r>
      <w:r>
        <w:rPr>
          <w:rFonts w:cstheme="minorHAnsi"/>
          <w:lang w:val="en-US"/>
        </w:rPr>
        <w:t>is</w:t>
      </w:r>
      <w:r w:rsidRPr="00E94717">
        <w:rPr>
          <w:rFonts w:cstheme="minorHAnsi"/>
          <w:lang w:val="en-US"/>
        </w:rPr>
        <w:t xml:space="preserve"> available at </w:t>
      </w:r>
      <w:hyperlink r:id="rId11" w:history="1">
        <w:r w:rsidRPr="009D53A4">
          <w:rPr>
            <w:rStyle w:val="Hyperlink"/>
            <w:rFonts w:cstheme="minorHAnsi"/>
            <w:lang w:val="en-US"/>
          </w:rPr>
          <w:t>http://cdr.eionet.europa.eu/help/habitats_art17</w:t>
        </w:r>
      </w:hyperlink>
      <w:r>
        <w:rPr>
          <w:rFonts w:cstheme="minorHAnsi"/>
          <w:lang w:val="en-US"/>
        </w:rPr>
        <w:t xml:space="preserve"> </w:t>
      </w:r>
    </w:p>
  </w:footnote>
  <w:footnote w:id="17">
    <w:p w14:paraId="2F3D0A38" w14:textId="1EA3ADDE" w:rsidR="000B184A" w:rsidRPr="000A2A16" w:rsidRDefault="000B184A">
      <w:pPr>
        <w:pStyle w:val="FootnoteText"/>
        <w:rPr>
          <w:lang w:val="en-GB"/>
        </w:rPr>
      </w:pPr>
      <w:r>
        <w:rPr>
          <w:rStyle w:val="FootnoteReference"/>
        </w:rPr>
        <w:footnoteRef/>
      </w:r>
      <w:r>
        <w:t xml:space="preserve"> </w:t>
      </w:r>
      <w:hyperlink r:id="rId12" w:history="1">
        <w:r w:rsidRPr="009D53A4">
          <w:rPr>
            <w:rStyle w:val="Hyperlink"/>
          </w:rPr>
          <w:t>http://cdr.eionet.europa.eu/help/habitats_art17</w:t>
        </w:r>
      </w:hyperlink>
      <w:r>
        <w:t xml:space="preserve"> </w:t>
      </w:r>
    </w:p>
  </w:footnote>
  <w:footnote w:id="18">
    <w:p w14:paraId="538B83DE" w14:textId="77777777" w:rsidR="000B184A" w:rsidRPr="00E85F8B" w:rsidRDefault="000B184A" w:rsidP="00430BE2">
      <w:pPr>
        <w:pStyle w:val="FootnoteText"/>
        <w:rPr>
          <w:lang w:val="en-GB"/>
        </w:rPr>
      </w:pPr>
      <w:r w:rsidRPr="00E85F8B">
        <w:rPr>
          <w:rStyle w:val="FootnoteReference"/>
        </w:rPr>
        <w:footnoteRef/>
      </w:r>
      <w:r w:rsidRPr="00E85F8B">
        <w:rPr>
          <w:lang w:val="en-GB"/>
        </w:rPr>
        <w:t xml:space="preserve"> If modelling or exceptionally expert opinion are used this should be noted in the field 2.4 Method used </w:t>
      </w:r>
    </w:p>
  </w:footnote>
  <w:footnote w:id="19">
    <w:p w14:paraId="18BD3195" w14:textId="016D4FDC" w:rsidR="000B184A" w:rsidRPr="00E85F8B" w:rsidRDefault="000B184A" w:rsidP="00424180">
      <w:pPr>
        <w:pStyle w:val="FootnoteText"/>
        <w:rPr>
          <w:lang w:val="en-GB"/>
        </w:rPr>
      </w:pPr>
      <w:r w:rsidRPr="00E85F8B">
        <w:rPr>
          <w:rStyle w:val="FootnoteReference"/>
        </w:rPr>
        <w:footnoteRef/>
      </w:r>
      <w:r w:rsidRPr="00E85F8B">
        <w:rPr>
          <w:lang w:val="en-US"/>
        </w:rPr>
        <w:t xml:space="preserve"> European Terrestrial Reference System 1989; Lambert Azimuthal Equal Area Latitude of origin 52N, Longitude of origin (central meridian) 10E. </w:t>
      </w:r>
    </w:p>
  </w:footnote>
  <w:footnote w:id="20">
    <w:p w14:paraId="6874C5F4" w14:textId="39384CE1" w:rsidR="000B184A" w:rsidRPr="00A75761" w:rsidRDefault="000B184A" w:rsidP="00430BE2">
      <w:pPr>
        <w:pStyle w:val="FootnoteText"/>
        <w:rPr>
          <w:lang w:val="en-GB"/>
        </w:rPr>
      </w:pPr>
      <w:r w:rsidRPr="00E85F8B">
        <w:rPr>
          <w:rStyle w:val="FootnoteReference"/>
        </w:rPr>
        <w:footnoteRef/>
      </w:r>
      <w:r w:rsidRPr="00E85F8B">
        <w:rPr>
          <w:lang w:val="en-GB"/>
        </w:rPr>
        <w:t xml:space="preserve"> For the period 2013-2018 it is not obligatory or expected to provide the Article 17 spatial dataset compliant with INSPIRE requirements.</w:t>
      </w:r>
    </w:p>
  </w:footnote>
  <w:footnote w:id="21">
    <w:p w14:paraId="30643474" w14:textId="1344682D" w:rsidR="000B184A" w:rsidRPr="000A2A16" w:rsidRDefault="000B184A">
      <w:pPr>
        <w:pStyle w:val="FootnoteText"/>
        <w:rPr>
          <w:lang w:val="en-GB"/>
        </w:rPr>
      </w:pPr>
      <w:r>
        <w:rPr>
          <w:rStyle w:val="FootnoteReference"/>
        </w:rPr>
        <w:footnoteRef/>
      </w:r>
      <w:r>
        <w:t xml:space="preserve"> </w:t>
      </w:r>
      <w:hyperlink r:id="rId13" w:history="1">
        <w:r w:rsidRPr="009D53A4">
          <w:rPr>
            <w:rStyle w:val="Hyperlink"/>
          </w:rPr>
          <w:t>http://cdr.eionet.europa.eu/help/habitats_art17</w:t>
        </w:r>
      </w:hyperlink>
      <w:r>
        <w:t xml:space="preserve"> </w:t>
      </w:r>
    </w:p>
  </w:footnote>
  <w:footnote w:id="22">
    <w:p w14:paraId="2D23E970" w14:textId="421E089D" w:rsidR="000B184A" w:rsidRPr="00DC2834" w:rsidRDefault="000B184A" w:rsidP="00424180">
      <w:pPr>
        <w:pStyle w:val="FootnoteText"/>
        <w:rPr>
          <w:lang w:val="en-GB"/>
        </w:rPr>
      </w:pPr>
      <w:r>
        <w:rPr>
          <w:rStyle w:val="FootnoteReference"/>
        </w:rPr>
        <w:footnoteRef/>
      </w:r>
      <w:r w:rsidRPr="00D63C84">
        <w:rPr>
          <w:lang w:val="en-GB"/>
        </w:rPr>
        <w:t xml:space="preserve"> </w:t>
      </w:r>
      <w:r>
        <w:rPr>
          <w:lang w:val="en-GB"/>
        </w:rPr>
        <w:t>T</w:t>
      </w:r>
      <w:r w:rsidRPr="00531E8B">
        <w:rPr>
          <w:lang w:val="en-GB"/>
        </w:rPr>
        <w:t>he ‘reporting unit’ from the Art</w:t>
      </w:r>
      <w:r>
        <w:rPr>
          <w:lang w:val="en-GB"/>
        </w:rPr>
        <w:t>icle</w:t>
      </w:r>
      <w:r w:rsidRPr="00531E8B">
        <w:rPr>
          <w:lang w:val="en-GB"/>
        </w:rPr>
        <w:t xml:space="preserve"> 17 checklist available on the Reference Portal</w:t>
      </w:r>
      <w:r>
        <w:rPr>
          <w:lang w:val="en-GB"/>
        </w:rPr>
        <w:t xml:space="preserve"> </w:t>
      </w:r>
      <w:hyperlink r:id="rId14" w:history="1">
        <w:r w:rsidRPr="009D53A4">
          <w:rPr>
            <w:rStyle w:val="Hyperlink"/>
            <w:lang w:val="en-GB"/>
          </w:rPr>
          <w:t>http://cdr.eionet.europa.eu/help/habitats_art17</w:t>
        </w:r>
      </w:hyperlink>
      <w:r>
        <w:rPr>
          <w:lang w:val="en-GB"/>
        </w:rPr>
        <w:t xml:space="preserve"> .</w:t>
      </w:r>
    </w:p>
  </w:footnote>
  <w:footnote w:id="23">
    <w:p w14:paraId="431100BD" w14:textId="15B15EC5" w:rsidR="000B184A" w:rsidRPr="000A2A16" w:rsidRDefault="000B184A">
      <w:pPr>
        <w:pStyle w:val="FootnoteText"/>
        <w:rPr>
          <w:lang w:val="en-GB"/>
        </w:rPr>
      </w:pPr>
      <w:r>
        <w:rPr>
          <w:rStyle w:val="FootnoteReference"/>
        </w:rPr>
        <w:footnoteRef/>
      </w:r>
      <w:r>
        <w:t xml:space="preserve"> </w:t>
      </w:r>
      <w:hyperlink r:id="rId15" w:history="1">
        <w:r w:rsidRPr="009D53A4">
          <w:rPr>
            <w:rStyle w:val="Hyperlink"/>
          </w:rPr>
          <w:t>http://cdr.eionet.europa.eu/help/habitats_art17</w:t>
        </w:r>
      </w:hyperlink>
      <w:r>
        <w:t xml:space="preserve"> </w:t>
      </w:r>
    </w:p>
  </w:footnote>
  <w:footnote w:id="24">
    <w:p w14:paraId="55BF2C07" w14:textId="4664F9C3" w:rsidR="000B184A" w:rsidRPr="004C2A6A" w:rsidRDefault="000B184A" w:rsidP="00424180">
      <w:r>
        <w:rPr>
          <w:rStyle w:val="FootnoteReference"/>
        </w:rPr>
        <w:footnoteRef/>
      </w:r>
      <w:r>
        <w:t xml:space="preserve"> </w:t>
      </w:r>
      <w:r w:rsidRPr="00211372">
        <w:rPr>
          <w:rStyle w:val="FootnoteTextChar1"/>
          <w:rFonts w:eastAsia="MS Mincho"/>
          <w:lang w:val="en-GB"/>
        </w:rPr>
        <w:t>In some cases</w:t>
      </w:r>
      <w:r w:rsidRPr="00211372">
        <w:rPr>
          <w:rStyle w:val="FootnoteTextChar1"/>
          <w:rFonts w:eastAsia="MS Mincho"/>
        </w:rPr>
        <w:t xml:space="preserve"> the actual value reported for range surface area has increased</w:t>
      </w:r>
      <w:r>
        <w:rPr>
          <w:rStyle w:val="FootnoteTextChar1"/>
          <w:rFonts w:eastAsia="MS Mincho"/>
        </w:rPr>
        <w:t>,</w:t>
      </w:r>
      <w:r w:rsidRPr="00211372">
        <w:rPr>
          <w:rStyle w:val="FootnoteTextChar1"/>
          <w:rFonts w:eastAsia="MS Mincho"/>
        </w:rPr>
        <w:t xml:space="preserve"> reflecting both a genuine increase in range (positive range trend) and better knowledge or data. Both options (‘genuine change’ and ‘</w:t>
      </w:r>
      <w:r w:rsidRPr="00211372">
        <w:rPr>
          <w:rStyle w:val="FootnoteTextChar1"/>
          <w:rFonts w:eastAsia="MS Mincho"/>
          <w:lang w:val="en-GB"/>
        </w:rPr>
        <w:t>improved knowledge o</w:t>
      </w:r>
      <w:r w:rsidRPr="00211372">
        <w:rPr>
          <w:rStyle w:val="FootnoteTextChar1"/>
          <w:rFonts w:eastAsia="MS Mincho"/>
        </w:rPr>
        <w:t>r</w:t>
      </w:r>
      <w:r w:rsidRPr="00211372">
        <w:rPr>
          <w:rStyle w:val="FootnoteTextChar1"/>
          <w:rFonts w:eastAsia="MS Mincho"/>
          <w:lang w:val="en-GB"/>
        </w:rPr>
        <w:t xml:space="preserve"> more accurate data</w:t>
      </w:r>
      <w:r w:rsidRPr="00211372">
        <w:rPr>
          <w:rStyle w:val="FootnoteTextChar1"/>
          <w:rFonts w:eastAsia="MS Mincho"/>
        </w:rPr>
        <w:t xml:space="preserve">’) above should be selected. In other situations the actual value reported for range surface area has increased since the previous period due to better knowledge or data. </w:t>
      </w:r>
      <w:r w:rsidRPr="00211372">
        <w:rPr>
          <w:rStyle w:val="FootnoteTextChar1"/>
          <w:rFonts w:eastAsia="MS Mincho"/>
          <w:lang w:val="en-GB"/>
        </w:rPr>
        <w:t>Nevertheless, it may still be clear that the species</w:t>
      </w:r>
      <w:r w:rsidRPr="00211372">
        <w:rPr>
          <w:rStyle w:val="FootnoteTextChar1"/>
          <w:rFonts w:eastAsia="MS Mincho"/>
        </w:rPr>
        <w:t xml:space="preserve"> range</w:t>
      </w:r>
      <w:r w:rsidRPr="00211372">
        <w:rPr>
          <w:rStyle w:val="FootnoteTextChar1"/>
          <w:rFonts w:eastAsia="MS Mincho"/>
          <w:lang w:val="en-GB"/>
        </w:rPr>
        <w:t xml:space="preserve"> is actually declining, based on analyses of data from sites</w:t>
      </w:r>
      <w:r w:rsidRPr="00211372">
        <w:rPr>
          <w:rStyle w:val="FootnoteTextChar1"/>
          <w:rFonts w:eastAsia="MS Mincho"/>
        </w:rPr>
        <w:t>. T</w:t>
      </w:r>
      <w:r w:rsidRPr="00211372">
        <w:rPr>
          <w:rStyle w:val="FootnoteTextChar1"/>
          <w:rFonts w:eastAsia="MS Mincho"/>
          <w:lang w:val="en-GB"/>
        </w:rPr>
        <w:t xml:space="preserve">he option ‘improved knowledge or more accurate data’ above should be selected. Field 5.12 ‘Additional information’ allows a Member State to provide further details on why a </w:t>
      </w:r>
      <w:r w:rsidRPr="00211372">
        <w:rPr>
          <w:rStyle w:val="FootnoteTextChar1"/>
          <w:rFonts w:eastAsia="MS Mincho"/>
        </w:rPr>
        <w:t>range</w:t>
      </w:r>
      <w:r w:rsidRPr="00211372">
        <w:rPr>
          <w:rStyle w:val="FootnoteTextChar1"/>
          <w:rFonts w:eastAsia="MS Mincho"/>
          <w:lang w:val="en-GB"/>
        </w:rPr>
        <w:t xml:space="preserve"> estimate has increased, even though a </w:t>
      </w:r>
      <w:r w:rsidRPr="00211372">
        <w:rPr>
          <w:rStyle w:val="FootnoteTextChar1"/>
          <w:rFonts w:eastAsia="MS Mincho"/>
        </w:rPr>
        <w:t>range</w:t>
      </w:r>
      <w:r w:rsidRPr="00211372">
        <w:rPr>
          <w:rStyle w:val="FootnoteTextChar1"/>
          <w:rFonts w:eastAsia="MS Mincho"/>
          <w:lang w:val="en-GB"/>
        </w:rPr>
        <w:t xml:space="preserve"> decline is reported</w:t>
      </w:r>
      <w:r w:rsidRPr="00211372">
        <w:rPr>
          <w:rFonts w:eastAsia="Times New Roman" w:cs="Times New Roman"/>
          <w:sz w:val="20"/>
          <w:szCs w:val="20"/>
          <w:lang w:val="en-GB" w:eastAsia="en-GB"/>
        </w:rPr>
        <w:t>.</w:t>
      </w:r>
    </w:p>
  </w:footnote>
  <w:footnote w:id="25">
    <w:p w14:paraId="5E32D03F" w14:textId="466F1A5B" w:rsidR="000B184A" w:rsidRPr="000A2A16" w:rsidRDefault="000B184A">
      <w:pPr>
        <w:pStyle w:val="FootnoteText"/>
        <w:rPr>
          <w:lang w:val="en-GB"/>
        </w:rPr>
      </w:pPr>
      <w:r>
        <w:rPr>
          <w:rStyle w:val="FootnoteReference"/>
        </w:rPr>
        <w:footnoteRef/>
      </w:r>
      <w:r>
        <w:t xml:space="preserve"> </w:t>
      </w:r>
      <w:hyperlink r:id="rId16" w:history="1">
        <w:r w:rsidRPr="009D53A4">
          <w:rPr>
            <w:rStyle w:val="Hyperlink"/>
          </w:rPr>
          <w:t>http://cdr.eionet.europa.eu/help/habitats_art17</w:t>
        </w:r>
      </w:hyperlink>
      <w:r>
        <w:t xml:space="preserve"> </w:t>
      </w:r>
    </w:p>
  </w:footnote>
  <w:footnote w:id="26">
    <w:p w14:paraId="2208E72E" w14:textId="09092B41" w:rsidR="000B184A" w:rsidRPr="00DE37E0" w:rsidRDefault="000B184A" w:rsidP="00424180">
      <w:pPr>
        <w:rPr>
          <w:rFonts w:cs="Arial"/>
          <w:lang w:val="en-GB"/>
        </w:rPr>
      </w:pPr>
      <w:r>
        <w:rPr>
          <w:rStyle w:val="FootnoteReference"/>
        </w:rPr>
        <w:footnoteRef/>
      </w:r>
      <w:r>
        <w:t xml:space="preserve"> </w:t>
      </w:r>
      <w:r w:rsidRPr="00103F0A">
        <w:rPr>
          <w:rStyle w:val="FootnoteTextChar1"/>
          <w:rFonts w:eastAsia="MS Mincho"/>
        </w:rPr>
        <w:t xml:space="preserve">The list of population size units to be used in field 6.2 </w:t>
      </w:r>
      <w:r>
        <w:rPr>
          <w:rStyle w:val="FootnoteTextChar1"/>
          <w:rFonts w:eastAsia="MS Mincho"/>
        </w:rPr>
        <w:t>‘</w:t>
      </w:r>
      <w:r w:rsidRPr="00103F0A">
        <w:rPr>
          <w:rStyle w:val="FootnoteTextChar1"/>
          <w:rFonts w:eastAsia="MS Mincho"/>
        </w:rPr>
        <w:t>Population size (in reporting unit)</w:t>
      </w:r>
      <w:r>
        <w:rPr>
          <w:rStyle w:val="FootnoteTextChar1"/>
          <w:rFonts w:eastAsia="MS Mincho"/>
        </w:rPr>
        <w:t>’</w:t>
      </w:r>
      <w:r w:rsidRPr="00103F0A">
        <w:rPr>
          <w:rStyle w:val="FootnoteTextChar1"/>
          <w:rFonts w:eastAsia="MS Mincho"/>
        </w:rPr>
        <w:t xml:space="preserve"> for species restricted to a single country or in field 6.4 </w:t>
      </w:r>
      <w:r>
        <w:rPr>
          <w:rStyle w:val="FootnoteTextChar1"/>
          <w:rFonts w:eastAsia="MS Mincho"/>
        </w:rPr>
        <w:t>‘</w:t>
      </w:r>
      <w:r w:rsidRPr="00103F0A">
        <w:rPr>
          <w:rStyle w:val="FootnoteTextChar1"/>
          <w:rFonts w:eastAsia="MS Mincho"/>
        </w:rPr>
        <w:t>Additional population size</w:t>
      </w:r>
      <w:r>
        <w:rPr>
          <w:rStyle w:val="FootnoteTextChar1"/>
          <w:rFonts w:eastAsia="MS Mincho"/>
        </w:rPr>
        <w:t>’</w:t>
      </w:r>
      <w:r w:rsidRPr="00103F0A">
        <w:rPr>
          <w:rStyle w:val="FootnoteTextChar1"/>
          <w:rFonts w:eastAsia="MS Mincho"/>
        </w:rPr>
        <w:t xml:space="preserve"> is available on the Reference Portal</w:t>
      </w:r>
      <w:r>
        <w:rPr>
          <w:rStyle w:val="FootnoteTextChar1"/>
          <w:rFonts w:eastAsia="MS Mincho"/>
        </w:rPr>
        <w:t xml:space="preserve"> </w:t>
      </w:r>
      <w:hyperlink r:id="rId17" w:history="1">
        <w:r w:rsidRPr="009D53A4">
          <w:rPr>
            <w:rStyle w:val="Hyperlink"/>
            <w:rFonts w:cs="Times New Roman"/>
            <w:sz w:val="20"/>
            <w:szCs w:val="20"/>
            <w:lang w:eastAsia="en-GB"/>
          </w:rPr>
          <w:t>http://cdr.eionet.europa.eu/help/habitats_art17</w:t>
        </w:r>
      </w:hyperlink>
      <w:r>
        <w:rPr>
          <w:rStyle w:val="FootnoteTextChar1"/>
          <w:rFonts w:eastAsia="MS Mincho"/>
        </w:rPr>
        <w:t xml:space="preserve"> </w:t>
      </w:r>
      <w:r w:rsidRPr="00103F0A">
        <w:rPr>
          <w:rStyle w:val="FootnoteTextChar1"/>
          <w:rFonts w:eastAsia="MS Mincho"/>
        </w:rPr>
        <w:t>.</w:t>
      </w:r>
      <w:r w:rsidRPr="00103F0A">
        <w:rPr>
          <w:rFonts w:cs="Arial"/>
          <w:lang w:val="en-GB"/>
        </w:rPr>
        <w:t xml:space="preserve"> </w:t>
      </w:r>
    </w:p>
  </w:footnote>
  <w:footnote w:id="27">
    <w:p w14:paraId="4966A1DD" w14:textId="77777777" w:rsidR="000B184A" w:rsidRPr="00B347ED" w:rsidRDefault="000B184A" w:rsidP="00B11EFE">
      <w:pPr>
        <w:pStyle w:val="FootnoteText"/>
        <w:rPr>
          <w:lang w:val="en-GB"/>
        </w:rPr>
      </w:pPr>
      <w:r w:rsidRPr="00B347ED">
        <w:rPr>
          <w:rStyle w:val="FootnoteReference"/>
        </w:rPr>
        <w:footnoteRef/>
      </w:r>
      <w:r w:rsidRPr="00B347ED">
        <w:rPr>
          <w:lang w:val="en-GB"/>
        </w:rPr>
        <w:t xml:space="preserve"> </w:t>
      </w:r>
      <w:r w:rsidRPr="00B347ED">
        <w:rPr>
          <w:rStyle w:val="FootnoteTextChar1"/>
          <w:rFonts w:eastAsia="MS Mincho"/>
          <w:lang w:val="en-US"/>
        </w:rPr>
        <w:t>Hammond et al., 2013</w:t>
      </w:r>
    </w:p>
  </w:footnote>
  <w:footnote w:id="28">
    <w:p w14:paraId="4A9992FF" w14:textId="7E5E1546" w:rsidR="000B184A" w:rsidRPr="004C2A6A" w:rsidRDefault="000B184A" w:rsidP="00424180">
      <w:r>
        <w:rPr>
          <w:rStyle w:val="FootnoteReference"/>
        </w:rPr>
        <w:footnoteRef/>
      </w:r>
      <w:r>
        <w:t xml:space="preserve"> </w:t>
      </w:r>
      <w:r w:rsidRPr="00312F52">
        <w:rPr>
          <w:rStyle w:val="FootnoteTextChar1"/>
          <w:rFonts w:eastAsia="MS Mincho"/>
          <w:lang w:val="en-GB"/>
        </w:rPr>
        <w:t>In some cases</w:t>
      </w:r>
      <w:r w:rsidRPr="00312F52">
        <w:rPr>
          <w:rStyle w:val="FootnoteTextChar1"/>
          <w:rFonts w:eastAsia="MS Mincho"/>
        </w:rPr>
        <w:t xml:space="preserve"> the actual value reported for population size has increased</w:t>
      </w:r>
      <w:r>
        <w:rPr>
          <w:rStyle w:val="FootnoteTextChar1"/>
          <w:rFonts w:eastAsia="MS Mincho"/>
        </w:rPr>
        <w:t>,</w:t>
      </w:r>
      <w:r w:rsidRPr="00312F52">
        <w:rPr>
          <w:rStyle w:val="FootnoteTextChar1"/>
          <w:rFonts w:eastAsia="MS Mincho"/>
        </w:rPr>
        <w:t xml:space="preserve"> reflecting both a genuine increase in size (positive population trend) and better knowledge or data. Both options (‘genuine change’ and ‘</w:t>
      </w:r>
      <w:r w:rsidRPr="00312F52">
        <w:rPr>
          <w:rStyle w:val="FootnoteTextChar1"/>
          <w:rFonts w:eastAsia="MS Mincho"/>
          <w:lang w:val="en-GB"/>
        </w:rPr>
        <w:t>improved knowledge o</w:t>
      </w:r>
      <w:r w:rsidRPr="00312F52">
        <w:rPr>
          <w:rStyle w:val="FootnoteTextChar1"/>
          <w:rFonts w:eastAsia="MS Mincho"/>
        </w:rPr>
        <w:t>r</w:t>
      </w:r>
      <w:r w:rsidRPr="00312F52">
        <w:rPr>
          <w:rStyle w:val="FootnoteTextChar1"/>
          <w:rFonts w:eastAsia="MS Mincho"/>
          <w:lang w:val="en-GB"/>
        </w:rPr>
        <w:t xml:space="preserve"> more accurate data</w:t>
      </w:r>
      <w:r w:rsidRPr="00312F52">
        <w:rPr>
          <w:rStyle w:val="FootnoteTextChar1"/>
          <w:rFonts w:eastAsia="MS Mincho"/>
        </w:rPr>
        <w:t xml:space="preserve">’) above should be selected. In other situations the actual value reported for population size has increased since the previous period due to better knowledge or data. </w:t>
      </w:r>
      <w:r w:rsidRPr="00312F52">
        <w:rPr>
          <w:rStyle w:val="FootnoteTextChar1"/>
          <w:rFonts w:eastAsia="MS Mincho"/>
          <w:lang w:val="en-GB"/>
        </w:rPr>
        <w:t>Nevertheless, it may still be clear that the species</w:t>
      </w:r>
      <w:r w:rsidRPr="00312F52">
        <w:rPr>
          <w:rStyle w:val="FootnoteTextChar1"/>
          <w:rFonts w:eastAsia="MS Mincho"/>
        </w:rPr>
        <w:t xml:space="preserve"> population</w:t>
      </w:r>
      <w:r w:rsidRPr="00312F52">
        <w:rPr>
          <w:rStyle w:val="FootnoteTextChar1"/>
          <w:rFonts w:eastAsia="MS Mincho"/>
          <w:lang w:val="en-GB"/>
        </w:rPr>
        <w:t xml:space="preserve"> is actually declining, based on analyses of data from sites</w:t>
      </w:r>
      <w:r w:rsidRPr="00312F52">
        <w:rPr>
          <w:rStyle w:val="FootnoteTextChar1"/>
          <w:rFonts w:eastAsia="MS Mincho"/>
        </w:rPr>
        <w:t>. T</w:t>
      </w:r>
      <w:r w:rsidRPr="00312F52">
        <w:rPr>
          <w:rStyle w:val="FootnoteTextChar1"/>
          <w:rFonts w:eastAsia="MS Mincho"/>
          <w:lang w:val="en-GB"/>
        </w:rPr>
        <w:t>he option ‘improved knowledge or more accurate data’ above should be selected. Field 6.17 ‘Additional information’</w:t>
      </w:r>
      <w:r>
        <w:rPr>
          <w:rStyle w:val="FootnoteTextChar1"/>
          <w:rFonts w:eastAsia="MS Mincho"/>
          <w:lang w:val="en-GB"/>
        </w:rPr>
        <w:t xml:space="preserve"> </w:t>
      </w:r>
      <w:r w:rsidRPr="00312F52">
        <w:rPr>
          <w:rStyle w:val="FootnoteTextChar1"/>
          <w:rFonts w:eastAsia="MS Mincho"/>
          <w:lang w:val="en-GB"/>
        </w:rPr>
        <w:t xml:space="preserve">allows a Member State to provide further details on why a </w:t>
      </w:r>
      <w:r w:rsidRPr="00312F52">
        <w:rPr>
          <w:rStyle w:val="FootnoteTextChar1"/>
          <w:rFonts w:eastAsia="MS Mincho"/>
        </w:rPr>
        <w:t>population size</w:t>
      </w:r>
      <w:r w:rsidRPr="00312F52">
        <w:rPr>
          <w:rStyle w:val="FootnoteTextChar1"/>
          <w:rFonts w:eastAsia="MS Mincho"/>
          <w:lang w:val="en-GB"/>
        </w:rPr>
        <w:t xml:space="preserve"> estimate has increased, even though a </w:t>
      </w:r>
      <w:r w:rsidRPr="00312F52">
        <w:rPr>
          <w:rStyle w:val="FootnoteTextChar1"/>
          <w:rFonts w:eastAsia="MS Mincho"/>
        </w:rPr>
        <w:t>population</w:t>
      </w:r>
      <w:r w:rsidRPr="00312F52">
        <w:rPr>
          <w:rStyle w:val="FootnoteTextChar1"/>
          <w:rFonts w:eastAsia="MS Mincho"/>
          <w:lang w:val="en-GB"/>
        </w:rPr>
        <w:t xml:space="preserve"> decline is reported</w:t>
      </w:r>
      <w:r w:rsidRPr="003C37C1">
        <w:rPr>
          <w:rFonts w:eastAsia="Times New Roman" w:cs="Times New Roman"/>
          <w:sz w:val="20"/>
          <w:szCs w:val="20"/>
          <w:lang w:val="en-GB" w:eastAsia="en-GB"/>
        </w:rPr>
        <w:t>.</w:t>
      </w:r>
    </w:p>
  </w:footnote>
  <w:footnote w:id="29">
    <w:p w14:paraId="2D522847" w14:textId="77777777" w:rsidR="000B184A" w:rsidRPr="00D63C84" w:rsidRDefault="000B184A" w:rsidP="000A2A16">
      <w:pPr>
        <w:pStyle w:val="FootnoteText"/>
        <w:rPr>
          <w:lang w:val="en-US"/>
        </w:rPr>
      </w:pPr>
      <w:r>
        <w:rPr>
          <w:rStyle w:val="FootnoteReference"/>
        </w:rPr>
        <w:footnoteRef/>
      </w:r>
      <w:r w:rsidRPr="00D63C84">
        <w:rPr>
          <w:lang w:val="en-US"/>
        </w:rPr>
        <w:t xml:space="preserve"> </w:t>
      </w:r>
      <w:hyperlink r:id="rId18" w:history="1">
        <w:r w:rsidRPr="009D53A4">
          <w:rPr>
            <w:rStyle w:val="Hyperlink"/>
          </w:rPr>
          <w:t>http://cdr.eionet.europa.eu/help/habitats_art17</w:t>
        </w:r>
      </w:hyperlink>
      <w:r>
        <w:t xml:space="preserve"> </w:t>
      </w:r>
    </w:p>
  </w:footnote>
  <w:footnote w:id="30">
    <w:p w14:paraId="00A91ED3" w14:textId="6376E9B6" w:rsidR="000B184A" w:rsidRPr="003C37C1" w:rsidRDefault="000B184A" w:rsidP="00424180">
      <w:pPr>
        <w:pStyle w:val="FootnoteText"/>
        <w:rPr>
          <w:lang w:val="en-US"/>
        </w:rPr>
      </w:pPr>
      <w:r>
        <w:rPr>
          <w:rStyle w:val="FootnoteReference"/>
        </w:rPr>
        <w:footnoteRef/>
      </w:r>
      <w:r w:rsidRPr="003C37C1">
        <w:rPr>
          <w:lang w:val="en-US"/>
        </w:rPr>
        <w:t xml:space="preserve"> </w:t>
      </w:r>
      <w:hyperlink r:id="rId19" w:history="1">
        <w:r w:rsidRPr="009D53A4">
          <w:rPr>
            <w:rStyle w:val="Hyperlink"/>
          </w:rPr>
          <w:t>http://cdr.eionet.europa.eu/help/habitats_art17</w:t>
        </w:r>
      </w:hyperlink>
      <w:r>
        <w:t xml:space="preserve"> </w:t>
      </w:r>
    </w:p>
  </w:footnote>
  <w:footnote w:id="31">
    <w:p w14:paraId="7310447D" w14:textId="679AE874" w:rsidR="000B184A" w:rsidRPr="00FD1D6B" w:rsidRDefault="000B184A" w:rsidP="00424180">
      <w:pPr>
        <w:pStyle w:val="FootnoteText"/>
        <w:rPr>
          <w:lang w:val="en-GB"/>
        </w:rPr>
      </w:pPr>
      <w:r>
        <w:rPr>
          <w:rStyle w:val="FootnoteReference"/>
        </w:rPr>
        <w:footnoteRef/>
      </w:r>
      <w:r w:rsidRPr="003C37C1">
        <w:rPr>
          <w:lang w:val="en-GB"/>
        </w:rPr>
        <w:t xml:space="preserve"> </w:t>
      </w:r>
      <w:r>
        <w:rPr>
          <w:lang w:val="en-GB"/>
        </w:rPr>
        <w:t>T</w:t>
      </w:r>
      <w:r w:rsidRPr="003C37C1">
        <w:rPr>
          <w:lang w:val="en-GB"/>
        </w:rPr>
        <w:t>he ‘reporting unit’ from the Art</w:t>
      </w:r>
      <w:r>
        <w:rPr>
          <w:lang w:val="en-GB"/>
        </w:rPr>
        <w:t>icle</w:t>
      </w:r>
      <w:r w:rsidRPr="003C37C1">
        <w:rPr>
          <w:lang w:val="en-GB"/>
        </w:rPr>
        <w:t xml:space="preserve"> 17 checklist available on the Reference Portal</w:t>
      </w:r>
      <w:r>
        <w:rPr>
          <w:lang w:val="en-GB"/>
        </w:rPr>
        <w:t xml:space="preserve"> </w:t>
      </w:r>
      <w:hyperlink r:id="rId20" w:history="1">
        <w:r w:rsidRPr="009D53A4">
          <w:rPr>
            <w:rStyle w:val="Hyperlink"/>
            <w:lang w:val="en-GB"/>
          </w:rPr>
          <w:t>http://cdr.eionet.europa.eu/help/habitats_art17</w:t>
        </w:r>
      </w:hyperlink>
      <w:r>
        <w:rPr>
          <w:lang w:val="en-GB"/>
        </w:rPr>
        <w:t xml:space="preserve"> .</w:t>
      </w:r>
    </w:p>
  </w:footnote>
  <w:footnote w:id="32">
    <w:p w14:paraId="7ECAF58F" w14:textId="77777777" w:rsidR="000B184A" w:rsidRPr="00630871" w:rsidRDefault="000B184A" w:rsidP="000A2A16">
      <w:pPr>
        <w:pStyle w:val="FootnoteText"/>
        <w:rPr>
          <w:lang w:val="en-GB"/>
        </w:rPr>
      </w:pPr>
      <w:r>
        <w:rPr>
          <w:rStyle w:val="FootnoteReference"/>
        </w:rPr>
        <w:footnoteRef/>
      </w:r>
      <w:r w:rsidRPr="00630871">
        <w:rPr>
          <w:lang w:val="en-GB"/>
        </w:rPr>
        <w:t xml:space="preserve"> For</w:t>
      </w:r>
      <w:r w:rsidRPr="00476CCF">
        <w:rPr>
          <w:lang w:val="en-GB"/>
        </w:rPr>
        <w:t xml:space="preserve"> </w:t>
      </w:r>
      <w:r w:rsidRPr="00630871">
        <w:rPr>
          <w:lang w:val="en-GB"/>
        </w:rPr>
        <w:t>For the habitat types and species which do not occur in the area of Cyprus where the Community acquis applies at present, no report is expected but the species should remain in the checklist</w:t>
      </w:r>
      <w:r>
        <w:rPr>
          <w:lang w:val="en-GB"/>
        </w:rPr>
        <w:t xml:space="preserve"> (using category NPRE in the checklist)</w:t>
      </w:r>
      <w:r w:rsidRPr="00630871">
        <w:rPr>
          <w:lang w:val="en-GB"/>
        </w:rPr>
        <w:t>.</w:t>
      </w:r>
    </w:p>
  </w:footnote>
  <w:footnote w:id="33">
    <w:p w14:paraId="52206652" w14:textId="400B2C88" w:rsidR="000B184A" w:rsidRPr="00FB0683" w:rsidRDefault="000B184A" w:rsidP="00424180">
      <w:pPr>
        <w:pStyle w:val="FootnoteText"/>
        <w:rPr>
          <w:lang w:val="en-GB"/>
        </w:rPr>
      </w:pPr>
      <w:r w:rsidRPr="00F130FA">
        <w:rPr>
          <w:rStyle w:val="FootnoteReference"/>
        </w:rPr>
        <w:footnoteRef/>
      </w:r>
      <w:r w:rsidRPr="00FB0683">
        <w:rPr>
          <w:lang w:val="en-GB"/>
        </w:rPr>
        <w:t xml:space="preserve"> </w:t>
      </w:r>
      <w:hyperlink r:id="rId21" w:history="1">
        <w:r w:rsidRPr="009D53A4">
          <w:rPr>
            <w:rStyle w:val="Hyperlink"/>
          </w:rPr>
          <w:t>http://cdr.eionet.europa.eu/help/habitats_art17</w:t>
        </w:r>
      </w:hyperlink>
      <w:r>
        <w:t xml:space="preserve"> </w:t>
      </w:r>
    </w:p>
  </w:footnote>
  <w:footnote w:id="34">
    <w:p w14:paraId="327299EA" w14:textId="421C374B" w:rsidR="000B184A" w:rsidRPr="00E94717" w:rsidRDefault="000B184A" w:rsidP="00424180">
      <w:pPr>
        <w:pStyle w:val="FootnoteText"/>
        <w:rPr>
          <w:lang w:val="en-US"/>
        </w:rPr>
      </w:pPr>
      <w:r w:rsidRPr="00A5091B">
        <w:rPr>
          <w:rStyle w:val="FootnoteReference"/>
          <w:rFonts w:eastAsiaTheme="majorEastAsia"/>
        </w:rPr>
        <w:footnoteRef/>
      </w:r>
      <w:r w:rsidRPr="00E94717">
        <w:rPr>
          <w:lang w:val="en-US"/>
        </w:rPr>
        <w:t xml:space="preserve"> A checklist of </w:t>
      </w:r>
      <w:r>
        <w:rPr>
          <w:lang w:val="en-US"/>
        </w:rPr>
        <w:t>habitat</w:t>
      </w:r>
      <w:r w:rsidRPr="00E94717">
        <w:rPr>
          <w:lang w:val="en-US"/>
        </w:rPr>
        <w:t>s thought to be present in each Member State for which a report is expected is available</w:t>
      </w:r>
      <w:r w:rsidRPr="00E94717">
        <w:rPr>
          <w:color w:val="A6A6A6" w:themeColor="background1" w:themeShade="A6"/>
          <w:lang w:val="en-US"/>
        </w:rPr>
        <w:t xml:space="preserve"> </w:t>
      </w:r>
      <w:r>
        <w:rPr>
          <w:lang w:val="en-US"/>
        </w:rPr>
        <w:t xml:space="preserve">at </w:t>
      </w:r>
      <w:hyperlink r:id="rId22" w:history="1">
        <w:r w:rsidRPr="009D53A4">
          <w:rPr>
            <w:rStyle w:val="Hyperlink"/>
          </w:rPr>
          <w:t>http://cdr.eionet.europa.eu/help/habitats_art17</w:t>
        </w:r>
      </w:hyperlink>
      <w:r>
        <w:rPr>
          <w:rStyle w:val="Hyperlink"/>
          <w:rFonts w:eastAsiaTheme="majorEastAsia" w:cstheme="minorHAnsi"/>
          <w:lang w:val="en-US"/>
        </w:rPr>
        <w:t xml:space="preserve"> </w:t>
      </w:r>
    </w:p>
  </w:footnote>
  <w:footnote w:id="35">
    <w:p w14:paraId="718781CB" w14:textId="50998142" w:rsidR="000B184A" w:rsidRPr="00E94717" w:rsidRDefault="000B184A" w:rsidP="00424180">
      <w:pPr>
        <w:pStyle w:val="FootnoteText"/>
        <w:rPr>
          <w:rFonts w:cstheme="minorHAnsi"/>
          <w:lang w:val="en-US"/>
        </w:rPr>
      </w:pPr>
      <w:r w:rsidRPr="00BE1A32">
        <w:rPr>
          <w:rStyle w:val="FootnoteReference"/>
          <w:rFonts w:cstheme="minorHAnsi"/>
        </w:rPr>
        <w:footnoteRef/>
      </w:r>
      <w:r w:rsidRPr="00E94717">
        <w:rPr>
          <w:rFonts w:cstheme="minorHAnsi"/>
          <w:lang w:val="en-US"/>
        </w:rPr>
        <w:t xml:space="preserve"> </w:t>
      </w:r>
      <w:hyperlink r:id="rId23" w:history="1">
        <w:r w:rsidRPr="009D53A4">
          <w:rPr>
            <w:rStyle w:val="Hyperlink"/>
          </w:rPr>
          <w:t>http://cdr.eionet.europa.eu/help/habitats_art17</w:t>
        </w:r>
      </w:hyperlink>
      <w:r>
        <w:t xml:space="preserve"> </w:t>
      </w:r>
    </w:p>
  </w:footnote>
  <w:footnote w:id="36">
    <w:p w14:paraId="768B3623" w14:textId="77777777" w:rsidR="000B184A" w:rsidRPr="009C13AE" w:rsidRDefault="000B184A" w:rsidP="00424180">
      <w:pPr>
        <w:pStyle w:val="FootnoteText"/>
        <w:rPr>
          <w:lang w:val="en-US"/>
        </w:rPr>
      </w:pPr>
      <w:r w:rsidRPr="00373A11">
        <w:rPr>
          <w:rStyle w:val="FootnoteReference"/>
          <w:rFonts w:cstheme="minorHAnsi"/>
        </w:rPr>
        <w:footnoteRef/>
      </w:r>
      <w:r w:rsidRPr="00E94717">
        <w:rPr>
          <w:lang w:val="en-US"/>
        </w:rPr>
        <w:t xml:space="preserve"> </w:t>
      </w:r>
      <w:r w:rsidRPr="00E94717">
        <w:rPr>
          <w:i/>
          <w:lang w:val="en-US"/>
        </w:rPr>
        <w:t>In</w:t>
      </w:r>
      <w:r>
        <w:rPr>
          <w:i/>
          <w:lang w:val="en-US"/>
        </w:rPr>
        <w:t>t</w:t>
      </w:r>
      <w:r w:rsidRPr="00E94717">
        <w:rPr>
          <w:i/>
          <w:lang w:val="en-US"/>
        </w:rPr>
        <w:t>erpretation manual of European Union habitats - EUR 2</w:t>
      </w:r>
      <w:r>
        <w:rPr>
          <w:i/>
          <w:lang w:val="en-US"/>
        </w:rPr>
        <w:t>8</w:t>
      </w:r>
      <w:r w:rsidRPr="00E94717">
        <w:rPr>
          <w:lang w:val="en-US"/>
        </w:rPr>
        <w:t>. DG Environment - Nature and Biodiversity</w:t>
      </w:r>
      <w:r>
        <w:rPr>
          <w:lang w:val="en-US"/>
        </w:rPr>
        <w:br/>
      </w:r>
      <w:r w:rsidRPr="003C37C1">
        <w:rPr>
          <w:rStyle w:val="Hyperlink"/>
          <w:lang w:val="en-US"/>
        </w:rPr>
        <w:t xml:space="preserve"> </w:t>
      </w:r>
      <w:r w:rsidRPr="00E94717">
        <w:rPr>
          <w:lang w:val="en-US"/>
        </w:rPr>
        <w:t>.</w:t>
      </w:r>
      <w:r w:rsidRPr="00D63C84">
        <w:rPr>
          <w:lang w:val="en-US"/>
        </w:rPr>
        <w:t xml:space="preserve"> </w:t>
      </w:r>
      <w:hyperlink r:id="rId24" w:history="1">
        <w:r w:rsidRPr="009C13AE">
          <w:rPr>
            <w:rStyle w:val="Hyperlink"/>
            <w:lang w:val="en-US"/>
          </w:rPr>
          <w:t>http://ec.europa.eu/environment/nature/legislation/habitatsdirective/docs/Int_Manual_EU28.pdf</w:t>
        </w:r>
      </w:hyperlink>
    </w:p>
  </w:footnote>
  <w:footnote w:id="37">
    <w:p w14:paraId="3D50F15E" w14:textId="77777777" w:rsidR="000B184A" w:rsidRPr="005D3F4D" w:rsidRDefault="000B184A" w:rsidP="002D09AC">
      <w:pPr>
        <w:pStyle w:val="FootnoteText"/>
        <w:rPr>
          <w:lang w:val="en-GB"/>
        </w:rPr>
      </w:pPr>
      <w:r>
        <w:rPr>
          <w:rStyle w:val="FootnoteReference"/>
        </w:rPr>
        <w:footnoteRef/>
      </w:r>
      <w:r w:rsidRPr="006E4548">
        <w:rPr>
          <w:lang w:val="en-GB"/>
        </w:rPr>
        <w:t xml:space="preserve"> </w:t>
      </w:r>
      <w:r>
        <w:rPr>
          <w:lang w:val="en-GB"/>
        </w:rPr>
        <w:t>I</w:t>
      </w:r>
      <w:r w:rsidRPr="00B914BA">
        <w:rPr>
          <w:lang w:val="en-GB"/>
        </w:rPr>
        <w:t xml:space="preserve">f modelling or </w:t>
      </w:r>
      <w:r w:rsidRPr="001A6105">
        <w:rPr>
          <w:lang w:val="en-GB"/>
        </w:rPr>
        <w:t>exceptionally</w:t>
      </w:r>
      <w:r>
        <w:rPr>
          <w:lang w:val="en-GB"/>
        </w:rPr>
        <w:t xml:space="preserve"> </w:t>
      </w:r>
      <w:r w:rsidRPr="00B914BA">
        <w:rPr>
          <w:lang w:val="en-GB"/>
        </w:rPr>
        <w:t xml:space="preserve">expert opinion </w:t>
      </w:r>
      <w:r>
        <w:rPr>
          <w:lang w:val="en-GB"/>
        </w:rPr>
        <w:t xml:space="preserve">are used this should be noted in the field 2.3 Method used </w:t>
      </w:r>
    </w:p>
  </w:footnote>
  <w:footnote w:id="38">
    <w:p w14:paraId="4B4F682F" w14:textId="77777777" w:rsidR="000B184A" w:rsidRPr="003C37C1" w:rsidRDefault="000B184A" w:rsidP="00424180">
      <w:pPr>
        <w:pStyle w:val="FootnoteText"/>
        <w:rPr>
          <w:color w:val="000000"/>
          <w:lang w:val="en-GB"/>
        </w:rPr>
      </w:pPr>
      <w:r>
        <w:rPr>
          <w:rStyle w:val="FootnoteReference"/>
        </w:rPr>
        <w:footnoteRef/>
      </w:r>
      <w:r w:rsidRPr="00E94717">
        <w:rPr>
          <w:lang w:val="en-US"/>
        </w:rPr>
        <w:t xml:space="preserve"> European Terrestrial Reference System 1989; Lambert Azimuthal Equal Area Latitude of origin 52N, Longitude of origin (central meridian) 10E. </w:t>
      </w:r>
      <w:hyperlink r:id="rId25" w:history="1">
        <w:r w:rsidRPr="003C37C1">
          <w:rPr>
            <w:rStyle w:val="Hyperlink"/>
            <w:rFonts w:cs="Tahoma"/>
            <w:lang w:val="en-GB"/>
          </w:rPr>
          <w:t>http://www.eionet.europa.eu/gis</w:t>
        </w:r>
      </w:hyperlink>
      <w:r w:rsidRPr="003C37C1">
        <w:rPr>
          <w:color w:val="000000"/>
          <w:lang w:val="en-GB"/>
        </w:rPr>
        <w:t xml:space="preserve"> </w:t>
      </w:r>
    </w:p>
  </w:footnote>
  <w:footnote w:id="39">
    <w:p w14:paraId="7C17FF84" w14:textId="61892008" w:rsidR="000B184A" w:rsidRPr="00A75761" w:rsidRDefault="000B184A" w:rsidP="002D09AC">
      <w:pPr>
        <w:pStyle w:val="FootnoteText"/>
        <w:rPr>
          <w:lang w:val="en-GB"/>
        </w:rPr>
      </w:pPr>
      <w:r w:rsidRPr="00B347ED">
        <w:rPr>
          <w:rStyle w:val="FootnoteReference"/>
        </w:rPr>
        <w:footnoteRef/>
      </w:r>
      <w:r w:rsidRPr="00B347ED">
        <w:rPr>
          <w:lang w:val="en-GB"/>
        </w:rPr>
        <w:t xml:space="preserve"> For the period 2013-2018 it is not obligatory or expected to provide the Article 17 spatial dataset compliant with INSPIRE requirements.</w:t>
      </w:r>
    </w:p>
  </w:footnote>
  <w:footnote w:id="40">
    <w:p w14:paraId="580745F2" w14:textId="698B48CE" w:rsidR="000B184A" w:rsidRPr="00ED607B" w:rsidRDefault="000B184A">
      <w:pPr>
        <w:pStyle w:val="FootnoteText"/>
        <w:rPr>
          <w:lang w:val="en-GB"/>
        </w:rPr>
      </w:pPr>
      <w:r>
        <w:rPr>
          <w:rStyle w:val="FootnoteReference"/>
        </w:rPr>
        <w:footnoteRef/>
      </w:r>
      <w:r>
        <w:t xml:space="preserve"> </w:t>
      </w:r>
      <w:hyperlink r:id="rId26" w:history="1">
        <w:r w:rsidRPr="009D53A4">
          <w:rPr>
            <w:rStyle w:val="Hyperlink"/>
          </w:rPr>
          <w:t>http://cdr.eionet.europa.eu/help/habitats_art17</w:t>
        </w:r>
      </w:hyperlink>
      <w:r>
        <w:t xml:space="preserve"> </w:t>
      </w:r>
    </w:p>
  </w:footnote>
  <w:footnote w:id="41">
    <w:p w14:paraId="64E71B78" w14:textId="483CE943" w:rsidR="000B184A" w:rsidRPr="00ED607B" w:rsidRDefault="000B184A">
      <w:pPr>
        <w:pStyle w:val="FootnoteText"/>
        <w:rPr>
          <w:lang w:val="en-GB"/>
        </w:rPr>
      </w:pPr>
      <w:r>
        <w:rPr>
          <w:rStyle w:val="FootnoteReference"/>
        </w:rPr>
        <w:footnoteRef/>
      </w:r>
      <w:r>
        <w:t xml:space="preserve"> </w:t>
      </w:r>
      <w:hyperlink r:id="rId27" w:history="1">
        <w:r w:rsidRPr="009D53A4">
          <w:rPr>
            <w:rStyle w:val="Hyperlink"/>
          </w:rPr>
          <w:t>http://cdr.eionet.europa.eu/help/habitats_art17</w:t>
        </w:r>
      </w:hyperlink>
      <w:r>
        <w:t xml:space="preserve"> </w:t>
      </w:r>
    </w:p>
  </w:footnote>
  <w:footnote w:id="42">
    <w:p w14:paraId="405CBD53" w14:textId="3492AD80" w:rsidR="000B184A" w:rsidRPr="004C2A6A" w:rsidRDefault="000B184A" w:rsidP="00424180">
      <w:r w:rsidRPr="007605BF">
        <w:rPr>
          <w:rStyle w:val="FootnoteReference"/>
        </w:rPr>
        <w:footnoteRef/>
      </w:r>
      <w:r w:rsidRPr="007605BF">
        <w:t xml:space="preserve"> </w:t>
      </w:r>
      <w:r w:rsidRPr="007605BF">
        <w:rPr>
          <w:rStyle w:val="FootnoteTextChar1"/>
          <w:rFonts w:eastAsia="MS Mincho"/>
          <w:lang w:val="en-GB"/>
        </w:rPr>
        <w:t>In some cases</w:t>
      </w:r>
      <w:r w:rsidRPr="007605BF">
        <w:rPr>
          <w:rStyle w:val="FootnoteTextChar1"/>
          <w:rFonts w:eastAsia="MS Mincho"/>
        </w:rPr>
        <w:t xml:space="preserve"> the actual value reported for range surface area has increased</w:t>
      </w:r>
      <w:r>
        <w:rPr>
          <w:rStyle w:val="FootnoteTextChar1"/>
          <w:rFonts w:eastAsia="MS Mincho"/>
        </w:rPr>
        <w:t>,</w:t>
      </w:r>
      <w:r w:rsidRPr="007605BF">
        <w:rPr>
          <w:rStyle w:val="FootnoteTextChar1"/>
          <w:rFonts w:eastAsia="MS Mincho"/>
        </w:rPr>
        <w:t xml:space="preserve"> reflecting both a genuine increase in range (positive range trend) and better knowled</w:t>
      </w:r>
      <w:r>
        <w:rPr>
          <w:rStyle w:val="FootnoteTextChar1"/>
          <w:rFonts w:eastAsia="MS Mincho"/>
        </w:rPr>
        <w:t>g</w:t>
      </w:r>
      <w:r w:rsidRPr="007605BF">
        <w:rPr>
          <w:rStyle w:val="FootnoteTextChar1"/>
          <w:rFonts w:eastAsia="MS Mincho"/>
        </w:rPr>
        <w:t>e or data. Both options (‘genuine change’ and ‘</w:t>
      </w:r>
      <w:r w:rsidRPr="007605BF">
        <w:rPr>
          <w:rStyle w:val="FootnoteTextChar1"/>
          <w:rFonts w:eastAsia="MS Mincho"/>
          <w:lang w:val="en-GB"/>
        </w:rPr>
        <w:t>improved knowledge o</w:t>
      </w:r>
      <w:r w:rsidRPr="007605BF">
        <w:rPr>
          <w:rStyle w:val="FootnoteTextChar1"/>
          <w:rFonts w:eastAsia="MS Mincho"/>
        </w:rPr>
        <w:t>r</w:t>
      </w:r>
      <w:r w:rsidRPr="007605BF">
        <w:rPr>
          <w:rStyle w:val="FootnoteTextChar1"/>
          <w:rFonts w:eastAsia="MS Mincho"/>
          <w:lang w:val="en-GB"/>
        </w:rPr>
        <w:t xml:space="preserve"> more accurate data</w:t>
      </w:r>
      <w:r w:rsidRPr="007605BF">
        <w:rPr>
          <w:rStyle w:val="FootnoteTextChar1"/>
          <w:rFonts w:eastAsia="MS Mincho"/>
        </w:rPr>
        <w:t xml:space="preserve">’) above should be selected. In other situations the actual value reported for range surface area has increased since the previous period due to better knowledge or data. </w:t>
      </w:r>
      <w:r w:rsidRPr="007605BF">
        <w:rPr>
          <w:rStyle w:val="FootnoteTextChar1"/>
          <w:rFonts w:eastAsia="MS Mincho"/>
          <w:lang w:val="en-GB"/>
        </w:rPr>
        <w:t>Nevertheless, it may still be clear that the habitat</w:t>
      </w:r>
      <w:r w:rsidRPr="007605BF">
        <w:rPr>
          <w:rStyle w:val="FootnoteTextChar1"/>
          <w:rFonts w:eastAsia="MS Mincho"/>
        </w:rPr>
        <w:t xml:space="preserve"> range</w:t>
      </w:r>
      <w:r w:rsidRPr="007605BF">
        <w:rPr>
          <w:rStyle w:val="FootnoteTextChar1"/>
          <w:rFonts w:eastAsia="MS Mincho"/>
          <w:lang w:val="en-GB"/>
        </w:rPr>
        <w:t xml:space="preserve"> is actually declining, based on analyses of data from sites</w:t>
      </w:r>
      <w:r w:rsidRPr="007605BF">
        <w:rPr>
          <w:rStyle w:val="FootnoteTextChar1"/>
          <w:rFonts w:eastAsia="MS Mincho"/>
        </w:rPr>
        <w:t>. T</w:t>
      </w:r>
      <w:r w:rsidRPr="007605BF">
        <w:rPr>
          <w:rStyle w:val="FootnoteTextChar1"/>
          <w:rFonts w:eastAsia="MS Mincho"/>
          <w:lang w:val="en-GB"/>
        </w:rPr>
        <w:t xml:space="preserve">he option  ‘improved knowledge or more accurate data’ above should be selected. Field 4.12 ‘Additional information’ allows a Member State to provide further details on why a </w:t>
      </w:r>
      <w:r w:rsidRPr="007605BF">
        <w:rPr>
          <w:rStyle w:val="FootnoteTextChar1"/>
          <w:rFonts w:eastAsia="MS Mincho"/>
        </w:rPr>
        <w:t>range</w:t>
      </w:r>
      <w:r w:rsidRPr="007605BF">
        <w:rPr>
          <w:rStyle w:val="FootnoteTextChar1"/>
          <w:rFonts w:eastAsia="MS Mincho"/>
          <w:lang w:val="en-GB"/>
        </w:rPr>
        <w:t xml:space="preserve"> estimate has increased, even though a </w:t>
      </w:r>
      <w:r w:rsidRPr="007605BF">
        <w:rPr>
          <w:rStyle w:val="FootnoteTextChar1"/>
          <w:rFonts w:eastAsia="MS Mincho"/>
        </w:rPr>
        <w:t>range</w:t>
      </w:r>
      <w:r w:rsidRPr="007605BF">
        <w:rPr>
          <w:rStyle w:val="FootnoteTextChar1"/>
          <w:rFonts w:eastAsia="MS Mincho"/>
          <w:lang w:val="en-GB"/>
        </w:rPr>
        <w:t xml:space="preserve"> decline is reported</w:t>
      </w:r>
      <w:r w:rsidRPr="007605BF">
        <w:rPr>
          <w:rFonts w:eastAsia="Times New Roman" w:cs="Times New Roman"/>
          <w:sz w:val="20"/>
          <w:szCs w:val="20"/>
          <w:lang w:val="en-GB" w:eastAsia="en-GB"/>
        </w:rPr>
        <w:t>.</w:t>
      </w:r>
    </w:p>
  </w:footnote>
  <w:footnote w:id="43">
    <w:p w14:paraId="40D7E25C" w14:textId="7DE282F8" w:rsidR="000B184A" w:rsidRPr="004C2A6A" w:rsidRDefault="000B184A" w:rsidP="00424180">
      <w:r>
        <w:rPr>
          <w:rStyle w:val="FootnoteReference"/>
        </w:rPr>
        <w:footnoteRef/>
      </w:r>
      <w:r>
        <w:t xml:space="preserve"> </w:t>
      </w:r>
      <w:r w:rsidRPr="0080179B">
        <w:rPr>
          <w:rStyle w:val="FootnoteTextChar1"/>
          <w:rFonts w:eastAsia="MS Mincho"/>
          <w:lang w:val="en-GB"/>
        </w:rPr>
        <w:t>In some cases</w:t>
      </w:r>
      <w:r w:rsidRPr="0080179B">
        <w:rPr>
          <w:rStyle w:val="FootnoteTextChar1"/>
          <w:rFonts w:eastAsia="MS Mincho"/>
        </w:rPr>
        <w:t xml:space="preserve"> the actual value reported for area covered by habitat has increased</w:t>
      </w:r>
      <w:r>
        <w:rPr>
          <w:rStyle w:val="FootnoteTextChar1"/>
          <w:rFonts w:eastAsia="MS Mincho"/>
        </w:rPr>
        <w:t>,</w:t>
      </w:r>
      <w:r w:rsidRPr="0080179B">
        <w:rPr>
          <w:rStyle w:val="FootnoteTextChar1"/>
          <w:rFonts w:eastAsia="MS Mincho"/>
        </w:rPr>
        <w:t xml:space="preserve"> reflecting both a genuine increase in area (positive trend) and better knowledge or data. Both options (‘genuine change’ and ‘</w:t>
      </w:r>
      <w:r w:rsidRPr="0080179B">
        <w:rPr>
          <w:rStyle w:val="FootnoteTextChar1"/>
          <w:rFonts w:eastAsia="MS Mincho"/>
          <w:lang w:val="en-GB"/>
        </w:rPr>
        <w:t>improved knowledge o</w:t>
      </w:r>
      <w:r w:rsidRPr="0080179B">
        <w:rPr>
          <w:rStyle w:val="FootnoteTextChar1"/>
          <w:rFonts w:eastAsia="MS Mincho"/>
        </w:rPr>
        <w:t>r</w:t>
      </w:r>
      <w:r w:rsidRPr="0080179B">
        <w:rPr>
          <w:rStyle w:val="FootnoteTextChar1"/>
          <w:rFonts w:eastAsia="MS Mincho"/>
          <w:lang w:val="en-GB"/>
        </w:rPr>
        <w:t xml:space="preserve"> more accurate data</w:t>
      </w:r>
      <w:r w:rsidRPr="0080179B">
        <w:rPr>
          <w:rStyle w:val="FootnoteTextChar1"/>
          <w:rFonts w:eastAsia="MS Mincho"/>
        </w:rPr>
        <w:t xml:space="preserve">’) above should be selected. In other situations the actual value reported </w:t>
      </w:r>
      <w:r>
        <w:rPr>
          <w:rStyle w:val="FootnoteTextChar1"/>
          <w:rFonts w:eastAsia="MS Mincho"/>
        </w:rPr>
        <w:t xml:space="preserve">for </w:t>
      </w:r>
      <w:r w:rsidRPr="0080179B">
        <w:rPr>
          <w:rStyle w:val="FootnoteTextChar1"/>
          <w:rFonts w:eastAsia="MS Mincho"/>
        </w:rPr>
        <w:t xml:space="preserve">area covered by habitat has increased since the previous period due to better knowledge or data. </w:t>
      </w:r>
      <w:r w:rsidRPr="0080179B">
        <w:rPr>
          <w:rStyle w:val="FootnoteTextChar1"/>
          <w:rFonts w:eastAsia="MS Mincho"/>
          <w:lang w:val="en-GB"/>
        </w:rPr>
        <w:t>Nevertheless, it may still be clear that the habitat area is actually declining, based on analyses of data from sites</w:t>
      </w:r>
      <w:r w:rsidRPr="0080179B">
        <w:rPr>
          <w:rStyle w:val="FootnoteTextChar1"/>
          <w:rFonts w:eastAsia="MS Mincho"/>
        </w:rPr>
        <w:t>. T</w:t>
      </w:r>
      <w:r w:rsidRPr="0080179B">
        <w:rPr>
          <w:rStyle w:val="FootnoteTextChar1"/>
          <w:rFonts w:eastAsia="MS Mincho"/>
          <w:lang w:val="en-GB"/>
        </w:rPr>
        <w:t xml:space="preserve">he </w:t>
      </w:r>
      <w:r w:rsidRPr="003551A8">
        <w:rPr>
          <w:rStyle w:val="FootnoteTextChar1"/>
          <w:rFonts w:eastAsia="MS Mincho"/>
          <w:lang w:val="en-GB"/>
        </w:rPr>
        <w:t>option ‘improved</w:t>
      </w:r>
      <w:r w:rsidRPr="0080179B">
        <w:rPr>
          <w:rStyle w:val="FootnoteTextChar1"/>
          <w:rFonts w:eastAsia="MS Mincho"/>
          <w:lang w:val="en-GB"/>
        </w:rPr>
        <w:t xml:space="preserve"> knowledge or more accurate data</w:t>
      </w:r>
      <w:r>
        <w:rPr>
          <w:rStyle w:val="FootnoteTextChar1"/>
          <w:rFonts w:eastAsia="MS Mincho"/>
          <w:lang w:val="en-GB"/>
        </w:rPr>
        <w:t>’</w:t>
      </w:r>
      <w:r w:rsidRPr="0080179B">
        <w:rPr>
          <w:rStyle w:val="FootnoteTextChar1"/>
          <w:rFonts w:eastAsia="MS Mincho"/>
          <w:lang w:val="en-GB"/>
        </w:rPr>
        <w:t xml:space="preserve"> above should be selected. Field 5.15 ‘Additional information’ allows a Member State to provide further details on why an area estimate has increased, even though an area decline is reported</w:t>
      </w:r>
      <w:r w:rsidRPr="005345F0">
        <w:rPr>
          <w:rFonts w:eastAsia="Times New Roman" w:cs="Times New Roman"/>
          <w:sz w:val="20"/>
          <w:szCs w:val="20"/>
          <w:lang w:val="en-GB" w:eastAsia="en-GB"/>
        </w:rPr>
        <w:t>.</w:t>
      </w:r>
    </w:p>
  </w:footnote>
  <w:footnote w:id="44">
    <w:p w14:paraId="601FCF5B" w14:textId="234F19C9" w:rsidR="000B184A" w:rsidRPr="00ED607B" w:rsidRDefault="000B184A">
      <w:pPr>
        <w:pStyle w:val="FootnoteText"/>
        <w:rPr>
          <w:lang w:val="en-GB"/>
        </w:rPr>
      </w:pPr>
      <w:r>
        <w:rPr>
          <w:rStyle w:val="FootnoteReference"/>
        </w:rPr>
        <w:footnoteRef/>
      </w:r>
      <w:r>
        <w:t xml:space="preserve"> </w:t>
      </w:r>
      <w:hyperlink r:id="rId28" w:history="1">
        <w:r w:rsidRPr="009D53A4">
          <w:rPr>
            <w:rStyle w:val="Hyperlink"/>
          </w:rPr>
          <w:t>http://cdr.eionet.europa.eu/help/habitats_art17</w:t>
        </w:r>
      </w:hyperlink>
      <w:r>
        <w:t xml:space="preserve"> </w:t>
      </w:r>
    </w:p>
  </w:footnote>
  <w:footnote w:id="45">
    <w:p w14:paraId="3513A8A8" w14:textId="77777777" w:rsidR="000B184A" w:rsidRPr="00D63C84" w:rsidRDefault="000B184A" w:rsidP="00424180">
      <w:pPr>
        <w:pStyle w:val="FootnoteText"/>
        <w:rPr>
          <w:lang w:val="en-US"/>
        </w:rPr>
      </w:pPr>
      <w:r>
        <w:rPr>
          <w:rStyle w:val="FootnoteReference"/>
        </w:rPr>
        <w:footnoteRef/>
      </w:r>
      <w:r w:rsidRPr="00D63C84">
        <w:rPr>
          <w:lang w:val="en-US"/>
        </w:rPr>
        <w:t xml:space="preserve"> </w:t>
      </w:r>
      <w:hyperlink r:id="rId29" w:history="1">
        <w:r w:rsidRPr="00D63C84">
          <w:rPr>
            <w:rStyle w:val="Hyperlink"/>
            <w:rFonts w:cstheme="minorHAnsi"/>
            <w:lang w:val="en-US"/>
          </w:rPr>
          <w:t>http://www.eu-nomen.eu/</w:t>
        </w:r>
      </w:hyperlink>
    </w:p>
  </w:footnote>
  <w:footnote w:id="46">
    <w:p w14:paraId="4E3A0893" w14:textId="77777777" w:rsidR="000B184A" w:rsidRPr="00D63C84" w:rsidRDefault="000B184A" w:rsidP="00424180">
      <w:pPr>
        <w:pStyle w:val="FootnoteText"/>
        <w:rPr>
          <w:lang w:val="en-US"/>
        </w:rPr>
      </w:pPr>
      <w:r>
        <w:rPr>
          <w:rStyle w:val="FootnoteReference"/>
        </w:rPr>
        <w:footnoteRef/>
      </w:r>
      <w:r w:rsidRPr="00D63C84">
        <w:rPr>
          <w:lang w:val="en-US"/>
        </w:rPr>
        <w:t xml:space="preserve"> http://www.catalogueoflife.org/</w:t>
      </w:r>
    </w:p>
  </w:footnote>
  <w:footnote w:id="47">
    <w:p w14:paraId="2367DD8D" w14:textId="77777777" w:rsidR="000B184A" w:rsidRPr="00D63C84" w:rsidRDefault="000B184A" w:rsidP="00424180">
      <w:pPr>
        <w:pStyle w:val="FootnoteText"/>
        <w:rPr>
          <w:lang w:val="en-US"/>
        </w:rPr>
      </w:pPr>
      <w:r>
        <w:rPr>
          <w:rStyle w:val="FootnoteReference"/>
        </w:rPr>
        <w:footnoteRef/>
      </w:r>
      <w:r w:rsidRPr="00D63C84">
        <w:rPr>
          <w:lang w:val="en-US"/>
        </w:rPr>
        <w:t xml:space="preserve"> http://www.emplantbase.org/home.html</w:t>
      </w:r>
    </w:p>
  </w:footnote>
  <w:footnote w:id="48">
    <w:p w14:paraId="62AB1E25" w14:textId="2EB2477A" w:rsidR="000B184A" w:rsidRPr="00D63C84" w:rsidRDefault="000B184A" w:rsidP="00424180">
      <w:pPr>
        <w:pStyle w:val="FootnoteText"/>
        <w:rPr>
          <w:lang w:val="en-US"/>
        </w:rPr>
      </w:pPr>
      <w:r>
        <w:rPr>
          <w:rStyle w:val="FootnoteReference"/>
        </w:rPr>
        <w:footnoteRef/>
      </w:r>
      <w:r w:rsidRPr="00D63C84">
        <w:rPr>
          <w:lang w:val="en-US"/>
        </w:rPr>
        <w:t xml:space="preserve"> </w:t>
      </w:r>
      <w:hyperlink r:id="rId30" w:history="1">
        <w:r w:rsidRPr="009D53A4">
          <w:rPr>
            <w:rStyle w:val="Hyperlink"/>
          </w:rPr>
          <w:t>http://cdr.eionet.europa.eu/help/habitats_art17</w:t>
        </w:r>
      </w:hyperlink>
      <w:r>
        <w:t xml:space="preserve"> </w:t>
      </w:r>
    </w:p>
  </w:footnote>
  <w:footnote w:id="49">
    <w:p w14:paraId="59B06CEC" w14:textId="72D9B898" w:rsidR="000B184A" w:rsidRPr="00D63C84" w:rsidRDefault="000B184A" w:rsidP="00424180">
      <w:pPr>
        <w:pStyle w:val="FootnoteText"/>
        <w:rPr>
          <w:lang w:val="en-US"/>
        </w:rPr>
      </w:pPr>
      <w:r>
        <w:rPr>
          <w:rStyle w:val="FootnoteReference"/>
        </w:rPr>
        <w:footnoteRef/>
      </w:r>
      <w:r w:rsidRPr="00D63C84">
        <w:rPr>
          <w:lang w:val="en-US"/>
        </w:rPr>
        <w:t xml:space="preserve"> </w:t>
      </w:r>
      <w:hyperlink r:id="rId31" w:history="1">
        <w:r w:rsidRPr="009D53A4">
          <w:rPr>
            <w:rStyle w:val="Hyperlink"/>
          </w:rPr>
          <w:t>http://cdr.eionet.europa.eu/help/habitats_art17</w:t>
        </w:r>
      </w:hyperlink>
      <w:r>
        <w:t xml:space="preserve"> </w:t>
      </w:r>
    </w:p>
  </w:footnote>
  <w:footnote w:id="50">
    <w:p w14:paraId="169E1B9E" w14:textId="77777777" w:rsidR="000B184A" w:rsidRPr="00856963" w:rsidRDefault="000B184A" w:rsidP="00FB0683">
      <w:pPr>
        <w:pStyle w:val="FootnoteText"/>
        <w:rPr>
          <w:lang w:val="en-GB"/>
        </w:rPr>
      </w:pPr>
      <w:r>
        <w:rPr>
          <w:rStyle w:val="FootnoteReference"/>
        </w:rPr>
        <w:footnoteRef/>
      </w:r>
      <w:r w:rsidRPr="00916452">
        <w:rPr>
          <w:lang w:val="en-US"/>
        </w:rPr>
        <w:t xml:space="preserve"> https://circabc.europa.eu/d/a/workspace/SpacesStore/2c12cea2-f827-4bdb-bb56-3731c9fd8b40/Art17%20-%20Guidelines-final.pdf</w:t>
      </w:r>
    </w:p>
  </w:footnote>
  <w:footnote w:id="51">
    <w:p w14:paraId="1E7A55FF" w14:textId="0491FAD6" w:rsidR="000B184A" w:rsidRPr="00ED607B" w:rsidRDefault="000B184A">
      <w:pPr>
        <w:pStyle w:val="FootnoteText"/>
        <w:rPr>
          <w:lang w:val="en-GB"/>
        </w:rPr>
      </w:pPr>
      <w:r>
        <w:rPr>
          <w:rStyle w:val="FootnoteReference"/>
        </w:rPr>
        <w:footnoteRef/>
      </w:r>
      <w:r>
        <w:t xml:space="preserve"> </w:t>
      </w:r>
      <w:hyperlink r:id="rId32" w:history="1">
        <w:r w:rsidRPr="009D53A4">
          <w:rPr>
            <w:rStyle w:val="Hyperlink"/>
          </w:rPr>
          <w:t>http://cdr.eionet.europa.eu/help/habitats_art17</w:t>
        </w:r>
      </w:hyperlink>
      <w:r>
        <w:t xml:space="preserve"> </w:t>
      </w:r>
    </w:p>
  </w:footnote>
  <w:footnote w:id="52">
    <w:p w14:paraId="30EE0006" w14:textId="2D4D9769" w:rsidR="000B184A" w:rsidRPr="00B74192" w:rsidRDefault="000B184A" w:rsidP="00A153E4">
      <w:pPr>
        <w:pStyle w:val="FootnoteText"/>
        <w:rPr>
          <w:lang w:val="en-GB"/>
        </w:rPr>
      </w:pPr>
      <w:r>
        <w:rPr>
          <w:rStyle w:val="FootnoteReference"/>
        </w:rPr>
        <w:footnoteRef/>
      </w:r>
      <w:r w:rsidRPr="006E4548">
        <w:rPr>
          <w:lang w:val="en-GB"/>
        </w:rPr>
        <w:t xml:space="preserve"> Species to be reported under ‘</w:t>
      </w:r>
      <w:r w:rsidRPr="006E4548">
        <w:rPr>
          <w:rFonts w:cstheme="minorHAnsi"/>
          <w:iCs/>
          <w:sz w:val="18"/>
          <w:lang w:val="en-GB"/>
        </w:rPr>
        <w:t>All other Microchiroptera’</w:t>
      </w:r>
      <w:r w:rsidRPr="006E4548">
        <w:rPr>
          <w:lang w:val="en-GB"/>
        </w:rPr>
        <w:t xml:space="preserve"> </w:t>
      </w:r>
      <w:r w:rsidRPr="006E4548">
        <w:rPr>
          <w:i/>
          <w:lang w:val="en-GB"/>
        </w:rPr>
        <w:t>Eptesicus anatolicus, E</w:t>
      </w:r>
      <w:r>
        <w:rPr>
          <w:i/>
          <w:lang w:val="en-GB"/>
        </w:rPr>
        <w:t>.</w:t>
      </w:r>
      <w:r w:rsidRPr="006E4548">
        <w:rPr>
          <w:i/>
          <w:lang w:val="en-GB"/>
        </w:rPr>
        <w:t xml:space="preserve"> isabellinus, E</w:t>
      </w:r>
      <w:r>
        <w:rPr>
          <w:i/>
          <w:lang w:val="en-GB"/>
        </w:rPr>
        <w:t>.</w:t>
      </w:r>
      <w:r w:rsidRPr="006E4548">
        <w:rPr>
          <w:i/>
          <w:lang w:val="en-GB"/>
        </w:rPr>
        <w:t xml:space="preserve"> nilssonii, E</w:t>
      </w:r>
      <w:r>
        <w:rPr>
          <w:i/>
          <w:lang w:val="en-GB"/>
        </w:rPr>
        <w:t>. </w:t>
      </w:r>
      <w:r w:rsidRPr="006E4548">
        <w:rPr>
          <w:i/>
          <w:lang w:val="en-GB"/>
        </w:rPr>
        <w:t>serotinus, Hypsugo savii, Myotis alcathoe, M</w:t>
      </w:r>
      <w:r>
        <w:rPr>
          <w:i/>
          <w:lang w:val="en-GB"/>
        </w:rPr>
        <w:t>.</w:t>
      </w:r>
      <w:r w:rsidRPr="006E4548">
        <w:rPr>
          <w:i/>
          <w:lang w:val="en-GB"/>
        </w:rPr>
        <w:t xml:space="preserve"> aurascens, M</w:t>
      </w:r>
      <w:r>
        <w:rPr>
          <w:i/>
          <w:lang w:val="en-GB"/>
        </w:rPr>
        <w:t>.</w:t>
      </w:r>
      <w:r w:rsidRPr="006E4548">
        <w:rPr>
          <w:i/>
          <w:lang w:val="en-GB"/>
        </w:rPr>
        <w:t xml:space="preserve"> brandtii, M</w:t>
      </w:r>
      <w:r>
        <w:rPr>
          <w:i/>
          <w:lang w:val="en-GB"/>
        </w:rPr>
        <w:t>.</w:t>
      </w:r>
      <w:r w:rsidRPr="006E4548">
        <w:rPr>
          <w:i/>
          <w:lang w:val="en-GB"/>
        </w:rPr>
        <w:t xml:space="preserve"> daubentonii, M</w:t>
      </w:r>
      <w:r>
        <w:rPr>
          <w:i/>
          <w:lang w:val="en-GB"/>
        </w:rPr>
        <w:t>.</w:t>
      </w:r>
      <w:r w:rsidRPr="006E4548">
        <w:rPr>
          <w:i/>
          <w:lang w:val="en-GB"/>
        </w:rPr>
        <w:t xml:space="preserve"> mystacinus, M</w:t>
      </w:r>
      <w:r>
        <w:rPr>
          <w:i/>
          <w:lang w:val="en-GB"/>
        </w:rPr>
        <w:t>. </w:t>
      </w:r>
      <w:r w:rsidRPr="006E4548">
        <w:rPr>
          <w:i/>
          <w:lang w:val="en-GB"/>
        </w:rPr>
        <w:t>nattereri, Nyctalus azoreum, N</w:t>
      </w:r>
      <w:r>
        <w:rPr>
          <w:i/>
          <w:lang w:val="en-GB"/>
        </w:rPr>
        <w:t>.</w:t>
      </w:r>
      <w:r w:rsidRPr="006E4548">
        <w:rPr>
          <w:i/>
          <w:lang w:val="en-GB"/>
        </w:rPr>
        <w:t xml:space="preserve"> lasiopterus, N</w:t>
      </w:r>
      <w:r>
        <w:rPr>
          <w:i/>
          <w:lang w:val="en-GB"/>
        </w:rPr>
        <w:t>.</w:t>
      </w:r>
      <w:r w:rsidRPr="006E4548">
        <w:rPr>
          <w:i/>
          <w:lang w:val="en-GB"/>
        </w:rPr>
        <w:t xml:space="preserve"> leisleri, N</w:t>
      </w:r>
      <w:r>
        <w:rPr>
          <w:i/>
          <w:lang w:val="en-GB"/>
        </w:rPr>
        <w:t>.</w:t>
      </w:r>
      <w:r w:rsidRPr="006E4548">
        <w:rPr>
          <w:i/>
          <w:lang w:val="en-GB"/>
        </w:rPr>
        <w:t xml:space="preserve"> </w:t>
      </w:r>
      <w:r>
        <w:rPr>
          <w:i/>
          <w:lang w:val="en-GB"/>
        </w:rPr>
        <w:t>noctula, Pipistrellus hanaki, P.</w:t>
      </w:r>
      <w:r w:rsidRPr="006E4548">
        <w:rPr>
          <w:i/>
          <w:lang w:val="en-GB"/>
        </w:rPr>
        <w:t xml:space="preserve"> kuhlii, </w:t>
      </w:r>
      <w:r>
        <w:rPr>
          <w:i/>
          <w:lang w:val="en-GB"/>
        </w:rPr>
        <w:t>P. </w:t>
      </w:r>
      <w:r w:rsidRPr="006E4548">
        <w:rPr>
          <w:i/>
          <w:lang w:val="en-GB"/>
        </w:rPr>
        <w:t xml:space="preserve">maderensis, </w:t>
      </w:r>
      <w:r>
        <w:rPr>
          <w:i/>
          <w:lang w:val="en-GB"/>
        </w:rPr>
        <w:t>P.</w:t>
      </w:r>
      <w:r w:rsidRPr="006E4548">
        <w:rPr>
          <w:i/>
          <w:lang w:val="en-GB"/>
        </w:rPr>
        <w:t xml:space="preserve"> nathusii, </w:t>
      </w:r>
      <w:r>
        <w:rPr>
          <w:i/>
          <w:lang w:val="en-GB"/>
        </w:rPr>
        <w:t>P.</w:t>
      </w:r>
      <w:r w:rsidRPr="006E4548">
        <w:rPr>
          <w:i/>
          <w:lang w:val="en-GB"/>
        </w:rPr>
        <w:t xml:space="preserve"> pipistrellus, </w:t>
      </w:r>
      <w:r>
        <w:rPr>
          <w:i/>
          <w:lang w:val="en-GB"/>
        </w:rPr>
        <w:t>P.</w:t>
      </w:r>
      <w:r w:rsidRPr="006E4548">
        <w:rPr>
          <w:i/>
          <w:lang w:val="en-GB"/>
        </w:rPr>
        <w:t xml:space="preserve"> </w:t>
      </w:r>
      <w:r>
        <w:rPr>
          <w:i/>
          <w:lang w:val="en-GB"/>
        </w:rPr>
        <w:t>pygmaeus, Plecotus auritus, P.</w:t>
      </w:r>
      <w:r w:rsidRPr="006E4548">
        <w:rPr>
          <w:i/>
          <w:lang w:val="en-GB"/>
        </w:rPr>
        <w:t xml:space="preserve"> austriacus, </w:t>
      </w:r>
      <w:r>
        <w:rPr>
          <w:i/>
          <w:lang w:val="en-GB"/>
        </w:rPr>
        <w:t>P.</w:t>
      </w:r>
      <w:r w:rsidRPr="006E4548">
        <w:rPr>
          <w:i/>
          <w:lang w:val="en-GB"/>
        </w:rPr>
        <w:t xml:space="preserve"> gaisleri, </w:t>
      </w:r>
      <w:r>
        <w:rPr>
          <w:i/>
          <w:lang w:val="en-GB"/>
        </w:rPr>
        <w:t>P. </w:t>
      </w:r>
      <w:r w:rsidRPr="006E4548">
        <w:rPr>
          <w:i/>
          <w:lang w:val="en-GB"/>
        </w:rPr>
        <w:t xml:space="preserve">kolombatovici, </w:t>
      </w:r>
      <w:r>
        <w:rPr>
          <w:i/>
          <w:lang w:val="en-GB"/>
        </w:rPr>
        <w:t>P.</w:t>
      </w:r>
      <w:r w:rsidRPr="006E4548">
        <w:rPr>
          <w:i/>
          <w:lang w:val="en-GB"/>
        </w:rPr>
        <w:t xml:space="preserve"> macrobullaris, </w:t>
      </w:r>
      <w:r>
        <w:rPr>
          <w:i/>
          <w:lang w:val="en-GB"/>
        </w:rPr>
        <w:t>P.</w:t>
      </w:r>
      <w:r w:rsidRPr="006E4548">
        <w:rPr>
          <w:i/>
          <w:lang w:val="en-GB"/>
        </w:rPr>
        <w:t xml:space="preserve"> sardus, </w:t>
      </w:r>
      <w:r>
        <w:rPr>
          <w:i/>
          <w:lang w:val="en-GB"/>
        </w:rPr>
        <w:t>P.</w:t>
      </w:r>
      <w:r w:rsidRPr="006E4548">
        <w:rPr>
          <w:i/>
          <w:lang w:val="en-GB"/>
        </w:rPr>
        <w:t xml:space="preserve"> teneriffae, Tadarida teniotis, Vespertilio murinus</w:t>
      </w:r>
    </w:p>
  </w:footnote>
  <w:footnote w:id="53">
    <w:p w14:paraId="0269E9A6" w14:textId="59942E39" w:rsidR="000B184A" w:rsidRPr="00ED607B" w:rsidRDefault="000B184A">
      <w:pPr>
        <w:pStyle w:val="FootnoteText"/>
        <w:rPr>
          <w:lang w:val="en-GB"/>
        </w:rPr>
      </w:pPr>
      <w:r>
        <w:rPr>
          <w:rStyle w:val="FootnoteReference"/>
        </w:rPr>
        <w:footnoteRef/>
      </w:r>
      <w:r>
        <w:t xml:space="preserve"> </w:t>
      </w:r>
      <w:hyperlink r:id="rId33" w:history="1">
        <w:r w:rsidRPr="009D53A4">
          <w:rPr>
            <w:rStyle w:val="Hyperlink"/>
          </w:rPr>
          <w:t>http://cdr.eionet.europa.eu/help/habitats_art17</w:t>
        </w:r>
      </w:hyperlink>
      <w:r>
        <w:t xml:space="preserve"> </w:t>
      </w:r>
    </w:p>
  </w:footnote>
  <w:footnote w:id="54">
    <w:p w14:paraId="419F1E0A" w14:textId="77777777" w:rsidR="000B184A" w:rsidRPr="00BA1B86" w:rsidRDefault="000B184A" w:rsidP="003E65FD">
      <w:pPr>
        <w:pStyle w:val="FootnoteText"/>
        <w:rPr>
          <w:lang w:val="en-GB"/>
        </w:rPr>
      </w:pPr>
      <w:r w:rsidRPr="00764A49">
        <w:rPr>
          <w:rStyle w:val="FootnoteReference"/>
        </w:rPr>
        <w:footnoteRef/>
      </w:r>
      <w:r w:rsidRPr="00764A49">
        <w:rPr>
          <w:lang w:val="en-GB"/>
        </w:rPr>
        <w:t xml:space="preserve"> In some situations Member States may complete additional report formats for habitats (subtypes of marine habitats) or species (e.g. distinct species of genus </w:t>
      </w:r>
      <w:r w:rsidRPr="00764A49">
        <w:rPr>
          <w:i/>
          <w:lang w:val="en-GB"/>
        </w:rPr>
        <w:t>Lycopodium</w:t>
      </w:r>
      <w:r w:rsidRPr="00764A49">
        <w:rPr>
          <w:lang w:val="en-GB"/>
        </w:rPr>
        <w:t>) not listed in the Member State’s checklist and submit these optional reports together with the mandatory reporting dataset.</w:t>
      </w:r>
    </w:p>
  </w:footnote>
  <w:footnote w:id="55">
    <w:p w14:paraId="0651CCBF" w14:textId="6BDC7137" w:rsidR="000B184A" w:rsidRPr="001F4C3E" w:rsidRDefault="000B184A" w:rsidP="00AA5702">
      <w:pPr>
        <w:spacing w:before="240"/>
        <w:rPr>
          <w:rFonts w:eastAsia="ヒラギノ角ゴ Pro W3"/>
          <w:color w:val="000000"/>
          <w:sz w:val="20"/>
          <w:szCs w:val="20"/>
        </w:rPr>
      </w:pPr>
      <w:r>
        <w:rPr>
          <w:rStyle w:val="FootnoteReference"/>
          <w:sz w:val="20"/>
          <w:szCs w:val="20"/>
        </w:rPr>
        <w:footnoteRef/>
      </w:r>
      <w:r>
        <w:rPr>
          <w:sz w:val="20"/>
          <w:szCs w:val="20"/>
        </w:rPr>
        <w:t xml:space="preserve"> </w:t>
      </w:r>
      <w:r>
        <w:rPr>
          <w:rFonts w:ascii="Calibri" w:hAnsi="Calibri" w:cs="Times New Roman"/>
          <w:sz w:val="20"/>
          <w:szCs w:val="20"/>
          <w:lang w:val="en-GB"/>
        </w:rPr>
        <w:t>A m</w:t>
      </w:r>
      <w:r w:rsidRPr="00553FBD">
        <w:rPr>
          <w:rFonts w:ascii="Calibri" w:hAnsi="Calibri" w:cs="Times New Roman"/>
          <w:sz w:val="20"/>
          <w:szCs w:val="20"/>
          <w:lang w:val="en-GB"/>
        </w:rPr>
        <w:t>ap of marine regions</w:t>
      </w:r>
      <w:r w:rsidRPr="005B30F8">
        <w:rPr>
          <w:rFonts w:ascii="Calibri" w:hAnsi="Calibri" w:cs="Times New Roman"/>
          <w:sz w:val="20"/>
          <w:szCs w:val="20"/>
          <w:lang w:val="en-GB"/>
        </w:rPr>
        <w:t xml:space="preserve"> can be found on the Reference </w:t>
      </w:r>
      <w:r>
        <w:rPr>
          <w:rFonts w:ascii="Calibri" w:hAnsi="Calibri" w:cs="Times New Roman"/>
          <w:sz w:val="20"/>
          <w:szCs w:val="20"/>
          <w:lang w:val="en-GB"/>
        </w:rPr>
        <w:t>P</w:t>
      </w:r>
      <w:r w:rsidRPr="00553FBD">
        <w:rPr>
          <w:rFonts w:ascii="Calibri" w:hAnsi="Calibri" w:cs="Times New Roman"/>
          <w:sz w:val="20"/>
          <w:szCs w:val="20"/>
          <w:lang w:val="en-GB"/>
        </w:rPr>
        <w:t>ortal.</w:t>
      </w:r>
    </w:p>
  </w:footnote>
  <w:footnote w:id="56">
    <w:p w14:paraId="7650BAB3" w14:textId="00B77AD9" w:rsidR="000B184A" w:rsidRPr="009432D4" w:rsidRDefault="000B184A">
      <w:pPr>
        <w:pStyle w:val="FootnoteText"/>
        <w:rPr>
          <w:lang w:val="en-GB"/>
        </w:rPr>
      </w:pPr>
      <w:r w:rsidRPr="009432D4">
        <w:rPr>
          <w:rStyle w:val="FootnoteReference"/>
        </w:rPr>
        <w:footnoteRef/>
      </w:r>
      <w:r w:rsidRPr="009432D4">
        <w:rPr>
          <w:lang w:val="en-GB"/>
        </w:rPr>
        <w:t xml:space="preserve"> </w:t>
      </w:r>
      <w:r w:rsidRPr="009432D4">
        <w:rPr>
          <w:i/>
          <w:lang w:val="en-GB"/>
        </w:rPr>
        <w:t>Salmo salar,</w:t>
      </w:r>
      <w:r w:rsidRPr="009432D4">
        <w:rPr>
          <w:lang w:val="en-GB"/>
        </w:rPr>
        <w:t xml:space="preserve"> an anadromous fish, is not listed below, as it is only protected in freshwaters. Further guidance on anadromous fish does not apply to this species. Unlike for other anadromous fish, </w:t>
      </w:r>
      <w:r w:rsidRPr="009432D4">
        <w:rPr>
          <w:rFonts w:ascii="Calibri" w:hAnsi="Calibri"/>
          <w:lang w:val="en-GB"/>
        </w:rPr>
        <w:t>‘habitat quality and availability’ should not consider the quality in marine areas and the listing of marine pressures and threats is not expected.</w:t>
      </w:r>
    </w:p>
  </w:footnote>
  <w:footnote w:id="57">
    <w:p w14:paraId="68E4C7E2" w14:textId="5FEA26E1" w:rsidR="000B184A" w:rsidRPr="00764A49" w:rsidRDefault="000B184A" w:rsidP="00AA5702">
      <w:pPr>
        <w:pStyle w:val="FootnoteText"/>
        <w:rPr>
          <w:rFonts w:cstheme="minorHAnsi"/>
        </w:rPr>
      </w:pPr>
      <w:r w:rsidRPr="00764A49">
        <w:rPr>
          <w:rStyle w:val="FootnoteReference"/>
          <w:rFonts w:cstheme="minorHAnsi"/>
        </w:rPr>
        <w:footnoteRef/>
      </w:r>
      <w:r w:rsidRPr="00764A49">
        <w:rPr>
          <w:rFonts w:cstheme="minorHAnsi"/>
        </w:rPr>
        <w:t xml:space="preserve"> </w:t>
      </w:r>
      <w:r w:rsidRPr="00764A49">
        <w:rPr>
          <w:rStyle w:val="FootnoteTextChar1"/>
          <w:rFonts w:eastAsia="MS Mincho"/>
        </w:rPr>
        <w:t>Hammond et al., 2013</w:t>
      </w:r>
      <w:r w:rsidRPr="00764A49">
        <w:t xml:space="preserve"> </w:t>
      </w:r>
    </w:p>
  </w:footnote>
  <w:footnote w:id="58">
    <w:p w14:paraId="15FB7670" w14:textId="77777777" w:rsidR="000B184A" w:rsidRPr="009C13AE" w:rsidRDefault="000B184A" w:rsidP="00185E37">
      <w:pPr>
        <w:pStyle w:val="FootnoteText"/>
      </w:pPr>
      <w:r w:rsidRPr="00662943">
        <w:rPr>
          <w:rStyle w:val="FootnoteReference"/>
        </w:rPr>
        <w:footnoteRef/>
      </w:r>
      <w:r w:rsidRPr="009C13AE">
        <w:t xml:space="preserve"> </w:t>
      </w:r>
      <w:hyperlink r:id="rId34" w:history="1">
        <w:r w:rsidRPr="009C13AE">
          <w:rPr>
            <w:rStyle w:val="Hyperlink"/>
          </w:rPr>
          <w:t>http://eumon.ckff.si/monitoring/</w:t>
        </w:r>
      </w:hyperlink>
      <w:r w:rsidRPr="009C13AE">
        <w:t xml:space="preserve">  </w:t>
      </w:r>
    </w:p>
  </w:footnote>
  <w:footnote w:id="59">
    <w:p w14:paraId="6AFB6E8B" w14:textId="77777777" w:rsidR="000B184A" w:rsidRPr="009C13AE" w:rsidRDefault="000B184A" w:rsidP="00185E37">
      <w:pPr>
        <w:pStyle w:val="FootnoteText"/>
      </w:pPr>
      <w:r w:rsidRPr="00662943">
        <w:rPr>
          <w:rStyle w:val="FootnoteReference"/>
        </w:rPr>
        <w:footnoteRef/>
      </w:r>
      <w:r w:rsidRPr="009C13AE">
        <w:t xml:space="preserve"> </w:t>
      </w:r>
      <w:hyperlink r:id="rId35" w:history="1">
        <w:r w:rsidRPr="009C13AE">
          <w:rPr>
            <w:rStyle w:val="Hyperlink"/>
          </w:rPr>
          <w:t>http://ec.europa.eu/environment/nature/conservation/species/carnivores/index_en.htm</w:t>
        </w:r>
      </w:hyperlink>
      <w:r w:rsidRPr="009C13AE">
        <w:t xml:space="preserve"> </w:t>
      </w:r>
    </w:p>
  </w:footnote>
  <w:footnote w:id="60">
    <w:p w14:paraId="5065EEDF" w14:textId="3FC29B84" w:rsidR="000B184A" w:rsidRPr="00324386" w:rsidRDefault="000B184A" w:rsidP="00012EE9">
      <w:pPr>
        <w:pStyle w:val="FootnoteText"/>
        <w:rPr>
          <w:lang w:val="en-GB"/>
        </w:rPr>
      </w:pPr>
      <w:r>
        <w:rPr>
          <w:rStyle w:val="FootnoteReference"/>
        </w:rPr>
        <w:footnoteRef/>
      </w:r>
      <w:r w:rsidRPr="00324386">
        <w:rPr>
          <w:lang w:val="en-GB"/>
        </w:rPr>
        <w:t xml:space="preserve"> Assessment, monitoring and reporting of conservation status – preparing the 2001</w:t>
      </w:r>
      <w:r>
        <w:rPr>
          <w:lang w:val="en-GB"/>
        </w:rPr>
        <w:t>–</w:t>
      </w:r>
      <w:r w:rsidRPr="00324386">
        <w:rPr>
          <w:lang w:val="en-GB"/>
        </w:rPr>
        <w:t>2007 report under Article 17 of the Habitats Directive (DocHab-04-03/03 ver.3). DG Environment, 2004</w:t>
      </w:r>
      <w:r>
        <w:rPr>
          <w:lang w:val="en-GB"/>
        </w:rPr>
        <w:t>.</w:t>
      </w:r>
    </w:p>
  </w:footnote>
  <w:footnote w:id="61">
    <w:p w14:paraId="7189D140" w14:textId="0A5BAF17" w:rsidR="000B184A" w:rsidRPr="007D1428" w:rsidRDefault="000B184A" w:rsidP="00012EE9">
      <w:pPr>
        <w:pStyle w:val="FootnoteText"/>
        <w:rPr>
          <w:lang w:val="en-GB"/>
        </w:rPr>
      </w:pPr>
      <w:r>
        <w:rPr>
          <w:rStyle w:val="FootnoteReference"/>
        </w:rPr>
        <w:footnoteRef/>
      </w:r>
      <w:r w:rsidRPr="007D1428">
        <w:rPr>
          <w:lang w:val="en-GB"/>
        </w:rPr>
        <w:t xml:space="preserve"> </w:t>
      </w:r>
      <w:r>
        <w:rPr>
          <w:lang w:val="en-GB"/>
        </w:rPr>
        <w:t xml:space="preserve">For example, </w:t>
      </w:r>
      <w:r w:rsidRPr="00FB0D6C">
        <w:rPr>
          <w:lang w:val="en-GB"/>
        </w:rPr>
        <w:t>species with overpopulations as result of non-conservation artificially feeding.</w:t>
      </w:r>
      <w:r w:rsidRPr="00FB0D6C">
        <w:rPr>
          <w:i/>
        </w:rPr>
        <w:t xml:space="preserve"> </w:t>
      </w:r>
    </w:p>
  </w:footnote>
  <w:footnote w:id="62">
    <w:p w14:paraId="4F2D8833" w14:textId="778BFAAF" w:rsidR="000B184A" w:rsidRPr="00EE5022" w:rsidRDefault="000B184A" w:rsidP="00012EE9">
      <w:pPr>
        <w:pStyle w:val="FootnoteText"/>
        <w:rPr>
          <w:lang w:val="en-GB"/>
        </w:rPr>
      </w:pPr>
      <w:r>
        <w:rPr>
          <w:rStyle w:val="FootnoteReference"/>
        </w:rPr>
        <w:footnoteRef/>
      </w:r>
      <w:r w:rsidRPr="00324386">
        <w:rPr>
          <w:lang w:val="en-GB"/>
        </w:rPr>
        <w:t xml:space="preserve"> Assessment, monitoring and reporting of conservation status – preparing the 2001</w:t>
      </w:r>
      <w:r>
        <w:rPr>
          <w:lang w:val="en-GB"/>
        </w:rPr>
        <w:t>–</w:t>
      </w:r>
      <w:r w:rsidRPr="00324386">
        <w:rPr>
          <w:lang w:val="en-GB"/>
        </w:rPr>
        <w:t>2007 report under Article</w:t>
      </w:r>
      <w:r>
        <w:rPr>
          <w:lang w:val="en-GB"/>
        </w:rPr>
        <w:t> </w:t>
      </w:r>
      <w:r w:rsidRPr="00324386">
        <w:rPr>
          <w:lang w:val="en-GB"/>
        </w:rPr>
        <w:t xml:space="preserve">17 of the Habitats Directive (DocHab-04-03/03 ver.3). </w:t>
      </w:r>
      <w:r w:rsidRPr="00EE5022">
        <w:rPr>
          <w:lang w:val="en-GB"/>
        </w:rPr>
        <w:t>DG Environment, 2004.</w:t>
      </w:r>
    </w:p>
  </w:footnote>
  <w:footnote w:id="63">
    <w:p w14:paraId="66A4931A" w14:textId="663FE3B0" w:rsidR="000B184A" w:rsidRPr="005956CA" w:rsidRDefault="000B184A" w:rsidP="00537F58">
      <w:pPr>
        <w:pStyle w:val="FootnoteText"/>
      </w:pPr>
      <w:r>
        <w:rPr>
          <w:rStyle w:val="FootnoteReference"/>
        </w:rPr>
        <w:footnoteRef/>
      </w:r>
      <w:r>
        <w:t xml:space="preserve"> </w:t>
      </w:r>
      <w:r w:rsidRPr="00B129A8">
        <w:t xml:space="preserve">In order to better understand the practical development of the approaches above (and the steps that will be further detailed), several ‘real life’ validated examples </w:t>
      </w:r>
      <w:r w:rsidRPr="00537F58">
        <w:t>can be found</w:t>
      </w:r>
      <w:r w:rsidRPr="00B129A8">
        <w:t xml:space="preserve"> available on the Article 17 Reference Portal. Additionally, elaborated methods and other examples are available from Bijlsma et al., 2017</w:t>
      </w:r>
    </w:p>
  </w:footnote>
  <w:footnote w:id="64">
    <w:p w14:paraId="20CEE16C" w14:textId="77777777" w:rsidR="000B184A" w:rsidRPr="00520CA7" w:rsidRDefault="000B184A" w:rsidP="00012EE9">
      <w:pPr>
        <w:pStyle w:val="FootnoteText"/>
        <w:rPr>
          <w:lang w:val="en-GB"/>
        </w:rPr>
      </w:pPr>
      <w:r>
        <w:rPr>
          <w:rStyle w:val="FootnoteReference"/>
        </w:rPr>
        <w:footnoteRef/>
      </w:r>
      <w:r w:rsidRPr="00520CA7">
        <w:rPr>
          <w:lang w:val="en-GB"/>
        </w:rPr>
        <w:t xml:space="preserve"> </w:t>
      </w:r>
      <w:hyperlink r:id="rId36" w:history="1">
        <w:r w:rsidRPr="00520CA7">
          <w:rPr>
            <w:rStyle w:val="Hyperlink"/>
            <w:lang w:val="en-GB"/>
          </w:rPr>
          <w:t>http://ec.europa.eu/environment/nature/conservation/species/action_plans/</w:t>
        </w:r>
      </w:hyperlink>
      <w:r w:rsidRPr="00520CA7">
        <w:rPr>
          <w:lang w:val="en-GB"/>
        </w:rPr>
        <w:t xml:space="preserve"> </w:t>
      </w:r>
    </w:p>
  </w:footnote>
  <w:footnote w:id="65">
    <w:p w14:paraId="3BAABE5B" w14:textId="77777777" w:rsidR="000B184A" w:rsidRPr="00520CA7" w:rsidRDefault="000B184A" w:rsidP="00012EE9">
      <w:pPr>
        <w:pStyle w:val="FootnoteText"/>
        <w:rPr>
          <w:rFonts w:cstheme="minorHAnsi"/>
          <w:lang w:val="en-GB"/>
        </w:rPr>
      </w:pPr>
      <w:r>
        <w:rPr>
          <w:rStyle w:val="FootnoteReference"/>
        </w:rPr>
        <w:footnoteRef/>
      </w:r>
      <w:r>
        <w:rPr>
          <w:lang w:val="it-IT"/>
        </w:rPr>
        <w:t xml:space="preserve"> </w:t>
      </w:r>
      <w:hyperlink r:id="rId37" w:history="1">
        <w:r w:rsidRPr="00520CA7">
          <w:rPr>
            <w:rStyle w:val="Hyperlink"/>
            <w:lang w:val="en-GB"/>
          </w:rPr>
          <w:t>http://www.coe.int/en/web/bern-convention/on-large-carnivores</w:t>
        </w:r>
      </w:hyperlink>
      <w:r w:rsidRPr="00520CA7">
        <w:rPr>
          <w:lang w:val="en-GB"/>
        </w:rPr>
        <w:t xml:space="preserve"> </w:t>
      </w:r>
    </w:p>
  </w:footnote>
  <w:footnote w:id="66">
    <w:p w14:paraId="205585E6" w14:textId="22D029D0" w:rsidR="000B184A" w:rsidRPr="00DB618A" w:rsidRDefault="000B184A" w:rsidP="00012EE9">
      <w:pPr>
        <w:pStyle w:val="FootnoteText"/>
        <w:rPr>
          <w:lang w:val="en-GB"/>
        </w:rPr>
      </w:pPr>
      <w:r>
        <w:rPr>
          <w:rStyle w:val="FootnoteReference"/>
        </w:rPr>
        <w:footnoteRef/>
      </w:r>
      <w:r w:rsidRPr="00DB618A">
        <w:rPr>
          <w:lang w:val="en-GB"/>
        </w:rPr>
        <w:t xml:space="preserve"> </w:t>
      </w:r>
      <w:r w:rsidRPr="007D1428">
        <w:rPr>
          <w:bCs/>
          <w:lang w:val="en-GB"/>
        </w:rPr>
        <w:t>A metapopulation</w:t>
      </w:r>
      <w:r w:rsidRPr="007D1428">
        <w:rPr>
          <w:lang w:val="en-GB"/>
        </w:rPr>
        <w:t xml:space="preserve"> consists of a group of spatially separated </w:t>
      </w:r>
      <w:r>
        <w:rPr>
          <w:lang w:val="en-GB"/>
        </w:rPr>
        <w:t>sub</w:t>
      </w:r>
      <w:r w:rsidRPr="007D1428">
        <w:rPr>
          <w:lang w:val="en-GB"/>
        </w:rPr>
        <w:t xml:space="preserve">populations of the same species which interact at some level through immigration or exchange of individuals between the distinct </w:t>
      </w:r>
      <w:r>
        <w:rPr>
          <w:lang w:val="en-GB"/>
        </w:rPr>
        <w:t>sub</w:t>
      </w:r>
      <w:r w:rsidRPr="007D1428">
        <w:rPr>
          <w:lang w:val="en-GB"/>
        </w:rPr>
        <w:t>popu</w:t>
      </w:r>
      <w:r>
        <w:rPr>
          <w:lang w:val="en-GB"/>
        </w:rPr>
        <w:t>lations. W</w:t>
      </w:r>
      <w:r w:rsidRPr="007D1428">
        <w:rPr>
          <w:lang w:val="en-GB"/>
        </w:rPr>
        <w:t xml:space="preserve">hile a single </w:t>
      </w:r>
      <w:r>
        <w:rPr>
          <w:lang w:val="en-GB"/>
        </w:rPr>
        <w:t>sub</w:t>
      </w:r>
      <w:r w:rsidRPr="007D1428">
        <w:rPr>
          <w:lang w:val="en-GB"/>
        </w:rPr>
        <w:t xml:space="preserve">population may not be sufficient to guarantee the long-term viability of a species in a given area, the combined effect of several connected </w:t>
      </w:r>
      <w:r>
        <w:rPr>
          <w:lang w:val="en-GB"/>
        </w:rPr>
        <w:t>sub</w:t>
      </w:r>
      <w:r w:rsidRPr="007D1428">
        <w:rPr>
          <w:lang w:val="en-GB"/>
        </w:rPr>
        <w:t>populations may be able to do this.</w:t>
      </w:r>
    </w:p>
  </w:footnote>
  <w:footnote w:id="67">
    <w:p w14:paraId="43937A8E" w14:textId="1692FD2E" w:rsidR="000B184A" w:rsidRPr="00367E24" w:rsidRDefault="000B184A">
      <w:pPr>
        <w:pStyle w:val="FootnoteText"/>
        <w:rPr>
          <w:lang w:val="en-GB"/>
        </w:rPr>
      </w:pPr>
      <w:r w:rsidRPr="00764A49">
        <w:rPr>
          <w:rStyle w:val="FootnoteReference"/>
        </w:rPr>
        <w:footnoteRef/>
      </w:r>
      <w:r w:rsidRPr="00764A49">
        <w:rPr>
          <w:lang w:val="en-GB"/>
        </w:rPr>
        <w:t xml:space="preserve"> Or in exceptional cases (for example of species with overpopulations as result of non-conservation artificially feeding or of species which population is increasing since the Directive came into force and which are harmfull to other protected species) the favourable reference population (FRP) should be lower than the current population.</w:t>
      </w:r>
    </w:p>
  </w:footnote>
  <w:footnote w:id="68">
    <w:p w14:paraId="2EAAC6CB" w14:textId="4258E45E" w:rsidR="000B184A" w:rsidRPr="00D0779E" w:rsidRDefault="000B184A" w:rsidP="00007482">
      <w:pPr>
        <w:pStyle w:val="FootnoteText"/>
        <w:rPr>
          <w:lang w:val="en-US"/>
        </w:rPr>
      </w:pPr>
      <w:r>
        <w:rPr>
          <w:rStyle w:val="FootnoteReference"/>
        </w:rPr>
        <w:footnoteRef/>
      </w:r>
      <w:r w:rsidRPr="00324386">
        <w:rPr>
          <w:lang w:val="en-GB"/>
        </w:rPr>
        <w:t xml:space="preserve"> </w:t>
      </w:r>
      <w:r w:rsidRPr="00D0779E">
        <w:rPr>
          <w:lang w:val="en-US"/>
        </w:rPr>
        <w:t xml:space="preserve">The IUCN </w:t>
      </w:r>
      <w:r w:rsidRPr="00B774A3">
        <w:rPr>
          <w:i/>
          <w:lang w:val="en-US"/>
        </w:rPr>
        <w:t>Guidelines for Reintroductions and Other Conservation Translocations</w:t>
      </w:r>
      <w:r>
        <w:rPr>
          <w:lang w:val="en-US"/>
        </w:rPr>
        <w:t xml:space="preserve"> provides useful information to decide about and plan a reintroduction. </w:t>
      </w:r>
      <w:hyperlink r:id="rId38" w:history="1">
        <w:r w:rsidRPr="006E6AFE">
          <w:rPr>
            <w:rStyle w:val="Hyperlink"/>
            <w:lang w:val="en-US"/>
          </w:rPr>
          <w:t>https://portals.iucn.org/library/efiles/documents/2013-009.pdf</w:t>
        </w:r>
      </w:hyperlink>
      <w:r>
        <w:rPr>
          <w:lang w:val="en-US"/>
        </w:rPr>
        <w:t xml:space="preserve"> </w:t>
      </w:r>
    </w:p>
  </w:footnote>
  <w:footnote w:id="69">
    <w:p w14:paraId="5EF09D40" w14:textId="7318E108" w:rsidR="000B184A" w:rsidRPr="00871569" w:rsidRDefault="000B184A">
      <w:pPr>
        <w:pStyle w:val="FootnoteText"/>
        <w:rPr>
          <w:lang w:val="en-GB"/>
        </w:rPr>
      </w:pPr>
      <w:r>
        <w:rPr>
          <w:rStyle w:val="FootnoteReference"/>
        </w:rPr>
        <w:footnoteRef/>
      </w:r>
      <w:r w:rsidRPr="00520CA7">
        <w:rPr>
          <w:lang w:val="en-GB"/>
        </w:rPr>
        <w:t xml:space="preserve"> </w:t>
      </w:r>
      <w:r>
        <w:rPr>
          <w:lang w:val="en-GB"/>
        </w:rPr>
        <w:t>Assessment, monitoring and reporting of conservation status – preparing the 2001–2007 report under Article 17 of the Habitats Directive (DocHab-04-03/03 ver.3). DG Environment, 2004.</w:t>
      </w:r>
    </w:p>
  </w:footnote>
  <w:footnote w:id="70">
    <w:p w14:paraId="55952E01" w14:textId="0B6D2623" w:rsidR="000B184A" w:rsidRPr="00630871" w:rsidRDefault="000B184A" w:rsidP="00C72013">
      <w:pPr>
        <w:pStyle w:val="FootnoteText"/>
        <w:rPr>
          <w:lang w:val="en-GB"/>
        </w:rPr>
      </w:pPr>
      <w:r w:rsidRPr="007A0C3E">
        <w:rPr>
          <w:rStyle w:val="FootnoteReference"/>
          <w:rFonts w:cstheme="minorHAnsi"/>
        </w:rPr>
        <w:footnoteRef/>
      </w:r>
      <w:r w:rsidRPr="00630871">
        <w:rPr>
          <w:rStyle w:val="FootnoteReference"/>
          <w:rFonts w:cstheme="minorHAnsi"/>
          <w:lang w:val="en-GB"/>
        </w:rPr>
        <w:t xml:space="preserve"> </w:t>
      </w:r>
      <w:r w:rsidRPr="00630871">
        <w:rPr>
          <w:lang w:val="en-GB"/>
        </w:rPr>
        <w:t>See also Article 1 of the Bonn Convention.</w:t>
      </w:r>
    </w:p>
  </w:footnote>
  <w:footnote w:id="71">
    <w:p w14:paraId="120A999C" w14:textId="690B583E" w:rsidR="000B184A" w:rsidRPr="00E70A16" w:rsidRDefault="000B184A" w:rsidP="00C72013">
      <w:pPr>
        <w:pStyle w:val="FootnoteText"/>
        <w:rPr>
          <w:lang w:val="en-GB"/>
        </w:rPr>
      </w:pPr>
      <w:r>
        <w:rPr>
          <w:rStyle w:val="FootnoteReference"/>
        </w:rPr>
        <w:footnoteRef/>
      </w:r>
      <w:r w:rsidRPr="00630871">
        <w:rPr>
          <w:lang w:val="en-GB"/>
        </w:rPr>
        <w:t xml:space="preserve"> </w:t>
      </w:r>
      <w:r w:rsidRPr="00E70A16">
        <w:rPr>
          <w:rFonts w:eastAsia="ヒラギノ角ゴ Pro W3"/>
          <w:color w:val="000000"/>
          <w:lang w:val="en-GB" w:eastAsia="en-US"/>
        </w:rPr>
        <w:t xml:space="preserve">The term </w:t>
      </w:r>
      <w:r>
        <w:rPr>
          <w:rFonts w:eastAsia="ヒラギノ角ゴ Pro W3"/>
          <w:color w:val="000000"/>
          <w:lang w:val="en-GB" w:eastAsia="en-US"/>
        </w:rPr>
        <w:t>‘</w:t>
      </w:r>
      <w:r w:rsidRPr="00E70A16">
        <w:rPr>
          <w:rFonts w:eastAsia="ヒラギノ角ゴ Pro W3"/>
          <w:color w:val="000000"/>
          <w:lang w:val="en-GB" w:eastAsia="en-US"/>
        </w:rPr>
        <w:t>native</w:t>
      </w:r>
      <w:r>
        <w:rPr>
          <w:rFonts w:eastAsia="ヒラギノ角ゴ Pro W3"/>
          <w:color w:val="000000"/>
          <w:lang w:val="en-GB" w:eastAsia="en-US"/>
        </w:rPr>
        <w:t>’</w:t>
      </w:r>
      <w:r w:rsidRPr="00E70A16">
        <w:rPr>
          <w:rFonts w:eastAsia="ヒラギノ角ゴ Pro W3"/>
          <w:color w:val="000000"/>
          <w:lang w:val="en-GB" w:eastAsia="en-US"/>
        </w:rPr>
        <w:t xml:space="preserve"> as used in Article 22 should be interpreted so that a species or habitat is considered native when it is within its natural range (as defined in this paper), or within the limits of any historical or potential (to where it spreads naturally) natural range.</w:t>
      </w:r>
    </w:p>
  </w:footnote>
  <w:footnote w:id="72">
    <w:p w14:paraId="297E62B9" w14:textId="4B484831" w:rsidR="000B184A" w:rsidRPr="00764A49" w:rsidRDefault="000B184A" w:rsidP="00C41E7A">
      <w:r w:rsidRPr="00764A49">
        <w:rPr>
          <w:rStyle w:val="FootnoteReference"/>
        </w:rPr>
        <w:footnoteRef/>
      </w:r>
      <w:r w:rsidRPr="00764A49">
        <w:rPr>
          <w:lang w:val="en-GB"/>
        </w:rPr>
        <w:t xml:space="preserve"> </w:t>
      </w:r>
      <w:r w:rsidRPr="00764A49">
        <w:rPr>
          <w:rFonts w:eastAsia="Times New Roman" w:cs="Times New Roman"/>
          <w:sz w:val="20"/>
          <w:szCs w:val="20"/>
          <w:lang w:val="en-GB" w:eastAsia="en-GB"/>
        </w:rPr>
        <w:t>The gap distance in range calculation for highly mobile species should be adapted to reflect the movements of the species. These, on contrary to any changes in the range should not affect calculated range trends.</w:t>
      </w:r>
    </w:p>
  </w:footnote>
  <w:footnote w:id="73">
    <w:p w14:paraId="413303E5" w14:textId="6DF35B4B" w:rsidR="000B184A" w:rsidRPr="009C4B04" w:rsidRDefault="000B184A" w:rsidP="00C41E7A">
      <w:pPr>
        <w:rPr>
          <w:lang w:val="en-GB"/>
        </w:rPr>
      </w:pPr>
      <w:r w:rsidRPr="00764A49">
        <w:rPr>
          <w:rStyle w:val="FootnoteReference"/>
        </w:rPr>
        <w:footnoteRef/>
      </w:r>
      <w:r w:rsidRPr="00764A49">
        <w:rPr>
          <w:lang w:val="en-GB"/>
        </w:rPr>
        <w:t xml:space="preserve"> </w:t>
      </w:r>
      <w:r w:rsidRPr="00764A49">
        <w:rPr>
          <w:rFonts w:eastAsia="Times New Roman" w:cs="Times New Roman"/>
          <w:sz w:val="20"/>
          <w:szCs w:val="20"/>
          <w:lang w:val="en-GB" w:eastAsia="en-GB"/>
        </w:rPr>
        <w:t>For some species the gridded distribution will approximate the range because the distribution was derived from the large scale surveys, modelling and/or expert extrapolation or will be mapped as area used by the population. In these cases the range calculation is not relevant. The gap distance in range calculation for highly mobile species should be adapted to reflect the movements of the species and can be larger than 90km.</w:t>
      </w:r>
    </w:p>
  </w:footnote>
  <w:footnote w:id="74">
    <w:p w14:paraId="65E35B20" w14:textId="2C197D9F" w:rsidR="000B184A" w:rsidRPr="00AF32E7" w:rsidRDefault="000B184A" w:rsidP="00C72013">
      <w:pPr>
        <w:pStyle w:val="FootnoteText"/>
        <w:rPr>
          <w:rStyle w:val="IntenseReference"/>
          <w:rFonts w:cs="Arial"/>
          <w:b/>
          <w:smallCaps w:val="0"/>
          <w:color w:val="auto"/>
          <w:spacing w:val="0"/>
          <w:sz w:val="20"/>
          <w:szCs w:val="20"/>
          <w:lang w:val="en-GB"/>
        </w:rPr>
      </w:pPr>
      <w:r w:rsidRPr="00AF32E7">
        <w:rPr>
          <w:rStyle w:val="FootnoteReference"/>
        </w:rPr>
        <w:footnoteRef/>
      </w:r>
      <w:r w:rsidRPr="00630871">
        <w:rPr>
          <w:lang w:val="en-GB"/>
        </w:rPr>
        <w:t xml:space="preserve"> INSPIRE-compliant reference grids are available for each Member State</w:t>
      </w:r>
      <w:r>
        <w:rPr>
          <w:lang w:val="en-GB"/>
        </w:rPr>
        <w:t xml:space="preserve"> on the Reference Portal.</w:t>
      </w:r>
    </w:p>
    <w:p w14:paraId="2256560E" w14:textId="7F90824A" w:rsidR="000B184A" w:rsidRPr="00AF32E7" w:rsidRDefault="000B184A">
      <w:pPr>
        <w:pStyle w:val="FootnoteText"/>
        <w:rPr>
          <w:lang w:val="en-GB"/>
        </w:rPr>
      </w:pPr>
    </w:p>
  </w:footnote>
  <w:footnote w:id="75">
    <w:p w14:paraId="2EA82087" w14:textId="02B7B036" w:rsidR="000B184A" w:rsidRPr="00ED607B" w:rsidRDefault="000B184A">
      <w:pPr>
        <w:pStyle w:val="FootnoteText"/>
        <w:rPr>
          <w:lang w:val="en-GB"/>
        </w:rPr>
      </w:pPr>
      <w:r>
        <w:rPr>
          <w:rStyle w:val="FootnoteReference"/>
        </w:rPr>
        <w:footnoteRef/>
      </w:r>
      <w:r>
        <w:t xml:space="preserve"> </w:t>
      </w:r>
      <w:hyperlink r:id="rId39" w:history="1">
        <w:r w:rsidRPr="009D53A4">
          <w:rPr>
            <w:rStyle w:val="Hyperlink"/>
          </w:rPr>
          <w:t>http://cdr.eionet.europa.eu/help/habitats_art17</w:t>
        </w:r>
      </w:hyperlink>
      <w:r>
        <w:t xml:space="preserve"> </w:t>
      </w:r>
    </w:p>
  </w:footnote>
  <w:footnote w:id="76">
    <w:p w14:paraId="20712A64" w14:textId="38CDB752" w:rsidR="000B184A" w:rsidRPr="00D63C84" w:rsidRDefault="000B184A" w:rsidP="00816B8D">
      <w:pPr>
        <w:pStyle w:val="FootnoteText"/>
        <w:rPr>
          <w:lang w:val="en-GB"/>
        </w:rPr>
      </w:pPr>
      <w:r>
        <w:rPr>
          <w:rStyle w:val="FootnoteReference"/>
        </w:rPr>
        <w:footnoteRef/>
      </w:r>
      <w:r w:rsidRPr="00D63C84">
        <w:rPr>
          <w:lang w:val="en-GB"/>
        </w:rPr>
        <w:t xml:space="preserve"> </w:t>
      </w:r>
      <w:hyperlink r:id="rId40" w:history="1">
        <w:r w:rsidRPr="009E02EA">
          <w:rPr>
            <w:rStyle w:val="Hyperlink"/>
            <w:lang w:val="en-GB"/>
          </w:rPr>
          <w:t>http://www.iucnredlist.org/documents/RedListGuidelines.pdf</w:t>
        </w:r>
      </w:hyperlink>
      <w:r>
        <w:rPr>
          <w:lang w:val="en-GB"/>
        </w:rPr>
        <w:t xml:space="preserve"> </w:t>
      </w:r>
    </w:p>
  </w:footnote>
  <w:footnote w:id="77">
    <w:p w14:paraId="177A1A63" w14:textId="4EE6B9C4" w:rsidR="000B184A" w:rsidRPr="00D63C84" w:rsidRDefault="000B184A" w:rsidP="00D433F0">
      <w:pPr>
        <w:pStyle w:val="FootnoteText"/>
        <w:rPr>
          <w:rStyle w:val="FootnoteTextChar"/>
          <w:rFonts w:asciiTheme="minorHAnsi" w:hAnsiTheme="minorHAnsi"/>
        </w:rPr>
      </w:pPr>
      <w:r w:rsidRPr="00C33613">
        <w:rPr>
          <w:rStyle w:val="FootnoteTextChar"/>
          <w:rFonts w:asciiTheme="minorHAnsi" w:hAnsiTheme="minorHAnsi"/>
          <w:vertAlign w:val="superscript"/>
          <w:lang w:val="fr-FR"/>
        </w:rPr>
        <w:footnoteRef/>
      </w:r>
      <w:r w:rsidRPr="00D63C84">
        <w:rPr>
          <w:rStyle w:val="FootnoteTextChar"/>
          <w:rFonts w:asciiTheme="minorHAnsi" w:hAnsiTheme="minorHAnsi"/>
        </w:rPr>
        <w:t xml:space="preserve"> Aquatic vascular plants are extracted from the ‘2007–2012 Article 17 dataset’ using MAES typology and excluding species restricted to a single country.</w:t>
      </w:r>
    </w:p>
  </w:footnote>
  <w:footnote w:id="78">
    <w:p w14:paraId="5442C68A" w14:textId="6457BB77" w:rsidR="000B184A" w:rsidRPr="00601231" w:rsidRDefault="000B184A" w:rsidP="001A4AE2">
      <w:pPr>
        <w:pStyle w:val="FootnoteText"/>
        <w:rPr>
          <w:lang w:val="en-US"/>
        </w:rPr>
      </w:pPr>
      <w:r>
        <w:rPr>
          <w:rStyle w:val="FootnoteReference"/>
        </w:rPr>
        <w:footnoteRef/>
      </w:r>
      <w:r w:rsidRPr="00601231">
        <w:rPr>
          <w:lang w:val="en-US"/>
        </w:rPr>
        <w:t xml:space="preserve"> The </w:t>
      </w:r>
      <w:r>
        <w:rPr>
          <w:lang w:val="en-US"/>
        </w:rPr>
        <w:t>F</w:t>
      </w:r>
      <w:r w:rsidRPr="00601231">
        <w:rPr>
          <w:lang w:val="en-US"/>
        </w:rPr>
        <w:t>uture prospects parameter should reflect the anticipated future improvements and deteriorations of the conservation status regardless of how far the future status is likely to be from the reference situation captured via favourable reference values. This differentiates the proposed approach from the approach used in the 2007</w:t>
      </w:r>
      <w:r>
        <w:rPr>
          <w:lang w:val="en-US"/>
        </w:rPr>
        <w:t>–</w:t>
      </w:r>
      <w:r w:rsidRPr="00601231">
        <w:rPr>
          <w:lang w:val="en-US"/>
        </w:rPr>
        <w:t>2012 reporting period</w:t>
      </w:r>
      <w:r>
        <w:rPr>
          <w:lang w:val="en-US"/>
        </w:rPr>
        <w:t>.</w:t>
      </w:r>
      <w:r w:rsidRPr="00601231">
        <w:rPr>
          <w:lang w:val="en-US"/>
        </w:rPr>
        <w:t xml:space="preserve"> </w:t>
      </w:r>
    </w:p>
  </w:footnote>
  <w:footnote w:id="79">
    <w:p w14:paraId="6F37269F" w14:textId="51265561" w:rsidR="000B184A" w:rsidRPr="00335D21" w:rsidRDefault="000B184A" w:rsidP="00737009">
      <w:pPr>
        <w:pStyle w:val="FootnoteText"/>
        <w:rPr>
          <w:lang w:val="en-GB"/>
        </w:rPr>
      </w:pPr>
      <w:r w:rsidRPr="00335D21">
        <w:rPr>
          <w:rStyle w:val="FootnoteReference"/>
        </w:rPr>
        <w:footnoteRef/>
      </w:r>
      <w:r w:rsidRPr="00335D21">
        <w:rPr>
          <w:lang w:val="en-GB"/>
        </w:rPr>
        <w:t xml:space="preserve"> The impact of threats reported in field 8.1 should be evaluated as ‘High’ or ‘Medium’. Only threats with Medium or High impact (see definition of impact categories in section </w:t>
      </w:r>
      <w:r w:rsidRPr="00335D21">
        <w:rPr>
          <w:rFonts w:ascii="Calibri" w:hAnsi="Calibri"/>
          <w:lang w:val="en-GB"/>
        </w:rPr>
        <w:t>‘</w:t>
      </w:r>
      <w:r w:rsidRPr="008137CA">
        <w:rPr>
          <w:rFonts w:ascii="Calibri" w:hAnsi="Calibri"/>
          <w:color w:val="8496B0"/>
          <w:lang w:val="en-GB"/>
        </w:rPr>
        <w:fldChar w:fldCharType="begin"/>
      </w:r>
      <w:r w:rsidRPr="008137CA">
        <w:rPr>
          <w:rFonts w:ascii="Calibri" w:hAnsi="Calibri"/>
          <w:color w:val="8496B0"/>
          <w:lang w:val="en-GB"/>
        </w:rPr>
        <w:instrText xml:space="preserve"> REF _Ref479262581 \h  \* MERGEFORMAT </w:instrText>
      </w:r>
      <w:r w:rsidRPr="008137CA">
        <w:rPr>
          <w:rFonts w:ascii="Calibri" w:hAnsi="Calibri"/>
          <w:color w:val="8496B0"/>
          <w:lang w:val="en-GB"/>
        </w:rPr>
      </w:r>
      <w:r w:rsidRPr="008137CA">
        <w:rPr>
          <w:rFonts w:ascii="Calibri" w:hAnsi="Calibri"/>
          <w:color w:val="8496B0"/>
          <w:lang w:val="en-GB"/>
        </w:rPr>
        <w:fldChar w:fldCharType="separate"/>
      </w:r>
      <w:r w:rsidR="00586F86" w:rsidRPr="00586F86">
        <w:rPr>
          <w:color w:val="8496B0"/>
        </w:rPr>
        <w:t>8</w:t>
      </w:r>
      <w:r w:rsidR="00586F86" w:rsidRPr="00586F86">
        <w:rPr>
          <w:color w:val="8496B0"/>
        </w:rPr>
        <w:tab/>
        <w:t>Main pressures and threats</w:t>
      </w:r>
      <w:r w:rsidRPr="008137CA">
        <w:rPr>
          <w:rFonts w:ascii="Calibri" w:hAnsi="Calibri"/>
          <w:color w:val="8496B0"/>
          <w:lang w:val="en-GB"/>
        </w:rPr>
        <w:fldChar w:fldCharType="end"/>
      </w:r>
      <w:r w:rsidRPr="00335D21">
        <w:rPr>
          <w:rFonts w:ascii="Calibri" w:hAnsi="Calibri"/>
          <w:lang w:val="en-GB"/>
        </w:rPr>
        <w:t>’ (in ‘Field-by-field guidance for species reports’))</w:t>
      </w:r>
      <w:r w:rsidRPr="00335D21">
        <w:rPr>
          <w:lang w:val="en-GB"/>
        </w:rPr>
        <w:t xml:space="preserve"> should be reported, but poteantially the species is affected by other pressures and threats not having a significant impact on its conservation status. </w:t>
      </w:r>
    </w:p>
  </w:footnote>
  <w:footnote w:id="80">
    <w:p w14:paraId="31D19E72" w14:textId="77777777" w:rsidR="000B184A" w:rsidRPr="00335D21" w:rsidRDefault="000B184A" w:rsidP="00737009">
      <w:pPr>
        <w:pStyle w:val="FootnoteText"/>
        <w:rPr>
          <w:lang w:val="en-GB"/>
        </w:rPr>
      </w:pPr>
      <w:r w:rsidRPr="00335D21">
        <w:rPr>
          <w:rStyle w:val="FootnoteReference"/>
        </w:rPr>
        <w:footnoteRef/>
      </w:r>
      <w:r w:rsidRPr="00335D21">
        <w:rPr>
          <w:lang w:val="en-GB"/>
        </w:rPr>
        <w:t xml:space="preserve"> See the previous footnote.</w:t>
      </w:r>
    </w:p>
  </w:footnote>
  <w:footnote w:id="81">
    <w:p w14:paraId="51B8387B" w14:textId="77777777" w:rsidR="000B184A" w:rsidRPr="00D63C84" w:rsidRDefault="000B184A" w:rsidP="00737009">
      <w:pPr>
        <w:pStyle w:val="FootnoteText"/>
        <w:rPr>
          <w:lang w:val="en-GB"/>
        </w:rPr>
      </w:pPr>
      <w:r w:rsidRPr="00335D21">
        <w:rPr>
          <w:rStyle w:val="FootnoteReference"/>
        </w:rPr>
        <w:footnoteRef/>
      </w:r>
      <w:r w:rsidRPr="00335D21">
        <w:rPr>
          <w:lang w:val="en-GB"/>
        </w:rPr>
        <w:t xml:space="preserve"> </w:t>
      </w:r>
      <w:r w:rsidRPr="00335D21">
        <w:rPr>
          <w:lang w:val="en-US"/>
        </w:rPr>
        <w:t>Unknown is considered as not being favourable, therefore the assessment of Future prospects of a parameter is as for unfavourable inadequate or bad.</w:t>
      </w:r>
    </w:p>
  </w:footnote>
  <w:footnote w:id="82">
    <w:p w14:paraId="50EC1159" w14:textId="56DD431E" w:rsidR="000B184A" w:rsidRPr="00D63C84" w:rsidRDefault="000B184A" w:rsidP="001F4C3E">
      <w:pPr>
        <w:rPr>
          <w:rFonts w:eastAsia="ヒラギノ角ゴ Pro W3"/>
          <w:color w:val="000000"/>
          <w:sz w:val="20"/>
          <w:szCs w:val="20"/>
          <w:lang w:val="en-GB"/>
        </w:rPr>
      </w:pPr>
      <w:r>
        <w:rPr>
          <w:rStyle w:val="FootnoteReference"/>
          <w:sz w:val="20"/>
          <w:szCs w:val="20"/>
        </w:rPr>
        <w:footnoteRef/>
      </w:r>
      <w:r w:rsidRPr="00D63C84">
        <w:rPr>
          <w:sz w:val="20"/>
          <w:szCs w:val="20"/>
          <w:lang w:val="en-GB"/>
        </w:rPr>
        <w:t xml:space="preserve"> </w:t>
      </w:r>
      <w:r>
        <w:rPr>
          <w:rFonts w:ascii="Calibri" w:hAnsi="Calibri" w:cs="Times New Roman"/>
          <w:sz w:val="20"/>
          <w:szCs w:val="20"/>
          <w:lang w:val="en-GB"/>
        </w:rPr>
        <w:t>A m</w:t>
      </w:r>
      <w:r w:rsidRPr="00553FBD">
        <w:rPr>
          <w:rFonts w:ascii="Calibri" w:hAnsi="Calibri" w:cs="Times New Roman"/>
          <w:sz w:val="20"/>
          <w:szCs w:val="20"/>
          <w:lang w:val="en-GB"/>
        </w:rPr>
        <w:t>ap of marine regions can be found on the Reference Portal.</w:t>
      </w:r>
    </w:p>
  </w:footnote>
  <w:footnote w:id="83">
    <w:p w14:paraId="18DD82E5" w14:textId="1682E751" w:rsidR="000B184A" w:rsidRPr="00ED607B" w:rsidRDefault="000B184A">
      <w:pPr>
        <w:pStyle w:val="FootnoteText"/>
        <w:rPr>
          <w:lang w:val="en-GB"/>
        </w:rPr>
      </w:pPr>
      <w:r>
        <w:rPr>
          <w:rStyle w:val="FootnoteReference"/>
        </w:rPr>
        <w:footnoteRef/>
      </w:r>
      <w:r>
        <w:t xml:space="preserve"> </w:t>
      </w:r>
      <w:hyperlink r:id="rId41" w:history="1">
        <w:r w:rsidRPr="009D53A4">
          <w:rPr>
            <w:rStyle w:val="Hyperlink"/>
          </w:rPr>
          <w:t>http://cdr.eionet.europa.eu/help/habitats_art17</w:t>
        </w:r>
      </w:hyperlink>
      <w:r>
        <w:t xml:space="preserve"> </w:t>
      </w:r>
    </w:p>
  </w:footnote>
  <w:footnote w:id="84">
    <w:p w14:paraId="37768F23" w14:textId="77777777" w:rsidR="000B184A" w:rsidRPr="00BA1B86" w:rsidRDefault="000B184A" w:rsidP="00A947B0">
      <w:pPr>
        <w:pStyle w:val="FootnoteText"/>
        <w:rPr>
          <w:lang w:val="en-GB"/>
        </w:rPr>
      </w:pPr>
      <w:r w:rsidRPr="003C3AD3">
        <w:rPr>
          <w:rStyle w:val="FootnoteReference"/>
        </w:rPr>
        <w:footnoteRef/>
      </w:r>
      <w:r w:rsidRPr="003C3AD3">
        <w:rPr>
          <w:lang w:val="en-GB"/>
        </w:rPr>
        <w:t xml:space="preserve"> In some situations Member States may complete additional report formats for habitats (subtypes of marine habitats) or species (e.g. distinct species og genus </w:t>
      </w:r>
      <w:r w:rsidRPr="003C3AD3">
        <w:rPr>
          <w:i/>
          <w:lang w:val="en-GB"/>
        </w:rPr>
        <w:t>Lycopodium</w:t>
      </w:r>
      <w:r w:rsidRPr="003C3AD3">
        <w:rPr>
          <w:lang w:val="en-GB"/>
        </w:rPr>
        <w:t>) not listed in the Member State’s checklist and submit these optional reports together with mandatory reporting dataset.</w:t>
      </w:r>
    </w:p>
  </w:footnote>
  <w:footnote w:id="85">
    <w:p w14:paraId="10D1A83B" w14:textId="3CFD7232" w:rsidR="000B184A" w:rsidRPr="00D63C84" w:rsidRDefault="000B184A" w:rsidP="007455B8">
      <w:pPr>
        <w:pStyle w:val="FootnoteText"/>
        <w:rPr>
          <w:rFonts w:cstheme="minorHAnsi"/>
          <w:lang w:val="en-GB"/>
        </w:rPr>
      </w:pPr>
      <w:r>
        <w:rPr>
          <w:rStyle w:val="FootnoteReference"/>
        </w:rPr>
        <w:footnoteRef/>
      </w:r>
      <w:r w:rsidRPr="00D63C84">
        <w:rPr>
          <w:lang w:val="en-GB"/>
        </w:rPr>
        <w:t xml:space="preserve"> </w:t>
      </w:r>
      <w:hyperlink r:id="rId42" w:history="1">
        <w:r w:rsidRPr="00D63C84">
          <w:rPr>
            <w:rStyle w:val="Hyperlink"/>
            <w:lang w:val="en-GB"/>
          </w:rPr>
          <w:t>http://www.countrysidesurvey.org.uk</w:t>
        </w:r>
      </w:hyperlink>
      <w:r w:rsidRPr="00D63C84">
        <w:rPr>
          <w:lang w:val="en-GB"/>
        </w:rPr>
        <w:t xml:space="preserve"> </w:t>
      </w:r>
    </w:p>
  </w:footnote>
  <w:footnote w:id="86">
    <w:p w14:paraId="562F9A40" w14:textId="77777777" w:rsidR="000B184A" w:rsidRPr="00D63C84" w:rsidRDefault="000B184A" w:rsidP="007455B8">
      <w:pPr>
        <w:pStyle w:val="FootnoteText"/>
        <w:rPr>
          <w:rFonts w:cstheme="minorHAnsi"/>
          <w:lang w:val="en-GB"/>
        </w:rPr>
      </w:pPr>
      <w:r w:rsidRPr="00F3185A">
        <w:rPr>
          <w:rStyle w:val="FootnoteReference"/>
          <w:rFonts w:cstheme="minorHAnsi"/>
        </w:rPr>
        <w:footnoteRef/>
      </w:r>
      <w:r w:rsidRPr="00D63C84">
        <w:rPr>
          <w:rFonts w:cstheme="minorHAnsi"/>
          <w:lang w:val="en-GB"/>
        </w:rPr>
        <w:t xml:space="preserve"> </w:t>
      </w:r>
      <w:hyperlink r:id="rId43" w:history="1">
        <w:r w:rsidRPr="00D63C84">
          <w:rPr>
            <w:rStyle w:val="Hyperlink"/>
            <w:rFonts w:cstheme="minorHAnsi"/>
            <w:lang w:val="en-GB"/>
          </w:rPr>
          <w:t>http://nils.slu.se/</w:t>
        </w:r>
      </w:hyperlink>
      <w:r w:rsidRPr="00D63C84">
        <w:rPr>
          <w:rFonts w:cstheme="minorHAnsi"/>
          <w:lang w:val="en-GB"/>
        </w:rPr>
        <w:t xml:space="preserve"> </w:t>
      </w:r>
    </w:p>
  </w:footnote>
  <w:footnote w:id="87">
    <w:p w14:paraId="7B3D79A4" w14:textId="18F71022" w:rsidR="000B184A" w:rsidRPr="00D63C84" w:rsidRDefault="000B184A" w:rsidP="007455B8">
      <w:pPr>
        <w:pStyle w:val="FootnoteText"/>
        <w:rPr>
          <w:rFonts w:cstheme="minorHAnsi"/>
          <w:lang w:val="en-GB"/>
        </w:rPr>
      </w:pPr>
      <w:r w:rsidRPr="00F3185A">
        <w:rPr>
          <w:rStyle w:val="FootnoteReference"/>
          <w:rFonts w:cstheme="minorHAnsi"/>
        </w:rPr>
        <w:footnoteRef/>
      </w:r>
      <w:r w:rsidRPr="00D63C84">
        <w:rPr>
          <w:rFonts w:cstheme="minorHAnsi"/>
          <w:lang w:val="en-GB"/>
        </w:rPr>
        <w:t xml:space="preserve"> </w:t>
      </w:r>
      <w:hyperlink r:id="rId44" w:history="1">
        <w:r w:rsidRPr="00D63C84">
          <w:rPr>
            <w:rStyle w:val="Hyperlink"/>
            <w:lang w:val="en-GB"/>
          </w:rPr>
          <w:t>http://www.balance-eu.org</w:t>
        </w:r>
      </w:hyperlink>
      <w:r w:rsidRPr="00D63C84">
        <w:rPr>
          <w:lang w:val="en-GB"/>
        </w:rPr>
        <w:t xml:space="preserve"> </w:t>
      </w:r>
    </w:p>
  </w:footnote>
  <w:footnote w:id="88">
    <w:p w14:paraId="0070741B" w14:textId="77777777" w:rsidR="000B184A" w:rsidRPr="00D63C84" w:rsidRDefault="000B184A" w:rsidP="007455B8">
      <w:pPr>
        <w:pStyle w:val="FootnoteText"/>
        <w:rPr>
          <w:rFonts w:cstheme="minorHAnsi"/>
          <w:lang w:val="en-GB"/>
        </w:rPr>
      </w:pPr>
      <w:r w:rsidRPr="00F3185A">
        <w:rPr>
          <w:rStyle w:val="FootnoteReference"/>
          <w:rFonts w:cstheme="minorHAnsi"/>
        </w:rPr>
        <w:footnoteRef/>
      </w:r>
      <w:r w:rsidRPr="00D63C84">
        <w:rPr>
          <w:rFonts w:cstheme="minorHAnsi"/>
          <w:lang w:val="en-GB"/>
        </w:rPr>
        <w:t xml:space="preserve"> </w:t>
      </w:r>
      <w:hyperlink r:id="rId45" w:history="1">
        <w:r w:rsidRPr="00D63C84">
          <w:rPr>
            <w:rStyle w:val="Hyperlink"/>
            <w:rFonts w:cstheme="minorHAnsi"/>
            <w:lang w:val="en-GB"/>
          </w:rPr>
          <w:t>http://www.searchmesh.net/</w:t>
        </w:r>
      </w:hyperlink>
      <w:r w:rsidRPr="00D63C84">
        <w:rPr>
          <w:rFonts w:cstheme="minorHAnsi"/>
          <w:lang w:val="en-GB"/>
        </w:rPr>
        <w:t xml:space="preserve"> </w:t>
      </w:r>
    </w:p>
  </w:footnote>
  <w:footnote w:id="89">
    <w:p w14:paraId="7522D618" w14:textId="71AE369B" w:rsidR="000B184A" w:rsidRPr="00D63C84" w:rsidRDefault="000B184A" w:rsidP="007455B8">
      <w:pPr>
        <w:pStyle w:val="FootnoteText"/>
        <w:rPr>
          <w:lang w:val="en-GB"/>
        </w:rPr>
      </w:pPr>
      <w:r w:rsidRPr="00F3185A">
        <w:rPr>
          <w:rStyle w:val="FootnoteReference"/>
          <w:rFonts w:cstheme="minorHAnsi"/>
        </w:rPr>
        <w:footnoteRef/>
      </w:r>
      <w:r w:rsidRPr="00D63C84">
        <w:rPr>
          <w:rFonts w:cstheme="minorHAnsi"/>
          <w:lang w:val="en-GB"/>
        </w:rPr>
        <w:t xml:space="preserve"> </w:t>
      </w:r>
      <w:hyperlink r:id="rId46" w:history="1">
        <w:r w:rsidRPr="00D63C84">
          <w:rPr>
            <w:rStyle w:val="Hyperlink"/>
            <w:rFonts w:cstheme="minorHAnsi"/>
            <w:lang w:val="en-GB"/>
          </w:rPr>
          <w:t>http://www.jncc.gov.uk/page-5020</w:t>
        </w:r>
      </w:hyperlink>
      <w:r w:rsidRPr="00D63C84">
        <w:rPr>
          <w:lang w:val="en-GB"/>
        </w:rPr>
        <w:t xml:space="preserve"> </w:t>
      </w:r>
    </w:p>
  </w:footnote>
  <w:footnote w:id="90">
    <w:p w14:paraId="55057613" w14:textId="77777777" w:rsidR="000B184A" w:rsidRPr="00324386" w:rsidRDefault="000B184A" w:rsidP="0058500D">
      <w:pPr>
        <w:pStyle w:val="FootnoteText"/>
        <w:rPr>
          <w:lang w:val="en-GB"/>
        </w:rPr>
      </w:pPr>
      <w:r>
        <w:rPr>
          <w:rStyle w:val="FootnoteReference"/>
        </w:rPr>
        <w:footnoteRef/>
      </w:r>
      <w:r w:rsidRPr="00324386">
        <w:rPr>
          <w:lang w:val="en-GB"/>
        </w:rPr>
        <w:t xml:space="preserve"> Assessment, monitoring and reporting of conservation status – preparing the 2001</w:t>
      </w:r>
      <w:r>
        <w:rPr>
          <w:lang w:val="en-GB"/>
        </w:rPr>
        <w:t>–</w:t>
      </w:r>
      <w:r w:rsidRPr="00324386">
        <w:rPr>
          <w:lang w:val="en-GB"/>
        </w:rPr>
        <w:t>2007 report under Article 17 of the Habitats Directive (DocHab-04-03/03 ver.3). DG Environment, 2004</w:t>
      </w:r>
      <w:r>
        <w:rPr>
          <w:lang w:val="en-GB"/>
        </w:rPr>
        <w:t>.</w:t>
      </w:r>
    </w:p>
  </w:footnote>
  <w:footnote w:id="91">
    <w:p w14:paraId="6A00B275" w14:textId="4695B6D0" w:rsidR="000B184A" w:rsidRPr="007D1428" w:rsidRDefault="000B184A" w:rsidP="0058500D">
      <w:pPr>
        <w:pStyle w:val="FootnoteText"/>
        <w:rPr>
          <w:lang w:val="en-GB"/>
        </w:rPr>
      </w:pPr>
      <w:r>
        <w:rPr>
          <w:rStyle w:val="FootnoteReference"/>
        </w:rPr>
        <w:footnoteRef/>
      </w:r>
      <w:r w:rsidRPr="007D1428">
        <w:rPr>
          <w:lang w:val="en-GB"/>
        </w:rPr>
        <w:t xml:space="preserve"> </w:t>
      </w:r>
      <w:r>
        <w:rPr>
          <w:lang w:val="en-GB"/>
        </w:rPr>
        <w:t>For example, ‘7120 Degraded-raised bogs’ that would ideally all be (converted) restored to ‘7110 Active raised bogs’.</w:t>
      </w:r>
    </w:p>
  </w:footnote>
  <w:footnote w:id="92">
    <w:p w14:paraId="37CB1D0E" w14:textId="77777777" w:rsidR="000B184A" w:rsidRPr="009C13AE" w:rsidRDefault="000B184A" w:rsidP="0058500D">
      <w:pPr>
        <w:pStyle w:val="FootnoteText"/>
        <w:rPr>
          <w:lang w:val="en-GB"/>
        </w:rPr>
      </w:pPr>
      <w:r>
        <w:rPr>
          <w:rStyle w:val="FootnoteReference"/>
        </w:rPr>
        <w:footnoteRef/>
      </w:r>
      <w:r w:rsidRPr="00324386">
        <w:rPr>
          <w:lang w:val="en-GB"/>
        </w:rPr>
        <w:t xml:space="preserve"> Assessment, monitoring and reporting of conservation status – preparing the 2001</w:t>
      </w:r>
      <w:r>
        <w:rPr>
          <w:lang w:val="en-GB"/>
        </w:rPr>
        <w:t>–</w:t>
      </w:r>
      <w:r w:rsidRPr="00324386">
        <w:rPr>
          <w:lang w:val="en-GB"/>
        </w:rPr>
        <w:t>2007 report under Article</w:t>
      </w:r>
      <w:r>
        <w:rPr>
          <w:lang w:val="en-GB"/>
        </w:rPr>
        <w:t> </w:t>
      </w:r>
      <w:r w:rsidRPr="00324386">
        <w:rPr>
          <w:lang w:val="en-GB"/>
        </w:rPr>
        <w:t xml:space="preserve">17 of the Habitats Directive (DocHab-04-03/03 ver.3). </w:t>
      </w:r>
      <w:r w:rsidRPr="009C13AE">
        <w:rPr>
          <w:lang w:val="en-GB"/>
        </w:rPr>
        <w:t>DG Environment, 2004.</w:t>
      </w:r>
    </w:p>
  </w:footnote>
  <w:footnote w:id="93">
    <w:p w14:paraId="769D1EF1" w14:textId="77777777" w:rsidR="000B184A" w:rsidRPr="00895E96" w:rsidRDefault="000B184A" w:rsidP="00C74409">
      <w:pPr>
        <w:pStyle w:val="FootnoteText"/>
        <w:jc w:val="left"/>
        <w:rPr>
          <w:lang w:val="en-GB"/>
        </w:rPr>
      </w:pPr>
      <w:r w:rsidRPr="003C3AD3">
        <w:rPr>
          <w:rStyle w:val="FootnoteReference"/>
        </w:rPr>
        <w:footnoteRef/>
      </w:r>
      <w:r w:rsidRPr="003C3AD3">
        <w:rPr>
          <w:lang w:val="en-GB"/>
        </w:rPr>
        <w:t xml:space="preserve"> For example, these three habitat types typical of limestone areas in much of Europe:</w:t>
      </w:r>
      <w:r w:rsidRPr="003C3AD3">
        <w:rPr>
          <w:lang w:val="en-GB"/>
        </w:rPr>
        <w:br/>
        <w:t>6120 Semi-natural dry grasslands and scrubland facies on calcareous substrates</w:t>
      </w:r>
      <w:r w:rsidRPr="003C3AD3">
        <w:rPr>
          <w:lang w:val="en-GB"/>
        </w:rPr>
        <w:br/>
        <w:t xml:space="preserve">5130 </w:t>
      </w:r>
      <w:r w:rsidRPr="003C3AD3">
        <w:rPr>
          <w:i/>
          <w:iCs/>
          <w:lang w:val="en-GB"/>
        </w:rPr>
        <w:t>Juniperus communis</w:t>
      </w:r>
      <w:r w:rsidRPr="003C3AD3">
        <w:rPr>
          <w:lang w:val="en-GB"/>
        </w:rPr>
        <w:t xml:space="preserve"> formations on heaths or calcareous grasslands</w:t>
      </w:r>
      <w:r w:rsidRPr="003C3AD3">
        <w:rPr>
          <w:lang w:val="en-GB"/>
        </w:rPr>
        <w:br/>
        <w:t xml:space="preserve">9150 Medio-European limestone beech forests of the </w:t>
      </w:r>
      <w:r w:rsidRPr="003C3AD3">
        <w:rPr>
          <w:i/>
          <w:iCs/>
          <w:lang w:val="en-GB"/>
        </w:rPr>
        <w:t>Cephalanthero-Fagion</w:t>
      </w:r>
    </w:p>
  </w:footnote>
  <w:footnote w:id="94">
    <w:p w14:paraId="39DD1DC9" w14:textId="6848A07A" w:rsidR="000B184A" w:rsidRPr="005956CA" w:rsidRDefault="000B184A" w:rsidP="00537F58">
      <w:pPr>
        <w:pStyle w:val="FootnoteText"/>
        <w:rPr>
          <w:lang w:val="en-GB"/>
        </w:rPr>
      </w:pPr>
      <w:r>
        <w:rPr>
          <w:rStyle w:val="FootnoteReference"/>
        </w:rPr>
        <w:footnoteRef/>
      </w:r>
      <w:r>
        <w:t xml:space="preserve"> </w:t>
      </w:r>
      <w:r w:rsidRPr="00B129A8">
        <w:t xml:space="preserve">In order to better understand the practical development of the approaches above (and the steps that will be further detailed), several ‘real life’ validated examples </w:t>
      </w:r>
      <w:r w:rsidRPr="00537F58">
        <w:t>can be found</w:t>
      </w:r>
      <w:r w:rsidRPr="00B129A8">
        <w:t xml:space="preserve"> on the Article 17 Reference Portal</w:t>
      </w:r>
      <w:r>
        <w:t>.</w:t>
      </w:r>
    </w:p>
  </w:footnote>
  <w:footnote w:id="95">
    <w:p w14:paraId="0CBD0CFA" w14:textId="77777777" w:rsidR="000B184A" w:rsidRPr="009C13AE" w:rsidRDefault="000B184A" w:rsidP="00256D79">
      <w:pPr>
        <w:pStyle w:val="FootnoteText"/>
        <w:rPr>
          <w:lang w:val="en-GB"/>
        </w:rPr>
      </w:pPr>
      <w:r>
        <w:rPr>
          <w:rStyle w:val="FootnoteReference"/>
        </w:rPr>
        <w:footnoteRef/>
      </w:r>
      <w:r w:rsidRPr="009C13AE">
        <w:rPr>
          <w:lang w:val="en-GB"/>
        </w:rPr>
        <w:t xml:space="preserve"> </w:t>
      </w:r>
      <w:hyperlink r:id="rId47" w:history="1">
        <w:r w:rsidRPr="009C13AE">
          <w:rPr>
            <w:rStyle w:val="Hyperlink"/>
            <w:lang w:val="en-GB"/>
          </w:rPr>
          <w:t>http://ec.europa.eu/environment/nature/legislation/habitatsdirective/docs/Int_Manual_EU28.pdf</w:t>
        </w:r>
      </w:hyperlink>
      <w:r w:rsidRPr="009C13AE">
        <w:rPr>
          <w:lang w:val="en-GB"/>
        </w:rPr>
        <w:t xml:space="preserve"> </w:t>
      </w:r>
    </w:p>
  </w:footnote>
  <w:footnote w:id="96">
    <w:p w14:paraId="3781455B" w14:textId="1855E774" w:rsidR="000B184A" w:rsidRPr="00367E24" w:rsidRDefault="000B184A" w:rsidP="00367E24">
      <w:pPr>
        <w:pStyle w:val="FootnoteText"/>
        <w:rPr>
          <w:lang w:val="en-GB"/>
        </w:rPr>
      </w:pPr>
      <w:r w:rsidRPr="003C3AD3">
        <w:rPr>
          <w:rStyle w:val="FootnoteReference"/>
        </w:rPr>
        <w:footnoteRef/>
      </w:r>
      <w:r w:rsidRPr="003C3AD3">
        <w:rPr>
          <w:lang w:val="en-GB"/>
        </w:rPr>
        <w:t xml:space="preserve"> Or in exceptional cases for example ‘7120 Degraded-raised bogs’ which  would ideally all be (converted) restored to ‘7110 Active raised bogs’ the favourable reference area (FRA) should be less than the current surface area</w:t>
      </w:r>
    </w:p>
  </w:footnote>
  <w:footnote w:id="97">
    <w:p w14:paraId="257F4D39" w14:textId="3FD88496" w:rsidR="000B184A" w:rsidRPr="00520CA7" w:rsidRDefault="000B184A">
      <w:pPr>
        <w:pStyle w:val="FootnoteText"/>
      </w:pPr>
      <w:r>
        <w:rPr>
          <w:rStyle w:val="FootnoteReference"/>
        </w:rPr>
        <w:footnoteRef/>
      </w:r>
      <w:r w:rsidRPr="00520CA7">
        <w:rPr>
          <w:lang w:val="en-GB"/>
        </w:rPr>
        <w:t xml:space="preserve"> </w:t>
      </w:r>
      <w:r>
        <w:rPr>
          <w:lang w:val="en-GB"/>
        </w:rPr>
        <w:t xml:space="preserve">Assessment, monitoring and reporting of conservation status – preparing the 2001–2007 report under Article 17 of the Habitats Directive (DocHab-04-03/03 ver.3). </w:t>
      </w:r>
      <w:r w:rsidRPr="00520CA7">
        <w:t>DG Environment, 2004.</w:t>
      </w:r>
    </w:p>
  </w:footnote>
  <w:footnote w:id="98">
    <w:p w14:paraId="506D6273" w14:textId="52266E97" w:rsidR="000B184A" w:rsidRPr="00520CA7" w:rsidRDefault="000B184A" w:rsidP="000748A4">
      <w:pPr>
        <w:pStyle w:val="Notedebasdepage1"/>
        <w:rPr>
          <w:rFonts w:asciiTheme="minorHAnsi" w:hAnsiTheme="minorHAnsi" w:cstheme="minorHAnsi"/>
          <w:sz w:val="20"/>
          <w:szCs w:val="20"/>
          <w:lang w:val="fr-FR"/>
        </w:rPr>
      </w:pPr>
      <w:r w:rsidRPr="0059304B">
        <w:rPr>
          <w:rStyle w:val="FootnoteReference"/>
          <w:rFonts w:asciiTheme="minorHAnsi" w:hAnsiTheme="minorHAnsi" w:cstheme="minorHAnsi"/>
          <w:sz w:val="20"/>
          <w:szCs w:val="20"/>
        </w:rPr>
        <w:footnoteRef/>
      </w:r>
      <w:r w:rsidRPr="00520CA7">
        <w:rPr>
          <w:rStyle w:val="FootnoteReference"/>
          <w:rFonts w:asciiTheme="minorHAnsi" w:hAnsiTheme="minorHAnsi" w:cstheme="minorHAnsi"/>
          <w:sz w:val="20"/>
          <w:szCs w:val="20"/>
          <w:lang w:val="fr-FR"/>
        </w:rPr>
        <w:tab/>
      </w:r>
      <w:r w:rsidRPr="00520CA7">
        <w:rPr>
          <w:rFonts w:asciiTheme="minorHAnsi" w:hAnsiTheme="minorHAnsi" w:cstheme="minorHAnsi"/>
          <w:sz w:val="20"/>
          <w:szCs w:val="20"/>
          <w:lang w:val="fr-FR"/>
        </w:rPr>
        <w:t>See also article 1 of the Bonn Convention.</w:t>
      </w:r>
    </w:p>
  </w:footnote>
  <w:footnote w:id="99">
    <w:p w14:paraId="18900F8A" w14:textId="0D53DB52" w:rsidR="000B184A" w:rsidRPr="009C13AE" w:rsidRDefault="000B184A" w:rsidP="006E7D2C">
      <w:pPr>
        <w:autoSpaceDE w:val="0"/>
        <w:autoSpaceDN w:val="0"/>
        <w:adjustRightInd w:val="0"/>
        <w:rPr>
          <w:lang w:val="en-GB"/>
        </w:rPr>
      </w:pPr>
      <w:r>
        <w:rPr>
          <w:rStyle w:val="FootnoteReference"/>
        </w:rPr>
        <w:footnoteRef/>
      </w:r>
      <w:r w:rsidRPr="00601231">
        <w:rPr>
          <w:lang w:val="fr-FR"/>
        </w:rPr>
        <w:t xml:space="preserve"> </w:t>
      </w:r>
      <w:r w:rsidRPr="009C5FB1">
        <w:rPr>
          <w:sz w:val="20"/>
          <w:szCs w:val="20"/>
          <w:lang w:val="fr-FR"/>
        </w:rPr>
        <w:t>Maciejewski, Lise; Lepareur, Fanny; Viry, Déborah; Bensettiti, Farid; Puissauve, Renaud; Touroult, Julien (2016) État de conservation des habitats : propositions de définitions et de concepts pour l’évaluation à l’échelle d’un site Natura 2000</w:t>
      </w:r>
      <w:r>
        <w:rPr>
          <w:sz w:val="20"/>
          <w:szCs w:val="20"/>
          <w:lang w:val="fr-FR"/>
        </w:rPr>
        <w:t>.</w:t>
      </w:r>
      <w:r w:rsidRPr="009C5FB1">
        <w:rPr>
          <w:rFonts w:hAnsi="Symbol"/>
          <w:sz w:val="20"/>
          <w:szCs w:val="20"/>
          <w:lang w:val="fr-FR"/>
        </w:rPr>
        <w:t xml:space="preserve"> </w:t>
      </w:r>
      <w:r w:rsidRPr="009C13AE">
        <w:rPr>
          <w:i/>
          <w:sz w:val="20"/>
          <w:szCs w:val="20"/>
          <w:lang w:val="en-GB"/>
        </w:rPr>
        <w:t>Revue d'Écologie</w:t>
      </w:r>
      <w:r w:rsidRPr="009C13AE">
        <w:rPr>
          <w:sz w:val="20"/>
          <w:szCs w:val="20"/>
          <w:lang w:val="en-GB"/>
        </w:rPr>
        <w:t xml:space="preserve"> 71 (1): 3–20.</w:t>
      </w:r>
    </w:p>
  </w:footnote>
  <w:footnote w:id="100">
    <w:p w14:paraId="2CFBA004" w14:textId="5A7660CF" w:rsidR="000B184A" w:rsidRPr="00B07677" w:rsidRDefault="000B184A" w:rsidP="00CA14E5">
      <w:pPr>
        <w:pStyle w:val="FootnoteText"/>
        <w:rPr>
          <w:lang w:val="en-GB"/>
        </w:rPr>
      </w:pPr>
      <w:r>
        <w:rPr>
          <w:rStyle w:val="FootnoteReference"/>
        </w:rPr>
        <w:footnoteRef/>
      </w:r>
      <w:r w:rsidRPr="00916452">
        <w:rPr>
          <w:lang w:val="en-GB"/>
        </w:rPr>
        <w:t xml:space="preserve"> </w:t>
      </w:r>
      <w:r w:rsidRPr="00DC0708">
        <w:rPr>
          <w:lang w:val="en-GB"/>
        </w:rPr>
        <w:t>This does not aply to species which are red</w:t>
      </w:r>
      <w:r>
        <w:rPr>
          <w:lang w:val="en-GB"/>
        </w:rPr>
        <w:t>-</w:t>
      </w:r>
      <w:r w:rsidRPr="00DC0708">
        <w:rPr>
          <w:lang w:val="en-GB"/>
        </w:rPr>
        <w:t xml:space="preserve">listed due to naturally very small and restricted population (partly IUCN Red </w:t>
      </w:r>
      <w:r>
        <w:rPr>
          <w:lang w:val="en-GB"/>
        </w:rPr>
        <w:t>L</w:t>
      </w:r>
      <w:r w:rsidRPr="00DC0708">
        <w:rPr>
          <w:lang w:val="en-GB"/>
        </w:rPr>
        <w:t>ist criterion D).</w:t>
      </w:r>
      <w:r>
        <w:rPr>
          <w:lang w:val="en-GB"/>
        </w:rPr>
        <w:t xml:space="preserve"> </w:t>
      </w:r>
    </w:p>
  </w:footnote>
  <w:footnote w:id="101">
    <w:p w14:paraId="61050333" w14:textId="77777777" w:rsidR="000B184A" w:rsidRPr="00B12AC4" w:rsidRDefault="000B184A" w:rsidP="006E7D2C">
      <w:pPr>
        <w:pStyle w:val="FootnoteText"/>
        <w:rPr>
          <w:lang w:val="en-US"/>
        </w:rPr>
      </w:pPr>
      <w:r>
        <w:rPr>
          <w:rStyle w:val="FootnoteReference"/>
        </w:rPr>
        <w:footnoteRef/>
      </w:r>
      <w:r w:rsidRPr="00BB1FD4">
        <w:rPr>
          <w:lang w:val="en-US"/>
        </w:rPr>
        <w:t xml:space="preserve"> </w:t>
      </w:r>
      <w:hyperlink r:id="rId48" w:history="1">
        <w:r w:rsidRPr="00BB1FD4">
          <w:rPr>
            <w:rStyle w:val="Hyperlink"/>
            <w:lang w:val="en-US"/>
          </w:rPr>
          <w:t>http://bd.eionet.europa.eu/publications//publications/SNH_NERI_1997.pdf</w:t>
        </w:r>
      </w:hyperlink>
      <w:r w:rsidRPr="00BB1FD4">
        <w:rPr>
          <w:lang w:val="en-US"/>
        </w:rPr>
        <w:t xml:space="preserve"> </w:t>
      </w:r>
    </w:p>
  </w:footnote>
  <w:footnote w:id="102">
    <w:p w14:paraId="1566B7B2" w14:textId="724800AC" w:rsidR="000B184A" w:rsidRPr="00601231" w:rsidRDefault="000B184A" w:rsidP="00086BBA">
      <w:pPr>
        <w:pStyle w:val="FootnoteText"/>
        <w:rPr>
          <w:lang w:val="en-US"/>
        </w:rPr>
      </w:pPr>
      <w:r>
        <w:rPr>
          <w:rStyle w:val="FootnoteReference"/>
        </w:rPr>
        <w:footnoteRef/>
      </w:r>
      <w:r w:rsidRPr="00601231">
        <w:rPr>
          <w:lang w:val="en-US"/>
        </w:rPr>
        <w:t xml:space="preserve"> The </w:t>
      </w:r>
      <w:r>
        <w:rPr>
          <w:lang w:val="en-US"/>
        </w:rPr>
        <w:t>F</w:t>
      </w:r>
      <w:r w:rsidRPr="00601231">
        <w:rPr>
          <w:lang w:val="en-US"/>
        </w:rPr>
        <w:t>uture prospects parameter should reflect the anticipated future improvements and deteriorations of the conservation status regardless of how far the future status is likely to be from the reference situation captured via favourable reference values. This differentiates the proposed approach from the approach used in the 2007</w:t>
      </w:r>
      <w:r>
        <w:rPr>
          <w:lang w:val="en-US"/>
        </w:rPr>
        <w:t>–</w:t>
      </w:r>
      <w:r w:rsidRPr="00601231">
        <w:rPr>
          <w:lang w:val="en-US"/>
        </w:rPr>
        <w:t>2012 reporting period</w:t>
      </w:r>
      <w:r>
        <w:rPr>
          <w:lang w:val="en-US"/>
        </w:rPr>
        <w:t>.</w:t>
      </w:r>
    </w:p>
  </w:footnote>
  <w:footnote w:id="103">
    <w:p w14:paraId="46C9D183" w14:textId="55002E4E" w:rsidR="000B184A" w:rsidRPr="00335D21" w:rsidRDefault="000B184A" w:rsidP="00737009">
      <w:pPr>
        <w:pStyle w:val="FootnoteText"/>
        <w:rPr>
          <w:lang w:val="en-GB"/>
        </w:rPr>
      </w:pPr>
      <w:r w:rsidRPr="00335D21">
        <w:rPr>
          <w:rStyle w:val="FootnoteReference"/>
        </w:rPr>
        <w:footnoteRef/>
      </w:r>
      <w:r w:rsidRPr="00335D21">
        <w:rPr>
          <w:lang w:val="en-GB"/>
        </w:rPr>
        <w:t xml:space="preserve"> The impact of threats reported in field 8.1 should be evaluated as ‘High’ or ‘Medim’. Only threats with Medium or High impact (see definition of impact categories in section </w:t>
      </w:r>
      <w:r w:rsidRPr="00335D21">
        <w:rPr>
          <w:rFonts w:ascii="Calibri" w:hAnsi="Calibri"/>
          <w:lang w:val="en-GB"/>
        </w:rPr>
        <w:t>‘</w:t>
      </w:r>
      <w:r w:rsidRPr="008137CA">
        <w:rPr>
          <w:rFonts w:ascii="Calibri" w:hAnsi="Calibri"/>
          <w:color w:val="8496B0"/>
          <w:lang w:val="en-GB"/>
        </w:rPr>
        <w:fldChar w:fldCharType="begin"/>
      </w:r>
      <w:r w:rsidRPr="008137CA">
        <w:rPr>
          <w:rFonts w:ascii="Calibri" w:hAnsi="Calibri"/>
          <w:color w:val="8496B0"/>
          <w:lang w:val="en-GB"/>
        </w:rPr>
        <w:instrText xml:space="preserve"> REF _Ref479263361 \h  \* MERGEFORMAT </w:instrText>
      </w:r>
      <w:r w:rsidRPr="008137CA">
        <w:rPr>
          <w:rFonts w:ascii="Calibri" w:hAnsi="Calibri"/>
          <w:color w:val="8496B0"/>
          <w:lang w:val="en-GB"/>
        </w:rPr>
      </w:r>
      <w:r w:rsidRPr="008137CA">
        <w:rPr>
          <w:rFonts w:ascii="Calibri" w:hAnsi="Calibri"/>
          <w:color w:val="8496B0"/>
          <w:lang w:val="en-GB"/>
        </w:rPr>
        <w:fldChar w:fldCharType="separate"/>
      </w:r>
      <w:r w:rsidR="00586F86" w:rsidRPr="00586F86">
        <w:rPr>
          <w:color w:val="8496B0"/>
        </w:rPr>
        <w:t>7</w:t>
      </w:r>
      <w:r w:rsidR="00586F86" w:rsidRPr="00586F86">
        <w:rPr>
          <w:color w:val="8496B0"/>
        </w:rPr>
        <w:tab/>
        <w:t>Main pressures and threats</w:t>
      </w:r>
      <w:r w:rsidRPr="008137CA">
        <w:rPr>
          <w:rFonts w:ascii="Calibri" w:hAnsi="Calibri"/>
          <w:color w:val="8496B0"/>
          <w:lang w:val="en-GB"/>
        </w:rPr>
        <w:fldChar w:fldCharType="end"/>
      </w:r>
      <w:r w:rsidRPr="00335D21">
        <w:rPr>
          <w:rFonts w:ascii="Calibri" w:hAnsi="Calibri"/>
          <w:lang w:val="en-GB"/>
        </w:rPr>
        <w:t>’ (in ‘Field-by-field guidance for habitat reports’)</w:t>
      </w:r>
      <w:r w:rsidRPr="00335D21">
        <w:rPr>
          <w:rFonts w:ascii="Calibri" w:hAnsi="Calibri"/>
          <w:i/>
          <w:lang w:val="en-GB"/>
        </w:rPr>
        <w:t xml:space="preserve"> </w:t>
      </w:r>
      <w:r w:rsidRPr="00335D21">
        <w:rPr>
          <w:lang w:val="en-GB"/>
        </w:rPr>
        <w:t xml:space="preserve">should be reported, but poteantially the species is affected by other pressures and threats not having a significant impact on its conservation status. </w:t>
      </w:r>
    </w:p>
  </w:footnote>
  <w:footnote w:id="104">
    <w:p w14:paraId="477767C1" w14:textId="77777777" w:rsidR="000B184A" w:rsidRPr="00726FDE" w:rsidRDefault="000B184A" w:rsidP="00737009">
      <w:pPr>
        <w:pStyle w:val="FootnoteText"/>
        <w:rPr>
          <w:lang w:val="en-GB"/>
        </w:rPr>
      </w:pPr>
      <w:r w:rsidRPr="00335D21">
        <w:rPr>
          <w:rStyle w:val="FootnoteReference"/>
        </w:rPr>
        <w:footnoteRef/>
      </w:r>
      <w:r w:rsidRPr="00335D21">
        <w:rPr>
          <w:lang w:val="en-GB"/>
        </w:rPr>
        <w:t xml:space="preserve"> See the previous footnote.</w:t>
      </w:r>
    </w:p>
  </w:footnote>
  <w:footnote w:id="105">
    <w:p w14:paraId="4AD436CC" w14:textId="77777777" w:rsidR="000B184A" w:rsidRPr="00D63C84" w:rsidRDefault="000B184A" w:rsidP="00737009">
      <w:pPr>
        <w:pStyle w:val="FootnoteText"/>
        <w:rPr>
          <w:lang w:val="en-GB"/>
        </w:rPr>
      </w:pPr>
      <w:r>
        <w:rPr>
          <w:rStyle w:val="FootnoteReference"/>
        </w:rPr>
        <w:footnoteRef/>
      </w:r>
      <w:r w:rsidRPr="00D63C84">
        <w:rPr>
          <w:lang w:val="en-GB"/>
        </w:rPr>
        <w:t xml:space="preserve"> </w:t>
      </w:r>
      <w:r w:rsidRPr="001B1C0D">
        <w:rPr>
          <w:lang w:val="en-US"/>
        </w:rPr>
        <w:t>Unknown is considered as not being favourable, therefore the assessment of Future prospects of a parameter is as for unfavourable inadequate or bad</w:t>
      </w:r>
      <w:r>
        <w:rPr>
          <w:lang w:val="en-US"/>
        </w:rPr>
        <w:t>.</w:t>
      </w:r>
    </w:p>
  </w:footnote>
  <w:footnote w:id="106">
    <w:p w14:paraId="3C262CA6" w14:textId="7031EA02" w:rsidR="000B184A" w:rsidRPr="00D63C84" w:rsidRDefault="000B184A" w:rsidP="005E384A">
      <w:pPr>
        <w:pStyle w:val="FootnoteText"/>
        <w:rPr>
          <w:rFonts w:cstheme="minorHAnsi"/>
          <w:lang w:val="en-GB"/>
        </w:rPr>
      </w:pPr>
      <w:r w:rsidRPr="000D6851">
        <w:rPr>
          <w:rStyle w:val="FootnoteReference"/>
          <w:rFonts w:cstheme="minorHAnsi"/>
        </w:rPr>
        <w:footnoteRef/>
      </w:r>
      <w:r w:rsidRPr="00D63C84">
        <w:rPr>
          <w:rFonts w:cstheme="minorHAnsi"/>
          <w:lang w:val="en-GB"/>
        </w:rPr>
        <w:t xml:space="preserve"> </w:t>
      </w:r>
      <w:hyperlink r:id="rId49" w:history="1">
        <w:r w:rsidRPr="00520CA7">
          <w:rPr>
            <w:rStyle w:val="Hyperlink"/>
            <w:lang w:val="en-GB"/>
          </w:rPr>
          <w:t>http://bd.eionet.europa.eu/activities/Reporting/Article_17/Reports_2013/National_publications</w:t>
        </w:r>
      </w:hyperlink>
      <w:r w:rsidRPr="00520CA7">
        <w:rPr>
          <w:lang w:val="en-GB"/>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ED9422" w14:textId="7CCCDF5F" w:rsidR="000B184A" w:rsidRPr="001622C9" w:rsidRDefault="001622C9" w:rsidP="001622C9">
    <w:pPr>
      <w:pStyle w:val="Header"/>
    </w:pPr>
    <w:r>
      <w:t>Final version</w:t>
    </w:r>
    <w:r>
      <w:tab/>
    </w:r>
    <w:r>
      <w:tab/>
      <w:t>May 2017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7AEE95" w14:textId="77777777" w:rsidR="009B2F30" w:rsidRDefault="009B2F30">
    <w:pPr>
      <w:pStyle w:val="Header"/>
    </w:pPr>
    <w:r>
      <w:t>Final version</w:t>
    </w:r>
    <w:r>
      <w:tab/>
    </w:r>
    <w:r>
      <w:tab/>
      <w:t>May 2017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FB54D0" w14:textId="77777777" w:rsidR="009B2F30" w:rsidRPr="001622C9" w:rsidRDefault="009B2F30" w:rsidP="001622C9">
    <w:pPr>
      <w:pStyle w:val="Header"/>
    </w:pPr>
    <w:r>
      <w:t>Final version</w:t>
    </w:r>
    <w:r>
      <w:tab/>
    </w:r>
    <w:r>
      <w:tab/>
      <w:t>May 2017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75BFB"/>
    <w:multiLevelType w:val="hybridMultilevel"/>
    <w:tmpl w:val="25F80E1A"/>
    <w:lvl w:ilvl="0" w:tplc="8FF42E50">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039519BD"/>
    <w:multiLevelType w:val="hybridMultilevel"/>
    <w:tmpl w:val="7F8EF090"/>
    <w:lvl w:ilvl="0" w:tplc="040C0017">
      <w:start w:val="3"/>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4915F94"/>
    <w:multiLevelType w:val="hybridMultilevel"/>
    <w:tmpl w:val="FC70FE0A"/>
    <w:lvl w:ilvl="0" w:tplc="C81217FE">
      <w:start w:val="1"/>
      <w:numFmt w:val="lowerLetter"/>
      <w:lvlText w:val="%1)"/>
      <w:lvlJc w:val="left"/>
      <w:pPr>
        <w:ind w:left="720" w:hanging="360"/>
      </w:pPr>
      <w:rPr>
        <w:rFonts w:cs="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4F269F5"/>
    <w:multiLevelType w:val="hybridMultilevel"/>
    <w:tmpl w:val="5C581900"/>
    <w:lvl w:ilvl="0" w:tplc="1B14505C">
      <w:start w:val="1"/>
      <w:numFmt w:val="decimal"/>
      <w:lvlText w:val="%1."/>
      <w:lvlJc w:val="right"/>
      <w:pPr>
        <w:ind w:left="720" w:hanging="360"/>
      </w:pPr>
      <w:rPr>
        <w:rFonts w:hint="default"/>
      </w:rPr>
    </w:lvl>
    <w:lvl w:ilvl="1" w:tplc="04130019" w:tentative="1">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nsid w:val="077710DE"/>
    <w:multiLevelType w:val="hybridMultilevel"/>
    <w:tmpl w:val="A0C4054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nsid w:val="07987B20"/>
    <w:multiLevelType w:val="hybridMultilevel"/>
    <w:tmpl w:val="A1EC5A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7BE2900"/>
    <w:multiLevelType w:val="hybridMultilevel"/>
    <w:tmpl w:val="5FF819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7EF7ED5"/>
    <w:multiLevelType w:val="hybridMultilevel"/>
    <w:tmpl w:val="996A0F7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0AD820FE"/>
    <w:multiLevelType w:val="hybridMultilevel"/>
    <w:tmpl w:val="D39460FE"/>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13000F">
      <w:start w:val="1"/>
      <w:numFmt w:val="decimal"/>
      <w:lvlText w:val="%3."/>
      <w:lvlJc w:val="left"/>
      <w:pPr>
        <w:ind w:left="2688" w:hanging="708"/>
      </w:pPr>
      <w:rPr>
        <w:rFonts w:hint="default"/>
      </w:r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0B8D5B8D"/>
    <w:multiLevelType w:val="hybridMultilevel"/>
    <w:tmpl w:val="EF949D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0BAE35A2"/>
    <w:multiLevelType w:val="hybridMultilevel"/>
    <w:tmpl w:val="FC70FE0A"/>
    <w:lvl w:ilvl="0" w:tplc="C81217FE">
      <w:start w:val="1"/>
      <w:numFmt w:val="lowerLetter"/>
      <w:lvlText w:val="%1)"/>
      <w:lvlJc w:val="left"/>
      <w:pPr>
        <w:ind w:left="720" w:hanging="360"/>
      </w:pPr>
      <w:rPr>
        <w:rFonts w:cs="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0BC401BA"/>
    <w:multiLevelType w:val="hybridMultilevel"/>
    <w:tmpl w:val="ADD8B484"/>
    <w:lvl w:ilvl="0" w:tplc="040C0017">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
    <w:nsid w:val="0C6938D8"/>
    <w:multiLevelType w:val="hybridMultilevel"/>
    <w:tmpl w:val="2384E52C"/>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0C8902CF"/>
    <w:multiLevelType w:val="hybridMultilevel"/>
    <w:tmpl w:val="E19475D4"/>
    <w:lvl w:ilvl="0" w:tplc="12E4F49E">
      <w:start w:val="2"/>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0C9B587E"/>
    <w:multiLevelType w:val="hybridMultilevel"/>
    <w:tmpl w:val="FF8EAA8A"/>
    <w:lvl w:ilvl="0" w:tplc="4914FA04">
      <w:start w:val="1"/>
      <w:numFmt w:val="lowerLetter"/>
      <w:lvlText w:val="%1)"/>
      <w:lvlJc w:val="left"/>
      <w:pPr>
        <w:ind w:left="1428" w:hanging="360"/>
      </w:pPr>
      <w:rPr>
        <w:rFonts w:asciiTheme="minorHAnsi" w:eastAsiaTheme="minorHAnsi" w:hAnsiTheme="minorHAnsi" w:cstheme="minorBidi"/>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5">
    <w:nsid w:val="0D4123AB"/>
    <w:multiLevelType w:val="hybridMultilevel"/>
    <w:tmpl w:val="795E68D6"/>
    <w:lvl w:ilvl="0" w:tplc="08090001">
      <w:start w:val="1"/>
      <w:numFmt w:val="bullet"/>
      <w:lvlText w:val=""/>
      <w:lvlJc w:val="left"/>
      <w:pPr>
        <w:ind w:left="1440" w:hanging="360"/>
      </w:pPr>
      <w:rPr>
        <w:rFonts w:ascii="Symbol" w:hAnsi="Symbol" w:hint="default"/>
      </w:rPr>
    </w:lvl>
    <w:lvl w:ilvl="1" w:tplc="36A8572A">
      <w:numFmt w:val="bullet"/>
      <w:lvlText w:val="-"/>
      <w:lvlJc w:val="left"/>
      <w:pPr>
        <w:ind w:left="2160" w:hanging="360"/>
      </w:pPr>
      <w:rPr>
        <w:rFonts w:ascii="Calibri" w:eastAsia="Times New Roman" w:hAnsi="Calibri" w:cs="Times New Roman"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nsid w:val="0DF06A7B"/>
    <w:multiLevelType w:val="hybridMultilevel"/>
    <w:tmpl w:val="5512E68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B6380306">
      <w:start w:val="1"/>
      <w:numFmt w:val="decimal"/>
      <w:lvlText w:val="%3."/>
      <w:lvlJc w:val="right"/>
      <w:pPr>
        <w:ind w:left="2160" w:hanging="180"/>
      </w:pPr>
      <w:rPr>
        <w:rFonts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nsid w:val="0E016B61"/>
    <w:multiLevelType w:val="multilevel"/>
    <w:tmpl w:val="8050216C"/>
    <w:lvl w:ilvl="0">
      <w:start w:val="1"/>
      <w:numFmt w:val="bullet"/>
      <w:lvlText w:val=""/>
      <w:lvlJc w:val="left"/>
      <w:pPr>
        <w:ind w:left="1080" w:hanging="360"/>
      </w:pPr>
      <w:rPr>
        <w:rFonts w:ascii="Symbol" w:hAnsi="Symbol" w:cs="Symbol" w:hint="default"/>
      </w:rPr>
    </w:lvl>
    <w:lvl w:ilvl="1">
      <w:start w:val="1"/>
      <w:numFmt w:val="bullet"/>
      <w:lvlText w:val="o"/>
      <w:lvlJc w:val="left"/>
      <w:pPr>
        <w:ind w:left="1800" w:hanging="360"/>
      </w:pPr>
      <w:rPr>
        <w:rFonts w:ascii="Courier New" w:hAnsi="Courier New" w:cs="Courier New" w:hint="default"/>
        <w:sz w:val="22"/>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sz w:val="22"/>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sz w:val="22"/>
      </w:rPr>
    </w:lvl>
    <w:lvl w:ilvl="8">
      <w:start w:val="1"/>
      <w:numFmt w:val="bullet"/>
      <w:lvlText w:val=""/>
      <w:lvlJc w:val="left"/>
      <w:pPr>
        <w:ind w:left="6840" w:hanging="360"/>
      </w:pPr>
      <w:rPr>
        <w:rFonts w:ascii="Wingdings" w:hAnsi="Wingdings" w:cs="Wingdings" w:hint="default"/>
      </w:rPr>
    </w:lvl>
  </w:abstractNum>
  <w:abstractNum w:abstractNumId="18">
    <w:nsid w:val="0ECB42A4"/>
    <w:multiLevelType w:val="hybridMultilevel"/>
    <w:tmpl w:val="996A0F7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0EEE63D8"/>
    <w:multiLevelType w:val="hybridMultilevel"/>
    <w:tmpl w:val="53FEAEE0"/>
    <w:lvl w:ilvl="0" w:tplc="1DCC8EA0">
      <w:start w:val="2"/>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0F125141"/>
    <w:multiLevelType w:val="hybridMultilevel"/>
    <w:tmpl w:val="2384E52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0FD51C3B"/>
    <w:multiLevelType w:val="hybridMultilevel"/>
    <w:tmpl w:val="39CCA29A"/>
    <w:lvl w:ilvl="0" w:tplc="346EE314">
      <w:start w:val="1"/>
      <w:numFmt w:val="lowerLetter"/>
      <w:lvlText w:val="%1)"/>
      <w:lvlJc w:val="left"/>
      <w:pPr>
        <w:ind w:left="1428" w:hanging="360"/>
      </w:pPr>
      <w:rPr>
        <w:rFonts w:hint="default"/>
      </w:rPr>
    </w:lvl>
    <w:lvl w:ilvl="1" w:tplc="08090019" w:tentative="1">
      <w:start w:val="1"/>
      <w:numFmt w:val="lowerLetter"/>
      <w:lvlText w:val="%2."/>
      <w:lvlJc w:val="left"/>
      <w:pPr>
        <w:ind w:left="2148" w:hanging="360"/>
      </w:pPr>
    </w:lvl>
    <w:lvl w:ilvl="2" w:tplc="0809001B" w:tentative="1">
      <w:start w:val="1"/>
      <w:numFmt w:val="lowerRoman"/>
      <w:lvlText w:val="%3."/>
      <w:lvlJc w:val="right"/>
      <w:pPr>
        <w:ind w:left="2868" w:hanging="180"/>
      </w:pPr>
    </w:lvl>
    <w:lvl w:ilvl="3" w:tplc="0809000F" w:tentative="1">
      <w:start w:val="1"/>
      <w:numFmt w:val="decimal"/>
      <w:lvlText w:val="%4."/>
      <w:lvlJc w:val="left"/>
      <w:pPr>
        <w:ind w:left="3588" w:hanging="360"/>
      </w:pPr>
    </w:lvl>
    <w:lvl w:ilvl="4" w:tplc="08090019" w:tentative="1">
      <w:start w:val="1"/>
      <w:numFmt w:val="lowerLetter"/>
      <w:lvlText w:val="%5."/>
      <w:lvlJc w:val="left"/>
      <w:pPr>
        <w:ind w:left="4308" w:hanging="360"/>
      </w:pPr>
    </w:lvl>
    <w:lvl w:ilvl="5" w:tplc="0809001B" w:tentative="1">
      <w:start w:val="1"/>
      <w:numFmt w:val="lowerRoman"/>
      <w:lvlText w:val="%6."/>
      <w:lvlJc w:val="right"/>
      <w:pPr>
        <w:ind w:left="5028" w:hanging="180"/>
      </w:pPr>
    </w:lvl>
    <w:lvl w:ilvl="6" w:tplc="0809000F" w:tentative="1">
      <w:start w:val="1"/>
      <w:numFmt w:val="decimal"/>
      <w:lvlText w:val="%7."/>
      <w:lvlJc w:val="left"/>
      <w:pPr>
        <w:ind w:left="5748" w:hanging="360"/>
      </w:pPr>
    </w:lvl>
    <w:lvl w:ilvl="7" w:tplc="08090019" w:tentative="1">
      <w:start w:val="1"/>
      <w:numFmt w:val="lowerLetter"/>
      <w:lvlText w:val="%8."/>
      <w:lvlJc w:val="left"/>
      <w:pPr>
        <w:ind w:left="6468" w:hanging="360"/>
      </w:pPr>
    </w:lvl>
    <w:lvl w:ilvl="8" w:tplc="0809001B" w:tentative="1">
      <w:start w:val="1"/>
      <w:numFmt w:val="lowerRoman"/>
      <w:lvlText w:val="%9."/>
      <w:lvlJc w:val="right"/>
      <w:pPr>
        <w:ind w:left="7188" w:hanging="180"/>
      </w:pPr>
    </w:lvl>
  </w:abstractNum>
  <w:abstractNum w:abstractNumId="22">
    <w:nsid w:val="1042706B"/>
    <w:multiLevelType w:val="hybridMultilevel"/>
    <w:tmpl w:val="F38E35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10DB4727"/>
    <w:multiLevelType w:val="hybridMultilevel"/>
    <w:tmpl w:val="AF5E3F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138C10C7"/>
    <w:multiLevelType w:val="hybridMultilevel"/>
    <w:tmpl w:val="ADD8B484"/>
    <w:lvl w:ilvl="0" w:tplc="040C0017">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5">
    <w:nsid w:val="17652A24"/>
    <w:multiLevelType w:val="hybridMultilevel"/>
    <w:tmpl w:val="54E40ED0"/>
    <w:lvl w:ilvl="0" w:tplc="1B14505C">
      <w:start w:val="1"/>
      <w:numFmt w:val="decimal"/>
      <w:lvlText w:val="%1."/>
      <w:lvlJc w:val="right"/>
      <w:pPr>
        <w:ind w:left="720" w:hanging="360"/>
      </w:pPr>
      <w:rPr>
        <w:rFonts w:hint="default"/>
      </w:rPr>
    </w:lvl>
    <w:lvl w:ilvl="1" w:tplc="04130019" w:tentative="1">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6">
    <w:nsid w:val="17787955"/>
    <w:multiLevelType w:val="hybridMultilevel"/>
    <w:tmpl w:val="0972D824"/>
    <w:lvl w:ilvl="0" w:tplc="04130001">
      <w:start w:val="1"/>
      <w:numFmt w:val="bullet"/>
      <w:lvlText w:val=""/>
      <w:lvlJc w:val="left"/>
      <w:pPr>
        <w:ind w:left="752" w:hanging="360"/>
      </w:pPr>
      <w:rPr>
        <w:rFonts w:ascii="Symbol" w:hAnsi="Symbol"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27">
    <w:nsid w:val="17F717C5"/>
    <w:multiLevelType w:val="hybridMultilevel"/>
    <w:tmpl w:val="45EA88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187572C0"/>
    <w:multiLevelType w:val="hybridMultilevel"/>
    <w:tmpl w:val="0B3EC33A"/>
    <w:lvl w:ilvl="0" w:tplc="0809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19034E32"/>
    <w:multiLevelType w:val="hybridMultilevel"/>
    <w:tmpl w:val="FC70FE0A"/>
    <w:lvl w:ilvl="0" w:tplc="C81217FE">
      <w:start w:val="1"/>
      <w:numFmt w:val="lowerLetter"/>
      <w:lvlText w:val="%1)"/>
      <w:lvlJc w:val="left"/>
      <w:pPr>
        <w:ind w:left="720" w:hanging="360"/>
      </w:pPr>
      <w:rPr>
        <w:rFonts w:cs="Times New Roman"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1BAD7B12"/>
    <w:multiLevelType w:val="hybridMultilevel"/>
    <w:tmpl w:val="EEDE7F8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52A02064">
      <w:start w:val="1"/>
      <w:numFmt w:val="decimal"/>
      <w:lvlText w:val="%3."/>
      <w:lvlJc w:val="center"/>
      <w:pPr>
        <w:ind w:left="2160" w:hanging="180"/>
      </w:pPr>
      <w:rPr>
        <w:rFonts w:ascii="Calibri" w:hAnsi="Calibri"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nsid w:val="1C506EE4"/>
    <w:multiLevelType w:val="hybridMultilevel"/>
    <w:tmpl w:val="AC84C7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1F326F62"/>
    <w:multiLevelType w:val="hybridMultilevel"/>
    <w:tmpl w:val="9F1C9756"/>
    <w:lvl w:ilvl="0" w:tplc="08090001">
      <w:start w:val="1"/>
      <w:numFmt w:val="bullet"/>
      <w:lvlText w:val=""/>
      <w:lvlJc w:val="left"/>
      <w:pPr>
        <w:ind w:left="1037" w:hanging="360"/>
      </w:pPr>
      <w:rPr>
        <w:rFonts w:ascii="Symbol" w:hAnsi="Symbol" w:hint="default"/>
      </w:rPr>
    </w:lvl>
    <w:lvl w:ilvl="1" w:tplc="08090003" w:tentative="1">
      <w:start w:val="1"/>
      <w:numFmt w:val="bullet"/>
      <w:lvlText w:val="o"/>
      <w:lvlJc w:val="left"/>
      <w:pPr>
        <w:ind w:left="1757" w:hanging="360"/>
      </w:pPr>
      <w:rPr>
        <w:rFonts w:ascii="Courier New" w:hAnsi="Courier New" w:cs="Courier New" w:hint="default"/>
      </w:rPr>
    </w:lvl>
    <w:lvl w:ilvl="2" w:tplc="08090005" w:tentative="1">
      <w:start w:val="1"/>
      <w:numFmt w:val="bullet"/>
      <w:lvlText w:val=""/>
      <w:lvlJc w:val="left"/>
      <w:pPr>
        <w:ind w:left="2477" w:hanging="360"/>
      </w:pPr>
      <w:rPr>
        <w:rFonts w:ascii="Wingdings" w:hAnsi="Wingdings" w:hint="default"/>
      </w:rPr>
    </w:lvl>
    <w:lvl w:ilvl="3" w:tplc="08090001" w:tentative="1">
      <w:start w:val="1"/>
      <w:numFmt w:val="bullet"/>
      <w:lvlText w:val=""/>
      <w:lvlJc w:val="left"/>
      <w:pPr>
        <w:ind w:left="3197" w:hanging="360"/>
      </w:pPr>
      <w:rPr>
        <w:rFonts w:ascii="Symbol" w:hAnsi="Symbol" w:hint="default"/>
      </w:rPr>
    </w:lvl>
    <w:lvl w:ilvl="4" w:tplc="08090003" w:tentative="1">
      <w:start w:val="1"/>
      <w:numFmt w:val="bullet"/>
      <w:lvlText w:val="o"/>
      <w:lvlJc w:val="left"/>
      <w:pPr>
        <w:ind w:left="3917" w:hanging="360"/>
      </w:pPr>
      <w:rPr>
        <w:rFonts w:ascii="Courier New" w:hAnsi="Courier New" w:cs="Courier New" w:hint="default"/>
      </w:rPr>
    </w:lvl>
    <w:lvl w:ilvl="5" w:tplc="08090005" w:tentative="1">
      <w:start w:val="1"/>
      <w:numFmt w:val="bullet"/>
      <w:lvlText w:val=""/>
      <w:lvlJc w:val="left"/>
      <w:pPr>
        <w:ind w:left="4637" w:hanging="360"/>
      </w:pPr>
      <w:rPr>
        <w:rFonts w:ascii="Wingdings" w:hAnsi="Wingdings" w:hint="default"/>
      </w:rPr>
    </w:lvl>
    <w:lvl w:ilvl="6" w:tplc="08090001" w:tentative="1">
      <w:start w:val="1"/>
      <w:numFmt w:val="bullet"/>
      <w:lvlText w:val=""/>
      <w:lvlJc w:val="left"/>
      <w:pPr>
        <w:ind w:left="5357" w:hanging="360"/>
      </w:pPr>
      <w:rPr>
        <w:rFonts w:ascii="Symbol" w:hAnsi="Symbol" w:hint="default"/>
      </w:rPr>
    </w:lvl>
    <w:lvl w:ilvl="7" w:tplc="08090003" w:tentative="1">
      <w:start w:val="1"/>
      <w:numFmt w:val="bullet"/>
      <w:lvlText w:val="o"/>
      <w:lvlJc w:val="left"/>
      <w:pPr>
        <w:ind w:left="6077" w:hanging="360"/>
      </w:pPr>
      <w:rPr>
        <w:rFonts w:ascii="Courier New" w:hAnsi="Courier New" w:cs="Courier New" w:hint="default"/>
      </w:rPr>
    </w:lvl>
    <w:lvl w:ilvl="8" w:tplc="08090005" w:tentative="1">
      <w:start w:val="1"/>
      <w:numFmt w:val="bullet"/>
      <w:lvlText w:val=""/>
      <w:lvlJc w:val="left"/>
      <w:pPr>
        <w:ind w:left="6797" w:hanging="360"/>
      </w:pPr>
      <w:rPr>
        <w:rFonts w:ascii="Wingdings" w:hAnsi="Wingdings" w:hint="default"/>
      </w:rPr>
    </w:lvl>
  </w:abstractNum>
  <w:abstractNum w:abstractNumId="33">
    <w:nsid w:val="1FF368F9"/>
    <w:multiLevelType w:val="hybridMultilevel"/>
    <w:tmpl w:val="EACC20F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221E179C"/>
    <w:multiLevelType w:val="hybridMultilevel"/>
    <w:tmpl w:val="D83E485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nsid w:val="22ED20CA"/>
    <w:multiLevelType w:val="hybridMultilevel"/>
    <w:tmpl w:val="ADD8B484"/>
    <w:lvl w:ilvl="0" w:tplc="040C0017">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nsid w:val="23576E76"/>
    <w:multiLevelType w:val="hybridMultilevel"/>
    <w:tmpl w:val="371EDE0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nsid w:val="238A2E14"/>
    <w:multiLevelType w:val="hybridMultilevel"/>
    <w:tmpl w:val="DE0C094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nsid w:val="23CA3712"/>
    <w:multiLevelType w:val="hybridMultilevel"/>
    <w:tmpl w:val="3FF4CA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nsid w:val="27424B62"/>
    <w:multiLevelType w:val="hybridMultilevel"/>
    <w:tmpl w:val="54D021E4"/>
    <w:lvl w:ilvl="0" w:tplc="08090001">
      <w:start w:val="1"/>
      <w:numFmt w:val="bullet"/>
      <w:lvlText w:val=""/>
      <w:lvlJc w:val="left"/>
      <w:pPr>
        <w:ind w:left="804" w:hanging="360"/>
      </w:pPr>
      <w:rPr>
        <w:rFonts w:ascii="Symbol" w:hAnsi="Symbol" w:hint="default"/>
      </w:rPr>
    </w:lvl>
    <w:lvl w:ilvl="1" w:tplc="08090003" w:tentative="1">
      <w:start w:val="1"/>
      <w:numFmt w:val="bullet"/>
      <w:lvlText w:val="o"/>
      <w:lvlJc w:val="left"/>
      <w:pPr>
        <w:ind w:left="1524" w:hanging="360"/>
      </w:pPr>
      <w:rPr>
        <w:rFonts w:ascii="Courier New" w:hAnsi="Courier New" w:cs="Courier New" w:hint="default"/>
      </w:rPr>
    </w:lvl>
    <w:lvl w:ilvl="2" w:tplc="08090005" w:tentative="1">
      <w:start w:val="1"/>
      <w:numFmt w:val="bullet"/>
      <w:lvlText w:val=""/>
      <w:lvlJc w:val="left"/>
      <w:pPr>
        <w:ind w:left="2244" w:hanging="360"/>
      </w:pPr>
      <w:rPr>
        <w:rFonts w:ascii="Wingdings" w:hAnsi="Wingdings" w:hint="default"/>
      </w:rPr>
    </w:lvl>
    <w:lvl w:ilvl="3" w:tplc="08090001" w:tentative="1">
      <w:start w:val="1"/>
      <w:numFmt w:val="bullet"/>
      <w:lvlText w:val=""/>
      <w:lvlJc w:val="left"/>
      <w:pPr>
        <w:ind w:left="2964" w:hanging="360"/>
      </w:pPr>
      <w:rPr>
        <w:rFonts w:ascii="Symbol" w:hAnsi="Symbol" w:hint="default"/>
      </w:rPr>
    </w:lvl>
    <w:lvl w:ilvl="4" w:tplc="08090003" w:tentative="1">
      <w:start w:val="1"/>
      <w:numFmt w:val="bullet"/>
      <w:lvlText w:val="o"/>
      <w:lvlJc w:val="left"/>
      <w:pPr>
        <w:ind w:left="3684" w:hanging="360"/>
      </w:pPr>
      <w:rPr>
        <w:rFonts w:ascii="Courier New" w:hAnsi="Courier New" w:cs="Courier New" w:hint="default"/>
      </w:rPr>
    </w:lvl>
    <w:lvl w:ilvl="5" w:tplc="08090005" w:tentative="1">
      <w:start w:val="1"/>
      <w:numFmt w:val="bullet"/>
      <w:lvlText w:val=""/>
      <w:lvlJc w:val="left"/>
      <w:pPr>
        <w:ind w:left="4404" w:hanging="360"/>
      </w:pPr>
      <w:rPr>
        <w:rFonts w:ascii="Wingdings" w:hAnsi="Wingdings" w:hint="default"/>
      </w:rPr>
    </w:lvl>
    <w:lvl w:ilvl="6" w:tplc="08090001" w:tentative="1">
      <w:start w:val="1"/>
      <w:numFmt w:val="bullet"/>
      <w:lvlText w:val=""/>
      <w:lvlJc w:val="left"/>
      <w:pPr>
        <w:ind w:left="5124" w:hanging="360"/>
      </w:pPr>
      <w:rPr>
        <w:rFonts w:ascii="Symbol" w:hAnsi="Symbol" w:hint="default"/>
      </w:rPr>
    </w:lvl>
    <w:lvl w:ilvl="7" w:tplc="08090003" w:tentative="1">
      <w:start w:val="1"/>
      <w:numFmt w:val="bullet"/>
      <w:lvlText w:val="o"/>
      <w:lvlJc w:val="left"/>
      <w:pPr>
        <w:ind w:left="5844" w:hanging="360"/>
      </w:pPr>
      <w:rPr>
        <w:rFonts w:ascii="Courier New" w:hAnsi="Courier New" w:cs="Courier New" w:hint="default"/>
      </w:rPr>
    </w:lvl>
    <w:lvl w:ilvl="8" w:tplc="08090005" w:tentative="1">
      <w:start w:val="1"/>
      <w:numFmt w:val="bullet"/>
      <w:lvlText w:val=""/>
      <w:lvlJc w:val="left"/>
      <w:pPr>
        <w:ind w:left="6564" w:hanging="360"/>
      </w:pPr>
      <w:rPr>
        <w:rFonts w:ascii="Wingdings" w:hAnsi="Wingdings" w:hint="default"/>
      </w:rPr>
    </w:lvl>
  </w:abstractNum>
  <w:abstractNum w:abstractNumId="40">
    <w:nsid w:val="27F35076"/>
    <w:multiLevelType w:val="hybridMultilevel"/>
    <w:tmpl w:val="2F426A5E"/>
    <w:lvl w:ilvl="0" w:tplc="04130001">
      <w:start w:val="1"/>
      <w:numFmt w:val="bullet"/>
      <w:lvlText w:val=""/>
      <w:lvlJc w:val="left"/>
      <w:pPr>
        <w:ind w:left="752" w:hanging="360"/>
      </w:pPr>
      <w:rPr>
        <w:rFonts w:ascii="Symbol" w:hAnsi="Symbol"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41">
    <w:nsid w:val="28E17533"/>
    <w:multiLevelType w:val="hybridMultilevel"/>
    <w:tmpl w:val="94E81FC4"/>
    <w:lvl w:ilvl="0" w:tplc="228A4E9E">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2">
    <w:nsid w:val="2A763779"/>
    <w:multiLevelType w:val="hybridMultilevel"/>
    <w:tmpl w:val="B86CBADA"/>
    <w:lvl w:ilvl="0" w:tplc="64B6FC40">
      <w:start w:val="1"/>
      <w:numFmt w:val="lowerLetter"/>
      <w:lvlText w:val="%1)"/>
      <w:lvlJc w:val="left"/>
      <w:pPr>
        <w:ind w:left="1146" w:hanging="360"/>
      </w:pPr>
      <w:rPr>
        <w:rFonts w:asciiTheme="minorHAnsi" w:eastAsia="MS Mincho" w:hAnsiTheme="minorHAnsi" w:cstheme="minorBidi"/>
        <w:color w:val="auto"/>
      </w:rPr>
    </w:lvl>
    <w:lvl w:ilvl="1" w:tplc="040C0019" w:tentative="1">
      <w:start w:val="1"/>
      <w:numFmt w:val="lowerLetter"/>
      <w:lvlText w:val="%2."/>
      <w:lvlJc w:val="left"/>
      <w:pPr>
        <w:ind w:left="1866" w:hanging="360"/>
      </w:pPr>
    </w:lvl>
    <w:lvl w:ilvl="2" w:tplc="040C001B" w:tentative="1">
      <w:start w:val="1"/>
      <w:numFmt w:val="lowerRoman"/>
      <w:lvlText w:val="%3."/>
      <w:lvlJc w:val="right"/>
      <w:pPr>
        <w:ind w:left="2586" w:hanging="180"/>
      </w:pPr>
    </w:lvl>
    <w:lvl w:ilvl="3" w:tplc="040C000F" w:tentative="1">
      <w:start w:val="1"/>
      <w:numFmt w:val="decimal"/>
      <w:lvlText w:val="%4."/>
      <w:lvlJc w:val="left"/>
      <w:pPr>
        <w:ind w:left="3306" w:hanging="360"/>
      </w:pPr>
    </w:lvl>
    <w:lvl w:ilvl="4" w:tplc="040C0019" w:tentative="1">
      <w:start w:val="1"/>
      <w:numFmt w:val="lowerLetter"/>
      <w:lvlText w:val="%5."/>
      <w:lvlJc w:val="left"/>
      <w:pPr>
        <w:ind w:left="4026" w:hanging="360"/>
      </w:pPr>
    </w:lvl>
    <w:lvl w:ilvl="5" w:tplc="040C001B" w:tentative="1">
      <w:start w:val="1"/>
      <w:numFmt w:val="lowerRoman"/>
      <w:lvlText w:val="%6."/>
      <w:lvlJc w:val="right"/>
      <w:pPr>
        <w:ind w:left="4746" w:hanging="180"/>
      </w:pPr>
    </w:lvl>
    <w:lvl w:ilvl="6" w:tplc="040C000F" w:tentative="1">
      <w:start w:val="1"/>
      <w:numFmt w:val="decimal"/>
      <w:lvlText w:val="%7."/>
      <w:lvlJc w:val="left"/>
      <w:pPr>
        <w:ind w:left="5466" w:hanging="360"/>
      </w:pPr>
    </w:lvl>
    <w:lvl w:ilvl="7" w:tplc="040C0019" w:tentative="1">
      <w:start w:val="1"/>
      <w:numFmt w:val="lowerLetter"/>
      <w:lvlText w:val="%8."/>
      <w:lvlJc w:val="left"/>
      <w:pPr>
        <w:ind w:left="6186" w:hanging="360"/>
      </w:pPr>
    </w:lvl>
    <w:lvl w:ilvl="8" w:tplc="040C001B" w:tentative="1">
      <w:start w:val="1"/>
      <w:numFmt w:val="lowerRoman"/>
      <w:lvlText w:val="%9."/>
      <w:lvlJc w:val="right"/>
      <w:pPr>
        <w:ind w:left="6906" w:hanging="180"/>
      </w:pPr>
    </w:lvl>
  </w:abstractNum>
  <w:abstractNum w:abstractNumId="43">
    <w:nsid w:val="2B6A378E"/>
    <w:multiLevelType w:val="hybridMultilevel"/>
    <w:tmpl w:val="18D27244"/>
    <w:lvl w:ilvl="0" w:tplc="08090001">
      <w:start w:val="1"/>
      <w:numFmt w:val="bullet"/>
      <w:lvlText w:val=""/>
      <w:lvlJc w:val="left"/>
      <w:pPr>
        <w:ind w:left="1037" w:hanging="360"/>
      </w:pPr>
      <w:rPr>
        <w:rFonts w:ascii="Symbol" w:hAnsi="Symbol" w:hint="default"/>
      </w:rPr>
    </w:lvl>
    <w:lvl w:ilvl="1" w:tplc="08090003" w:tentative="1">
      <w:start w:val="1"/>
      <w:numFmt w:val="bullet"/>
      <w:lvlText w:val="o"/>
      <w:lvlJc w:val="left"/>
      <w:pPr>
        <w:ind w:left="1757" w:hanging="360"/>
      </w:pPr>
      <w:rPr>
        <w:rFonts w:ascii="Courier New" w:hAnsi="Courier New" w:cs="Courier New" w:hint="default"/>
      </w:rPr>
    </w:lvl>
    <w:lvl w:ilvl="2" w:tplc="08090005" w:tentative="1">
      <w:start w:val="1"/>
      <w:numFmt w:val="bullet"/>
      <w:lvlText w:val=""/>
      <w:lvlJc w:val="left"/>
      <w:pPr>
        <w:ind w:left="2477" w:hanging="360"/>
      </w:pPr>
      <w:rPr>
        <w:rFonts w:ascii="Wingdings" w:hAnsi="Wingdings" w:hint="default"/>
      </w:rPr>
    </w:lvl>
    <w:lvl w:ilvl="3" w:tplc="08090001" w:tentative="1">
      <w:start w:val="1"/>
      <w:numFmt w:val="bullet"/>
      <w:lvlText w:val=""/>
      <w:lvlJc w:val="left"/>
      <w:pPr>
        <w:ind w:left="3197" w:hanging="360"/>
      </w:pPr>
      <w:rPr>
        <w:rFonts w:ascii="Symbol" w:hAnsi="Symbol" w:hint="default"/>
      </w:rPr>
    </w:lvl>
    <w:lvl w:ilvl="4" w:tplc="08090003" w:tentative="1">
      <w:start w:val="1"/>
      <w:numFmt w:val="bullet"/>
      <w:lvlText w:val="o"/>
      <w:lvlJc w:val="left"/>
      <w:pPr>
        <w:ind w:left="3917" w:hanging="360"/>
      </w:pPr>
      <w:rPr>
        <w:rFonts w:ascii="Courier New" w:hAnsi="Courier New" w:cs="Courier New" w:hint="default"/>
      </w:rPr>
    </w:lvl>
    <w:lvl w:ilvl="5" w:tplc="08090005" w:tentative="1">
      <w:start w:val="1"/>
      <w:numFmt w:val="bullet"/>
      <w:lvlText w:val=""/>
      <w:lvlJc w:val="left"/>
      <w:pPr>
        <w:ind w:left="4637" w:hanging="360"/>
      </w:pPr>
      <w:rPr>
        <w:rFonts w:ascii="Wingdings" w:hAnsi="Wingdings" w:hint="default"/>
      </w:rPr>
    </w:lvl>
    <w:lvl w:ilvl="6" w:tplc="08090001" w:tentative="1">
      <w:start w:val="1"/>
      <w:numFmt w:val="bullet"/>
      <w:lvlText w:val=""/>
      <w:lvlJc w:val="left"/>
      <w:pPr>
        <w:ind w:left="5357" w:hanging="360"/>
      </w:pPr>
      <w:rPr>
        <w:rFonts w:ascii="Symbol" w:hAnsi="Symbol" w:hint="default"/>
      </w:rPr>
    </w:lvl>
    <w:lvl w:ilvl="7" w:tplc="08090003" w:tentative="1">
      <w:start w:val="1"/>
      <w:numFmt w:val="bullet"/>
      <w:lvlText w:val="o"/>
      <w:lvlJc w:val="left"/>
      <w:pPr>
        <w:ind w:left="6077" w:hanging="360"/>
      </w:pPr>
      <w:rPr>
        <w:rFonts w:ascii="Courier New" w:hAnsi="Courier New" w:cs="Courier New" w:hint="default"/>
      </w:rPr>
    </w:lvl>
    <w:lvl w:ilvl="8" w:tplc="08090005" w:tentative="1">
      <w:start w:val="1"/>
      <w:numFmt w:val="bullet"/>
      <w:lvlText w:val=""/>
      <w:lvlJc w:val="left"/>
      <w:pPr>
        <w:ind w:left="6797" w:hanging="360"/>
      </w:pPr>
      <w:rPr>
        <w:rFonts w:ascii="Wingdings" w:hAnsi="Wingdings" w:hint="default"/>
      </w:rPr>
    </w:lvl>
  </w:abstractNum>
  <w:abstractNum w:abstractNumId="44">
    <w:nsid w:val="2CC40C43"/>
    <w:multiLevelType w:val="hybridMultilevel"/>
    <w:tmpl w:val="5B287334"/>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45">
    <w:nsid w:val="2CD515DD"/>
    <w:multiLevelType w:val="hybridMultilevel"/>
    <w:tmpl w:val="EA545AEE"/>
    <w:lvl w:ilvl="0" w:tplc="0809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2D32153A"/>
    <w:multiLevelType w:val="hybridMultilevel"/>
    <w:tmpl w:val="D9D44AD2"/>
    <w:lvl w:ilvl="0" w:tplc="CFE4DB7C">
      <w:start w:val="1"/>
      <w:numFmt w:val="decimal"/>
      <w:lvlText w:val="%1)"/>
      <w:lvlJc w:val="left"/>
      <w:pPr>
        <w:ind w:left="720" w:hanging="360"/>
      </w:pPr>
      <w:rPr>
        <w:rFonts w:eastAsia="Times New Roman"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7">
    <w:nsid w:val="2E2D24E4"/>
    <w:multiLevelType w:val="hybridMultilevel"/>
    <w:tmpl w:val="1D9A0A0E"/>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3880D1BE">
      <w:start w:val="1"/>
      <w:numFmt w:val="decimal"/>
      <w:lvlText w:val="%3)"/>
      <w:lvlJc w:val="left"/>
      <w:pPr>
        <w:ind w:left="2340" w:hanging="360"/>
      </w:pPr>
      <w:rPr>
        <w:rFonts w:hint="default"/>
      </w:r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nsid w:val="2ECB4BB8"/>
    <w:multiLevelType w:val="hybridMultilevel"/>
    <w:tmpl w:val="096609F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9">
    <w:nsid w:val="2ED8463B"/>
    <w:multiLevelType w:val="hybridMultilevel"/>
    <w:tmpl w:val="E73C843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nsid w:val="2F4649C6"/>
    <w:multiLevelType w:val="hybridMultilevel"/>
    <w:tmpl w:val="E2E4CE0C"/>
    <w:lvl w:ilvl="0" w:tplc="04130001">
      <w:start w:val="1"/>
      <w:numFmt w:val="bullet"/>
      <w:lvlText w:val=""/>
      <w:lvlJc w:val="left"/>
      <w:pPr>
        <w:ind w:left="752" w:hanging="360"/>
      </w:pPr>
      <w:rPr>
        <w:rFonts w:ascii="Symbol" w:hAnsi="Symbol"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51">
    <w:nsid w:val="30392760"/>
    <w:multiLevelType w:val="hybridMultilevel"/>
    <w:tmpl w:val="9F52A342"/>
    <w:lvl w:ilvl="0" w:tplc="26F4C552">
      <w:start w:val="2"/>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2">
    <w:nsid w:val="31461653"/>
    <w:multiLevelType w:val="hybridMultilevel"/>
    <w:tmpl w:val="552A938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nsid w:val="328D1A3C"/>
    <w:multiLevelType w:val="hybridMultilevel"/>
    <w:tmpl w:val="2BA6F31A"/>
    <w:lvl w:ilvl="0" w:tplc="D9E240E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nsid w:val="32E07685"/>
    <w:multiLevelType w:val="hybridMultilevel"/>
    <w:tmpl w:val="ACCA3FD2"/>
    <w:lvl w:ilvl="0" w:tplc="CCA09BFC">
      <w:start w:val="1"/>
      <w:numFmt w:val="decimal"/>
      <w:lvlText w:val="%1."/>
      <w:lvlJc w:val="left"/>
      <w:pPr>
        <w:ind w:left="720" w:hanging="360"/>
      </w:pPr>
      <w:rPr>
        <w:rFonts w:asciiTheme="minorHAnsi" w:hAnsiTheme="minorHAnsi"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5">
    <w:nsid w:val="333407E8"/>
    <w:multiLevelType w:val="hybridMultilevel"/>
    <w:tmpl w:val="219CAD9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nsid w:val="34F8521D"/>
    <w:multiLevelType w:val="hybridMultilevel"/>
    <w:tmpl w:val="7E38CB28"/>
    <w:lvl w:ilvl="0" w:tplc="64B6FC40">
      <w:start w:val="1"/>
      <w:numFmt w:val="lowerLetter"/>
      <w:lvlText w:val="%1)"/>
      <w:lvlJc w:val="left"/>
      <w:pPr>
        <w:ind w:left="1440" w:hanging="360"/>
      </w:pPr>
      <w:rPr>
        <w:rFonts w:asciiTheme="minorHAnsi" w:eastAsia="MS Mincho" w:hAnsiTheme="minorHAnsi" w:cstheme="minorBidi"/>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7">
    <w:nsid w:val="350D711E"/>
    <w:multiLevelType w:val="hybridMultilevel"/>
    <w:tmpl w:val="9836C818"/>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13000F">
      <w:start w:val="1"/>
      <w:numFmt w:val="decimal"/>
      <w:lvlText w:val="%3."/>
      <w:lvlJc w:val="left"/>
      <w:pPr>
        <w:ind w:left="2688" w:hanging="708"/>
      </w:pPr>
      <w:rPr>
        <w:rFonts w:hint="default"/>
      </w:r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nsid w:val="368E2207"/>
    <w:multiLevelType w:val="hybridMultilevel"/>
    <w:tmpl w:val="4932582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nsid w:val="37311C67"/>
    <w:multiLevelType w:val="multilevel"/>
    <w:tmpl w:val="B0C85A3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0">
    <w:nsid w:val="37E517AF"/>
    <w:multiLevelType w:val="hybridMultilevel"/>
    <w:tmpl w:val="7A2A11D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nsid w:val="38DF7A48"/>
    <w:multiLevelType w:val="hybridMultilevel"/>
    <w:tmpl w:val="ECBEC5B6"/>
    <w:lvl w:ilvl="0" w:tplc="08090001">
      <w:start w:val="1"/>
      <w:numFmt w:val="bullet"/>
      <w:lvlText w:val=""/>
      <w:lvlJc w:val="left"/>
      <w:pPr>
        <w:ind w:left="754" w:hanging="360"/>
      </w:pPr>
      <w:rPr>
        <w:rFonts w:ascii="Symbol" w:hAnsi="Symbo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62">
    <w:nsid w:val="38E974F2"/>
    <w:multiLevelType w:val="hybridMultilevel"/>
    <w:tmpl w:val="88CA2078"/>
    <w:lvl w:ilvl="0" w:tplc="171023B0">
      <w:start w:val="2"/>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nsid w:val="39A24019"/>
    <w:multiLevelType w:val="hybridMultilevel"/>
    <w:tmpl w:val="5EB00D8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4">
    <w:nsid w:val="39DE3336"/>
    <w:multiLevelType w:val="multilevel"/>
    <w:tmpl w:val="B3CABEF8"/>
    <w:lvl w:ilvl="0">
      <w:start w:val="1"/>
      <w:numFmt w:val="bullet"/>
      <w:lvlText w:val=""/>
      <w:lvlJc w:val="left"/>
      <w:pPr>
        <w:ind w:left="720" w:hanging="360"/>
      </w:pPr>
      <w:rPr>
        <w:rFonts w:ascii="Symbol" w:hAnsi="Symbol" w:cs="Symbol" w:hint="default"/>
      </w:rPr>
    </w:lvl>
    <w:lvl w:ilvl="1">
      <w:start w:val="2"/>
      <w:numFmt w:val="bullet"/>
      <w:lvlText w:val="•"/>
      <w:lvlJc w:val="left"/>
      <w:pPr>
        <w:ind w:left="1785" w:hanging="705"/>
      </w:pPr>
      <w:rPr>
        <w:rFonts w:ascii="Calibri" w:hAnsi="Calibri" w:cs="Calibri"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sz w:val="22"/>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sz w:val="22"/>
      </w:rPr>
    </w:lvl>
    <w:lvl w:ilvl="8">
      <w:start w:val="1"/>
      <w:numFmt w:val="bullet"/>
      <w:lvlText w:val=""/>
      <w:lvlJc w:val="left"/>
      <w:pPr>
        <w:ind w:left="6480" w:hanging="360"/>
      </w:pPr>
      <w:rPr>
        <w:rFonts w:ascii="Wingdings" w:hAnsi="Wingdings" w:cs="Wingdings" w:hint="default"/>
      </w:rPr>
    </w:lvl>
  </w:abstractNum>
  <w:abstractNum w:abstractNumId="65">
    <w:nsid w:val="3A1F65E9"/>
    <w:multiLevelType w:val="hybridMultilevel"/>
    <w:tmpl w:val="C08A0BDA"/>
    <w:lvl w:ilvl="0" w:tplc="040C0001">
      <w:start w:val="1"/>
      <w:numFmt w:val="bullet"/>
      <w:lvlText w:val=""/>
      <w:lvlJc w:val="left"/>
      <w:pPr>
        <w:ind w:left="720" w:hanging="360"/>
      </w:pPr>
      <w:rPr>
        <w:rFonts w:ascii="Symbol" w:hAnsi="Symbol" w:hint="default"/>
      </w:rPr>
    </w:lvl>
    <w:lvl w:ilvl="1" w:tplc="24402ADE">
      <w:start w:val="2"/>
      <w:numFmt w:val="bullet"/>
      <w:lvlText w:val="•"/>
      <w:lvlJc w:val="left"/>
      <w:pPr>
        <w:ind w:left="1785" w:hanging="705"/>
      </w:pPr>
      <w:rPr>
        <w:rFonts w:ascii="Calibri" w:eastAsia="MS Mincho" w:hAnsi="Calibri" w:cs="Calibri"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nsid w:val="3A520F64"/>
    <w:multiLevelType w:val="hybridMultilevel"/>
    <w:tmpl w:val="46024714"/>
    <w:lvl w:ilvl="0" w:tplc="26D41568">
      <w:start w:val="1"/>
      <w:numFmt w:val="bullet"/>
      <w:lvlText w:val="•"/>
      <w:lvlJc w:val="left"/>
      <w:pPr>
        <w:ind w:left="752" w:hanging="360"/>
      </w:pPr>
      <w:rPr>
        <w:rFonts w:ascii="Arial Narrow" w:hAnsi="Arial Narrow"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67">
    <w:nsid w:val="3B0E3A86"/>
    <w:multiLevelType w:val="hybridMultilevel"/>
    <w:tmpl w:val="AAE6A4B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8">
    <w:nsid w:val="3BB4337F"/>
    <w:multiLevelType w:val="hybridMultilevel"/>
    <w:tmpl w:val="6DC233D8"/>
    <w:lvl w:ilvl="0" w:tplc="72FCD040">
      <w:start w:val="1"/>
      <w:numFmt w:val="lowerLetter"/>
      <w:lvlText w:val="%1)"/>
      <w:lvlJc w:val="left"/>
      <w:pPr>
        <w:ind w:left="4188" w:hanging="360"/>
      </w:pPr>
      <w:rPr>
        <w:rFonts w:asciiTheme="minorHAnsi" w:eastAsia="MS Mincho" w:hAnsiTheme="minorHAnsi" w:cstheme="minorBidi"/>
        <w:i w:val="0"/>
        <w:color w:val="auto"/>
      </w:rPr>
    </w:lvl>
    <w:lvl w:ilvl="1" w:tplc="040C0019" w:tentative="1">
      <w:start w:val="1"/>
      <w:numFmt w:val="lowerLetter"/>
      <w:lvlText w:val="%2."/>
      <w:lvlJc w:val="left"/>
      <w:pPr>
        <w:ind w:left="4908" w:hanging="360"/>
      </w:pPr>
    </w:lvl>
    <w:lvl w:ilvl="2" w:tplc="040C001B" w:tentative="1">
      <w:start w:val="1"/>
      <w:numFmt w:val="lowerRoman"/>
      <w:lvlText w:val="%3."/>
      <w:lvlJc w:val="right"/>
      <w:pPr>
        <w:ind w:left="5628" w:hanging="180"/>
      </w:pPr>
    </w:lvl>
    <w:lvl w:ilvl="3" w:tplc="040C000F" w:tentative="1">
      <w:start w:val="1"/>
      <w:numFmt w:val="decimal"/>
      <w:lvlText w:val="%4."/>
      <w:lvlJc w:val="left"/>
      <w:pPr>
        <w:ind w:left="6348" w:hanging="360"/>
      </w:pPr>
    </w:lvl>
    <w:lvl w:ilvl="4" w:tplc="040C0019" w:tentative="1">
      <w:start w:val="1"/>
      <w:numFmt w:val="lowerLetter"/>
      <w:lvlText w:val="%5."/>
      <w:lvlJc w:val="left"/>
      <w:pPr>
        <w:ind w:left="7068" w:hanging="360"/>
      </w:pPr>
    </w:lvl>
    <w:lvl w:ilvl="5" w:tplc="040C001B" w:tentative="1">
      <w:start w:val="1"/>
      <w:numFmt w:val="lowerRoman"/>
      <w:lvlText w:val="%6."/>
      <w:lvlJc w:val="right"/>
      <w:pPr>
        <w:ind w:left="7788" w:hanging="180"/>
      </w:pPr>
    </w:lvl>
    <w:lvl w:ilvl="6" w:tplc="040C000F" w:tentative="1">
      <w:start w:val="1"/>
      <w:numFmt w:val="decimal"/>
      <w:lvlText w:val="%7."/>
      <w:lvlJc w:val="left"/>
      <w:pPr>
        <w:ind w:left="8508" w:hanging="360"/>
      </w:pPr>
    </w:lvl>
    <w:lvl w:ilvl="7" w:tplc="040C0019" w:tentative="1">
      <w:start w:val="1"/>
      <w:numFmt w:val="lowerLetter"/>
      <w:lvlText w:val="%8."/>
      <w:lvlJc w:val="left"/>
      <w:pPr>
        <w:ind w:left="9228" w:hanging="360"/>
      </w:pPr>
    </w:lvl>
    <w:lvl w:ilvl="8" w:tplc="040C001B" w:tentative="1">
      <w:start w:val="1"/>
      <w:numFmt w:val="lowerRoman"/>
      <w:lvlText w:val="%9."/>
      <w:lvlJc w:val="right"/>
      <w:pPr>
        <w:ind w:left="9948" w:hanging="180"/>
      </w:pPr>
    </w:lvl>
  </w:abstractNum>
  <w:abstractNum w:abstractNumId="69">
    <w:nsid w:val="3FDD47ED"/>
    <w:multiLevelType w:val="hybridMultilevel"/>
    <w:tmpl w:val="20AEFD78"/>
    <w:lvl w:ilvl="0" w:tplc="08090001">
      <w:start w:val="1"/>
      <w:numFmt w:val="bullet"/>
      <w:lvlText w:val=""/>
      <w:lvlJc w:val="left"/>
      <w:pPr>
        <w:ind w:left="720" w:hanging="360"/>
      </w:pPr>
      <w:rPr>
        <w:rFonts w:ascii="Symbol" w:hAnsi="Symbol" w:hint="default"/>
      </w:rPr>
    </w:lvl>
    <w:lvl w:ilvl="1" w:tplc="0413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41080466"/>
    <w:multiLevelType w:val="multilevel"/>
    <w:tmpl w:val="29589E6A"/>
    <w:lvl w:ilvl="0">
      <w:start w:val="1"/>
      <w:numFmt w:val="decimal"/>
      <w:lvlText w:val="%1."/>
      <w:lvlJc w:val="left"/>
      <w:pPr>
        <w:ind w:left="2629"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nsid w:val="42806F2B"/>
    <w:multiLevelType w:val="hybridMultilevel"/>
    <w:tmpl w:val="99AC07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436E26B3"/>
    <w:multiLevelType w:val="hybridMultilevel"/>
    <w:tmpl w:val="ADD8B484"/>
    <w:lvl w:ilvl="0" w:tplc="040C0017">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3">
    <w:nsid w:val="458C3D44"/>
    <w:multiLevelType w:val="hybridMultilevel"/>
    <w:tmpl w:val="11DC6176"/>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74">
    <w:nsid w:val="461428D7"/>
    <w:multiLevelType w:val="hybridMultilevel"/>
    <w:tmpl w:val="F8C8CE36"/>
    <w:lvl w:ilvl="0" w:tplc="040C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5">
    <w:nsid w:val="47082FC5"/>
    <w:multiLevelType w:val="multilevel"/>
    <w:tmpl w:val="D144B81C"/>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nsid w:val="470D0DFA"/>
    <w:multiLevelType w:val="hybridMultilevel"/>
    <w:tmpl w:val="BA224904"/>
    <w:lvl w:ilvl="0" w:tplc="08090001">
      <w:start w:val="1"/>
      <w:numFmt w:val="bullet"/>
      <w:lvlText w:val=""/>
      <w:lvlJc w:val="left"/>
      <w:pPr>
        <w:ind w:left="752" w:hanging="360"/>
      </w:pPr>
      <w:rPr>
        <w:rFonts w:ascii="Symbol" w:hAnsi="Symbol"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77">
    <w:nsid w:val="476B1043"/>
    <w:multiLevelType w:val="hybridMultilevel"/>
    <w:tmpl w:val="13EA3CE0"/>
    <w:lvl w:ilvl="0" w:tplc="FFFFFFFF">
      <w:start w:val="2"/>
      <w:numFmt w:val="bullet"/>
      <w:lvlText w:val="-"/>
      <w:lvlJc w:val="left"/>
      <w:pPr>
        <w:ind w:left="752" w:hanging="360"/>
      </w:pPr>
      <w:rPr>
        <w:rFonts w:ascii="Tahoma" w:eastAsia="Times New Roman" w:hAnsi="Tahoma" w:cs="Arial Narrow"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78">
    <w:nsid w:val="482B4B04"/>
    <w:multiLevelType w:val="hybridMultilevel"/>
    <w:tmpl w:val="1BA87FFA"/>
    <w:lvl w:ilvl="0" w:tplc="FF0AF10C">
      <w:start w:val="1"/>
      <w:numFmt w:val="lowerLetter"/>
      <w:lvlText w:val="%1)"/>
      <w:lvlJc w:val="left"/>
      <w:pPr>
        <w:ind w:left="1428" w:hanging="360"/>
      </w:pPr>
      <w:rPr>
        <w:rFonts w:asciiTheme="minorHAnsi" w:eastAsia="MS Mincho" w:hAnsiTheme="minorHAnsi" w:cstheme="minorBidi"/>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79">
    <w:nsid w:val="485A5C46"/>
    <w:multiLevelType w:val="hybridMultilevel"/>
    <w:tmpl w:val="7C2AE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48702963"/>
    <w:multiLevelType w:val="hybridMultilevel"/>
    <w:tmpl w:val="D1A8D376"/>
    <w:lvl w:ilvl="0" w:tplc="04130001">
      <w:start w:val="1"/>
      <w:numFmt w:val="bullet"/>
      <w:lvlText w:val=""/>
      <w:lvlJc w:val="left"/>
      <w:pPr>
        <w:ind w:left="1077" w:hanging="360"/>
      </w:pPr>
      <w:rPr>
        <w:rFonts w:ascii="Symbol" w:hAnsi="Symbol" w:hint="default"/>
      </w:rPr>
    </w:lvl>
    <w:lvl w:ilvl="1" w:tplc="04130003" w:tentative="1">
      <w:start w:val="1"/>
      <w:numFmt w:val="bullet"/>
      <w:lvlText w:val="o"/>
      <w:lvlJc w:val="left"/>
      <w:pPr>
        <w:ind w:left="1797" w:hanging="360"/>
      </w:pPr>
      <w:rPr>
        <w:rFonts w:ascii="Courier New" w:hAnsi="Courier New" w:cs="Courier New" w:hint="default"/>
      </w:rPr>
    </w:lvl>
    <w:lvl w:ilvl="2" w:tplc="04130005" w:tentative="1">
      <w:start w:val="1"/>
      <w:numFmt w:val="bullet"/>
      <w:lvlText w:val=""/>
      <w:lvlJc w:val="left"/>
      <w:pPr>
        <w:ind w:left="2517" w:hanging="360"/>
      </w:pPr>
      <w:rPr>
        <w:rFonts w:ascii="Wingdings" w:hAnsi="Wingdings" w:hint="default"/>
      </w:rPr>
    </w:lvl>
    <w:lvl w:ilvl="3" w:tplc="04130001" w:tentative="1">
      <w:start w:val="1"/>
      <w:numFmt w:val="bullet"/>
      <w:lvlText w:val=""/>
      <w:lvlJc w:val="left"/>
      <w:pPr>
        <w:ind w:left="3237" w:hanging="360"/>
      </w:pPr>
      <w:rPr>
        <w:rFonts w:ascii="Symbol" w:hAnsi="Symbol" w:hint="default"/>
      </w:rPr>
    </w:lvl>
    <w:lvl w:ilvl="4" w:tplc="04130003" w:tentative="1">
      <w:start w:val="1"/>
      <w:numFmt w:val="bullet"/>
      <w:lvlText w:val="o"/>
      <w:lvlJc w:val="left"/>
      <w:pPr>
        <w:ind w:left="3957" w:hanging="360"/>
      </w:pPr>
      <w:rPr>
        <w:rFonts w:ascii="Courier New" w:hAnsi="Courier New" w:cs="Courier New" w:hint="default"/>
      </w:rPr>
    </w:lvl>
    <w:lvl w:ilvl="5" w:tplc="04130005" w:tentative="1">
      <w:start w:val="1"/>
      <w:numFmt w:val="bullet"/>
      <w:lvlText w:val=""/>
      <w:lvlJc w:val="left"/>
      <w:pPr>
        <w:ind w:left="4677" w:hanging="360"/>
      </w:pPr>
      <w:rPr>
        <w:rFonts w:ascii="Wingdings" w:hAnsi="Wingdings" w:hint="default"/>
      </w:rPr>
    </w:lvl>
    <w:lvl w:ilvl="6" w:tplc="04130001" w:tentative="1">
      <w:start w:val="1"/>
      <w:numFmt w:val="bullet"/>
      <w:lvlText w:val=""/>
      <w:lvlJc w:val="left"/>
      <w:pPr>
        <w:ind w:left="5397" w:hanging="360"/>
      </w:pPr>
      <w:rPr>
        <w:rFonts w:ascii="Symbol" w:hAnsi="Symbol" w:hint="default"/>
      </w:rPr>
    </w:lvl>
    <w:lvl w:ilvl="7" w:tplc="04130003" w:tentative="1">
      <w:start w:val="1"/>
      <w:numFmt w:val="bullet"/>
      <w:lvlText w:val="o"/>
      <w:lvlJc w:val="left"/>
      <w:pPr>
        <w:ind w:left="6117" w:hanging="360"/>
      </w:pPr>
      <w:rPr>
        <w:rFonts w:ascii="Courier New" w:hAnsi="Courier New" w:cs="Courier New" w:hint="default"/>
      </w:rPr>
    </w:lvl>
    <w:lvl w:ilvl="8" w:tplc="04130005" w:tentative="1">
      <w:start w:val="1"/>
      <w:numFmt w:val="bullet"/>
      <w:lvlText w:val=""/>
      <w:lvlJc w:val="left"/>
      <w:pPr>
        <w:ind w:left="6837" w:hanging="360"/>
      </w:pPr>
      <w:rPr>
        <w:rFonts w:ascii="Wingdings" w:hAnsi="Wingdings" w:hint="default"/>
      </w:rPr>
    </w:lvl>
  </w:abstractNum>
  <w:abstractNum w:abstractNumId="81">
    <w:nsid w:val="49132610"/>
    <w:multiLevelType w:val="hybridMultilevel"/>
    <w:tmpl w:val="FAF29F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499D5A86"/>
    <w:multiLevelType w:val="hybridMultilevel"/>
    <w:tmpl w:val="11D0D712"/>
    <w:lvl w:ilvl="0" w:tplc="1B14505C">
      <w:start w:val="1"/>
      <w:numFmt w:val="decimal"/>
      <w:lvlText w:val="%1."/>
      <w:lvlJc w:val="righ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3">
    <w:nsid w:val="4A07307E"/>
    <w:multiLevelType w:val="hybridMultilevel"/>
    <w:tmpl w:val="075A77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nsid w:val="4A8B7F1C"/>
    <w:multiLevelType w:val="hybridMultilevel"/>
    <w:tmpl w:val="570E4A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nsid w:val="4C43712E"/>
    <w:multiLevelType w:val="hybridMultilevel"/>
    <w:tmpl w:val="913078F6"/>
    <w:lvl w:ilvl="0" w:tplc="040C0017">
      <w:start w:val="1"/>
      <w:numFmt w:val="lowerLetter"/>
      <w:lvlText w:val="%1)"/>
      <w:lvlJc w:val="left"/>
      <w:pPr>
        <w:ind w:left="1428" w:hanging="360"/>
      </w:p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86">
    <w:nsid w:val="4CD43348"/>
    <w:multiLevelType w:val="hybridMultilevel"/>
    <w:tmpl w:val="22BCFF4C"/>
    <w:lvl w:ilvl="0" w:tplc="FFFFFFFF">
      <w:start w:val="2"/>
      <w:numFmt w:val="bullet"/>
      <w:lvlText w:val="-"/>
      <w:lvlJc w:val="left"/>
      <w:pPr>
        <w:ind w:left="1440" w:hanging="360"/>
      </w:pPr>
      <w:rPr>
        <w:rFonts w:ascii="Tahoma" w:eastAsia="Times New Roman" w:hAnsi="Tahoma" w:cs="Arial Narro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7">
    <w:nsid w:val="4D6D193C"/>
    <w:multiLevelType w:val="hybridMultilevel"/>
    <w:tmpl w:val="2EEA1B4A"/>
    <w:lvl w:ilvl="0" w:tplc="93A8163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8">
    <w:nsid w:val="4F0C5443"/>
    <w:multiLevelType w:val="hybridMultilevel"/>
    <w:tmpl w:val="965CBEE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Time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Time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Time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9">
    <w:nsid w:val="4F775E4B"/>
    <w:multiLevelType w:val="hybridMultilevel"/>
    <w:tmpl w:val="C898E954"/>
    <w:lvl w:ilvl="0" w:tplc="0413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nsid w:val="5178224E"/>
    <w:multiLevelType w:val="hybridMultilevel"/>
    <w:tmpl w:val="2A7AFCD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1">
    <w:nsid w:val="528745C2"/>
    <w:multiLevelType w:val="hybridMultilevel"/>
    <w:tmpl w:val="E2EAAF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2">
    <w:nsid w:val="52D6313B"/>
    <w:multiLevelType w:val="hybridMultilevel"/>
    <w:tmpl w:val="AE383306"/>
    <w:lvl w:ilvl="0" w:tplc="08090001">
      <w:start w:val="1"/>
      <w:numFmt w:val="bullet"/>
      <w:lvlText w:val=""/>
      <w:lvlJc w:val="left"/>
      <w:pPr>
        <w:ind w:left="768" w:hanging="360"/>
      </w:pPr>
      <w:rPr>
        <w:rFonts w:ascii="Symbol" w:hAnsi="Symbol"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93">
    <w:nsid w:val="53A065D3"/>
    <w:multiLevelType w:val="hybridMultilevel"/>
    <w:tmpl w:val="3D7067E2"/>
    <w:lvl w:ilvl="0" w:tplc="08090001">
      <w:start w:val="1"/>
      <w:numFmt w:val="bullet"/>
      <w:lvlText w:val=""/>
      <w:lvlJc w:val="left"/>
      <w:pPr>
        <w:ind w:left="754" w:hanging="360"/>
      </w:pPr>
      <w:rPr>
        <w:rFonts w:ascii="Symbol" w:hAnsi="Symbol" w:hint="default"/>
      </w:rPr>
    </w:lvl>
    <w:lvl w:ilvl="1" w:tplc="08090003" w:tentative="1">
      <w:start w:val="1"/>
      <w:numFmt w:val="bullet"/>
      <w:lvlText w:val="o"/>
      <w:lvlJc w:val="left"/>
      <w:pPr>
        <w:ind w:left="1474" w:hanging="360"/>
      </w:pPr>
      <w:rPr>
        <w:rFonts w:ascii="Courier New" w:hAnsi="Courier New" w:cs="Courier New" w:hint="default"/>
      </w:rPr>
    </w:lvl>
    <w:lvl w:ilvl="2" w:tplc="08090005" w:tentative="1">
      <w:start w:val="1"/>
      <w:numFmt w:val="bullet"/>
      <w:lvlText w:val=""/>
      <w:lvlJc w:val="left"/>
      <w:pPr>
        <w:ind w:left="2194" w:hanging="360"/>
      </w:pPr>
      <w:rPr>
        <w:rFonts w:ascii="Wingdings" w:hAnsi="Wingdings" w:hint="default"/>
      </w:rPr>
    </w:lvl>
    <w:lvl w:ilvl="3" w:tplc="08090001" w:tentative="1">
      <w:start w:val="1"/>
      <w:numFmt w:val="bullet"/>
      <w:lvlText w:val=""/>
      <w:lvlJc w:val="left"/>
      <w:pPr>
        <w:ind w:left="2914" w:hanging="360"/>
      </w:pPr>
      <w:rPr>
        <w:rFonts w:ascii="Symbol" w:hAnsi="Symbol" w:hint="default"/>
      </w:rPr>
    </w:lvl>
    <w:lvl w:ilvl="4" w:tplc="08090003" w:tentative="1">
      <w:start w:val="1"/>
      <w:numFmt w:val="bullet"/>
      <w:lvlText w:val="o"/>
      <w:lvlJc w:val="left"/>
      <w:pPr>
        <w:ind w:left="3634" w:hanging="360"/>
      </w:pPr>
      <w:rPr>
        <w:rFonts w:ascii="Courier New" w:hAnsi="Courier New" w:cs="Courier New" w:hint="default"/>
      </w:rPr>
    </w:lvl>
    <w:lvl w:ilvl="5" w:tplc="08090005" w:tentative="1">
      <w:start w:val="1"/>
      <w:numFmt w:val="bullet"/>
      <w:lvlText w:val=""/>
      <w:lvlJc w:val="left"/>
      <w:pPr>
        <w:ind w:left="4354" w:hanging="360"/>
      </w:pPr>
      <w:rPr>
        <w:rFonts w:ascii="Wingdings" w:hAnsi="Wingdings" w:hint="default"/>
      </w:rPr>
    </w:lvl>
    <w:lvl w:ilvl="6" w:tplc="08090001" w:tentative="1">
      <w:start w:val="1"/>
      <w:numFmt w:val="bullet"/>
      <w:lvlText w:val=""/>
      <w:lvlJc w:val="left"/>
      <w:pPr>
        <w:ind w:left="5074" w:hanging="360"/>
      </w:pPr>
      <w:rPr>
        <w:rFonts w:ascii="Symbol" w:hAnsi="Symbol" w:hint="default"/>
      </w:rPr>
    </w:lvl>
    <w:lvl w:ilvl="7" w:tplc="08090003" w:tentative="1">
      <w:start w:val="1"/>
      <w:numFmt w:val="bullet"/>
      <w:lvlText w:val="o"/>
      <w:lvlJc w:val="left"/>
      <w:pPr>
        <w:ind w:left="5794" w:hanging="360"/>
      </w:pPr>
      <w:rPr>
        <w:rFonts w:ascii="Courier New" w:hAnsi="Courier New" w:cs="Courier New" w:hint="default"/>
      </w:rPr>
    </w:lvl>
    <w:lvl w:ilvl="8" w:tplc="08090005" w:tentative="1">
      <w:start w:val="1"/>
      <w:numFmt w:val="bullet"/>
      <w:lvlText w:val=""/>
      <w:lvlJc w:val="left"/>
      <w:pPr>
        <w:ind w:left="6514" w:hanging="360"/>
      </w:pPr>
      <w:rPr>
        <w:rFonts w:ascii="Wingdings" w:hAnsi="Wingdings" w:hint="default"/>
      </w:rPr>
    </w:lvl>
  </w:abstractNum>
  <w:abstractNum w:abstractNumId="94">
    <w:nsid w:val="54D12C06"/>
    <w:multiLevelType w:val="hybridMultilevel"/>
    <w:tmpl w:val="60B8EF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nsid w:val="55781664"/>
    <w:multiLevelType w:val="hybridMultilevel"/>
    <w:tmpl w:val="6CA0AB48"/>
    <w:lvl w:ilvl="0" w:tplc="64B6FC40">
      <w:start w:val="1"/>
      <w:numFmt w:val="lowerLetter"/>
      <w:lvlText w:val="%1)"/>
      <w:lvlJc w:val="left"/>
      <w:pPr>
        <w:ind w:left="1800" w:hanging="360"/>
      </w:pPr>
      <w:rPr>
        <w:rFonts w:asciiTheme="minorHAnsi" w:eastAsia="MS Mincho" w:hAnsiTheme="minorHAnsi" w:cstheme="minorBidi"/>
        <w:color w:val="auto"/>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96">
    <w:nsid w:val="56902594"/>
    <w:multiLevelType w:val="hybridMultilevel"/>
    <w:tmpl w:val="C108FEA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7">
    <w:nsid w:val="56A25025"/>
    <w:multiLevelType w:val="hybridMultilevel"/>
    <w:tmpl w:val="CED43098"/>
    <w:lvl w:ilvl="0" w:tplc="04130001">
      <w:start w:val="1"/>
      <w:numFmt w:val="bullet"/>
      <w:lvlText w:val=""/>
      <w:lvlJc w:val="left"/>
      <w:pPr>
        <w:ind w:left="752" w:hanging="360"/>
      </w:pPr>
      <w:rPr>
        <w:rFonts w:ascii="Symbol" w:hAnsi="Symbol"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98">
    <w:nsid w:val="56D56D1D"/>
    <w:multiLevelType w:val="hybridMultilevel"/>
    <w:tmpl w:val="E196D03A"/>
    <w:lvl w:ilvl="0" w:tplc="08090001">
      <w:start w:val="1"/>
      <w:numFmt w:val="bullet"/>
      <w:lvlText w:val=""/>
      <w:lvlJc w:val="left"/>
      <w:pPr>
        <w:ind w:left="1037" w:hanging="360"/>
      </w:pPr>
      <w:rPr>
        <w:rFonts w:ascii="Symbol" w:hAnsi="Symbol" w:hint="default"/>
      </w:rPr>
    </w:lvl>
    <w:lvl w:ilvl="1" w:tplc="08090003" w:tentative="1">
      <w:start w:val="1"/>
      <w:numFmt w:val="bullet"/>
      <w:lvlText w:val="o"/>
      <w:lvlJc w:val="left"/>
      <w:pPr>
        <w:ind w:left="1757" w:hanging="360"/>
      </w:pPr>
      <w:rPr>
        <w:rFonts w:ascii="Courier New" w:hAnsi="Courier New" w:cs="Courier New" w:hint="default"/>
      </w:rPr>
    </w:lvl>
    <w:lvl w:ilvl="2" w:tplc="08090005" w:tentative="1">
      <w:start w:val="1"/>
      <w:numFmt w:val="bullet"/>
      <w:lvlText w:val=""/>
      <w:lvlJc w:val="left"/>
      <w:pPr>
        <w:ind w:left="2477" w:hanging="360"/>
      </w:pPr>
      <w:rPr>
        <w:rFonts w:ascii="Wingdings" w:hAnsi="Wingdings" w:hint="default"/>
      </w:rPr>
    </w:lvl>
    <w:lvl w:ilvl="3" w:tplc="08090001" w:tentative="1">
      <w:start w:val="1"/>
      <w:numFmt w:val="bullet"/>
      <w:lvlText w:val=""/>
      <w:lvlJc w:val="left"/>
      <w:pPr>
        <w:ind w:left="3197" w:hanging="360"/>
      </w:pPr>
      <w:rPr>
        <w:rFonts w:ascii="Symbol" w:hAnsi="Symbol" w:hint="default"/>
      </w:rPr>
    </w:lvl>
    <w:lvl w:ilvl="4" w:tplc="08090003" w:tentative="1">
      <w:start w:val="1"/>
      <w:numFmt w:val="bullet"/>
      <w:lvlText w:val="o"/>
      <w:lvlJc w:val="left"/>
      <w:pPr>
        <w:ind w:left="3917" w:hanging="360"/>
      </w:pPr>
      <w:rPr>
        <w:rFonts w:ascii="Courier New" w:hAnsi="Courier New" w:cs="Courier New" w:hint="default"/>
      </w:rPr>
    </w:lvl>
    <w:lvl w:ilvl="5" w:tplc="08090005" w:tentative="1">
      <w:start w:val="1"/>
      <w:numFmt w:val="bullet"/>
      <w:lvlText w:val=""/>
      <w:lvlJc w:val="left"/>
      <w:pPr>
        <w:ind w:left="4637" w:hanging="360"/>
      </w:pPr>
      <w:rPr>
        <w:rFonts w:ascii="Wingdings" w:hAnsi="Wingdings" w:hint="default"/>
      </w:rPr>
    </w:lvl>
    <w:lvl w:ilvl="6" w:tplc="08090001" w:tentative="1">
      <w:start w:val="1"/>
      <w:numFmt w:val="bullet"/>
      <w:lvlText w:val=""/>
      <w:lvlJc w:val="left"/>
      <w:pPr>
        <w:ind w:left="5357" w:hanging="360"/>
      </w:pPr>
      <w:rPr>
        <w:rFonts w:ascii="Symbol" w:hAnsi="Symbol" w:hint="default"/>
      </w:rPr>
    </w:lvl>
    <w:lvl w:ilvl="7" w:tplc="08090003" w:tentative="1">
      <w:start w:val="1"/>
      <w:numFmt w:val="bullet"/>
      <w:lvlText w:val="o"/>
      <w:lvlJc w:val="left"/>
      <w:pPr>
        <w:ind w:left="6077" w:hanging="360"/>
      </w:pPr>
      <w:rPr>
        <w:rFonts w:ascii="Courier New" w:hAnsi="Courier New" w:cs="Courier New" w:hint="default"/>
      </w:rPr>
    </w:lvl>
    <w:lvl w:ilvl="8" w:tplc="08090005" w:tentative="1">
      <w:start w:val="1"/>
      <w:numFmt w:val="bullet"/>
      <w:lvlText w:val=""/>
      <w:lvlJc w:val="left"/>
      <w:pPr>
        <w:ind w:left="6797" w:hanging="360"/>
      </w:pPr>
      <w:rPr>
        <w:rFonts w:ascii="Wingdings" w:hAnsi="Wingdings" w:hint="default"/>
      </w:rPr>
    </w:lvl>
  </w:abstractNum>
  <w:abstractNum w:abstractNumId="99">
    <w:nsid w:val="57E52F35"/>
    <w:multiLevelType w:val="hybridMultilevel"/>
    <w:tmpl w:val="6EC88458"/>
    <w:lvl w:ilvl="0" w:tplc="04130001">
      <w:start w:val="1"/>
      <w:numFmt w:val="bullet"/>
      <w:lvlText w:val=""/>
      <w:lvlJc w:val="left"/>
      <w:pPr>
        <w:ind w:left="752" w:hanging="360"/>
      </w:pPr>
      <w:rPr>
        <w:rFonts w:ascii="Symbol" w:hAnsi="Symbol"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100">
    <w:nsid w:val="57EE0C1F"/>
    <w:multiLevelType w:val="hybridMultilevel"/>
    <w:tmpl w:val="70526AE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1">
    <w:nsid w:val="58307603"/>
    <w:multiLevelType w:val="hybridMultilevel"/>
    <w:tmpl w:val="26866A08"/>
    <w:lvl w:ilvl="0" w:tplc="0413000F">
      <w:start w:val="1"/>
      <w:numFmt w:val="decimal"/>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102">
    <w:nsid w:val="58755690"/>
    <w:multiLevelType w:val="hybridMultilevel"/>
    <w:tmpl w:val="40B4A062"/>
    <w:lvl w:ilvl="0" w:tplc="68E2140E">
      <w:start w:val="1"/>
      <w:numFmt w:val="lowerLetter"/>
      <w:lvlText w:val="%1)"/>
      <w:lvlJc w:val="left"/>
      <w:pPr>
        <w:ind w:left="720" w:hanging="360"/>
      </w:pPr>
      <w:rPr>
        <w:rFonts w:cs="Tahoma" w:hint="default"/>
        <w:b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3">
    <w:nsid w:val="58864702"/>
    <w:multiLevelType w:val="hybridMultilevel"/>
    <w:tmpl w:val="D1B0008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nsid w:val="58BD1EDC"/>
    <w:multiLevelType w:val="hybridMultilevel"/>
    <w:tmpl w:val="CC7EB708"/>
    <w:lvl w:ilvl="0" w:tplc="3F8AF92C">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5">
    <w:nsid w:val="595C5E0C"/>
    <w:multiLevelType w:val="hybridMultilevel"/>
    <w:tmpl w:val="3C5E32FE"/>
    <w:lvl w:ilvl="0" w:tplc="EE40A76A">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06">
    <w:nsid w:val="596E295F"/>
    <w:multiLevelType w:val="hybridMultilevel"/>
    <w:tmpl w:val="A5EE0E96"/>
    <w:lvl w:ilvl="0" w:tplc="26D41568">
      <w:start w:val="1"/>
      <w:numFmt w:val="bullet"/>
      <w:lvlText w:val="•"/>
      <w:lvlJc w:val="left"/>
      <w:pPr>
        <w:ind w:left="752" w:hanging="360"/>
      </w:pPr>
      <w:rPr>
        <w:rFonts w:ascii="Arial Narrow" w:hAnsi="Arial Narrow"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107">
    <w:nsid w:val="5A414838"/>
    <w:multiLevelType w:val="hybridMultilevel"/>
    <w:tmpl w:val="B776B81C"/>
    <w:lvl w:ilvl="0" w:tplc="FFFFFFFF">
      <w:start w:val="2"/>
      <w:numFmt w:val="bullet"/>
      <w:lvlText w:val="-"/>
      <w:lvlJc w:val="left"/>
      <w:pPr>
        <w:ind w:left="720" w:hanging="360"/>
      </w:pPr>
      <w:rPr>
        <w:rFonts w:ascii="Tahoma" w:eastAsia="Times New Roman" w:hAnsi="Tahoma" w:cs="Arial Narro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nsid w:val="5A5241CA"/>
    <w:multiLevelType w:val="hybridMultilevel"/>
    <w:tmpl w:val="300A4072"/>
    <w:lvl w:ilvl="0" w:tplc="0413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nsid w:val="5A8D2536"/>
    <w:multiLevelType w:val="hybridMultilevel"/>
    <w:tmpl w:val="6682037C"/>
    <w:lvl w:ilvl="0" w:tplc="0413000F">
      <w:start w:val="1"/>
      <w:numFmt w:val="decimal"/>
      <w:lvlText w:val="%1."/>
      <w:lvlJc w:val="left"/>
      <w:pPr>
        <w:ind w:left="2624" w:hanging="360"/>
      </w:pPr>
      <w:rPr>
        <w:rFonts w:hint="default"/>
      </w:rPr>
    </w:lvl>
    <w:lvl w:ilvl="1" w:tplc="04130019" w:tentative="1">
      <w:start w:val="1"/>
      <w:numFmt w:val="lowerLetter"/>
      <w:lvlText w:val="%2."/>
      <w:lvlJc w:val="left"/>
      <w:pPr>
        <w:ind w:left="3344" w:hanging="360"/>
      </w:pPr>
    </w:lvl>
    <w:lvl w:ilvl="2" w:tplc="0413001B" w:tentative="1">
      <w:start w:val="1"/>
      <w:numFmt w:val="lowerRoman"/>
      <w:lvlText w:val="%3."/>
      <w:lvlJc w:val="right"/>
      <w:pPr>
        <w:ind w:left="4064" w:hanging="180"/>
      </w:pPr>
    </w:lvl>
    <w:lvl w:ilvl="3" w:tplc="0413000F" w:tentative="1">
      <w:start w:val="1"/>
      <w:numFmt w:val="decimal"/>
      <w:lvlText w:val="%4."/>
      <w:lvlJc w:val="left"/>
      <w:pPr>
        <w:ind w:left="4784" w:hanging="360"/>
      </w:pPr>
    </w:lvl>
    <w:lvl w:ilvl="4" w:tplc="04130019" w:tentative="1">
      <w:start w:val="1"/>
      <w:numFmt w:val="lowerLetter"/>
      <w:lvlText w:val="%5."/>
      <w:lvlJc w:val="left"/>
      <w:pPr>
        <w:ind w:left="5504" w:hanging="360"/>
      </w:pPr>
    </w:lvl>
    <w:lvl w:ilvl="5" w:tplc="0413001B" w:tentative="1">
      <w:start w:val="1"/>
      <w:numFmt w:val="lowerRoman"/>
      <w:lvlText w:val="%6."/>
      <w:lvlJc w:val="right"/>
      <w:pPr>
        <w:ind w:left="6224" w:hanging="180"/>
      </w:pPr>
    </w:lvl>
    <w:lvl w:ilvl="6" w:tplc="0413000F" w:tentative="1">
      <w:start w:val="1"/>
      <w:numFmt w:val="decimal"/>
      <w:lvlText w:val="%7."/>
      <w:lvlJc w:val="left"/>
      <w:pPr>
        <w:ind w:left="6944" w:hanging="360"/>
      </w:pPr>
    </w:lvl>
    <w:lvl w:ilvl="7" w:tplc="04130019" w:tentative="1">
      <w:start w:val="1"/>
      <w:numFmt w:val="lowerLetter"/>
      <w:lvlText w:val="%8."/>
      <w:lvlJc w:val="left"/>
      <w:pPr>
        <w:ind w:left="7664" w:hanging="360"/>
      </w:pPr>
    </w:lvl>
    <w:lvl w:ilvl="8" w:tplc="0413001B" w:tentative="1">
      <w:start w:val="1"/>
      <w:numFmt w:val="lowerRoman"/>
      <w:lvlText w:val="%9."/>
      <w:lvlJc w:val="right"/>
      <w:pPr>
        <w:ind w:left="8384" w:hanging="180"/>
      </w:pPr>
    </w:lvl>
  </w:abstractNum>
  <w:abstractNum w:abstractNumId="110">
    <w:nsid w:val="5AC57C66"/>
    <w:multiLevelType w:val="hybridMultilevel"/>
    <w:tmpl w:val="3776FEF8"/>
    <w:lvl w:ilvl="0" w:tplc="04130001">
      <w:start w:val="1"/>
      <w:numFmt w:val="bullet"/>
      <w:lvlText w:val=""/>
      <w:lvlJc w:val="left"/>
      <w:pPr>
        <w:ind w:left="752" w:hanging="360"/>
      </w:pPr>
      <w:rPr>
        <w:rFonts w:ascii="Symbol" w:hAnsi="Symbol"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111">
    <w:nsid w:val="5C125C8E"/>
    <w:multiLevelType w:val="hybridMultilevel"/>
    <w:tmpl w:val="03F670F2"/>
    <w:lvl w:ilvl="0" w:tplc="040C0001">
      <w:start w:val="1"/>
      <w:numFmt w:val="bullet"/>
      <w:lvlText w:val=""/>
      <w:lvlJc w:val="left"/>
      <w:pPr>
        <w:ind w:left="816" w:hanging="360"/>
      </w:pPr>
      <w:rPr>
        <w:rFonts w:ascii="Symbol" w:hAnsi="Symbol" w:hint="default"/>
      </w:rPr>
    </w:lvl>
    <w:lvl w:ilvl="1" w:tplc="08090003">
      <w:start w:val="1"/>
      <w:numFmt w:val="bullet"/>
      <w:lvlText w:val="o"/>
      <w:lvlJc w:val="left"/>
      <w:pPr>
        <w:ind w:left="1536" w:hanging="360"/>
      </w:pPr>
      <w:rPr>
        <w:rFonts w:ascii="Courier New" w:hAnsi="Courier New" w:cs="Courier New" w:hint="default"/>
      </w:rPr>
    </w:lvl>
    <w:lvl w:ilvl="2" w:tplc="08090005">
      <w:start w:val="1"/>
      <w:numFmt w:val="bullet"/>
      <w:lvlText w:val=""/>
      <w:lvlJc w:val="left"/>
      <w:pPr>
        <w:ind w:left="2256" w:hanging="360"/>
      </w:pPr>
      <w:rPr>
        <w:rFonts w:ascii="Wingdings" w:hAnsi="Wingdings" w:hint="default"/>
      </w:rPr>
    </w:lvl>
    <w:lvl w:ilvl="3" w:tplc="08090001">
      <w:start w:val="1"/>
      <w:numFmt w:val="bullet"/>
      <w:lvlText w:val=""/>
      <w:lvlJc w:val="left"/>
      <w:pPr>
        <w:ind w:left="2976" w:hanging="360"/>
      </w:pPr>
      <w:rPr>
        <w:rFonts w:ascii="Symbol" w:hAnsi="Symbol" w:hint="default"/>
      </w:rPr>
    </w:lvl>
    <w:lvl w:ilvl="4" w:tplc="08090003">
      <w:start w:val="1"/>
      <w:numFmt w:val="bullet"/>
      <w:lvlText w:val="o"/>
      <w:lvlJc w:val="left"/>
      <w:pPr>
        <w:ind w:left="3696" w:hanging="360"/>
      </w:pPr>
      <w:rPr>
        <w:rFonts w:ascii="Courier New" w:hAnsi="Courier New" w:cs="Courier New" w:hint="default"/>
      </w:rPr>
    </w:lvl>
    <w:lvl w:ilvl="5" w:tplc="08090005">
      <w:start w:val="1"/>
      <w:numFmt w:val="bullet"/>
      <w:lvlText w:val=""/>
      <w:lvlJc w:val="left"/>
      <w:pPr>
        <w:ind w:left="4416" w:hanging="360"/>
      </w:pPr>
      <w:rPr>
        <w:rFonts w:ascii="Wingdings" w:hAnsi="Wingdings" w:hint="default"/>
      </w:rPr>
    </w:lvl>
    <w:lvl w:ilvl="6" w:tplc="08090001">
      <w:start w:val="1"/>
      <w:numFmt w:val="bullet"/>
      <w:lvlText w:val=""/>
      <w:lvlJc w:val="left"/>
      <w:pPr>
        <w:ind w:left="5136" w:hanging="360"/>
      </w:pPr>
      <w:rPr>
        <w:rFonts w:ascii="Symbol" w:hAnsi="Symbol" w:hint="default"/>
      </w:rPr>
    </w:lvl>
    <w:lvl w:ilvl="7" w:tplc="08090003">
      <w:start w:val="1"/>
      <w:numFmt w:val="bullet"/>
      <w:lvlText w:val="o"/>
      <w:lvlJc w:val="left"/>
      <w:pPr>
        <w:ind w:left="5856" w:hanging="360"/>
      </w:pPr>
      <w:rPr>
        <w:rFonts w:ascii="Courier New" w:hAnsi="Courier New" w:cs="Courier New" w:hint="default"/>
      </w:rPr>
    </w:lvl>
    <w:lvl w:ilvl="8" w:tplc="08090005">
      <w:start w:val="1"/>
      <w:numFmt w:val="bullet"/>
      <w:lvlText w:val=""/>
      <w:lvlJc w:val="left"/>
      <w:pPr>
        <w:ind w:left="6576" w:hanging="360"/>
      </w:pPr>
      <w:rPr>
        <w:rFonts w:ascii="Wingdings" w:hAnsi="Wingdings" w:hint="default"/>
      </w:rPr>
    </w:lvl>
  </w:abstractNum>
  <w:abstractNum w:abstractNumId="112">
    <w:nsid w:val="5C3772F4"/>
    <w:multiLevelType w:val="hybridMultilevel"/>
    <w:tmpl w:val="9844075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3">
    <w:nsid w:val="5DCA5F37"/>
    <w:multiLevelType w:val="hybridMultilevel"/>
    <w:tmpl w:val="00D2DC3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4">
    <w:nsid w:val="5EAF2F0B"/>
    <w:multiLevelType w:val="hybridMultilevel"/>
    <w:tmpl w:val="0EC63EC0"/>
    <w:lvl w:ilvl="0" w:tplc="64B6FC40">
      <w:start w:val="1"/>
      <w:numFmt w:val="lowerLetter"/>
      <w:lvlText w:val="%1)"/>
      <w:lvlJc w:val="left"/>
      <w:pPr>
        <w:ind w:left="1571" w:hanging="360"/>
      </w:pPr>
      <w:rPr>
        <w:rFonts w:asciiTheme="minorHAnsi" w:eastAsia="MS Mincho" w:hAnsiTheme="minorHAnsi" w:cstheme="minorBidi"/>
        <w:color w:val="auto"/>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115">
    <w:nsid w:val="61D03840"/>
    <w:multiLevelType w:val="hybridMultilevel"/>
    <w:tmpl w:val="E788DEDA"/>
    <w:lvl w:ilvl="0" w:tplc="27DC826A">
      <w:start w:val="1"/>
      <w:numFmt w:val="lowerLetter"/>
      <w:lvlText w:val="%1)"/>
      <w:lvlJc w:val="left"/>
      <w:pPr>
        <w:ind w:left="720" w:hanging="360"/>
      </w:pPr>
      <w:rPr>
        <w:rFonts w:cs="Tahoma"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6">
    <w:nsid w:val="649C707F"/>
    <w:multiLevelType w:val="multilevel"/>
    <w:tmpl w:val="1198752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sz w:val="22"/>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sz w:val="22"/>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sz w:val="22"/>
      </w:rPr>
    </w:lvl>
    <w:lvl w:ilvl="8">
      <w:start w:val="1"/>
      <w:numFmt w:val="bullet"/>
      <w:lvlText w:val=""/>
      <w:lvlJc w:val="left"/>
      <w:pPr>
        <w:ind w:left="6480" w:hanging="360"/>
      </w:pPr>
      <w:rPr>
        <w:rFonts w:ascii="Wingdings" w:hAnsi="Wingdings" w:cs="Wingdings" w:hint="default"/>
      </w:rPr>
    </w:lvl>
  </w:abstractNum>
  <w:abstractNum w:abstractNumId="117">
    <w:nsid w:val="65F37116"/>
    <w:multiLevelType w:val="hybridMultilevel"/>
    <w:tmpl w:val="9646A132"/>
    <w:lvl w:ilvl="0" w:tplc="C6E01A84">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8">
    <w:nsid w:val="66DC62D8"/>
    <w:multiLevelType w:val="hybridMultilevel"/>
    <w:tmpl w:val="88687434"/>
    <w:lvl w:ilvl="0" w:tplc="04130001">
      <w:start w:val="1"/>
      <w:numFmt w:val="bullet"/>
      <w:lvlText w:val=""/>
      <w:lvlJc w:val="left"/>
      <w:pPr>
        <w:ind w:left="752" w:hanging="360"/>
      </w:pPr>
      <w:rPr>
        <w:rFonts w:ascii="Symbol" w:hAnsi="Symbol"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119">
    <w:nsid w:val="68136535"/>
    <w:multiLevelType w:val="hybridMultilevel"/>
    <w:tmpl w:val="D30610F2"/>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13000F">
      <w:start w:val="1"/>
      <w:numFmt w:val="decimal"/>
      <w:lvlText w:val="%3."/>
      <w:lvlJc w:val="left"/>
      <w:pPr>
        <w:ind w:left="2688" w:hanging="708"/>
      </w:pPr>
      <w:rPr>
        <w:rFonts w:hint="default"/>
      </w:r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0">
    <w:nsid w:val="6A2904D2"/>
    <w:multiLevelType w:val="hybridMultilevel"/>
    <w:tmpl w:val="3854423C"/>
    <w:lvl w:ilvl="0" w:tplc="D9E240EE">
      <w:start w:val="1"/>
      <w:numFmt w:val="lowerLetter"/>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121">
    <w:nsid w:val="6AE52928"/>
    <w:multiLevelType w:val="hybridMultilevel"/>
    <w:tmpl w:val="43C43DE4"/>
    <w:lvl w:ilvl="0" w:tplc="08090001">
      <w:start w:val="1"/>
      <w:numFmt w:val="bullet"/>
      <w:lvlText w:val=""/>
      <w:lvlJc w:val="left"/>
      <w:pPr>
        <w:ind w:left="1037" w:hanging="360"/>
      </w:pPr>
      <w:rPr>
        <w:rFonts w:ascii="Symbol" w:hAnsi="Symbol" w:hint="default"/>
      </w:rPr>
    </w:lvl>
    <w:lvl w:ilvl="1" w:tplc="08090003" w:tentative="1">
      <w:start w:val="1"/>
      <w:numFmt w:val="bullet"/>
      <w:lvlText w:val="o"/>
      <w:lvlJc w:val="left"/>
      <w:pPr>
        <w:ind w:left="1757" w:hanging="360"/>
      </w:pPr>
      <w:rPr>
        <w:rFonts w:ascii="Courier New" w:hAnsi="Courier New" w:cs="Courier New" w:hint="default"/>
      </w:rPr>
    </w:lvl>
    <w:lvl w:ilvl="2" w:tplc="08090005" w:tentative="1">
      <w:start w:val="1"/>
      <w:numFmt w:val="bullet"/>
      <w:lvlText w:val=""/>
      <w:lvlJc w:val="left"/>
      <w:pPr>
        <w:ind w:left="2477" w:hanging="360"/>
      </w:pPr>
      <w:rPr>
        <w:rFonts w:ascii="Wingdings" w:hAnsi="Wingdings" w:hint="default"/>
      </w:rPr>
    </w:lvl>
    <w:lvl w:ilvl="3" w:tplc="08090001" w:tentative="1">
      <w:start w:val="1"/>
      <w:numFmt w:val="bullet"/>
      <w:lvlText w:val=""/>
      <w:lvlJc w:val="left"/>
      <w:pPr>
        <w:ind w:left="3197" w:hanging="360"/>
      </w:pPr>
      <w:rPr>
        <w:rFonts w:ascii="Symbol" w:hAnsi="Symbol" w:hint="default"/>
      </w:rPr>
    </w:lvl>
    <w:lvl w:ilvl="4" w:tplc="08090003" w:tentative="1">
      <w:start w:val="1"/>
      <w:numFmt w:val="bullet"/>
      <w:lvlText w:val="o"/>
      <w:lvlJc w:val="left"/>
      <w:pPr>
        <w:ind w:left="3917" w:hanging="360"/>
      </w:pPr>
      <w:rPr>
        <w:rFonts w:ascii="Courier New" w:hAnsi="Courier New" w:cs="Courier New" w:hint="default"/>
      </w:rPr>
    </w:lvl>
    <w:lvl w:ilvl="5" w:tplc="08090005" w:tentative="1">
      <w:start w:val="1"/>
      <w:numFmt w:val="bullet"/>
      <w:lvlText w:val=""/>
      <w:lvlJc w:val="left"/>
      <w:pPr>
        <w:ind w:left="4637" w:hanging="360"/>
      </w:pPr>
      <w:rPr>
        <w:rFonts w:ascii="Wingdings" w:hAnsi="Wingdings" w:hint="default"/>
      </w:rPr>
    </w:lvl>
    <w:lvl w:ilvl="6" w:tplc="08090001" w:tentative="1">
      <w:start w:val="1"/>
      <w:numFmt w:val="bullet"/>
      <w:lvlText w:val=""/>
      <w:lvlJc w:val="left"/>
      <w:pPr>
        <w:ind w:left="5357" w:hanging="360"/>
      </w:pPr>
      <w:rPr>
        <w:rFonts w:ascii="Symbol" w:hAnsi="Symbol" w:hint="default"/>
      </w:rPr>
    </w:lvl>
    <w:lvl w:ilvl="7" w:tplc="08090003" w:tentative="1">
      <w:start w:val="1"/>
      <w:numFmt w:val="bullet"/>
      <w:lvlText w:val="o"/>
      <w:lvlJc w:val="left"/>
      <w:pPr>
        <w:ind w:left="6077" w:hanging="360"/>
      </w:pPr>
      <w:rPr>
        <w:rFonts w:ascii="Courier New" w:hAnsi="Courier New" w:cs="Courier New" w:hint="default"/>
      </w:rPr>
    </w:lvl>
    <w:lvl w:ilvl="8" w:tplc="08090005" w:tentative="1">
      <w:start w:val="1"/>
      <w:numFmt w:val="bullet"/>
      <w:lvlText w:val=""/>
      <w:lvlJc w:val="left"/>
      <w:pPr>
        <w:ind w:left="6797" w:hanging="360"/>
      </w:pPr>
      <w:rPr>
        <w:rFonts w:ascii="Wingdings" w:hAnsi="Wingdings" w:hint="default"/>
      </w:rPr>
    </w:lvl>
  </w:abstractNum>
  <w:abstractNum w:abstractNumId="122">
    <w:nsid w:val="6DB15DCA"/>
    <w:multiLevelType w:val="hybridMultilevel"/>
    <w:tmpl w:val="8C284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nsid w:val="6EAA3D28"/>
    <w:multiLevelType w:val="hybridMultilevel"/>
    <w:tmpl w:val="8FAEA97C"/>
    <w:lvl w:ilvl="0" w:tplc="0413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4">
    <w:nsid w:val="70ED05D4"/>
    <w:multiLevelType w:val="hybridMultilevel"/>
    <w:tmpl w:val="6978A0C6"/>
    <w:lvl w:ilvl="0" w:tplc="04130001">
      <w:start w:val="1"/>
      <w:numFmt w:val="bullet"/>
      <w:lvlText w:val=""/>
      <w:lvlJc w:val="left"/>
      <w:pPr>
        <w:ind w:left="752" w:hanging="360"/>
      </w:pPr>
      <w:rPr>
        <w:rFonts w:ascii="Symbol" w:hAnsi="Symbol" w:hint="default"/>
      </w:rPr>
    </w:lvl>
    <w:lvl w:ilvl="1" w:tplc="08090003" w:tentative="1">
      <w:start w:val="1"/>
      <w:numFmt w:val="bullet"/>
      <w:lvlText w:val="o"/>
      <w:lvlJc w:val="left"/>
      <w:pPr>
        <w:ind w:left="1472" w:hanging="360"/>
      </w:pPr>
      <w:rPr>
        <w:rFonts w:ascii="Courier New" w:hAnsi="Courier New" w:cs="Courier New" w:hint="default"/>
      </w:rPr>
    </w:lvl>
    <w:lvl w:ilvl="2" w:tplc="08090005" w:tentative="1">
      <w:start w:val="1"/>
      <w:numFmt w:val="bullet"/>
      <w:lvlText w:val=""/>
      <w:lvlJc w:val="left"/>
      <w:pPr>
        <w:ind w:left="2192" w:hanging="360"/>
      </w:pPr>
      <w:rPr>
        <w:rFonts w:ascii="Wingdings" w:hAnsi="Wingdings" w:hint="default"/>
      </w:rPr>
    </w:lvl>
    <w:lvl w:ilvl="3" w:tplc="08090001" w:tentative="1">
      <w:start w:val="1"/>
      <w:numFmt w:val="bullet"/>
      <w:lvlText w:val=""/>
      <w:lvlJc w:val="left"/>
      <w:pPr>
        <w:ind w:left="2912" w:hanging="360"/>
      </w:pPr>
      <w:rPr>
        <w:rFonts w:ascii="Symbol" w:hAnsi="Symbol" w:hint="default"/>
      </w:rPr>
    </w:lvl>
    <w:lvl w:ilvl="4" w:tplc="08090003" w:tentative="1">
      <w:start w:val="1"/>
      <w:numFmt w:val="bullet"/>
      <w:lvlText w:val="o"/>
      <w:lvlJc w:val="left"/>
      <w:pPr>
        <w:ind w:left="3632" w:hanging="360"/>
      </w:pPr>
      <w:rPr>
        <w:rFonts w:ascii="Courier New" w:hAnsi="Courier New" w:cs="Courier New" w:hint="default"/>
      </w:rPr>
    </w:lvl>
    <w:lvl w:ilvl="5" w:tplc="08090005" w:tentative="1">
      <w:start w:val="1"/>
      <w:numFmt w:val="bullet"/>
      <w:lvlText w:val=""/>
      <w:lvlJc w:val="left"/>
      <w:pPr>
        <w:ind w:left="4352" w:hanging="360"/>
      </w:pPr>
      <w:rPr>
        <w:rFonts w:ascii="Wingdings" w:hAnsi="Wingdings" w:hint="default"/>
      </w:rPr>
    </w:lvl>
    <w:lvl w:ilvl="6" w:tplc="08090001" w:tentative="1">
      <w:start w:val="1"/>
      <w:numFmt w:val="bullet"/>
      <w:lvlText w:val=""/>
      <w:lvlJc w:val="left"/>
      <w:pPr>
        <w:ind w:left="5072" w:hanging="360"/>
      </w:pPr>
      <w:rPr>
        <w:rFonts w:ascii="Symbol" w:hAnsi="Symbol" w:hint="default"/>
      </w:rPr>
    </w:lvl>
    <w:lvl w:ilvl="7" w:tplc="08090003" w:tentative="1">
      <w:start w:val="1"/>
      <w:numFmt w:val="bullet"/>
      <w:lvlText w:val="o"/>
      <w:lvlJc w:val="left"/>
      <w:pPr>
        <w:ind w:left="5792" w:hanging="360"/>
      </w:pPr>
      <w:rPr>
        <w:rFonts w:ascii="Courier New" w:hAnsi="Courier New" w:cs="Courier New" w:hint="default"/>
      </w:rPr>
    </w:lvl>
    <w:lvl w:ilvl="8" w:tplc="08090005" w:tentative="1">
      <w:start w:val="1"/>
      <w:numFmt w:val="bullet"/>
      <w:lvlText w:val=""/>
      <w:lvlJc w:val="left"/>
      <w:pPr>
        <w:ind w:left="6512" w:hanging="360"/>
      </w:pPr>
      <w:rPr>
        <w:rFonts w:ascii="Wingdings" w:hAnsi="Wingdings" w:hint="default"/>
      </w:rPr>
    </w:lvl>
  </w:abstractNum>
  <w:abstractNum w:abstractNumId="125">
    <w:nsid w:val="719E0FED"/>
    <w:multiLevelType w:val="hybridMultilevel"/>
    <w:tmpl w:val="629ECEE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6">
    <w:nsid w:val="71BC16B7"/>
    <w:multiLevelType w:val="hybridMultilevel"/>
    <w:tmpl w:val="05C0F61A"/>
    <w:lvl w:ilvl="0" w:tplc="77F09574">
      <w:start w:val="1"/>
      <w:numFmt w:val="lowerLetter"/>
      <w:pStyle w:val="TOCHeading"/>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7">
    <w:nsid w:val="72AC0098"/>
    <w:multiLevelType w:val="hybridMultilevel"/>
    <w:tmpl w:val="EF1CAB5A"/>
    <w:lvl w:ilvl="0" w:tplc="552AC562">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8">
    <w:nsid w:val="731415F0"/>
    <w:multiLevelType w:val="hybridMultilevel"/>
    <w:tmpl w:val="9912E49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nsid w:val="746B0A91"/>
    <w:multiLevelType w:val="hybridMultilevel"/>
    <w:tmpl w:val="2B6ACF40"/>
    <w:lvl w:ilvl="0" w:tplc="FFFFFFFF">
      <w:start w:val="2"/>
      <w:numFmt w:val="bullet"/>
      <w:lvlText w:val="-"/>
      <w:lvlJc w:val="left"/>
      <w:pPr>
        <w:ind w:left="720" w:hanging="360"/>
      </w:pPr>
      <w:rPr>
        <w:rFonts w:ascii="Tahoma" w:eastAsia="Times New Roman" w:hAnsi="Tahoma" w:cs="Arial Narro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754530F9"/>
    <w:multiLevelType w:val="hybridMultilevel"/>
    <w:tmpl w:val="14DCBE0A"/>
    <w:lvl w:ilvl="0" w:tplc="1B14505C">
      <w:start w:val="1"/>
      <w:numFmt w:val="decimal"/>
      <w:lvlText w:val="%1."/>
      <w:lvlJc w:val="right"/>
      <w:pPr>
        <w:ind w:left="720" w:hanging="360"/>
      </w:pPr>
      <w:rPr>
        <w:rFonts w:hint="default"/>
      </w:rPr>
    </w:lvl>
    <w:lvl w:ilvl="1" w:tplc="04130019" w:tentative="1">
      <w:start w:val="1"/>
      <w:numFmt w:val="lowerLetter"/>
      <w:lvlText w:val="%2."/>
      <w:lvlJc w:val="left"/>
      <w:pPr>
        <w:ind w:left="1440" w:hanging="360"/>
      </w:pPr>
    </w:lvl>
    <w:lvl w:ilvl="2" w:tplc="1B14505C">
      <w:start w:val="1"/>
      <w:numFmt w:val="decimal"/>
      <w:lvlText w:val="%3."/>
      <w:lvlJc w:val="right"/>
      <w:pPr>
        <w:ind w:left="2160" w:hanging="180"/>
      </w:pPr>
      <w:rPr>
        <w:rFonts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1">
    <w:nsid w:val="755351A2"/>
    <w:multiLevelType w:val="multilevel"/>
    <w:tmpl w:val="D5ACAB7E"/>
    <w:lvl w:ilvl="0">
      <w:start w:val="1"/>
      <w:numFmt w:val="decimal"/>
      <w:pStyle w:val="Titre11"/>
      <w:lvlText w:val="Annex %1"/>
      <w:lvlJc w:val="left"/>
      <w:pPr>
        <w:ind w:left="540" w:hanging="360"/>
      </w:pPr>
    </w:lvl>
    <w:lvl w:ilvl="1">
      <w:start w:val="1"/>
      <w:numFmt w:val="decimal"/>
      <w:pStyle w:val="Titre21"/>
      <w:lvlText w:val="%1.%2"/>
      <w:lvlJc w:val="left"/>
      <w:pPr>
        <w:tabs>
          <w:tab w:val="num" w:pos="709"/>
        </w:tabs>
        <w:ind w:left="709" w:hanging="709"/>
      </w:pPr>
    </w:lvl>
    <w:lvl w:ilvl="2">
      <w:start w:val="1"/>
      <w:numFmt w:val="decimal"/>
      <w:pStyle w:val="Titre32"/>
      <w:lvlText w:val="%1.%2.%3"/>
      <w:lvlJc w:val="left"/>
      <w:pPr>
        <w:tabs>
          <w:tab w:val="num" w:pos="1609"/>
        </w:tabs>
        <w:ind w:left="1609" w:hanging="709"/>
      </w:pPr>
      <w:rPr>
        <w:rFonts w:cs="Times New Roman"/>
        <w:b w:val="0"/>
        <w:bCs w:val="0"/>
        <w:i w:val="0"/>
        <w:iCs w:val="0"/>
        <w:caps w:val="0"/>
        <w:smallCaps w:val="0"/>
        <w:strike w:val="0"/>
        <w:dstrike w:val="0"/>
        <w:vanish w:val="0"/>
        <w:color w:val="000000"/>
        <w:spacing w:val="0"/>
        <w:position w:val="0"/>
        <w:sz w:val="22"/>
        <w:u w:val="none"/>
        <w:vertAlign w:val="baseline"/>
        <w:em w:val="none"/>
      </w:rPr>
    </w:lvl>
    <w:lvl w:ilvl="3">
      <w:start w:val="1"/>
      <w:numFmt w:val="decimal"/>
      <w:suff w:val="nothing"/>
      <w:lvlText w:val=""/>
      <w:lvlJc w:val="left"/>
      <w:pPr>
        <w:tabs>
          <w:tab w:val="num" w:pos="864"/>
        </w:tabs>
        <w:ind w:left="864" w:hanging="864"/>
      </w:pPr>
    </w:lvl>
    <w:lvl w:ilvl="4">
      <w:start w:val="1"/>
      <w:numFmt w:val="decimal"/>
      <w:suff w:val="nothing"/>
      <w:lvlText w:val=""/>
      <w:lvlJc w:val="left"/>
      <w:pPr>
        <w:tabs>
          <w:tab w:val="num" w:pos="1008"/>
        </w:tabs>
        <w:ind w:left="1008" w:hanging="1008"/>
      </w:pPr>
    </w:lvl>
    <w:lvl w:ilvl="5">
      <w:start w:val="1"/>
      <w:numFmt w:val="decimal"/>
      <w:suff w:val="nothing"/>
      <w:lvlText w:val=""/>
      <w:lvlJc w:val="left"/>
      <w:pPr>
        <w:tabs>
          <w:tab w:val="num" w:pos="1152"/>
        </w:tabs>
        <w:ind w:left="1152" w:hanging="1152"/>
      </w:pPr>
    </w:lvl>
    <w:lvl w:ilvl="6">
      <w:start w:val="1"/>
      <w:numFmt w:val="decimal"/>
      <w:suff w:val="nothing"/>
      <w:lvlText w:val=""/>
      <w:lvlJc w:val="left"/>
      <w:pPr>
        <w:tabs>
          <w:tab w:val="num" w:pos="1296"/>
        </w:tabs>
        <w:ind w:left="1296" w:hanging="1296"/>
      </w:pPr>
    </w:lvl>
    <w:lvl w:ilvl="7">
      <w:start w:val="1"/>
      <w:numFmt w:val="decimal"/>
      <w:suff w:val="nothing"/>
      <w:lvlText w:val=""/>
      <w:lvlJc w:val="left"/>
      <w:pPr>
        <w:tabs>
          <w:tab w:val="num" w:pos="1440"/>
        </w:tabs>
        <w:ind w:left="1440" w:hanging="1440"/>
      </w:pPr>
    </w:lvl>
    <w:lvl w:ilvl="8">
      <w:start w:val="1"/>
      <w:numFmt w:val="decimal"/>
      <w:suff w:val="nothing"/>
      <w:lvlText w:val=""/>
      <w:lvlJc w:val="left"/>
      <w:pPr>
        <w:tabs>
          <w:tab w:val="num" w:pos="1584"/>
        </w:tabs>
        <w:ind w:left="1584" w:hanging="1584"/>
      </w:pPr>
    </w:lvl>
  </w:abstractNum>
  <w:abstractNum w:abstractNumId="132">
    <w:nsid w:val="75A62AE0"/>
    <w:multiLevelType w:val="hybridMultilevel"/>
    <w:tmpl w:val="48C63D64"/>
    <w:lvl w:ilvl="0" w:tplc="040C0017">
      <w:start w:val="2"/>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nsid w:val="75EF205E"/>
    <w:multiLevelType w:val="multilevel"/>
    <w:tmpl w:val="ED486E4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sz w:val="22"/>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sz w:val="22"/>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sz w:val="22"/>
      </w:rPr>
    </w:lvl>
    <w:lvl w:ilvl="8">
      <w:start w:val="1"/>
      <w:numFmt w:val="bullet"/>
      <w:lvlText w:val=""/>
      <w:lvlJc w:val="left"/>
      <w:pPr>
        <w:ind w:left="6480" w:hanging="360"/>
      </w:pPr>
      <w:rPr>
        <w:rFonts w:ascii="Wingdings" w:hAnsi="Wingdings" w:cs="Wingdings" w:hint="default"/>
      </w:rPr>
    </w:lvl>
  </w:abstractNum>
  <w:abstractNum w:abstractNumId="134">
    <w:nsid w:val="75F219B5"/>
    <w:multiLevelType w:val="hybridMultilevel"/>
    <w:tmpl w:val="51E645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nsid w:val="77084B5F"/>
    <w:multiLevelType w:val="hybridMultilevel"/>
    <w:tmpl w:val="83360F3C"/>
    <w:lvl w:ilvl="0" w:tplc="040C0001">
      <w:start w:val="1"/>
      <w:numFmt w:val="bullet"/>
      <w:lvlText w:val=""/>
      <w:lvlJc w:val="left"/>
      <w:pPr>
        <w:ind w:left="795" w:hanging="360"/>
      </w:pPr>
      <w:rPr>
        <w:rFonts w:ascii="Symbol" w:hAnsi="Symbol" w:hint="default"/>
      </w:rPr>
    </w:lvl>
    <w:lvl w:ilvl="1" w:tplc="040C0003" w:tentative="1">
      <w:start w:val="1"/>
      <w:numFmt w:val="bullet"/>
      <w:lvlText w:val="o"/>
      <w:lvlJc w:val="left"/>
      <w:pPr>
        <w:ind w:left="1515" w:hanging="360"/>
      </w:pPr>
      <w:rPr>
        <w:rFonts w:ascii="Courier New" w:hAnsi="Courier New" w:cs="Courier New" w:hint="default"/>
      </w:rPr>
    </w:lvl>
    <w:lvl w:ilvl="2" w:tplc="040C0005" w:tentative="1">
      <w:start w:val="1"/>
      <w:numFmt w:val="bullet"/>
      <w:lvlText w:val=""/>
      <w:lvlJc w:val="left"/>
      <w:pPr>
        <w:ind w:left="2235" w:hanging="360"/>
      </w:pPr>
      <w:rPr>
        <w:rFonts w:ascii="Wingdings" w:hAnsi="Wingdings" w:hint="default"/>
      </w:rPr>
    </w:lvl>
    <w:lvl w:ilvl="3" w:tplc="040C0001" w:tentative="1">
      <w:start w:val="1"/>
      <w:numFmt w:val="bullet"/>
      <w:lvlText w:val=""/>
      <w:lvlJc w:val="left"/>
      <w:pPr>
        <w:ind w:left="2955" w:hanging="360"/>
      </w:pPr>
      <w:rPr>
        <w:rFonts w:ascii="Symbol" w:hAnsi="Symbol" w:hint="default"/>
      </w:rPr>
    </w:lvl>
    <w:lvl w:ilvl="4" w:tplc="040C0003" w:tentative="1">
      <w:start w:val="1"/>
      <w:numFmt w:val="bullet"/>
      <w:lvlText w:val="o"/>
      <w:lvlJc w:val="left"/>
      <w:pPr>
        <w:ind w:left="3675" w:hanging="360"/>
      </w:pPr>
      <w:rPr>
        <w:rFonts w:ascii="Courier New" w:hAnsi="Courier New" w:cs="Courier New" w:hint="default"/>
      </w:rPr>
    </w:lvl>
    <w:lvl w:ilvl="5" w:tplc="040C0005" w:tentative="1">
      <w:start w:val="1"/>
      <w:numFmt w:val="bullet"/>
      <w:lvlText w:val=""/>
      <w:lvlJc w:val="left"/>
      <w:pPr>
        <w:ind w:left="4395" w:hanging="360"/>
      </w:pPr>
      <w:rPr>
        <w:rFonts w:ascii="Wingdings" w:hAnsi="Wingdings" w:hint="default"/>
      </w:rPr>
    </w:lvl>
    <w:lvl w:ilvl="6" w:tplc="040C0001" w:tentative="1">
      <w:start w:val="1"/>
      <w:numFmt w:val="bullet"/>
      <w:lvlText w:val=""/>
      <w:lvlJc w:val="left"/>
      <w:pPr>
        <w:ind w:left="5115" w:hanging="360"/>
      </w:pPr>
      <w:rPr>
        <w:rFonts w:ascii="Symbol" w:hAnsi="Symbol" w:hint="default"/>
      </w:rPr>
    </w:lvl>
    <w:lvl w:ilvl="7" w:tplc="040C0003" w:tentative="1">
      <w:start w:val="1"/>
      <w:numFmt w:val="bullet"/>
      <w:lvlText w:val="o"/>
      <w:lvlJc w:val="left"/>
      <w:pPr>
        <w:ind w:left="5835" w:hanging="360"/>
      </w:pPr>
      <w:rPr>
        <w:rFonts w:ascii="Courier New" w:hAnsi="Courier New" w:cs="Courier New" w:hint="default"/>
      </w:rPr>
    </w:lvl>
    <w:lvl w:ilvl="8" w:tplc="040C0005" w:tentative="1">
      <w:start w:val="1"/>
      <w:numFmt w:val="bullet"/>
      <w:lvlText w:val=""/>
      <w:lvlJc w:val="left"/>
      <w:pPr>
        <w:ind w:left="6555" w:hanging="360"/>
      </w:pPr>
      <w:rPr>
        <w:rFonts w:ascii="Wingdings" w:hAnsi="Wingdings" w:hint="default"/>
      </w:rPr>
    </w:lvl>
  </w:abstractNum>
  <w:abstractNum w:abstractNumId="136">
    <w:nsid w:val="781337CD"/>
    <w:multiLevelType w:val="hybridMultilevel"/>
    <w:tmpl w:val="65945C5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7">
    <w:nsid w:val="7958737B"/>
    <w:multiLevelType w:val="hybridMultilevel"/>
    <w:tmpl w:val="65945C5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8">
    <w:nsid w:val="79C55751"/>
    <w:multiLevelType w:val="hybridMultilevel"/>
    <w:tmpl w:val="0D1AF6A8"/>
    <w:lvl w:ilvl="0" w:tplc="04130017">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9">
    <w:nsid w:val="7A1A010C"/>
    <w:multiLevelType w:val="multilevel"/>
    <w:tmpl w:val="A7143A68"/>
    <w:lvl w:ilvl="0">
      <w:start w:val="1"/>
      <w:numFmt w:val="upperRoman"/>
      <w:lvlText w:val="%1."/>
      <w:lvlJc w:val="right"/>
      <w:pPr>
        <w:ind w:left="360" w:hanging="360"/>
      </w:pPr>
    </w:lvl>
    <w:lvl w:ilvl="1">
      <w:start w:val="1"/>
      <w:numFmt w:val="decimal"/>
      <w:lvlText w:val="%1.%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0">
    <w:nsid w:val="7A5303E7"/>
    <w:multiLevelType w:val="hybridMultilevel"/>
    <w:tmpl w:val="B264207C"/>
    <w:lvl w:ilvl="0" w:tplc="1B14505C">
      <w:start w:val="1"/>
      <w:numFmt w:val="decimal"/>
      <w:lvlText w:val="%1."/>
      <w:lvlJc w:val="right"/>
      <w:pPr>
        <w:ind w:left="720" w:hanging="360"/>
      </w:pPr>
      <w:rPr>
        <w:rFonts w:hint="default"/>
      </w:rPr>
    </w:lvl>
    <w:lvl w:ilvl="1" w:tplc="04130019" w:tentative="1">
      <w:start w:val="1"/>
      <w:numFmt w:val="lowerLetter"/>
      <w:lvlText w:val="%2."/>
      <w:lvlJc w:val="left"/>
      <w:pPr>
        <w:ind w:left="1440" w:hanging="360"/>
      </w:pPr>
    </w:lvl>
    <w:lvl w:ilvl="2" w:tplc="1B14505C">
      <w:start w:val="1"/>
      <w:numFmt w:val="decimal"/>
      <w:lvlText w:val="%3."/>
      <w:lvlJc w:val="right"/>
      <w:pPr>
        <w:ind w:left="2160" w:hanging="180"/>
      </w:pPr>
      <w:rPr>
        <w:rFonts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1">
    <w:nsid w:val="7D7678EE"/>
    <w:multiLevelType w:val="hybridMultilevel"/>
    <w:tmpl w:val="3FA4E57A"/>
    <w:lvl w:ilvl="0" w:tplc="040C0017">
      <w:start w:val="1"/>
      <w:numFmt w:val="lowerLetter"/>
      <w:lvlText w:val="%1)"/>
      <w:lvlJc w:val="left"/>
      <w:pPr>
        <w:ind w:left="1428" w:hanging="360"/>
      </w:p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42">
    <w:nsid w:val="7FA52265"/>
    <w:multiLevelType w:val="multilevel"/>
    <w:tmpl w:val="6FE87C2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sz w:val="22"/>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sz w:val="22"/>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sz w:val="22"/>
      </w:rPr>
    </w:lvl>
    <w:lvl w:ilvl="8">
      <w:start w:val="1"/>
      <w:numFmt w:val="bullet"/>
      <w:lvlText w:val=""/>
      <w:lvlJc w:val="left"/>
      <w:pPr>
        <w:tabs>
          <w:tab w:val="num" w:pos="6480"/>
        </w:tabs>
        <w:ind w:left="6480" w:hanging="360"/>
      </w:pPr>
      <w:rPr>
        <w:rFonts w:ascii="Wingdings" w:hAnsi="Wingdings" w:cs="Wingdings" w:hint="default"/>
      </w:rPr>
    </w:lvl>
  </w:abstractNum>
  <w:abstractNum w:abstractNumId="143">
    <w:nsid w:val="7FA76EA2"/>
    <w:multiLevelType w:val="hybridMultilevel"/>
    <w:tmpl w:val="63FE86FE"/>
    <w:lvl w:ilvl="0" w:tplc="6028321E">
      <w:start w:val="1"/>
      <w:numFmt w:val="lowerLetter"/>
      <w:lvlText w:val="%1)"/>
      <w:lvlJc w:val="left"/>
      <w:pPr>
        <w:ind w:left="1428" w:hanging="360"/>
      </w:pPr>
      <w:rPr>
        <w:rFonts w:asciiTheme="minorHAnsi" w:eastAsiaTheme="minorHAnsi" w:hAnsiTheme="minorHAnsi" w:cstheme="minorBidi"/>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num w:numId="1">
    <w:abstractNumId w:val="88"/>
  </w:num>
  <w:num w:numId="2">
    <w:abstractNumId w:val="135"/>
  </w:num>
  <w:num w:numId="3">
    <w:abstractNumId w:val="123"/>
  </w:num>
  <w:num w:numId="4">
    <w:abstractNumId w:val="56"/>
  </w:num>
  <w:num w:numId="5">
    <w:abstractNumId w:val="103"/>
  </w:num>
  <w:num w:numId="6">
    <w:abstractNumId w:val="14"/>
  </w:num>
  <w:num w:numId="7">
    <w:abstractNumId w:val="78"/>
  </w:num>
  <w:num w:numId="8">
    <w:abstractNumId w:val="7"/>
  </w:num>
  <w:num w:numId="9">
    <w:abstractNumId w:val="44"/>
  </w:num>
  <w:num w:numId="10">
    <w:abstractNumId w:val="143"/>
  </w:num>
  <w:num w:numId="11">
    <w:abstractNumId w:val="21"/>
  </w:num>
  <w:num w:numId="12">
    <w:abstractNumId w:val="102"/>
  </w:num>
  <w:num w:numId="13">
    <w:abstractNumId w:val="132"/>
  </w:num>
  <w:num w:numId="14">
    <w:abstractNumId w:val="28"/>
  </w:num>
  <w:num w:numId="15">
    <w:abstractNumId w:val="18"/>
  </w:num>
  <w:num w:numId="16">
    <w:abstractNumId w:val="126"/>
  </w:num>
  <w:num w:numId="17">
    <w:abstractNumId w:val="12"/>
  </w:num>
  <w:num w:numId="18">
    <w:abstractNumId w:val="136"/>
  </w:num>
  <w:num w:numId="19">
    <w:abstractNumId w:val="83"/>
  </w:num>
  <w:num w:numId="20">
    <w:abstractNumId w:val="65"/>
  </w:num>
  <w:num w:numId="21">
    <w:abstractNumId w:val="84"/>
  </w:num>
  <w:num w:numId="22">
    <w:abstractNumId w:val="139"/>
  </w:num>
  <w:num w:numId="23">
    <w:abstractNumId w:val="141"/>
  </w:num>
  <w:num w:numId="24">
    <w:abstractNumId w:val="24"/>
  </w:num>
  <w:num w:numId="25">
    <w:abstractNumId w:val="10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4"/>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7"/>
  </w:num>
  <w:num w:numId="2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0"/>
  </w:num>
  <w:num w:numId="31">
    <w:abstractNumId w:val="85"/>
  </w:num>
  <w:num w:numId="32">
    <w:abstractNumId w:val="60"/>
  </w:num>
  <w:num w:numId="33">
    <w:abstractNumId w:val="2"/>
  </w:num>
  <w:num w:numId="34">
    <w:abstractNumId w:val="115"/>
  </w:num>
  <w:num w:numId="35">
    <w:abstractNumId w:val="10"/>
  </w:num>
  <w:num w:numId="36">
    <w:abstractNumId w:val="20"/>
  </w:num>
  <w:num w:numId="37">
    <w:abstractNumId w:val="137"/>
  </w:num>
  <w:num w:numId="38">
    <w:abstractNumId w:val="72"/>
  </w:num>
  <w:num w:numId="39">
    <w:abstractNumId w:val="35"/>
  </w:num>
  <w:num w:numId="40">
    <w:abstractNumId w:val="11"/>
  </w:num>
  <w:num w:numId="41">
    <w:abstractNumId w:val="42"/>
  </w:num>
  <w:num w:numId="42">
    <w:abstractNumId w:val="68"/>
  </w:num>
  <w:num w:numId="43">
    <w:abstractNumId w:val="114"/>
  </w:num>
  <w:num w:numId="44">
    <w:abstractNumId w:val="95"/>
  </w:num>
  <w:num w:numId="45">
    <w:abstractNumId w:val="100"/>
  </w:num>
  <w:num w:numId="46">
    <w:abstractNumId w:val="53"/>
  </w:num>
  <w:num w:numId="47">
    <w:abstractNumId w:val="120"/>
  </w:num>
  <w:num w:numId="48">
    <w:abstractNumId w:val="29"/>
  </w:num>
  <w:num w:numId="49">
    <w:abstractNumId w:val="36"/>
  </w:num>
  <w:num w:numId="50">
    <w:abstractNumId w:val="33"/>
  </w:num>
  <w:num w:numId="51">
    <w:abstractNumId w:val="0"/>
  </w:num>
  <w:num w:numId="52">
    <w:abstractNumId w:val="80"/>
  </w:num>
  <w:num w:numId="53">
    <w:abstractNumId w:val="67"/>
  </w:num>
  <w:num w:numId="54">
    <w:abstractNumId w:val="138"/>
  </w:num>
  <w:num w:numId="55">
    <w:abstractNumId w:val="101"/>
  </w:num>
  <w:num w:numId="56">
    <w:abstractNumId w:val="22"/>
  </w:num>
  <w:num w:numId="57">
    <w:abstractNumId w:val="58"/>
  </w:num>
  <w:num w:numId="58">
    <w:abstractNumId w:val="1"/>
  </w:num>
  <w:num w:numId="59">
    <w:abstractNumId w:val="31"/>
  </w:num>
  <w:num w:numId="60">
    <w:abstractNumId w:val="128"/>
  </w:num>
  <w:num w:numId="61">
    <w:abstractNumId w:val="23"/>
  </w:num>
  <w:num w:numId="62">
    <w:abstractNumId w:val="81"/>
  </w:num>
  <w:num w:numId="63">
    <w:abstractNumId w:val="142"/>
  </w:num>
  <w:num w:numId="64">
    <w:abstractNumId w:val="64"/>
  </w:num>
  <w:num w:numId="65">
    <w:abstractNumId w:val="116"/>
  </w:num>
  <w:num w:numId="66">
    <w:abstractNumId w:val="133"/>
  </w:num>
  <w:num w:numId="67">
    <w:abstractNumId w:val="75"/>
  </w:num>
  <w:num w:numId="68">
    <w:abstractNumId w:val="17"/>
  </w:num>
  <w:num w:numId="69">
    <w:abstractNumId w:val="91"/>
  </w:num>
  <w:num w:numId="70">
    <w:abstractNumId w:val="38"/>
  </w:num>
  <w:num w:numId="71">
    <w:abstractNumId w:val="84"/>
  </w:num>
  <w:num w:numId="72">
    <w:abstractNumId w:val="111"/>
  </w:num>
  <w:num w:numId="73">
    <w:abstractNumId w:val="59"/>
  </w:num>
  <w:num w:numId="74">
    <w:abstractNumId w:val="9"/>
  </w:num>
  <w:num w:numId="75">
    <w:abstractNumId w:val="5"/>
  </w:num>
  <w:num w:numId="76">
    <w:abstractNumId w:val="79"/>
  </w:num>
  <w:num w:numId="77">
    <w:abstractNumId w:val="131"/>
  </w:num>
  <w:num w:numId="78">
    <w:abstractNumId w:val="27"/>
  </w:num>
  <w:num w:numId="79">
    <w:abstractNumId w:val="94"/>
  </w:num>
  <w:num w:numId="80">
    <w:abstractNumId w:val="119"/>
  </w:num>
  <w:num w:numId="81">
    <w:abstractNumId w:val="57"/>
  </w:num>
  <w:num w:numId="82">
    <w:abstractNumId w:val="109"/>
  </w:num>
  <w:num w:numId="83">
    <w:abstractNumId w:val="8"/>
  </w:num>
  <w:num w:numId="84">
    <w:abstractNumId w:val="89"/>
  </w:num>
  <w:num w:numId="85">
    <w:abstractNumId w:val="6"/>
  </w:num>
  <w:num w:numId="86">
    <w:abstractNumId w:val="71"/>
  </w:num>
  <w:num w:numId="87">
    <w:abstractNumId w:val="122"/>
  </w:num>
  <w:num w:numId="88">
    <w:abstractNumId w:val="134"/>
  </w:num>
  <w:num w:numId="89">
    <w:abstractNumId w:val="4"/>
  </w:num>
  <w:num w:numId="90">
    <w:abstractNumId w:val="15"/>
  </w:num>
  <w:num w:numId="91">
    <w:abstractNumId w:val="90"/>
  </w:num>
  <w:num w:numId="92">
    <w:abstractNumId w:val="86"/>
  </w:num>
  <w:num w:numId="93">
    <w:abstractNumId w:val="129"/>
  </w:num>
  <w:num w:numId="94">
    <w:abstractNumId w:val="107"/>
  </w:num>
  <w:num w:numId="95">
    <w:abstractNumId w:val="77"/>
  </w:num>
  <w:num w:numId="96">
    <w:abstractNumId w:val="76"/>
  </w:num>
  <w:num w:numId="97">
    <w:abstractNumId w:val="88"/>
  </w:num>
  <w:num w:numId="98">
    <w:abstractNumId w:val="96"/>
  </w:num>
  <w:num w:numId="99">
    <w:abstractNumId w:val="117"/>
  </w:num>
  <w:num w:numId="100">
    <w:abstractNumId w:val="54"/>
  </w:num>
  <w:num w:numId="101">
    <w:abstractNumId w:val="87"/>
  </w:num>
  <w:num w:numId="102">
    <w:abstractNumId w:val="113"/>
  </w:num>
  <w:num w:numId="103">
    <w:abstractNumId w:val="41"/>
  </w:num>
  <w:num w:numId="104">
    <w:abstractNumId w:val="48"/>
  </w:num>
  <w:num w:numId="105">
    <w:abstractNumId w:val="46"/>
  </w:num>
  <w:num w:numId="106">
    <w:abstractNumId w:val="63"/>
  </w:num>
  <w:num w:numId="107">
    <w:abstractNumId w:val="45"/>
  </w:num>
  <w:num w:numId="108">
    <w:abstractNumId w:val="34"/>
  </w:num>
  <w:num w:numId="109">
    <w:abstractNumId w:val="25"/>
  </w:num>
  <w:num w:numId="110">
    <w:abstractNumId w:val="3"/>
  </w:num>
  <w:num w:numId="111">
    <w:abstractNumId w:val="140"/>
  </w:num>
  <w:num w:numId="112">
    <w:abstractNumId w:val="130"/>
  </w:num>
  <w:num w:numId="113">
    <w:abstractNumId w:val="82"/>
  </w:num>
  <w:num w:numId="114">
    <w:abstractNumId w:val="125"/>
  </w:num>
  <w:num w:numId="115">
    <w:abstractNumId w:val="127"/>
  </w:num>
  <w:num w:numId="116">
    <w:abstractNumId w:val="104"/>
  </w:num>
  <w:num w:numId="117">
    <w:abstractNumId w:val="16"/>
  </w:num>
  <w:num w:numId="118">
    <w:abstractNumId w:val="30"/>
  </w:num>
  <w:num w:numId="119">
    <w:abstractNumId w:val="69"/>
  </w:num>
  <w:num w:numId="120">
    <w:abstractNumId w:val="108"/>
  </w:num>
  <w:num w:numId="121">
    <w:abstractNumId w:val="51"/>
  </w:num>
  <w:num w:numId="122">
    <w:abstractNumId w:val="43"/>
  </w:num>
  <w:num w:numId="123">
    <w:abstractNumId w:val="32"/>
  </w:num>
  <w:num w:numId="124">
    <w:abstractNumId w:val="121"/>
  </w:num>
  <w:num w:numId="125">
    <w:abstractNumId w:val="98"/>
  </w:num>
  <w:num w:numId="126">
    <w:abstractNumId w:val="52"/>
  </w:num>
  <w:num w:numId="127">
    <w:abstractNumId w:val="55"/>
  </w:num>
  <w:num w:numId="128">
    <w:abstractNumId w:val="112"/>
  </w:num>
  <w:num w:numId="129">
    <w:abstractNumId w:val="37"/>
  </w:num>
  <w:num w:numId="130">
    <w:abstractNumId w:val="118"/>
  </w:num>
  <w:num w:numId="131">
    <w:abstractNumId w:val="40"/>
  </w:num>
  <w:num w:numId="132">
    <w:abstractNumId w:val="26"/>
  </w:num>
  <w:num w:numId="133">
    <w:abstractNumId w:val="97"/>
  </w:num>
  <w:num w:numId="134">
    <w:abstractNumId w:val="99"/>
  </w:num>
  <w:num w:numId="135">
    <w:abstractNumId w:val="106"/>
  </w:num>
  <w:num w:numId="136">
    <w:abstractNumId w:val="66"/>
  </w:num>
  <w:num w:numId="137">
    <w:abstractNumId w:val="110"/>
  </w:num>
  <w:num w:numId="138">
    <w:abstractNumId w:val="124"/>
  </w:num>
  <w:num w:numId="139">
    <w:abstractNumId w:val="50"/>
  </w:num>
  <w:num w:numId="140">
    <w:abstractNumId w:val="13"/>
  </w:num>
  <w:num w:numId="141">
    <w:abstractNumId w:val="19"/>
  </w:num>
  <w:num w:numId="142">
    <w:abstractNumId w:val="62"/>
  </w:num>
  <w:num w:numId="143">
    <w:abstractNumId w:val="61"/>
  </w:num>
  <w:num w:numId="144">
    <w:abstractNumId w:val="73"/>
  </w:num>
  <w:num w:numId="145">
    <w:abstractNumId w:val="92"/>
  </w:num>
  <w:num w:numId="146">
    <w:abstractNumId w:val="93"/>
  </w:num>
  <w:num w:numId="147">
    <w:abstractNumId w:val="39"/>
  </w:num>
  <w:numIdMacAtCleanup w:val="14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elmira Gaudillat">
    <w15:presenceInfo w15:providerId="Windows Live" w15:userId="6d11d737d71357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AZCcyMzUwtLEDYwMVHSUQpOLS7OzM8DKTAyrgUAg1Tf1C0AAAA="/>
  </w:docVars>
  <w:rsids>
    <w:rsidRoot w:val="00DD06B6"/>
    <w:rsid w:val="000003ED"/>
    <w:rsid w:val="00002915"/>
    <w:rsid w:val="00004958"/>
    <w:rsid w:val="00004B55"/>
    <w:rsid w:val="000050EF"/>
    <w:rsid w:val="0000657E"/>
    <w:rsid w:val="00007482"/>
    <w:rsid w:val="00007D40"/>
    <w:rsid w:val="000112AD"/>
    <w:rsid w:val="00011D9B"/>
    <w:rsid w:val="00012EE9"/>
    <w:rsid w:val="000131A7"/>
    <w:rsid w:val="000131C4"/>
    <w:rsid w:val="000136A7"/>
    <w:rsid w:val="00015607"/>
    <w:rsid w:val="00015C41"/>
    <w:rsid w:val="0001603B"/>
    <w:rsid w:val="00016E9F"/>
    <w:rsid w:val="00017C26"/>
    <w:rsid w:val="0002106D"/>
    <w:rsid w:val="0002168F"/>
    <w:rsid w:val="000219AC"/>
    <w:rsid w:val="00024A4A"/>
    <w:rsid w:val="00025004"/>
    <w:rsid w:val="0002526C"/>
    <w:rsid w:val="000261C4"/>
    <w:rsid w:val="0003041E"/>
    <w:rsid w:val="0003047F"/>
    <w:rsid w:val="000308C8"/>
    <w:rsid w:val="00030C56"/>
    <w:rsid w:val="00030FF1"/>
    <w:rsid w:val="00031523"/>
    <w:rsid w:val="000319BF"/>
    <w:rsid w:val="0003415B"/>
    <w:rsid w:val="00034740"/>
    <w:rsid w:val="00035211"/>
    <w:rsid w:val="000356ED"/>
    <w:rsid w:val="0003627A"/>
    <w:rsid w:val="00036E8A"/>
    <w:rsid w:val="00036F31"/>
    <w:rsid w:val="000377CF"/>
    <w:rsid w:val="00037C34"/>
    <w:rsid w:val="00037DA9"/>
    <w:rsid w:val="00040706"/>
    <w:rsid w:val="000417C4"/>
    <w:rsid w:val="00042187"/>
    <w:rsid w:val="000432F0"/>
    <w:rsid w:val="00043F13"/>
    <w:rsid w:val="00044B25"/>
    <w:rsid w:val="00044C43"/>
    <w:rsid w:val="00045186"/>
    <w:rsid w:val="00046044"/>
    <w:rsid w:val="000462B6"/>
    <w:rsid w:val="00046D26"/>
    <w:rsid w:val="0005086A"/>
    <w:rsid w:val="00052BB0"/>
    <w:rsid w:val="00052F62"/>
    <w:rsid w:val="00053178"/>
    <w:rsid w:val="00053C3B"/>
    <w:rsid w:val="000543E2"/>
    <w:rsid w:val="00055DA4"/>
    <w:rsid w:val="000579F2"/>
    <w:rsid w:val="00057CAB"/>
    <w:rsid w:val="00057F5A"/>
    <w:rsid w:val="0006068C"/>
    <w:rsid w:val="00060D87"/>
    <w:rsid w:val="000629BD"/>
    <w:rsid w:val="00063200"/>
    <w:rsid w:val="00063C87"/>
    <w:rsid w:val="0006442E"/>
    <w:rsid w:val="00065A85"/>
    <w:rsid w:val="00066066"/>
    <w:rsid w:val="00067824"/>
    <w:rsid w:val="000704F6"/>
    <w:rsid w:val="00070F41"/>
    <w:rsid w:val="00071E91"/>
    <w:rsid w:val="000733AA"/>
    <w:rsid w:val="0007353C"/>
    <w:rsid w:val="000748A4"/>
    <w:rsid w:val="00075A20"/>
    <w:rsid w:val="00075C07"/>
    <w:rsid w:val="00075EBF"/>
    <w:rsid w:val="00076972"/>
    <w:rsid w:val="00076A30"/>
    <w:rsid w:val="00080424"/>
    <w:rsid w:val="00080DA7"/>
    <w:rsid w:val="00080ECD"/>
    <w:rsid w:val="00080FDB"/>
    <w:rsid w:val="00083251"/>
    <w:rsid w:val="0008447C"/>
    <w:rsid w:val="00084C0E"/>
    <w:rsid w:val="00084C26"/>
    <w:rsid w:val="000851FD"/>
    <w:rsid w:val="000859C0"/>
    <w:rsid w:val="000861AE"/>
    <w:rsid w:val="00086BBA"/>
    <w:rsid w:val="000875A1"/>
    <w:rsid w:val="00087F2E"/>
    <w:rsid w:val="000900ED"/>
    <w:rsid w:val="000901B1"/>
    <w:rsid w:val="000909AA"/>
    <w:rsid w:val="00090FC8"/>
    <w:rsid w:val="0009227E"/>
    <w:rsid w:val="0009382D"/>
    <w:rsid w:val="00095044"/>
    <w:rsid w:val="00095089"/>
    <w:rsid w:val="000950BE"/>
    <w:rsid w:val="00096414"/>
    <w:rsid w:val="00097110"/>
    <w:rsid w:val="00097E87"/>
    <w:rsid w:val="000A082F"/>
    <w:rsid w:val="000A25B4"/>
    <w:rsid w:val="000A2A16"/>
    <w:rsid w:val="000A2F98"/>
    <w:rsid w:val="000A364D"/>
    <w:rsid w:val="000A3A1B"/>
    <w:rsid w:val="000A3BF3"/>
    <w:rsid w:val="000A3DD5"/>
    <w:rsid w:val="000A493F"/>
    <w:rsid w:val="000A6976"/>
    <w:rsid w:val="000A7991"/>
    <w:rsid w:val="000A7AC6"/>
    <w:rsid w:val="000A7DFC"/>
    <w:rsid w:val="000B17F9"/>
    <w:rsid w:val="000B184A"/>
    <w:rsid w:val="000B1A36"/>
    <w:rsid w:val="000B22C2"/>
    <w:rsid w:val="000B2A16"/>
    <w:rsid w:val="000B3144"/>
    <w:rsid w:val="000B36C1"/>
    <w:rsid w:val="000B3BE6"/>
    <w:rsid w:val="000B3C8F"/>
    <w:rsid w:val="000B3FA0"/>
    <w:rsid w:val="000B4A7D"/>
    <w:rsid w:val="000B4C17"/>
    <w:rsid w:val="000B524C"/>
    <w:rsid w:val="000B5505"/>
    <w:rsid w:val="000B5DB5"/>
    <w:rsid w:val="000B70BF"/>
    <w:rsid w:val="000B70D8"/>
    <w:rsid w:val="000B76B4"/>
    <w:rsid w:val="000B7912"/>
    <w:rsid w:val="000C17DA"/>
    <w:rsid w:val="000C47A4"/>
    <w:rsid w:val="000C48F0"/>
    <w:rsid w:val="000C6B16"/>
    <w:rsid w:val="000C6C81"/>
    <w:rsid w:val="000C759A"/>
    <w:rsid w:val="000D25D5"/>
    <w:rsid w:val="000D28A3"/>
    <w:rsid w:val="000D2CA9"/>
    <w:rsid w:val="000D2D8E"/>
    <w:rsid w:val="000D574B"/>
    <w:rsid w:val="000D6851"/>
    <w:rsid w:val="000D6E7F"/>
    <w:rsid w:val="000D72E1"/>
    <w:rsid w:val="000D7DD9"/>
    <w:rsid w:val="000D7E47"/>
    <w:rsid w:val="000D7EB9"/>
    <w:rsid w:val="000E00A1"/>
    <w:rsid w:val="000E0168"/>
    <w:rsid w:val="000E05EC"/>
    <w:rsid w:val="000E095F"/>
    <w:rsid w:val="000E1F05"/>
    <w:rsid w:val="000E2659"/>
    <w:rsid w:val="000E2E0D"/>
    <w:rsid w:val="000F0575"/>
    <w:rsid w:val="000F08F0"/>
    <w:rsid w:val="000F5149"/>
    <w:rsid w:val="000F565A"/>
    <w:rsid w:val="000F585B"/>
    <w:rsid w:val="000F5AF6"/>
    <w:rsid w:val="000F6212"/>
    <w:rsid w:val="000F63F4"/>
    <w:rsid w:val="000F6564"/>
    <w:rsid w:val="000F7004"/>
    <w:rsid w:val="00103C01"/>
    <w:rsid w:val="00103F0A"/>
    <w:rsid w:val="00104189"/>
    <w:rsid w:val="00104542"/>
    <w:rsid w:val="00104B3D"/>
    <w:rsid w:val="00104E98"/>
    <w:rsid w:val="0010614A"/>
    <w:rsid w:val="00106C31"/>
    <w:rsid w:val="0010772E"/>
    <w:rsid w:val="00110E38"/>
    <w:rsid w:val="001114CB"/>
    <w:rsid w:val="00111747"/>
    <w:rsid w:val="00112367"/>
    <w:rsid w:val="00112C9B"/>
    <w:rsid w:val="00112F48"/>
    <w:rsid w:val="00113C06"/>
    <w:rsid w:val="00113D92"/>
    <w:rsid w:val="001145AC"/>
    <w:rsid w:val="001155CC"/>
    <w:rsid w:val="00115863"/>
    <w:rsid w:val="00116161"/>
    <w:rsid w:val="00117118"/>
    <w:rsid w:val="00117900"/>
    <w:rsid w:val="00120774"/>
    <w:rsid w:val="00122418"/>
    <w:rsid w:val="0012243F"/>
    <w:rsid w:val="001229A3"/>
    <w:rsid w:val="00122C07"/>
    <w:rsid w:val="0012574A"/>
    <w:rsid w:val="001259C5"/>
    <w:rsid w:val="00127AA8"/>
    <w:rsid w:val="00130F74"/>
    <w:rsid w:val="001314F0"/>
    <w:rsid w:val="00132D76"/>
    <w:rsid w:val="00133493"/>
    <w:rsid w:val="0013704B"/>
    <w:rsid w:val="00137198"/>
    <w:rsid w:val="0013751B"/>
    <w:rsid w:val="00137A8F"/>
    <w:rsid w:val="00137BE3"/>
    <w:rsid w:val="00140041"/>
    <w:rsid w:val="00140073"/>
    <w:rsid w:val="00140AFE"/>
    <w:rsid w:val="00142124"/>
    <w:rsid w:val="00142460"/>
    <w:rsid w:val="00142ACF"/>
    <w:rsid w:val="001437DC"/>
    <w:rsid w:val="00144174"/>
    <w:rsid w:val="00145F25"/>
    <w:rsid w:val="0014640D"/>
    <w:rsid w:val="00150E85"/>
    <w:rsid w:val="0015123E"/>
    <w:rsid w:val="0015221C"/>
    <w:rsid w:val="0015224A"/>
    <w:rsid w:val="001523B0"/>
    <w:rsid w:val="001534DF"/>
    <w:rsid w:val="00153B13"/>
    <w:rsid w:val="001543D5"/>
    <w:rsid w:val="001543DF"/>
    <w:rsid w:val="00154AA7"/>
    <w:rsid w:val="00154FDD"/>
    <w:rsid w:val="00155726"/>
    <w:rsid w:val="00155C21"/>
    <w:rsid w:val="001567EA"/>
    <w:rsid w:val="00156BE4"/>
    <w:rsid w:val="00156D12"/>
    <w:rsid w:val="00157452"/>
    <w:rsid w:val="0015749B"/>
    <w:rsid w:val="00160547"/>
    <w:rsid w:val="001611FB"/>
    <w:rsid w:val="00161727"/>
    <w:rsid w:val="00161AAA"/>
    <w:rsid w:val="00161FB2"/>
    <w:rsid w:val="001622C9"/>
    <w:rsid w:val="001626C9"/>
    <w:rsid w:val="00163627"/>
    <w:rsid w:val="00163655"/>
    <w:rsid w:val="00165134"/>
    <w:rsid w:val="00165362"/>
    <w:rsid w:val="0016596E"/>
    <w:rsid w:val="00165F60"/>
    <w:rsid w:val="00166811"/>
    <w:rsid w:val="0016734C"/>
    <w:rsid w:val="00167B87"/>
    <w:rsid w:val="00167DBA"/>
    <w:rsid w:val="00170329"/>
    <w:rsid w:val="001707CD"/>
    <w:rsid w:val="001714F4"/>
    <w:rsid w:val="00172FE9"/>
    <w:rsid w:val="0017443A"/>
    <w:rsid w:val="0017529A"/>
    <w:rsid w:val="0017729D"/>
    <w:rsid w:val="00177FC1"/>
    <w:rsid w:val="00180640"/>
    <w:rsid w:val="001818FE"/>
    <w:rsid w:val="00182CBC"/>
    <w:rsid w:val="0018321C"/>
    <w:rsid w:val="0018371C"/>
    <w:rsid w:val="00184A73"/>
    <w:rsid w:val="00185E37"/>
    <w:rsid w:val="00185EA7"/>
    <w:rsid w:val="001867BA"/>
    <w:rsid w:val="00186F78"/>
    <w:rsid w:val="0018725A"/>
    <w:rsid w:val="00187C99"/>
    <w:rsid w:val="00187D7A"/>
    <w:rsid w:val="001906C4"/>
    <w:rsid w:val="001922EC"/>
    <w:rsid w:val="0019383A"/>
    <w:rsid w:val="00194D02"/>
    <w:rsid w:val="00195048"/>
    <w:rsid w:val="0019616C"/>
    <w:rsid w:val="00196BA2"/>
    <w:rsid w:val="001A01AB"/>
    <w:rsid w:val="001A0376"/>
    <w:rsid w:val="001A13A4"/>
    <w:rsid w:val="001A14B9"/>
    <w:rsid w:val="001A19A7"/>
    <w:rsid w:val="001A240E"/>
    <w:rsid w:val="001A330A"/>
    <w:rsid w:val="001A37E4"/>
    <w:rsid w:val="001A4AE2"/>
    <w:rsid w:val="001A4BAE"/>
    <w:rsid w:val="001A6105"/>
    <w:rsid w:val="001A69A5"/>
    <w:rsid w:val="001B0A5C"/>
    <w:rsid w:val="001B0FA3"/>
    <w:rsid w:val="001B1367"/>
    <w:rsid w:val="001B1416"/>
    <w:rsid w:val="001B1499"/>
    <w:rsid w:val="001B1C0D"/>
    <w:rsid w:val="001B2EA3"/>
    <w:rsid w:val="001B40D8"/>
    <w:rsid w:val="001B5A4F"/>
    <w:rsid w:val="001B6202"/>
    <w:rsid w:val="001B6948"/>
    <w:rsid w:val="001B69BB"/>
    <w:rsid w:val="001B7263"/>
    <w:rsid w:val="001C090B"/>
    <w:rsid w:val="001C09CC"/>
    <w:rsid w:val="001C1696"/>
    <w:rsid w:val="001C1CB8"/>
    <w:rsid w:val="001C32C7"/>
    <w:rsid w:val="001C3717"/>
    <w:rsid w:val="001C50EE"/>
    <w:rsid w:val="001C60F0"/>
    <w:rsid w:val="001C6A47"/>
    <w:rsid w:val="001C6E8D"/>
    <w:rsid w:val="001D045F"/>
    <w:rsid w:val="001D0D27"/>
    <w:rsid w:val="001D1D26"/>
    <w:rsid w:val="001D1E8A"/>
    <w:rsid w:val="001D2734"/>
    <w:rsid w:val="001D2947"/>
    <w:rsid w:val="001D4902"/>
    <w:rsid w:val="001D5108"/>
    <w:rsid w:val="001D5CBF"/>
    <w:rsid w:val="001D6400"/>
    <w:rsid w:val="001D6669"/>
    <w:rsid w:val="001E1234"/>
    <w:rsid w:val="001E1F6F"/>
    <w:rsid w:val="001E2215"/>
    <w:rsid w:val="001E26EC"/>
    <w:rsid w:val="001E2D34"/>
    <w:rsid w:val="001E3A25"/>
    <w:rsid w:val="001E3A8A"/>
    <w:rsid w:val="001E472C"/>
    <w:rsid w:val="001E6B58"/>
    <w:rsid w:val="001E6DCB"/>
    <w:rsid w:val="001E6F6D"/>
    <w:rsid w:val="001E6F8A"/>
    <w:rsid w:val="001E7ABA"/>
    <w:rsid w:val="001F0C68"/>
    <w:rsid w:val="001F0EEE"/>
    <w:rsid w:val="001F2513"/>
    <w:rsid w:val="001F2F3E"/>
    <w:rsid w:val="001F4769"/>
    <w:rsid w:val="001F4C3E"/>
    <w:rsid w:val="001F4C6E"/>
    <w:rsid w:val="001F4FC7"/>
    <w:rsid w:val="001F6A47"/>
    <w:rsid w:val="001F77E2"/>
    <w:rsid w:val="001F7EA1"/>
    <w:rsid w:val="0020001B"/>
    <w:rsid w:val="00202350"/>
    <w:rsid w:val="00202FAD"/>
    <w:rsid w:val="00204255"/>
    <w:rsid w:val="00204C01"/>
    <w:rsid w:val="002053B2"/>
    <w:rsid w:val="002056BE"/>
    <w:rsid w:val="00205857"/>
    <w:rsid w:val="00205BF7"/>
    <w:rsid w:val="00206A88"/>
    <w:rsid w:val="00206BDC"/>
    <w:rsid w:val="002100C9"/>
    <w:rsid w:val="00210E9F"/>
    <w:rsid w:val="00211372"/>
    <w:rsid w:val="00211992"/>
    <w:rsid w:val="002140E8"/>
    <w:rsid w:val="00214B96"/>
    <w:rsid w:val="00215290"/>
    <w:rsid w:val="00215850"/>
    <w:rsid w:val="00215C5D"/>
    <w:rsid w:val="00215D4A"/>
    <w:rsid w:val="00216CE0"/>
    <w:rsid w:val="00217355"/>
    <w:rsid w:val="002203DD"/>
    <w:rsid w:val="002238A6"/>
    <w:rsid w:val="00223918"/>
    <w:rsid w:val="00224696"/>
    <w:rsid w:val="00224BD0"/>
    <w:rsid w:val="00224E02"/>
    <w:rsid w:val="00225901"/>
    <w:rsid w:val="00225D46"/>
    <w:rsid w:val="00226AAF"/>
    <w:rsid w:val="00227499"/>
    <w:rsid w:val="00230FEC"/>
    <w:rsid w:val="00231828"/>
    <w:rsid w:val="00232B80"/>
    <w:rsid w:val="00233609"/>
    <w:rsid w:val="002353AC"/>
    <w:rsid w:val="00235442"/>
    <w:rsid w:val="0023581D"/>
    <w:rsid w:val="0023595C"/>
    <w:rsid w:val="00236CC5"/>
    <w:rsid w:val="0024021E"/>
    <w:rsid w:val="00240551"/>
    <w:rsid w:val="002422A9"/>
    <w:rsid w:val="00243026"/>
    <w:rsid w:val="0024429B"/>
    <w:rsid w:val="00244529"/>
    <w:rsid w:val="002445C9"/>
    <w:rsid w:val="0024482B"/>
    <w:rsid w:val="0024548A"/>
    <w:rsid w:val="00245B14"/>
    <w:rsid w:val="00245BC8"/>
    <w:rsid w:val="002464E1"/>
    <w:rsid w:val="00246E67"/>
    <w:rsid w:val="00247BA1"/>
    <w:rsid w:val="00250743"/>
    <w:rsid w:val="002507B7"/>
    <w:rsid w:val="00251D98"/>
    <w:rsid w:val="002533C8"/>
    <w:rsid w:val="002547F0"/>
    <w:rsid w:val="002553F8"/>
    <w:rsid w:val="00256BA4"/>
    <w:rsid w:val="00256D79"/>
    <w:rsid w:val="00260D80"/>
    <w:rsid w:val="00260DC7"/>
    <w:rsid w:val="002610DB"/>
    <w:rsid w:val="00261D38"/>
    <w:rsid w:val="00262FBC"/>
    <w:rsid w:val="00264D83"/>
    <w:rsid w:val="00266EED"/>
    <w:rsid w:val="0027055F"/>
    <w:rsid w:val="00270A1F"/>
    <w:rsid w:val="002724E0"/>
    <w:rsid w:val="0027254A"/>
    <w:rsid w:val="0027336B"/>
    <w:rsid w:val="002734FE"/>
    <w:rsid w:val="0027379A"/>
    <w:rsid w:val="00273D74"/>
    <w:rsid w:val="002745C4"/>
    <w:rsid w:val="002763B2"/>
    <w:rsid w:val="0027660F"/>
    <w:rsid w:val="00277585"/>
    <w:rsid w:val="002801E0"/>
    <w:rsid w:val="002807C9"/>
    <w:rsid w:val="002808E4"/>
    <w:rsid w:val="00280B8B"/>
    <w:rsid w:val="00280DB7"/>
    <w:rsid w:val="002831E0"/>
    <w:rsid w:val="002844A7"/>
    <w:rsid w:val="002846FA"/>
    <w:rsid w:val="002863EC"/>
    <w:rsid w:val="00286A9C"/>
    <w:rsid w:val="00286D11"/>
    <w:rsid w:val="0028773D"/>
    <w:rsid w:val="00290237"/>
    <w:rsid w:val="00290240"/>
    <w:rsid w:val="0029045D"/>
    <w:rsid w:val="00290524"/>
    <w:rsid w:val="00290BF9"/>
    <w:rsid w:val="002913F5"/>
    <w:rsid w:val="00292A02"/>
    <w:rsid w:val="002936A5"/>
    <w:rsid w:val="00293B3B"/>
    <w:rsid w:val="00293C6D"/>
    <w:rsid w:val="00294A19"/>
    <w:rsid w:val="00295C06"/>
    <w:rsid w:val="00295E71"/>
    <w:rsid w:val="00296457"/>
    <w:rsid w:val="002A06E2"/>
    <w:rsid w:val="002A1320"/>
    <w:rsid w:val="002A172C"/>
    <w:rsid w:val="002A18F4"/>
    <w:rsid w:val="002A1C7F"/>
    <w:rsid w:val="002A1E0B"/>
    <w:rsid w:val="002A2760"/>
    <w:rsid w:val="002A2991"/>
    <w:rsid w:val="002A3845"/>
    <w:rsid w:val="002A39F7"/>
    <w:rsid w:val="002A4594"/>
    <w:rsid w:val="002A4EC5"/>
    <w:rsid w:val="002A5A1C"/>
    <w:rsid w:val="002A7B53"/>
    <w:rsid w:val="002A7C75"/>
    <w:rsid w:val="002B019A"/>
    <w:rsid w:val="002B05B4"/>
    <w:rsid w:val="002B0AE5"/>
    <w:rsid w:val="002B0C6F"/>
    <w:rsid w:val="002B0D25"/>
    <w:rsid w:val="002B2369"/>
    <w:rsid w:val="002B2488"/>
    <w:rsid w:val="002B2543"/>
    <w:rsid w:val="002B3168"/>
    <w:rsid w:val="002B3809"/>
    <w:rsid w:val="002B3E52"/>
    <w:rsid w:val="002B4E0D"/>
    <w:rsid w:val="002B6ED0"/>
    <w:rsid w:val="002B76AC"/>
    <w:rsid w:val="002B799E"/>
    <w:rsid w:val="002B7CC2"/>
    <w:rsid w:val="002B7E85"/>
    <w:rsid w:val="002C0E2B"/>
    <w:rsid w:val="002C1DCE"/>
    <w:rsid w:val="002C2480"/>
    <w:rsid w:val="002C2B38"/>
    <w:rsid w:val="002C2D46"/>
    <w:rsid w:val="002C2DD9"/>
    <w:rsid w:val="002C37AE"/>
    <w:rsid w:val="002C3C70"/>
    <w:rsid w:val="002C4A76"/>
    <w:rsid w:val="002C5345"/>
    <w:rsid w:val="002C5A15"/>
    <w:rsid w:val="002C5E14"/>
    <w:rsid w:val="002C653A"/>
    <w:rsid w:val="002C7A07"/>
    <w:rsid w:val="002C7B87"/>
    <w:rsid w:val="002D0997"/>
    <w:rsid w:val="002D09AC"/>
    <w:rsid w:val="002D26E0"/>
    <w:rsid w:val="002D2B57"/>
    <w:rsid w:val="002D3474"/>
    <w:rsid w:val="002D48B4"/>
    <w:rsid w:val="002D55D5"/>
    <w:rsid w:val="002D6A6E"/>
    <w:rsid w:val="002D6EDC"/>
    <w:rsid w:val="002D70E3"/>
    <w:rsid w:val="002D71DE"/>
    <w:rsid w:val="002D7690"/>
    <w:rsid w:val="002E24B1"/>
    <w:rsid w:val="002E27B9"/>
    <w:rsid w:val="002E2B12"/>
    <w:rsid w:val="002E31DC"/>
    <w:rsid w:val="002E38A6"/>
    <w:rsid w:val="002E391E"/>
    <w:rsid w:val="002E451C"/>
    <w:rsid w:val="002E57D2"/>
    <w:rsid w:val="002E5A09"/>
    <w:rsid w:val="002E5A5A"/>
    <w:rsid w:val="002E5A94"/>
    <w:rsid w:val="002E634C"/>
    <w:rsid w:val="002E6E40"/>
    <w:rsid w:val="002E72C9"/>
    <w:rsid w:val="002F0D8D"/>
    <w:rsid w:val="002F2442"/>
    <w:rsid w:val="002F2467"/>
    <w:rsid w:val="002F301B"/>
    <w:rsid w:val="002F34AE"/>
    <w:rsid w:val="002F34FF"/>
    <w:rsid w:val="002F4F7E"/>
    <w:rsid w:val="002F6E38"/>
    <w:rsid w:val="002F7954"/>
    <w:rsid w:val="002F7B81"/>
    <w:rsid w:val="00300396"/>
    <w:rsid w:val="003003D1"/>
    <w:rsid w:val="00301B83"/>
    <w:rsid w:val="00301C14"/>
    <w:rsid w:val="0030256C"/>
    <w:rsid w:val="00302575"/>
    <w:rsid w:val="00302ED1"/>
    <w:rsid w:val="00303534"/>
    <w:rsid w:val="00303D29"/>
    <w:rsid w:val="00303EB7"/>
    <w:rsid w:val="003053E3"/>
    <w:rsid w:val="00305541"/>
    <w:rsid w:val="0030572F"/>
    <w:rsid w:val="00307D55"/>
    <w:rsid w:val="00310766"/>
    <w:rsid w:val="00311DDE"/>
    <w:rsid w:val="00312083"/>
    <w:rsid w:val="0031232F"/>
    <w:rsid w:val="0031263B"/>
    <w:rsid w:val="00312B22"/>
    <w:rsid w:val="00312E98"/>
    <w:rsid w:val="00312F52"/>
    <w:rsid w:val="0031307B"/>
    <w:rsid w:val="003145D1"/>
    <w:rsid w:val="003148B1"/>
    <w:rsid w:val="0031510A"/>
    <w:rsid w:val="003162B3"/>
    <w:rsid w:val="00316819"/>
    <w:rsid w:val="003200F9"/>
    <w:rsid w:val="00320278"/>
    <w:rsid w:val="00320A94"/>
    <w:rsid w:val="00321546"/>
    <w:rsid w:val="00323B99"/>
    <w:rsid w:val="003245BF"/>
    <w:rsid w:val="00324A85"/>
    <w:rsid w:val="00324FD8"/>
    <w:rsid w:val="00326549"/>
    <w:rsid w:val="003265D1"/>
    <w:rsid w:val="003270D7"/>
    <w:rsid w:val="0032756C"/>
    <w:rsid w:val="0032774A"/>
    <w:rsid w:val="00327845"/>
    <w:rsid w:val="00330650"/>
    <w:rsid w:val="00331888"/>
    <w:rsid w:val="00331FA4"/>
    <w:rsid w:val="0033565B"/>
    <w:rsid w:val="003357F4"/>
    <w:rsid w:val="00335A25"/>
    <w:rsid w:val="00335D21"/>
    <w:rsid w:val="00335E46"/>
    <w:rsid w:val="003375E7"/>
    <w:rsid w:val="00337A83"/>
    <w:rsid w:val="003403BF"/>
    <w:rsid w:val="003418FA"/>
    <w:rsid w:val="00344ED1"/>
    <w:rsid w:val="00345F5C"/>
    <w:rsid w:val="00346388"/>
    <w:rsid w:val="003474A4"/>
    <w:rsid w:val="00350E27"/>
    <w:rsid w:val="003529C4"/>
    <w:rsid w:val="00354C2B"/>
    <w:rsid w:val="00354DE6"/>
    <w:rsid w:val="003551A8"/>
    <w:rsid w:val="003556B8"/>
    <w:rsid w:val="00355783"/>
    <w:rsid w:val="00355E32"/>
    <w:rsid w:val="00356842"/>
    <w:rsid w:val="00357D2E"/>
    <w:rsid w:val="00361744"/>
    <w:rsid w:val="00361BE6"/>
    <w:rsid w:val="0036223C"/>
    <w:rsid w:val="00362D71"/>
    <w:rsid w:val="0036410E"/>
    <w:rsid w:val="00364F23"/>
    <w:rsid w:val="00366148"/>
    <w:rsid w:val="00366558"/>
    <w:rsid w:val="00367875"/>
    <w:rsid w:val="00367C6D"/>
    <w:rsid w:val="00367E24"/>
    <w:rsid w:val="00370283"/>
    <w:rsid w:val="0037045B"/>
    <w:rsid w:val="0037057A"/>
    <w:rsid w:val="003710F6"/>
    <w:rsid w:val="00371E21"/>
    <w:rsid w:val="00372666"/>
    <w:rsid w:val="0037279F"/>
    <w:rsid w:val="00372855"/>
    <w:rsid w:val="00372ADC"/>
    <w:rsid w:val="00372F6C"/>
    <w:rsid w:val="00373A11"/>
    <w:rsid w:val="0037497B"/>
    <w:rsid w:val="003770F3"/>
    <w:rsid w:val="0038025A"/>
    <w:rsid w:val="0038050F"/>
    <w:rsid w:val="0038061F"/>
    <w:rsid w:val="003808E2"/>
    <w:rsid w:val="00381801"/>
    <w:rsid w:val="00382333"/>
    <w:rsid w:val="00383B8D"/>
    <w:rsid w:val="0038467D"/>
    <w:rsid w:val="00384DE9"/>
    <w:rsid w:val="00385FBF"/>
    <w:rsid w:val="00386F58"/>
    <w:rsid w:val="00387E35"/>
    <w:rsid w:val="003900AC"/>
    <w:rsid w:val="003929B1"/>
    <w:rsid w:val="00393115"/>
    <w:rsid w:val="00395C1E"/>
    <w:rsid w:val="00396284"/>
    <w:rsid w:val="0039699C"/>
    <w:rsid w:val="00397178"/>
    <w:rsid w:val="0039720A"/>
    <w:rsid w:val="00397A39"/>
    <w:rsid w:val="00397F6D"/>
    <w:rsid w:val="003A0B9E"/>
    <w:rsid w:val="003A16D9"/>
    <w:rsid w:val="003A1858"/>
    <w:rsid w:val="003A2EF8"/>
    <w:rsid w:val="003A2FD6"/>
    <w:rsid w:val="003A3449"/>
    <w:rsid w:val="003A46AE"/>
    <w:rsid w:val="003A5E64"/>
    <w:rsid w:val="003A6115"/>
    <w:rsid w:val="003A7192"/>
    <w:rsid w:val="003A7A7D"/>
    <w:rsid w:val="003B04CC"/>
    <w:rsid w:val="003B0792"/>
    <w:rsid w:val="003B1A9B"/>
    <w:rsid w:val="003B2F7E"/>
    <w:rsid w:val="003B38D9"/>
    <w:rsid w:val="003B3C6B"/>
    <w:rsid w:val="003B4067"/>
    <w:rsid w:val="003B509C"/>
    <w:rsid w:val="003B6EAB"/>
    <w:rsid w:val="003B79E2"/>
    <w:rsid w:val="003C14BC"/>
    <w:rsid w:val="003C1B8E"/>
    <w:rsid w:val="003C2287"/>
    <w:rsid w:val="003C378A"/>
    <w:rsid w:val="003C37C1"/>
    <w:rsid w:val="003C3AD3"/>
    <w:rsid w:val="003C45D8"/>
    <w:rsid w:val="003C47F3"/>
    <w:rsid w:val="003C4890"/>
    <w:rsid w:val="003C497B"/>
    <w:rsid w:val="003C5DDC"/>
    <w:rsid w:val="003C6179"/>
    <w:rsid w:val="003C63D6"/>
    <w:rsid w:val="003C699E"/>
    <w:rsid w:val="003D17A1"/>
    <w:rsid w:val="003D28C0"/>
    <w:rsid w:val="003D47B3"/>
    <w:rsid w:val="003D51FD"/>
    <w:rsid w:val="003D6E7D"/>
    <w:rsid w:val="003D7A94"/>
    <w:rsid w:val="003D7CDA"/>
    <w:rsid w:val="003E1CE4"/>
    <w:rsid w:val="003E3210"/>
    <w:rsid w:val="003E3C0C"/>
    <w:rsid w:val="003E65FD"/>
    <w:rsid w:val="003E6B2B"/>
    <w:rsid w:val="003E73AE"/>
    <w:rsid w:val="003F0170"/>
    <w:rsid w:val="003F0918"/>
    <w:rsid w:val="003F0A95"/>
    <w:rsid w:val="003F173B"/>
    <w:rsid w:val="003F17E3"/>
    <w:rsid w:val="003F1C93"/>
    <w:rsid w:val="003F2309"/>
    <w:rsid w:val="003F3BB9"/>
    <w:rsid w:val="003F4D5A"/>
    <w:rsid w:val="003F4E98"/>
    <w:rsid w:val="003F5868"/>
    <w:rsid w:val="003F6EB5"/>
    <w:rsid w:val="003F7441"/>
    <w:rsid w:val="003F77FD"/>
    <w:rsid w:val="003F7BE9"/>
    <w:rsid w:val="003F7E4E"/>
    <w:rsid w:val="00402019"/>
    <w:rsid w:val="00402739"/>
    <w:rsid w:val="00402832"/>
    <w:rsid w:val="00404DE8"/>
    <w:rsid w:val="004064C9"/>
    <w:rsid w:val="00406A44"/>
    <w:rsid w:val="004113AB"/>
    <w:rsid w:val="0041239B"/>
    <w:rsid w:val="00412E14"/>
    <w:rsid w:val="0041323B"/>
    <w:rsid w:val="0041418B"/>
    <w:rsid w:val="00414274"/>
    <w:rsid w:val="004145D4"/>
    <w:rsid w:val="004150A8"/>
    <w:rsid w:val="00415B06"/>
    <w:rsid w:val="00416163"/>
    <w:rsid w:val="004172AE"/>
    <w:rsid w:val="0041758B"/>
    <w:rsid w:val="00417734"/>
    <w:rsid w:val="00417846"/>
    <w:rsid w:val="00417D15"/>
    <w:rsid w:val="00420025"/>
    <w:rsid w:val="0042118C"/>
    <w:rsid w:val="004217A5"/>
    <w:rsid w:val="004221DC"/>
    <w:rsid w:val="00422AF9"/>
    <w:rsid w:val="00422F74"/>
    <w:rsid w:val="004230D7"/>
    <w:rsid w:val="004234A3"/>
    <w:rsid w:val="004236AB"/>
    <w:rsid w:val="00423992"/>
    <w:rsid w:val="00424180"/>
    <w:rsid w:val="004248FD"/>
    <w:rsid w:val="00424DB2"/>
    <w:rsid w:val="00425554"/>
    <w:rsid w:val="00425AE8"/>
    <w:rsid w:val="00425F08"/>
    <w:rsid w:val="00426E39"/>
    <w:rsid w:val="004279B2"/>
    <w:rsid w:val="004307CC"/>
    <w:rsid w:val="00430BB0"/>
    <w:rsid w:val="00430BE2"/>
    <w:rsid w:val="00430EEC"/>
    <w:rsid w:val="00431818"/>
    <w:rsid w:val="004326C8"/>
    <w:rsid w:val="004329E7"/>
    <w:rsid w:val="0043326C"/>
    <w:rsid w:val="004339BC"/>
    <w:rsid w:val="004357CF"/>
    <w:rsid w:val="0043641B"/>
    <w:rsid w:val="004364E8"/>
    <w:rsid w:val="00436E1D"/>
    <w:rsid w:val="004371AC"/>
    <w:rsid w:val="004403D2"/>
    <w:rsid w:val="00440E20"/>
    <w:rsid w:val="00440FA6"/>
    <w:rsid w:val="00441422"/>
    <w:rsid w:val="00441C48"/>
    <w:rsid w:val="00441E42"/>
    <w:rsid w:val="004426EC"/>
    <w:rsid w:val="00443F14"/>
    <w:rsid w:val="004449DE"/>
    <w:rsid w:val="0044527B"/>
    <w:rsid w:val="00445314"/>
    <w:rsid w:val="00445E86"/>
    <w:rsid w:val="00446189"/>
    <w:rsid w:val="0044737A"/>
    <w:rsid w:val="004537C7"/>
    <w:rsid w:val="00454081"/>
    <w:rsid w:val="00454224"/>
    <w:rsid w:val="00454B3A"/>
    <w:rsid w:val="00456A61"/>
    <w:rsid w:val="00456E69"/>
    <w:rsid w:val="004576E1"/>
    <w:rsid w:val="00457DD1"/>
    <w:rsid w:val="0046172E"/>
    <w:rsid w:val="004622E9"/>
    <w:rsid w:val="00462AB1"/>
    <w:rsid w:val="00465925"/>
    <w:rsid w:val="00465C94"/>
    <w:rsid w:val="00466977"/>
    <w:rsid w:val="00466FA2"/>
    <w:rsid w:val="0046701A"/>
    <w:rsid w:val="00467F97"/>
    <w:rsid w:val="00470509"/>
    <w:rsid w:val="00470E5F"/>
    <w:rsid w:val="00471D7B"/>
    <w:rsid w:val="004730C3"/>
    <w:rsid w:val="0047320D"/>
    <w:rsid w:val="00473868"/>
    <w:rsid w:val="0047389E"/>
    <w:rsid w:val="00473C6C"/>
    <w:rsid w:val="004750BA"/>
    <w:rsid w:val="00475380"/>
    <w:rsid w:val="0047598B"/>
    <w:rsid w:val="0047625B"/>
    <w:rsid w:val="0047677A"/>
    <w:rsid w:val="00476CCF"/>
    <w:rsid w:val="00477306"/>
    <w:rsid w:val="0048146D"/>
    <w:rsid w:val="0048228E"/>
    <w:rsid w:val="00483133"/>
    <w:rsid w:val="00484CF1"/>
    <w:rsid w:val="00485BFD"/>
    <w:rsid w:val="00486EDE"/>
    <w:rsid w:val="0049135B"/>
    <w:rsid w:val="00491A01"/>
    <w:rsid w:val="00492029"/>
    <w:rsid w:val="004926EE"/>
    <w:rsid w:val="00493D1C"/>
    <w:rsid w:val="00495FFF"/>
    <w:rsid w:val="00497565"/>
    <w:rsid w:val="00497DD1"/>
    <w:rsid w:val="00497E07"/>
    <w:rsid w:val="004A0817"/>
    <w:rsid w:val="004A11F0"/>
    <w:rsid w:val="004A17C5"/>
    <w:rsid w:val="004A1A07"/>
    <w:rsid w:val="004A2050"/>
    <w:rsid w:val="004A279D"/>
    <w:rsid w:val="004A3317"/>
    <w:rsid w:val="004A36AE"/>
    <w:rsid w:val="004A5B49"/>
    <w:rsid w:val="004A5DF3"/>
    <w:rsid w:val="004A60A7"/>
    <w:rsid w:val="004A6310"/>
    <w:rsid w:val="004A6BF7"/>
    <w:rsid w:val="004A72E7"/>
    <w:rsid w:val="004B0AF5"/>
    <w:rsid w:val="004B0D4A"/>
    <w:rsid w:val="004B225A"/>
    <w:rsid w:val="004B454D"/>
    <w:rsid w:val="004B5704"/>
    <w:rsid w:val="004B5D95"/>
    <w:rsid w:val="004B5E3C"/>
    <w:rsid w:val="004B6A96"/>
    <w:rsid w:val="004B6B5E"/>
    <w:rsid w:val="004B73C2"/>
    <w:rsid w:val="004B7ED8"/>
    <w:rsid w:val="004B7FF3"/>
    <w:rsid w:val="004C0630"/>
    <w:rsid w:val="004C0983"/>
    <w:rsid w:val="004C09C3"/>
    <w:rsid w:val="004C1908"/>
    <w:rsid w:val="004C1CE1"/>
    <w:rsid w:val="004C1D84"/>
    <w:rsid w:val="004C20C4"/>
    <w:rsid w:val="004C2A6A"/>
    <w:rsid w:val="004C2BC7"/>
    <w:rsid w:val="004C2E80"/>
    <w:rsid w:val="004C5A00"/>
    <w:rsid w:val="004C5B5A"/>
    <w:rsid w:val="004C5E17"/>
    <w:rsid w:val="004C5FB7"/>
    <w:rsid w:val="004C6A57"/>
    <w:rsid w:val="004D078E"/>
    <w:rsid w:val="004D0B57"/>
    <w:rsid w:val="004D1CD7"/>
    <w:rsid w:val="004D2128"/>
    <w:rsid w:val="004D246E"/>
    <w:rsid w:val="004D4113"/>
    <w:rsid w:val="004D584F"/>
    <w:rsid w:val="004D5ED6"/>
    <w:rsid w:val="004D60FF"/>
    <w:rsid w:val="004D6996"/>
    <w:rsid w:val="004D7033"/>
    <w:rsid w:val="004D7BBC"/>
    <w:rsid w:val="004E0615"/>
    <w:rsid w:val="004E19B4"/>
    <w:rsid w:val="004E2E0B"/>
    <w:rsid w:val="004E33E5"/>
    <w:rsid w:val="004E3676"/>
    <w:rsid w:val="004E4231"/>
    <w:rsid w:val="004E49E9"/>
    <w:rsid w:val="004E5862"/>
    <w:rsid w:val="004E5C4E"/>
    <w:rsid w:val="004E6F8C"/>
    <w:rsid w:val="004F0D5F"/>
    <w:rsid w:val="004F3D12"/>
    <w:rsid w:val="004F4486"/>
    <w:rsid w:val="004F6364"/>
    <w:rsid w:val="004F6838"/>
    <w:rsid w:val="004F7CF9"/>
    <w:rsid w:val="004F7E5B"/>
    <w:rsid w:val="00500537"/>
    <w:rsid w:val="0050114A"/>
    <w:rsid w:val="005011DB"/>
    <w:rsid w:val="00501E54"/>
    <w:rsid w:val="0050205F"/>
    <w:rsid w:val="005023AF"/>
    <w:rsid w:val="005041C9"/>
    <w:rsid w:val="00504B1B"/>
    <w:rsid w:val="005076B8"/>
    <w:rsid w:val="005107F3"/>
    <w:rsid w:val="00511C58"/>
    <w:rsid w:val="00512A21"/>
    <w:rsid w:val="00512CBA"/>
    <w:rsid w:val="00512E42"/>
    <w:rsid w:val="005138C4"/>
    <w:rsid w:val="00514337"/>
    <w:rsid w:val="00515372"/>
    <w:rsid w:val="00515AEC"/>
    <w:rsid w:val="0051634F"/>
    <w:rsid w:val="00516BCB"/>
    <w:rsid w:val="00516FB3"/>
    <w:rsid w:val="00520CA7"/>
    <w:rsid w:val="00520E06"/>
    <w:rsid w:val="005224B4"/>
    <w:rsid w:val="0052290E"/>
    <w:rsid w:val="00522A08"/>
    <w:rsid w:val="00524FFE"/>
    <w:rsid w:val="005268DF"/>
    <w:rsid w:val="005275DB"/>
    <w:rsid w:val="00531E8B"/>
    <w:rsid w:val="00531F47"/>
    <w:rsid w:val="00533115"/>
    <w:rsid w:val="00534260"/>
    <w:rsid w:val="005361EB"/>
    <w:rsid w:val="00536213"/>
    <w:rsid w:val="005366E5"/>
    <w:rsid w:val="00536E08"/>
    <w:rsid w:val="0053727B"/>
    <w:rsid w:val="00537C1B"/>
    <w:rsid w:val="00537F58"/>
    <w:rsid w:val="00540E3B"/>
    <w:rsid w:val="005412B1"/>
    <w:rsid w:val="005412CA"/>
    <w:rsid w:val="005412F8"/>
    <w:rsid w:val="0054176E"/>
    <w:rsid w:val="0054196E"/>
    <w:rsid w:val="00543125"/>
    <w:rsid w:val="005434E6"/>
    <w:rsid w:val="0054407A"/>
    <w:rsid w:val="005446FA"/>
    <w:rsid w:val="005448DB"/>
    <w:rsid w:val="00545620"/>
    <w:rsid w:val="00545C00"/>
    <w:rsid w:val="00545C6D"/>
    <w:rsid w:val="005463FC"/>
    <w:rsid w:val="005465E3"/>
    <w:rsid w:val="00546828"/>
    <w:rsid w:val="00547450"/>
    <w:rsid w:val="00547F47"/>
    <w:rsid w:val="00547FF4"/>
    <w:rsid w:val="005511C1"/>
    <w:rsid w:val="005514E5"/>
    <w:rsid w:val="00552A36"/>
    <w:rsid w:val="0055336C"/>
    <w:rsid w:val="00553F4E"/>
    <w:rsid w:val="00554B27"/>
    <w:rsid w:val="00554F0D"/>
    <w:rsid w:val="00556C42"/>
    <w:rsid w:val="00556DD1"/>
    <w:rsid w:val="005579F3"/>
    <w:rsid w:val="00557C24"/>
    <w:rsid w:val="0056058A"/>
    <w:rsid w:val="00560C61"/>
    <w:rsid w:val="00561E64"/>
    <w:rsid w:val="00562481"/>
    <w:rsid w:val="00562786"/>
    <w:rsid w:val="00564C60"/>
    <w:rsid w:val="00565B0A"/>
    <w:rsid w:val="00566635"/>
    <w:rsid w:val="0056694C"/>
    <w:rsid w:val="00567953"/>
    <w:rsid w:val="0057075F"/>
    <w:rsid w:val="0057455F"/>
    <w:rsid w:val="00575284"/>
    <w:rsid w:val="005757E7"/>
    <w:rsid w:val="0057763E"/>
    <w:rsid w:val="00580D99"/>
    <w:rsid w:val="005811D2"/>
    <w:rsid w:val="00581A16"/>
    <w:rsid w:val="005824C5"/>
    <w:rsid w:val="00582E4A"/>
    <w:rsid w:val="00583D3A"/>
    <w:rsid w:val="0058421B"/>
    <w:rsid w:val="0058500D"/>
    <w:rsid w:val="005850E2"/>
    <w:rsid w:val="00586279"/>
    <w:rsid w:val="005868A2"/>
    <w:rsid w:val="005868A7"/>
    <w:rsid w:val="00586F86"/>
    <w:rsid w:val="00587264"/>
    <w:rsid w:val="00587313"/>
    <w:rsid w:val="00587523"/>
    <w:rsid w:val="005875F3"/>
    <w:rsid w:val="005908EB"/>
    <w:rsid w:val="00592205"/>
    <w:rsid w:val="00592606"/>
    <w:rsid w:val="00592EFF"/>
    <w:rsid w:val="0059304B"/>
    <w:rsid w:val="00593FD0"/>
    <w:rsid w:val="00594106"/>
    <w:rsid w:val="005955F4"/>
    <w:rsid w:val="005956CA"/>
    <w:rsid w:val="00596975"/>
    <w:rsid w:val="005978B4"/>
    <w:rsid w:val="005A1A01"/>
    <w:rsid w:val="005A70C6"/>
    <w:rsid w:val="005A7B8C"/>
    <w:rsid w:val="005A7E40"/>
    <w:rsid w:val="005B0612"/>
    <w:rsid w:val="005B2528"/>
    <w:rsid w:val="005B25A6"/>
    <w:rsid w:val="005B266A"/>
    <w:rsid w:val="005B2AE3"/>
    <w:rsid w:val="005B4093"/>
    <w:rsid w:val="005B42A2"/>
    <w:rsid w:val="005B438E"/>
    <w:rsid w:val="005B45B6"/>
    <w:rsid w:val="005B4745"/>
    <w:rsid w:val="005B5B4E"/>
    <w:rsid w:val="005B681F"/>
    <w:rsid w:val="005B739B"/>
    <w:rsid w:val="005B73AB"/>
    <w:rsid w:val="005C02FA"/>
    <w:rsid w:val="005C09EA"/>
    <w:rsid w:val="005C139B"/>
    <w:rsid w:val="005C16C2"/>
    <w:rsid w:val="005C1CB2"/>
    <w:rsid w:val="005C1FED"/>
    <w:rsid w:val="005C2665"/>
    <w:rsid w:val="005C2776"/>
    <w:rsid w:val="005C2A84"/>
    <w:rsid w:val="005C2FBD"/>
    <w:rsid w:val="005C502C"/>
    <w:rsid w:val="005C66CA"/>
    <w:rsid w:val="005C7E78"/>
    <w:rsid w:val="005D010D"/>
    <w:rsid w:val="005D0CD1"/>
    <w:rsid w:val="005D1ACA"/>
    <w:rsid w:val="005D3D40"/>
    <w:rsid w:val="005D4001"/>
    <w:rsid w:val="005D4A0A"/>
    <w:rsid w:val="005D5033"/>
    <w:rsid w:val="005D5337"/>
    <w:rsid w:val="005D5EC5"/>
    <w:rsid w:val="005D68B9"/>
    <w:rsid w:val="005D6FFB"/>
    <w:rsid w:val="005D72A8"/>
    <w:rsid w:val="005D7DFE"/>
    <w:rsid w:val="005E0675"/>
    <w:rsid w:val="005E0750"/>
    <w:rsid w:val="005E1906"/>
    <w:rsid w:val="005E1B3F"/>
    <w:rsid w:val="005E27C8"/>
    <w:rsid w:val="005E2BCC"/>
    <w:rsid w:val="005E369F"/>
    <w:rsid w:val="005E384A"/>
    <w:rsid w:val="005E38AE"/>
    <w:rsid w:val="005E393B"/>
    <w:rsid w:val="005E4C03"/>
    <w:rsid w:val="005E5011"/>
    <w:rsid w:val="005E507F"/>
    <w:rsid w:val="005E510F"/>
    <w:rsid w:val="005E5C39"/>
    <w:rsid w:val="005E6994"/>
    <w:rsid w:val="005E6A56"/>
    <w:rsid w:val="005E7AD2"/>
    <w:rsid w:val="005F086F"/>
    <w:rsid w:val="005F10EB"/>
    <w:rsid w:val="005F2D3A"/>
    <w:rsid w:val="005F36CD"/>
    <w:rsid w:val="005F4347"/>
    <w:rsid w:val="005F4CF5"/>
    <w:rsid w:val="005F5470"/>
    <w:rsid w:val="005F6919"/>
    <w:rsid w:val="00601231"/>
    <w:rsid w:val="00601E75"/>
    <w:rsid w:val="00601E78"/>
    <w:rsid w:val="00601EA0"/>
    <w:rsid w:val="00603353"/>
    <w:rsid w:val="006035D6"/>
    <w:rsid w:val="00603871"/>
    <w:rsid w:val="00603D59"/>
    <w:rsid w:val="006041BF"/>
    <w:rsid w:val="006041E9"/>
    <w:rsid w:val="0060429D"/>
    <w:rsid w:val="006050E7"/>
    <w:rsid w:val="00606375"/>
    <w:rsid w:val="006069F4"/>
    <w:rsid w:val="006075E3"/>
    <w:rsid w:val="00607D8D"/>
    <w:rsid w:val="00610B22"/>
    <w:rsid w:val="006112BF"/>
    <w:rsid w:val="006119F8"/>
    <w:rsid w:val="00612222"/>
    <w:rsid w:val="0061269F"/>
    <w:rsid w:val="006138AB"/>
    <w:rsid w:val="0061398A"/>
    <w:rsid w:val="00615BB3"/>
    <w:rsid w:val="0061662B"/>
    <w:rsid w:val="006173BA"/>
    <w:rsid w:val="00620E54"/>
    <w:rsid w:val="006215FF"/>
    <w:rsid w:val="00621B3D"/>
    <w:rsid w:val="00623128"/>
    <w:rsid w:val="006236B1"/>
    <w:rsid w:val="006240E1"/>
    <w:rsid w:val="006241F2"/>
    <w:rsid w:val="006253F0"/>
    <w:rsid w:val="00625D44"/>
    <w:rsid w:val="006261DE"/>
    <w:rsid w:val="006264F6"/>
    <w:rsid w:val="00626F20"/>
    <w:rsid w:val="00627540"/>
    <w:rsid w:val="00627728"/>
    <w:rsid w:val="00627BED"/>
    <w:rsid w:val="00630626"/>
    <w:rsid w:val="00630871"/>
    <w:rsid w:val="00631367"/>
    <w:rsid w:val="00632CE5"/>
    <w:rsid w:val="006366CC"/>
    <w:rsid w:val="00636A01"/>
    <w:rsid w:val="00640127"/>
    <w:rsid w:val="00640983"/>
    <w:rsid w:val="00640F90"/>
    <w:rsid w:val="00641B84"/>
    <w:rsid w:val="00641BA0"/>
    <w:rsid w:val="00642845"/>
    <w:rsid w:val="00642E57"/>
    <w:rsid w:val="00642FA2"/>
    <w:rsid w:val="00643170"/>
    <w:rsid w:val="00643467"/>
    <w:rsid w:val="00643EE1"/>
    <w:rsid w:val="00644C25"/>
    <w:rsid w:val="00647C20"/>
    <w:rsid w:val="006508DB"/>
    <w:rsid w:val="006518BF"/>
    <w:rsid w:val="00651F1D"/>
    <w:rsid w:val="00652AA0"/>
    <w:rsid w:val="0065378F"/>
    <w:rsid w:val="00654197"/>
    <w:rsid w:val="0065567D"/>
    <w:rsid w:val="00655835"/>
    <w:rsid w:val="00655895"/>
    <w:rsid w:val="00655FF1"/>
    <w:rsid w:val="006565A7"/>
    <w:rsid w:val="00657861"/>
    <w:rsid w:val="00657DCC"/>
    <w:rsid w:val="0066095B"/>
    <w:rsid w:val="0066250F"/>
    <w:rsid w:val="006625B5"/>
    <w:rsid w:val="00662943"/>
    <w:rsid w:val="0066379D"/>
    <w:rsid w:val="006652D7"/>
    <w:rsid w:val="00665475"/>
    <w:rsid w:val="00665AD0"/>
    <w:rsid w:val="00665B37"/>
    <w:rsid w:val="00666DA9"/>
    <w:rsid w:val="006677EA"/>
    <w:rsid w:val="00667C74"/>
    <w:rsid w:val="0067071A"/>
    <w:rsid w:val="00670DA9"/>
    <w:rsid w:val="0067130F"/>
    <w:rsid w:val="00671D3F"/>
    <w:rsid w:val="00672EE9"/>
    <w:rsid w:val="0067425E"/>
    <w:rsid w:val="00674CCD"/>
    <w:rsid w:val="00674D0B"/>
    <w:rsid w:val="0068057C"/>
    <w:rsid w:val="00680584"/>
    <w:rsid w:val="006806B7"/>
    <w:rsid w:val="00680E7A"/>
    <w:rsid w:val="00680F19"/>
    <w:rsid w:val="00681E89"/>
    <w:rsid w:val="00683906"/>
    <w:rsid w:val="00685D54"/>
    <w:rsid w:val="006861E1"/>
    <w:rsid w:val="00686761"/>
    <w:rsid w:val="00687B51"/>
    <w:rsid w:val="00691EB0"/>
    <w:rsid w:val="00691FAE"/>
    <w:rsid w:val="00692985"/>
    <w:rsid w:val="00693D1F"/>
    <w:rsid w:val="00694515"/>
    <w:rsid w:val="00694883"/>
    <w:rsid w:val="00694F8E"/>
    <w:rsid w:val="006951EE"/>
    <w:rsid w:val="006967EB"/>
    <w:rsid w:val="0069735F"/>
    <w:rsid w:val="006A0501"/>
    <w:rsid w:val="006A0E13"/>
    <w:rsid w:val="006A2F80"/>
    <w:rsid w:val="006A306B"/>
    <w:rsid w:val="006A4CC4"/>
    <w:rsid w:val="006A5420"/>
    <w:rsid w:val="006A562D"/>
    <w:rsid w:val="006A6589"/>
    <w:rsid w:val="006A6AD3"/>
    <w:rsid w:val="006A6DB7"/>
    <w:rsid w:val="006A7051"/>
    <w:rsid w:val="006B034D"/>
    <w:rsid w:val="006B16D3"/>
    <w:rsid w:val="006B1973"/>
    <w:rsid w:val="006B1A04"/>
    <w:rsid w:val="006B4BC7"/>
    <w:rsid w:val="006B5A11"/>
    <w:rsid w:val="006B5A2A"/>
    <w:rsid w:val="006B6B70"/>
    <w:rsid w:val="006B74E6"/>
    <w:rsid w:val="006B7A3C"/>
    <w:rsid w:val="006C2BF8"/>
    <w:rsid w:val="006C2C06"/>
    <w:rsid w:val="006C3EDD"/>
    <w:rsid w:val="006C4658"/>
    <w:rsid w:val="006C4689"/>
    <w:rsid w:val="006C55F5"/>
    <w:rsid w:val="006C600A"/>
    <w:rsid w:val="006C77C0"/>
    <w:rsid w:val="006D11C2"/>
    <w:rsid w:val="006D19B7"/>
    <w:rsid w:val="006D205E"/>
    <w:rsid w:val="006D3053"/>
    <w:rsid w:val="006D3D95"/>
    <w:rsid w:val="006D4992"/>
    <w:rsid w:val="006D60CF"/>
    <w:rsid w:val="006D7CF2"/>
    <w:rsid w:val="006E0C30"/>
    <w:rsid w:val="006E1685"/>
    <w:rsid w:val="006E207A"/>
    <w:rsid w:val="006E3BE7"/>
    <w:rsid w:val="006E3E20"/>
    <w:rsid w:val="006E421F"/>
    <w:rsid w:val="006E4ADA"/>
    <w:rsid w:val="006E636E"/>
    <w:rsid w:val="006E65BE"/>
    <w:rsid w:val="006E6FDC"/>
    <w:rsid w:val="006E750F"/>
    <w:rsid w:val="006E7D2C"/>
    <w:rsid w:val="006F1134"/>
    <w:rsid w:val="006F2935"/>
    <w:rsid w:val="006F2989"/>
    <w:rsid w:val="006F2C9C"/>
    <w:rsid w:val="006F2EFD"/>
    <w:rsid w:val="006F31B7"/>
    <w:rsid w:val="006F33B5"/>
    <w:rsid w:val="006F37FA"/>
    <w:rsid w:val="006F3858"/>
    <w:rsid w:val="006F389C"/>
    <w:rsid w:val="006F3956"/>
    <w:rsid w:val="006F438B"/>
    <w:rsid w:val="006F4B81"/>
    <w:rsid w:val="006F6C3A"/>
    <w:rsid w:val="006F6ECC"/>
    <w:rsid w:val="006F6FDA"/>
    <w:rsid w:val="0070041F"/>
    <w:rsid w:val="007004A0"/>
    <w:rsid w:val="0070089F"/>
    <w:rsid w:val="00700F31"/>
    <w:rsid w:val="0070179E"/>
    <w:rsid w:val="00701E8D"/>
    <w:rsid w:val="0070346E"/>
    <w:rsid w:val="007034E3"/>
    <w:rsid w:val="00704A05"/>
    <w:rsid w:val="0070544E"/>
    <w:rsid w:val="00705879"/>
    <w:rsid w:val="00705B7A"/>
    <w:rsid w:val="00706265"/>
    <w:rsid w:val="007064D6"/>
    <w:rsid w:val="00706DD3"/>
    <w:rsid w:val="00706EA9"/>
    <w:rsid w:val="00707BF7"/>
    <w:rsid w:val="00707E70"/>
    <w:rsid w:val="00711455"/>
    <w:rsid w:val="00711927"/>
    <w:rsid w:val="007120DF"/>
    <w:rsid w:val="00712A5B"/>
    <w:rsid w:val="007140BA"/>
    <w:rsid w:val="00715103"/>
    <w:rsid w:val="00715948"/>
    <w:rsid w:val="00715B2D"/>
    <w:rsid w:val="007167EE"/>
    <w:rsid w:val="0072022E"/>
    <w:rsid w:val="0072182B"/>
    <w:rsid w:val="00721835"/>
    <w:rsid w:val="00721C0E"/>
    <w:rsid w:val="00722141"/>
    <w:rsid w:val="007231D2"/>
    <w:rsid w:val="0072388A"/>
    <w:rsid w:val="00723C93"/>
    <w:rsid w:val="00723E6D"/>
    <w:rsid w:val="00724A80"/>
    <w:rsid w:val="007250A3"/>
    <w:rsid w:val="00726FDE"/>
    <w:rsid w:val="007272D0"/>
    <w:rsid w:val="00727E0C"/>
    <w:rsid w:val="00730513"/>
    <w:rsid w:val="0073135F"/>
    <w:rsid w:val="0073184E"/>
    <w:rsid w:val="007332EB"/>
    <w:rsid w:val="007333E0"/>
    <w:rsid w:val="00734B1F"/>
    <w:rsid w:val="00734B2B"/>
    <w:rsid w:val="00734E34"/>
    <w:rsid w:val="00734F2B"/>
    <w:rsid w:val="00735417"/>
    <w:rsid w:val="00735EB7"/>
    <w:rsid w:val="00737009"/>
    <w:rsid w:val="007374C4"/>
    <w:rsid w:val="00737D09"/>
    <w:rsid w:val="00741906"/>
    <w:rsid w:val="007425F3"/>
    <w:rsid w:val="007436F5"/>
    <w:rsid w:val="00743B69"/>
    <w:rsid w:val="007450FE"/>
    <w:rsid w:val="007455B8"/>
    <w:rsid w:val="0074624A"/>
    <w:rsid w:val="00746D70"/>
    <w:rsid w:val="007477B3"/>
    <w:rsid w:val="00751392"/>
    <w:rsid w:val="0075291F"/>
    <w:rsid w:val="0075300A"/>
    <w:rsid w:val="007532C5"/>
    <w:rsid w:val="00755E78"/>
    <w:rsid w:val="00757DD0"/>
    <w:rsid w:val="007605BF"/>
    <w:rsid w:val="00761528"/>
    <w:rsid w:val="0076193B"/>
    <w:rsid w:val="00762A61"/>
    <w:rsid w:val="00762D14"/>
    <w:rsid w:val="00764A49"/>
    <w:rsid w:val="00764E04"/>
    <w:rsid w:val="007654C5"/>
    <w:rsid w:val="00765B98"/>
    <w:rsid w:val="00766423"/>
    <w:rsid w:val="00767D3E"/>
    <w:rsid w:val="00767EFA"/>
    <w:rsid w:val="00771F88"/>
    <w:rsid w:val="00772CE8"/>
    <w:rsid w:val="00773358"/>
    <w:rsid w:val="00775E58"/>
    <w:rsid w:val="0078056B"/>
    <w:rsid w:val="007815B2"/>
    <w:rsid w:val="00781931"/>
    <w:rsid w:val="007868AD"/>
    <w:rsid w:val="00786E06"/>
    <w:rsid w:val="00787333"/>
    <w:rsid w:val="00791080"/>
    <w:rsid w:val="00791132"/>
    <w:rsid w:val="007915EB"/>
    <w:rsid w:val="007918FA"/>
    <w:rsid w:val="00791DDD"/>
    <w:rsid w:val="007924DA"/>
    <w:rsid w:val="0079255D"/>
    <w:rsid w:val="0079279D"/>
    <w:rsid w:val="00792E97"/>
    <w:rsid w:val="00794C22"/>
    <w:rsid w:val="00795101"/>
    <w:rsid w:val="007951AD"/>
    <w:rsid w:val="007957FE"/>
    <w:rsid w:val="00795B4C"/>
    <w:rsid w:val="00795DCF"/>
    <w:rsid w:val="0079608C"/>
    <w:rsid w:val="0079665A"/>
    <w:rsid w:val="007971E6"/>
    <w:rsid w:val="007A09F6"/>
    <w:rsid w:val="007A0C3E"/>
    <w:rsid w:val="007A19AA"/>
    <w:rsid w:val="007A1BB0"/>
    <w:rsid w:val="007A1BD9"/>
    <w:rsid w:val="007A4621"/>
    <w:rsid w:val="007A4936"/>
    <w:rsid w:val="007A4D77"/>
    <w:rsid w:val="007A559E"/>
    <w:rsid w:val="007A5C54"/>
    <w:rsid w:val="007A618F"/>
    <w:rsid w:val="007A632C"/>
    <w:rsid w:val="007A6D03"/>
    <w:rsid w:val="007A6F59"/>
    <w:rsid w:val="007A77C2"/>
    <w:rsid w:val="007B0A8B"/>
    <w:rsid w:val="007B0F23"/>
    <w:rsid w:val="007B0F5A"/>
    <w:rsid w:val="007B131B"/>
    <w:rsid w:val="007B19CC"/>
    <w:rsid w:val="007B20C5"/>
    <w:rsid w:val="007B268B"/>
    <w:rsid w:val="007B2C00"/>
    <w:rsid w:val="007B3A98"/>
    <w:rsid w:val="007B3B81"/>
    <w:rsid w:val="007B47BC"/>
    <w:rsid w:val="007B4A9A"/>
    <w:rsid w:val="007B5F42"/>
    <w:rsid w:val="007B7879"/>
    <w:rsid w:val="007C0441"/>
    <w:rsid w:val="007C1D19"/>
    <w:rsid w:val="007C2473"/>
    <w:rsid w:val="007C2BD0"/>
    <w:rsid w:val="007C319D"/>
    <w:rsid w:val="007C36AE"/>
    <w:rsid w:val="007C3F2D"/>
    <w:rsid w:val="007C555C"/>
    <w:rsid w:val="007C5619"/>
    <w:rsid w:val="007C57E1"/>
    <w:rsid w:val="007C5AD9"/>
    <w:rsid w:val="007C5DFE"/>
    <w:rsid w:val="007D069C"/>
    <w:rsid w:val="007D0ED5"/>
    <w:rsid w:val="007D118A"/>
    <w:rsid w:val="007D219B"/>
    <w:rsid w:val="007D2608"/>
    <w:rsid w:val="007D406A"/>
    <w:rsid w:val="007D47EC"/>
    <w:rsid w:val="007D48C1"/>
    <w:rsid w:val="007D4B83"/>
    <w:rsid w:val="007D5604"/>
    <w:rsid w:val="007D56F1"/>
    <w:rsid w:val="007D57E8"/>
    <w:rsid w:val="007D66D9"/>
    <w:rsid w:val="007D7CE4"/>
    <w:rsid w:val="007E029C"/>
    <w:rsid w:val="007E04D4"/>
    <w:rsid w:val="007E0704"/>
    <w:rsid w:val="007E0968"/>
    <w:rsid w:val="007E0C8F"/>
    <w:rsid w:val="007E1BE6"/>
    <w:rsid w:val="007E1D19"/>
    <w:rsid w:val="007E2982"/>
    <w:rsid w:val="007E490E"/>
    <w:rsid w:val="007E4E69"/>
    <w:rsid w:val="007E53CB"/>
    <w:rsid w:val="007E75A5"/>
    <w:rsid w:val="007E7602"/>
    <w:rsid w:val="007E767A"/>
    <w:rsid w:val="007F0E5C"/>
    <w:rsid w:val="007F2A9E"/>
    <w:rsid w:val="007F38E9"/>
    <w:rsid w:val="007F4722"/>
    <w:rsid w:val="007F493D"/>
    <w:rsid w:val="007F5D8E"/>
    <w:rsid w:val="007F6363"/>
    <w:rsid w:val="007F659C"/>
    <w:rsid w:val="007F685C"/>
    <w:rsid w:val="007F6C21"/>
    <w:rsid w:val="007F7E83"/>
    <w:rsid w:val="007F7FB2"/>
    <w:rsid w:val="00800C33"/>
    <w:rsid w:val="00800E02"/>
    <w:rsid w:val="0080179B"/>
    <w:rsid w:val="00801A62"/>
    <w:rsid w:val="00801BC9"/>
    <w:rsid w:val="00802100"/>
    <w:rsid w:val="00803202"/>
    <w:rsid w:val="0080486E"/>
    <w:rsid w:val="00804E28"/>
    <w:rsid w:val="00804EEE"/>
    <w:rsid w:val="008054E7"/>
    <w:rsid w:val="00806FB3"/>
    <w:rsid w:val="00807055"/>
    <w:rsid w:val="008075B6"/>
    <w:rsid w:val="0081019E"/>
    <w:rsid w:val="00810832"/>
    <w:rsid w:val="0081184D"/>
    <w:rsid w:val="008121AA"/>
    <w:rsid w:val="00812529"/>
    <w:rsid w:val="008125EC"/>
    <w:rsid w:val="008137CA"/>
    <w:rsid w:val="00815626"/>
    <w:rsid w:val="00815C2B"/>
    <w:rsid w:val="00816A22"/>
    <w:rsid w:val="00816B8D"/>
    <w:rsid w:val="008176D6"/>
    <w:rsid w:val="00817836"/>
    <w:rsid w:val="00820CF3"/>
    <w:rsid w:val="00822132"/>
    <w:rsid w:val="00822F7B"/>
    <w:rsid w:val="00823F1F"/>
    <w:rsid w:val="0082481A"/>
    <w:rsid w:val="008258A6"/>
    <w:rsid w:val="00826809"/>
    <w:rsid w:val="0082683F"/>
    <w:rsid w:val="00826E19"/>
    <w:rsid w:val="0083032F"/>
    <w:rsid w:val="00830EEB"/>
    <w:rsid w:val="00831B5D"/>
    <w:rsid w:val="008325BF"/>
    <w:rsid w:val="00833588"/>
    <w:rsid w:val="00833A7C"/>
    <w:rsid w:val="00833E34"/>
    <w:rsid w:val="0083408A"/>
    <w:rsid w:val="00834861"/>
    <w:rsid w:val="00834E34"/>
    <w:rsid w:val="008360A2"/>
    <w:rsid w:val="008362C7"/>
    <w:rsid w:val="0083671C"/>
    <w:rsid w:val="008374F4"/>
    <w:rsid w:val="00837B79"/>
    <w:rsid w:val="00841248"/>
    <w:rsid w:val="0084183A"/>
    <w:rsid w:val="00841C3F"/>
    <w:rsid w:val="00842BD9"/>
    <w:rsid w:val="00842C1D"/>
    <w:rsid w:val="00842E0F"/>
    <w:rsid w:val="00843480"/>
    <w:rsid w:val="00843BF3"/>
    <w:rsid w:val="00844B23"/>
    <w:rsid w:val="0084599C"/>
    <w:rsid w:val="0084658E"/>
    <w:rsid w:val="00850378"/>
    <w:rsid w:val="008509A8"/>
    <w:rsid w:val="0085195E"/>
    <w:rsid w:val="00852CBE"/>
    <w:rsid w:val="0085397B"/>
    <w:rsid w:val="00854275"/>
    <w:rsid w:val="00854797"/>
    <w:rsid w:val="00854D48"/>
    <w:rsid w:val="00855EA0"/>
    <w:rsid w:val="00856013"/>
    <w:rsid w:val="00856373"/>
    <w:rsid w:val="00857889"/>
    <w:rsid w:val="00860C05"/>
    <w:rsid w:val="00861018"/>
    <w:rsid w:val="00861733"/>
    <w:rsid w:val="0086224A"/>
    <w:rsid w:val="00863EBF"/>
    <w:rsid w:val="008646E3"/>
    <w:rsid w:val="008651BC"/>
    <w:rsid w:val="0086663E"/>
    <w:rsid w:val="008674D3"/>
    <w:rsid w:val="00867B6A"/>
    <w:rsid w:val="008704EC"/>
    <w:rsid w:val="00870CD5"/>
    <w:rsid w:val="00871569"/>
    <w:rsid w:val="008717DC"/>
    <w:rsid w:val="008720EB"/>
    <w:rsid w:val="00872378"/>
    <w:rsid w:val="0087272A"/>
    <w:rsid w:val="00872910"/>
    <w:rsid w:val="0087363E"/>
    <w:rsid w:val="008739BE"/>
    <w:rsid w:val="00873AEB"/>
    <w:rsid w:val="00874AEC"/>
    <w:rsid w:val="00875654"/>
    <w:rsid w:val="00875D29"/>
    <w:rsid w:val="0087710B"/>
    <w:rsid w:val="008772FB"/>
    <w:rsid w:val="00877AFC"/>
    <w:rsid w:val="008812F1"/>
    <w:rsid w:val="00881C9F"/>
    <w:rsid w:val="0088243A"/>
    <w:rsid w:val="00882C0F"/>
    <w:rsid w:val="008830DD"/>
    <w:rsid w:val="008833F7"/>
    <w:rsid w:val="00883BB5"/>
    <w:rsid w:val="00884EA0"/>
    <w:rsid w:val="008852BE"/>
    <w:rsid w:val="0088595A"/>
    <w:rsid w:val="00885B80"/>
    <w:rsid w:val="00886B36"/>
    <w:rsid w:val="00887658"/>
    <w:rsid w:val="0088770D"/>
    <w:rsid w:val="00890334"/>
    <w:rsid w:val="00890723"/>
    <w:rsid w:val="008907F2"/>
    <w:rsid w:val="0089192D"/>
    <w:rsid w:val="0089198B"/>
    <w:rsid w:val="00892028"/>
    <w:rsid w:val="008924E8"/>
    <w:rsid w:val="00892B7E"/>
    <w:rsid w:val="00894356"/>
    <w:rsid w:val="0089461C"/>
    <w:rsid w:val="008955DC"/>
    <w:rsid w:val="00895BA6"/>
    <w:rsid w:val="00895D6C"/>
    <w:rsid w:val="00897273"/>
    <w:rsid w:val="008978C0"/>
    <w:rsid w:val="008A07C0"/>
    <w:rsid w:val="008A08EF"/>
    <w:rsid w:val="008A10ED"/>
    <w:rsid w:val="008A1993"/>
    <w:rsid w:val="008A1A7D"/>
    <w:rsid w:val="008A34A9"/>
    <w:rsid w:val="008A4242"/>
    <w:rsid w:val="008A4B02"/>
    <w:rsid w:val="008A52D9"/>
    <w:rsid w:val="008A5C60"/>
    <w:rsid w:val="008A7FB3"/>
    <w:rsid w:val="008B11E2"/>
    <w:rsid w:val="008B1277"/>
    <w:rsid w:val="008B138E"/>
    <w:rsid w:val="008B1402"/>
    <w:rsid w:val="008B1C72"/>
    <w:rsid w:val="008B350B"/>
    <w:rsid w:val="008B379F"/>
    <w:rsid w:val="008B41BB"/>
    <w:rsid w:val="008B620C"/>
    <w:rsid w:val="008B65F0"/>
    <w:rsid w:val="008B6B5B"/>
    <w:rsid w:val="008B6E2E"/>
    <w:rsid w:val="008B6EA8"/>
    <w:rsid w:val="008B7B47"/>
    <w:rsid w:val="008B7CD4"/>
    <w:rsid w:val="008C043A"/>
    <w:rsid w:val="008C19FB"/>
    <w:rsid w:val="008C1D23"/>
    <w:rsid w:val="008C22DB"/>
    <w:rsid w:val="008C339D"/>
    <w:rsid w:val="008C356B"/>
    <w:rsid w:val="008C3F0F"/>
    <w:rsid w:val="008C403D"/>
    <w:rsid w:val="008C53ED"/>
    <w:rsid w:val="008C5DFD"/>
    <w:rsid w:val="008C6246"/>
    <w:rsid w:val="008C6BC1"/>
    <w:rsid w:val="008C6D54"/>
    <w:rsid w:val="008D0E07"/>
    <w:rsid w:val="008D12FA"/>
    <w:rsid w:val="008D19B7"/>
    <w:rsid w:val="008D2934"/>
    <w:rsid w:val="008D3B2D"/>
    <w:rsid w:val="008D48B3"/>
    <w:rsid w:val="008D5845"/>
    <w:rsid w:val="008D62CC"/>
    <w:rsid w:val="008D6564"/>
    <w:rsid w:val="008E06F2"/>
    <w:rsid w:val="008E0A16"/>
    <w:rsid w:val="008E129D"/>
    <w:rsid w:val="008E1894"/>
    <w:rsid w:val="008E1EAF"/>
    <w:rsid w:val="008E21AC"/>
    <w:rsid w:val="008E2272"/>
    <w:rsid w:val="008E26B7"/>
    <w:rsid w:val="008E478A"/>
    <w:rsid w:val="008E48C6"/>
    <w:rsid w:val="008E4B14"/>
    <w:rsid w:val="008E5481"/>
    <w:rsid w:val="008E5CEE"/>
    <w:rsid w:val="008F06E5"/>
    <w:rsid w:val="008F07DB"/>
    <w:rsid w:val="008F0937"/>
    <w:rsid w:val="008F0A89"/>
    <w:rsid w:val="008F0F1D"/>
    <w:rsid w:val="008F2034"/>
    <w:rsid w:val="008F31E1"/>
    <w:rsid w:val="008F3469"/>
    <w:rsid w:val="008F362E"/>
    <w:rsid w:val="008F404A"/>
    <w:rsid w:val="008F44FA"/>
    <w:rsid w:val="008F5B4C"/>
    <w:rsid w:val="008F6202"/>
    <w:rsid w:val="008F6C39"/>
    <w:rsid w:val="00900F92"/>
    <w:rsid w:val="009014EF"/>
    <w:rsid w:val="009024A7"/>
    <w:rsid w:val="0090258C"/>
    <w:rsid w:val="009031AF"/>
    <w:rsid w:val="009037E6"/>
    <w:rsid w:val="009039A0"/>
    <w:rsid w:val="009059D5"/>
    <w:rsid w:val="00905DD9"/>
    <w:rsid w:val="009071B3"/>
    <w:rsid w:val="00907CAE"/>
    <w:rsid w:val="00907D3C"/>
    <w:rsid w:val="00910D3B"/>
    <w:rsid w:val="0091103C"/>
    <w:rsid w:val="00911AFE"/>
    <w:rsid w:val="00912439"/>
    <w:rsid w:val="00912A89"/>
    <w:rsid w:val="00912AE7"/>
    <w:rsid w:val="00912DE2"/>
    <w:rsid w:val="00913AE5"/>
    <w:rsid w:val="00913C85"/>
    <w:rsid w:val="00913DB1"/>
    <w:rsid w:val="00914171"/>
    <w:rsid w:val="0091473E"/>
    <w:rsid w:val="00915B8D"/>
    <w:rsid w:val="00916452"/>
    <w:rsid w:val="0091648D"/>
    <w:rsid w:val="00917528"/>
    <w:rsid w:val="009204E2"/>
    <w:rsid w:val="00921721"/>
    <w:rsid w:val="009224AA"/>
    <w:rsid w:val="00922D92"/>
    <w:rsid w:val="009255DA"/>
    <w:rsid w:val="00930322"/>
    <w:rsid w:val="009305BF"/>
    <w:rsid w:val="00930BAA"/>
    <w:rsid w:val="00930E29"/>
    <w:rsid w:val="00932154"/>
    <w:rsid w:val="00932F2D"/>
    <w:rsid w:val="00933226"/>
    <w:rsid w:val="0093471E"/>
    <w:rsid w:val="009348C1"/>
    <w:rsid w:val="00934C97"/>
    <w:rsid w:val="00935C50"/>
    <w:rsid w:val="00935F09"/>
    <w:rsid w:val="00936062"/>
    <w:rsid w:val="00936E15"/>
    <w:rsid w:val="009376C9"/>
    <w:rsid w:val="00942F7F"/>
    <w:rsid w:val="009432D4"/>
    <w:rsid w:val="0094406B"/>
    <w:rsid w:val="009441A5"/>
    <w:rsid w:val="009447A7"/>
    <w:rsid w:val="0094572C"/>
    <w:rsid w:val="009471DC"/>
    <w:rsid w:val="00951009"/>
    <w:rsid w:val="00951048"/>
    <w:rsid w:val="00951DAF"/>
    <w:rsid w:val="00952033"/>
    <w:rsid w:val="009524FA"/>
    <w:rsid w:val="00952BF4"/>
    <w:rsid w:val="00953D58"/>
    <w:rsid w:val="00954BA9"/>
    <w:rsid w:val="00954E2D"/>
    <w:rsid w:val="0095500C"/>
    <w:rsid w:val="009551FC"/>
    <w:rsid w:val="00956023"/>
    <w:rsid w:val="00956325"/>
    <w:rsid w:val="00956982"/>
    <w:rsid w:val="00956BA1"/>
    <w:rsid w:val="00957613"/>
    <w:rsid w:val="00957C80"/>
    <w:rsid w:val="009609FD"/>
    <w:rsid w:val="00961204"/>
    <w:rsid w:val="0096162A"/>
    <w:rsid w:val="00961C69"/>
    <w:rsid w:val="00962654"/>
    <w:rsid w:val="00964845"/>
    <w:rsid w:val="00965922"/>
    <w:rsid w:val="0096624E"/>
    <w:rsid w:val="009705FF"/>
    <w:rsid w:val="00970A7E"/>
    <w:rsid w:val="009712C6"/>
    <w:rsid w:val="00972190"/>
    <w:rsid w:val="00972AF7"/>
    <w:rsid w:val="00972F0A"/>
    <w:rsid w:val="00975045"/>
    <w:rsid w:val="00975875"/>
    <w:rsid w:val="0097610C"/>
    <w:rsid w:val="00976C72"/>
    <w:rsid w:val="00977815"/>
    <w:rsid w:val="00980221"/>
    <w:rsid w:val="0098077B"/>
    <w:rsid w:val="009814ED"/>
    <w:rsid w:val="00982390"/>
    <w:rsid w:val="00982BE2"/>
    <w:rsid w:val="00982E10"/>
    <w:rsid w:val="0098409B"/>
    <w:rsid w:val="0098426D"/>
    <w:rsid w:val="00985B0C"/>
    <w:rsid w:val="009861F2"/>
    <w:rsid w:val="00987FF1"/>
    <w:rsid w:val="00990583"/>
    <w:rsid w:val="0099138C"/>
    <w:rsid w:val="00991A10"/>
    <w:rsid w:val="00991F8D"/>
    <w:rsid w:val="00992A22"/>
    <w:rsid w:val="00993F56"/>
    <w:rsid w:val="00993FAC"/>
    <w:rsid w:val="009951DB"/>
    <w:rsid w:val="00995295"/>
    <w:rsid w:val="0099549F"/>
    <w:rsid w:val="0099703D"/>
    <w:rsid w:val="009A03EB"/>
    <w:rsid w:val="009A057A"/>
    <w:rsid w:val="009A0639"/>
    <w:rsid w:val="009A0B5A"/>
    <w:rsid w:val="009A3392"/>
    <w:rsid w:val="009A38A0"/>
    <w:rsid w:val="009A4B1A"/>
    <w:rsid w:val="009A4C43"/>
    <w:rsid w:val="009A4FAC"/>
    <w:rsid w:val="009A60FD"/>
    <w:rsid w:val="009A7B9E"/>
    <w:rsid w:val="009B01D7"/>
    <w:rsid w:val="009B0F67"/>
    <w:rsid w:val="009B11B0"/>
    <w:rsid w:val="009B24AD"/>
    <w:rsid w:val="009B2504"/>
    <w:rsid w:val="009B2F30"/>
    <w:rsid w:val="009B4626"/>
    <w:rsid w:val="009B46E0"/>
    <w:rsid w:val="009B54BF"/>
    <w:rsid w:val="009B70E6"/>
    <w:rsid w:val="009B72CE"/>
    <w:rsid w:val="009C0750"/>
    <w:rsid w:val="009C13AE"/>
    <w:rsid w:val="009C1EB1"/>
    <w:rsid w:val="009C4FC8"/>
    <w:rsid w:val="009C5148"/>
    <w:rsid w:val="009C570B"/>
    <w:rsid w:val="009C609E"/>
    <w:rsid w:val="009C6533"/>
    <w:rsid w:val="009C6725"/>
    <w:rsid w:val="009C6A0D"/>
    <w:rsid w:val="009C78F1"/>
    <w:rsid w:val="009C7AF7"/>
    <w:rsid w:val="009D0562"/>
    <w:rsid w:val="009D1113"/>
    <w:rsid w:val="009D1681"/>
    <w:rsid w:val="009D1CC4"/>
    <w:rsid w:val="009D205A"/>
    <w:rsid w:val="009D22BD"/>
    <w:rsid w:val="009D2400"/>
    <w:rsid w:val="009D249E"/>
    <w:rsid w:val="009D2BEB"/>
    <w:rsid w:val="009D2DBF"/>
    <w:rsid w:val="009D3328"/>
    <w:rsid w:val="009D50D8"/>
    <w:rsid w:val="009D5DFF"/>
    <w:rsid w:val="009D64BB"/>
    <w:rsid w:val="009D65D3"/>
    <w:rsid w:val="009D6860"/>
    <w:rsid w:val="009D6BEC"/>
    <w:rsid w:val="009E00A1"/>
    <w:rsid w:val="009E0563"/>
    <w:rsid w:val="009E0A27"/>
    <w:rsid w:val="009E10EB"/>
    <w:rsid w:val="009F037F"/>
    <w:rsid w:val="009F041C"/>
    <w:rsid w:val="009F11ED"/>
    <w:rsid w:val="009F1756"/>
    <w:rsid w:val="009F1AD4"/>
    <w:rsid w:val="009F251D"/>
    <w:rsid w:val="009F3967"/>
    <w:rsid w:val="009F3F01"/>
    <w:rsid w:val="009F40B8"/>
    <w:rsid w:val="009F473E"/>
    <w:rsid w:val="009F4D23"/>
    <w:rsid w:val="009F5FCC"/>
    <w:rsid w:val="009F7DBA"/>
    <w:rsid w:val="009F7DD7"/>
    <w:rsid w:val="00A00533"/>
    <w:rsid w:val="00A00EC6"/>
    <w:rsid w:val="00A0124F"/>
    <w:rsid w:val="00A01D79"/>
    <w:rsid w:val="00A03DF8"/>
    <w:rsid w:val="00A04D2E"/>
    <w:rsid w:val="00A05759"/>
    <w:rsid w:val="00A05B9C"/>
    <w:rsid w:val="00A0602B"/>
    <w:rsid w:val="00A06E2E"/>
    <w:rsid w:val="00A074B0"/>
    <w:rsid w:val="00A106AF"/>
    <w:rsid w:val="00A12591"/>
    <w:rsid w:val="00A12BC8"/>
    <w:rsid w:val="00A1389F"/>
    <w:rsid w:val="00A153E4"/>
    <w:rsid w:val="00A174E2"/>
    <w:rsid w:val="00A202B5"/>
    <w:rsid w:val="00A20756"/>
    <w:rsid w:val="00A20A91"/>
    <w:rsid w:val="00A22F37"/>
    <w:rsid w:val="00A2348C"/>
    <w:rsid w:val="00A25FA5"/>
    <w:rsid w:val="00A2699D"/>
    <w:rsid w:val="00A26F32"/>
    <w:rsid w:val="00A301D1"/>
    <w:rsid w:val="00A311B8"/>
    <w:rsid w:val="00A31501"/>
    <w:rsid w:val="00A3211E"/>
    <w:rsid w:val="00A322EB"/>
    <w:rsid w:val="00A32E92"/>
    <w:rsid w:val="00A343E2"/>
    <w:rsid w:val="00A34734"/>
    <w:rsid w:val="00A35070"/>
    <w:rsid w:val="00A355F6"/>
    <w:rsid w:val="00A35C20"/>
    <w:rsid w:val="00A366A8"/>
    <w:rsid w:val="00A429F8"/>
    <w:rsid w:val="00A44A26"/>
    <w:rsid w:val="00A46557"/>
    <w:rsid w:val="00A46754"/>
    <w:rsid w:val="00A47869"/>
    <w:rsid w:val="00A47CFE"/>
    <w:rsid w:val="00A47E30"/>
    <w:rsid w:val="00A5058E"/>
    <w:rsid w:val="00A50EF9"/>
    <w:rsid w:val="00A526B9"/>
    <w:rsid w:val="00A52AFD"/>
    <w:rsid w:val="00A52CF5"/>
    <w:rsid w:val="00A52F6F"/>
    <w:rsid w:val="00A53288"/>
    <w:rsid w:val="00A53677"/>
    <w:rsid w:val="00A54223"/>
    <w:rsid w:val="00A552E5"/>
    <w:rsid w:val="00A56B62"/>
    <w:rsid w:val="00A56B75"/>
    <w:rsid w:val="00A5766D"/>
    <w:rsid w:val="00A5768D"/>
    <w:rsid w:val="00A57BC7"/>
    <w:rsid w:val="00A60383"/>
    <w:rsid w:val="00A60658"/>
    <w:rsid w:val="00A617C5"/>
    <w:rsid w:val="00A62313"/>
    <w:rsid w:val="00A6267E"/>
    <w:rsid w:val="00A62768"/>
    <w:rsid w:val="00A63131"/>
    <w:rsid w:val="00A63211"/>
    <w:rsid w:val="00A65593"/>
    <w:rsid w:val="00A655F4"/>
    <w:rsid w:val="00A671BF"/>
    <w:rsid w:val="00A67258"/>
    <w:rsid w:val="00A67804"/>
    <w:rsid w:val="00A70456"/>
    <w:rsid w:val="00A704E9"/>
    <w:rsid w:val="00A70A55"/>
    <w:rsid w:val="00A70F26"/>
    <w:rsid w:val="00A7114A"/>
    <w:rsid w:val="00A71A6C"/>
    <w:rsid w:val="00A71B25"/>
    <w:rsid w:val="00A71C15"/>
    <w:rsid w:val="00A72A90"/>
    <w:rsid w:val="00A74D41"/>
    <w:rsid w:val="00A7560F"/>
    <w:rsid w:val="00A76D98"/>
    <w:rsid w:val="00A76EF4"/>
    <w:rsid w:val="00A816F2"/>
    <w:rsid w:val="00A825EC"/>
    <w:rsid w:val="00A83C9E"/>
    <w:rsid w:val="00A83E2D"/>
    <w:rsid w:val="00A84212"/>
    <w:rsid w:val="00A8597B"/>
    <w:rsid w:val="00A85CA7"/>
    <w:rsid w:val="00A85F6D"/>
    <w:rsid w:val="00A86775"/>
    <w:rsid w:val="00A87366"/>
    <w:rsid w:val="00A87947"/>
    <w:rsid w:val="00A87AE9"/>
    <w:rsid w:val="00A87BE8"/>
    <w:rsid w:val="00A9072F"/>
    <w:rsid w:val="00A91CBF"/>
    <w:rsid w:val="00A93210"/>
    <w:rsid w:val="00A93DD7"/>
    <w:rsid w:val="00A940FC"/>
    <w:rsid w:val="00A947B0"/>
    <w:rsid w:val="00A95FFD"/>
    <w:rsid w:val="00A96138"/>
    <w:rsid w:val="00AA0D4C"/>
    <w:rsid w:val="00AA1E27"/>
    <w:rsid w:val="00AA3A20"/>
    <w:rsid w:val="00AA42CA"/>
    <w:rsid w:val="00AA436B"/>
    <w:rsid w:val="00AA4497"/>
    <w:rsid w:val="00AA475C"/>
    <w:rsid w:val="00AA4C7D"/>
    <w:rsid w:val="00AA4E00"/>
    <w:rsid w:val="00AA514D"/>
    <w:rsid w:val="00AA5702"/>
    <w:rsid w:val="00AA597F"/>
    <w:rsid w:val="00AA5EAE"/>
    <w:rsid w:val="00AA5F6E"/>
    <w:rsid w:val="00AA62F9"/>
    <w:rsid w:val="00AA6986"/>
    <w:rsid w:val="00AA7F9A"/>
    <w:rsid w:val="00AB0DBA"/>
    <w:rsid w:val="00AB0E18"/>
    <w:rsid w:val="00AB234A"/>
    <w:rsid w:val="00AB29A8"/>
    <w:rsid w:val="00AB29E9"/>
    <w:rsid w:val="00AB38C3"/>
    <w:rsid w:val="00AB3959"/>
    <w:rsid w:val="00AB3A98"/>
    <w:rsid w:val="00AB6054"/>
    <w:rsid w:val="00AC1512"/>
    <w:rsid w:val="00AC1836"/>
    <w:rsid w:val="00AC2895"/>
    <w:rsid w:val="00AC370C"/>
    <w:rsid w:val="00AC3FE4"/>
    <w:rsid w:val="00AC594E"/>
    <w:rsid w:val="00AD0799"/>
    <w:rsid w:val="00AD0B94"/>
    <w:rsid w:val="00AD12EA"/>
    <w:rsid w:val="00AD1B62"/>
    <w:rsid w:val="00AD22B7"/>
    <w:rsid w:val="00AD28A2"/>
    <w:rsid w:val="00AD2D03"/>
    <w:rsid w:val="00AD4268"/>
    <w:rsid w:val="00AD4945"/>
    <w:rsid w:val="00AD593F"/>
    <w:rsid w:val="00AD7D84"/>
    <w:rsid w:val="00AE0899"/>
    <w:rsid w:val="00AE0CC5"/>
    <w:rsid w:val="00AE17ED"/>
    <w:rsid w:val="00AE1945"/>
    <w:rsid w:val="00AE1B2C"/>
    <w:rsid w:val="00AE204D"/>
    <w:rsid w:val="00AE3DD7"/>
    <w:rsid w:val="00AE5E1B"/>
    <w:rsid w:val="00AE5F2C"/>
    <w:rsid w:val="00AE67A2"/>
    <w:rsid w:val="00AF05AC"/>
    <w:rsid w:val="00AF0920"/>
    <w:rsid w:val="00AF0D50"/>
    <w:rsid w:val="00AF158E"/>
    <w:rsid w:val="00AF25E7"/>
    <w:rsid w:val="00AF2FB4"/>
    <w:rsid w:val="00AF32E7"/>
    <w:rsid w:val="00AF4CB3"/>
    <w:rsid w:val="00AF5DB2"/>
    <w:rsid w:val="00AF5E9F"/>
    <w:rsid w:val="00AF6275"/>
    <w:rsid w:val="00AF6941"/>
    <w:rsid w:val="00AF71EE"/>
    <w:rsid w:val="00B0076F"/>
    <w:rsid w:val="00B02162"/>
    <w:rsid w:val="00B02170"/>
    <w:rsid w:val="00B02ECB"/>
    <w:rsid w:val="00B038A5"/>
    <w:rsid w:val="00B048C8"/>
    <w:rsid w:val="00B04A0E"/>
    <w:rsid w:val="00B0656C"/>
    <w:rsid w:val="00B06F7D"/>
    <w:rsid w:val="00B0715C"/>
    <w:rsid w:val="00B07480"/>
    <w:rsid w:val="00B077B1"/>
    <w:rsid w:val="00B07EDD"/>
    <w:rsid w:val="00B11EFE"/>
    <w:rsid w:val="00B1234F"/>
    <w:rsid w:val="00B129A8"/>
    <w:rsid w:val="00B12C1E"/>
    <w:rsid w:val="00B13246"/>
    <w:rsid w:val="00B1511C"/>
    <w:rsid w:val="00B16CD3"/>
    <w:rsid w:val="00B173E4"/>
    <w:rsid w:val="00B17520"/>
    <w:rsid w:val="00B17626"/>
    <w:rsid w:val="00B20127"/>
    <w:rsid w:val="00B201A4"/>
    <w:rsid w:val="00B21541"/>
    <w:rsid w:val="00B22562"/>
    <w:rsid w:val="00B23D8C"/>
    <w:rsid w:val="00B25CEE"/>
    <w:rsid w:val="00B26071"/>
    <w:rsid w:val="00B266FE"/>
    <w:rsid w:val="00B274A3"/>
    <w:rsid w:val="00B30082"/>
    <w:rsid w:val="00B3023A"/>
    <w:rsid w:val="00B303ED"/>
    <w:rsid w:val="00B30F5E"/>
    <w:rsid w:val="00B324C8"/>
    <w:rsid w:val="00B33B83"/>
    <w:rsid w:val="00B33BEE"/>
    <w:rsid w:val="00B342E0"/>
    <w:rsid w:val="00B347ED"/>
    <w:rsid w:val="00B3483C"/>
    <w:rsid w:val="00B34E97"/>
    <w:rsid w:val="00B356E0"/>
    <w:rsid w:val="00B36133"/>
    <w:rsid w:val="00B36890"/>
    <w:rsid w:val="00B3786B"/>
    <w:rsid w:val="00B37D3D"/>
    <w:rsid w:val="00B400A4"/>
    <w:rsid w:val="00B403E0"/>
    <w:rsid w:val="00B40C95"/>
    <w:rsid w:val="00B41D0E"/>
    <w:rsid w:val="00B437C9"/>
    <w:rsid w:val="00B43DE4"/>
    <w:rsid w:val="00B44B94"/>
    <w:rsid w:val="00B45900"/>
    <w:rsid w:val="00B4680C"/>
    <w:rsid w:val="00B468D9"/>
    <w:rsid w:val="00B4712C"/>
    <w:rsid w:val="00B4749E"/>
    <w:rsid w:val="00B474FA"/>
    <w:rsid w:val="00B524F4"/>
    <w:rsid w:val="00B54CE5"/>
    <w:rsid w:val="00B554E6"/>
    <w:rsid w:val="00B5550C"/>
    <w:rsid w:val="00B55CAB"/>
    <w:rsid w:val="00B55DED"/>
    <w:rsid w:val="00B56344"/>
    <w:rsid w:val="00B5650A"/>
    <w:rsid w:val="00B57AE8"/>
    <w:rsid w:val="00B601E6"/>
    <w:rsid w:val="00B60CC5"/>
    <w:rsid w:val="00B60D5A"/>
    <w:rsid w:val="00B61641"/>
    <w:rsid w:val="00B63036"/>
    <w:rsid w:val="00B63A94"/>
    <w:rsid w:val="00B6547B"/>
    <w:rsid w:val="00B65669"/>
    <w:rsid w:val="00B65E67"/>
    <w:rsid w:val="00B670E5"/>
    <w:rsid w:val="00B67C12"/>
    <w:rsid w:val="00B704B3"/>
    <w:rsid w:val="00B70592"/>
    <w:rsid w:val="00B72519"/>
    <w:rsid w:val="00B72736"/>
    <w:rsid w:val="00B72FB2"/>
    <w:rsid w:val="00B732B8"/>
    <w:rsid w:val="00B735E1"/>
    <w:rsid w:val="00B73992"/>
    <w:rsid w:val="00B73FE6"/>
    <w:rsid w:val="00B7401E"/>
    <w:rsid w:val="00B76319"/>
    <w:rsid w:val="00B76509"/>
    <w:rsid w:val="00B766F8"/>
    <w:rsid w:val="00B77403"/>
    <w:rsid w:val="00B774A3"/>
    <w:rsid w:val="00B77FCB"/>
    <w:rsid w:val="00B802D2"/>
    <w:rsid w:val="00B805A0"/>
    <w:rsid w:val="00B8132B"/>
    <w:rsid w:val="00B81AC7"/>
    <w:rsid w:val="00B82472"/>
    <w:rsid w:val="00B83503"/>
    <w:rsid w:val="00B86019"/>
    <w:rsid w:val="00B86643"/>
    <w:rsid w:val="00B879A3"/>
    <w:rsid w:val="00B901F0"/>
    <w:rsid w:val="00B909B8"/>
    <w:rsid w:val="00B913E2"/>
    <w:rsid w:val="00B914BA"/>
    <w:rsid w:val="00B91CA0"/>
    <w:rsid w:val="00B92D47"/>
    <w:rsid w:val="00B939F6"/>
    <w:rsid w:val="00B94E7E"/>
    <w:rsid w:val="00B95E9E"/>
    <w:rsid w:val="00B964A4"/>
    <w:rsid w:val="00B97860"/>
    <w:rsid w:val="00BA0642"/>
    <w:rsid w:val="00BA06B9"/>
    <w:rsid w:val="00BA2BBD"/>
    <w:rsid w:val="00BA2CC6"/>
    <w:rsid w:val="00BA5290"/>
    <w:rsid w:val="00BA53E6"/>
    <w:rsid w:val="00BA5EE3"/>
    <w:rsid w:val="00BB0671"/>
    <w:rsid w:val="00BB122C"/>
    <w:rsid w:val="00BB1FD4"/>
    <w:rsid w:val="00BB2A2F"/>
    <w:rsid w:val="00BB2BB3"/>
    <w:rsid w:val="00BB367F"/>
    <w:rsid w:val="00BB498E"/>
    <w:rsid w:val="00BB4EA2"/>
    <w:rsid w:val="00BB59CB"/>
    <w:rsid w:val="00BB5AD2"/>
    <w:rsid w:val="00BB60D3"/>
    <w:rsid w:val="00BB6228"/>
    <w:rsid w:val="00BB635C"/>
    <w:rsid w:val="00BB6C7A"/>
    <w:rsid w:val="00BB711A"/>
    <w:rsid w:val="00BB7154"/>
    <w:rsid w:val="00BB7E81"/>
    <w:rsid w:val="00BC0827"/>
    <w:rsid w:val="00BC1673"/>
    <w:rsid w:val="00BC380E"/>
    <w:rsid w:val="00BC3CED"/>
    <w:rsid w:val="00BC4B01"/>
    <w:rsid w:val="00BC549A"/>
    <w:rsid w:val="00BC5A6E"/>
    <w:rsid w:val="00BC7DB7"/>
    <w:rsid w:val="00BD10C6"/>
    <w:rsid w:val="00BD1F07"/>
    <w:rsid w:val="00BD28FB"/>
    <w:rsid w:val="00BD30C6"/>
    <w:rsid w:val="00BD3359"/>
    <w:rsid w:val="00BD3976"/>
    <w:rsid w:val="00BD398C"/>
    <w:rsid w:val="00BD3FFB"/>
    <w:rsid w:val="00BD446E"/>
    <w:rsid w:val="00BD458B"/>
    <w:rsid w:val="00BD4B15"/>
    <w:rsid w:val="00BD4B2D"/>
    <w:rsid w:val="00BD68A6"/>
    <w:rsid w:val="00BD7F67"/>
    <w:rsid w:val="00BE1750"/>
    <w:rsid w:val="00BE1A32"/>
    <w:rsid w:val="00BE2EC3"/>
    <w:rsid w:val="00BE3478"/>
    <w:rsid w:val="00BE48DE"/>
    <w:rsid w:val="00BE4A82"/>
    <w:rsid w:val="00BE509F"/>
    <w:rsid w:val="00BE5119"/>
    <w:rsid w:val="00BE563F"/>
    <w:rsid w:val="00BE5FF6"/>
    <w:rsid w:val="00BE6508"/>
    <w:rsid w:val="00BE6633"/>
    <w:rsid w:val="00BE684C"/>
    <w:rsid w:val="00BE6A17"/>
    <w:rsid w:val="00BE78E8"/>
    <w:rsid w:val="00BE7EC9"/>
    <w:rsid w:val="00BF0F6C"/>
    <w:rsid w:val="00BF1C06"/>
    <w:rsid w:val="00BF36AE"/>
    <w:rsid w:val="00BF3A85"/>
    <w:rsid w:val="00BF4966"/>
    <w:rsid w:val="00BF5317"/>
    <w:rsid w:val="00BF5E65"/>
    <w:rsid w:val="00BF67CE"/>
    <w:rsid w:val="00BF6DDF"/>
    <w:rsid w:val="00BF7A95"/>
    <w:rsid w:val="00C001F9"/>
    <w:rsid w:val="00C018B3"/>
    <w:rsid w:val="00C02A9F"/>
    <w:rsid w:val="00C02C40"/>
    <w:rsid w:val="00C02F64"/>
    <w:rsid w:val="00C0307D"/>
    <w:rsid w:val="00C040CA"/>
    <w:rsid w:val="00C057B0"/>
    <w:rsid w:val="00C058FC"/>
    <w:rsid w:val="00C07867"/>
    <w:rsid w:val="00C10BC6"/>
    <w:rsid w:val="00C115DB"/>
    <w:rsid w:val="00C11694"/>
    <w:rsid w:val="00C12B61"/>
    <w:rsid w:val="00C130D0"/>
    <w:rsid w:val="00C137F8"/>
    <w:rsid w:val="00C139A7"/>
    <w:rsid w:val="00C13F37"/>
    <w:rsid w:val="00C14087"/>
    <w:rsid w:val="00C140D8"/>
    <w:rsid w:val="00C14DAC"/>
    <w:rsid w:val="00C159F7"/>
    <w:rsid w:val="00C20E6D"/>
    <w:rsid w:val="00C20F5C"/>
    <w:rsid w:val="00C222DE"/>
    <w:rsid w:val="00C22650"/>
    <w:rsid w:val="00C234FB"/>
    <w:rsid w:val="00C23B31"/>
    <w:rsid w:val="00C25484"/>
    <w:rsid w:val="00C26A26"/>
    <w:rsid w:val="00C26C27"/>
    <w:rsid w:val="00C273DD"/>
    <w:rsid w:val="00C27C89"/>
    <w:rsid w:val="00C30838"/>
    <w:rsid w:val="00C30855"/>
    <w:rsid w:val="00C31301"/>
    <w:rsid w:val="00C31CD5"/>
    <w:rsid w:val="00C32449"/>
    <w:rsid w:val="00C33009"/>
    <w:rsid w:val="00C331B6"/>
    <w:rsid w:val="00C33613"/>
    <w:rsid w:val="00C33908"/>
    <w:rsid w:val="00C34B1B"/>
    <w:rsid w:val="00C34B95"/>
    <w:rsid w:val="00C34E25"/>
    <w:rsid w:val="00C34F65"/>
    <w:rsid w:val="00C356FC"/>
    <w:rsid w:val="00C3797D"/>
    <w:rsid w:val="00C37BDB"/>
    <w:rsid w:val="00C40A4F"/>
    <w:rsid w:val="00C40BBF"/>
    <w:rsid w:val="00C41A80"/>
    <w:rsid w:val="00C41B6A"/>
    <w:rsid w:val="00C41E7A"/>
    <w:rsid w:val="00C46392"/>
    <w:rsid w:val="00C46B95"/>
    <w:rsid w:val="00C47A64"/>
    <w:rsid w:val="00C47D63"/>
    <w:rsid w:val="00C50932"/>
    <w:rsid w:val="00C50DA2"/>
    <w:rsid w:val="00C50E4B"/>
    <w:rsid w:val="00C51E94"/>
    <w:rsid w:val="00C52788"/>
    <w:rsid w:val="00C52A7F"/>
    <w:rsid w:val="00C535D5"/>
    <w:rsid w:val="00C539CD"/>
    <w:rsid w:val="00C54951"/>
    <w:rsid w:val="00C5580E"/>
    <w:rsid w:val="00C56543"/>
    <w:rsid w:val="00C56763"/>
    <w:rsid w:val="00C56805"/>
    <w:rsid w:val="00C56BF2"/>
    <w:rsid w:val="00C56C98"/>
    <w:rsid w:val="00C57A29"/>
    <w:rsid w:val="00C6063E"/>
    <w:rsid w:val="00C61003"/>
    <w:rsid w:val="00C61E60"/>
    <w:rsid w:val="00C632FC"/>
    <w:rsid w:val="00C649CF"/>
    <w:rsid w:val="00C64A9C"/>
    <w:rsid w:val="00C64BB3"/>
    <w:rsid w:val="00C6540C"/>
    <w:rsid w:val="00C65DFA"/>
    <w:rsid w:val="00C671ED"/>
    <w:rsid w:val="00C6799A"/>
    <w:rsid w:val="00C70C24"/>
    <w:rsid w:val="00C7141E"/>
    <w:rsid w:val="00C717BA"/>
    <w:rsid w:val="00C72013"/>
    <w:rsid w:val="00C7239F"/>
    <w:rsid w:val="00C7263C"/>
    <w:rsid w:val="00C72A5F"/>
    <w:rsid w:val="00C7396C"/>
    <w:rsid w:val="00C74409"/>
    <w:rsid w:val="00C77D2B"/>
    <w:rsid w:val="00C80894"/>
    <w:rsid w:val="00C82480"/>
    <w:rsid w:val="00C82D81"/>
    <w:rsid w:val="00C8314A"/>
    <w:rsid w:val="00C83B73"/>
    <w:rsid w:val="00C843BD"/>
    <w:rsid w:val="00C843DB"/>
    <w:rsid w:val="00C8481D"/>
    <w:rsid w:val="00C862EB"/>
    <w:rsid w:val="00C86649"/>
    <w:rsid w:val="00C867F0"/>
    <w:rsid w:val="00C8682B"/>
    <w:rsid w:val="00C87BDD"/>
    <w:rsid w:val="00C9177E"/>
    <w:rsid w:val="00C93039"/>
    <w:rsid w:val="00C93D84"/>
    <w:rsid w:val="00C941AF"/>
    <w:rsid w:val="00C954B8"/>
    <w:rsid w:val="00C97178"/>
    <w:rsid w:val="00C97805"/>
    <w:rsid w:val="00CA0ECC"/>
    <w:rsid w:val="00CA1015"/>
    <w:rsid w:val="00CA14E5"/>
    <w:rsid w:val="00CA213E"/>
    <w:rsid w:val="00CA3EFA"/>
    <w:rsid w:val="00CA44E9"/>
    <w:rsid w:val="00CA56E3"/>
    <w:rsid w:val="00CA614D"/>
    <w:rsid w:val="00CA64F7"/>
    <w:rsid w:val="00CA682B"/>
    <w:rsid w:val="00CA744E"/>
    <w:rsid w:val="00CA7990"/>
    <w:rsid w:val="00CB06BC"/>
    <w:rsid w:val="00CB0CEC"/>
    <w:rsid w:val="00CB144F"/>
    <w:rsid w:val="00CB21AD"/>
    <w:rsid w:val="00CB28D9"/>
    <w:rsid w:val="00CB29F5"/>
    <w:rsid w:val="00CB2EE8"/>
    <w:rsid w:val="00CB3522"/>
    <w:rsid w:val="00CB370C"/>
    <w:rsid w:val="00CB3D59"/>
    <w:rsid w:val="00CB4C35"/>
    <w:rsid w:val="00CB4F57"/>
    <w:rsid w:val="00CB5B31"/>
    <w:rsid w:val="00CB6E51"/>
    <w:rsid w:val="00CB70D7"/>
    <w:rsid w:val="00CB7691"/>
    <w:rsid w:val="00CB769D"/>
    <w:rsid w:val="00CB7B91"/>
    <w:rsid w:val="00CC000C"/>
    <w:rsid w:val="00CC01F9"/>
    <w:rsid w:val="00CC1674"/>
    <w:rsid w:val="00CC2021"/>
    <w:rsid w:val="00CC23BF"/>
    <w:rsid w:val="00CC2A2F"/>
    <w:rsid w:val="00CC2B1D"/>
    <w:rsid w:val="00CC33BC"/>
    <w:rsid w:val="00CC34B3"/>
    <w:rsid w:val="00CC34D9"/>
    <w:rsid w:val="00CC3513"/>
    <w:rsid w:val="00CC3EE7"/>
    <w:rsid w:val="00CC406A"/>
    <w:rsid w:val="00CC4761"/>
    <w:rsid w:val="00CC503E"/>
    <w:rsid w:val="00CC5AAA"/>
    <w:rsid w:val="00CC6860"/>
    <w:rsid w:val="00CC6B34"/>
    <w:rsid w:val="00CC75DF"/>
    <w:rsid w:val="00CC797F"/>
    <w:rsid w:val="00CD0594"/>
    <w:rsid w:val="00CD1337"/>
    <w:rsid w:val="00CD1419"/>
    <w:rsid w:val="00CD1E52"/>
    <w:rsid w:val="00CD1FF5"/>
    <w:rsid w:val="00CD2EDE"/>
    <w:rsid w:val="00CD2EE8"/>
    <w:rsid w:val="00CD393B"/>
    <w:rsid w:val="00CD3F2B"/>
    <w:rsid w:val="00CD65AF"/>
    <w:rsid w:val="00CD7A50"/>
    <w:rsid w:val="00CE026F"/>
    <w:rsid w:val="00CE088B"/>
    <w:rsid w:val="00CE09EC"/>
    <w:rsid w:val="00CE0A2C"/>
    <w:rsid w:val="00CE0C70"/>
    <w:rsid w:val="00CE0E09"/>
    <w:rsid w:val="00CE2522"/>
    <w:rsid w:val="00CE352C"/>
    <w:rsid w:val="00CE59C7"/>
    <w:rsid w:val="00CE701A"/>
    <w:rsid w:val="00CE72FD"/>
    <w:rsid w:val="00CE77DD"/>
    <w:rsid w:val="00CF0013"/>
    <w:rsid w:val="00CF0397"/>
    <w:rsid w:val="00CF05E9"/>
    <w:rsid w:val="00CF07FA"/>
    <w:rsid w:val="00CF0E52"/>
    <w:rsid w:val="00CF111E"/>
    <w:rsid w:val="00CF22A8"/>
    <w:rsid w:val="00CF284D"/>
    <w:rsid w:val="00CF2DD6"/>
    <w:rsid w:val="00CF30A4"/>
    <w:rsid w:val="00CF448A"/>
    <w:rsid w:val="00CF4539"/>
    <w:rsid w:val="00CF72C9"/>
    <w:rsid w:val="00CF7E38"/>
    <w:rsid w:val="00D000E0"/>
    <w:rsid w:val="00D006DE"/>
    <w:rsid w:val="00D013F3"/>
    <w:rsid w:val="00D01B75"/>
    <w:rsid w:val="00D01C60"/>
    <w:rsid w:val="00D02A13"/>
    <w:rsid w:val="00D03160"/>
    <w:rsid w:val="00D036CA"/>
    <w:rsid w:val="00D03ADD"/>
    <w:rsid w:val="00D041FE"/>
    <w:rsid w:val="00D047B2"/>
    <w:rsid w:val="00D049BB"/>
    <w:rsid w:val="00D05968"/>
    <w:rsid w:val="00D06000"/>
    <w:rsid w:val="00D06A98"/>
    <w:rsid w:val="00D06D1A"/>
    <w:rsid w:val="00D07E66"/>
    <w:rsid w:val="00D10267"/>
    <w:rsid w:val="00D1132E"/>
    <w:rsid w:val="00D12378"/>
    <w:rsid w:val="00D125E1"/>
    <w:rsid w:val="00D128C7"/>
    <w:rsid w:val="00D130CF"/>
    <w:rsid w:val="00D13FBB"/>
    <w:rsid w:val="00D142FD"/>
    <w:rsid w:val="00D1479F"/>
    <w:rsid w:val="00D14F0D"/>
    <w:rsid w:val="00D158DA"/>
    <w:rsid w:val="00D15DBB"/>
    <w:rsid w:val="00D15EA1"/>
    <w:rsid w:val="00D1648E"/>
    <w:rsid w:val="00D20754"/>
    <w:rsid w:val="00D21150"/>
    <w:rsid w:val="00D2383C"/>
    <w:rsid w:val="00D23F7A"/>
    <w:rsid w:val="00D241A5"/>
    <w:rsid w:val="00D24AB2"/>
    <w:rsid w:val="00D24B89"/>
    <w:rsid w:val="00D263DE"/>
    <w:rsid w:val="00D27EB0"/>
    <w:rsid w:val="00D302D7"/>
    <w:rsid w:val="00D315C5"/>
    <w:rsid w:val="00D3288B"/>
    <w:rsid w:val="00D34CEC"/>
    <w:rsid w:val="00D362E6"/>
    <w:rsid w:val="00D36B5A"/>
    <w:rsid w:val="00D37D07"/>
    <w:rsid w:val="00D40905"/>
    <w:rsid w:val="00D42A69"/>
    <w:rsid w:val="00D42B5E"/>
    <w:rsid w:val="00D42B74"/>
    <w:rsid w:val="00D42F9A"/>
    <w:rsid w:val="00D432DB"/>
    <w:rsid w:val="00D433F0"/>
    <w:rsid w:val="00D4489D"/>
    <w:rsid w:val="00D47629"/>
    <w:rsid w:val="00D4771F"/>
    <w:rsid w:val="00D51805"/>
    <w:rsid w:val="00D51A43"/>
    <w:rsid w:val="00D52049"/>
    <w:rsid w:val="00D520CE"/>
    <w:rsid w:val="00D52A0C"/>
    <w:rsid w:val="00D52C9F"/>
    <w:rsid w:val="00D52F0D"/>
    <w:rsid w:val="00D531CF"/>
    <w:rsid w:val="00D53590"/>
    <w:rsid w:val="00D555E4"/>
    <w:rsid w:val="00D559FE"/>
    <w:rsid w:val="00D56FF6"/>
    <w:rsid w:val="00D5749D"/>
    <w:rsid w:val="00D6094B"/>
    <w:rsid w:val="00D609C7"/>
    <w:rsid w:val="00D60CC6"/>
    <w:rsid w:val="00D61742"/>
    <w:rsid w:val="00D63C84"/>
    <w:rsid w:val="00D648D8"/>
    <w:rsid w:val="00D650EC"/>
    <w:rsid w:val="00D655B6"/>
    <w:rsid w:val="00D65ACD"/>
    <w:rsid w:val="00D6642D"/>
    <w:rsid w:val="00D671D9"/>
    <w:rsid w:val="00D6768A"/>
    <w:rsid w:val="00D6776F"/>
    <w:rsid w:val="00D67BD6"/>
    <w:rsid w:val="00D67FC0"/>
    <w:rsid w:val="00D70307"/>
    <w:rsid w:val="00D7099B"/>
    <w:rsid w:val="00D70FB3"/>
    <w:rsid w:val="00D723B7"/>
    <w:rsid w:val="00D73555"/>
    <w:rsid w:val="00D75B97"/>
    <w:rsid w:val="00D767BB"/>
    <w:rsid w:val="00D76820"/>
    <w:rsid w:val="00D806FA"/>
    <w:rsid w:val="00D81B64"/>
    <w:rsid w:val="00D8231A"/>
    <w:rsid w:val="00D839FD"/>
    <w:rsid w:val="00D848A8"/>
    <w:rsid w:val="00D851BA"/>
    <w:rsid w:val="00D857A7"/>
    <w:rsid w:val="00D868C3"/>
    <w:rsid w:val="00D86CBE"/>
    <w:rsid w:val="00D87755"/>
    <w:rsid w:val="00D87C19"/>
    <w:rsid w:val="00D90074"/>
    <w:rsid w:val="00D90CDF"/>
    <w:rsid w:val="00D911AE"/>
    <w:rsid w:val="00D917CE"/>
    <w:rsid w:val="00D9180B"/>
    <w:rsid w:val="00D92268"/>
    <w:rsid w:val="00D92F19"/>
    <w:rsid w:val="00D932E4"/>
    <w:rsid w:val="00D950CE"/>
    <w:rsid w:val="00D95521"/>
    <w:rsid w:val="00D97C0D"/>
    <w:rsid w:val="00DA0930"/>
    <w:rsid w:val="00DA1126"/>
    <w:rsid w:val="00DA1997"/>
    <w:rsid w:val="00DA22BA"/>
    <w:rsid w:val="00DA23A9"/>
    <w:rsid w:val="00DA26AC"/>
    <w:rsid w:val="00DA305D"/>
    <w:rsid w:val="00DA39C3"/>
    <w:rsid w:val="00DA65F8"/>
    <w:rsid w:val="00DB0C5F"/>
    <w:rsid w:val="00DB2070"/>
    <w:rsid w:val="00DB2FC4"/>
    <w:rsid w:val="00DB3712"/>
    <w:rsid w:val="00DB3811"/>
    <w:rsid w:val="00DB3A3F"/>
    <w:rsid w:val="00DB3CBC"/>
    <w:rsid w:val="00DB3EA3"/>
    <w:rsid w:val="00DB3F68"/>
    <w:rsid w:val="00DB409E"/>
    <w:rsid w:val="00DB42FA"/>
    <w:rsid w:val="00DB554A"/>
    <w:rsid w:val="00DB5D05"/>
    <w:rsid w:val="00DB5F62"/>
    <w:rsid w:val="00DB7C3F"/>
    <w:rsid w:val="00DC01EA"/>
    <w:rsid w:val="00DC0708"/>
    <w:rsid w:val="00DC09E9"/>
    <w:rsid w:val="00DC0D1D"/>
    <w:rsid w:val="00DC1BA8"/>
    <w:rsid w:val="00DC28C7"/>
    <w:rsid w:val="00DC43B3"/>
    <w:rsid w:val="00DC5278"/>
    <w:rsid w:val="00DC6977"/>
    <w:rsid w:val="00DC69C3"/>
    <w:rsid w:val="00DC6F32"/>
    <w:rsid w:val="00DC74A5"/>
    <w:rsid w:val="00DC7626"/>
    <w:rsid w:val="00DD008F"/>
    <w:rsid w:val="00DD06B6"/>
    <w:rsid w:val="00DD10AA"/>
    <w:rsid w:val="00DD17F6"/>
    <w:rsid w:val="00DD34A7"/>
    <w:rsid w:val="00DD3CF3"/>
    <w:rsid w:val="00DD732C"/>
    <w:rsid w:val="00DD7A87"/>
    <w:rsid w:val="00DE1550"/>
    <w:rsid w:val="00DE35C7"/>
    <w:rsid w:val="00DE37E0"/>
    <w:rsid w:val="00DE6D05"/>
    <w:rsid w:val="00DE6E42"/>
    <w:rsid w:val="00DE73A4"/>
    <w:rsid w:val="00DE7DCE"/>
    <w:rsid w:val="00DF37FF"/>
    <w:rsid w:val="00DF3D05"/>
    <w:rsid w:val="00DF498E"/>
    <w:rsid w:val="00DF4C0F"/>
    <w:rsid w:val="00DF4E50"/>
    <w:rsid w:val="00DF6129"/>
    <w:rsid w:val="00DF779E"/>
    <w:rsid w:val="00E0075E"/>
    <w:rsid w:val="00E011D2"/>
    <w:rsid w:val="00E0134D"/>
    <w:rsid w:val="00E0211E"/>
    <w:rsid w:val="00E02FFF"/>
    <w:rsid w:val="00E0395C"/>
    <w:rsid w:val="00E03EE1"/>
    <w:rsid w:val="00E040AB"/>
    <w:rsid w:val="00E050A9"/>
    <w:rsid w:val="00E05243"/>
    <w:rsid w:val="00E06AB7"/>
    <w:rsid w:val="00E06F5C"/>
    <w:rsid w:val="00E07DB8"/>
    <w:rsid w:val="00E1010B"/>
    <w:rsid w:val="00E10D28"/>
    <w:rsid w:val="00E113CE"/>
    <w:rsid w:val="00E11935"/>
    <w:rsid w:val="00E12CEB"/>
    <w:rsid w:val="00E12DF7"/>
    <w:rsid w:val="00E13CA8"/>
    <w:rsid w:val="00E14E2E"/>
    <w:rsid w:val="00E151C4"/>
    <w:rsid w:val="00E155FC"/>
    <w:rsid w:val="00E159EA"/>
    <w:rsid w:val="00E15F42"/>
    <w:rsid w:val="00E178DB"/>
    <w:rsid w:val="00E20BEC"/>
    <w:rsid w:val="00E21894"/>
    <w:rsid w:val="00E21B97"/>
    <w:rsid w:val="00E221FF"/>
    <w:rsid w:val="00E23005"/>
    <w:rsid w:val="00E23C05"/>
    <w:rsid w:val="00E243FE"/>
    <w:rsid w:val="00E246FF"/>
    <w:rsid w:val="00E2580B"/>
    <w:rsid w:val="00E2654E"/>
    <w:rsid w:val="00E26CB1"/>
    <w:rsid w:val="00E27157"/>
    <w:rsid w:val="00E3171E"/>
    <w:rsid w:val="00E318A4"/>
    <w:rsid w:val="00E32875"/>
    <w:rsid w:val="00E334AF"/>
    <w:rsid w:val="00E338EB"/>
    <w:rsid w:val="00E33BD0"/>
    <w:rsid w:val="00E3434C"/>
    <w:rsid w:val="00E349D2"/>
    <w:rsid w:val="00E35CF8"/>
    <w:rsid w:val="00E35ED8"/>
    <w:rsid w:val="00E35F40"/>
    <w:rsid w:val="00E360D7"/>
    <w:rsid w:val="00E369B0"/>
    <w:rsid w:val="00E3749B"/>
    <w:rsid w:val="00E37FEA"/>
    <w:rsid w:val="00E40665"/>
    <w:rsid w:val="00E41809"/>
    <w:rsid w:val="00E42000"/>
    <w:rsid w:val="00E437D5"/>
    <w:rsid w:val="00E43D60"/>
    <w:rsid w:val="00E44875"/>
    <w:rsid w:val="00E4510B"/>
    <w:rsid w:val="00E455C1"/>
    <w:rsid w:val="00E45603"/>
    <w:rsid w:val="00E464E6"/>
    <w:rsid w:val="00E51091"/>
    <w:rsid w:val="00E51425"/>
    <w:rsid w:val="00E51794"/>
    <w:rsid w:val="00E523E5"/>
    <w:rsid w:val="00E52A56"/>
    <w:rsid w:val="00E53F3F"/>
    <w:rsid w:val="00E54A88"/>
    <w:rsid w:val="00E56482"/>
    <w:rsid w:val="00E56EEB"/>
    <w:rsid w:val="00E575F9"/>
    <w:rsid w:val="00E57987"/>
    <w:rsid w:val="00E57E3C"/>
    <w:rsid w:val="00E60C5E"/>
    <w:rsid w:val="00E61B35"/>
    <w:rsid w:val="00E63AB9"/>
    <w:rsid w:val="00E63D7B"/>
    <w:rsid w:val="00E6466D"/>
    <w:rsid w:val="00E64967"/>
    <w:rsid w:val="00E64C57"/>
    <w:rsid w:val="00E67959"/>
    <w:rsid w:val="00E70A16"/>
    <w:rsid w:val="00E711A5"/>
    <w:rsid w:val="00E71D47"/>
    <w:rsid w:val="00E71E2C"/>
    <w:rsid w:val="00E71F3F"/>
    <w:rsid w:val="00E72A62"/>
    <w:rsid w:val="00E74021"/>
    <w:rsid w:val="00E744DD"/>
    <w:rsid w:val="00E750D4"/>
    <w:rsid w:val="00E767FF"/>
    <w:rsid w:val="00E77DE0"/>
    <w:rsid w:val="00E80E95"/>
    <w:rsid w:val="00E81799"/>
    <w:rsid w:val="00E821E5"/>
    <w:rsid w:val="00E82B8E"/>
    <w:rsid w:val="00E82D49"/>
    <w:rsid w:val="00E82DE6"/>
    <w:rsid w:val="00E839CF"/>
    <w:rsid w:val="00E8425F"/>
    <w:rsid w:val="00E85546"/>
    <w:rsid w:val="00E85F8B"/>
    <w:rsid w:val="00E86EB6"/>
    <w:rsid w:val="00E908C5"/>
    <w:rsid w:val="00E90AB8"/>
    <w:rsid w:val="00E934B4"/>
    <w:rsid w:val="00E94717"/>
    <w:rsid w:val="00E9527C"/>
    <w:rsid w:val="00EA20AE"/>
    <w:rsid w:val="00EA219F"/>
    <w:rsid w:val="00EA2A59"/>
    <w:rsid w:val="00EB163C"/>
    <w:rsid w:val="00EB1CC0"/>
    <w:rsid w:val="00EB3951"/>
    <w:rsid w:val="00EB3FD8"/>
    <w:rsid w:val="00EB5520"/>
    <w:rsid w:val="00EB57E3"/>
    <w:rsid w:val="00EB61BB"/>
    <w:rsid w:val="00EB66B5"/>
    <w:rsid w:val="00EB72F1"/>
    <w:rsid w:val="00EB792C"/>
    <w:rsid w:val="00EB7975"/>
    <w:rsid w:val="00EC122A"/>
    <w:rsid w:val="00EC1614"/>
    <w:rsid w:val="00EC1D64"/>
    <w:rsid w:val="00EC200D"/>
    <w:rsid w:val="00EC2983"/>
    <w:rsid w:val="00EC2E31"/>
    <w:rsid w:val="00EC2EE9"/>
    <w:rsid w:val="00EC499D"/>
    <w:rsid w:val="00EC4EBC"/>
    <w:rsid w:val="00EC578E"/>
    <w:rsid w:val="00EC7CD6"/>
    <w:rsid w:val="00ED2A78"/>
    <w:rsid w:val="00ED2C9F"/>
    <w:rsid w:val="00ED4A11"/>
    <w:rsid w:val="00ED5B1F"/>
    <w:rsid w:val="00ED607B"/>
    <w:rsid w:val="00ED6140"/>
    <w:rsid w:val="00ED6DC8"/>
    <w:rsid w:val="00EE0508"/>
    <w:rsid w:val="00EE10C8"/>
    <w:rsid w:val="00EE1A1F"/>
    <w:rsid w:val="00EE2129"/>
    <w:rsid w:val="00EE2F3B"/>
    <w:rsid w:val="00EE4255"/>
    <w:rsid w:val="00EE4BF2"/>
    <w:rsid w:val="00EE5022"/>
    <w:rsid w:val="00EE5933"/>
    <w:rsid w:val="00EE5D70"/>
    <w:rsid w:val="00EE78A9"/>
    <w:rsid w:val="00EE7A80"/>
    <w:rsid w:val="00EE7EF0"/>
    <w:rsid w:val="00EF01DC"/>
    <w:rsid w:val="00EF0241"/>
    <w:rsid w:val="00EF1EB4"/>
    <w:rsid w:val="00EF23CF"/>
    <w:rsid w:val="00EF27F0"/>
    <w:rsid w:val="00EF2A92"/>
    <w:rsid w:val="00EF3196"/>
    <w:rsid w:val="00EF4D48"/>
    <w:rsid w:val="00EF4D84"/>
    <w:rsid w:val="00EF566F"/>
    <w:rsid w:val="00EF5A7A"/>
    <w:rsid w:val="00EF5EA9"/>
    <w:rsid w:val="00EF6455"/>
    <w:rsid w:val="00EF6F4C"/>
    <w:rsid w:val="00EF71CD"/>
    <w:rsid w:val="00EF7AD0"/>
    <w:rsid w:val="00F00748"/>
    <w:rsid w:val="00F00827"/>
    <w:rsid w:val="00F01222"/>
    <w:rsid w:val="00F01E72"/>
    <w:rsid w:val="00F01FD0"/>
    <w:rsid w:val="00F021C0"/>
    <w:rsid w:val="00F0243A"/>
    <w:rsid w:val="00F025B8"/>
    <w:rsid w:val="00F028F9"/>
    <w:rsid w:val="00F02A07"/>
    <w:rsid w:val="00F04BA6"/>
    <w:rsid w:val="00F04FD7"/>
    <w:rsid w:val="00F053B3"/>
    <w:rsid w:val="00F05F6D"/>
    <w:rsid w:val="00F10C54"/>
    <w:rsid w:val="00F11155"/>
    <w:rsid w:val="00F1123E"/>
    <w:rsid w:val="00F11DF6"/>
    <w:rsid w:val="00F11E71"/>
    <w:rsid w:val="00F130FA"/>
    <w:rsid w:val="00F13420"/>
    <w:rsid w:val="00F145EC"/>
    <w:rsid w:val="00F14A26"/>
    <w:rsid w:val="00F154B7"/>
    <w:rsid w:val="00F17D9D"/>
    <w:rsid w:val="00F17E53"/>
    <w:rsid w:val="00F2026A"/>
    <w:rsid w:val="00F22646"/>
    <w:rsid w:val="00F23998"/>
    <w:rsid w:val="00F23D40"/>
    <w:rsid w:val="00F24D73"/>
    <w:rsid w:val="00F25B57"/>
    <w:rsid w:val="00F26098"/>
    <w:rsid w:val="00F27111"/>
    <w:rsid w:val="00F27249"/>
    <w:rsid w:val="00F27447"/>
    <w:rsid w:val="00F309B1"/>
    <w:rsid w:val="00F3185A"/>
    <w:rsid w:val="00F32C7D"/>
    <w:rsid w:val="00F3450B"/>
    <w:rsid w:val="00F3514C"/>
    <w:rsid w:val="00F361CC"/>
    <w:rsid w:val="00F3662E"/>
    <w:rsid w:val="00F368A1"/>
    <w:rsid w:val="00F3728D"/>
    <w:rsid w:val="00F41475"/>
    <w:rsid w:val="00F416D5"/>
    <w:rsid w:val="00F433B6"/>
    <w:rsid w:val="00F434B8"/>
    <w:rsid w:val="00F434E9"/>
    <w:rsid w:val="00F4441A"/>
    <w:rsid w:val="00F45B83"/>
    <w:rsid w:val="00F45ED9"/>
    <w:rsid w:val="00F47BC4"/>
    <w:rsid w:val="00F51D29"/>
    <w:rsid w:val="00F54B21"/>
    <w:rsid w:val="00F55BB7"/>
    <w:rsid w:val="00F56720"/>
    <w:rsid w:val="00F56A67"/>
    <w:rsid w:val="00F56B25"/>
    <w:rsid w:val="00F609DB"/>
    <w:rsid w:val="00F6143E"/>
    <w:rsid w:val="00F62E42"/>
    <w:rsid w:val="00F62E6B"/>
    <w:rsid w:val="00F63B57"/>
    <w:rsid w:val="00F65E17"/>
    <w:rsid w:val="00F66A9E"/>
    <w:rsid w:val="00F66C65"/>
    <w:rsid w:val="00F66EC6"/>
    <w:rsid w:val="00F6770E"/>
    <w:rsid w:val="00F7072D"/>
    <w:rsid w:val="00F70FDE"/>
    <w:rsid w:val="00F71B29"/>
    <w:rsid w:val="00F7474A"/>
    <w:rsid w:val="00F752E6"/>
    <w:rsid w:val="00F75351"/>
    <w:rsid w:val="00F753C4"/>
    <w:rsid w:val="00F774CA"/>
    <w:rsid w:val="00F77697"/>
    <w:rsid w:val="00F80547"/>
    <w:rsid w:val="00F80AD7"/>
    <w:rsid w:val="00F811A1"/>
    <w:rsid w:val="00F81864"/>
    <w:rsid w:val="00F81A51"/>
    <w:rsid w:val="00F832F1"/>
    <w:rsid w:val="00F835DF"/>
    <w:rsid w:val="00F83D7B"/>
    <w:rsid w:val="00F84596"/>
    <w:rsid w:val="00F84786"/>
    <w:rsid w:val="00F850B0"/>
    <w:rsid w:val="00F8515E"/>
    <w:rsid w:val="00F85533"/>
    <w:rsid w:val="00F856BC"/>
    <w:rsid w:val="00F8620E"/>
    <w:rsid w:val="00F863D6"/>
    <w:rsid w:val="00F865F2"/>
    <w:rsid w:val="00F90C9D"/>
    <w:rsid w:val="00F91B45"/>
    <w:rsid w:val="00F9209F"/>
    <w:rsid w:val="00F9237E"/>
    <w:rsid w:val="00F932F6"/>
    <w:rsid w:val="00F933AB"/>
    <w:rsid w:val="00F93704"/>
    <w:rsid w:val="00F938AD"/>
    <w:rsid w:val="00F958A3"/>
    <w:rsid w:val="00F966FD"/>
    <w:rsid w:val="00FA0368"/>
    <w:rsid w:val="00FA06EF"/>
    <w:rsid w:val="00FA1013"/>
    <w:rsid w:val="00FA2542"/>
    <w:rsid w:val="00FA362C"/>
    <w:rsid w:val="00FA662C"/>
    <w:rsid w:val="00FA6D92"/>
    <w:rsid w:val="00FA72BC"/>
    <w:rsid w:val="00FB0105"/>
    <w:rsid w:val="00FB0683"/>
    <w:rsid w:val="00FB0D6C"/>
    <w:rsid w:val="00FB2EB6"/>
    <w:rsid w:val="00FB3494"/>
    <w:rsid w:val="00FB40D2"/>
    <w:rsid w:val="00FB4868"/>
    <w:rsid w:val="00FB4F36"/>
    <w:rsid w:val="00FB5412"/>
    <w:rsid w:val="00FB68B1"/>
    <w:rsid w:val="00FB795C"/>
    <w:rsid w:val="00FC0361"/>
    <w:rsid w:val="00FC0652"/>
    <w:rsid w:val="00FC08CC"/>
    <w:rsid w:val="00FC0D24"/>
    <w:rsid w:val="00FC11E2"/>
    <w:rsid w:val="00FC1641"/>
    <w:rsid w:val="00FC20CA"/>
    <w:rsid w:val="00FC3600"/>
    <w:rsid w:val="00FC44A5"/>
    <w:rsid w:val="00FC58AC"/>
    <w:rsid w:val="00FD0D12"/>
    <w:rsid w:val="00FD1044"/>
    <w:rsid w:val="00FD1EB6"/>
    <w:rsid w:val="00FD3DFD"/>
    <w:rsid w:val="00FD584B"/>
    <w:rsid w:val="00FE10E0"/>
    <w:rsid w:val="00FE192B"/>
    <w:rsid w:val="00FE1B21"/>
    <w:rsid w:val="00FE289F"/>
    <w:rsid w:val="00FE33F7"/>
    <w:rsid w:val="00FE3626"/>
    <w:rsid w:val="00FE4A12"/>
    <w:rsid w:val="00FE4DE4"/>
    <w:rsid w:val="00FE4E0B"/>
    <w:rsid w:val="00FE6112"/>
    <w:rsid w:val="00FE69E9"/>
    <w:rsid w:val="00FE6FCF"/>
    <w:rsid w:val="00FE75FC"/>
    <w:rsid w:val="00FF0075"/>
    <w:rsid w:val="00FF02D0"/>
    <w:rsid w:val="00FF100C"/>
    <w:rsid w:val="00FF10B4"/>
    <w:rsid w:val="00FF1C22"/>
    <w:rsid w:val="00FF232F"/>
    <w:rsid w:val="00FF31A6"/>
    <w:rsid w:val="00FF4061"/>
    <w:rsid w:val="00FF5BBA"/>
    <w:rsid w:val="00FF5BF5"/>
    <w:rsid w:val="00FF5DA2"/>
    <w:rsid w:val="00FF6CEC"/>
    <w:rsid w:val="00FF6DB6"/>
    <w:rsid w:val="00FF6EA8"/>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534C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MS Mincho"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qFormat="1"/>
    <w:lsdException w:name="header" w:uiPriority="0"/>
    <w:lsdException w:name="caption" w:uiPriority="0" w:qFormat="1"/>
    <w:lsdException w:name="footnote reference" w:uiPriority="0" w:qFormat="1"/>
    <w:lsdException w:name="annotation reference"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HTML Cite"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1A9B"/>
    <w:pPr>
      <w:spacing w:after="120" w:line="276" w:lineRule="auto"/>
      <w:jc w:val="both"/>
    </w:pPr>
    <w:rPr>
      <w:lang w:val="en-US"/>
    </w:rPr>
  </w:style>
  <w:style w:type="paragraph" w:styleId="Heading1">
    <w:name w:val="heading 1"/>
    <w:basedOn w:val="ListParagraph"/>
    <w:next w:val="Normal"/>
    <w:link w:val="Heading1Char"/>
    <w:qFormat/>
    <w:rsid w:val="007140BA"/>
    <w:pPr>
      <w:ind w:left="0"/>
      <w:outlineLvl w:val="0"/>
    </w:pPr>
    <w:rPr>
      <w:b/>
      <w:color w:val="365F91"/>
      <w:sz w:val="40"/>
      <w:szCs w:val="36"/>
      <w:lang w:val="en-GB"/>
    </w:rPr>
  </w:style>
  <w:style w:type="paragraph" w:styleId="Heading2">
    <w:name w:val="heading 2"/>
    <w:basedOn w:val="ListParagraph"/>
    <w:next w:val="Normal"/>
    <w:link w:val="Heading2Char"/>
    <w:unhideWhenUsed/>
    <w:qFormat/>
    <w:rsid w:val="00DD34A7"/>
    <w:pPr>
      <w:spacing w:before="360" w:after="240"/>
      <w:ind w:left="0"/>
      <w:outlineLvl w:val="1"/>
    </w:pPr>
    <w:rPr>
      <w:b/>
      <w:color w:val="8496B0" w:themeColor="text2" w:themeTint="99"/>
      <w:sz w:val="32"/>
      <w:szCs w:val="32"/>
      <w:lang w:val="en-GB"/>
    </w:rPr>
  </w:style>
  <w:style w:type="paragraph" w:styleId="Heading3">
    <w:name w:val="heading 3"/>
    <w:basedOn w:val="Heading2"/>
    <w:next w:val="Normal"/>
    <w:link w:val="Heading3Char1"/>
    <w:unhideWhenUsed/>
    <w:qFormat/>
    <w:rsid w:val="007140BA"/>
    <w:pPr>
      <w:spacing w:before="240"/>
      <w:outlineLvl w:val="2"/>
    </w:pPr>
    <w:rPr>
      <w:b w:val="0"/>
    </w:rPr>
  </w:style>
  <w:style w:type="paragraph" w:styleId="Heading4">
    <w:name w:val="heading 4"/>
    <w:basedOn w:val="Heading3"/>
    <w:next w:val="Normal"/>
    <w:link w:val="Heading4Char1"/>
    <w:unhideWhenUsed/>
    <w:qFormat/>
    <w:rsid w:val="00AB6054"/>
    <w:pPr>
      <w:spacing w:after="0"/>
      <w:outlineLvl w:val="3"/>
    </w:pPr>
    <w:rPr>
      <w:b/>
      <w:color w:val="auto"/>
      <w:sz w:val="26"/>
    </w:rPr>
  </w:style>
  <w:style w:type="paragraph" w:styleId="Heading5">
    <w:name w:val="heading 5"/>
    <w:basedOn w:val="Normal"/>
    <w:next w:val="Normal"/>
    <w:link w:val="Heading5Char"/>
    <w:qFormat/>
    <w:rsid w:val="009441A5"/>
    <w:pPr>
      <w:spacing w:before="240" w:after="60" w:line="240" w:lineRule="auto"/>
      <w:jc w:val="left"/>
      <w:outlineLvl w:val="4"/>
    </w:pPr>
    <w:rPr>
      <w:rFonts w:eastAsia="Times New Roman" w:cs="Times New Roman"/>
      <w:b/>
      <w:bCs/>
      <w:iCs/>
      <w:lang w:val="en-GB" w:eastAsia="fr-FR"/>
    </w:rPr>
  </w:style>
  <w:style w:type="paragraph" w:styleId="Heading6">
    <w:name w:val="heading 6"/>
    <w:basedOn w:val="Normal"/>
    <w:next w:val="Normal"/>
    <w:link w:val="Heading6Char"/>
    <w:qFormat/>
    <w:rsid w:val="00C0307D"/>
    <w:pPr>
      <w:numPr>
        <w:ilvl w:val="5"/>
        <w:numId w:val="22"/>
      </w:numPr>
      <w:spacing w:before="240" w:after="60" w:line="240" w:lineRule="auto"/>
      <w:jc w:val="left"/>
      <w:outlineLvl w:val="5"/>
    </w:pPr>
    <w:rPr>
      <w:rFonts w:ascii="Times New Roman" w:eastAsia="Times New Roman" w:hAnsi="Times New Roman" w:cs="Times New Roman"/>
      <w:b/>
      <w:bCs/>
      <w:lang w:val="en-GB" w:eastAsia="fr-FR"/>
    </w:rPr>
  </w:style>
  <w:style w:type="paragraph" w:styleId="Heading7">
    <w:name w:val="heading 7"/>
    <w:basedOn w:val="Normal"/>
    <w:next w:val="Normal"/>
    <w:link w:val="Heading7Char"/>
    <w:qFormat/>
    <w:rsid w:val="00C0307D"/>
    <w:pPr>
      <w:keepNext/>
      <w:numPr>
        <w:ilvl w:val="6"/>
        <w:numId w:val="22"/>
      </w:numPr>
      <w:autoSpaceDE w:val="0"/>
      <w:autoSpaceDN w:val="0"/>
      <w:adjustRightInd w:val="0"/>
      <w:spacing w:after="0" w:line="240" w:lineRule="auto"/>
      <w:jc w:val="left"/>
      <w:outlineLvl w:val="6"/>
    </w:pPr>
    <w:rPr>
      <w:rFonts w:ascii="Tahoma" w:eastAsia="Times New Roman" w:hAnsi="Tahoma" w:cs="Times New Roman"/>
      <w:b/>
      <w:sz w:val="20"/>
      <w:szCs w:val="24"/>
      <w:lang w:val="en-GB" w:eastAsia="fr-FR"/>
    </w:rPr>
  </w:style>
  <w:style w:type="paragraph" w:styleId="Heading8">
    <w:name w:val="heading 8"/>
    <w:basedOn w:val="Normal"/>
    <w:next w:val="Normal"/>
    <w:link w:val="Heading8Char"/>
    <w:uiPriority w:val="9"/>
    <w:semiHidden/>
    <w:unhideWhenUsed/>
    <w:qFormat/>
    <w:rsid w:val="009B70E6"/>
    <w:pPr>
      <w:keepNext/>
      <w:keepLines/>
      <w:numPr>
        <w:ilvl w:val="7"/>
        <w:numId w:val="2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70E6"/>
    <w:pPr>
      <w:keepNext/>
      <w:keepLines/>
      <w:numPr>
        <w:ilvl w:val="8"/>
        <w:numId w:val="2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D06B6"/>
    <w:pPr>
      <w:ind w:left="720"/>
      <w:contextualSpacing/>
    </w:pPr>
  </w:style>
  <w:style w:type="character" w:customStyle="1" w:styleId="Heading1Char">
    <w:name w:val="Heading 1 Char"/>
    <w:basedOn w:val="DefaultParagraphFont"/>
    <w:link w:val="Heading1"/>
    <w:rsid w:val="007140BA"/>
    <w:rPr>
      <w:b/>
      <w:color w:val="365F91"/>
      <w:sz w:val="40"/>
      <w:szCs w:val="36"/>
      <w:lang w:val="en-GB"/>
    </w:rPr>
  </w:style>
  <w:style w:type="character" w:customStyle="1" w:styleId="Heading2Char">
    <w:name w:val="Heading 2 Char"/>
    <w:basedOn w:val="DefaultParagraphFont"/>
    <w:link w:val="Heading2"/>
    <w:rsid w:val="00DD34A7"/>
    <w:rPr>
      <w:b/>
      <w:color w:val="8496B0" w:themeColor="text2" w:themeTint="99"/>
      <w:sz w:val="32"/>
      <w:szCs w:val="32"/>
      <w:lang w:val="en-GB"/>
    </w:rPr>
  </w:style>
  <w:style w:type="character" w:customStyle="1" w:styleId="Heading3Char1">
    <w:name w:val="Heading 3 Char1"/>
    <w:basedOn w:val="DefaultParagraphFont"/>
    <w:link w:val="Heading3"/>
    <w:rsid w:val="007140BA"/>
    <w:rPr>
      <w:color w:val="8496B0" w:themeColor="text2" w:themeTint="99"/>
      <w:sz w:val="32"/>
      <w:szCs w:val="32"/>
      <w:lang w:val="en-GB"/>
    </w:rPr>
  </w:style>
  <w:style w:type="character" w:customStyle="1" w:styleId="Heading4Char1">
    <w:name w:val="Heading 4 Char1"/>
    <w:basedOn w:val="DefaultParagraphFont"/>
    <w:link w:val="Heading4"/>
    <w:rsid w:val="00AB6054"/>
    <w:rPr>
      <w:b/>
      <w:sz w:val="26"/>
      <w:szCs w:val="32"/>
      <w:lang w:val="en-GB"/>
    </w:rPr>
  </w:style>
  <w:style w:type="paragraph" w:styleId="FootnoteText">
    <w:name w:val="footnote text"/>
    <w:basedOn w:val="Normal"/>
    <w:link w:val="FootnoteTextChar1"/>
    <w:qFormat/>
    <w:rsid w:val="000C6B16"/>
    <w:pPr>
      <w:spacing w:after="0" w:line="240" w:lineRule="auto"/>
    </w:pPr>
    <w:rPr>
      <w:rFonts w:eastAsia="Times New Roman" w:cs="Times New Roman"/>
      <w:sz w:val="20"/>
      <w:szCs w:val="20"/>
      <w:lang w:val="fr-FR" w:eastAsia="en-GB"/>
    </w:rPr>
  </w:style>
  <w:style w:type="character" w:customStyle="1" w:styleId="FootnoteTextChar1">
    <w:name w:val="Footnote Text Char1"/>
    <w:basedOn w:val="DefaultParagraphFont"/>
    <w:link w:val="FootnoteText"/>
    <w:qFormat/>
    <w:rsid w:val="000C6B16"/>
    <w:rPr>
      <w:rFonts w:eastAsia="Times New Roman" w:cs="Times New Roman"/>
      <w:sz w:val="20"/>
      <w:szCs w:val="20"/>
      <w:lang w:eastAsia="en-GB"/>
    </w:rPr>
  </w:style>
  <w:style w:type="character" w:styleId="FootnoteReference">
    <w:name w:val="footnote reference"/>
    <w:qFormat/>
    <w:rsid w:val="000D2CA9"/>
    <w:rPr>
      <w:vertAlign w:val="superscript"/>
    </w:rPr>
  </w:style>
  <w:style w:type="character" w:styleId="Hyperlink">
    <w:name w:val="Hyperlink"/>
    <w:uiPriority w:val="99"/>
    <w:rsid w:val="000D2CA9"/>
    <w:rPr>
      <w:color w:val="0000FF"/>
      <w:u w:val="single"/>
    </w:rPr>
  </w:style>
  <w:style w:type="character" w:customStyle="1" w:styleId="Heading5Char">
    <w:name w:val="Heading 5 Char"/>
    <w:basedOn w:val="DefaultParagraphFont"/>
    <w:link w:val="Heading5"/>
    <w:rsid w:val="009441A5"/>
    <w:rPr>
      <w:rFonts w:eastAsia="Times New Roman" w:cs="Times New Roman"/>
      <w:b/>
      <w:bCs/>
      <w:iCs/>
      <w:lang w:val="en-GB" w:eastAsia="fr-FR"/>
    </w:rPr>
  </w:style>
  <w:style w:type="character" w:customStyle="1" w:styleId="Heading6Char">
    <w:name w:val="Heading 6 Char"/>
    <w:basedOn w:val="DefaultParagraphFont"/>
    <w:link w:val="Heading6"/>
    <w:rsid w:val="00C0307D"/>
    <w:rPr>
      <w:rFonts w:ascii="Times New Roman" w:eastAsia="Times New Roman" w:hAnsi="Times New Roman" w:cs="Times New Roman"/>
      <w:b/>
      <w:bCs/>
      <w:lang w:val="en-GB" w:eastAsia="fr-FR"/>
    </w:rPr>
  </w:style>
  <w:style w:type="character" w:customStyle="1" w:styleId="Heading7Char">
    <w:name w:val="Heading 7 Char"/>
    <w:basedOn w:val="DefaultParagraphFont"/>
    <w:link w:val="Heading7"/>
    <w:rsid w:val="00C0307D"/>
    <w:rPr>
      <w:rFonts w:ascii="Tahoma" w:eastAsia="Times New Roman" w:hAnsi="Tahoma" w:cs="Times New Roman"/>
      <w:b/>
      <w:sz w:val="20"/>
      <w:szCs w:val="24"/>
      <w:lang w:val="en-GB" w:eastAsia="fr-FR"/>
    </w:rPr>
  </w:style>
  <w:style w:type="paragraph" w:styleId="CommentText">
    <w:name w:val="annotation text"/>
    <w:basedOn w:val="Normal"/>
    <w:link w:val="CommentTextChar1"/>
    <w:uiPriority w:val="99"/>
    <w:qFormat/>
    <w:rsid w:val="00C0307D"/>
    <w:pPr>
      <w:spacing w:after="0" w:line="240" w:lineRule="auto"/>
      <w:jc w:val="left"/>
    </w:pPr>
    <w:rPr>
      <w:rFonts w:ascii="Arial" w:eastAsia="Times New Roman" w:hAnsi="Arial" w:cs="Arial"/>
      <w:sz w:val="20"/>
      <w:szCs w:val="20"/>
      <w:lang w:val="de-DE" w:eastAsia="de-DE"/>
    </w:rPr>
  </w:style>
  <w:style w:type="character" w:customStyle="1" w:styleId="CommentTextChar1">
    <w:name w:val="Comment Text Char1"/>
    <w:basedOn w:val="DefaultParagraphFont"/>
    <w:link w:val="CommentText"/>
    <w:uiPriority w:val="99"/>
    <w:qFormat/>
    <w:rsid w:val="00C0307D"/>
    <w:rPr>
      <w:rFonts w:ascii="Arial" w:eastAsia="Times New Roman" w:hAnsi="Arial" w:cs="Arial"/>
      <w:sz w:val="20"/>
      <w:szCs w:val="20"/>
      <w:lang w:val="de-DE" w:eastAsia="de-DE"/>
    </w:rPr>
  </w:style>
  <w:style w:type="character" w:styleId="CommentReference">
    <w:name w:val="annotation reference"/>
    <w:uiPriority w:val="99"/>
    <w:qFormat/>
    <w:rsid w:val="00C0307D"/>
    <w:rPr>
      <w:sz w:val="16"/>
      <w:szCs w:val="16"/>
    </w:rPr>
  </w:style>
  <w:style w:type="paragraph" w:styleId="BalloonText">
    <w:name w:val="Balloon Text"/>
    <w:basedOn w:val="Normal"/>
    <w:link w:val="BalloonTextChar"/>
    <w:semiHidden/>
    <w:unhideWhenUsed/>
    <w:rsid w:val="00C0307D"/>
    <w:pPr>
      <w:spacing w:after="0" w:line="240" w:lineRule="auto"/>
      <w:jc w:val="left"/>
    </w:pPr>
    <w:rPr>
      <w:rFonts w:ascii="Tahoma" w:hAnsi="Tahoma" w:cs="Tahoma"/>
      <w:sz w:val="16"/>
      <w:szCs w:val="16"/>
      <w:lang w:val="en-GB"/>
    </w:rPr>
  </w:style>
  <w:style w:type="character" w:customStyle="1" w:styleId="BalloonTextChar">
    <w:name w:val="Balloon Text Char"/>
    <w:basedOn w:val="DefaultParagraphFont"/>
    <w:link w:val="BalloonText"/>
    <w:semiHidden/>
    <w:rsid w:val="00C0307D"/>
    <w:rPr>
      <w:rFonts w:ascii="Tahoma" w:hAnsi="Tahoma" w:cs="Tahoma"/>
      <w:sz w:val="16"/>
      <w:szCs w:val="16"/>
      <w:lang w:val="en-GB"/>
    </w:rPr>
  </w:style>
  <w:style w:type="paragraph" w:styleId="Header">
    <w:name w:val="header"/>
    <w:basedOn w:val="Normal"/>
    <w:link w:val="HeaderChar"/>
    <w:unhideWhenUsed/>
    <w:rsid w:val="00C0307D"/>
    <w:pPr>
      <w:tabs>
        <w:tab w:val="center" w:pos="4536"/>
        <w:tab w:val="right" w:pos="9072"/>
      </w:tabs>
      <w:spacing w:after="0" w:line="240" w:lineRule="auto"/>
      <w:jc w:val="left"/>
    </w:pPr>
    <w:rPr>
      <w:lang w:val="en-GB"/>
    </w:rPr>
  </w:style>
  <w:style w:type="character" w:customStyle="1" w:styleId="HeaderChar">
    <w:name w:val="Header Char"/>
    <w:basedOn w:val="DefaultParagraphFont"/>
    <w:link w:val="Header"/>
    <w:rsid w:val="00C0307D"/>
    <w:rPr>
      <w:lang w:val="en-GB"/>
    </w:rPr>
  </w:style>
  <w:style w:type="numbering" w:customStyle="1" w:styleId="Aucuneliste1">
    <w:name w:val="Aucune liste1"/>
    <w:next w:val="NoList"/>
    <w:uiPriority w:val="99"/>
    <w:semiHidden/>
    <w:rsid w:val="00C0307D"/>
  </w:style>
  <w:style w:type="character" w:customStyle="1" w:styleId="CharChar2">
    <w:name w:val="Char Char2"/>
    <w:semiHidden/>
    <w:rsid w:val="00C0307D"/>
    <w:rPr>
      <w:rFonts w:ascii="Tahoma" w:hAnsi="Tahoma"/>
      <w:noProof w:val="0"/>
      <w:lang w:val="en-GB" w:eastAsia="en-GB" w:bidi="ar-SA"/>
    </w:rPr>
  </w:style>
  <w:style w:type="paragraph" w:styleId="TOC1">
    <w:name w:val="toc 1"/>
    <w:basedOn w:val="Normal"/>
    <w:next w:val="Normal"/>
    <w:autoRedefine/>
    <w:uiPriority w:val="39"/>
    <w:rsid w:val="00C0307D"/>
    <w:pPr>
      <w:spacing w:before="360" w:after="0"/>
      <w:jc w:val="left"/>
    </w:pPr>
    <w:rPr>
      <w:rFonts w:asciiTheme="majorHAnsi" w:hAnsiTheme="majorHAnsi"/>
      <w:b/>
      <w:bCs/>
      <w:caps/>
      <w:sz w:val="24"/>
      <w:szCs w:val="24"/>
    </w:rPr>
  </w:style>
  <w:style w:type="paragraph" w:styleId="TOC2">
    <w:name w:val="toc 2"/>
    <w:basedOn w:val="Normal"/>
    <w:next w:val="Normal"/>
    <w:autoRedefine/>
    <w:uiPriority w:val="39"/>
    <w:rsid w:val="00C0307D"/>
    <w:pPr>
      <w:spacing w:before="240" w:after="0"/>
      <w:jc w:val="left"/>
    </w:pPr>
    <w:rPr>
      <w:b/>
      <w:bCs/>
      <w:sz w:val="20"/>
      <w:szCs w:val="20"/>
    </w:rPr>
  </w:style>
  <w:style w:type="paragraph" w:styleId="TOC3">
    <w:name w:val="toc 3"/>
    <w:basedOn w:val="Normal"/>
    <w:next w:val="Normal"/>
    <w:autoRedefine/>
    <w:uiPriority w:val="39"/>
    <w:rsid w:val="00C0307D"/>
    <w:pPr>
      <w:spacing w:after="0"/>
      <w:ind w:left="220"/>
      <w:jc w:val="left"/>
    </w:pPr>
    <w:rPr>
      <w:sz w:val="20"/>
      <w:szCs w:val="20"/>
    </w:rPr>
  </w:style>
  <w:style w:type="paragraph" w:styleId="BodyText">
    <w:name w:val="Body Text"/>
    <w:basedOn w:val="Normal"/>
    <w:link w:val="BodyTextChar"/>
    <w:rsid w:val="00C0307D"/>
    <w:pPr>
      <w:spacing w:after="0" w:line="240" w:lineRule="auto"/>
      <w:jc w:val="left"/>
    </w:pPr>
    <w:rPr>
      <w:rFonts w:ascii="Tahoma" w:eastAsia="Times New Roman" w:hAnsi="Tahoma" w:cs="Times New Roman"/>
      <w:szCs w:val="24"/>
      <w:lang w:eastAsia="fr-FR"/>
    </w:rPr>
  </w:style>
  <w:style w:type="character" w:customStyle="1" w:styleId="BodyTextChar">
    <w:name w:val="Body Text Char"/>
    <w:basedOn w:val="DefaultParagraphFont"/>
    <w:link w:val="BodyText"/>
    <w:rsid w:val="00C0307D"/>
    <w:rPr>
      <w:rFonts w:ascii="Tahoma" w:eastAsia="Times New Roman" w:hAnsi="Tahoma" w:cs="Times New Roman"/>
      <w:szCs w:val="24"/>
      <w:lang w:val="en-US" w:eastAsia="fr-FR"/>
    </w:rPr>
  </w:style>
  <w:style w:type="paragraph" w:styleId="NormalWeb">
    <w:name w:val="Normal (Web)"/>
    <w:basedOn w:val="Normal"/>
    <w:uiPriority w:val="99"/>
    <w:rsid w:val="00C0307D"/>
    <w:pPr>
      <w:spacing w:before="100" w:beforeAutospacing="1" w:after="100" w:afterAutospacing="1" w:line="240" w:lineRule="auto"/>
      <w:jc w:val="left"/>
    </w:pPr>
    <w:rPr>
      <w:rFonts w:ascii="Times New Roman" w:eastAsia="Times New Roman" w:hAnsi="Times New Roman" w:cs="Times New Roman"/>
      <w:sz w:val="24"/>
      <w:szCs w:val="24"/>
      <w:lang w:val="en-GB" w:eastAsia="fr-FR"/>
    </w:rPr>
  </w:style>
  <w:style w:type="paragraph" w:customStyle="1" w:styleId="CommentText1">
    <w:name w:val="Comment Text1"/>
    <w:basedOn w:val="Normal"/>
    <w:next w:val="Normal"/>
    <w:rsid w:val="00C0307D"/>
    <w:pPr>
      <w:autoSpaceDE w:val="0"/>
      <w:autoSpaceDN w:val="0"/>
      <w:adjustRightInd w:val="0"/>
      <w:spacing w:after="0" w:line="240" w:lineRule="auto"/>
      <w:jc w:val="left"/>
    </w:pPr>
    <w:rPr>
      <w:rFonts w:ascii="Times New Roman" w:eastAsia="Times New Roman" w:hAnsi="Times New Roman" w:cs="Times New Roman"/>
      <w:sz w:val="24"/>
      <w:szCs w:val="24"/>
      <w:lang w:val="en-GB" w:eastAsia="fr-FR"/>
    </w:rPr>
  </w:style>
  <w:style w:type="character" w:styleId="Emphasis">
    <w:name w:val="Emphasis"/>
    <w:uiPriority w:val="20"/>
    <w:qFormat/>
    <w:rsid w:val="00C0307D"/>
    <w:rPr>
      <w:i/>
      <w:iCs/>
    </w:rPr>
  </w:style>
  <w:style w:type="paragraph" w:customStyle="1" w:styleId="Default">
    <w:name w:val="Default"/>
    <w:rsid w:val="00C0307D"/>
    <w:pPr>
      <w:autoSpaceDE w:val="0"/>
      <w:autoSpaceDN w:val="0"/>
      <w:adjustRightInd w:val="0"/>
      <w:spacing w:after="0" w:line="240" w:lineRule="auto"/>
    </w:pPr>
    <w:rPr>
      <w:rFonts w:ascii="Calibri" w:eastAsia="Times New Roman" w:hAnsi="Calibri" w:cs="Times"/>
      <w:color w:val="000000"/>
      <w:sz w:val="24"/>
      <w:szCs w:val="24"/>
      <w:lang w:eastAsia="fr-FR"/>
    </w:rPr>
  </w:style>
  <w:style w:type="character" w:styleId="FollowedHyperlink">
    <w:name w:val="FollowedHyperlink"/>
    <w:rsid w:val="00C0307D"/>
    <w:rPr>
      <w:color w:val="800080"/>
      <w:u w:val="single"/>
    </w:rPr>
  </w:style>
  <w:style w:type="character" w:customStyle="1" w:styleId="z3988">
    <w:name w:val="z3988"/>
    <w:basedOn w:val="DefaultParagraphFont"/>
    <w:rsid w:val="00C0307D"/>
  </w:style>
  <w:style w:type="paragraph" w:styleId="Footer">
    <w:name w:val="footer"/>
    <w:basedOn w:val="Normal"/>
    <w:link w:val="FooterChar"/>
    <w:uiPriority w:val="99"/>
    <w:rsid w:val="00C0307D"/>
    <w:pPr>
      <w:tabs>
        <w:tab w:val="center" w:pos="4536"/>
        <w:tab w:val="right" w:pos="9072"/>
      </w:tabs>
      <w:spacing w:after="0" w:line="240" w:lineRule="auto"/>
      <w:jc w:val="left"/>
    </w:pPr>
    <w:rPr>
      <w:rFonts w:ascii="Times New Roman" w:eastAsia="Times New Roman" w:hAnsi="Times New Roman" w:cs="Times New Roman"/>
      <w:sz w:val="24"/>
      <w:szCs w:val="24"/>
      <w:lang w:val="en-GB" w:eastAsia="fr-FR"/>
    </w:rPr>
  </w:style>
  <w:style w:type="character" w:customStyle="1" w:styleId="FooterChar">
    <w:name w:val="Footer Char"/>
    <w:basedOn w:val="DefaultParagraphFont"/>
    <w:link w:val="Footer"/>
    <w:uiPriority w:val="99"/>
    <w:rsid w:val="00C0307D"/>
    <w:rPr>
      <w:rFonts w:ascii="Times New Roman" w:eastAsia="Times New Roman" w:hAnsi="Times New Roman" w:cs="Times New Roman"/>
      <w:sz w:val="24"/>
      <w:szCs w:val="24"/>
      <w:lang w:val="en-GB" w:eastAsia="fr-FR"/>
    </w:rPr>
  </w:style>
  <w:style w:type="character" w:styleId="PageNumber">
    <w:name w:val="page number"/>
    <w:basedOn w:val="DefaultParagraphFont"/>
    <w:rsid w:val="00C0307D"/>
  </w:style>
  <w:style w:type="paragraph" w:customStyle="1" w:styleId="Footer1">
    <w:name w:val="Footer1"/>
    <w:basedOn w:val="Default"/>
    <w:next w:val="Default"/>
    <w:rsid w:val="00C0307D"/>
    <w:rPr>
      <w:rFonts w:ascii="Arial" w:hAnsi="Arial" w:cs="Times New Roman"/>
      <w:color w:val="auto"/>
    </w:rPr>
  </w:style>
  <w:style w:type="character" w:customStyle="1" w:styleId="CharChar3">
    <w:name w:val="Char Char3"/>
    <w:semiHidden/>
    <w:rsid w:val="00C0307D"/>
    <w:rPr>
      <w:rFonts w:ascii="Arial" w:hAnsi="Arial" w:cs="Arial"/>
      <w:noProof w:val="0"/>
      <w:lang w:val="de-DE" w:eastAsia="de-DE" w:bidi="ar-SA"/>
    </w:rPr>
  </w:style>
  <w:style w:type="character" w:customStyle="1" w:styleId="CharChar1">
    <w:name w:val="Char Char1"/>
    <w:semiHidden/>
    <w:rsid w:val="00C0307D"/>
    <w:rPr>
      <w:rFonts w:ascii="Arial" w:hAnsi="Arial" w:cs="Arial"/>
      <w:noProof w:val="0"/>
      <w:lang w:val="de-DE" w:eastAsia="de-DE" w:bidi="ar-SA"/>
    </w:rPr>
  </w:style>
  <w:style w:type="character" w:customStyle="1" w:styleId="CharChar">
    <w:name w:val="Char Char"/>
    <w:locked/>
    <w:rsid w:val="00C0307D"/>
    <w:rPr>
      <w:rFonts w:ascii="Tahoma" w:hAnsi="Tahoma"/>
      <w:noProof w:val="0"/>
      <w:sz w:val="22"/>
      <w:szCs w:val="22"/>
      <w:lang w:val="en-GB" w:eastAsia="fr-FR" w:bidi="ar-SA"/>
    </w:rPr>
  </w:style>
  <w:style w:type="paragraph" w:styleId="BodyTextIndent">
    <w:name w:val="Body Text Indent"/>
    <w:basedOn w:val="Normal"/>
    <w:link w:val="BodyTextIndentChar"/>
    <w:rsid w:val="00C0307D"/>
    <w:pPr>
      <w:spacing w:line="240" w:lineRule="auto"/>
      <w:ind w:left="1440"/>
      <w:jc w:val="left"/>
    </w:pPr>
    <w:rPr>
      <w:rFonts w:ascii="Tahoma" w:eastAsia="Times New Roman" w:hAnsi="Tahoma" w:cs="Times New Roman"/>
      <w:lang w:val="en-GB" w:eastAsia="fr-FR"/>
    </w:rPr>
  </w:style>
  <w:style w:type="character" w:customStyle="1" w:styleId="BodyTextIndentChar">
    <w:name w:val="Body Text Indent Char"/>
    <w:basedOn w:val="DefaultParagraphFont"/>
    <w:link w:val="BodyTextIndent"/>
    <w:rsid w:val="00C0307D"/>
    <w:rPr>
      <w:rFonts w:ascii="Tahoma" w:eastAsia="Times New Roman" w:hAnsi="Tahoma" w:cs="Times New Roman"/>
      <w:lang w:val="en-GB" w:eastAsia="fr-FR"/>
    </w:rPr>
  </w:style>
  <w:style w:type="paragraph" w:styleId="BodyTextIndent3">
    <w:name w:val="Body Text Indent 3"/>
    <w:basedOn w:val="Normal"/>
    <w:link w:val="BodyTextIndent3Char"/>
    <w:rsid w:val="00C0307D"/>
    <w:pPr>
      <w:spacing w:line="240" w:lineRule="auto"/>
      <w:ind w:left="708"/>
      <w:jc w:val="left"/>
    </w:pPr>
    <w:rPr>
      <w:rFonts w:ascii="Tahoma" w:eastAsia="Times New Roman" w:hAnsi="Tahoma" w:cs="Times New Roman"/>
      <w:lang w:val="en-GB" w:eastAsia="fr-FR"/>
    </w:rPr>
  </w:style>
  <w:style w:type="character" w:customStyle="1" w:styleId="BodyTextIndent3Char">
    <w:name w:val="Body Text Indent 3 Char"/>
    <w:basedOn w:val="DefaultParagraphFont"/>
    <w:link w:val="BodyTextIndent3"/>
    <w:rsid w:val="00C0307D"/>
    <w:rPr>
      <w:rFonts w:ascii="Tahoma" w:eastAsia="Times New Roman" w:hAnsi="Tahoma" w:cs="Times New Roman"/>
      <w:lang w:val="en-GB" w:eastAsia="fr-FR"/>
    </w:rPr>
  </w:style>
  <w:style w:type="character" w:customStyle="1" w:styleId="CarCar1">
    <w:name w:val="Car Car1"/>
    <w:rsid w:val="00C0307D"/>
    <w:rPr>
      <w:rFonts w:ascii="Tahoma" w:hAnsi="Tahoma"/>
      <w:noProof w:val="0"/>
      <w:lang w:val="en-GB" w:eastAsia="en-GB" w:bidi="ar-SA"/>
    </w:rPr>
  </w:style>
  <w:style w:type="character" w:styleId="HTMLCite">
    <w:name w:val="HTML Cite"/>
    <w:rsid w:val="00C0307D"/>
    <w:rPr>
      <w:i/>
      <w:iCs/>
    </w:rPr>
  </w:style>
  <w:style w:type="character" w:customStyle="1" w:styleId="author">
    <w:name w:val="author"/>
    <w:basedOn w:val="DefaultParagraphFont"/>
    <w:rsid w:val="00C0307D"/>
  </w:style>
  <w:style w:type="character" w:customStyle="1" w:styleId="pubyear">
    <w:name w:val="pubyear"/>
    <w:basedOn w:val="DefaultParagraphFont"/>
    <w:rsid w:val="00C0307D"/>
  </w:style>
  <w:style w:type="character" w:customStyle="1" w:styleId="articletitle">
    <w:name w:val="articletitle"/>
    <w:basedOn w:val="DefaultParagraphFont"/>
    <w:rsid w:val="00C0307D"/>
  </w:style>
  <w:style w:type="character" w:customStyle="1" w:styleId="journaltitle">
    <w:name w:val="journaltitle"/>
    <w:basedOn w:val="DefaultParagraphFont"/>
    <w:rsid w:val="00C0307D"/>
  </w:style>
  <w:style w:type="character" w:customStyle="1" w:styleId="vol">
    <w:name w:val="vol"/>
    <w:basedOn w:val="DefaultParagraphFont"/>
    <w:rsid w:val="00C0307D"/>
  </w:style>
  <w:style w:type="character" w:customStyle="1" w:styleId="pagefirst">
    <w:name w:val="pagefirst"/>
    <w:basedOn w:val="DefaultParagraphFont"/>
    <w:rsid w:val="00C0307D"/>
  </w:style>
  <w:style w:type="character" w:customStyle="1" w:styleId="pagelast">
    <w:name w:val="pagelast"/>
    <w:basedOn w:val="DefaultParagraphFont"/>
    <w:rsid w:val="00C0307D"/>
  </w:style>
  <w:style w:type="character" w:customStyle="1" w:styleId="mw-headline">
    <w:name w:val="mw-headline"/>
    <w:basedOn w:val="DefaultParagraphFont"/>
    <w:rsid w:val="00C0307D"/>
  </w:style>
  <w:style w:type="character" w:customStyle="1" w:styleId="msoins0">
    <w:name w:val="msoins"/>
    <w:basedOn w:val="DefaultParagraphFont"/>
    <w:rsid w:val="00C0307D"/>
  </w:style>
  <w:style w:type="paragraph" w:styleId="HTMLPreformatted">
    <w:name w:val="HTML Preformatted"/>
    <w:basedOn w:val="Normal"/>
    <w:link w:val="HTMLPreformattedChar"/>
    <w:rsid w:val="00C030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n-GB" w:eastAsia="fr-FR"/>
    </w:rPr>
  </w:style>
  <w:style w:type="character" w:customStyle="1" w:styleId="HTMLPreformattedChar">
    <w:name w:val="HTML Preformatted Char"/>
    <w:basedOn w:val="DefaultParagraphFont"/>
    <w:link w:val="HTMLPreformatted"/>
    <w:rsid w:val="00C0307D"/>
    <w:rPr>
      <w:rFonts w:ascii="Courier New" w:eastAsia="Times New Roman" w:hAnsi="Courier New" w:cs="Courier New"/>
      <w:sz w:val="20"/>
      <w:szCs w:val="20"/>
      <w:lang w:val="en-GB" w:eastAsia="fr-FR"/>
    </w:rPr>
  </w:style>
  <w:style w:type="character" w:customStyle="1" w:styleId="pagination">
    <w:name w:val="pagination"/>
    <w:basedOn w:val="DefaultParagraphFont"/>
    <w:rsid w:val="00C0307D"/>
  </w:style>
  <w:style w:type="character" w:customStyle="1" w:styleId="FootnoteTextChar">
    <w:name w:val="Footnote Text Char"/>
    <w:qFormat/>
    <w:locked/>
    <w:rsid w:val="00C0307D"/>
    <w:rPr>
      <w:rFonts w:ascii="Arial Narrow" w:hAnsi="Arial Narrow" w:cs="Times New Roman"/>
      <w:noProof w:val="0"/>
      <w:lang w:val="en-GB" w:eastAsia="en-GB"/>
    </w:rPr>
  </w:style>
  <w:style w:type="character" w:customStyle="1" w:styleId="CommentTextChar">
    <w:name w:val="Comment Text Char"/>
    <w:uiPriority w:val="99"/>
    <w:qFormat/>
    <w:locked/>
    <w:rsid w:val="00C0307D"/>
    <w:rPr>
      <w:rFonts w:ascii="Arial Narrow" w:hAnsi="Arial Narrow" w:cs="Times New Roman"/>
      <w:noProof w:val="0"/>
      <w:lang w:val="en-GB" w:eastAsia="en-GB"/>
    </w:rPr>
  </w:style>
  <w:style w:type="paragraph" w:customStyle="1" w:styleId="BalloonText1">
    <w:name w:val="Balloon Text1"/>
    <w:basedOn w:val="Normal"/>
    <w:semiHidden/>
    <w:rsid w:val="00C0307D"/>
    <w:pPr>
      <w:spacing w:after="0" w:line="240" w:lineRule="auto"/>
      <w:jc w:val="left"/>
    </w:pPr>
    <w:rPr>
      <w:rFonts w:ascii="Tahoma" w:eastAsia="Times New Roman" w:hAnsi="Tahoma" w:cs="Tahoma"/>
      <w:sz w:val="16"/>
      <w:szCs w:val="16"/>
      <w:lang w:val="en-GB" w:eastAsia="fr-FR"/>
    </w:rPr>
  </w:style>
  <w:style w:type="paragraph" w:customStyle="1" w:styleId="BalloonText2">
    <w:name w:val="Balloon Text2"/>
    <w:basedOn w:val="Normal"/>
    <w:semiHidden/>
    <w:rsid w:val="00C0307D"/>
    <w:pPr>
      <w:spacing w:after="0" w:line="240" w:lineRule="auto"/>
      <w:jc w:val="left"/>
    </w:pPr>
    <w:rPr>
      <w:rFonts w:ascii="Tahoma" w:eastAsia="Times New Roman" w:hAnsi="Tahoma" w:cs="Tahoma"/>
      <w:sz w:val="16"/>
      <w:szCs w:val="16"/>
      <w:lang w:val="en-GB" w:eastAsia="fr-FR"/>
    </w:rPr>
  </w:style>
  <w:style w:type="character" w:styleId="Strong">
    <w:name w:val="Strong"/>
    <w:uiPriority w:val="22"/>
    <w:qFormat/>
    <w:rsid w:val="00C0307D"/>
    <w:rPr>
      <w:b/>
      <w:bCs/>
    </w:rPr>
  </w:style>
  <w:style w:type="paragraph" w:styleId="TOC4">
    <w:name w:val="toc 4"/>
    <w:basedOn w:val="Normal"/>
    <w:next w:val="Normal"/>
    <w:autoRedefine/>
    <w:uiPriority w:val="39"/>
    <w:rsid w:val="00C0307D"/>
    <w:pPr>
      <w:spacing w:after="0"/>
      <w:ind w:left="440"/>
      <w:jc w:val="left"/>
    </w:pPr>
    <w:rPr>
      <w:sz w:val="20"/>
      <w:szCs w:val="20"/>
    </w:rPr>
  </w:style>
  <w:style w:type="character" w:customStyle="1" w:styleId="CarCar2">
    <w:name w:val="Car Car2"/>
    <w:semiHidden/>
    <w:rsid w:val="00C0307D"/>
    <w:rPr>
      <w:rFonts w:ascii="Arial" w:hAnsi="Arial" w:cs="Arial"/>
      <w:lang w:val="de-DE" w:eastAsia="de-DE" w:bidi="ar-SA"/>
    </w:rPr>
  </w:style>
  <w:style w:type="paragraph" w:styleId="CommentSubject">
    <w:name w:val="annotation subject"/>
    <w:basedOn w:val="CommentText"/>
    <w:next w:val="CommentText"/>
    <w:link w:val="CommentSubjectChar"/>
    <w:semiHidden/>
    <w:rsid w:val="00C0307D"/>
    <w:rPr>
      <w:rFonts w:ascii="Times New Roman" w:hAnsi="Times New Roman" w:cs="Times New Roman"/>
      <w:b/>
      <w:bCs/>
      <w:lang w:val="fr-FR" w:eastAsia="fr-FR"/>
    </w:rPr>
  </w:style>
  <w:style w:type="character" w:customStyle="1" w:styleId="CommentSubjectChar">
    <w:name w:val="Comment Subject Char"/>
    <w:basedOn w:val="CommentTextChar1"/>
    <w:link w:val="CommentSubject"/>
    <w:semiHidden/>
    <w:rsid w:val="00C0307D"/>
    <w:rPr>
      <w:rFonts w:ascii="Times New Roman" w:eastAsia="Times New Roman" w:hAnsi="Times New Roman" w:cs="Times New Roman"/>
      <w:b/>
      <w:bCs/>
      <w:sz w:val="20"/>
      <w:szCs w:val="20"/>
      <w:lang w:val="de-DE" w:eastAsia="fr-FR"/>
    </w:rPr>
  </w:style>
  <w:style w:type="paragraph" w:customStyle="1" w:styleId="tabdata1">
    <w:name w:val="tab_data1"/>
    <w:basedOn w:val="Normal"/>
    <w:rsid w:val="00C0307D"/>
    <w:pPr>
      <w:pBdr>
        <w:left w:val="dotted" w:sz="6" w:space="0" w:color="BBBBBB"/>
        <w:bottom w:val="dotted" w:sz="6" w:space="0" w:color="BBBBBB"/>
      </w:pBdr>
      <w:spacing w:after="0" w:line="240" w:lineRule="auto"/>
      <w:jc w:val="left"/>
    </w:pPr>
    <w:rPr>
      <w:rFonts w:ascii="Times New Roman" w:eastAsia="Times New Roman" w:hAnsi="Times New Roman" w:cs="Times New Roman"/>
      <w:sz w:val="18"/>
      <w:szCs w:val="18"/>
      <w:lang w:val="en-GB" w:eastAsia="en-GB"/>
    </w:rPr>
  </w:style>
  <w:style w:type="paragraph" w:styleId="TOC5">
    <w:name w:val="toc 5"/>
    <w:basedOn w:val="Normal"/>
    <w:next w:val="Normal"/>
    <w:autoRedefine/>
    <w:uiPriority w:val="39"/>
    <w:rsid w:val="00C0307D"/>
    <w:pPr>
      <w:spacing w:after="0"/>
      <w:ind w:left="660"/>
      <w:jc w:val="left"/>
    </w:pPr>
    <w:rPr>
      <w:sz w:val="20"/>
      <w:szCs w:val="20"/>
    </w:rPr>
  </w:style>
  <w:style w:type="paragraph" w:styleId="TOC6">
    <w:name w:val="toc 6"/>
    <w:basedOn w:val="Normal"/>
    <w:next w:val="Normal"/>
    <w:autoRedefine/>
    <w:uiPriority w:val="39"/>
    <w:rsid w:val="00C0307D"/>
    <w:pPr>
      <w:spacing w:after="0"/>
      <w:ind w:left="880"/>
      <w:jc w:val="left"/>
    </w:pPr>
    <w:rPr>
      <w:sz w:val="20"/>
      <w:szCs w:val="20"/>
    </w:rPr>
  </w:style>
  <w:style w:type="paragraph" w:styleId="TOC7">
    <w:name w:val="toc 7"/>
    <w:basedOn w:val="Normal"/>
    <w:next w:val="Normal"/>
    <w:autoRedefine/>
    <w:uiPriority w:val="39"/>
    <w:rsid w:val="00C0307D"/>
    <w:pPr>
      <w:spacing w:after="0"/>
      <w:ind w:left="1100"/>
      <w:jc w:val="left"/>
    </w:pPr>
    <w:rPr>
      <w:sz w:val="20"/>
      <w:szCs w:val="20"/>
    </w:rPr>
  </w:style>
  <w:style w:type="paragraph" w:styleId="TOC8">
    <w:name w:val="toc 8"/>
    <w:basedOn w:val="Normal"/>
    <w:next w:val="Normal"/>
    <w:autoRedefine/>
    <w:uiPriority w:val="39"/>
    <w:rsid w:val="00C0307D"/>
    <w:pPr>
      <w:spacing w:after="0"/>
      <w:ind w:left="1320"/>
      <w:jc w:val="left"/>
    </w:pPr>
    <w:rPr>
      <w:sz w:val="20"/>
      <w:szCs w:val="20"/>
    </w:rPr>
  </w:style>
  <w:style w:type="paragraph" w:styleId="TOC9">
    <w:name w:val="toc 9"/>
    <w:basedOn w:val="Normal"/>
    <w:next w:val="Normal"/>
    <w:autoRedefine/>
    <w:uiPriority w:val="39"/>
    <w:rsid w:val="00C0307D"/>
    <w:pPr>
      <w:spacing w:after="0"/>
      <w:ind w:left="1540"/>
      <w:jc w:val="left"/>
    </w:pPr>
    <w:rPr>
      <w:sz w:val="20"/>
      <w:szCs w:val="20"/>
    </w:rPr>
  </w:style>
  <w:style w:type="character" w:customStyle="1" w:styleId="Marita">
    <w:name w:val="Marita"/>
    <w:semiHidden/>
    <w:rsid w:val="00C0307D"/>
    <w:rPr>
      <w:rFonts w:ascii="Arial" w:hAnsi="Arial" w:cs="Arial"/>
      <w:sz w:val="20"/>
      <w:szCs w:val="20"/>
    </w:rPr>
  </w:style>
  <w:style w:type="character" w:customStyle="1" w:styleId="CharChar5">
    <w:name w:val="Char Char5"/>
    <w:semiHidden/>
    <w:locked/>
    <w:rsid w:val="00C0307D"/>
    <w:rPr>
      <w:rFonts w:ascii="Arial" w:hAnsi="Arial" w:cs="Arial"/>
      <w:lang w:val="de-DE" w:eastAsia="de-DE" w:bidi="ar-SA"/>
    </w:rPr>
  </w:style>
  <w:style w:type="paragraph" w:styleId="EndnoteText">
    <w:name w:val="endnote text"/>
    <w:basedOn w:val="Normal"/>
    <w:link w:val="EndnoteTextChar"/>
    <w:rsid w:val="00C0307D"/>
    <w:pPr>
      <w:spacing w:after="0" w:line="240" w:lineRule="auto"/>
      <w:jc w:val="left"/>
    </w:pPr>
    <w:rPr>
      <w:rFonts w:ascii="Times New Roman" w:eastAsia="Times New Roman" w:hAnsi="Times New Roman" w:cs="Times New Roman"/>
      <w:sz w:val="20"/>
      <w:szCs w:val="20"/>
      <w:lang w:val="en-GB" w:eastAsia="fr-FR"/>
    </w:rPr>
  </w:style>
  <w:style w:type="character" w:customStyle="1" w:styleId="EndnoteTextChar">
    <w:name w:val="Endnote Text Char"/>
    <w:basedOn w:val="DefaultParagraphFont"/>
    <w:link w:val="EndnoteText"/>
    <w:rsid w:val="00C0307D"/>
    <w:rPr>
      <w:rFonts w:ascii="Times New Roman" w:eastAsia="Times New Roman" w:hAnsi="Times New Roman" w:cs="Times New Roman"/>
      <w:sz w:val="20"/>
      <w:szCs w:val="20"/>
      <w:lang w:val="en-GB" w:eastAsia="fr-FR"/>
    </w:rPr>
  </w:style>
  <w:style w:type="character" w:styleId="EndnoteReference">
    <w:name w:val="endnote reference"/>
    <w:rsid w:val="00C0307D"/>
    <w:rPr>
      <w:vertAlign w:val="superscript"/>
    </w:rPr>
  </w:style>
  <w:style w:type="paragraph" w:styleId="Revision">
    <w:name w:val="Revision"/>
    <w:hidden/>
    <w:uiPriority w:val="99"/>
    <w:semiHidden/>
    <w:rsid w:val="00C0307D"/>
    <w:pPr>
      <w:spacing w:after="0" w:line="240" w:lineRule="auto"/>
    </w:pPr>
    <w:rPr>
      <w:rFonts w:ascii="Times New Roman" w:eastAsia="Times New Roman" w:hAnsi="Times New Roman" w:cs="Times New Roman"/>
      <w:sz w:val="24"/>
      <w:szCs w:val="24"/>
      <w:lang w:eastAsia="fr-FR"/>
    </w:rPr>
  </w:style>
  <w:style w:type="table" w:styleId="TableGrid">
    <w:name w:val="Table Grid"/>
    <w:basedOn w:val="TableNormal"/>
    <w:uiPriority w:val="59"/>
    <w:rsid w:val="00AC2895"/>
    <w:pPr>
      <w:spacing w:after="0" w:line="240" w:lineRule="auto"/>
    </w:pPr>
    <w:rPr>
      <w:rFonts w:eastAsia="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C0307D"/>
    <w:pPr>
      <w:keepNext/>
      <w:keepLines/>
      <w:numPr>
        <w:numId w:val="16"/>
      </w:numPr>
      <w:spacing w:before="480" w:after="0"/>
      <w:contextualSpacing w:val="0"/>
      <w:jc w:val="left"/>
      <w:outlineLvl w:val="9"/>
    </w:pPr>
    <w:rPr>
      <w:rFonts w:ascii="Cambria" w:eastAsia="Times New Roman" w:hAnsi="Cambria" w:cs="Times New Roman"/>
      <w:bCs/>
      <w:sz w:val="28"/>
      <w:szCs w:val="28"/>
    </w:rPr>
  </w:style>
  <w:style w:type="paragraph" w:styleId="Caption">
    <w:name w:val="caption"/>
    <w:basedOn w:val="Normal"/>
    <w:next w:val="Normal"/>
    <w:qFormat/>
    <w:rsid w:val="00A47869"/>
    <w:pPr>
      <w:spacing w:before="360" w:line="240" w:lineRule="auto"/>
    </w:pPr>
    <w:rPr>
      <w:rFonts w:eastAsia="ヒラギノ角ゴ Pro W3" w:cs="Times New Roman"/>
      <w:b/>
      <w:bCs/>
      <w:color w:val="000000"/>
      <w:szCs w:val="20"/>
      <w:lang w:val="en-GB"/>
    </w:rPr>
  </w:style>
  <w:style w:type="character" w:customStyle="1" w:styleId="value">
    <w:name w:val="value"/>
    <w:basedOn w:val="DefaultParagraphFont"/>
    <w:qFormat/>
    <w:rsid w:val="00C0307D"/>
  </w:style>
  <w:style w:type="paragraph" w:styleId="NoSpacing">
    <w:name w:val="No Spacing"/>
    <w:uiPriority w:val="1"/>
    <w:qFormat/>
    <w:rsid w:val="00C0307D"/>
    <w:pPr>
      <w:spacing w:after="0" w:line="240" w:lineRule="auto"/>
    </w:pPr>
  </w:style>
  <w:style w:type="character" w:customStyle="1" w:styleId="ListParagraphChar">
    <w:name w:val="List Paragraph Char"/>
    <w:basedOn w:val="DefaultParagraphFont"/>
    <w:link w:val="ListParagraph"/>
    <w:uiPriority w:val="34"/>
    <w:qFormat/>
    <w:locked/>
    <w:rsid w:val="00680584"/>
    <w:rPr>
      <w:lang w:val="en-US"/>
    </w:rPr>
  </w:style>
  <w:style w:type="character" w:customStyle="1" w:styleId="st">
    <w:name w:val="st"/>
    <w:basedOn w:val="DefaultParagraphFont"/>
    <w:rsid w:val="00F3514C"/>
  </w:style>
  <w:style w:type="character" w:styleId="PlaceholderText">
    <w:name w:val="Placeholder Text"/>
    <w:basedOn w:val="DefaultParagraphFont"/>
    <w:uiPriority w:val="99"/>
    <w:semiHidden/>
    <w:rsid w:val="00B437C9"/>
    <w:rPr>
      <w:color w:val="808080"/>
    </w:rPr>
  </w:style>
  <w:style w:type="character" w:customStyle="1" w:styleId="Heading8Char">
    <w:name w:val="Heading 8 Char"/>
    <w:basedOn w:val="DefaultParagraphFont"/>
    <w:link w:val="Heading8"/>
    <w:uiPriority w:val="9"/>
    <w:semiHidden/>
    <w:rsid w:val="009B70E6"/>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rsid w:val="009B70E6"/>
    <w:rPr>
      <w:rFonts w:asciiTheme="majorHAnsi" w:eastAsiaTheme="majorEastAsia" w:hAnsiTheme="majorHAnsi" w:cstheme="majorBidi"/>
      <w:i/>
      <w:iCs/>
      <w:color w:val="272727" w:themeColor="text1" w:themeTint="D8"/>
      <w:sz w:val="21"/>
      <w:szCs w:val="21"/>
      <w:lang w:val="en-US"/>
    </w:rPr>
  </w:style>
  <w:style w:type="paragraph" w:customStyle="1" w:styleId="Normal1">
    <w:name w:val="Normal1"/>
    <w:basedOn w:val="Normal"/>
    <w:rsid w:val="00132D76"/>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character" w:customStyle="1" w:styleId="bold">
    <w:name w:val="bold"/>
    <w:basedOn w:val="DefaultParagraphFont"/>
    <w:rsid w:val="00132D76"/>
  </w:style>
  <w:style w:type="table" w:customStyle="1" w:styleId="Grilledutableau1">
    <w:name w:val="Grille du tableau1"/>
    <w:basedOn w:val="TableNormal"/>
    <w:next w:val="TableGrid"/>
    <w:uiPriority w:val="99"/>
    <w:rsid w:val="007272D0"/>
    <w:pPr>
      <w:spacing w:after="0" w:line="240" w:lineRule="auto"/>
    </w:pPr>
    <w:rPr>
      <w:rFonts w:ascii="Calibri" w:eastAsia="Calibri" w:hAnsi="Calibri"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31C4"/>
    <w:rPr>
      <w:smallCaps/>
      <w:color w:val="5B9BD5" w:themeColor="accent1"/>
      <w:spacing w:val="5"/>
      <w:sz w:val="26"/>
      <w:szCs w:val="26"/>
    </w:rPr>
  </w:style>
  <w:style w:type="table" w:customStyle="1" w:styleId="TableauGrille2-Accentuation11">
    <w:name w:val="Tableau Grille 2 - Accentuation 11"/>
    <w:basedOn w:val="TableNormal"/>
    <w:uiPriority w:val="47"/>
    <w:rsid w:val="00854D48"/>
    <w:pPr>
      <w:spacing w:after="0" w:line="240" w:lineRule="auto"/>
    </w:pPr>
    <w:rPr>
      <w:rFonts w:eastAsiaTheme="minorHAnsi"/>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Heading4Char">
    <w:name w:val="Heading 4 Char"/>
    <w:basedOn w:val="DefaultParagraphFont"/>
    <w:link w:val="Titre41"/>
    <w:qFormat/>
    <w:locked/>
    <w:rsid w:val="00F753C4"/>
    <w:rPr>
      <w:rFonts w:ascii="Arial" w:eastAsia="ヒラギノ角ゴ Pro W3" w:hAnsi="Arial" w:cs="Arial"/>
      <w:b/>
      <w:bCs/>
      <w:color w:val="000000"/>
      <w:sz w:val="40"/>
      <w:szCs w:val="40"/>
    </w:rPr>
  </w:style>
  <w:style w:type="paragraph" w:customStyle="1" w:styleId="Titre41">
    <w:name w:val="Titre 41"/>
    <w:basedOn w:val="Normal"/>
    <w:next w:val="Normal"/>
    <w:link w:val="Heading4Char"/>
    <w:qFormat/>
    <w:rsid w:val="00F753C4"/>
    <w:pPr>
      <w:keepNext/>
      <w:suppressAutoHyphens/>
      <w:spacing w:after="240" w:line="240" w:lineRule="auto"/>
      <w:jc w:val="left"/>
      <w:outlineLvl w:val="3"/>
    </w:pPr>
    <w:rPr>
      <w:rFonts w:ascii="Arial" w:eastAsia="ヒラギノ角ゴ Pro W3" w:hAnsi="Arial" w:cs="Arial"/>
      <w:b/>
      <w:bCs/>
      <w:color w:val="000000"/>
      <w:sz w:val="40"/>
      <w:szCs w:val="40"/>
      <w:lang w:val="fr-FR"/>
    </w:rPr>
  </w:style>
  <w:style w:type="paragraph" w:customStyle="1" w:styleId="Notedebasdepage1">
    <w:name w:val="Note de bas de page1"/>
    <w:basedOn w:val="Normal"/>
    <w:rsid w:val="00F753C4"/>
    <w:pPr>
      <w:suppressAutoHyphens/>
      <w:spacing w:after="0" w:line="240" w:lineRule="auto"/>
    </w:pPr>
    <w:rPr>
      <w:rFonts w:ascii="Times New Roman" w:eastAsia="ヒラギノ角ゴ Pro W3" w:hAnsi="Times New Roman"/>
      <w:color w:val="000000"/>
      <w:sz w:val="24"/>
      <w:szCs w:val="24"/>
      <w:lang w:val="en-GB"/>
    </w:rPr>
  </w:style>
  <w:style w:type="character" w:customStyle="1" w:styleId="LienInternet">
    <w:name w:val="Lien Internet"/>
    <w:uiPriority w:val="99"/>
    <w:rsid w:val="00F753C4"/>
    <w:rPr>
      <w:color w:val="0000FF"/>
      <w:u w:val="single"/>
    </w:rPr>
  </w:style>
  <w:style w:type="character" w:customStyle="1" w:styleId="Ancredenotedebasdepage">
    <w:name w:val="Ancre de note de bas de page"/>
    <w:rsid w:val="00F753C4"/>
    <w:rPr>
      <w:vertAlign w:val="superscript"/>
    </w:rPr>
  </w:style>
  <w:style w:type="character" w:customStyle="1" w:styleId="Heading3Char">
    <w:name w:val="Heading 3 Char"/>
    <w:basedOn w:val="DefaultParagraphFont"/>
    <w:link w:val="Titre31"/>
    <w:qFormat/>
    <w:locked/>
    <w:rsid w:val="0002526C"/>
    <w:rPr>
      <w:rFonts w:ascii="Times New Roman" w:eastAsia="ヒラギノ角ゴ Pro W3" w:hAnsi="Times New Roman" w:cs="Arial"/>
      <w:b/>
      <w:bCs/>
      <w:color w:val="000000"/>
      <w:szCs w:val="26"/>
    </w:rPr>
  </w:style>
  <w:style w:type="paragraph" w:customStyle="1" w:styleId="Titre31">
    <w:name w:val="Titre 31"/>
    <w:basedOn w:val="Normal"/>
    <w:next w:val="Normal"/>
    <w:link w:val="Heading3Char"/>
    <w:qFormat/>
    <w:rsid w:val="0002526C"/>
    <w:pPr>
      <w:keepNext/>
      <w:suppressAutoHyphens/>
      <w:spacing w:after="240" w:line="240" w:lineRule="auto"/>
      <w:outlineLvl w:val="2"/>
    </w:pPr>
    <w:rPr>
      <w:rFonts w:ascii="Times New Roman" w:eastAsia="ヒラギノ角ゴ Pro W3" w:hAnsi="Times New Roman" w:cs="Arial"/>
      <w:b/>
      <w:bCs/>
      <w:color w:val="000000"/>
      <w:szCs w:val="26"/>
      <w:lang w:val="fr-FR"/>
    </w:rPr>
  </w:style>
  <w:style w:type="character" w:customStyle="1" w:styleId="Accentuation1">
    <w:name w:val="Accentuation1"/>
    <w:basedOn w:val="DefaultParagraphFont"/>
    <w:qFormat/>
    <w:rsid w:val="0002526C"/>
    <w:rPr>
      <w:i/>
      <w:iCs/>
    </w:rPr>
  </w:style>
  <w:style w:type="paragraph" w:customStyle="1" w:styleId="sdfootnote-western">
    <w:name w:val="sdfootnote-western"/>
    <w:basedOn w:val="Normal"/>
    <w:rsid w:val="00C862EB"/>
    <w:pPr>
      <w:spacing w:before="100" w:beforeAutospacing="1" w:after="0" w:line="240" w:lineRule="auto"/>
      <w:jc w:val="left"/>
    </w:pPr>
    <w:rPr>
      <w:rFonts w:ascii="Calibri" w:eastAsia="Times New Roman" w:hAnsi="Calibri" w:cs="Times New Roman"/>
      <w:color w:val="000000"/>
      <w:sz w:val="20"/>
      <w:szCs w:val="20"/>
      <w:lang w:val="en-GB" w:eastAsia="en-GB"/>
    </w:rPr>
  </w:style>
  <w:style w:type="paragraph" w:customStyle="1" w:styleId="western">
    <w:name w:val="western"/>
    <w:basedOn w:val="Normal"/>
    <w:rsid w:val="00C862EB"/>
    <w:pPr>
      <w:spacing w:before="100" w:beforeAutospacing="1" w:after="142" w:line="288" w:lineRule="auto"/>
      <w:jc w:val="left"/>
    </w:pPr>
    <w:rPr>
      <w:rFonts w:ascii="Calibri" w:eastAsia="Times New Roman" w:hAnsi="Calibri" w:cs="Times New Roman"/>
      <w:color w:val="000000"/>
      <w:lang w:val="en-GB" w:eastAsia="en-GB"/>
    </w:rPr>
  </w:style>
  <w:style w:type="paragraph" w:customStyle="1" w:styleId="Titre42">
    <w:name w:val="Titre 42"/>
    <w:basedOn w:val="Normal"/>
    <w:next w:val="Normal"/>
    <w:qFormat/>
    <w:rsid w:val="001A4AE2"/>
    <w:pPr>
      <w:keepNext/>
      <w:suppressAutoHyphens/>
      <w:spacing w:after="0"/>
      <w:contextualSpacing/>
      <w:outlineLvl w:val="3"/>
    </w:pPr>
    <w:rPr>
      <w:b/>
      <w:sz w:val="26"/>
      <w:szCs w:val="32"/>
      <w:lang w:val="en-GB"/>
    </w:rPr>
  </w:style>
  <w:style w:type="paragraph" w:customStyle="1" w:styleId="Tabledesmatiresniveau1">
    <w:name w:val="Table des matières niveau 1"/>
    <w:basedOn w:val="Normal"/>
    <w:next w:val="Normal"/>
    <w:autoRedefine/>
    <w:uiPriority w:val="39"/>
    <w:rsid w:val="00D609C7"/>
    <w:pPr>
      <w:tabs>
        <w:tab w:val="left" w:pos="720"/>
        <w:tab w:val="right" w:pos="9062"/>
      </w:tabs>
      <w:suppressAutoHyphens/>
      <w:spacing w:after="0" w:line="240" w:lineRule="auto"/>
      <w:ind w:left="34" w:hanging="10"/>
    </w:pPr>
    <w:rPr>
      <w:sz w:val="18"/>
      <w:szCs w:val="18"/>
      <w:lang w:val="en-GB"/>
    </w:rPr>
  </w:style>
  <w:style w:type="paragraph" w:customStyle="1" w:styleId="Titre11">
    <w:name w:val="Titre 11"/>
    <w:basedOn w:val="Normal"/>
    <w:next w:val="Normal"/>
    <w:uiPriority w:val="9"/>
    <w:qFormat/>
    <w:rsid w:val="002C2B38"/>
    <w:pPr>
      <w:keepNext/>
      <w:numPr>
        <w:numId w:val="77"/>
      </w:numPr>
      <w:suppressAutoHyphens/>
      <w:spacing w:before="360" w:after="240"/>
      <w:jc w:val="left"/>
    </w:pPr>
    <w:rPr>
      <w:rFonts w:ascii="Arial" w:eastAsiaTheme="minorHAnsi" w:hAnsi="Arial" w:cs="Arial"/>
      <w:b/>
      <w:bCs/>
      <w:sz w:val="40"/>
      <w:szCs w:val="40"/>
      <w:lang w:val="en-GB"/>
    </w:rPr>
  </w:style>
  <w:style w:type="paragraph" w:customStyle="1" w:styleId="Titre21">
    <w:name w:val="Titre 21"/>
    <w:basedOn w:val="Normal"/>
    <w:next w:val="Normal"/>
    <w:qFormat/>
    <w:rsid w:val="002C2B38"/>
    <w:pPr>
      <w:keepNext/>
      <w:numPr>
        <w:ilvl w:val="1"/>
        <w:numId w:val="77"/>
      </w:numPr>
      <w:suppressAutoHyphens/>
      <w:spacing w:after="240"/>
      <w:jc w:val="left"/>
      <w:outlineLvl w:val="1"/>
    </w:pPr>
    <w:rPr>
      <w:rFonts w:ascii="Arial" w:eastAsiaTheme="minorHAnsi" w:hAnsi="Arial" w:cs="Arial"/>
      <w:b/>
      <w:bCs/>
      <w:i/>
      <w:iCs/>
      <w:lang w:val="en-GB"/>
    </w:rPr>
  </w:style>
  <w:style w:type="paragraph" w:customStyle="1" w:styleId="Titre32">
    <w:name w:val="Titre 32"/>
    <w:basedOn w:val="Normal"/>
    <w:next w:val="Normal"/>
    <w:qFormat/>
    <w:rsid w:val="002C2B38"/>
    <w:pPr>
      <w:numPr>
        <w:ilvl w:val="2"/>
        <w:numId w:val="77"/>
      </w:numPr>
      <w:suppressAutoHyphens/>
      <w:ind w:left="792" w:hanging="432"/>
      <w:contextualSpacing/>
      <w:outlineLvl w:val="2"/>
    </w:pPr>
    <w:rPr>
      <w:color w:val="8496B0" w:themeColor="text2" w:themeTint="99"/>
      <w:sz w:val="32"/>
      <w:szCs w:val="32"/>
      <w:lang w:val="en-GB"/>
    </w:rPr>
  </w:style>
  <w:style w:type="paragraph" w:customStyle="1" w:styleId="Pa1">
    <w:name w:val="Pa1"/>
    <w:basedOn w:val="Default"/>
    <w:next w:val="Default"/>
    <w:uiPriority w:val="99"/>
    <w:rsid w:val="006E7D2C"/>
    <w:pPr>
      <w:spacing w:line="241" w:lineRule="atLeast"/>
    </w:pPr>
    <w:rPr>
      <w:rFonts w:ascii="Minion Pro" w:eastAsiaTheme="minorHAnsi" w:hAnsi="Minion Pro" w:cstheme="minorBidi"/>
      <w:color w:val="auto"/>
      <w:lang w:val="en-GB" w:eastAsia="en-US"/>
    </w:rPr>
  </w:style>
  <w:style w:type="paragraph" w:styleId="Bibliography">
    <w:name w:val="Bibliography"/>
    <w:basedOn w:val="Normal"/>
    <w:next w:val="Normal"/>
    <w:uiPriority w:val="37"/>
    <w:semiHidden/>
    <w:unhideWhenUsed/>
    <w:rsid w:val="00EA2A5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MS Mincho"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annotation text" w:qFormat="1"/>
    <w:lsdException w:name="header" w:uiPriority="0"/>
    <w:lsdException w:name="caption" w:uiPriority="0" w:qFormat="1"/>
    <w:lsdException w:name="footnote reference" w:uiPriority="0" w:qFormat="1"/>
    <w:lsdException w:name="annotation reference"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HTML Cite" w:uiPriority="0"/>
    <w:lsdException w:name="HTML Preformatted"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B1A9B"/>
    <w:pPr>
      <w:spacing w:after="120" w:line="276" w:lineRule="auto"/>
      <w:jc w:val="both"/>
    </w:pPr>
    <w:rPr>
      <w:lang w:val="en-US"/>
    </w:rPr>
  </w:style>
  <w:style w:type="paragraph" w:styleId="Heading1">
    <w:name w:val="heading 1"/>
    <w:basedOn w:val="ListParagraph"/>
    <w:next w:val="Normal"/>
    <w:link w:val="Heading1Char"/>
    <w:qFormat/>
    <w:rsid w:val="007140BA"/>
    <w:pPr>
      <w:ind w:left="0"/>
      <w:outlineLvl w:val="0"/>
    </w:pPr>
    <w:rPr>
      <w:b/>
      <w:color w:val="365F91"/>
      <w:sz w:val="40"/>
      <w:szCs w:val="36"/>
      <w:lang w:val="en-GB"/>
    </w:rPr>
  </w:style>
  <w:style w:type="paragraph" w:styleId="Heading2">
    <w:name w:val="heading 2"/>
    <w:basedOn w:val="ListParagraph"/>
    <w:next w:val="Normal"/>
    <w:link w:val="Heading2Char"/>
    <w:unhideWhenUsed/>
    <w:qFormat/>
    <w:rsid w:val="00DD34A7"/>
    <w:pPr>
      <w:spacing w:before="360" w:after="240"/>
      <w:ind w:left="0"/>
      <w:outlineLvl w:val="1"/>
    </w:pPr>
    <w:rPr>
      <w:b/>
      <w:color w:val="8496B0" w:themeColor="text2" w:themeTint="99"/>
      <w:sz w:val="32"/>
      <w:szCs w:val="32"/>
      <w:lang w:val="en-GB"/>
    </w:rPr>
  </w:style>
  <w:style w:type="paragraph" w:styleId="Heading3">
    <w:name w:val="heading 3"/>
    <w:basedOn w:val="Heading2"/>
    <w:next w:val="Normal"/>
    <w:link w:val="Heading3Char1"/>
    <w:unhideWhenUsed/>
    <w:qFormat/>
    <w:rsid w:val="007140BA"/>
    <w:pPr>
      <w:spacing w:before="240"/>
      <w:outlineLvl w:val="2"/>
    </w:pPr>
    <w:rPr>
      <w:b w:val="0"/>
    </w:rPr>
  </w:style>
  <w:style w:type="paragraph" w:styleId="Heading4">
    <w:name w:val="heading 4"/>
    <w:basedOn w:val="Heading3"/>
    <w:next w:val="Normal"/>
    <w:link w:val="Heading4Char1"/>
    <w:unhideWhenUsed/>
    <w:qFormat/>
    <w:rsid w:val="00AB6054"/>
    <w:pPr>
      <w:spacing w:after="0"/>
      <w:outlineLvl w:val="3"/>
    </w:pPr>
    <w:rPr>
      <w:b/>
      <w:color w:val="auto"/>
      <w:sz w:val="26"/>
    </w:rPr>
  </w:style>
  <w:style w:type="paragraph" w:styleId="Heading5">
    <w:name w:val="heading 5"/>
    <w:basedOn w:val="Normal"/>
    <w:next w:val="Normal"/>
    <w:link w:val="Heading5Char"/>
    <w:qFormat/>
    <w:rsid w:val="009441A5"/>
    <w:pPr>
      <w:spacing w:before="240" w:after="60" w:line="240" w:lineRule="auto"/>
      <w:jc w:val="left"/>
      <w:outlineLvl w:val="4"/>
    </w:pPr>
    <w:rPr>
      <w:rFonts w:eastAsia="Times New Roman" w:cs="Times New Roman"/>
      <w:b/>
      <w:bCs/>
      <w:iCs/>
      <w:lang w:val="en-GB" w:eastAsia="fr-FR"/>
    </w:rPr>
  </w:style>
  <w:style w:type="paragraph" w:styleId="Heading6">
    <w:name w:val="heading 6"/>
    <w:basedOn w:val="Normal"/>
    <w:next w:val="Normal"/>
    <w:link w:val="Heading6Char"/>
    <w:qFormat/>
    <w:rsid w:val="00C0307D"/>
    <w:pPr>
      <w:numPr>
        <w:ilvl w:val="5"/>
        <w:numId w:val="22"/>
      </w:numPr>
      <w:spacing w:before="240" w:after="60" w:line="240" w:lineRule="auto"/>
      <w:jc w:val="left"/>
      <w:outlineLvl w:val="5"/>
    </w:pPr>
    <w:rPr>
      <w:rFonts w:ascii="Times New Roman" w:eastAsia="Times New Roman" w:hAnsi="Times New Roman" w:cs="Times New Roman"/>
      <w:b/>
      <w:bCs/>
      <w:lang w:val="en-GB" w:eastAsia="fr-FR"/>
    </w:rPr>
  </w:style>
  <w:style w:type="paragraph" w:styleId="Heading7">
    <w:name w:val="heading 7"/>
    <w:basedOn w:val="Normal"/>
    <w:next w:val="Normal"/>
    <w:link w:val="Heading7Char"/>
    <w:qFormat/>
    <w:rsid w:val="00C0307D"/>
    <w:pPr>
      <w:keepNext/>
      <w:numPr>
        <w:ilvl w:val="6"/>
        <w:numId w:val="22"/>
      </w:numPr>
      <w:autoSpaceDE w:val="0"/>
      <w:autoSpaceDN w:val="0"/>
      <w:adjustRightInd w:val="0"/>
      <w:spacing w:after="0" w:line="240" w:lineRule="auto"/>
      <w:jc w:val="left"/>
      <w:outlineLvl w:val="6"/>
    </w:pPr>
    <w:rPr>
      <w:rFonts w:ascii="Tahoma" w:eastAsia="Times New Roman" w:hAnsi="Tahoma" w:cs="Times New Roman"/>
      <w:b/>
      <w:sz w:val="20"/>
      <w:szCs w:val="24"/>
      <w:lang w:val="en-GB" w:eastAsia="fr-FR"/>
    </w:rPr>
  </w:style>
  <w:style w:type="paragraph" w:styleId="Heading8">
    <w:name w:val="heading 8"/>
    <w:basedOn w:val="Normal"/>
    <w:next w:val="Normal"/>
    <w:link w:val="Heading8Char"/>
    <w:uiPriority w:val="9"/>
    <w:semiHidden/>
    <w:unhideWhenUsed/>
    <w:qFormat/>
    <w:rsid w:val="009B70E6"/>
    <w:pPr>
      <w:keepNext/>
      <w:keepLines/>
      <w:numPr>
        <w:ilvl w:val="7"/>
        <w:numId w:val="2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70E6"/>
    <w:pPr>
      <w:keepNext/>
      <w:keepLines/>
      <w:numPr>
        <w:ilvl w:val="8"/>
        <w:numId w:val="2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D06B6"/>
    <w:pPr>
      <w:ind w:left="720"/>
      <w:contextualSpacing/>
    </w:pPr>
  </w:style>
  <w:style w:type="character" w:customStyle="1" w:styleId="Heading1Char">
    <w:name w:val="Heading 1 Char"/>
    <w:basedOn w:val="DefaultParagraphFont"/>
    <w:link w:val="Heading1"/>
    <w:rsid w:val="007140BA"/>
    <w:rPr>
      <w:b/>
      <w:color w:val="365F91"/>
      <w:sz w:val="40"/>
      <w:szCs w:val="36"/>
      <w:lang w:val="en-GB"/>
    </w:rPr>
  </w:style>
  <w:style w:type="character" w:customStyle="1" w:styleId="Heading2Char">
    <w:name w:val="Heading 2 Char"/>
    <w:basedOn w:val="DefaultParagraphFont"/>
    <w:link w:val="Heading2"/>
    <w:rsid w:val="00DD34A7"/>
    <w:rPr>
      <w:b/>
      <w:color w:val="8496B0" w:themeColor="text2" w:themeTint="99"/>
      <w:sz w:val="32"/>
      <w:szCs w:val="32"/>
      <w:lang w:val="en-GB"/>
    </w:rPr>
  </w:style>
  <w:style w:type="character" w:customStyle="1" w:styleId="Heading3Char1">
    <w:name w:val="Heading 3 Char1"/>
    <w:basedOn w:val="DefaultParagraphFont"/>
    <w:link w:val="Heading3"/>
    <w:rsid w:val="007140BA"/>
    <w:rPr>
      <w:color w:val="8496B0" w:themeColor="text2" w:themeTint="99"/>
      <w:sz w:val="32"/>
      <w:szCs w:val="32"/>
      <w:lang w:val="en-GB"/>
    </w:rPr>
  </w:style>
  <w:style w:type="character" w:customStyle="1" w:styleId="Heading4Char1">
    <w:name w:val="Heading 4 Char1"/>
    <w:basedOn w:val="DefaultParagraphFont"/>
    <w:link w:val="Heading4"/>
    <w:rsid w:val="00AB6054"/>
    <w:rPr>
      <w:b/>
      <w:sz w:val="26"/>
      <w:szCs w:val="32"/>
      <w:lang w:val="en-GB"/>
    </w:rPr>
  </w:style>
  <w:style w:type="paragraph" w:styleId="FootnoteText">
    <w:name w:val="footnote text"/>
    <w:basedOn w:val="Normal"/>
    <w:link w:val="FootnoteTextChar1"/>
    <w:qFormat/>
    <w:rsid w:val="000C6B16"/>
    <w:pPr>
      <w:spacing w:after="0" w:line="240" w:lineRule="auto"/>
    </w:pPr>
    <w:rPr>
      <w:rFonts w:eastAsia="Times New Roman" w:cs="Times New Roman"/>
      <w:sz w:val="20"/>
      <w:szCs w:val="20"/>
      <w:lang w:val="fr-FR" w:eastAsia="en-GB"/>
    </w:rPr>
  </w:style>
  <w:style w:type="character" w:customStyle="1" w:styleId="FootnoteTextChar1">
    <w:name w:val="Footnote Text Char1"/>
    <w:basedOn w:val="DefaultParagraphFont"/>
    <w:link w:val="FootnoteText"/>
    <w:qFormat/>
    <w:rsid w:val="000C6B16"/>
    <w:rPr>
      <w:rFonts w:eastAsia="Times New Roman" w:cs="Times New Roman"/>
      <w:sz w:val="20"/>
      <w:szCs w:val="20"/>
      <w:lang w:eastAsia="en-GB"/>
    </w:rPr>
  </w:style>
  <w:style w:type="character" w:styleId="FootnoteReference">
    <w:name w:val="footnote reference"/>
    <w:qFormat/>
    <w:rsid w:val="000D2CA9"/>
    <w:rPr>
      <w:vertAlign w:val="superscript"/>
    </w:rPr>
  </w:style>
  <w:style w:type="character" w:styleId="Hyperlink">
    <w:name w:val="Hyperlink"/>
    <w:uiPriority w:val="99"/>
    <w:rsid w:val="000D2CA9"/>
    <w:rPr>
      <w:color w:val="0000FF"/>
      <w:u w:val="single"/>
    </w:rPr>
  </w:style>
  <w:style w:type="character" w:customStyle="1" w:styleId="Heading5Char">
    <w:name w:val="Heading 5 Char"/>
    <w:basedOn w:val="DefaultParagraphFont"/>
    <w:link w:val="Heading5"/>
    <w:rsid w:val="009441A5"/>
    <w:rPr>
      <w:rFonts w:eastAsia="Times New Roman" w:cs="Times New Roman"/>
      <w:b/>
      <w:bCs/>
      <w:iCs/>
      <w:lang w:val="en-GB" w:eastAsia="fr-FR"/>
    </w:rPr>
  </w:style>
  <w:style w:type="character" w:customStyle="1" w:styleId="Heading6Char">
    <w:name w:val="Heading 6 Char"/>
    <w:basedOn w:val="DefaultParagraphFont"/>
    <w:link w:val="Heading6"/>
    <w:rsid w:val="00C0307D"/>
    <w:rPr>
      <w:rFonts w:ascii="Times New Roman" w:eastAsia="Times New Roman" w:hAnsi="Times New Roman" w:cs="Times New Roman"/>
      <w:b/>
      <w:bCs/>
      <w:lang w:val="en-GB" w:eastAsia="fr-FR"/>
    </w:rPr>
  </w:style>
  <w:style w:type="character" w:customStyle="1" w:styleId="Heading7Char">
    <w:name w:val="Heading 7 Char"/>
    <w:basedOn w:val="DefaultParagraphFont"/>
    <w:link w:val="Heading7"/>
    <w:rsid w:val="00C0307D"/>
    <w:rPr>
      <w:rFonts w:ascii="Tahoma" w:eastAsia="Times New Roman" w:hAnsi="Tahoma" w:cs="Times New Roman"/>
      <w:b/>
      <w:sz w:val="20"/>
      <w:szCs w:val="24"/>
      <w:lang w:val="en-GB" w:eastAsia="fr-FR"/>
    </w:rPr>
  </w:style>
  <w:style w:type="paragraph" w:styleId="CommentText">
    <w:name w:val="annotation text"/>
    <w:basedOn w:val="Normal"/>
    <w:link w:val="CommentTextChar1"/>
    <w:uiPriority w:val="99"/>
    <w:qFormat/>
    <w:rsid w:val="00C0307D"/>
    <w:pPr>
      <w:spacing w:after="0" w:line="240" w:lineRule="auto"/>
      <w:jc w:val="left"/>
    </w:pPr>
    <w:rPr>
      <w:rFonts w:ascii="Arial" w:eastAsia="Times New Roman" w:hAnsi="Arial" w:cs="Arial"/>
      <w:sz w:val="20"/>
      <w:szCs w:val="20"/>
      <w:lang w:val="de-DE" w:eastAsia="de-DE"/>
    </w:rPr>
  </w:style>
  <w:style w:type="character" w:customStyle="1" w:styleId="CommentTextChar1">
    <w:name w:val="Comment Text Char1"/>
    <w:basedOn w:val="DefaultParagraphFont"/>
    <w:link w:val="CommentText"/>
    <w:uiPriority w:val="99"/>
    <w:qFormat/>
    <w:rsid w:val="00C0307D"/>
    <w:rPr>
      <w:rFonts w:ascii="Arial" w:eastAsia="Times New Roman" w:hAnsi="Arial" w:cs="Arial"/>
      <w:sz w:val="20"/>
      <w:szCs w:val="20"/>
      <w:lang w:val="de-DE" w:eastAsia="de-DE"/>
    </w:rPr>
  </w:style>
  <w:style w:type="character" w:styleId="CommentReference">
    <w:name w:val="annotation reference"/>
    <w:uiPriority w:val="99"/>
    <w:qFormat/>
    <w:rsid w:val="00C0307D"/>
    <w:rPr>
      <w:sz w:val="16"/>
      <w:szCs w:val="16"/>
    </w:rPr>
  </w:style>
  <w:style w:type="paragraph" w:styleId="BalloonText">
    <w:name w:val="Balloon Text"/>
    <w:basedOn w:val="Normal"/>
    <w:link w:val="BalloonTextChar"/>
    <w:semiHidden/>
    <w:unhideWhenUsed/>
    <w:rsid w:val="00C0307D"/>
    <w:pPr>
      <w:spacing w:after="0" w:line="240" w:lineRule="auto"/>
      <w:jc w:val="left"/>
    </w:pPr>
    <w:rPr>
      <w:rFonts w:ascii="Tahoma" w:hAnsi="Tahoma" w:cs="Tahoma"/>
      <w:sz w:val="16"/>
      <w:szCs w:val="16"/>
      <w:lang w:val="en-GB"/>
    </w:rPr>
  </w:style>
  <w:style w:type="character" w:customStyle="1" w:styleId="BalloonTextChar">
    <w:name w:val="Balloon Text Char"/>
    <w:basedOn w:val="DefaultParagraphFont"/>
    <w:link w:val="BalloonText"/>
    <w:semiHidden/>
    <w:rsid w:val="00C0307D"/>
    <w:rPr>
      <w:rFonts w:ascii="Tahoma" w:hAnsi="Tahoma" w:cs="Tahoma"/>
      <w:sz w:val="16"/>
      <w:szCs w:val="16"/>
      <w:lang w:val="en-GB"/>
    </w:rPr>
  </w:style>
  <w:style w:type="paragraph" w:styleId="Header">
    <w:name w:val="header"/>
    <w:basedOn w:val="Normal"/>
    <w:link w:val="HeaderChar"/>
    <w:unhideWhenUsed/>
    <w:rsid w:val="00C0307D"/>
    <w:pPr>
      <w:tabs>
        <w:tab w:val="center" w:pos="4536"/>
        <w:tab w:val="right" w:pos="9072"/>
      </w:tabs>
      <w:spacing w:after="0" w:line="240" w:lineRule="auto"/>
      <w:jc w:val="left"/>
    </w:pPr>
    <w:rPr>
      <w:lang w:val="en-GB"/>
    </w:rPr>
  </w:style>
  <w:style w:type="character" w:customStyle="1" w:styleId="HeaderChar">
    <w:name w:val="Header Char"/>
    <w:basedOn w:val="DefaultParagraphFont"/>
    <w:link w:val="Header"/>
    <w:rsid w:val="00C0307D"/>
    <w:rPr>
      <w:lang w:val="en-GB"/>
    </w:rPr>
  </w:style>
  <w:style w:type="numbering" w:customStyle="1" w:styleId="Aucuneliste1">
    <w:name w:val="Aucune liste1"/>
    <w:next w:val="NoList"/>
    <w:uiPriority w:val="99"/>
    <w:semiHidden/>
    <w:rsid w:val="00C0307D"/>
  </w:style>
  <w:style w:type="character" w:customStyle="1" w:styleId="CharChar2">
    <w:name w:val="Char Char2"/>
    <w:semiHidden/>
    <w:rsid w:val="00C0307D"/>
    <w:rPr>
      <w:rFonts w:ascii="Tahoma" w:hAnsi="Tahoma"/>
      <w:noProof w:val="0"/>
      <w:lang w:val="en-GB" w:eastAsia="en-GB" w:bidi="ar-SA"/>
    </w:rPr>
  </w:style>
  <w:style w:type="paragraph" w:styleId="TOC1">
    <w:name w:val="toc 1"/>
    <w:basedOn w:val="Normal"/>
    <w:next w:val="Normal"/>
    <w:autoRedefine/>
    <w:uiPriority w:val="39"/>
    <w:rsid w:val="00C0307D"/>
    <w:pPr>
      <w:spacing w:before="360" w:after="0"/>
      <w:jc w:val="left"/>
    </w:pPr>
    <w:rPr>
      <w:rFonts w:asciiTheme="majorHAnsi" w:hAnsiTheme="majorHAnsi"/>
      <w:b/>
      <w:bCs/>
      <w:caps/>
      <w:sz w:val="24"/>
      <w:szCs w:val="24"/>
    </w:rPr>
  </w:style>
  <w:style w:type="paragraph" w:styleId="TOC2">
    <w:name w:val="toc 2"/>
    <w:basedOn w:val="Normal"/>
    <w:next w:val="Normal"/>
    <w:autoRedefine/>
    <w:uiPriority w:val="39"/>
    <w:rsid w:val="00C0307D"/>
    <w:pPr>
      <w:spacing w:before="240" w:after="0"/>
      <w:jc w:val="left"/>
    </w:pPr>
    <w:rPr>
      <w:b/>
      <w:bCs/>
      <w:sz w:val="20"/>
      <w:szCs w:val="20"/>
    </w:rPr>
  </w:style>
  <w:style w:type="paragraph" w:styleId="TOC3">
    <w:name w:val="toc 3"/>
    <w:basedOn w:val="Normal"/>
    <w:next w:val="Normal"/>
    <w:autoRedefine/>
    <w:uiPriority w:val="39"/>
    <w:rsid w:val="00C0307D"/>
    <w:pPr>
      <w:spacing w:after="0"/>
      <w:ind w:left="220"/>
      <w:jc w:val="left"/>
    </w:pPr>
    <w:rPr>
      <w:sz w:val="20"/>
      <w:szCs w:val="20"/>
    </w:rPr>
  </w:style>
  <w:style w:type="paragraph" w:styleId="BodyText">
    <w:name w:val="Body Text"/>
    <w:basedOn w:val="Normal"/>
    <w:link w:val="BodyTextChar"/>
    <w:rsid w:val="00C0307D"/>
    <w:pPr>
      <w:spacing w:after="0" w:line="240" w:lineRule="auto"/>
      <w:jc w:val="left"/>
    </w:pPr>
    <w:rPr>
      <w:rFonts w:ascii="Tahoma" w:eastAsia="Times New Roman" w:hAnsi="Tahoma" w:cs="Times New Roman"/>
      <w:szCs w:val="24"/>
      <w:lang w:eastAsia="fr-FR"/>
    </w:rPr>
  </w:style>
  <w:style w:type="character" w:customStyle="1" w:styleId="BodyTextChar">
    <w:name w:val="Body Text Char"/>
    <w:basedOn w:val="DefaultParagraphFont"/>
    <w:link w:val="BodyText"/>
    <w:rsid w:val="00C0307D"/>
    <w:rPr>
      <w:rFonts w:ascii="Tahoma" w:eastAsia="Times New Roman" w:hAnsi="Tahoma" w:cs="Times New Roman"/>
      <w:szCs w:val="24"/>
      <w:lang w:val="en-US" w:eastAsia="fr-FR"/>
    </w:rPr>
  </w:style>
  <w:style w:type="paragraph" w:styleId="NormalWeb">
    <w:name w:val="Normal (Web)"/>
    <w:basedOn w:val="Normal"/>
    <w:uiPriority w:val="99"/>
    <w:rsid w:val="00C0307D"/>
    <w:pPr>
      <w:spacing w:before="100" w:beforeAutospacing="1" w:after="100" w:afterAutospacing="1" w:line="240" w:lineRule="auto"/>
      <w:jc w:val="left"/>
    </w:pPr>
    <w:rPr>
      <w:rFonts w:ascii="Times New Roman" w:eastAsia="Times New Roman" w:hAnsi="Times New Roman" w:cs="Times New Roman"/>
      <w:sz w:val="24"/>
      <w:szCs w:val="24"/>
      <w:lang w:val="en-GB" w:eastAsia="fr-FR"/>
    </w:rPr>
  </w:style>
  <w:style w:type="paragraph" w:customStyle="1" w:styleId="CommentText1">
    <w:name w:val="Comment Text1"/>
    <w:basedOn w:val="Normal"/>
    <w:next w:val="Normal"/>
    <w:rsid w:val="00C0307D"/>
    <w:pPr>
      <w:autoSpaceDE w:val="0"/>
      <w:autoSpaceDN w:val="0"/>
      <w:adjustRightInd w:val="0"/>
      <w:spacing w:after="0" w:line="240" w:lineRule="auto"/>
      <w:jc w:val="left"/>
    </w:pPr>
    <w:rPr>
      <w:rFonts w:ascii="Times New Roman" w:eastAsia="Times New Roman" w:hAnsi="Times New Roman" w:cs="Times New Roman"/>
      <w:sz w:val="24"/>
      <w:szCs w:val="24"/>
      <w:lang w:val="en-GB" w:eastAsia="fr-FR"/>
    </w:rPr>
  </w:style>
  <w:style w:type="character" w:styleId="Emphasis">
    <w:name w:val="Emphasis"/>
    <w:uiPriority w:val="20"/>
    <w:qFormat/>
    <w:rsid w:val="00C0307D"/>
    <w:rPr>
      <w:i/>
      <w:iCs/>
    </w:rPr>
  </w:style>
  <w:style w:type="paragraph" w:customStyle="1" w:styleId="Default">
    <w:name w:val="Default"/>
    <w:rsid w:val="00C0307D"/>
    <w:pPr>
      <w:autoSpaceDE w:val="0"/>
      <w:autoSpaceDN w:val="0"/>
      <w:adjustRightInd w:val="0"/>
      <w:spacing w:after="0" w:line="240" w:lineRule="auto"/>
    </w:pPr>
    <w:rPr>
      <w:rFonts w:ascii="Calibri" w:eastAsia="Times New Roman" w:hAnsi="Calibri" w:cs="Times"/>
      <w:color w:val="000000"/>
      <w:sz w:val="24"/>
      <w:szCs w:val="24"/>
      <w:lang w:eastAsia="fr-FR"/>
    </w:rPr>
  </w:style>
  <w:style w:type="character" w:styleId="FollowedHyperlink">
    <w:name w:val="FollowedHyperlink"/>
    <w:rsid w:val="00C0307D"/>
    <w:rPr>
      <w:color w:val="800080"/>
      <w:u w:val="single"/>
    </w:rPr>
  </w:style>
  <w:style w:type="character" w:customStyle="1" w:styleId="z3988">
    <w:name w:val="z3988"/>
    <w:basedOn w:val="DefaultParagraphFont"/>
    <w:rsid w:val="00C0307D"/>
  </w:style>
  <w:style w:type="paragraph" w:styleId="Footer">
    <w:name w:val="footer"/>
    <w:basedOn w:val="Normal"/>
    <w:link w:val="FooterChar"/>
    <w:uiPriority w:val="99"/>
    <w:rsid w:val="00C0307D"/>
    <w:pPr>
      <w:tabs>
        <w:tab w:val="center" w:pos="4536"/>
        <w:tab w:val="right" w:pos="9072"/>
      </w:tabs>
      <w:spacing w:after="0" w:line="240" w:lineRule="auto"/>
      <w:jc w:val="left"/>
    </w:pPr>
    <w:rPr>
      <w:rFonts w:ascii="Times New Roman" w:eastAsia="Times New Roman" w:hAnsi="Times New Roman" w:cs="Times New Roman"/>
      <w:sz w:val="24"/>
      <w:szCs w:val="24"/>
      <w:lang w:val="en-GB" w:eastAsia="fr-FR"/>
    </w:rPr>
  </w:style>
  <w:style w:type="character" w:customStyle="1" w:styleId="FooterChar">
    <w:name w:val="Footer Char"/>
    <w:basedOn w:val="DefaultParagraphFont"/>
    <w:link w:val="Footer"/>
    <w:uiPriority w:val="99"/>
    <w:rsid w:val="00C0307D"/>
    <w:rPr>
      <w:rFonts w:ascii="Times New Roman" w:eastAsia="Times New Roman" w:hAnsi="Times New Roman" w:cs="Times New Roman"/>
      <w:sz w:val="24"/>
      <w:szCs w:val="24"/>
      <w:lang w:val="en-GB" w:eastAsia="fr-FR"/>
    </w:rPr>
  </w:style>
  <w:style w:type="character" w:styleId="PageNumber">
    <w:name w:val="page number"/>
    <w:basedOn w:val="DefaultParagraphFont"/>
    <w:rsid w:val="00C0307D"/>
  </w:style>
  <w:style w:type="paragraph" w:customStyle="1" w:styleId="Footer1">
    <w:name w:val="Footer1"/>
    <w:basedOn w:val="Default"/>
    <w:next w:val="Default"/>
    <w:rsid w:val="00C0307D"/>
    <w:rPr>
      <w:rFonts w:ascii="Arial" w:hAnsi="Arial" w:cs="Times New Roman"/>
      <w:color w:val="auto"/>
    </w:rPr>
  </w:style>
  <w:style w:type="character" w:customStyle="1" w:styleId="CharChar3">
    <w:name w:val="Char Char3"/>
    <w:semiHidden/>
    <w:rsid w:val="00C0307D"/>
    <w:rPr>
      <w:rFonts w:ascii="Arial" w:hAnsi="Arial" w:cs="Arial"/>
      <w:noProof w:val="0"/>
      <w:lang w:val="de-DE" w:eastAsia="de-DE" w:bidi="ar-SA"/>
    </w:rPr>
  </w:style>
  <w:style w:type="character" w:customStyle="1" w:styleId="CharChar1">
    <w:name w:val="Char Char1"/>
    <w:semiHidden/>
    <w:rsid w:val="00C0307D"/>
    <w:rPr>
      <w:rFonts w:ascii="Arial" w:hAnsi="Arial" w:cs="Arial"/>
      <w:noProof w:val="0"/>
      <w:lang w:val="de-DE" w:eastAsia="de-DE" w:bidi="ar-SA"/>
    </w:rPr>
  </w:style>
  <w:style w:type="character" w:customStyle="1" w:styleId="CharChar">
    <w:name w:val="Char Char"/>
    <w:locked/>
    <w:rsid w:val="00C0307D"/>
    <w:rPr>
      <w:rFonts w:ascii="Tahoma" w:hAnsi="Tahoma"/>
      <w:noProof w:val="0"/>
      <w:sz w:val="22"/>
      <w:szCs w:val="22"/>
      <w:lang w:val="en-GB" w:eastAsia="fr-FR" w:bidi="ar-SA"/>
    </w:rPr>
  </w:style>
  <w:style w:type="paragraph" w:styleId="BodyTextIndent">
    <w:name w:val="Body Text Indent"/>
    <w:basedOn w:val="Normal"/>
    <w:link w:val="BodyTextIndentChar"/>
    <w:rsid w:val="00C0307D"/>
    <w:pPr>
      <w:spacing w:line="240" w:lineRule="auto"/>
      <w:ind w:left="1440"/>
      <w:jc w:val="left"/>
    </w:pPr>
    <w:rPr>
      <w:rFonts w:ascii="Tahoma" w:eastAsia="Times New Roman" w:hAnsi="Tahoma" w:cs="Times New Roman"/>
      <w:lang w:val="en-GB" w:eastAsia="fr-FR"/>
    </w:rPr>
  </w:style>
  <w:style w:type="character" w:customStyle="1" w:styleId="BodyTextIndentChar">
    <w:name w:val="Body Text Indent Char"/>
    <w:basedOn w:val="DefaultParagraphFont"/>
    <w:link w:val="BodyTextIndent"/>
    <w:rsid w:val="00C0307D"/>
    <w:rPr>
      <w:rFonts w:ascii="Tahoma" w:eastAsia="Times New Roman" w:hAnsi="Tahoma" w:cs="Times New Roman"/>
      <w:lang w:val="en-GB" w:eastAsia="fr-FR"/>
    </w:rPr>
  </w:style>
  <w:style w:type="paragraph" w:styleId="BodyTextIndent3">
    <w:name w:val="Body Text Indent 3"/>
    <w:basedOn w:val="Normal"/>
    <w:link w:val="BodyTextIndent3Char"/>
    <w:rsid w:val="00C0307D"/>
    <w:pPr>
      <w:spacing w:line="240" w:lineRule="auto"/>
      <w:ind w:left="708"/>
      <w:jc w:val="left"/>
    </w:pPr>
    <w:rPr>
      <w:rFonts w:ascii="Tahoma" w:eastAsia="Times New Roman" w:hAnsi="Tahoma" w:cs="Times New Roman"/>
      <w:lang w:val="en-GB" w:eastAsia="fr-FR"/>
    </w:rPr>
  </w:style>
  <w:style w:type="character" w:customStyle="1" w:styleId="BodyTextIndent3Char">
    <w:name w:val="Body Text Indent 3 Char"/>
    <w:basedOn w:val="DefaultParagraphFont"/>
    <w:link w:val="BodyTextIndent3"/>
    <w:rsid w:val="00C0307D"/>
    <w:rPr>
      <w:rFonts w:ascii="Tahoma" w:eastAsia="Times New Roman" w:hAnsi="Tahoma" w:cs="Times New Roman"/>
      <w:lang w:val="en-GB" w:eastAsia="fr-FR"/>
    </w:rPr>
  </w:style>
  <w:style w:type="character" w:customStyle="1" w:styleId="CarCar1">
    <w:name w:val="Car Car1"/>
    <w:rsid w:val="00C0307D"/>
    <w:rPr>
      <w:rFonts w:ascii="Tahoma" w:hAnsi="Tahoma"/>
      <w:noProof w:val="0"/>
      <w:lang w:val="en-GB" w:eastAsia="en-GB" w:bidi="ar-SA"/>
    </w:rPr>
  </w:style>
  <w:style w:type="character" w:styleId="HTMLCite">
    <w:name w:val="HTML Cite"/>
    <w:rsid w:val="00C0307D"/>
    <w:rPr>
      <w:i/>
      <w:iCs/>
    </w:rPr>
  </w:style>
  <w:style w:type="character" w:customStyle="1" w:styleId="author">
    <w:name w:val="author"/>
    <w:basedOn w:val="DefaultParagraphFont"/>
    <w:rsid w:val="00C0307D"/>
  </w:style>
  <w:style w:type="character" w:customStyle="1" w:styleId="pubyear">
    <w:name w:val="pubyear"/>
    <w:basedOn w:val="DefaultParagraphFont"/>
    <w:rsid w:val="00C0307D"/>
  </w:style>
  <w:style w:type="character" w:customStyle="1" w:styleId="articletitle">
    <w:name w:val="articletitle"/>
    <w:basedOn w:val="DefaultParagraphFont"/>
    <w:rsid w:val="00C0307D"/>
  </w:style>
  <w:style w:type="character" w:customStyle="1" w:styleId="journaltitle">
    <w:name w:val="journaltitle"/>
    <w:basedOn w:val="DefaultParagraphFont"/>
    <w:rsid w:val="00C0307D"/>
  </w:style>
  <w:style w:type="character" w:customStyle="1" w:styleId="vol">
    <w:name w:val="vol"/>
    <w:basedOn w:val="DefaultParagraphFont"/>
    <w:rsid w:val="00C0307D"/>
  </w:style>
  <w:style w:type="character" w:customStyle="1" w:styleId="pagefirst">
    <w:name w:val="pagefirst"/>
    <w:basedOn w:val="DefaultParagraphFont"/>
    <w:rsid w:val="00C0307D"/>
  </w:style>
  <w:style w:type="character" w:customStyle="1" w:styleId="pagelast">
    <w:name w:val="pagelast"/>
    <w:basedOn w:val="DefaultParagraphFont"/>
    <w:rsid w:val="00C0307D"/>
  </w:style>
  <w:style w:type="character" w:customStyle="1" w:styleId="mw-headline">
    <w:name w:val="mw-headline"/>
    <w:basedOn w:val="DefaultParagraphFont"/>
    <w:rsid w:val="00C0307D"/>
  </w:style>
  <w:style w:type="character" w:customStyle="1" w:styleId="msoins0">
    <w:name w:val="msoins"/>
    <w:basedOn w:val="DefaultParagraphFont"/>
    <w:rsid w:val="00C0307D"/>
  </w:style>
  <w:style w:type="paragraph" w:styleId="HTMLPreformatted">
    <w:name w:val="HTML Preformatted"/>
    <w:basedOn w:val="Normal"/>
    <w:link w:val="HTMLPreformattedChar"/>
    <w:rsid w:val="00C030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n-GB" w:eastAsia="fr-FR"/>
    </w:rPr>
  </w:style>
  <w:style w:type="character" w:customStyle="1" w:styleId="HTMLPreformattedChar">
    <w:name w:val="HTML Preformatted Char"/>
    <w:basedOn w:val="DefaultParagraphFont"/>
    <w:link w:val="HTMLPreformatted"/>
    <w:rsid w:val="00C0307D"/>
    <w:rPr>
      <w:rFonts w:ascii="Courier New" w:eastAsia="Times New Roman" w:hAnsi="Courier New" w:cs="Courier New"/>
      <w:sz w:val="20"/>
      <w:szCs w:val="20"/>
      <w:lang w:val="en-GB" w:eastAsia="fr-FR"/>
    </w:rPr>
  </w:style>
  <w:style w:type="character" w:customStyle="1" w:styleId="pagination">
    <w:name w:val="pagination"/>
    <w:basedOn w:val="DefaultParagraphFont"/>
    <w:rsid w:val="00C0307D"/>
  </w:style>
  <w:style w:type="character" w:customStyle="1" w:styleId="FootnoteTextChar">
    <w:name w:val="Footnote Text Char"/>
    <w:qFormat/>
    <w:locked/>
    <w:rsid w:val="00C0307D"/>
    <w:rPr>
      <w:rFonts w:ascii="Arial Narrow" w:hAnsi="Arial Narrow" w:cs="Times New Roman"/>
      <w:noProof w:val="0"/>
      <w:lang w:val="en-GB" w:eastAsia="en-GB"/>
    </w:rPr>
  </w:style>
  <w:style w:type="character" w:customStyle="1" w:styleId="CommentTextChar">
    <w:name w:val="Comment Text Char"/>
    <w:uiPriority w:val="99"/>
    <w:qFormat/>
    <w:locked/>
    <w:rsid w:val="00C0307D"/>
    <w:rPr>
      <w:rFonts w:ascii="Arial Narrow" w:hAnsi="Arial Narrow" w:cs="Times New Roman"/>
      <w:noProof w:val="0"/>
      <w:lang w:val="en-GB" w:eastAsia="en-GB"/>
    </w:rPr>
  </w:style>
  <w:style w:type="paragraph" w:customStyle="1" w:styleId="BalloonText1">
    <w:name w:val="Balloon Text1"/>
    <w:basedOn w:val="Normal"/>
    <w:semiHidden/>
    <w:rsid w:val="00C0307D"/>
    <w:pPr>
      <w:spacing w:after="0" w:line="240" w:lineRule="auto"/>
      <w:jc w:val="left"/>
    </w:pPr>
    <w:rPr>
      <w:rFonts w:ascii="Tahoma" w:eastAsia="Times New Roman" w:hAnsi="Tahoma" w:cs="Tahoma"/>
      <w:sz w:val="16"/>
      <w:szCs w:val="16"/>
      <w:lang w:val="en-GB" w:eastAsia="fr-FR"/>
    </w:rPr>
  </w:style>
  <w:style w:type="paragraph" w:customStyle="1" w:styleId="BalloonText2">
    <w:name w:val="Balloon Text2"/>
    <w:basedOn w:val="Normal"/>
    <w:semiHidden/>
    <w:rsid w:val="00C0307D"/>
    <w:pPr>
      <w:spacing w:after="0" w:line="240" w:lineRule="auto"/>
      <w:jc w:val="left"/>
    </w:pPr>
    <w:rPr>
      <w:rFonts w:ascii="Tahoma" w:eastAsia="Times New Roman" w:hAnsi="Tahoma" w:cs="Tahoma"/>
      <w:sz w:val="16"/>
      <w:szCs w:val="16"/>
      <w:lang w:val="en-GB" w:eastAsia="fr-FR"/>
    </w:rPr>
  </w:style>
  <w:style w:type="character" w:styleId="Strong">
    <w:name w:val="Strong"/>
    <w:uiPriority w:val="22"/>
    <w:qFormat/>
    <w:rsid w:val="00C0307D"/>
    <w:rPr>
      <w:b/>
      <w:bCs/>
    </w:rPr>
  </w:style>
  <w:style w:type="paragraph" w:styleId="TOC4">
    <w:name w:val="toc 4"/>
    <w:basedOn w:val="Normal"/>
    <w:next w:val="Normal"/>
    <w:autoRedefine/>
    <w:uiPriority w:val="39"/>
    <w:rsid w:val="00C0307D"/>
    <w:pPr>
      <w:spacing w:after="0"/>
      <w:ind w:left="440"/>
      <w:jc w:val="left"/>
    </w:pPr>
    <w:rPr>
      <w:sz w:val="20"/>
      <w:szCs w:val="20"/>
    </w:rPr>
  </w:style>
  <w:style w:type="character" w:customStyle="1" w:styleId="CarCar2">
    <w:name w:val="Car Car2"/>
    <w:semiHidden/>
    <w:rsid w:val="00C0307D"/>
    <w:rPr>
      <w:rFonts w:ascii="Arial" w:hAnsi="Arial" w:cs="Arial"/>
      <w:lang w:val="de-DE" w:eastAsia="de-DE" w:bidi="ar-SA"/>
    </w:rPr>
  </w:style>
  <w:style w:type="paragraph" w:styleId="CommentSubject">
    <w:name w:val="annotation subject"/>
    <w:basedOn w:val="CommentText"/>
    <w:next w:val="CommentText"/>
    <w:link w:val="CommentSubjectChar"/>
    <w:semiHidden/>
    <w:rsid w:val="00C0307D"/>
    <w:rPr>
      <w:rFonts w:ascii="Times New Roman" w:hAnsi="Times New Roman" w:cs="Times New Roman"/>
      <w:b/>
      <w:bCs/>
      <w:lang w:val="fr-FR" w:eastAsia="fr-FR"/>
    </w:rPr>
  </w:style>
  <w:style w:type="character" w:customStyle="1" w:styleId="CommentSubjectChar">
    <w:name w:val="Comment Subject Char"/>
    <w:basedOn w:val="CommentTextChar1"/>
    <w:link w:val="CommentSubject"/>
    <w:semiHidden/>
    <w:rsid w:val="00C0307D"/>
    <w:rPr>
      <w:rFonts w:ascii="Times New Roman" w:eastAsia="Times New Roman" w:hAnsi="Times New Roman" w:cs="Times New Roman"/>
      <w:b/>
      <w:bCs/>
      <w:sz w:val="20"/>
      <w:szCs w:val="20"/>
      <w:lang w:val="de-DE" w:eastAsia="fr-FR"/>
    </w:rPr>
  </w:style>
  <w:style w:type="paragraph" w:customStyle="1" w:styleId="tabdata1">
    <w:name w:val="tab_data1"/>
    <w:basedOn w:val="Normal"/>
    <w:rsid w:val="00C0307D"/>
    <w:pPr>
      <w:pBdr>
        <w:left w:val="dotted" w:sz="6" w:space="0" w:color="BBBBBB"/>
        <w:bottom w:val="dotted" w:sz="6" w:space="0" w:color="BBBBBB"/>
      </w:pBdr>
      <w:spacing w:after="0" w:line="240" w:lineRule="auto"/>
      <w:jc w:val="left"/>
    </w:pPr>
    <w:rPr>
      <w:rFonts w:ascii="Times New Roman" w:eastAsia="Times New Roman" w:hAnsi="Times New Roman" w:cs="Times New Roman"/>
      <w:sz w:val="18"/>
      <w:szCs w:val="18"/>
      <w:lang w:val="en-GB" w:eastAsia="en-GB"/>
    </w:rPr>
  </w:style>
  <w:style w:type="paragraph" w:styleId="TOC5">
    <w:name w:val="toc 5"/>
    <w:basedOn w:val="Normal"/>
    <w:next w:val="Normal"/>
    <w:autoRedefine/>
    <w:uiPriority w:val="39"/>
    <w:rsid w:val="00C0307D"/>
    <w:pPr>
      <w:spacing w:after="0"/>
      <w:ind w:left="660"/>
      <w:jc w:val="left"/>
    </w:pPr>
    <w:rPr>
      <w:sz w:val="20"/>
      <w:szCs w:val="20"/>
    </w:rPr>
  </w:style>
  <w:style w:type="paragraph" w:styleId="TOC6">
    <w:name w:val="toc 6"/>
    <w:basedOn w:val="Normal"/>
    <w:next w:val="Normal"/>
    <w:autoRedefine/>
    <w:uiPriority w:val="39"/>
    <w:rsid w:val="00C0307D"/>
    <w:pPr>
      <w:spacing w:after="0"/>
      <w:ind w:left="880"/>
      <w:jc w:val="left"/>
    </w:pPr>
    <w:rPr>
      <w:sz w:val="20"/>
      <w:szCs w:val="20"/>
    </w:rPr>
  </w:style>
  <w:style w:type="paragraph" w:styleId="TOC7">
    <w:name w:val="toc 7"/>
    <w:basedOn w:val="Normal"/>
    <w:next w:val="Normal"/>
    <w:autoRedefine/>
    <w:uiPriority w:val="39"/>
    <w:rsid w:val="00C0307D"/>
    <w:pPr>
      <w:spacing w:after="0"/>
      <w:ind w:left="1100"/>
      <w:jc w:val="left"/>
    </w:pPr>
    <w:rPr>
      <w:sz w:val="20"/>
      <w:szCs w:val="20"/>
    </w:rPr>
  </w:style>
  <w:style w:type="paragraph" w:styleId="TOC8">
    <w:name w:val="toc 8"/>
    <w:basedOn w:val="Normal"/>
    <w:next w:val="Normal"/>
    <w:autoRedefine/>
    <w:uiPriority w:val="39"/>
    <w:rsid w:val="00C0307D"/>
    <w:pPr>
      <w:spacing w:after="0"/>
      <w:ind w:left="1320"/>
      <w:jc w:val="left"/>
    </w:pPr>
    <w:rPr>
      <w:sz w:val="20"/>
      <w:szCs w:val="20"/>
    </w:rPr>
  </w:style>
  <w:style w:type="paragraph" w:styleId="TOC9">
    <w:name w:val="toc 9"/>
    <w:basedOn w:val="Normal"/>
    <w:next w:val="Normal"/>
    <w:autoRedefine/>
    <w:uiPriority w:val="39"/>
    <w:rsid w:val="00C0307D"/>
    <w:pPr>
      <w:spacing w:after="0"/>
      <w:ind w:left="1540"/>
      <w:jc w:val="left"/>
    </w:pPr>
    <w:rPr>
      <w:sz w:val="20"/>
      <w:szCs w:val="20"/>
    </w:rPr>
  </w:style>
  <w:style w:type="character" w:customStyle="1" w:styleId="Marita">
    <w:name w:val="Marita"/>
    <w:semiHidden/>
    <w:rsid w:val="00C0307D"/>
    <w:rPr>
      <w:rFonts w:ascii="Arial" w:hAnsi="Arial" w:cs="Arial"/>
      <w:sz w:val="20"/>
      <w:szCs w:val="20"/>
    </w:rPr>
  </w:style>
  <w:style w:type="character" w:customStyle="1" w:styleId="CharChar5">
    <w:name w:val="Char Char5"/>
    <w:semiHidden/>
    <w:locked/>
    <w:rsid w:val="00C0307D"/>
    <w:rPr>
      <w:rFonts w:ascii="Arial" w:hAnsi="Arial" w:cs="Arial"/>
      <w:lang w:val="de-DE" w:eastAsia="de-DE" w:bidi="ar-SA"/>
    </w:rPr>
  </w:style>
  <w:style w:type="paragraph" w:styleId="EndnoteText">
    <w:name w:val="endnote text"/>
    <w:basedOn w:val="Normal"/>
    <w:link w:val="EndnoteTextChar"/>
    <w:rsid w:val="00C0307D"/>
    <w:pPr>
      <w:spacing w:after="0" w:line="240" w:lineRule="auto"/>
      <w:jc w:val="left"/>
    </w:pPr>
    <w:rPr>
      <w:rFonts w:ascii="Times New Roman" w:eastAsia="Times New Roman" w:hAnsi="Times New Roman" w:cs="Times New Roman"/>
      <w:sz w:val="20"/>
      <w:szCs w:val="20"/>
      <w:lang w:val="en-GB" w:eastAsia="fr-FR"/>
    </w:rPr>
  </w:style>
  <w:style w:type="character" w:customStyle="1" w:styleId="EndnoteTextChar">
    <w:name w:val="Endnote Text Char"/>
    <w:basedOn w:val="DefaultParagraphFont"/>
    <w:link w:val="EndnoteText"/>
    <w:rsid w:val="00C0307D"/>
    <w:rPr>
      <w:rFonts w:ascii="Times New Roman" w:eastAsia="Times New Roman" w:hAnsi="Times New Roman" w:cs="Times New Roman"/>
      <w:sz w:val="20"/>
      <w:szCs w:val="20"/>
      <w:lang w:val="en-GB" w:eastAsia="fr-FR"/>
    </w:rPr>
  </w:style>
  <w:style w:type="character" w:styleId="EndnoteReference">
    <w:name w:val="endnote reference"/>
    <w:rsid w:val="00C0307D"/>
    <w:rPr>
      <w:vertAlign w:val="superscript"/>
    </w:rPr>
  </w:style>
  <w:style w:type="paragraph" w:styleId="Revision">
    <w:name w:val="Revision"/>
    <w:hidden/>
    <w:uiPriority w:val="99"/>
    <w:semiHidden/>
    <w:rsid w:val="00C0307D"/>
    <w:pPr>
      <w:spacing w:after="0" w:line="240" w:lineRule="auto"/>
    </w:pPr>
    <w:rPr>
      <w:rFonts w:ascii="Times New Roman" w:eastAsia="Times New Roman" w:hAnsi="Times New Roman" w:cs="Times New Roman"/>
      <w:sz w:val="24"/>
      <w:szCs w:val="24"/>
      <w:lang w:eastAsia="fr-FR"/>
    </w:rPr>
  </w:style>
  <w:style w:type="table" w:styleId="TableGrid">
    <w:name w:val="Table Grid"/>
    <w:basedOn w:val="TableNormal"/>
    <w:uiPriority w:val="59"/>
    <w:rsid w:val="00AC2895"/>
    <w:pPr>
      <w:spacing w:after="0" w:line="240" w:lineRule="auto"/>
    </w:pPr>
    <w:rPr>
      <w:rFonts w:eastAsia="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C0307D"/>
    <w:pPr>
      <w:keepNext/>
      <w:keepLines/>
      <w:numPr>
        <w:numId w:val="16"/>
      </w:numPr>
      <w:spacing w:before="480" w:after="0"/>
      <w:contextualSpacing w:val="0"/>
      <w:jc w:val="left"/>
      <w:outlineLvl w:val="9"/>
    </w:pPr>
    <w:rPr>
      <w:rFonts w:ascii="Cambria" w:eastAsia="Times New Roman" w:hAnsi="Cambria" w:cs="Times New Roman"/>
      <w:bCs/>
      <w:sz w:val="28"/>
      <w:szCs w:val="28"/>
    </w:rPr>
  </w:style>
  <w:style w:type="paragraph" w:styleId="Caption">
    <w:name w:val="caption"/>
    <w:basedOn w:val="Normal"/>
    <w:next w:val="Normal"/>
    <w:qFormat/>
    <w:rsid w:val="00A47869"/>
    <w:pPr>
      <w:spacing w:before="360" w:line="240" w:lineRule="auto"/>
    </w:pPr>
    <w:rPr>
      <w:rFonts w:eastAsia="ヒラギノ角ゴ Pro W3" w:cs="Times New Roman"/>
      <w:b/>
      <w:bCs/>
      <w:color w:val="000000"/>
      <w:szCs w:val="20"/>
      <w:lang w:val="en-GB"/>
    </w:rPr>
  </w:style>
  <w:style w:type="character" w:customStyle="1" w:styleId="value">
    <w:name w:val="value"/>
    <w:basedOn w:val="DefaultParagraphFont"/>
    <w:qFormat/>
    <w:rsid w:val="00C0307D"/>
  </w:style>
  <w:style w:type="paragraph" w:styleId="NoSpacing">
    <w:name w:val="No Spacing"/>
    <w:uiPriority w:val="1"/>
    <w:qFormat/>
    <w:rsid w:val="00C0307D"/>
    <w:pPr>
      <w:spacing w:after="0" w:line="240" w:lineRule="auto"/>
    </w:pPr>
  </w:style>
  <w:style w:type="character" w:customStyle="1" w:styleId="ListParagraphChar">
    <w:name w:val="List Paragraph Char"/>
    <w:basedOn w:val="DefaultParagraphFont"/>
    <w:link w:val="ListParagraph"/>
    <w:uiPriority w:val="34"/>
    <w:qFormat/>
    <w:locked/>
    <w:rsid w:val="00680584"/>
    <w:rPr>
      <w:lang w:val="en-US"/>
    </w:rPr>
  </w:style>
  <w:style w:type="character" w:customStyle="1" w:styleId="st">
    <w:name w:val="st"/>
    <w:basedOn w:val="DefaultParagraphFont"/>
    <w:rsid w:val="00F3514C"/>
  </w:style>
  <w:style w:type="character" w:styleId="PlaceholderText">
    <w:name w:val="Placeholder Text"/>
    <w:basedOn w:val="DefaultParagraphFont"/>
    <w:uiPriority w:val="99"/>
    <w:semiHidden/>
    <w:rsid w:val="00B437C9"/>
    <w:rPr>
      <w:color w:val="808080"/>
    </w:rPr>
  </w:style>
  <w:style w:type="character" w:customStyle="1" w:styleId="Heading8Char">
    <w:name w:val="Heading 8 Char"/>
    <w:basedOn w:val="DefaultParagraphFont"/>
    <w:link w:val="Heading8"/>
    <w:uiPriority w:val="9"/>
    <w:semiHidden/>
    <w:rsid w:val="009B70E6"/>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rsid w:val="009B70E6"/>
    <w:rPr>
      <w:rFonts w:asciiTheme="majorHAnsi" w:eastAsiaTheme="majorEastAsia" w:hAnsiTheme="majorHAnsi" w:cstheme="majorBidi"/>
      <w:i/>
      <w:iCs/>
      <w:color w:val="272727" w:themeColor="text1" w:themeTint="D8"/>
      <w:sz w:val="21"/>
      <w:szCs w:val="21"/>
      <w:lang w:val="en-US"/>
    </w:rPr>
  </w:style>
  <w:style w:type="paragraph" w:customStyle="1" w:styleId="Normal1">
    <w:name w:val="Normal1"/>
    <w:basedOn w:val="Normal"/>
    <w:rsid w:val="00132D76"/>
    <w:pPr>
      <w:spacing w:before="100" w:beforeAutospacing="1" w:after="100" w:afterAutospacing="1" w:line="240" w:lineRule="auto"/>
      <w:jc w:val="left"/>
    </w:pPr>
    <w:rPr>
      <w:rFonts w:ascii="Times New Roman" w:eastAsia="Times New Roman" w:hAnsi="Times New Roman" w:cs="Times New Roman"/>
      <w:sz w:val="24"/>
      <w:szCs w:val="24"/>
      <w:lang w:val="en-GB" w:eastAsia="en-GB"/>
    </w:rPr>
  </w:style>
  <w:style w:type="character" w:customStyle="1" w:styleId="bold">
    <w:name w:val="bold"/>
    <w:basedOn w:val="DefaultParagraphFont"/>
    <w:rsid w:val="00132D76"/>
  </w:style>
  <w:style w:type="table" w:customStyle="1" w:styleId="Grilledutableau1">
    <w:name w:val="Grille du tableau1"/>
    <w:basedOn w:val="TableNormal"/>
    <w:next w:val="TableGrid"/>
    <w:uiPriority w:val="99"/>
    <w:rsid w:val="007272D0"/>
    <w:pPr>
      <w:spacing w:after="0" w:line="240" w:lineRule="auto"/>
    </w:pPr>
    <w:rPr>
      <w:rFonts w:ascii="Calibri" w:eastAsia="Calibri" w:hAnsi="Calibri"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31C4"/>
    <w:rPr>
      <w:smallCaps/>
      <w:color w:val="5B9BD5" w:themeColor="accent1"/>
      <w:spacing w:val="5"/>
      <w:sz w:val="26"/>
      <w:szCs w:val="26"/>
    </w:rPr>
  </w:style>
  <w:style w:type="table" w:customStyle="1" w:styleId="TableauGrille2-Accentuation11">
    <w:name w:val="Tableau Grille 2 - Accentuation 11"/>
    <w:basedOn w:val="TableNormal"/>
    <w:uiPriority w:val="47"/>
    <w:rsid w:val="00854D48"/>
    <w:pPr>
      <w:spacing w:after="0" w:line="240" w:lineRule="auto"/>
    </w:pPr>
    <w:rPr>
      <w:rFonts w:eastAsiaTheme="minorHAnsi"/>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Heading4Char">
    <w:name w:val="Heading 4 Char"/>
    <w:basedOn w:val="DefaultParagraphFont"/>
    <w:link w:val="Titre41"/>
    <w:qFormat/>
    <w:locked/>
    <w:rsid w:val="00F753C4"/>
    <w:rPr>
      <w:rFonts w:ascii="Arial" w:eastAsia="ヒラギノ角ゴ Pro W3" w:hAnsi="Arial" w:cs="Arial"/>
      <w:b/>
      <w:bCs/>
      <w:color w:val="000000"/>
      <w:sz w:val="40"/>
      <w:szCs w:val="40"/>
    </w:rPr>
  </w:style>
  <w:style w:type="paragraph" w:customStyle="1" w:styleId="Titre41">
    <w:name w:val="Titre 41"/>
    <w:basedOn w:val="Normal"/>
    <w:next w:val="Normal"/>
    <w:link w:val="Heading4Char"/>
    <w:qFormat/>
    <w:rsid w:val="00F753C4"/>
    <w:pPr>
      <w:keepNext/>
      <w:suppressAutoHyphens/>
      <w:spacing w:after="240" w:line="240" w:lineRule="auto"/>
      <w:jc w:val="left"/>
      <w:outlineLvl w:val="3"/>
    </w:pPr>
    <w:rPr>
      <w:rFonts w:ascii="Arial" w:eastAsia="ヒラギノ角ゴ Pro W3" w:hAnsi="Arial" w:cs="Arial"/>
      <w:b/>
      <w:bCs/>
      <w:color w:val="000000"/>
      <w:sz w:val="40"/>
      <w:szCs w:val="40"/>
      <w:lang w:val="fr-FR"/>
    </w:rPr>
  </w:style>
  <w:style w:type="paragraph" w:customStyle="1" w:styleId="Notedebasdepage1">
    <w:name w:val="Note de bas de page1"/>
    <w:basedOn w:val="Normal"/>
    <w:rsid w:val="00F753C4"/>
    <w:pPr>
      <w:suppressAutoHyphens/>
      <w:spacing w:after="0" w:line="240" w:lineRule="auto"/>
    </w:pPr>
    <w:rPr>
      <w:rFonts w:ascii="Times New Roman" w:eastAsia="ヒラギノ角ゴ Pro W3" w:hAnsi="Times New Roman"/>
      <w:color w:val="000000"/>
      <w:sz w:val="24"/>
      <w:szCs w:val="24"/>
      <w:lang w:val="en-GB"/>
    </w:rPr>
  </w:style>
  <w:style w:type="character" w:customStyle="1" w:styleId="LienInternet">
    <w:name w:val="Lien Internet"/>
    <w:uiPriority w:val="99"/>
    <w:rsid w:val="00F753C4"/>
    <w:rPr>
      <w:color w:val="0000FF"/>
      <w:u w:val="single"/>
    </w:rPr>
  </w:style>
  <w:style w:type="character" w:customStyle="1" w:styleId="Ancredenotedebasdepage">
    <w:name w:val="Ancre de note de bas de page"/>
    <w:rsid w:val="00F753C4"/>
    <w:rPr>
      <w:vertAlign w:val="superscript"/>
    </w:rPr>
  </w:style>
  <w:style w:type="character" w:customStyle="1" w:styleId="Heading3Char">
    <w:name w:val="Heading 3 Char"/>
    <w:basedOn w:val="DefaultParagraphFont"/>
    <w:link w:val="Titre31"/>
    <w:qFormat/>
    <w:locked/>
    <w:rsid w:val="0002526C"/>
    <w:rPr>
      <w:rFonts w:ascii="Times New Roman" w:eastAsia="ヒラギノ角ゴ Pro W3" w:hAnsi="Times New Roman" w:cs="Arial"/>
      <w:b/>
      <w:bCs/>
      <w:color w:val="000000"/>
      <w:szCs w:val="26"/>
    </w:rPr>
  </w:style>
  <w:style w:type="paragraph" w:customStyle="1" w:styleId="Titre31">
    <w:name w:val="Titre 31"/>
    <w:basedOn w:val="Normal"/>
    <w:next w:val="Normal"/>
    <w:link w:val="Heading3Char"/>
    <w:qFormat/>
    <w:rsid w:val="0002526C"/>
    <w:pPr>
      <w:keepNext/>
      <w:suppressAutoHyphens/>
      <w:spacing w:after="240" w:line="240" w:lineRule="auto"/>
      <w:outlineLvl w:val="2"/>
    </w:pPr>
    <w:rPr>
      <w:rFonts w:ascii="Times New Roman" w:eastAsia="ヒラギノ角ゴ Pro W3" w:hAnsi="Times New Roman" w:cs="Arial"/>
      <w:b/>
      <w:bCs/>
      <w:color w:val="000000"/>
      <w:szCs w:val="26"/>
      <w:lang w:val="fr-FR"/>
    </w:rPr>
  </w:style>
  <w:style w:type="character" w:customStyle="1" w:styleId="Accentuation1">
    <w:name w:val="Accentuation1"/>
    <w:basedOn w:val="DefaultParagraphFont"/>
    <w:qFormat/>
    <w:rsid w:val="0002526C"/>
    <w:rPr>
      <w:i/>
      <w:iCs/>
    </w:rPr>
  </w:style>
  <w:style w:type="paragraph" w:customStyle="1" w:styleId="sdfootnote-western">
    <w:name w:val="sdfootnote-western"/>
    <w:basedOn w:val="Normal"/>
    <w:rsid w:val="00C862EB"/>
    <w:pPr>
      <w:spacing w:before="100" w:beforeAutospacing="1" w:after="0" w:line="240" w:lineRule="auto"/>
      <w:jc w:val="left"/>
    </w:pPr>
    <w:rPr>
      <w:rFonts w:ascii="Calibri" w:eastAsia="Times New Roman" w:hAnsi="Calibri" w:cs="Times New Roman"/>
      <w:color w:val="000000"/>
      <w:sz w:val="20"/>
      <w:szCs w:val="20"/>
      <w:lang w:val="en-GB" w:eastAsia="en-GB"/>
    </w:rPr>
  </w:style>
  <w:style w:type="paragraph" w:customStyle="1" w:styleId="western">
    <w:name w:val="western"/>
    <w:basedOn w:val="Normal"/>
    <w:rsid w:val="00C862EB"/>
    <w:pPr>
      <w:spacing w:before="100" w:beforeAutospacing="1" w:after="142" w:line="288" w:lineRule="auto"/>
      <w:jc w:val="left"/>
    </w:pPr>
    <w:rPr>
      <w:rFonts w:ascii="Calibri" w:eastAsia="Times New Roman" w:hAnsi="Calibri" w:cs="Times New Roman"/>
      <w:color w:val="000000"/>
      <w:lang w:val="en-GB" w:eastAsia="en-GB"/>
    </w:rPr>
  </w:style>
  <w:style w:type="paragraph" w:customStyle="1" w:styleId="Titre42">
    <w:name w:val="Titre 42"/>
    <w:basedOn w:val="Normal"/>
    <w:next w:val="Normal"/>
    <w:qFormat/>
    <w:rsid w:val="001A4AE2"/>
    <w:pPr>
      <w:keepNext/>
      <w:suppressAutoHyphens/>
      <w:spacing w:after="0"/>
      <w:contextualSpacing/>
      <w:outlineLvl w:val="3"/>
    </w:pPr>
    <w:rPr>
      <w:b/>
      <w:sz w:val="26"/>
      <w:szCs w:val="32"/>
      <w:lang w:val="en-GB"/>
    </w:rPr>
  </w:style>
  <w:style w:type="paragraph" w:customStyle="1" w:styleId="Tabledesmatiresniveau1">
    <w:name w:val="Table des matières niveau 1"/>
    <w:basedOn w:val="Normal"/>
    <w:next w:val="Normal"/>
    <w:autoRedefine/>
    <w:uiPriority w:val="39"/>
    <w:rsid w:val="00D609C7"/>
    <w:pPr>
      <w:tabs>
        <w:tab w:val="left" w:pos="720"/>
        <w:tab w:val="right" w:pos="9062"/>
      </w:tabs>
      <w:suppressAutoHyphens/>
      <w:spacing w:after="0" w:line="240" w:lineRule="auto"/>
      <w:ind w:left="34" w:hanging="10"/>
    </w:pPr>
    <w:rPr>
      <w:sz w:val="18"/>
      <w:szCs w:val="18"/>
      <w:lang w:val="en-GB"/>
    </w:rPr>
  </w:style>
  <w:style w:type="paragraph" w:customStyle="1" w:styleId="Titre11">
    <w:name w:val="Titre 11"/>
    <w:basedOn w:val="Normal"/>
    <w:next w:val="Normal"/>
    <w:uiPriority w:val="9"/>
    <w:qFormat/>
    <w:rsid w:val="002C2B38"/>
    <w:pPr>
      <w:keepNext/>
      <w:numPr>
        <w:numId w:val="77"/>
      </w:numPr>
      <w:suppressAutoHyphens/>
      <w:spacing w:before="360" w:after="240"/>
      <w:jc w:val="left"/>
    </w:pPr>
    <w:rPr>
      <w:rFonts w:ascii="Arial" w:eastAsiaTheme="minorHAnsi" w:hAnsi="Arial" w:cs="Arial"/>
      <w:b/>
      <w:bCs/>
      <w:sz w:val="40"/>
      <w:szCs w:val="40"/>
      <w:lang w:val="en-GB"/>
    </w:rPr>
  </w:style>
  <w:style w:type="paragraph" w:customStyle="1" w:styleId="Titre21">
    <w:name w:val="Titre 21"/>
    <w:basedOn w:val="Normal"/>
    <w:next w:val="Normal"/>
    <w:qFormat/>
    <w:rsid w:val="002C2B38"/>
    <w:pPr>
      <w:keepNext/>
      <w:numPr>
        <w:ilvl w:val="1"/>
        <w:numId w:val="77"/>
      </w:numPr>
      <w:suppressAutoHyphens/>
      <w:spacing w:after="240"/>
      <w:jc w:val="left"/>
      <w:outlineLvl w:val="1"/>
    </w:pPr>
    <w:rPr>
      <w:rFonts w:ascii="Arial" w:eastAsiaTheme="minorHAnsi" w:hAnsi="Arial" w:cs="Arial"/>
      <w:b/>
      <w:bCs/>
      <w:i/>
      <w:iCs/>
      <w:lang w:val="en-GB"/>
    </w:rPr>
  </w:style>
  <w:style w:type="paragraph" w:customStyle="1" w:styleId="Titre32">
    <w:name w:val="Titre 32"/>
    <w:basedOn w:val="Normal"/>
    <w:next w:val="Normal"/>
    <w:qFormat/>
    <w:rsid w:val="002C2B38"/>
    <w:pPr>
      <w:numPr>
        <w:ilvl w:val="2"/>
        <w:numId w:val="77"/>
      </w:numPr>
      <w:suppressAutoHyphens/>
      <w:ind w:left="792" w:hanging="432"/>
      <w:contextualSpacing/>
      <w:outlineLvl w:val="2"/>
    </w:pPr>
    <w:rPr>
      <w:color w:val="8496B0" w:themeColor="text2" w:themeTint="99"/>
      <w:sz w:val="32"/>
      <w:szCs w:val="32"/>
      <w:lang w:val="en-GB"/>
    </w:rPr>
  </w:style>
  <w:style w:type="paragraph" w:customStyle="1" w:styleId="Pa1">
    <w:name w:val="Pa1"/>
    <w:basedOn w:val="Default"/>
    <w:next w:val="Default"/>
    <w:uiPriority w:val="99"/>
    <w:rsid w:val="006E7D2C"/>
    <w:pPr>
      <w:spacing w:line="241" w:lineRule="atLeast"/>
    </w:pPr>
    <w:rPr>
      <w:rFonts w:ascii="Minion Pro" w:eastAsiaTheme="minorHAnsi" w:hAnsi="Minion Pro" w:cstheme="minorBidi"/>
      <w:color w:val="auto"/>
      <w:lang w:val="en-GB" w:eastAsia="en-US"/>
    </w:rPr>
  </w:style>
  <w:style w:type="paragraph" w:styleId="Bibliography">
    <w:name w:val="Bibliography"/>
    <w:basedOn w:val="Normal"/>
    <w:next w:val="Normal"/>
    <w:uiPriority w:val="37"/>
    <w:semiHidden/>
    <w:unhideWhenUsed/>
    <w:rsid w:val="00EA2A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870">
      <w:bodyDiv w:val="1"/>
      <w:marLeft w:val="0"/>
      <w:marRight w:val="0"/>
      <w:marTop w:val="0"/>
      <w:marBottom w:val="0"/>
      <w:divBdr>
        <w:top w:val="none" w:sz="0" w:space="0" w:color="auto"/>
        <w:left w:val="none" w:sz="0" w:space="0" w:color="auto"/>
        <w:bottom w:val="none" w:sz="0" w:space="0" w:color="auto"/>
        <w:right w:val="none" w:sz="0" w:space="0" w:color="auto"/>
      </w:divBdr>
    </w:div>
    <w:div w:id="13115205">
      <w:bodyDiv w:val="1"/>
      <w:marLeft w:val="0"/>
      <w:marRight w:val="0"/>
      <w:marTop w:val="0"/>
      <w:marBottom w:val="0"/>
      <w:divBdr>
        <w:top w:val="none" w:sz="0" w:space="0" w:color="auto"/>
        <w:left w:val="none" w:sz="0" w:space="0" w:color="auto"/>
        <w:bottom w:val="none" w:sz="0" w:space="0" w:color="auto"/>
        <w:right w:val="none" w:sz="0" w:space="0" w:color="auto"/>
      </w:divBdr>
    </w:div>
    <w:div w:id="13843505">
      <w:bodyDiv w:val="1"/>
      <w:marLeft w:val="0"/>
      <w:marRight w:val="0"/>
      <w:marTop w:val="0"/>
      <w:marBottom w:val="0"/>
      <w:divBdr>
        <w:top w:val="none" w:sz="0" w:space="0" w:color="auto"/>
        <w:left w:val="none" w:sz="0" w:space="0" w:color="auto"/>
        <w:bottom w:val="none" w:sz="0" w:space="0" w:color="auto"/>
        <w:right w:val="none" w:sz="0" w:space="0" w:color="auto"/>
      </w:divBdr>
    </w:div>
    <w:div w:id="26374175">
      <w:bodyDiv w:val="1"/>
      <w:marLeft w:val="0"/>
      <w:marRight w:val="0"/>
      <w:marTop w:val="0"/>
      <w:marBottom w:val="0"/>
      <w:divBdr>
        <w:top w:val="none" w:sz="0" w:space="0" w:color="auto"/>
        <w:left w:val="none" w:sz="0" w:space="0" w:color="auto"/>
        <w:bottom w:val="none" w:sz="0" w:space="0" w:color="auto"/>
        <w:right w:val="none" w:sz="0" w:space="0" w:color="auto"/>
      </w:divBdr>
    </w:div>
    <w:div w:id="30035771">
      <w:bodyDiv w:val="1"/>
      <w:marLeft w:val="0"/>
      <w:marRight w:val="0"/>
      <w:marTop w:val="0"/>
      <w:marBottom w:val="0"/>
      <w:divBdr>
        <w:top w:val="none" w:sz="0" w:space="0" w:color="auto"/>
        <w:left w:val="none" w:sz="0" w:space="0" w:color="auto"/>
        <w:bottom w:val="none" w:sz="0" w:space="0" w:color="auto"/>
        <w:right w:val="none" w:sz="0" w:space="0" w:color="auto"/>
      </w:divBdr>
    </w:div>
    <w:div w:id="49037654">
      <w:bodyDiv w:val="1"/>
      <w:marLeft w:val="0"/>
      <w:marRight w:val="0"/>
      <w:marTop w:val="0"/>
      <w:marBottom w:val="0"/>
      <w:divBdr>
        <w:top w:val="none" w:sz="0" w:space="0" w:color="auto"/>
        <w:left w:val="none" w:sz="0" w:space="0" w:color="auto"/>
        <w:bottom w:val="none" w:sz="0" w:space="0" w:color="auto"/>
        <w:right w:val="none" w:sz="0" w:space="0" w:color="auto"/>
      </w:divBdr>
    </w:div>
    <w:div w:id="51973397">
      <w:bodyDiv w:val="1"/>
      <w:marLeft w:val="0"/>
      <w:marRight w:val="0"/>
      <w:marTop w:val="0"/>
      <w:marBottom w:val="0"/>
      <w:divBdr>
        <w:top w:val="none" w:sz="0" w:space="0" w:color="auto"/>
        <w:left w:val="none" w:sz="0" w:space="0" w:color="auto"/>
        <w:bottom w:val="none" w:sz="0" w:space="0" w:color="auto"/>
        <w:right w:val="none" w:sz="0" w:space="0" w:color="auto"/>
      </w:divBdr>
    </w:div>
    <w:div w:id="67504711">
      <w:bodyDiv w:val="1"/>
      <w:marLeft w:val="0"/>
      <w:marRight w:val="0"/>
      <w:marTop w:val="0"/>
      <w:marBottom w:val="0"/>
      <w:divBdr>
        <w:top w:val="none" w:sz="0" w:space="0" w:color="auto"/>
        <w:left w:val="none" w:sz="0" w:space="0" w:color="auto"/>
        <w:bottom w:val="none" w:sz="0" w:space="0" w:color="auto"/>
        <w:right w:val="none" w:sz="0" w:space="0" w:color="auto"/>
      </w:divBdr>
    </w:div>
    <w:div w:id="83501698">
      <w:bodyDiv w:val="1"/>
      <w:marLeft w:val="0"/>
      <w:marRight w:val="0"/>
      <w:marTop w:val="0"/>
      <w:marBottom w:val="0"/>
      <w:divBdr>
        <w:top w:val="none" w:sz="0" w:space="0" w:color="auto"/>
        <w:left w:val="none" w:sz="0" w:space="0" w:color="auto"/>
        <w:bottom w:val="none" w:sz="0" w:space="0" w:color="auto"/>
        <w:right w:val="none" w:sz="0" w:space="0" w:color="auto"/>
      </w:divBdr>
    </w:div>
    <w:div w:id="91820611">
      <w:bodyDiv w:val="1"/>
      <w:marLeft w:val="0"/>
      <w:marRight w:val="0"/>
      <w:marTop w:val="0"/>
      <w:marBottom w:val="0"/>
      <w:divBdr>
        <w:top w:val="none" w:sz="0" w:space="0" w:color="auto"/>
        <w:left w:val="none" w:sz="0" w:space="0" w:color="auto"/>
        <w:bottom w:val="none" w:sz="0" w:space="0" w:color="auto"/>
        <w:right w:val="none" w:sz="0" w:space="0" w:color="auto"/>
      </w:divBdr>
    </w:div>
    <w:div w:id="126628686">
      <w:bodyDiv w:val="1"/>
      <w:marLeft w:val="0"/>
      <w:marRight w:val="0"/>
      <w:marTop w:val="0"/>
      <w:marBottom w:val="0"/>
      <w:divBdr>
        <w:top w:val="none" w:sz="0" w:space="0" w:color="auto"/>
        <w:left w:val="none" w:sz="0" w:space="0" w:color="auto"/>
        <w:bottom w:val="none" w:sz="0" w:space="0" w:color="auto"/>
        <w:right w:val="none" w:sz="0" w:space="0" w:color="auto"/>
      </w:divBdr>
    </w:div>
    <w:div w:id="134184299">
      <w:bodyDiv w:val="1"/>
      <w:marLeft w:val="0"/>
      <w:marRight w:val="0"/>
      <w:marTop w:val="0"/>
      <w:marBottom w:val="0"/>
      <w:divBdr>
        <w:top w:val="none" w:sz="0" w:space="0" w:color="auto"/>
        <w:left w:val="none" w:sz="0" w:space="0" w:color="auto"/>
        <w:bottom w:val="none" w:sz="0" w:space="0" w:color="auto"/>
        <w:right w:val="none" w:sz="0" w:space="0" w:color="auto"/>
      </w:divBdr>
    </w:div>
    <w:div w:id="158811104">
      <w:bodyDiv w:val="1"/>
      <w:marLeft w:val="0"/>
      <w:marRight w:val="0"/>
      <w:marTop w:val="0"/>
      <w:marBottom w:val="0"/>
      <w:divBdr>
        <w:top w:val="none" w:sz="0" w:space="0" w:color="auto"/>
        <w:left w:val="none" w:sz="0" w:space="0" w:color="auto"/>
        <w:bottom w:val="none" w:sz="0" w:space="0" w:color="auto"/>
        <w:right w:val="none" w:sz="0" w:space="0" w:color="auto"/>
      </w:divBdr>
    </w:div>
    <w:div w:id="166023379">
      <w:bodyDiv w:val="1"/>
      <w:marLeft w:val="0"/>
      <w:marRight w:val="0"/>
      <w:marTop w:val="0"/>
      <w:marBottom w:val="0"/>
      <w:divBdr>
        <w:top w:val="none" w:sz="0" w:space="0" w:color="auto"/>
        <w:left w:val="none" w:sz="0" w:space="0" w:color="auto"/>
        <w:bottom w:val="none" w:sz="0" w:space="0" w:color="auto"/>
        <w:right w:val="none" w:sz="0" w:space="0" w:color="auto"/>
      </w:divBdr>
    </w:div>
    <w:div w:id="171720732">
      <w:bodyDiv w:val="1"/>
      <w:marLeft w:val="0"/>
      <w:marRight w:val="0"/>
      <w:marTop w:val="0"/>
      <w:marBottom w:val="0"/>
      <w:divBdr>
        <w:top w:val="none" w:sz="0" w:space="0" w:color="auto"/>
        <w:left w:val="none" w:sz="0" w:space="0" w:color="auto"/>
        <w:bottom w:val="none" w:sz="0" w:space="0" w:color="auto"/>
        <w:right w:val="none" w:sz="0" w:space="0" w:color="auto"/>
      </w:divBdr>
    </w:div>
    <w:div w:id="178475477">
      <w:bodyDiv w:val="1"/>
      <w:marLeft w:val="0"/>
      <w:marRight w:val="0"/>
      <w:marTop w:val="0"/>
      <w:marBottom w:val="0"/>
      <w:divBdr>
        <w:top w:val="none" w:sz="0" w:space="0" w:color="auto"/>
        <w:left w:val="none" w:sz="0" w:space="0" w:color="auto"/>
        <w:bottom w:val="none" w:sz="0" w:space="0" w:color="auto"/>
        <w:right w:val="none" w:sz="0" w:space="0" w:color="auto"/>
      </w:divBdr>
    </w:div>
    <w:div w:id="180246854">
      <w:bodyDiv w:val="1"/>
      <w:marLeft w:val="0"/>
      <w:marRight w:val="0"/>
      <w:marTop w:val="0"/>
      <w:marBottom w:val="0"/>
      <w:divBdr>
        <w:top w:val="none" w:sz="0" w:space="0" w:color="auto"/>
        <w:left w:val="none" w:sz="0" w:space="0" w:color="auto"/>
        <w:bottom w:val="none" w:sz="0" w:space="0" w:color="auto"/>
        <w:right w:val="none" w:sz="0" w:space="0" w:color="auto"/>
      </w:divBdr>
    </w:div>
    <w:div w:id="194395445">
      <w:bodyDiv w:val="1"/>
      <w:marLeft w:val="0"/>
      <w:marRight w:val="0"/>
      <w:marTop w:val="0"/>
      <w:marBottom w:val="0"/>
      <w:divBdr>
        <w:top w:val="none" w:sz="0" w:space="0" w:color="auto"/>
        <w:left w:val="none" w:sz="0" w:space="0" w:color="auto"/>
        <w:bottom w:val="none" w:sz="0" w:space="0" w:color="auto"/>
        <w:right w:val="none" w:sz="0" w:space="0" w:color="auto"/>
      </w:divBdr>
    </w:div>
    <w:div w:id="206915646">
      <w:bodyDiv w:val="1"/>
      <w:marLeft w:val="0"/>
      <w:marRight w:val="0"/>
      <w:marTop w:val="0"/>
      <w:marBottom w:val="0"/>
      <w:divBdr>
        <w:top w:val="none" w:sz="0" w:space="0" w:color="auto"/>
        <w:left w:val="none" w:sz="0" w:space="0" w:color="auto"/>
        <w:bottom w:val="none" w:sz="0" w:space="0" w:color="auto"/>
        <w:right w:val="none" w:sz="0" w:space="0" w:color="auto"/>
      </w:divBdr>
    </w:div>
    <w:div w:id="224486734">
      <w:bodyDiv w:val="1"/>
      <w:marLeft w:val="0"/>
      <w:marRight w:val="0"/>
      <w:marTop w:val="0"/>
      <w:marBottom w:val="0"/>
      <w:divBdr>
        <w:top w:val="none" w:sz="0" w:space="0" w:color="auto"/>
        <w:left w:val="none" w:sz="0" w:space="0" w:color="auto"/>
        <w:bottom w:val="none" w:sz="0" w:space="0" w:color="auto"/>
        <w:right w:val="none" w:sz="0" w:space="0" w:color="auto"/>
      </w:divBdr>
    </w:div>
    <w:div w:id="234357435">
      <w:bodyDiv w:val="1"/>
      <w:marLeft w:val="0"/>
      <w:marRight w:val="0"/>
      <w:marTop w:val="0"/>
      <w:marBottom w:val="0"/>
      <w:divBdr>
        <w:top w:val="none" w:sz="0" w:space="0" w:color="auto"/>
        <w:left w:val="none" w:sz="0" w:space="0" w:color="auto"/>
        <w:bottom w:val="none" w:sz="0" w:space="0" w:color="auto"/>
        <w:right w:val="none" w:sz="0" w:space="0" w:color="auto"/>
      </w:divBdr>
    </w:div>
    <w:div w:id="234509327">
      <w:bodyDiv w:val="1"/>
      <w:marLeft w:val="0"/>
      <w:marRight w:val="0"/>
      <w:marTop w:val="0"/>
      <w:marBottom w:val="0"/>
      <w:divBdr>
        <w:top w:val="none" w:sz="0" w:space="0" w:color="auto"/>
        <w:left w:val="none" w:sz="0" w:space="0" w:color="auto"/>
        <w:bottom w:val="none" w:sz="0" w:space="0" w:color="auto"/>
        <w:right w:val="none" w:sz="0" w:space="0" w:color="auto"/>
      </w:divBdr>
    </w:div>
    <w:div w:id="249973808">
      <w:bodyDiv w:val="1"/>
      <w:marLeft w:val="0"/>
      <w:marRight w:val="0"/>
      <w:marTop w:val="0"/>
      <w:marBottom w:val="0"/>
      <w:divBdr>
        <w:top w:val="none" w:sz="0" w:space="0" w:color="auto"/>
        <w:left w:val="none" w:sz="0" w:space="0" w:color="auto"/>
        <w:bottom w:val="none" w:sz="0" w:space="0" w:color="auto"/>
        <w:right w:val="none" w:sz="0" w:space="0" w:color="auto"/>
      </w:divBdr>
    </w:div>
    <w:div w:id="263610834">
      <w:bodyDiv w:val="1"/>
      <w:marLeft w:val="0"/>
      <w:marRight w:val="0"/>
      <w:marTop w:val="0"/>
      <w:marBottom w:val="0"/>
      <w:divBdr>
        <w:top w:val="none" w:sz="0" w:space="0" w:color="auto"/>
        <w:left w:val="none" w:sz="0" w:space="0" w:color="auto"/>
        <w:bottom w:val="none" w:sz="0" w:space="0" w:color="auto"/>
        <w:right w:val="none" w:sz="0" w:space="0" w:color="auto"/>
      </w:divBdr>
    </w:div>
    <w:div w:id="297149410">
      <w:bodyDiv w:val="1"/>
      <w:marLeft w:val="0"/>
      <w:marRight w:val="0"/>
      <w:marTop w:val="0"/>
      <w:marBottom w:val="0"/>
      <w:divBdr>
        <w:top w:val="none" w:sz="0" w:space="0" w:color="auto"/>
        <w:left w:val="none" w:sz="0" w:space="0" w:color="auto"/>
        <w:bottom w:val="none" w:sz="0" w:space="0" w:color="auto"/>
        <w:right w:val="none" w:sz="0" w:space="0" w:color="auto"/>
      </w:divBdr>
    </w:div>
    <w:div w:id="309290144">
      <w:bodyDiv w:val="1"/>
      <w:marLeft w:val="0"/>
      <w:marRight w:val="0"/>
      <w:marTop w:val="0"/>
      <w:marBottom w:val="0"/>
      <w:divBdr>
        <w:top w:val="none" w:sz="0" w:space="0" w:color="auto"/>
        <w:left w:val="none" w:sz="0" w:space="0" w:color="auto"/>
        <w:bottom w:val="none" w:sz="0" w:space="0" w:color="auto"/>
        <w:right w:val="none" w:sz="0" w:space="0" w:color="auto"/>
      </w:divBdr>
      <w:divsChild>
        <w:div w:id="1948729806">
          <w:marLeft w:val="0"/>
          <w:marRight w:val="0"/>
          <w:marTop w:val="0"/>
          <w:marBottom w:val="0"/>
          <w:divBdr>
            <w:top w:val="none" w:sz="0" w:space="0" w:color="auto"/>
            <w:left w:val="none" w:sz="0" w:space="0" w:color="auto"/>
            <w:bottom w:val="none" w:sz="0" w:space="0" w:color="auto"/>
            <w:right w:val="none" w:sz="0" w:space="0" w:color="auto"/>
          </w:divBdr>
        </w:div>
      </w:divsChild>
    </w:div>
    <w:div w:id="318073458">
      <w:bodyDiv w:val="1"/>
      <w:marLeft w:val="0"/>
      <w:marRight w:val="0"/>
      <w:marTop w:val="0"/>
      <w:marBottom w:val="0"/>
      <w:divBdr>
        <w:top w:val="none" w:sz="0" w:space="0" w:color="auto"/>
        <w:left w:val="none" w:sz="0" w:space="0" w:color="auto"/>
        <w:bottom w:val="none" w:sz="0" w:space="0" w:color="auto"/>
        <w:right w:val="none" w:sz="0" w:space="0" w:color="auto"/>
      </w:divBdr>
    </w:div>
    <w:div w:id="346903284">
      <w:bodyDiv w:val="1"/>
      <w:marLeft w:val="0"/>
      <w:marRight w:val="0"/>
      <w:marTop w:val="0"/>
      <w:marBottom w:val="0"/>
      <w:divBdr>
        <w:top w:val="none" w:sz="0" w:space="0" w:color="auto"/>
        <w:left w:val="none" w:sz="0" w:space="0" w:color="auto"/>
        <w:bottom w:val="none" w:sz="0" w:space="0" w:color="auto"/>
        <w:right w:val="none" w:sz="0" w:space="0" w:color="auto"/>
      </w:divBdr>
    </w:div>
    <w:div w:id="353649674">
      <w:bodyDiv w:val="1"/>
      <w:marLeft w:val="0"/>
      <w:marRight w:val="0"/>
      <w:marTop w:val="0"/>
      <w:marBottom w:val="0"/>
      <w:divBdr>
        <w:top w:val="none" w:sz="0" w:space="0" w:color="auto"/>
        <w:left w:val="none" w:sz="0" w:space="0" w:color="auto"/>
        <w:bottom w:val="none" w:sz="0" w:space="0" w:color="auto"/>
        <w:right w:val="none" w:sz="0" w:space="0" w:color="auto"/>
      </w:divBdr>
    </w:div>
    <w:div w:id="374038374">
      <w:bodyDiv w:val="1"/>
      <w:marLeft w:val="0"/>
      <w:marRight w:val="0"/>
      <w:marTop w:val="0"/>
      <w:marBottom w:val="0"/>
      <w:divBdr>
        <w:top w:val="none" w:sz="0" w:space="0" w:color="auto"/>
        <w:left w:val="none" w:sz="0" w:space="0" w:color="auto"/>
        <w:bottom w:val="none" w:sz="0" w:space="0" w:color="auto"/>
        <w:right w:val="none" w:sz="0" w:space="0" w:color="auto"/>
      </w:divBdr>
    </w:div>
    <w:div w:id="375593095">
      <w:bodyDiv w:val="1"/>
      <w:marLeft w:val="0"/>
      <w:marRight w:val="0"/>
      <w:marTop w:val="0"/>
      <w:marBottom w:val="0"/>
      <w:divBdr>
        <w:top w:val="none" w:sz="0" w:space="0" w:color="auto"/>
        <w:left w:val="none" w:sz="0" w:space="0" w:color="auto"/>
        <w:bottom w:val="none" w:sz="0" w:space="0" w:color="auto"/>
        <w:right w:val="none" w:sz="0" w:space="0" w:color="auto"/>
      </w:divBdr>
    </w:div>
    <w:div w:id="391657289">
      <w:bodyDiv w:val="1"/>
      <w:marLeft w:val="0"/>
      <w:marRight w:val="0"/>
      <w:marTop w:val="0"/>
      <w:marBottom w:val="0"/>
      <w:divBdr>
        <w:top w:val="none" w:sz="0" w:space="0" w:color="auto"/>
        <w:left w:val="none" w:sz="0" w:space="0" w:color="auto"/>
        <w:bottom w:val="none" w:sz="0" w:space="0" w:color="auto"/>
        <w:right w:val="none" w:sz="0" w:space="0" w:color="auto"/>
      </w:divBdr>
    </w:div>
    <w:div w:id="393234587">
      <w:bodyDiv w:val="1"/>
      <w:marLeft w:val="0"/>
      <w:marRight w:val="0"/>
      <w:marTop w:val="0"/>
      <w:marBottom w:val="0"/>
      <w:divBdr>
        <w:top w:val="none" w:sz="0" w:space="0" w:color="auto"/>
        <w:left w:val="none" w:sz="0" w:space="0" w:color="auto"/>
        <w:bottom w:val="none" w:sz="0" w:space="0" w:color="auto"/>
        <w:right w:val="none" w:sz="0" w:space="0" w:color="auto"/>
      </w:divBdr>
    </w:div>
    <w:div w:id="417793559">
      <w:bodyDiv w:val="1"/>
      <w:marLeft w:val="0"/>
      <w:marRight w:val="0"/>
      <w:marTop w:val="0"/>
      <w:marBottom w:val="0"/>
      <w:divBdr>
        <w:top w:val="none" w:sz="0" w:space="0" w:color="auto"/>
        <w:left w:val="none" w:sz="0" w:space="0" w:color="auto"/>
        <w:bottom w:val="none" w:sz="0" w:space="0" w:color="auto"/>
        <w:right w:val="none" w:sz="0" w:space="0" w:color="auto"/>
      </w:divBdr>
    </w:div>
    <w:div w:id="434444546">
      <w:bodyDiv w:val="1"/>
      <w:marLeft w:val="0"/>
      <w:marRight w:val="0"/>
      <w:marTop w:val="0"/>
      <w:marBottom w:val="0"/>
      <w:divBdr>
        <w:top w:val="none" w:sz="0" w:space="0" w:color="auto"/>
        <w:left w:val="none" w:sz="0" w:space="0" w:color="auto"/>
        <w:bottom w:val="none" w:sz="0" w:space="0" w:color="auto"/>
        <w:right w:val="none" w:sz="0" w:space="0" w:color="auto"/>
      </w:divBdr>
    </w:div>
    <w:div w:id="435364942">
      <w:bodyDiv w:val="1"/>
      <w:marLeft w:val="0"/>
      <w:marRight w:val="0"/>
      <w:marTop w:val="0"/>
      <w:marBottom w:val="0"/>
      <w:divBdr>
        <w:top w:val="none" w:sz="0" w:space="0" w:color="auto"/>
        <w:left w:val="none" w:sz="0" w:space="0" w:color="auto"/>
        <w:bottom w:val="none" w:sz="0" w:space="0" w:color="auto"/>
        <w:right w:val="none" w:sz="0" w:space="0" w:color="auto"/>
      </w:divBdr>
    </w:div>
    <w:div w:id="450435670">
      <w:bodyDiv w:val="1"/>
      <w:marLeft w:val="0"/>
      <w:marRight w:val="0"/>
      <w:marTop w:val="0"/>
      <w:marBottom w:val="0"/>
      <w:divBdr>
        <w:top w:val="none" w:sz="0" w:space="0" w:color="auto"/>
        <w:left w:val="none" w:sz="0" w:space="0" w:color="auto"/>
        <w:bottom w:val="none" w:sz="0" w:space="0" w:color="auto"/>
        <w:right w:val="none" w:sz="0" w:space="0" w:color="auto"/>
      </w:divBdr>
    </w:div>
    <w:div w:id="494800619">
      <w:bodyDiv w:val="1"/>
      <w:marLeft w:val="0"/>
      <w:marRight w:val="0"/>
      <w:marTop w:val="0"/>
      <w:marBottom w:val="0"/>
      <w:divBdr>
        <w:top w:val="none" w:sz="0" w:space="0" w:color="auto"/>
        <w:left w:val="none" w:sz="0" w:space="0" w:color="auto"/>
        <w:bottom w:val="none" w:sz="0" w:space="0" w:color="auto"/>
        <w:right w:val="none" w:sz="0" w:space="0" w:color="auto"/>
      </w:divBdr>
    </w:div>
    <w:div w:id="505093183">
      <w:bodyDiv w:val="1"/>
      <w:marLeft w:val="0"/>
      <w:marRight w:val="0"/>
      <w:marTop w:val="0"/>
      <w:marBottom w:val="0"/>
      <w:divBdr>
        <w:top w:val="none" w:sz="0" w:space="0" w:color="auto"/>
        <w:left w:val="none" w:sz="0" w:space="0" w:color="auto"/>
        <w:bottom w:val="none" w:sz="0" w:space="0" w:color="auto"/>
        <w:right w:val="none" w:sz="0" w:space="0" w:color="auto"/>
      </w:divBdr>
    </w:div>
    <w:div w:id="540291539">
      <w:bodyDiv w:val="1"/>
      <w:marLeft w:val="0"/>
      <w:marRight w:val="0"/>
      <w:marTop w:val="0"/>
      <w:marBottom w:val="0"/>
      <w:divBdr>
        <w:top w:val="none" w:sz="0" w:space="0" w:color="auto"/>
        <w:left w:val="none" w:sz="0" w:space="0" w:color="auto"/>
        <w:bottom w:val="none" w:sz="0" w:space="0" w:color="auto"/>
        <w:right w:val="none" w:sz="0" w:space="0" w:color="auto"/>
      </w:divBdr>
    </w:div>
    <w:div w:id="542985349">
      <w:bodyDiv w:val="1"/>
      <w:marLeft w:val="0"/>
      <w:marRight w:val="0"/>
      <w:marTop w:val="0"/>
      <w:marBottom w:val="0"/>
      <w:divBdr>
        <w:top w:val="none" w:sz="0" w:space="0" w:color="auto"/>
        <w:left w:val="none" w:sz="0" w:space="0" w:color="auto"/>
        <w:bottom w:val="none" w:sz="0" w:space="0" w:color="auto"/>
        <w:right w:val="none" w:sz="0" w:space="0" w:color="auto"/>
      </w:divBdr>
    </w:div>
    <w:div w:id="557204552">
      <w:bodyDiv w:val="1"/>
      <w:marLeft w:val="0"/>
      <w:marRight w:val="0"/>
      <w:marTop w:val="0"/>
      <w:marBottom w:val="0"/>
      <w:divBdr>
        <w:top w:val="none" w:sz="0" w:space="0" w:color="auto"/>
        <w:left w:val="none" w:sz="0" w:space="0" w:color="auto"/>
        <w:bottom w:val="none" w:sz="0" w:space="0" w:color="auto"/>
        <w:right w:val="none" w:sz="0" w:space="0" w:color="auto"/>
      </w:divBdr>
    </w:div>
    <w:div w:id="567687010">
      <w:bodyDiv w:val="1"/>
      <w:marLeft w:val="0"/>
      <w:marRight w:val="0"/>
      <w:marTop w:val="0"/>
      <w:marBottom w:val="0"/>
      <w:divBdr>
        <w:top w:val="none" w:sz="0" w:space="0" w:color="auto"/>
        <w:left w:val="none" w:sz="0" w:space="0" w:color="auto"/>
        <w:bottom w:val="none" w:sz="0" w:space="0" w:color="auto"/>
        <w:right w:val="none" w:sz="0" w:space="0" w:color="auto"/>
      </w:divBdr>
    </w:div>
    <w:div w:id="571894377">
      <w:bodyDiv w:val="1"/>
      <w:marLeft w:val="0"/>
      <w:marRight w:val="0"/>
      <w:marTop w:val="0"/>
      <w:marBottom w:val="0"/>
      <w:divBdr>
        <w:top w:val="none" w:sz="0" w:space="0" w:color="auto"/>
        <w:left w:val="none" w:sz="0" w:space="0" w:color="auto"/>
        <w:bottom w:val="none" w:sz="0" w:space="0" w:color="auto"/>
        <w:right w:val="none" w:sz="0" w:space="0" w:color="auto"/>
      </w:divBdr>
    </w:div>
    <w:div w:id="578904518">
      <w:bodyDiv w:val="1"/>
      <w:marLeft w:val="0"/>
      <w:marRight w:val="0"/>
      <w:marTop w:val="0"/>
      <w:marBottom w:val="0"/>
      <w:divBdr>
        <w:top w:val="none" w:sz="0" w:space="0" w:color="auto"/>
        <w:left w:val="none" w:sz="0" w:space="0" w:color="auto"/>
        <w:bottom w:val="none" w:sz="0" w:space="0" w:color="auto"/>
        <w:right w:val="none" w:sz="0" w:space="0" w:color="auto"/>
      </w:divBdr>
    </w:div>
    <w:div w:id="592277963">
      <w:bodyDiv w:val="1"/>
      <w:marLeft w:val="0"/>
      <w:marRight w:val="0"/>
      <w:marTop w:val="0"/>
      <w:marBottom w:val="0"/>
      <w:divBdr>
        <w:top w:val="none" w:sz="0" w:space="0" w:color="auto"/>
        <w:left w:val="none" w:sz="0" w:space="0" w:color="auto"/>
        <w:bottom w:val="none" w:sz="0" w:space="0" w:color="auto"/>
        <w:right w:val="none" w:sz="0" w:space="0" w:color="auto"/>
      </w:divBdr>
    </w:div>
    <w:div w:id="603343998">
      <w:bodyDiv w:val="1"/>
      <w:marLeft w:val="0"/>
      <w:marRight w:val="0"/>
      <w:marTop w:val="0"/>
      <w:marBottom w:val="0"/>
      <w:divBdr>
        <w:top w:val="none" w:sz="0" w:space="0" w:color="auto"/>
        <w:left w:val="none" w:sz="0" w:space="0" w:color="auto"/>
        <w:bottom w:val="none" w:sz="0" w:space="0" w:color="auto"/>
        <w:right w:val="none" w:sz="0" w:space="0" w:color="auto"/>
      </w:divBdr>
    </w:div>
    <w:div w:id="635452530">
      <w:bodyDiv w:val="1"/>
      <w:marLeft w:val="0"/>
      <w:marRight w:val="0"/>
      <w:marTop w:val="0"/>
      <w:marBottom w:val="0"/>
      <w:divBdr>
        <w:top w:val="none" w:sz="0" w:space="0" w:color="auto"/>
        <w:left w:val="none" w:sz="0" w:space="0" w:color="auto"/>
        <w:bottom w:val="none" w:sz="0" w:space="0" w:color="auto"/>
        <w:right w:val="none" w:sz="0" w:space="0" w:color="auto"/>
      </w:divBdr>
    </w:div>
    <w:div w:id="646276482">
      <w:bodyDiv w:val="1"/>
      <w:marLeft w:val="0"/>
      <w:marRight w:val="0"/>
      <w:marTop w:val="0"/>
      <w:marBottom w:val="0"/>
      <w:divBdr>
        <w:top w:val="none" w:sz="0" w:space="0" w:color="auto"/>
        <w:left w:val="none" w:sz="0" w:space="0" w:color="auto"/>
        <w:bottom w:val="none" w:sz="0" w:space="0" w:color="auto"/>
        <w:right w:val="none" w:sz="0" w:space="0" w:color="auto"/>
      </w:divBdr>
    </w:div>
    <w:div w:id="662123003">
      <w:bodyDiv w:val="1"/>
      <w:marLeft w:val="0"/>
      <w:marRight w:val="0"/>
      <w:marTop w:val="0"/>
      <w:marBottom w:val="0"/>
      <w:divBdr>
        <w:top w:val="none" w:sz="0" w:space="0" w:color="auto"/>
        <w:left w:val="none" w:sz="0" w:space="0" w:color="auto"/>
        <w:bottom w:val="none" w:sz="0" w:space="0" w:color="auto"/>
        <w:right w:val="none" w:sz="0" w:space="0" w:color="auto"/>
      </w:divBdr>
    </w:div>
    <w:div w:id="672687258">
      <w:bodyDiv w:val="1"/>
      <w:marLeft w:val="0"/>
      <w:marRight w:val="0"/>
      <w:marTop w:val="0"/>
      <w:marBottom w:val="0"/>
      <w:divBdr>
        <w:top w:val="none" w:sz="0" w:space="0" w:color="auto"/>
        <w:left w:val="none" w:sz="0" w:space="0" w:color="auto"/>
        <w:bottom w:val="none" w:sz="0" w:space="0" w:color="auto"/>
        <w:right w:val="none" w:sz="0" w:space="0" w:color="auto"/>
      </w:divBdr>
    </w:div>
    <w:div w:id="678429761">
      <w:bodyDiv w:val="1"/>
      <w:marLeft w:val="0"/>
      <w:marRight w:val="0"/>
      <w:marTop w:val="0"/>
      <w:marBottom w:val="0"/>
      <w:divBdr>
        <w:top w:val="none" w:sz="0" w:space="0" w:color="auto"/>
        <w:left w:val="none" w:sz="0" w:space="0" w:color="auto"/>
        <w:bottom w:val="none" w:sz="0" w:space="0" w:color="auto"/>
        <w:right w:val="none" w:sz="0" w:space="0" w:color="auto"/>
      </w:divBdr>
    </w:div>
    <w:div w:id="689915081">
      <w:bodyDiv w:val="1"/>
      <w:marLeft w:val="0"/>
      <w:marRight w:val="0"/>
      <w:marTop w:val="0"/>
      <w:marBottom w:val="0"/>
      <w:divBdr>
        <w:top w:val="none" w:sz="0" w:space="0" w:color="auto"/>
        <w:left w:val="none" w:sz="0" w:space="0" w:color="auto"/>
        <w:bottom w:val="none" w:sz="0" w:space="0" w:color="auto"/>
        <w:right w:val="none" w:sz="0" w:space="0" w:color="auto"/>
      </w:divBdr>
      <w:divsChild>
        <w:div w:id="407464555">
          <w:marLeft w:val="0"/>
          <w:marRight w:val="0"/>
          <w:marTop w:val="0"/>
          <w:marBottom w:val="0"/>
          <w:divBdr>
            <w:top w:val="none" w:sz="0" w:space="0" w:color="auto"/>
            <w:left w:val="none" w:sz="0" w:space="0" w:color="auto"/>
            <w:bottom w:val="none" w:sz="0" w:space="0" w:color="auto"/>
            <w:right w:val="none" w:sz="0" w:space="0" w:color="auto"/>
          </w:divBdr>
        </w:div>
      </w:divsChild>
    </w:div>
    <w:div w:id="701398499">
      <w:bodyDiv w:val="1"/>
      <w:marLeft w:val="0"/>
      <w:marRight w:val="0"/>
      <w:marTop w:val="0"/>
      <w:marBottom w:val="0"/>
      <w:divBdr>
        <w:top w:val="none" w:sz="0" w:space="0" w:color="auto"/>
        <w:left w:val="none" w:sz="0" w:space="0" w:color="auto"/>
        <w:bottom w:val="none" w:sz="0" w:space="0" w:color="auto"/>
        <w:right w:val="none" w:sz="0" w:space="0" w:color="auto"/>
      </w:divBdr>
    </w:div>
    <w:div w:id="705065411">
      <w:bodyDiv w:val="1"/>
      <w:marLeft w:val="0"/>
      <w:marRight w:val="0"/>
      <w:marTop w:val="0"/>
      <w:marBottom w:val="0"/>
      <w:divBdr>
        <w:top w:val="none" w:sz="0" w:space="0" w:color="auto"/>
        <w:left w:val="none" w:sz="0" w:space="0" w:color="auto"/>
        <w:bottom w:val="none" w:sz="0" w:space="0" w:color="auto"/>
        <w:right w:val="none" w:sz="0" w:space="0" w:color="auto"/>
      </w:divBdr>
    </w:div>
    <w:div w:id="706489679">
      <w:bodyDiv w:val="1"/>
      <w:marLeft w:val="0"/>
      <w:marRight w:val="0"/>
      <w:marTop w:val="0"/>
      <w:marBottom w:val="0"/>
      <w:divBdr>
        <w:top w:val="none" w:sz="0" w:space="0" w:color="auto"/>
        <w:left w:val="none" w:sz="0" w:space="0" w:color="auto"/>
        <w:bottom w:val="none" w:sz="0" w:space="0" w:color="auto"/>
        <w:right w:val="none" w:sz="0" w:space="0" w:color="auto"/>
      </w:divBdr>
    </w:div>
    <w:div w:id="715937256">
      <w:bodyDiv w:val="1"/>
      <w:marLeft w:val="0"/>
      <w:marRight w:val="0"/>
      <w:marTop w:val="0"/>
      <w:marBottom w:val="0"/>
      <w:divBdr>
        <w:top w:val="none" w:sz="0" w:space="0" w:color="auto"/>
        <w:left w:val="none" w:sz="0" w:space="0" w:color="auto"/>
        <w:bottom w:val="none" w:sz="0" w:space="0" w:color="auto"/>
        <w:right w:val="none" w:sz="0" w:space="0" w:color="auto"/>
      </w:divBdr>
    </w:div>
    <w:div w:id="725027778">
      <w:bodyDiv w:val="1"/>
      <w:marLeft w:val="0"/>
      <w:marRight w:val="0"/>
      <w:marTop w:val="0"/>
      <w:marBottom w:val="0"/>
      <w:divBdr>
        <w:top w:val="none" w:sz="0" w:space="0" w:color="auto"/>
        <w:left w:val="none" w:sz="0" w:space="0" w:color="auto"/>
        <w:bottom w:val="none" w:sz="0" w:space="0" w:color="auto"/>
        <w:right w:val="none" w:sz="0" w:space="0" w:color="auto"/>
      </w:divBdr>
    </w:div>
    <w:div w:id="768744359">
      <w:bodyDiv w:val="1"/>
      <w:marLeft w:val="0"/>
      <w:marRight w:val="0"/>
      <w:marTop w:val="0"/>
      <w:marBottom w:val="0"/>
      <w:divBdr>
        <w:top w:val="none" w:sz="0" w:space="0" w:color="auto"/>
        <w:left w:val="none" w:sz="0" w:space="0" w:color="auto"/>
        <w:bottom w:val="none" w:sz="0" w:space="0" w:color="auto"/>
        <w:right w:val="none" w:sz="0" w:space="0" w:color="auto"/>
      </w:divBdr>
    </w:div>
    <w:div w:id="772088164">
      <w:bodyDiv w:val="1"/>
      <w:marLeft w:val="0"/>
      <w:marRight w:val="0"/>
      <w:marTop w:val="0"/>
      <w:marBottom w:val="0"/>
      <w:divBdr>
        <w:top w:val="none" w:sz="0" w:space="0" w:color="auto"/>
        <w:left w:val="none" w:sz="0" w:space="0" w:color="auto"/>
        <w:bottom w:val="none" w:sz="0" w:space="0" w:color="auto"/>
        <w:right w:val="none" w:sz="0" w:space="0" w:color="auto"/>
      </w:divBdr>
    </w:div>
    <w:div w:id="780883098">
      <w:bodyDiv w:val="1"/>
      <w:marLeft w:val="0"/>
      <w:marRight w:val="0"/>
      <w:marTop w:val="0"/>
      <w:marBottom w:val="0"/>
      <w:divBdr>
        <w:top w:val="none" w:sz="0" w:space="0" w:color="auto"/>
        <w:left w:val="none" w:sz="0" w:space="0" w:color="auto"/>
        <w:bottom w:val="none" w:sz="0" w:space="0" w:color="auto"/>
        <w:right w:val="none" w:sz="0" w:space="0" w:color="auto"/>
      </w:divBdr>
    </w:div>
    <w:div w:id="780995054">
      <w:bodyDiv w:val="1"/>
      <w:marLeft w:val="0"/>
      <w:marRight w:val="0"/>
      <w:marTop w:val="0"/>
      <w:marBottom w:val="0"/>
      <w:divBdr>
        <w:top w:val="none" w:sz="0" w:space="0" w:color="auto"/>
        <w:left w:val="none" w:sz="0" w:space="0" w:color="auto"/>
        <w:bottom w:val="none" w:sz="0" w:space="0" w:color="auto"/>
        <w:right w:val="none" w:sz="0" w:space="0" w:color="auto"/>
      </w:divBdr>
    </w:div>
    <w:div w:id="783841746">
      <w:bodyDiv w:val="1"/>
      <w:marLeft w:val="0"/>
      <w:marRight w:val="0"/>
      <w:marTop w:val="0"/>
      <w:marBottom w:val="0"/>
      <w:divBdr>
        <w:top w:val="none" w:sz="0" w:space="0" w:color="auto"/>
        <w:left w:val="none" w:sz="0" w:space="0" w:color="auto"/>
        <w:bottom w:val="none" w:sz="0" w:space="0" w:color="auto"/>
        <w:right w:val="none" w:sz="0" w:space="0" w:color="auto"/>
      </w:divBdr>
    </w:div>
    <w:div w:id="787312488">
      <w:bodyDiv w:val="1"/>
      <w:marLeft w:val="0"/>
      <w:marRight w:val="0"/>
      <w:marTop w:val="0"/>
      <w:marBottom w:val="0"/>
      <w:divBdr>
        <w:top w:val="none" w:sz="0" w:space="0" w:color="auto"/>
        <w:left w:val="none" w:sz="0" w:space="0" w:color="auto"/>
        <w:bottom w:val="none" w:sz="0" w:space="0" w:color="auto"/>
        <w:right w:val="none" w:sz="0" w:space="0" w:color="auto"/>
      </w:divBdr>
    </w:div>
    <w:div w:id="804157223">
      <w:bodyDiv w:val="1"/>
      <w:marLeft w:val="0"/>
      <w:marRight w:val="0"/>
      <w:marTop w:val="0"/>
      <w:marBottom w:val="0"/>
      <w:divBdr>
        <w:top w:val="none" w:sz="0" w:space="0" w:color="auto"/>
        <w:left w:val="none" w:sz="0" w:space="0" w:color="auto"/>
        <w:bottom w:val="none" w:sz="0" w:space="0" w:color="auto"/>
        <w:right w:val="none" w:sz="0" w:space="0" w:color="auto"/>
      </w:divBdr>
    </w:div>
    <w:div w:id="808861494">
      <w:bodyDiv w:val="1"/>
      <w:marLeft w:val="0"/>
      <w:marRight w:val="0"/>
      <w:marTop w:val="0"/>
      <w:marBottom w:val="0"/>
      <w:divBdr>
        <w:top w:val="none" w:sz="0" w:space="0" w:color="auto"/>
        <w:left w:val="none" w:sz="0" w:space="0" w:color="auto"/>
        <w:bottom w:val="none" w:sz="0" w:space="0" w:color="auto"/>
        <w:right w:val="none" w:sz="0" w:space="0" w:color="auto"/>
      </w:divBdr>
    </w:div>
    <w:div w:id="818349088">
      <w:bodyDiv w:val="1"/>
      <w:marLeft w:val="0"/>
      <w:marRight w:val="0"/>
      <w:marTop w:val="0"/>
      <w:marBottom w:val="0"/>
      <w:divBdr>
        <w:top w:val="none" w:sz="0" w:space="0" w:color="auto"/>
        <w:left w:val="none" w:sz="0" w:space="0" w:color="auto"/>
        <w:bottom w:val="none" w:sz="0" w:space="0" w:color="auto"/>
        <w:right w:val="none" w:sz="0" w:space="0" w:color="auto"/>
      </w:divBdr>
    </w:div>
    <w:div w:id="827483156">
      <w:bodyDiv w:val="1"/>
      <w:marLeft w:val="0"/>
      <w:marRight w:val="0"/>
      <w:marTop w:val="0"/>
      <w:marBottom w:val="0"/>
      <w:divBdr>
        <w:top w:val="none" w:sz="0" w:space="0" w:color="auto"/>
        <w:left w:val="none" w:sz="0" w:space="0" w:color="auto"/>
        <w:bottom w:val="none" w:sz="0" w:space="0" w:color="auto"/>
        <w:right w:val="none" w:sz="0" w:space="0" w:color="auto"/>
      </w:divBdr>
    </w:div>
    <w:div w:id="853570539">
      <w:bodyDiv w:val="1"/>
      <w:marLeft w:val="0"/>
      <w:marRight w:val="0"/>
      <w:marTop w:val="0"/>
      <w:marBottom w:val="0"/>
      <w:divBdr>
        <w:top w:val="none" w:sz="0" w:space="0" w:color="auto"/>
        <w:left w:val="none" w:sz="0" w:space="0" w:color="auto"/>
        <w:bottom w:val="none" w:sz="0" w:space="0" w:color="auto"/>
        <w:right w:val="none" w:sz="0" w:space="0" w:color="auto"/>
      </w:divBdr>
      <w:divsChild>
        <w:div w:id="723065295">
          <w:marLeft w:val="0"/>
          <w:marRight w:val="0"/>
          <w:marTop w:val="0"/>
          <w:marBottom w:val="0"/>
          <w:divBdr>
            <w:top w:val="none" w:sz="0" w:space="0" w:color="auto"/>
            <w:left w:val="none" w:sz="0" w:space="0" w:color="auto"/>
            <w:bottom w:val="none" w:sz="0" w:space="0" w:color="auto"/>
            <w:right w:val="none" w:sz="0" w:space="0" w:color="auto"/>
          </w:divBdr>
        </w:div>
      </w:divsChild>
    </w:div>
    <w:div w:id="866479396">
      <w:bodyDiv w:val="1"/>
      <w:marLeft w:val="0"/>
      <w:marRight w:val="0"/>
      <w:marTop w:val="0"/>
      <w:marBottom w:val="0"/>
      <w:divBdr>
        <w:top w:val="none" w:sz="0" w:space="0" w:color="auto"/>
        <w:left w:val="none" w:sz="0" w:space="0" w:color="auto"/>
        <w:bottom w:val="none" w:sz="0" w:space="0" w:color="auto"/>
        <w:right w:val="none" w:sz="0" w:space="0" w:color="auto"/>
      </w:divBdr>
    </w:div>
    <w:div w:id="890968058">
      <w:bodyDiv w:val="1"/>
      <w:marLeft w:val="0"/>
      <w:marRight w:val="0"/>
      <w:marTop w:val="0"/>
      <w:marBottom w:val="0"/>
      <w:divBdr>
        <w:top w:val="none" w:sz="0" w:space="0" w:color="auto"/>
        <w:left w:val="none" w:sz="0" w:space="0" w:color="auto"/>
        <w:bottom w:val="none" w:sz="0" w:space="0" w:color="auto"/>
        <w:right w:val="none" w:sz="0" w:space="0" w:color="auto"/>
      </w:divBdr>
    </w:div>
    <w:div w:id="903754870">
      <w:bodyDiv w:val="1"/>
      <w:marLeft w:val="0"/>
      <w:marRight w:val="0"/>
      <w:marTop w:val="0"/>
      <w:marBottom w:val="0"/>
      <w:divBdr>
        <w:top w:val="none" w:sz="0" w:space="0" w:color="auto"/>
        <w:left w:val="none" w:sz="0" w:space="0" w:color="auto"/>
        <w:bottom w:val="none" w:sz="0" w:space="0" w:color="auto"/>
        <w:right w:val="none" w:sz="0" w:space="0" w:color="auto"/>
      </w:divBdr>
    </w:div>
    <w:div w:id="914897387">
      <w:bodyDiv w:val="1"/>
      <w:marLeft w:val="0"/>
      <w:marRight w:val="0"/>
      <w:marTop w:val="0"/>
      <w:marBottom w:val="0"/>
      <w:divBdr>
        <w:top w:val="none" w:sz="0" w:space="0" w:color="auto"/>
        <w:left w:val="none" w:sz="0" w:space="0" w:color="auto"/>
        <w:bottom w:val="none" w:sz="0" w:space="0" w:color="auto"/>
        <w:right w:val="none" w:sz="0" w:space="0" w:color="auto"/>
      </w:divBdr>
    </w:div>
    <w:div w:id="915355894">
      <w:bodyDiv w:val="1"/>
      <w:marLeft w:val="0"/>
      <w:marRight w:val="0"/>
      <w:marTop w:val="0"/>
      <w:marBottom w:val="0"/>
      <w:divBdr>
        <w:top w:val="none" w:sz="0" w:space="0" w:color="auto"/>
        <w:left w:val="none" w:sz="0" w:space="0" w:color="auto"/>
        <w:bottom w:val="none" w:sz="0" w:space="0" w:color="auto"/>
        <w:right w:val="none" w:sz="0" w:space="0" w:color="auto"/>
      </w:divBdr>
    </w:div>
    <w:div w:id="925773530">
      <w:bodyDiv w:val="1"/>
      <w:marLeft w:val="0"/>
      <w:marRight w:val="0"/>
      <w:marTop w:val="0"/>
      <w:marBottom w:val="0"/>
      <w:divBdr>
        <w:top w:val="none" w:sz="0" w:space="0" w:color="auto"/>
        <w:left w:val="none" w:sz="0" w:space="0" w:color="auto"/>
        <w:bottom w:val="none" w:sz="0" w:space="0" w:color="auto"/>
        <w:right w:val="none" w:sz="0" w:space="0" w:color="auto"/>
      </w:divBdr>
    </w:div>
    <w:div w:id="932737460">
      <w:bodyDiv w:val="1"/>
      <w:marLeft w:val="0"/>
      <w:marRight w:val="0"/>
      <w:marTop w:val="0"/>
      <w:marBottom w:val="0"/>
      <w:divBdr>
        <w:top w:val="none" w:sz="0" w:space="0" w:color="auto"/>
        <w:left w:val="none" w:sz="0" w:space="0" w:color="auto"/>
        <w:bottom w:val="none" w:sz="0" w:space="0" w:color="auto"/>
        <w:right w:val="none" w:sz="0" w:space="0" w:color="auto"/>
      </w:divBdr>
    </w:div>
    <w:div w:id="943078472">
      <w:bodyDiv w:val="1"/>
      <w:marLeft w:val="0"/>
      <w:marRight w:val="0"/>
      <w:marTop w:val="0"/>
      <w:marBottom w:val="0"/>
      <w:divBdr>
        <w:top w:val="none" w:sz="0" w:space="0" w:color="auto"/>
        <w:left w:val="none" w:sz="0" w:space="0" w:color="auto"/>
        <w:bottom w:val="none" w:sz="0" w:space="0" w:color="auto"/>
        <w:right w:val="none" w:sz="0" w:space="0" w:color="auto"/>
      </w:divBdr>
    </w:div>
    <w:div w:id="943730458">
      <w:bodyDiv w:val="1"/>
      <w:marLeft w:val="0"/>
      <w:marRight w:val="0"/>
      <w:marTop w:val="0"/>
      <w:marBottom w:val="0"/>
      <w:divBdr>
        <w:top w:val="none" w:sz="0" w:space="0" w:color="auto"/>
        <w:left w:val="none" w:sz="0" w:space="0" w:color="auto"/>
        <w:bottom w:val="none" w:sz="0" w:space="0" w:color="auto"/>
        <w:right w:val="none" w:sz="0" w:space="0" w:color="auto"/>
      </w:divBdr>
    </w:div>
    <w:div w:id="946042932">
      <w:bodyDiv w:val="1"/>
      <w:marLeft w:val="0"/>
      <w:marRight w:val="0"/>
      <w:marTop w:val="0"/>
      <w:marBottom w:val="0"/>
      <w:divBdr>
        <w:top w:val="none" w:sz="0" w:space="0" w:color="auto"/>
        <w:left w:val="none" w:sz="0" w:space="0" w:color="auto"/>
        <w:bottom w:val="none" w:sz="0" w:space="0" w:color="auto"/>
        <w:right w:val="none" w:sz="0" w:space="0" w:color="auto"/>
      </w:divBdr>
    </w:div>
    <w:div w:id="949892421">
      <w:bodyDiv w:val="1"/>
      <w:marLeft w:val="0"/>
      <w:marRight w:val="0"/>
      <w:marTop w:val="0"/>
      <w:marBottom w:val="0"/>
      <w:divBdr>
        <w:top w:val="none" w:sz="0" w:space="0" w:color="auto"/>
        <w:left w:val="none" w:sz="0" w:space="0" w:color="auto"/>
        <w:bottom w:val="none" w:sz="0" w:space="0" w:color="auto"/>
        <w:right w:val="none" w:sz="0" w:space="0" w:color="auto"/>
      </w:divBdr>
    </w:div>
    <w:div w:id="959993164">
      <w:bodyDiv w:val="1"/>
      <w:marLeft w:val="0"/>
      <w:marRight w:val="0"/>
      <w:marTop w:val="0"/>
      <w:marBottom w:val="0"/>
      <w:divBdr>
        <w:top w:val="none" w:sz="0" w:space="0" w:color="auto"/>
        <w:left w:val="none" w:sz="0" w:space="0" w:color="auto"/>
        <w:bottom w:val="none" w:sz="0" w:space="0" w:color="auto"/>
        <w:right w:val="none" w:sz="0" w:space="0" w:color="auto"/>
      </w:divBdr>
    </w:div>
    <w:div w:id="971908102">
      <w:bodyDiv w:val="1"/>
      <w:marLeft w:val="0"/>
      <w:marRight w:val="0"/>
      <w:marTop w:val="0"/>
      <w:marBottom w:val="0"/>
      <w:divBdr>
        <w:top w:val="none" w:sz="0" w:space="0" w:color="auto"/>
        <w:left w:val="none" w:sz="0" w:space="0" w:color="auto"/>
        <w:bottom w:val="none" w:sz="0" w:space="0" w:color="auto"/>
        <w:right w:val="none" w:sz="0" w:space="0" w:color="auto"/>
      </w:divBdr>
    </w:div>
    <w:div w:id="979767013">
      <w:bodyDiv w:val="1"/>
      <w:marLeft w:val="0"/>
      <w:marRight w:val="0"/>
      <w:marTop w:val="0"/>
      <w:marBottom w:val="0"/>
      <w:divBdr>
        <w:top w:val="none" w:sz="0" w:space="0" w:color="auto"/>
        <w:left w:val="none" w:sz="0" w:space="0" w:color="auto"/>
        <w:bottom w:val="none" w:sz="0" w:space="0" w:color="auto"/>
        <w:right w:val="none" w:sz="0" w:space="0" w:color="auto"/>
      </w:divBdr>
    </w:div>
    <w:div w:id="1028068099">
      <w:bodyDiv w:val="1"/>
      <w:marLeft w:val="0"/>
      <w:marRight w:val="0"/>
      <w:marTop w:val="0"/>
      <w:marBottom w:val="0"/>
      <w:divBdr>
        <w:top w:val="none" w:sz="0" w:space="0" w:color="auto"/>
        <w:left w:val="none" w:sz="0" w:space="0" w:color="auto"/>
        <w:bottom w:val="none" w:sz="0" w:space="0" w:color="auto"/>
        <w:right w:val="none" w:sz="0" w:space="0" w:color="auto"/>
      </w:divBdr>
    </w:div>
    <w:div w:id="1038045072">
      <w:bodyDiv w:val="1"/>
      <w:marLeft w:val="0"/>
      <w:marRight w:val="0"/>
      <w:marTop w:val="0"/>
      <w:marBottom w:val="0"/>
      <w:divBdr>
        <w:top w:val="none" w:sz="0" w:space="0" w:color="auto"/>
        <w:left w:val="none" w:sz="0" w:space="0" w:color="auto"/>
        <w:bottom w:val="none" w:sz="0" w:space="0" w:color="auto"/>
        <w:right w:val="none" w:sz="0" w:space="0" w:color="auto"/>
      </w:divBdr>
    </w:div>
    <w:div w:id="1042899656">
      <w:bodyDiv w:val="1"/>
      <w:marLeft w:val="0"/>
      <w:marRight w:val="0"/>
      <w:marTop w:val="0"/>
      <w:marBottom w:val="0"/>
      <w:divBdr>
        <w:top w:val="none" w:sz="0" w:space="0" w:color="auto"/>
        <w:left w:val="none" w:sz="0" w:space="0" w:color="auto"/>
        <w:bottom w:val="none" w:sz="0" w:space="0" w:color="auto"/>
        <w:right w:val="none" w:sz="0" w:space="0" w:color="auto"/>
      </w:divBdr>
    </w:div>
    <w:div w:id="1056129789">
      <w:bodyDiv w:val="1"/>
      <w:marLeft w:val="0"/>
      <w:marRight w:val="0"/>
      <w:marTop w:val="0"/>
      <w:marBottom w:val="0"/>
      <w:divBdr>
        <w:top w:val="none" w:sz="0" w:space="0" w:color="auto"/>
        <w:left w:val="none" w:sz="0" w:space="0" w:color="auto"/>
        <w:bottom w:val="none" w:sz="0" w:space="0" w:color="auto"/>
        <w:right w:val="none" w:sz="0" w:space="0" w:color="auto"/>
      </w:divBdr>
    </w:div>
    <w:div w:id="1060202911">
      <w:bodyDiv w:val="1"/>
      <w:marLeft w:val="0"/>
      <w:marRight w:val="0"/>
      <w:marTop w:val="0"/>
      <w:marBottom w:val="0"/>
      <w:divBdr>
        <w:top w:val="none" w:sz="0" w:space="0" w:color="auto"/>
        <w:left w:val="none" w:sz="0" w:space="0" w:color="auto"/>
        <w:bottom w:val="none" w:sz="0" w:space="0" w:color="auto"/>
        <w:right w:val="none" w:sz="0" w:space="0" w:color="auto"/>
      </w:divBdr>
    </w:div>
    <w:div w:id="1071659018">
      <w:bodyDiv w:val="1"/>
      <w:marLeft w:val="0"/>
      <w:marRight w:val="0"/>
      <w:marTop w:val="0"/>
      <w:marBottom w:val="0"/>
      <w:divBdr>
        <w:top w:val="none" w:sz="0" w:space="0" w:color="auto"/>
        <w:left w:val="none" w:sz="0" w:space="0" w:color="auto"/>
        <w:bottom w:val="none" w:sz="0" w:space="0" w:color="auto"/>
        <w:right w:val="none" w:sz="0" w:space="0" w:color="auto"/>
      </w:divBdr>
    </w:div>
    <w:div w:id="1114592317">
      <w:bodyDiv w:val="1"/>
      <w:marLeft w:val="0"/>
      <w:marRight w:val="0"/>
      <w:marTop w:val="0"/>
      <w:marBottom w:val="0"/>
      <w:divBdr>
        <w:top w:val="none" w:sz="0" w:space="0" w:color="auto"/>
        <w:left w:val="none" w:sz="0" w:space="0" w:color="auto"/>
        <w:bottom w:val="none" w:sz="0" w:space="0" w:color="auto"/>
        <w:right w:val="none" w:sz="0" w:space="0" w:color="auto"/>
      </w:divBdr>
    </w:div>
    <w:div w:id="1119567980">
      <w:bodyDiv w:val="1"/>
      <w:marLeft w:val="0"/>
      <w:marRight w:val="0"/>
      <w:marTop w:val="0"/>
      <w:marBottom w:val="0"/>
      <w:divBdr>
        <w:top w:val="none" w:sz="0" w:space="0" w:color="auto"/>
        <w:left w:val="none" w:sz="0" w:space="0" w:color="auto"/>
        <w:bottom w:val="none" w:sz="0" w:space="0" w:color="auto"/>
        <w:right w:val="none" w:sz="0" w:space="0" w:color="auto"/>
      </w:divBdr>
    </w:div>
    <w:div w:id="1134718620">
      <w:bodyDiv w:val="1"/>
      <w:marLeft w:val="0"/>
      <w:marRight w:val="0"/>
      <w:marTop w:val="0"/>
      <w:marBottom w:val="0"/>
      <w:divBdr>
        <w:top w:val="none" w:sz="0" w:space="0" w:color="auto"/>
        <w:left w:val="none" w:sz="0" w:space="0" w:color="auto"/>
        <w:bottom w:val="none" w:sz="0" w:space="0" w:color="auto"/>
        <w:right w:val="none" w:sz="0" w:space="0" w:color="auto"/>
      </w:divBdr>
    </w:div>
    <w:div w:id="1143817490">
      <w:bodyDiv w:val="1"/>
      <w:marLeft w:val="0"/>
      <w:marRight w:val="0"/>
      <w:marTop w:val="0"/>
      <w:marBottom w:val="0"/>
      <w:divBdr>
        <w:top w:val="none" w:sz="0" w:space="0" w:color="auto"/>
        <w:left w:val="none" w:sz="0" w:space="0" w:color="auto"/>
        <w:bottom w:val="none" w:sz="0" w:space="0" w:color="auto"/>
        <w:right w:val="none" w:sz="0" w:space="0" w:color="auto"/>
      </w:divBdr>
    </w:div>
    <w:div w:id="1146513398">
      <w:bodyDiv w:val="1"/>
      <w:marLeft w:val="0"/>
      <w:marRight w:val="0"/>
      <w:marTop w:val="0"/>
      <w:marBottom w:val="0"/>
      <w:divBdr>
        <w:top w:val="none" w:sz="0" w:space="0" w:color="auto"/>
        <w:left w:val="none" w:sz="0" w:space="0" w:color="auto"/>
        <w:bottom w:val="none" w:sz="0" w:space="0" w:color="auto"/>
        <w:right w:val="none" w:sz="0" w:space="0" w:color="auto"/>
      </w:divBdr>
    </w:div>
    <w:div w:id="1153722069">
      <w:bodyDiv w:val="1"/>
      <w:marLeft w:val="0"/>
      <w:marRight w:val="0"/>
      <w:marTop w:val="0"/>
      <w:marBottom w:val="0"/>
      <w:divBdr>
        <w:top w:val="none" w:sz="0" w:space="0" w:color="auto"/>
        <w:left w:val="none" w:sz="0" w:space="0" w:color="auto"/>
        <w:bottom w:val="none" w:sz="0" w:space="0" w:color="auto"/>
        <w:right w:val="none" w:sz="0" w:space="0" w:color="auto"/>
      </w:divBdr>
      <w:divsChild>
        <w:div w:id="1642153223">
          <w:marLeft w:val="0"/>
          <w:marRight w:val="0"/>
          <w:marTop w:val="0"/>
          <w:marBottom w:val="0"/>
          <w:divBdr>
            <w:top w:val="none" w:sz="0" w:space="0" w:color="auto"/>
            <w:left w:val="none" w:sz="0" w:space="0" w:color="auto"/>
            <w:bottom w:val="none" w:sz="0" w:space="0" w:color="auto"/>
            <w:right w:val="none" w:sz="0" w:space="0" w:color="auto"/>
          </w:divBdr>
        </w:div>
      </w:divsChild>
    </w:div>
    <w:div w:id="1187863727">
      <w:bodyDiv w:val="1"/>
      <w:marLeft w:val="0"/>
      <w:marRight w:val="0"/>
      <w:marTop w:val="0"/>
      <w:marBottom w:val="0"/>
      <w:divBdr>
        <w:top w:val="none" w:sz="0" w:space="0" w:color="auto"/>
        <w:left w:val="none" w:sz="0" w:space="0" w:color="auto"/>
        <w:bottom w:val="none" w:sz="0" w:space="0" w:color="auto"/>
        <w:right w:val="none" w:sz="0" w:space="0" w:color="auto"/>
      </w:divBdr>
      <w:divsChild>
        <w:div w:id="113064141">
          <w:marLeft w:val="0"/>
          <w:marRight w:val="0"/>
          <w:marTop w:val="0"/>
          <w:marBottom w:val="0"/>
          <w:divBdr>
            <w:top w:val="none" w:sz="0" w:space="0" w:color="auto"/>
            <w:left w:val="none" w:sz="0" w:space="0" w:color="auto"/>
            <w:bottom w:val="none" w:sz="0" w:space="0" w:color="auto"/>
            <w:right w:val="none" w:sz="0" w:space="0" w:color="auto"/>
          </w:divBdr>
        </w:div>
        <w:div w:id="206258406">
          <w:marLeft w:val="0"/>
          <w:marRight w:val="0"/>
          <w:marTop w:val="0"/>
          <w:marBottom w:val="0"/>
          <w:divBdr>
            <w:top w:val="none" w:sz="0" w:space="0" w:color="auto"/>
            <w:left w:val="none" w:sz="0" w:space="0" w:color="auto"/>
            <w:bottom w:val="none" w:sz="0" w:space="0" w:color="auto"/>
            <w:right w:val="none" w:sz="0" w:space="0" w:color="auto"/>
          </w:divBdr>
        </w:div>
        <w:div w:id="240601105">
          <w:marLeft w:val="0"/>
          <w:marRight w:val="0"/>
          <w:marTop w:val="0"/>
          <w:marBottom w:val="0"/>
          <w:divBdr>
            <w:top w:val="none" w:sz="0" w:space="0" w:color="auto"/>
            <w:left w:val="none" w:sz="0" w:space="0" w:color="auto"/>
            <w:bottom w:val="none" w:sz="0" w:space="0" w:color="auto"/>
            <w:right w:val="none" w:sz="0" w:space="0" w:color="auto"/>
          </w:divBdr>
        </w:div>
        <w:div w:id="479078184">
          <w:marLeft w:val="0"/>
          <w:marRight w:val="0"/>
          <w:marTop w:val="0"/>
          <w:marBottom w:val="0"/>
          <w:divBdr>
            <w:top w:val="none" w:sz="0" w:space="0" w:color="auto"/>
            <w:left w:val="none" w:sz="0" w:space="0" w:color="auto"/>
            <w:bottom w:val="none" w:sz="0" w:space="0" w:color="auto"/>
            <w:right w:val="none" w:sz="0" w:space="0" w:color="auto"/>
          </w:divBdr>
        </w:div>
        <w:div w:id="615798347">
          <w:marLeft w:val="0"/>
          <w:marRight w:val="0"/>
          <w:marTop w:val="0"/>
          <w:marBottom w:val="0"/>
          <w:divBdr>
            <w:top w:val="none" w:sz="0" w:space="0" w:color="auto"/>
            <w:left w:val="none" w:sz="0" w:space="0" w:color="auto"/>
            <w:bottom w:val="none" w:sz="0" w:space="0" w:color="auto"/>
            <w:right w:val="none" w:sz="0" w:space="0" w:color="auto"/>
          </w:divBdr>
        </w:div>
        <w:div w:id="638271686">
          <w:marLeft w:val="0"/>
          <w:marRight w:val="0"/>
          <w:marTop w:val="0"/>
          <w:marBottom w:val="0"/>
          <w:divBdr>
            <w:top w:val="none" w:sz="0" w:space="0" w:color="auto"/>
            <w:left w:val="none" w:sz="0" w:space="0" w:color="auto"/>
            <w:bottom w:val="none" w:sz="0" w:space="0" w:color="auto"/>
            <w:right w:val="none" w:sz="0" w:space="0" w:color="auto"/>
          </w:divBdr>
        </w:div>
        <w:div w:id="666322962">
          <w:marLeft w:val="0"/>
          <w:marRight w:val="0"/>
          <w:marTop w:val="0"/>
          <w:marBottom w:val="0"/>
          <w:divBdr>
            <w:top w:val="none" w:sz="0" w:space="0" w:color="auto"/>
            <w:left w:val="none" w:sz="0" w:space="0" w:color="auto"/>
            <w:bottom w:val="none" w:sz="0" w:space="0" w:color="auto"/>
            <w:right w:val="none" w:sz="0" w:space="0" w:color="auto"/>
          </w:divBdr>
        </w:div>
        <w:div w:id="736435650">
          <w:marLeft w:val="0"/>
          <w:marRight w:val="0"/>
          <w:marTop w:val="0"/>
          <w:marBottom w:val="0"/>
          <w:divBdr>
            <w:top w:val="none" w:sz="0" w:space="0" w:color="auto"/>
            <w:left w:val="none" w:sz="0" w:space="0" w:color="auto"/>
            <w:bottom w:val="none" w:sz="0" w:space="0" w:color="auto"/>
            <w:right w:val="none" w:sz="0" w:space="0" w:color="auto"/>
          </w:divBdr>
        </w:div>
        <w:div w:id="937559350">
          <w:marLeft w:val="0"/>
          <w:marRight w:val="0"/>
          <w:marTop w:val="0"/>
          <w:marBottom w:val="0"/>
          <w:divBdr>
            <w:top w:val="none" w:sz="0" w:space="0" w:color="auto"/>
            <w:left w:val="none" w:sz="0" w:space="0" w:color="auto"/>
            <w:bottom w:val="none" w:sz="0" w:space="0" w:color="auto"/>
            <w:right w:val="none" w:sz="0" w:space="0" w:color="auto"/>
          </w:divBdr>
        </w:div>
        <w:div w:id="943607959">
          <w:marLeft w:val="0"/>
          <w:marRight w:val="0"/>
          <w:marTop w:val="0"/>
          <w:marBottom w:val="0"/>
          <w:divBdr>
            <w:top w:val="none" w:sz="0" w:space="0" w:color="auto"/>
            <w:left w:val="none" w:sz="0" w:space="0" w:color="auto"/>
            <w:bottom w:val="none" w:sz="0" w:space="0" w:color="auto"/>
            <w:right w:val="none" w:sz="0" w:space="0" w:color="auto"/>
          </w:divBdr>
        </w:div>
        <w:div w:id="1067611083">
          <w:marLeft w:val="0"/>
          <w:marRight w:val="0"/>
          <w:marTop w:val="0"/>
          <w:marBottom w:val="0"/>
          <w:divBdr>
            <w:top w:val="none" w:sz="0" w:space="0" w:color="auto"/>
            <w:left w:val="none" w:sz="0" w:space="0" w:color="auto"/>
            <w:bottom w:val="none" w:sz="0" w:space="0" w:color="auto"/>
            <w:right w:val="none" w:sz="0" w:space="0" w:color="auto"/>
          </w:divBdr>
        </w:div>
        <w:div w:id="1185828957">
          <w:marLeft w:val="0"/>
          <w:marRight w:val="0"/>
          <w:marTop w:val="0"/>
          <w:marBottom w:val="0"/>
          <w:divBdr>
            <w:top w:val="none" w:sz="0" w:space="0" w:color="auto"/>
            <w:left w:val="none" w:sz="0" w:space="0" w:color="auto"/>
            <w:bottom w:val="none" w:sz="0" w:space="0" w:color="auto"/>
            <w:right w:val="none" w:sz="0" w:space="0" w:color="auto"/>
          </w:divBdr>
        </w:div>
        <w:div w:id="1212577906">
          <w:marLeft w:val="0"/>
          <w:marRight w:val="0"/>
          <w:marTop w:val="0"/>
          <w:marBottom w:val="0"/>
          <w:divBdr>
            <w:top w:val="none" w:sz="0" w:space="0" w:color="auto"/>
            <w:left w:val="none" w:sz="0" w:space="0" w:color="auto"/>
            <w:bottom w:val="none" w:sz="0" w:space="0" w:color="auto"/>
            <w:right w:val="none" w:sz="0" w:space="0" w:color="auto"/>
          </w:divBdr>
        </w:div>
        <w:div w:id="1236358166">
          <w:marLeft w:val="0"/>
          <w:marRight w:val="0"/>
          <w:marTop w:val="0"/>
          <w:marBottom w:val="0"/>
          <w:divBdr>
            <w:top w:val="none" w:sz="0" w:space="0" w:color="auto"/>
            <w:left w:val="none" w:sz="0" w:space="0" w:color="auto"/>
            <w:bottom w:val="none" w:sz="0" w:space="0" w:color="auto"/>
            <w:right w:val="none" w:sz="0" w:space="0" w:color="auto"/>
          </w:divBdr>
        </w:div>
        <w:div w:id="1268349798">
          <w:marLeft w:val="0"/>
          <w:marRight w:val="0"/>
          <w:marTop w:val="0"/>
          <w:marBottom w:val="0"/>
          <w:divBdr>
            <w:top w:val="none" w:sz="0" w:space="0" w:color="auto"/>
            <w:left w:val="none" w:sz="0" w:space="0" w:color="auto"/>
            <w:bottom w:val="none" w:sz="0" w:space="0" w:color="auto"/>
            <w:right w:val="none" w:sz="0" w:space="0" w:color="auto"/>
          </w:divBdr>
        </w:div>
        <w:div w:id="1660108424">
          <w:marLeft w:val="0"/>
          <w:marRight w:val="0"/>
          <w:marTop w:val="0"/>
          <w:marBottom w:val="0"/>
          <w:divBdr>
            <w:top w:val="none" w:sz="0" w:space="0" w:color="auto"/>
            <w:left w:val="none" w:sz="0" w:space="0" w:color="auto"/>
            <w:bottom w:val="none" w:sz="0" w:space="0" w:color="auto"/>
            <w:right w:val="none" w:sz="0" w:space="0" w:color="auto"/>
          </w:divBdr>
        </w:div>
        <w:div w:id="1760173932">
          <w:marLeft w:val="0"/>
          <w:marRight w:val="0"/>
          <w:marTop w:val="0"/>
          <w:marBottom w:val="0"/>
          <w:divBdr>
            <w:top w:val="none" w:sz="0" w:space="0" w:color="auto"/>
            <w:left w:val="none" w:sz="0" w:space="0" w:color="auto"/>
            <w:bottom w:val="none" w:sz="0" w:space="0" w:color="auto"/>
            <w:right w:val="none" w:sz="0" w:space="0" w:color="auto"/>
          </w:divBdr>
        </w:div>
        <w:div w:id="1807428812">
          <w:marLeft w:val="0"/>
          <w:marRight w:val="0"/>
          <w:marTop w:val="0"/>
          <w:marBottom w:val="0"/>
          <w:divBdr>
            <w:top w:val="none" w:sz="0" w:space="0" w:color="auto"/>
            <w:left w:val="none" w:sz="0" w:space="0" w:color="auto"/>
            <w:bottom w:val="none" w:sz="0" w:space="0" w:color="auto"/>
            <w:right w:val="none" w:sz="0" w:space="0" w:color="auto"/>
          </w:divBdr>
        </w:div>
        <w:div w:id="1842235815">
          <w:marLeft w:val="0"/>
          <w:marRight w:val="0"/>
          <w:marTop w:val="0"/>
          <w:marBottom w:val="0"/>
          <w:divBdr>
            <w:top w:val="none" w:sz="0" w:space="0" w:color="auto"/>
            <w:left w:val="none" w:sz="0" w:space="0" w:color="auto"/>
            <w:bottom w:val="none" w:sz="0" w:space="0" w:color="auto"/>
            <w:right w:val="none" w:sz="0" w:space="0" w:color="auto"/>
          </w:divBdr>
        </w:div>
        <w:div w:id="1895384423">
          <w:marLeft w:val="0"/>
          <w:marRight w:val="0"/>
          <w:marTop w:val="0"/>
          <w:marBottom w:val="0"/>
          <w:divBdr>
            <w:top w:val="none" w:sz="0" w:space="0" w:color="auto"/>
            <w:left w:val="none" w:sz="0" w:space="0" w:color="auto"/>
            <w:bottom w:val="none" w:sz="0" w:space="0" w:color="auto"/>
            <w:right w:val="none" w:sz="0" w:space="0" w:color="auto"/>
          </w:divBdr>
        </w:div>
        <w:div w:id="1911889051">
          <w:marLeft w:val="0"/>
          <w:marRight w:val="0"/>
          <w:marTop w:val="0"/>
          <w:marBottom w:val="0"/>
          <w:divBdr>
            <w:top w:val="none" w:sz="0" w:space="0" w:color="auto"/>
            <w:left w:val="none" w:sz="0" w:space="0" w:color="auto"/>
            <w:bottom w:val="none" w:sz="0" w:space="0" w:color="auto"/>
            <w:right w:val="none" w:sz="0" w:space="0" w:color="auto"/>
          </w:divBdr>
        </w:div>
        <w:div w:id="2077850544">
          <w:marLeft w:val="0"/>
          <w:marRight w:val="0"/>
          <w:marTop w:val="0"/>
          <w:marBottom w:val="0"/>
          <w:divBdr>
            <w:top w:val="none" w:sz="0" w:space="0" w:color="auto"/>
            <w:left w:val="none" w:sz="0" w:space="0" w:color="auto"/>
            <w:bottom w:val="none" w:sz="0" w:space="0" w:color="auto"/>
            <w:right w:val="none" w:sz="0" w:space="0" w:color="auto"/>
          </w:divBdr>
        </w:div>
      </w:divsChild>
    </w:div>
    <w:div w:id="1189293636">
      <w:bodyDiv w:val="1"/>
      <w:marLeft w:val="0"/>
      <w:marRight w:val="0"/>
      <w:marTop w:val="0"/>
      <w:marBottom w:val="0"/>
      <w:divBdr>
        <w:top w:val="none" w:sz="0" w:space="0" w:color="auto"/>
        <w:left w:val="none" w:sz="0" w:space="0" w:color="auto"/>
        <w:bottom w:val="none" w:sz="0" w:space="0" w:color="auto"/>
        <w:right w:val="none" w:sz="0" w:space="0" w:color="auto"/>
      </w:divBdr>
    </w:div>
    <w:div w:id="1193347375">
      <w:bodyDiv w:val="1"/>
      <w:marLeft w:val="0"/>
      <w:marRight w:val="0"/>
      <w:marTop w:val="0"/>
      <w:marBottom w:val="0"/>
      <w:divBdr>
        <w:top w:val="none" w:sz="0" w:space="0" w:color="auto"/>
        <w:left w:val="none" w:sz="0" w:space="0" w:color="auto"/>
        <w:bottom w:val="none" w:sz="0" w:space="0" w:color="auto"/>
        <w:right w:val="none" w:sz="0" w:space="0" w:color="auto"/>
      </w:divBdr>
    </w:div>
    <w:div w:id="1195466302">
      <w:bodyDiv w:val="1"/>
      <w:marLeft w:val="0"/>
      <w:marRight w:val="0"/>
      <w:marTop w:val="0"/>
      <w:marBottom w:val="0"/>
      <w:divBdr>
        <w:top w:val="none" w:sz="0" w:space="0" w:color="auto"/>
        <w:left w:val="none" w:sz="0" w:space="0" w:color="auto"/>
        <w:bottom w:val="none" w:sz="0" w:space="0" w:color="auto"/>
        <w:right w:val="none" w:sz="0" w:space="0" w:color="auto"/>
      </w:divBdr>
    </w:div>
    <w:div w:id="1202673987">
      <w:bodyDiv w:val="1"/>
      <w:marLeft w:val="0"/>
      <w:marRight w:val="0"/>
      <w:marTop w:val="0"/>
      <w:marBottom w:val="0"/>
      <w:divBdr>
        <w:top w:val="none" w:sz="0" w:space="0" w:color="auto"/>
        <w:left w:val="none" w:sz="0" w:space="0" w:color="auto"/>
        <w:bottom w:val="none" w:sz="0" w:space="0" w:color="auto"/>
        <w:right w:val="none" w:sz="0" w:space="0" w:color="auto"/>
      </w:divBdr>
    </w:div>
    <w:div w:id="1205366896">
      <w:bodyDiv w:val="1"/>
      <w:marLeft w:val="0"/>
      <w:marRight w:val="0"/>
      <w:marTop w:val="0"/>
      <w:marBottom w:val="0"/>
      <w:divBdr>
        <w:top w:val="none" w:sz="0" w:space="0" w:color="auto"/>
        <w:left w:val="none" w:sz="0" w:space="0" w:color="auto"/>
        <w:bottom w:val="none" w:sz="0" w:space="0" w:color="auto"/>
        <w:right w:val="none" w:sz="0" w:space="0" w:color="auto"/>
      </w:divBdr>
    </w:div>
    <w:div w:id="1230459851">
      <w:bodyDiv w:val="1"/>
      <w:marLeft w:val="0"/>
      <w:marRight w:val="0"/>
      <w:marTop w:val="0"/>
      <w:marBottom w:val="0"/>
      <w:divBdr>
        <w:top w:val="none" w:sz="0" w:space="0" w:color="auto"/>
        <w:left w:val="none" w:sz="0" w:space="0" w:color="auto"/>
        <w:bottom w:val="none" w:sz="0" w:space="0" w:color="auto"/>
        <w:right w:val="none" w:sz="0" w:space="0" w:color="auto"/>
      </w:divBdr>
    </w:div>
    <w:div w:id="1269461527">
      <w:bodyDiv w:val="1"/>
      <w:marLeft w:val="0"/>
      <w:marRight w:val="0"/>
      <w:marTop w:val="0"/>
      <w:marBottom w:val="0"/>
      <w:divBdr>
        <w:top w:val="none" w:sz="0" w:space="0" w:color="auto"/>
        <w:left w:val="none" w:sz="0" w:space="0" w:color="auto"/>
        <w:bottom w:val="none" w:sz="0" w:space="0" w:color="auto"/>
        <w:right w:val="none" w:sz="0" w:space="0" w:color="auto"/>
      </w:divBdr>
    </w:div>
    <w:div w:id="1285773201">
      <w:bodyDiv w:val="1"/>
      <w:marLeft w:val="0"/>
      <w:marRight w:val="0"/>
      <w:marTop w:val="0"/>
      <w:marBottom w:val="0"/>
      <w:divBdr>
        <w:top w:val="none" w:sz="0" w:space="0" w:color="auto"/>
        <w:left w:val="none" w:sz="0" w:space="0" w:color="auto"/>
        <w:bottom w:val="none" w:sz="0" w:space="0" w:color="auto"/>
        <w:right w:val="none" w:sz="0" w:space="0" w:color="auto"/>
      </w:divBdr>
    </w:div>
    <w:div w:id="1302613498">
      <w:bodyDiv w:val="1"/>
      <w:marLeft w:val="0"/>
      <w:marRight w:val="0"/>
      <w:marTop w:val="0"/>
      <w:marBottom w:val="0"/>
      <w:divBdr>
        <w:top w:val="none" w:sz="0" w:space="0" w:color="auto"/>
        <w:left w:val="none" w:sz="0" w:space="0" w:color="auto"/>
        <w:bottom w:val="none" w:sz="0" w:space="0" w:color="auto"/>
        <w:right w:val="none" w:sz="0" w:space="0" w:color="auto"/>
      </w:divBdr>
    </w:div>
    <w:div w:id="1325087827">
      <w:bodyDiv w:val="1"/>
      <w:marLeft w:val="0"/>
      <w:marRight w:val="0"/>
      <w:marTop w:val="0"/>
      <w:marBottom w:val="0"/>
      <w:divBdr>
        <w:top w:val="none" w:sz="0" w:space="0" w:color="auto"/>
        <w:left w:val="none" w:sz="0" w:space="0" w:color="auto"/>
        <w:bottom w:val="none" w:sz="0" w:space="0" w:color="auto"/>
        <w:right w:val="none" w:sz="0" w:space="0" w:color="auto"/>
      </w:divBdr>
    </w:div>
    <w:div w:id="1332950915">
      <w:bodyDiv w:val="1"/>
      <w:marLeft w:val="0"/>
      <w:marRight w:val="0"/>
      <w:marTop w:val="0"/>
      <w:marBottom w:val="0"/>
      <w:divBdr>
        <w:top w:val="none" w:sz="0" w:space="0" w:color="auto"/>
        <w:left w:val="none" w:sz="0" w:space="0" w:color="auto"/>
        <w:bottom w:val="none" w:sz="0" w:space="0" w:color="auto"/>
        <w:right w:val="none" w:sz="0" w:space="0" w:color="auto"/>
      </w:divBdr>
    </w:div>
    <w:div w:id="1349679692">
      <w:bodyDiv w:val="1"/>
      <w:marLeft w:val="0"/>
      <w:marRight w:val="0"/>
      <w:marTop w:val="0"/>
      <w:marBottom w:val="0"/>
      <w:divBdr>
        <w:top w:val="none" w:sz="0" w:space="0" w:color="auto"/>
        <w:left w:val="none" w:sz="0" w:space="0" w:color="auto"/>
        <w:bottom w:val="none" w:sz="0" w:space="0" w:color="auto"/>
        <w:right w:val="none" w:sz="0" w:space="0" w:color="auto"/>
      </w:divBdr>
    </w:div>
    <w:div w:id="1393696451">
      <w:bodyDiv w:val="1"/>
      <w:marLeft w:val="0"/>
      <w:marRight w:val="0"/>
      <w:marTop w:val="0"/>
      <w:marBottom w:val="0"/>
      <w:divBdr>
        <w:top w:val="none" w:sz="0" w:space="0" w:color="auto"/>
        <w:left w:val="none" w:sz="0" w:space="0" w:color="auto"/>
        <w:bottom w:val="none" w:sz="0" w:space="0" w:color="auto"/>
        <w:right w:val="none" w:sz="0" w:space="0" w:color="auto"/>
      </w:divBdr>
      <w:divsChild>
        <w:div w:id="966159423">
          <w:marLeft w:val="0"/>
          <w:marRight w:val="0"/>
          <w:marTop w:val="0"/>
          <w:marBottom w:val="0"/>
          <w:divBdr>
            <w:top w:val="none" w:sz="0" w:space="0" w:color="auto"/>
            <w:left w:val="none" w:sz="0" w:space="0" w:color="auto"/>
            <w:bottom w:val="none" w:sz="0" w:space="0" w:color="auto"/>
            <w:right w:val="none" w:sz="0" w:space="0" w:color="auto"/>
          </w:divBdr>
        </w:div>
      </w:divsChild>
    </w:div>
    <w:div w:id="1397774720">
      <w:bodyDiv w:val="1"/>
      <w:marLeft w:val="0"/>
      <w:marRight w:val="0"/>
      <w:marTop w:val="0"/>
      <w:marBottom w:val="0"/>
      <w:divBdr>
        <w:top w:val="none" w:sz="0" w:space="0" w:color="auto"/>
        <w:left w:val="none" w:sz="0" w:space="0" w:color="auto"/>
        <w:bottom w:val="none" w:sz="0" w:space="0" w:color="auto"/>
        <w:right w:val="none" w:sz="0" w:space="0" w:color="auto"/>
      </w:divBdr>
    </w:div>
    <w:div w:id="1400977722">
      <w:bodyDiv w:val="1"/>
      <w:marLeft w:val="0"/>
      <w:marRight w:val="0"/>
      <w:marTop w:val="0"/>
      <w:marBottom w:val="0"/>
      <w:divBdr>
        <w:top w:val="none" w:sz="0" w:space="0" w:color="auto"/>
        <w:left w:val="none" w:sz="0" w:space="0" w:color="auto"/>
        <w:bottom w:val="none" w:sz="0" w:space="0" w:color="auto"/>
        <w:right w:val="none" w:sz="0" w:space="0" w:color="auto"/>
      </w:divBdr>
    </w:div>
    <w:div w:id="1433239242">
      <w:bodyDiv w:val="1"/>
      <w:marLeft w:val="0"/>
      <w:marRight w:val="0"/>
      <w:marTop w:val="0"/>
      <w:marBottom w:val="0"/>
      <w:divBdr>
        <w:top w:val="none" w:sz="0" w:space="0" w:color="auto"/>
        <w:left w:val="none" w:sz="0" w:space="0" w:color="auto"/>
        <w:bottom w:val="none" w:sz="0" w:space="0" w:color="auto"/>
        <w:right w:val="none" w:sz="0" w:space="0" w:color="auto"/>
      </w:divBdr>
    </w:div>
    <w:div w:id="1436049312">
      <w:bodyDiv w:val="1"/>
      <w:marLeft w:val="0"/>
      <w:marRight w:val="0"/>
      <w:marTop w:val="0"/>
      <w:marBottom w:val="0"/>
      <w:divBdr>
        <w:top w:val="none" w:sz="0" w:space="0" w:color="auto"/>
        <w:left w:val="none" w:sz="0" w:space="0" w:color="auto"/>
        <w:bottom w:val="none" w:sz="0" w:space="0" w:color="auto"/>
        <w:right w:val="none" w:sz="0" w:space="0" w:color="auto"/>
      </w:divBdr>
    </w:div>
    <w:div w:id="1441995940">
      <w:bodyDiv w:val="1"/>
      <w:marLeft w:val="0"/>
      <w:marRight w:val="0"/>
      <w:marTop w:val="0"/>
      <w:marBottom w:val="0"/>
      <w:divBdr>
        <w:top w:val="none" w:sz="0" w:space="0" w:color="auto"/>
        <w:left w:val="none" w:sz="0" w:space="0" w:color="auto"/>
        <w:bottom w:val="none" w:sz="0" w:space="0" w:color="auto"/>
        <w:right w:val="none" w:sz="0" w:space="0" w:color="auto"/>
      </w:divBdr>
    </w:div>
    <w:div w:id="1448818204">
      <w:bodyDiv w:val="1"/>
      <w:marLeft w:val="0"/>
      <w:marRight w:val="0"/>
      <w:marTop w:val="0"/>
      <w:marBottom w:val="0"/>
      <w:divBdr>
        <w:top w:val="none" w:sz="0" w:space="0" w:color="auto"/>
        <w:left w:val="none" w:sz="0" w:space="0" w:color="auto"/>
        <w:bottom w:val="none" w:sz="0" w:space="0" w:color="auto"/>
        <w:right w:val="none" w:sz="0" w:space="0" w:color="auto"/>
      </w:divBdr>
    </w:div>
    <w:div w:id="1460762218">
      <w:bodyDiv w:val="1"/>
      <w:marLeft w:val="0"/>
      <w:marRight w:val="0"/>
      <w:marTop w:val="0"/>
      <w:marBottom w:val="0"/>
      <w:divBdr>
        <w:top w:val="none" w:sz="0" w:space="0" w:color="auto"/>
        <w:left w:val="none" w:sz="0" w:space="0" w:color="auto"/>
        <w:bottom w:val="none" w:sz="0" w:space="0" w:color="auto"/>
        <w:right w:val="none" w:sz="0" w:space="0" w:color="auto"/>
      </w:divBdr>
    </w:div>
    <w:div w:id="1471551577">
      <w:bodyDiv w:val="1"/>
      <w:marLeft w:val="0"/>
      <w:marRight w:val="0"/>
      <w:marTop w:val="0"/>
      <w:marBottom w:val="0"/>
      <w:divBdr>
        <w:top w:val="none" w:sz="0" w:space="0" w:color="auto"/>
        <w:left w:val="none" w:sz="0" w:space="0" w:color="auto"/>
        <w:bottom w:val="none" w:sz="0" w:space="0" w:color="auto"/>
        <w:right w:val="none" w:sz="0" w:space="0" w:color="auto"/>
      </w:divBdr>
    </w:div>
    <w:div w:id="1475105712">
      <w:bodyDiv w:val="1"/>
      <w:marLeft w:val="0"/>
      <w:marRight w:val="0"/>
      <w:marTop w:val="0"/>
      <w:marBottom w:val="0"/>
      <w:divBdr>
        <w:top w:val="none" w:sz="0" w:space="0" w:color="auto"/>
        <w:left w:val="none" w:sz="0" w:space="0" w:color="auto"/>
        <w:bottom w:val="none" w:sz="0" w:space="0" w:color="auto"/>
        <w:right w:val="none" w:sz="0" w:space="0" w:color="auto"/>
      </w:divBdr>
    </w:div>
    <w:div w:id="1503593236">
      <w:bodyDiv w:val="1"/>
      <w:marLeft w:val="0"/>
      <w:marRight w:val="0"/>
      <w:marTop w:val="0"/>
      <w:marBottom w:val="0"/>
      <w:divBdr>
        <w:top w:val="none" w:sz="0" w:space="0" w:color="auto"/>
        <w:left w:val="none" w:sz="0" w:space="0" w:color="auto"/>
        <w:bottom w:val="none" w:sz="0" w:space="0" w:color="auto"/>
        <w:right w:val="none" w:sz="0" w:space="0" w:color="auto"/>
      </w:divBdr>
    </w:div>
    <w:div w:id="1539855578">
      <w:bodyDiv w:val="1"/>
      <w:marLeft w:val="0"/>
      <w:marRight w:val="0"/>
      <w:marTop w:val="0"/>
      <w:marBottom w:val="0"/>
      <w:divBdr>
        <w:top w:val="none" w:sz="0" w:space="0" w:color="auto"/>
        <w:left w:val="none" w:sz="0" w:space="0" w:color="auto"/>
        <w:bottom w:val="none" w:sz="0" w:space="0" w:color="auto"/>
        <w:right w:val="none" w:sz="0" w:space="0" w:color="auto"/>
      </w:divBdr>
    </w:div>
    <w:div w:id="1540433510">
      <w:bodyDiv w:val="1"/>
      <w:marLeft w:val="0"/>
      <w:marRight w:val="0"/>
      <w:marTop w:val="0"/>
      <w:marBottom w:val="0"/>
      <w:divBdr>
        <w:top w:val="none" w:sz="0" w:space="0" w:color="auto"/>
        <w:left w:val="none" w:sz="0" w:space="0" w:color="auto"/>
        <w:bottom w:val="none" w:sz="0" w:space="0" w:color="auto"/>
        <w:right w:val="none" w:sz="0" w:space="0" w:color="auto"/>
      </w:divBdr>
    </w:div>
    <w:div w:id="1559124062">
      <w:bodyDiv w:val="1"/>
      <w:marLeft w:val="0"/>
      <w:marRight w:val="0"/>
      <w:marTop w:val="0"/>
      <w:marBottom w:val="0"/>
      <w:divBdr>
        <w:top w:val="none" w:sz="0" w:space="0" w:color="auto"/>
        <w:left w:val="none" w:sz="0" w:space="0" w:color="auto"/>
        <w:bottom w:val="none" w:sz="0" w:space="0" w:color="auto"/>
        <w:right w:val="none" w:sz="0" w:space="0" w:color="auto"/>
      </w:divBdr>
    </w:div>
    <w:div w:id="1567380121">
      <w:bodyDiv w:val="1"/>
      <w:marLeft w:val="0"/>
      <w:marRight w:val="0"/>
      <w:marTop w:val="0"/>
      <w:marBottom w:val="0"/>
      <w:divBdr>
        <w:top w:val="none" w:sz="0" w:space="0" w:color="auto"/>
        <w:left w:val="none" w:sz="0" w:space="0" w:color="auto"/>
        <w:bottom w:val="none" w:sz="0" w:space="0" w:color="auto"/>
        <w:right w:val="none" w:sz="0" w:space="0" w:color="auto"/>
      </w:divBdr>
    </w:div>
    <w:div w:id="1576894340">
      <w:bodyDiv w:val="1"/>
      <w:marLeft w:val="0"/>
      <w:marRight w:val="0"/>
      <w:marTop w:val="0"/>
      <w:marBottom w:val="0"/>
      <w:divBdr>
        <w:top w:val="none" w:sz="0" w:space="0" w:color="auto"/>
        <w:left w:val="none" w:sz="0" w:space="0" w:color="auto"/>
        <w:bottom w:val="none" w:sz="0" w:space="0" w:color="auto"/>
        <w:right w:val="none" w:sz="0" w:space="0" w:color="auto"/>
      </w:divBdr>
    </w:div>
    <w:div w:id="1579635730">
      <w:bodyDiv w:val="1"/>
      <w:marLeft w:val="0"/>
      <w:marRight w:val="0"/>
      <w:marTop w:val="0"/>
      <w:marBottom w:val="0"/>
      <w:divBdr>
        <w:top w:val="none" w:sz="0" w:space="0" w:color="auto"/>
        <w:left w:val="none" w:sz="0" w:space="0" w:color="auto"/>
        <w:bottom w:val="none" w:sz="0" w:space="0" w:color="auto"/>
        <w:right w:val="none" w:sz="0" w:space="0" w:color="auto"/>
      </w:divBdr>
    </w:div>
    <w:div w:id="1591965812">
      <w:bodyDiv w:val="1"/>
      <w:marLeft w:val="0"/>
      <w:marRight w:val="0"/>
      <w:marTop w:val="0"/>
      <w:marBottom w:val="0"/>
      <w:divBdr>
        <w:top w:val="none" w:sz="0" w:space="0" w:color="auto"/>
        <w:left w:val="none" w:sz="0" w:space="0" w:color="auto"/>
        <w:bottom w:val="none" w:sz="0" w:space="0" w:color="auto"/>
        <w:right w:val="none" w:sz="0" w:space="0" w:color="auto"/>
      </w:divBdr>
    </w:div>
    <w:div w:id="1679769893">
      <w:bodyDiv w:val="1"/>
      <w:marLeft w:val="0"/>
      <w:marRight w:val="0"/>
      <w:marTop w:val="0"/>
      <w:marBottom w:val="0"/>
      <w:divBdr>
        <w:top w:val="none" w:sz="0" w:space="0" w:color="auto"/>
        <w:left w:val="none" w:sz="0" w:space="0" w:color="auto"/>
        <w:bottom w:val="none" w:sz="0" w:space="0" w:color="auto"/>
        <w:right w:val="none" w:sz="0" w:space="0" w:color="auto"/>
      </w:divBdr>
    </w:div>
    <w:div w:id="1682120871">
      <w:bodyDiv w:val="1"/>
      <w:marLeft w:val="0"/>
      <w:marRight w:val="0"/>
      <w:marTop w:val="0"/>
      <w:marBottom w:val="0"/>
      <w:divBdr>
        <w:top w:val="none" w:sz="0" w:space="0" w:color="auto"/>
        <w:left w:val="none" w:sz="0" w:space="0" w:color="auto"/>
        <w:bottom w:val="none" w:sz="0" w:space="0" w:color="auto"/>
        <w:right w:val="none" w:sz="0" w:space="0" w:color="auto"/>
      </w:divBdr>
    </w:div>
    <w:div w:id="1695887951">
      <w:bodyDiv w:val="1"/>
      <w:marLeft w:val="0"/>
      <w:marRight w:val="0"/>
      <w:marTop w:val="0"/>
      <w:marBottom w:val="0"/>
      <w:divBdr>
        <w:top w:val="none" w:sz="0" w:space="0" w:color="auto"/>
        <w:left w:val="none" w:sz="0" w:space="0" w:color="auto"/>
        <w:bottom w:val="none" w:sz="0" w:space="0" w:color="auto"/>
        <w:right w:val="none" w:sz="0" w:space="0" w:color="auto"/>
      </w:divBdr>
    </w:div>
    <w:div w:id="1709404863">
      <w:bodyDiv w:val="1"/>
      <w:marLeft w:val="0"/>
      <w:marRight w:val="0"/>
      <w:marTop w:val="0"/>
      <w:marBottom w:val="0"/>
      <w:divBdr>
        <w:top w:val="none" w:sz="0" w:space="0" w:color="auto"/>
        <w:left w:val="none" w:sz="0" w:space="0" w:color="auto"/>
        <w:bottom w:val="none" w:sz="0" w:space="0" w:color="auto"/>
        <w:right w:val="none" w:sz="0" w:space="0" w:color="auto"/>
      </w:divBdr>
    </w:div>
    <w:div w:id="1727872133">
      <w:bodyDiv w:val="1"/>
      <w:marLeft w:val="0"/>
      <w:marRight w:val="0"/>
      <w:marTop w:val="0"/>
      <w:marBottom w:val="0"/>
      <w:divBdr>
        <w:top w:val="none" w:sz="0" w:space="0" w:color="auto"/>
        <w:left w:val="none" w:sz="0" w:space="0" w:color="auto"/>
        <w:bottom w:val="none" w:sz="0" w:space="0" w:color="auto"/>
        <w:right w:val="none" w:sz="0" w:space="0" w:color="auto"/>
      </w:divBdr>
    </w:div>
    <w:div w:id="1740901394">
      <w:bodyDiv w:val="1"/>
      <w:marLeft w:val="0"/>
      <w:marRight w:val="0"/>
      <w:marTop w:val="0"/>
      <w:marBottom w:val="0"/>
      <w:divBdr>
        <w:top w:val="none" w:sz="0" w:space="0" w:color="auto"/>
        <w:left w:val="none" w:sz="0" w:space="0" w:color="auto"/>
        <w:bottom w:val="none" w:sz="0" w:space="0" w:color="auto"/>
        <w:right w:val="none" w:sz="0" w:space="0" w:color="auto"/>
      </w:divBdr>
    </w:div>
    <w:div w:id="1742172472">
      <w:bodyDiv w:val="1"/>
      <w:marLeft w:val="0"/>
      <w:marRight w:val="0"/>
      <w:marTop w:val="0"/>
      <w:marBottom w:val="0"/>
      <w:divBdr>
        <w:top w:val="none" w:sz="0" w:space="0" w:color="auto"/>
        <w:left w:val="none" w:sz="0" w:space="0" w:color="auto"/>
        <w:bottom w:val="none" w:sz="0" w:space="0" w:color="auto"/>
        <w:right w:val="none" w:sz="0" w:space="0" w:color="auto"/>
      </w:divBdr>
    </w:div>
    <w:div w:id="1747024675">
      <w:bodyDiv w:val="1"/>
      <w:marLeft w:val="0"/>
      <w:marRight w:val="0"/>
      <w:marTop w:val="0"/>
      <w:marBottom w:val="0"/>
      <w:divBdr>
        <w:top w:val="none" w:sz="0" w:space="0" w:color="auto"/>
        <w:left w:val="none" w:sz="0" w:space="0" w:color="auto"/>
        <w:bottom w:val="none" w:sz="0" w:space="0" w:color="auto"/>
        <w:right w:val="none" w:sz="0" w:space="0" w:color="auto"/>
      </w:divBdr>
    </w:div>
    <w:div w:id="1751655393">
      <w:bodyDiv w:val="1"/>
      <w:marLeft w:val="0"/>
      <w:marRight w:val="0"/>
      <w:marTop w:val="0"/>
      <w:marBottom w:val="0"/>
      <w:divBdr>
        <w:top w:val="none" w:sz="0" w:space="0" w:color="auto"/>
        <w:left w:val="none" w:sz="0" w:space="0" w:color="auto"/>
        <w:bottom w:val="none" w:sz="0" w:space="0" w:color="auto"/>
        <w:right w:val="none" w:sz="0" w:space="0" w:color="auto"/>
      </w:divBdr>
    </w:div>
    <w:div w:id="1756591798">
      <w:bodyDiv w:val="1"/>
      <w:marLeft w:val="0"/>
      <w:marRight w:val="0"/>
      <w:marTop w:val="0"/>
      <w:marBottom w:val="0"/>
      <w:divBdr>
        <w:top w:val="none" w:sz="0" w:space="0" w:color="auto"/>
        <w:left w:val="none" w:sz="0" w:space="0" w:color="auto"/>
        <w:bottom w:val="none" w:sz="0" w:space="0" w:color="auto"/>
        <w:right w:val="none" w:sz="0" w:space="0" w:color="auto"/>
      </w:divBdr>
    </w:div>
    <w:div w:id="1765809391">
      <w:bodyDiv w:val="1"/>
      <w:marLeft w:val="0"/>
      <w:marRight w:val="0"/>
      <w:marTop w:val="0"/>
      <w:marBottom w:val="0"/>
      <w:divBdr>
        <w:top w:val="none" w:sz="0" w:space="0" w:color="auto"/>
        <w:left w:val="none" w:sz="0" w:space="0" w:color="auto"/>
        <w:bottom w:val="none" w:sz="0" w:space="0" w:color="auto"/>
        <w:right w:val="none" w:sz="0" w:space="0" w:color="auto"/>
      </w:divBdr>
    </w:div>
    <w:div w:id="1766145819">
      <w:bodyDiv w:val="1"/>
      <w:marLeft w:val="0"/>
      <w:marRight w:val="0"/>
      <w:marTop w:val="0"/>
      <w:marBottom w:val="0"/>
      <w:divBdr>
        <w:top w:val="none" w:sz="0" w:space="0" w:color="auto"/>
        <w:left w:val="none" w:sz="0" w:space="0" w:color="auto"/>
        <w:bottom w:val="none" w:sz="0" w:space="0" w:color="auto"/>
        <w:right w:val="none" w:sz="0" w:space="0" w:color="auto"/>
      </w:divBdr>
    </w:div>
    <w:div w:id="1785492247">
      <w:bodyDiv w:val="1"/>
      <w:marLeft w:val="0"/>
      <w:marRight w:val="0"/>
      <w:marTop w:val="0"/>
      <w:marBottom w:val="0"/>
      <w:divBdr>
        <w:top w:val="none" w:sz="0" w:space="0" w:color="auto"/>
        <w:left w:val="none" w:sz="0" w:space="0" w:color="auto"/>
        <w:bottom w:val="none" w:sz="0" w:space="0" w:color="auto"/>
        <w:right w:val="none" w:sz="0" w:space="0" w:color="auto"/>
      </w:divBdr>
    </w:div>
    <w:div w:id="1816331057">
      <w:bodyDiv w:val="1"/>
      <w:marLeft w:val="0"/>
      <w:marRight w:val="0"/>
      <w:marTop w:val="0"/>
      <w:marBottom w:val="0"/>
      <w:divBdr>
        <w:top w:val="none" w:sz="0" w:space="0" w:color="auto"/>
        <w:left w:val="none" w:sz="0" w:space="0" w:color="auto"/>
        <w:bottom w:val="none" w:sz="0" w:space="0" w:color="auto"/>
        <w:right w:val="none" w:sz="0" w:space="0" w:color="auto"/>
      </w:divBdr>
    </w:div>
    <w:div w:id="1817407029">
      <w:bodyDiv w:val="1"/>
      <w:marLeft w:val="0"/>
      <w:marRight w:val="0"/>
      <w:marTop w:val="0"/>
      <w:marBottom w:val="0"/>
      <w:divBdr>
        <w:top w:val="none" w:sz="0" w:space="0" w:color="auto"/>
        <w:left w:val="none" w:sz="0" w:space="0" w:color="auto"/>
        <w:bottom w:val="none" w:sz="0" w:space="0" w:color="auto"/>
        <w:right w:val="none" w:sz="0" w:space="0" w:color="auto"/>
      </w:divBdr>
    </w:div>
    <w:div w:id="1843927425">
      <w:bodyDiv w:val="1"/>
      <w:marLeft w:val="0"/>
      <w:marRight w:val="0"/>
      <w:marTop w:val="0"/>
      <w:marBottom w:val="0"/>
      <w:divBdr>
        <w:top w:val="none" w:sz="0" w:space="0" w:color="auto"/>
        <w:left w:val="none" w:sz="0" w:space="0" w:color="auto"/>
        <w:bottom w:val="none" w:sz="0" w:space="0" w:color="auto"/>
        <w:right w:val="none" w:sz="0" w:space="0" w:color="auto"/>
      </w:divBdr>
    </w:div>
    <w:div w:id="1844081576">
      <w:bodyDiv w:val="1"/>
      <w:marLeft w:val="0"/>
      <w:marRight w:val="0"/>
      <w:marTop w:val="0"/>
      <w:marBottom w:val="0"/>
      <w:divBdr>
        <w:top w:val="none" w:sz="0" w:space="0" w:color="auto"/>
        <w:left w:val="none" w:sz="0" w:space="0" w:color="auto"/>
        <w:bottom w:val="none" w:sz="0" w:space="0" w:color="auto"/>
        <w:right w:val="none" w:sz="0" w:space="0" w:color="auto"/>
      </w:divBdr>
    </w:div>
    <w:div w:id="1844394021">
      <w:bodyDiv w:val="1"/>
      <w:marLeft w:val="0"/>
      <w:marRight w:val="0"/>
      <w:marTop w:val="0"/>
      <w:marBottom w:val="0"/>
      <w:divBdr>
        <w:top w:val="none" w:sz="0" w:space="0" w:color="auto"/>
        <w:left w:val="none" w:sz="0" w:space="0" w:color="auto"/>
        <w:bottom w:val="none" w:sz="0" w:space="0" w:color="auto"/>
        <w:right w:val="none" w:sz="0" w:space="0" w:color="auto"/>
      </w:divBdr>
    </w:div>
    <w:div w:id="1854371843">
      <w:bodyDiv w:val="1"/>
      <w:marLeft w:val="0"/>
      <w:marRight w:val="0"/>
      <w:marTop w:val="0"/>
      <w:marBottom w:val="0"/>
      <w:divBdr>
        <w:top w:val="none" w:sz="0" w:space="0" w:color="auto"/>
        <w:left w:val="none" w:sz="0" w:space="0" w:color="auto"/>
        <w:bottom w:val="none" w:sz="0" w:space="0" w:color="auto"/>
        <w:right w:val="none" w:sz="0" w:space="0" w:color="auto"/>
      </w:divBdr>
    </w:div>
    <w:div w:id="1868366834">
      <w:bodyDiv w:val="1"/>
      <w:marLeft w:val="0"/>
      <w:marRight w:val="0"/>
      <w:marTop w:val="0"/>
      <w:marBottom w:val="0"/>
      <w:divBdr>
        <w:top w:val="none" w:sz="0" w:space="0" w:color="auto"/>
        <w:left w:val="none" w:sz="0" w:space="0" w:color="auto"/>
        <w:bottom w:val="none" w:sz="0" w:space="0" w:color="auto"/>
        <w:right w:val="none" w:sz="0" w:space="0" w:color="auto"/>
      </w:divBdr>
    </w:div>
    <w:div w:id="1883905220">
      <w:bodyDiv w:val="1"/>
      <w:marLeft w:val="0"/>
      <w:marRight w:val="0"/>
      <w:marTop w:val="0"/>
      <w:marBottom w:val="0"/>
      <w:divBdr>
        <w:top w:val="none" w:sz="0" w:space="0" w:color="auto"/>
        <w:left w:val="none" w:sz="0" w:space="0" w:color="auto"/>
        <w:bottom w:val="none" w:sz="0" w:space="0" w:color="auto"/>
        <w:right w:val="none" w:sz="0" w:space="0" w:color="auto"/>
      </w:divBdr>
    </w:div>
    <w:div w:id="1896160200">
      <w:bodyDiv w:val="1"/>
      <w:marLeft w:val="0"/>
      <w:marRight w:val="0"/>
      <w:marTop w:val="0"/>
      <w:marBottom w:val="0"/>
      <w:divBdr>
        <w:top w:val="none" w:sz="0" w:space="0" w:color="auto"/>
        <w:left w:val="none" w:sz="0" w:space="0" w:color="auto"/>
        <w:bottom w:val="none" w:sz="0" w:space="0" w:color="auto"/>
        <w:right w:val="none" w:sz="0" w:space="0" w:color="auto"/>
      </w:divBdr>
    </w:div>
    <w:div w:id="1905950099">
      <w:bodyDiv w:val="1"/>
      <w:marLeft w:val="0"/>
      <w:marRight w:val="0"/>
      <w:marTop w:val="0"/>
      <w:marBottom w:val="0"/>
      <w:divBdr>
        <w:top w:val="none" w:sz="0" w:space="0" w:color="auto"/>
        <w:left w:val="none" w:sz="0" w:space="0" w:color="auto"/>
        <w:bottom w:val="none" w:sz="0" w:space="0" w:color="auto"/>
        <w:right w:val="none" w:sz="0" w:space="0" w:color="auto"/>
      </w:divBdr>
    </w:div>
    <w:div w:id="1914046141">
      <w:bodyDiv w:val="1"/>
      <w:marLeft w:val="0"/>
      <w:marRight w:val="0"/>
      <w:marTop w:val="0"/>
      <w:marBottom w:val="0"/>
      <w:divBdr>
        <w:top w:val="none" w:sz="0" w:space="0" w:color="auto"/>
        <w:left w:val="none" w:sz="0" w:space="0" w:color="auto"/>
        <w:bottom w:val="none" w:sz="0" w:space="0" w:color="auto"/>
        <w:right w:val="none" w:sz="0" w:space="0" w:color="auto"/>
      </w:divBdr>
    </w:div>
    <w:div w:id="1925652273">
      <w:bodyDiv w:val="1"/>
      <w:marLeft w:val="0"/>
      <w:marRight w:val="0"/>
      <w:marTop w:val="0"/>
      <w:marBottom w:val="0"/>
      <w:divBdr>
        <w:top w:val="none" w:sz="0" w:space="0" w:color="auto"/>
        <w:left w:val="none" w:sz="0" w:space="0" w:color="auto"/>
        <w:bottom w:val="none" w:sz="0" w:space="0" w:color="auto"/>
        <w:right w:val="none" w:sz="0" w:space="0" w:color="auto"/>
      </w:divBdr>
    </w:div>
    <w:div w:id="1934897730">
      <w:bodyDiv w:val="1"/>
      <w:marLeft w:val="0"/>
      <w:marRight w:val="0"/>
      <w:marTop w:val="0"/>
      <w:marBottom w:val="0"/>
      <w:divBdr>
        <w:top w:val="none" w:sz="0" w:space="0" w:color="auto"/>
        <w:left w:val="none" w:sz="0" w:space="0" w:color="auto"/>
        <w:bottom w:val="none" w:sz="0" w:space="0" w:color="auto"/>
        <w:right w:val="none" w:sz="0" w:space="0" w:color="auto"/>
      </w:divBdr>
    </w:div>
    <w:div w:id="1942373381">
      <w:bodyDiv w:val="1"/>
      <w:marLeft w:val="0"/>
      <w:marRight w:val="0"/>
      <w:marTop w:val="0"/>
      <w:marBottom w:val="0"/>
      <w:divBdr>
        <w:top w:val="none" w:sz="0" w:space="0" w:color="auto"/>
        <w:left w:val="none" w:sz="0" w:space="0" w:color="auto"/>
        <w:bottom w:val="none" w:sz="0" w:space="0" w:color="auto"/>
        <w:right w:val="none" w:sz="0" w:space="0" w:color="auto"/>
      </w:divBdr>
    </w:div>
    <w:div w:id="1963683261">
      <w:bodyDiv w:val="1"/>
      <w:marLeft w:val="0"/>
      <w:marRight w:val="0"/>
      <w:marTop w:val="0"/>
      <w:marBottom w:val="0"/>
      <w:divBdr>
        <w:top w:val="none" w:sz="0" w:space="0" w:color="auto"/>
        <w:left w:val="none" w:sz="0" w:space="0" w:color="auto"/>
        <w:bottom w:val="none" w:sz="0" w:space="0" w:color="auto"/>
        <w:right w:val="none" w:sz="0" w:space="0" w:color="auto"/>
      </w:divBdr>
    </w:div>
    <w:div w:id="1964117869">
      <w:bodyDiv w:val="1"/>
      <w:marLeft w:val="0"/>
      <w:marRight w:val="0"/>
      <w:marTop w:val="0"/>
      <w:marBottom w:val="0"/>
      <w:divBdr>
        <w:top w:val="none" w:sz="0" w:space="0" w:color="auto"/>
        <w:left w:val="none" w:sz="0" w:space="0" w:color="auto"/>
        <w:bottom w:val="none" w:sz="0" w:space="0" w:color="auto"/>
        <w:right w:val="none" w:sz="0" w:space="0" w:color="auto"/>
      </w:divBdr>
    </w:div>
    <w:div w:id="1972251508">
      <w:bodyDiv w:val="1"/>
      <w:marLeft w:val="0"/>
      <w:marRight w:val="0"/>
      <w:marTop w:val="0"/>
      <w:marBottom w:val="0"/>
      <w:divBdr>
        <w:top w:val="none" w:sz="0" w:space="0" w:color="auto"/>
        <w:left w:val="none" w:sz="0" w:space="0" w:color="auto"/>
        <w:bottom w:val="none" w:sz="0" w:space="0" w:color="auto"/>
        <w:right w:val="none" w:sz="0" w:space="0" w:color="auto"/>
      </w:divBdr>
    </w:div>
    <w:div w:id="1979603565">
      <w:bodyDiv w:val="1"/>
      <w:marLeft w:val="0"/>
      <w:marRight w:val="0"/>
      <w:marTop w:val="0"/>
      <w:marBottom w:val="0"/>
      <w:divBdr>
        <w:top w:val="none" w:sz="0" w:space="0" w:color="auto"/>
        <w:left w:val="none" w:sz="0" w:space="0" w:color="auto"/>
        <w:bottom w:val="none" w:sz="0" w:space="0" w:color="auto"/>
        <w:right w:val="none" w:sz="0" w:space="0" w:color="auto"/>
      </w:divBdr>
    </w:div>
    <w:div w:id="2000302302">
      <w:bodyDiv w:val="1"/>
      <w:marLeft w:val="0"/>
      <w:marRight w:val="0"/>
      <w:marTop w:val="0"/>
      <w:marBottom w:val="0"/>
      <w:divBdr>
        <w:top w:val="none" w:sz="0" w:space="0" w:color="auto"/>
        <w:left w:val="none" w:sz="0" w:space="0" w:color="auto"/>
        <w:bottom w:val="none" w:sz="0" w:space="0" w:color="auto"/>
        <w:right w:val="none" w:sz="0" w:space="0" w:color="auto"/>
      </w:divBdr>
    </w:div>
    <w:div w:id="2020622131">
      <w:bodyDiv w:val="1"/>
      <w:marLeft w:val="0"/>
      <w:marRight w:val="0"/>
      <w:marTop w:val="0"/>
      <w:marBottom w:val="0"/>
      <w:divBdr>
        <w:top w:val="none" w:sz="0" w:space="0" w:color="auto"/>
        <w:left w:val="none" w:sz="0" w:space="0" w:color="auto"/>
        <w:bottom w:val="none" w:sz="0" w:space="0" w:color="auto"/>
        <w:right w:val="none" w:sz="0" w:space="0" w:color="auto"/>
      </w:divBdr>
    </w:div>
    <w:div w:id="2022050824">
      <w:bodyDiv w:val="1"/>
      <w:marLeft w:val="0"/>
      <w:marRight w:val="0"/>
      <w:marTop w:val="0"/>
      <w:marBottom w:val="0"/>
      <w:divBdr>
        <w:top w:val="none" w:sz="0" w:space="0" w:color="auto"/>
        <w:left w:val="none" w:sz="0" w:space="0" w:color="auto"/>
        <w:bottom w:val="none" w:sz="0" w:space="0" w:color="auto"/>
        <w:right w:val="none" w:sz="0" w:space="0" w:color="auto"/>
      </w:divBdr>
    </w:div>
    <w:div w:id="2026207179">
      <w:bodyDiv w:val="1"/>
      <w:marLeft w:val="0"/>
      <w:marRight w:val="0"/>
      <w:marTop w:val="0"/>
      <w:marBottom w:val="0"/>
      <w:divBdr>
        <w:top w:val="none" w:sz="0" w:space="0" w:color="auto"/>
        <w:left w:val="none" w:sz="0" w:space="0" w:color="auto"/>
        <w:bottom w:val="none" w:sz="0" w:space="0" w:color="auto"/>
        <w:right w:val="none" w:sz="0" w:space="0" w:color="auto"/>
      </w:divBdr>
    </w:div>
    <w:div w:id="2066947228">
      <w:bodyDiv w:val="1"/>
      <w:marLeft w:val="0"/>
      <w:marRight w:val="0"/>
      <w:marTop w:val="0"/>
      <w:marBottom w:val="0"/>
      <w:divBdr>
        <w:top w:val="none" w:sz="0" w:space="0" w:color="auto"/>
        <w:left w:val="none" w:sz="0" w:space="0" w:color="auto"/>
        <w:bottom w:val="none" w:sz="0" w:space="0" w:color="auto"/>
        <w:right w:val="none" w:sz="0" w:space="0" w:color="auto"/>
      </w:divBdr>
    </w:div>
    <w:div w:id="2077196080">
      <w:bodyDiv w:val="1"/>
      <w:marLeft w:val="0"/>
      <w:marRight w:val="0"/>
      <w:marTop w:val="0"/>
      <w:marBottom w:val="0"/>
      <w:divBdr>
        <w:top w:val="none" w:sz="0" w:space="0" w:color="auto"/>
        <w:left w:val="none" w:sz="0" w:space="0" w:color="auto"/>
        <w:bottom w:val="none" w:sz="0" w:space="0" w:color="auto"/>
        <w:right w:val="none" w:sz="0" w:space="0" w:color="auto"/>
      </w:divBdr>
    </w:div>
    <w:div w:id="2082409786">
      <w:bodyDiv w:val="1"/>
      <w:marLeft w:val="0"/>
      <w:marRight w:val="0"/>
      <w:marTop w:val="0"/>
      <w:marBottom w:val="0"/>
      <w:divBdr>
        <w:top w:val="none" w:sz="0" w:space="0" w:color="auto"/>
        <w:left w:val="none" w:sz="0" w:space="0" w:color="auto"/>
        <w:bottom w:val="none" w:sz="0" w:space="0" w:color="auto"/>
        <w:right w:val="none" w:sz="0" w:space="0" w:color="auto"/>
      </w:divBdr>
    </w:div>
    <w:div w:id="2083213321">
      <w:bodyDiv w:val="1"/>
      <w:marLeft w:val="0"/>
      <w:marRight w:val="0"/>
      <w:marTop w:val="0"/>
      <w:marBottom w:val="0"/>
      <w:divBdr>
        <w:top w:val="none" w:sz="0" w:space="0" w:color="auto"/>
        <w:left w:val="none" w:sz="0" w:space="0" w:color="auto"/>
        <w:bottom w:val="none" w:sz="0" w:space="0" w:color="auto"/>
        <w:right w:val="none" w:sz="0" w:space="0" w:color="auto"/>
      </w:divBdr>
      <w:divsChild>
        <w:div w:id="1058095295">
          <w:marLeft w:val="0"/>
          <w:marRight w:val="0"/>
          <w:marTop w:val="0"/>
          <w:marBottom w:val="0"/>
          <w:divBdr>
            <w:top w:val="none" w:sz="0" w:space="0" w:color="auto"/>
            <w:left w:val="none" w:sz="0" w:space="0" w:color="auto"/>
            <w:bottom w:val="none" w:sz="0" w:space="0" w:color="auto"/>
            <w:right w:val="none" w:sz="0" w:space="0" w:color="auto"/>
          </w:divBdr>
        </w:div>
      </w:divsChild>
    </w:div>
    <w:div w:id="2084374994">
      <w:bodyDiv w:val="1"/>
      <w:marLeft w:val="0"/>
      <w:marRight w:val="0"/>
      <w:marTop w:val="0"/>
      <w:marBottom w:val="0"/>
      <w:divBdr>
        <w:top w:val="none" w:sz="0" w:space="0" w:color="auto"/>
        <w:left w:val="none" w:sz="0" w:space="0" w:color="auto"/>
        <w:bottom w:val="none" w:sz="0" w:space="0" w:color="auto"/>
        <w:right w:val="none" w:sz="0" w:space="0" w:color="auto"/>
      </w:divBdr>
    </w:div>
    <w:div w:id="2093893527">
      <w:bodyDiv w:val="1"/>
      <w:marLeft w:val="0"/>
      <w:marRight w:val="0"/>
      <w:marTop w:val="0"/>
      <w:marBottom w:val="0"/>
      <w:divBdr>
        <w:top w:val="none" w:sz="0" w:space="0" w:color="auto"/>
        <w:left w:val="none" w:sz="0" w:space="0" w:color="auto"/>
        <w:bottom w:val="none" w:sz="0" w:space="0" w:color="auto"/>
        <w:right w:val="none" w:sz="0" w:space="0" w:color="auto"/>
      </w:divBdr>
    </w:div>
    <w:div w:id="2105371771">
      <w:bodyDiv w:val="1"/>
      <w:marLeft w:val="0"/>
      <w:marRight w:val="0"/>
      <w:marTop w:val="0"/>
      <w:marBottom w:val="0"/>
      <w:divBdr>
        <w:top w:val="none" w:sz="0" w:space="0" w:color="auto"/>
        <w:left w:val="none" w:sz="0" w:space="0" w:color="auto"/>
        <w:bottom w:val="none" w:sz="0" w:space="0" w:color="auto"/>
        <w:right w:val="none" w:sz="0" w:space="0" w:color="auto"/>
      </w:divBdr>
    </w:div>
    <w:div w:id="2108839794">
      <w:bodyDiv w:val="1"/>
      <w:marLeft w:val="0"/>
      <w:marRight w:val="0"/>
      <w:marTop w:val="0"/>
      <w:marBottom w:val="0"/>
      <w:divBdr>
        <w:top w:val="none" w:sz="0" w:space="0" w:color="auto"/>
        <w:left w:val="none" w:sz="0" w:space="0" w:color="auto"/>
        <w:bottom w:val="none" w:sz="0" w:space="0" w:color="auto"/>
        <w:right w:val="none" w:sz="0" w:space="0" w:color="auto"/>
      </w:divBdr>
    </w:div>
    <w:div w:id="2109618765">
      <w:bodyDiv w:val="1"/>
      <w:marLeft w:val="0"/>
      <w:marRight w:val="0"/>
      <w:marTop w:val="0"/>
      <w:marBottom w:val="0"/>
      <w:divBdr>
        <w:top w:val="none" w:sz="0" w:space="0" w:color="auto"/>
        <w:left w:val="none" w:sz="0" w:space="0" w:color="auto"/>
        <w:bottom w:val="none" w:sz="0" w:space="0" w:color="auto"/>
        <w:right w:val="none" w:sz="0" w:space="0" w:color="auto"/>
      </w:divBdr>
    </w:div>
    <w:div w:id="2111123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eader" Target="header3.xml"/><Relationship Id="rId26" Type="http://schemas.openxmlformats.org/officeDocument/2006/relationships/image" Target="media/image9.png"/><Relationship Id="rId39" Type="http://schemas.openxmlformats.org/officeDocument/2006/relationships/image" Target="media/image21.jpeg"/><Relationship Id="rId21" Type="http://schemas.openxmlformats.org/officeDocument/2006/relationships/image" Target="media/image4.jpeg"/><Relationship Id="rId34" Type="http://schemas.openxmlformats.org/officeDocument/2006/relationships/image" Target="media/image16.png"/><Relationship Id="rId42" Type="http://schemas.openxmlformats.org/officeDocument/2006/relationships/hyperlink" Target="http://jncc.defra.gov.uk/pdf/A17_2013_UKApproach.pdf" TargetMode="External"/><Relationship Id="rId47" Type="http://schemas.openxmlformats.org/officeDocument/2006/relationships/hyperlink" Target="http://inpn.mnhn.fr/isb/download/fr/docNatura2000Cahhab.jsp" TargetMode="External"/><Relationship Id="rId50" Type="http://schemas.openxmlformats.org/officeDocument/2006/relationships/hyperlink" Target="http://ec.europa.eu/environment/nature/legislation/habitatsdirective/docs/2007_07_im.pdf" TargetMode="External"/><Relationship Id="rId55" Type="http://schemas.openxmlformats.org/officeDocument/2006/relationships/hyperlink" Target="http://ec.europa.eu/environment/nature/knowledge/pdf/terrestrial_EU_red_list_report.pdf" TargetMode="External"/><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3.png"/><Relationship Id="rId29" Type="http://schemas.openxmlformats.org/officeDocument/2006/relationships/image" Target="media/image11.png"/><Relationship Id="rId41" Type="http://schemas.openxmlformats.org/officeDocument/2006/relationships/hyperlink" Target="http://www.isprambiente.gov.it/it/servizi-per-lambiente/direttiva_habitat/" TargetMode="External"/><Relationship Id="rId54" Type="http://schemas.openxmlformats.org/officeDocument/2006/relationships/hyperlink" Target="http://www.iucnredlist.org/documents/RedListGuidelines.pdf" TargetMode="External"/><Relationship Id="rId62"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biodiversity.eionet.europa.eu/activities/Reporting/Article_17/Reports_2019/Files_2019/Questions%20and%20replies%20on%20nature%20reporting.docx" TargetMode="External"/><Relationship Id="rId24" Type="http://schemas.openxmlformats.org/officeDocument/2006/relationships/image" Target="media/image7.jpe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yperlink" Target="http://www.magrama.gob.es/es/biodiversidad/temas/espacios-protegidos/red-natura-2000/rn_tip_hab_esp_bases_eco_acceso_fichas.aspx" TargetMode="External"/><Relationship Id="rId45" Type="http://schemas.openxmlformats.org/officeDocument/2006/relationships/hyperlink" Target="http://www.isprambiente.gov.it/it/servizi-per-lambiente/direttiva_habitat/" TargetMode="External"/><Relationship Id="rId53" Type="http://schemas.openxmlformats.org/officeDocument/2006/relationships/hyperlink" Target="https://www.npws.ie/sites/default/files/publications/pdf/IWM84.pdf" TargetMode="External"/><Relationship Id="rId58" Type="http://schemas.openxmlformats.org/officeDocument/2006/relationships/hyperlink" Target="http://www.npws.ie/sites/default/files/publications/pdf/IWM55.pdf" TargetMode="External"/><Relationship Id="rId5" Type="http://schemas.openxmlformats.org/officeDocument/2006/relationships/settings" Target="settings.xml"/><Relationship Id="rId15" Type="http://schemas.openxmlformats.org/officeDocument/2006/relationships/hyperlink" Target="http://ec.europa.eu/environment/marine/international-cooperation/regional-sea-conventions/bucharest/index_en.htm" TargetMode="External"/><Relationship Id="rId23" Type="http://schemas.openxmlformats.org/officeDocument/2006/relationships/image" Target="media/image6.png"/><Relationship Id="rId36" Type="http://schemas.openxmlformats.org/officeDocument/2006/relationships/image" Target="media/image18.png"/><Relationship Id="rId49" Type="http://schemas.openxmlformats.org/officeDocument/2006/relationships/hyperlink" Target="https://www.wur.nl/upload_mm/4/0/9/3c60c015-861e-46cc-85fc-b54d969f3f6a_EBONED33TowardsaEuropeanwidesamplingdesign.pdf" TargetMode="External"/><Relationship Id="rId57" Type="http://schemas.openxmlformats.org/officeDocument/2006/relationships/hyperlink" Target="http://inpn.mnhn.fr/docs/Especes_typiques_Maciejewski2010.pdf" TargetMode="External"/><Relationship Id="rId61" Type="http://schemas.openxmlformats.org/officeDocument/2006/relationships/theme" Target="theme/theme1.xml"/><Relationship Id="rId10" Type="http://schemas.openxmlformats.org/officeDocument/2006/relationships/hyperlink" Target="https://circabc.europa.eu/d/a/workspace/SpacesStore/f35d1017-7afc-4684-a4b7-4d5469c86d08/Reporting%20guidelines%20Article%2017%20final%20May%202017%20-%20addendum.docx" TargetMode="External"/><Relationship Id="rId19" Type="http://schemas.openxmlformats.org/officeDocument/2006/relationships/footer" Target="footer2.xml"/><Relationship Id="rId31" Type="http://schemas.openxmlformats.org/officeDocument/2006/relationships/image" Target="media/image13.png"/><Relationship Id="rId44" Type="http://schemas.openxmlformats.org/officeDocument/2006/relationships/image" Target="media/image22.tmp"/><Relationship Id="rId52" Type="http://schemas.openxmlformats.org/officeDocument/2006/relationships/hyperlink" Target="http://dx.doi.org/10.2305/IUCN.UK.2010-1.RLTS.T232A13042340.en" TargetMode="External"/><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ec.europa.eu/environment/marine/international-cooperation/regional-sea-conventions/barcelona-convention/index_en.htm"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jncc.defra.gov.uk/page-2217" TargetMode="External"/><Relationship Id="rId48" Type="http://schemas.openxmlformats.org/officeDocument/2006/relationships/hyperlink" Target="https://circabc.europa.eu/w/browse/5532c64e-97ad-41b4-aad1-0a66e81b5aeb" TargetMode="External"/><Relationship Id="rId56" Type="http://schemas.openxmlformats.org/officeDocument/2006/relationships/hyperlink" Target="http://www.jncc.gov.uk/pdf/FCS2007_ukapproach.pdf" TargetMode="External"/><Relationship Id="rId8" Type="http://schemas.openxmlformats.org/officeDocument/2006/relationships/endnotes" Target="endnotes.xml"/><Relationship Id="rId51" Type="http://schemas.openxmlformats.org/officeDocument/2006/relationships/hyperlink" Target="http://dx.doi.org/10.2305/IUCN.UK.2010-1.RLTS.T230A13040963.en"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1.xml"/><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20.jpeg"/><Relationship Id="rId46" Type="http://schemas.openxmlformats.org/officeDocument/2006/relationships/hyperlink" Target="http://www.magrama.gob.es/es/biodiversidad/temas/espacios-protegidos/red-natura-2000/rn_tip_hab_esp_bases_eco_acceso_fichas.aspxx" TargetMode="External"/><Relationship Id="rId59" Type="http://schemas.openxmlformats.org/officeDocument/2006/relationships/hyperlink" Target="http://bd.eionet.europa.eu/publications//publications/SNH_NERI_1997.pdf" TargetMode="External"/></Relationships>
</file>

<file path=word/_rels/footnotes.xml.rels><?xml version="1.0" encoding="UTF-8" standalone="yes"?>
<Relationships xmlns="http://schemas.openxmlformats.org/package/2006/relationships"><Relationship Id="rId13" Type="http://schemas.openxmlformats.org/officeDocument/2006/relationships/hyperlink" Target="http://cdr.eionet.europa.eu/help/habitats_art17" TargetMode="External"/><Relationship Id="rId18" Type="http://schemas.openxmlformats.org/officeDocument/2006/relationships/hyperlink" Target="http://cdr.eionet.europa.eu/help/habitats_art17" TargetMode="External"/><Relationship Id="rId26" Type="http://schemas.openxmlformats.org/officeDocument/2006/relationships/hyperlink" Target="http://cdr.eionet.europa.eu/help/habitats_art17" TargetMode="External"/><Relationship Id="rId39" Type="http://schemas.openxmlformats.org/officeDocument/2006/relationships/hyperlink" Target="http://cdr.eionet.europa.eu/help/habitats_art17" TargetMode="External"/><Relationship Id="rId3" Type="http://schemas.openxmlformats.org/officeDocument/2006/relationships/hyperlink" Target="http://cdr.eionet.europa.eu/help/WFD/WFD_521_2016/Guidance/Guidance/WFD_ReportingGuidance.docx" TargetMode="External"/><Relationship Id="rId21" Type="http://schemas.openxmlformats.org/officeDocument/2006/relationships/hyperlink" Target="http://cdr.eionet.europa.eu/help/habitats_art17" TargetMode="External"/><Relationship Id="rId34" Type="http://schemas.openxmlformats.org/officeDocument/2006/relationships/hyperlink" Target="http://eumon.ckff.si/monitoring/" TargetMode="External"/><Relationship Id="rId42" Type="http://schemas.openxmlformats.org/officeDocument/2006/relationships/hyperlink" Target="http://www.countrysidesurvey.org.uk" TargetMode="External"/><Relationship Id="rId47" Type="http://schemas.openxmlformats.org/officeDocument/2006/relationships/hyperlink" Target="http://ec.europa.eu/environment/nature/legislation/habitatsdirective/docs/Int_Manual_EU28.pdf" TargetMode="External"/><Relationship Id="rId7" Type="http://schemas.openxmlformats.org/officeDocument/2006/relationships/hyperlink" Target="http://cdr.eionet.europa.eu/help/habitats_art17" TargetMode="External"/><Relationship Id="rId12" Type="http://schemas.openxmlformats.org/officeDocument/2006/relationships/hyperlink" Target="http://cdr.eionet.europa.eu/help/habitats_art17" TargetMode="External"/><Relationship Id="rId17" Type="http://schemas.openxmlformats.org/officeDocument/2006/relationships/hyperlink" Target="http://cdr.eionet.europa.eu/help/habitats_art17" TargetMode="External"/><Relationship Id="rId25" Type="http://schemas.openxmlformats.org/officeDocument/2006/relationships/hyperlink" Target="http://www.eionet.europa.eu/gis" TargetMode="External"/><Relationship Id="rId33" Type="http://schemas.openxmlformats.org/officeDocument/2006/relationships/hyperlink" Target="http://cdr.eionet.europa.eu/help/habitats_art17" TargetMode="External"/><Relationship Id="rId38" Type="http://schemas.openxmlformats.org/officeDocument/2006/relationships/hyperlink" Target="https://portals.iucn.org/library/efiles/documents/2013-009.pdf" TargetMode="External"/><Relationship Id="rId46" Type="http://schemas.openxmlformats.org/officeDocument/2006/relationships/hyperlink" Target="http://www.jncc.gov.uk/page-5020" TargetMode="External"/><Relationship Id="rId2" Type="http://schemas.openxmlformats.org/officeDocument/2006/relationships/hyperlink" Target="http://cdr.eionet.europa.eu/help/habitats_art17" TargetMode="External"/><Relationship Id="rId16" Type="http://schemas.openxmlformats.org/officeDocument/2006/relationships/hyperlink" Target="http://cdr.eionet.europa.eu/help/habitats_art17" TargetMode="External"/><Relationship Id="rId20" Type="http://schemas.openxmlformats.org/officeDocument/2006/relationships/hyperlink" Target="http://cdr.eionet.europa.eu/help/habitats_art17" TargetMode="External"/><Relationship Id="rId29" Type="http://schemas.openxmlformats.org/officeDocument/2006/relationships/hyperlink" Target="http://www.eu-nomen.eu/" TargetMode="External"/><Relationship Id="rId41" Type="http://schemas.openxmlformats.org/officeDocument/2006/relationships/hyperlink" Target="http://cdr.eionet.europa.eu/help/habitats_art17" TargetMode="External"/><Relationship Id="rId1" Type="http://schemas.openxmlformats.org/officeDocument/2006/relationships/hyperlink" Target="http://eur-lex.europa.eu/legal-content/EN/ALL/?uri=CELEX:01992L0043-20070101" TargetMode="External"/><Relationship Id="rId6" Type="http://schemas.openxmlformats.org/officeDocument/2006/relationships/hyperlink" Target="http://ec.europa.eu/environment/nature/natura2000/management/guidance_en.htm" TargetMode="External"/><Relationship Id="rId11" Type="http://schemas.openxmlformats.org/officeDocument/2006/relationships/hyperlink" Target="http://cdr.eionet.europa.eu/help/habitats_art17" TargetMode="External"/><Relationship Id="rId24" Type="http://schemas.openxmlformats.org/officeDocument/2006/relationships/hyperlink" Target="http://ec.europa.eu/environment/nature/legislation/habitatsdirective/docs/Int_Manual_EU28.pdf" TargetMode="External"/><Relationship Id="rId32" Type="http://schemas.openxmlformats.org/officeDocument/2006/relationships/hyperlink" Target="http://cdr.eionet.europa.eu/help/habitats_art17" TargetMode="External"/><Relationship Id="rId37" Type="http://schemas.openxmlformats.org/officeDocument/2006/relationships/hyperlink" Target="http://www.coe.int/en/web/bern-convention/on-large-carnivores" TargetMode="External"/><Relationship Id="rId40" Type="http://schemas.openxmlformats.org/officeDocument/2006/relationships/hyperlink" Target="http://www.iucnredlist.org/documents/RedListGuidelines.pdf" TargetMode="External"/><Relationship Id="rId45" Type="http://schemas.openxmlformats.org/officeDocument/2006/relationships/hyperlink" Target="http://www.searchmesh.net/" TargetMode="External"/><Relationship Id="rId5" Type="http://schemas.openxmlformats.org/officeDocument/2006/relationships/hyperlink" Target="http://cdr.eionet.europa.eu/help/habitats_art17" TargetMode="External"/><Relationship Id="rId15" Type="http://schemas.openxmlformats.org/officeDocument/2006/relationships/hyperlink" Target="http://cdr.eionet.europa.eu/help/habitats_art17" TargetMode="External"/><Relationship Id="rId23" Type="http://schemas.openxmlformats.org/officeDocument/2006/relationships/hyperlink" Target="http://cdr.eionet.europa.eu/help/habitats_art17" TargetMode="External"/><Relationship Id="rId28" Type="http://schemas.openxmlformats.org/officeDocument/2006/relationships/hyperlink" Target="http://cdr.eionet.europa.eu/help/habitats_art17" TargetMode="External"/><Relationship Id="rId36" Type="http://schemas.openxmlformats.org/officeDocument/2006/relationships/hyperlink" Target="http://ec.europa.eu/environment/nature/conservation/species/action_plans/" TargetMode="External"/><Relationship Id="rId49" Type="http://schemas.openxmlformats.org/officeDocument/2006/relationships/hyperlink" Target="http://bd.eionet.europa.eu/activities/Reporting/Article_17/Reports_2013/National_publications" TargetMode="External"/><Relationship Id="rId10" Type="http://schemas.openxmlformats.org/officeDocument/2006/relationships/hyperlink" Target="http://www.emplantbase.org/home.html" TargetMode="External"/><Relationship Id="rId19" Type="http://schemas.openxmlformats.org/officeDocument/2006/relationships/hyperlink" Target="http://cdr.eionet.europa.eu/help/habitats_art17" TargetMode="External"/><Relationship Id="rId31" Type="http://schemas.openxmlformats.org/officeDocument/2006/relationships/hyperlink" Target="http://cdr.eionet.europa.eu/help/habitats_art17" TargetMode="External"/><Relationship Id="rId44" Type="http://schemas.openxmlformats.org/officeDocument/2006/relationships/hyperlink" Target="http://www.balance-eu.org" TargetMode="External"/><Relationship Id="rId4" Type="http://schemas.openxmlformats.org/officeDocument/2006/relationships/hyperlink" Target="https://circabc.europa.eu/sd/a/fd664852-41b1-468f-a007-a3005c06050c/DIKE_15-2017-02_MSFD2018ReportingGuidance_v2.0.doc" TargetMode="External"/><Relationship Id="rId9" Type="http://schemas.openxmlformats.org/officeDocument/2006/relationships/hyperlink" Target="http://cdr.eionet.europa.eu/help/habitats_art17" TargetMode="External"/><Relationship Id="rId14" Type="http://schemas.openxmlformats.org/officeDocument/2006/relationships/hyperlink" Target="http://cdr.eionet.europa.eu/help/habitats_art17" TargetMode="External"/><Relationship Id="rId22" Type="http://schemas.openxmlformats.org/officeDocument/2006/relationships/hyperlink" Target="http://cdr.eionet.europa.eu/help/habitats_art17" TargetMode="External"/><Relationship Id="rId27" Type="http://schemas.openxmlformats.org/officeDocument/2006/relationships/hyperlink" Target="http://cdr.eionet.europa.eu/help/habitats_art17" TargetMode="External"/><Relationship Id="rId30" Type="http://schemas.openxmlformats.org/officeDocument/2006/relationships/hyperlink" Target="http://cdr.eionet.europa.eu/help/habitats_art17" TargetMode="External"/><Relationship Id="rId35" Type="http://schemas.openxmlformats.org/officeDocument/2006/relationships/hyperlink" Target="http://ec.europa.eu/environment/nature/conservation/species/carnivores/index_en.htm" TargetMode="External"/><Relationship Id="rId43" Type="http://schemas.openxmlformats.org/officeDocument/2006/relationships/hyperlink" Target="http://nils.slu.se/" TargetMode="External"/><Relationship Id="rId48" Type="http://schemas.openxmlformats.org/officeDocument/2006/relationships/hyperlink" Target="http://bd.eionet.europa.eu/publications//publications/SNH_NERI_1997.pdf" TargetMode="External"/><Relationship Id="rId8" Type="http://schemas.openxmlformats.org/officeDocument/2006/relationships/hyperlink" Target="http://cdr.eionet.europa.eu/help/habitats_art17"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33E3AF-C322-4BC9-A77D-E8705629E1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2023</TotalTime>
  <Pages>189</Pages>
  <Words>67811</Words>
  <Characters>386525</Characters>
  <Application>Microsoft Office Word</Application>
  <DocSecurity>0</DocSecurity>
  <Lines>3221</Lines>
  <Paragraphs>906</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Título</vt:lpstr>
      </vt:variant>
      <vt:variant>
        <vt:i4>1</vt:i4>
      </vt:variant>
    </vt:vector>
  </HeadingPairs>
  <TitlesOfParts>
    <vt:vector size="4" baseType="lpstr">
      <vt:lpstr/>
      <vt:lpstr/>
      <vt:lpstr/>
      <vt:lpstr/>
    </vt:vector>
  </TitlesOfParts>
  <Company>MNHN</Company>
  <LinksUpToDate>false</LinksUpToDate>
  <CharactersWithSpaces>453430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ETC/BD</dc:creator>
  <cp:lastModifiedBy>ETC/BD</cp:lastModifiedBy>
  <cp:revision>171</cp:revision>
  <cp:lastPrinted>2018-07-09T12:25:00Z</cp:lastPrinted>
  <dcterms:created xsi:type="dcterms:W3CDTF">2017-03-31T13:09:00Z</dcterms:created>
  <dcterms:modified xsi:type="dcterms:W3CDTF">2018-07-09T12:25:00Z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zotero-version="4.0.29.16"&gt;&lt;session id="thXHGu2f"/&gt;&lt;style id="http://www.zotero.org/styles/cell" hasBibliography="1" bibliographyStyleHasBeenSet="0"/&gt;&lt;prefs&gt;&lt;pref name="fieldType" value="Field"/&gt;&lt;pref name="storeReferences" value="t</vt:lpwstr>
  </property>
  <property fmtid="{D5CDD505-2E9C-101B-9397-08002B2CF9AE}" pid="3" name="ZOTERO_PREF_2">
    <vt:lpwstr>rue"/&gt;&lt;pref name="automaticJournalAbbreviations" value="true"/&gt;&lt;pref name="noteType" value=""/&gt;&lt;/prefs&gt;&lt;/data&gt;</vt:lpwstr>
  </property>
</Properties>
</file>