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28" w:type="dxa"/>
        <w:tblLayout w:type="fixed"/>
        <w:tblCellMar>
          <w:top w:w="28" w:type="dxa"/>
          <w:left w:w="28" w:type="dxa"/>
          <w:bottom w:w="28" w:type="dxa"/>
          <w:right w:w="28" w:type="dxa"/>
        </w:tblCellMar>
        <w:tblLook w:val="0000" w:firstRow="0" w:lastRow="0" w:firstColumn="0" w:lastColumn="0" w:noHBand="0" w:noVBand="0"/>
      </w:tblPr>
      <w:tblGrid>
        <w:gridCol w:w="2265"/>
        <w:gridCol w:w="7336"/>
      </w:tblGrid>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i/>
              </w:rPr>
            </w:pPr>
            <w:r>
              <w:rPr>
                <w:rFonts w:cs="Calibri"/>
              </w:rPr>
              <w:t>Scientific name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Heading3"/>
            </w:pPr>
            <w:bookmarkStart w:id="0" w:name="_Toc410826090"/>
            <w:proofErr w:type="spellStart"/>
            <w:r>
              <w:t>Pacifastacus</w:t>
            </w:r>
            <w:proofErr w:type="spellEnd"/>
            <w:r>
              <w:t xml:space="preserve"> </w:t>
            </w:r>
            <w:proofErr w:type="spellStart"/>
            <w:r>
              <w:t>leniusculus</w:t>
            </w:r>
            <w:bookmarkEnd w:id="0"/>
            <w:proofErr w:type="spellEnd"/>
            <w:r>
              <w:t xml:space="preserve"> </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Common name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Signal Crayfish</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Broad group</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Invertebrate</w:t>
            </w:r>
          </w:p>
        </w:tc>
      </w:tr>
      <w:tr w:rsidR="002167BB" w:rsidRPr="000F21A7"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Number of and countries wherein the species is currently established</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Pr="000F21A7" w:rsidRDefault="002167BB" w:rsidP="00C459D7">
            <w:pPr>
              <w:pStyle w:val="TableContents"/>
              <w:rPr>
                <w:lang w:val="nb-NO"/>
              </w:rPr>
            </w:pPr>
            <w:r w:rsidRPr="000F21A7">
              <w:rPr>
                <w:rFonts w:cs="Calibri"/>
                <w:lang w:val="nb-NO"/>
              </w:rPr>
              <w:t>18: AT, BE, CZ, DK, UK, FI, FR, DE, IT, LV, LT, NL, PL, PT, SI, ES, SE, GR</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Risk Assessment Method</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GB NNRA</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Links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rPr>
                <w:rFonts w:cs="Calibri"/>
              </w:rPr>
            </w:pPr>
            <w:r w:rsidRPr="000F21A7">
              <w:rPr>
                <w:rFonts w:asciiTheme="majorHAnsi" w:hAnsiTheme="majorHAnsi" w:cs="Verdana"/>
                <w:sz w:val="22"/>
                <w:szCs w:val="22"/>
                <w:lang w:eastAsia="it-IT"/>
              </w:rPr>
              <w:t>https://secure.fera.defra.gov.uk/nonnativespecies/downloadDocument.cfm?id=54</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1. Description (Taxonomy, invasion history, distribution range (native and introduced), geographic scope, socio-economic benefits)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 xml:space="preserve">Other EU countries where the species occurs (5): Croatia, Estonia, Greece, </w:t>
            </w:r>
            <w:proofErr w:type="spellStart"/>
            <w:r>
              <w:rPr>
                <w:rFonts w:cs="Calibri"/>
              </w:rPr>
              <w:t>Luxenburg</w:t>
            </w:r>
            <w:proofErr w:type="spellEnd"/>
            <w:r>
              <w:rPr>
                <w:rFonts w:cs="Calibri"/>
              </w:rPr>
              <w:t xml:space="preserve">, Slovakia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 Kouba&lt;style face="italic"&gt; et al.&lt;/style&gt;, 2014)&lt;/DisplayText&gt;&lt;record&gt;&lt;rec-number&gt;450&lt;/rec-number&gt;&lt;foreign-keys&gt;&lt;key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Cite&gt;&lt;Author&gt;Kouba&lt;/Author&gt;&lt;Year&gt;2014&lt;/Year&gt;&lt;RecNum&gt;451&lt;/RecNum&gt;&lt;record&gt;&lt;rec-number&gt;451&lt;/rec-number&gt;&lt;foreign-keys&gt;&lt;key app="EN" db-id="0raex5eaedzazoespa0vpwvos95da9w2wewr"&gt;451&lt;/key&gt;&lt;/foreign-keys&gt;&lt;ref-type name="Journal Article"&gt;17&lt;/ref-type&gt;&lt;contributors&gt;&lt;authors&gt;&lt;author&gt;Kouba, A&lt;/author&gt;&lt;author&gt;Petrusek, A&lt;/author&gt;&lt;author&gt;Kozák, P&lt;/author&gt;&lt;/authors&gt;&lt;/contributors&gt;&lt;titles&gt;&lt;title&gt;Continental-wide distribution of crayfish species in Europe: update and maps&lt;/title&gt;&lt;secondary-title&gt;Knowledge and Management of Aquatic Ecosystems&lt;/secondary-title&gt;&lt;/titles&gt;&lt;periodical&gt;&lt;full-title&gt;Knowledge and Management of Aquatic Ecosystems&lt;/full-title&gt;&lt;/periodical&gt;&lt;pages&gt;05&lt;/pages&gt;&lt;number&gt;413&lt;/number&gt;&lt;dates&gt;&lt;year&gt;2014&lt;/year&gt;&lt;/dates&gt;&lt;isbn&gt;1961-9502&lt;/isbn&gt;&lt;urls&gt;&lt;/urls&gt;&lt;/record&gt;&lt;/Cite&gt;&lt;/EndNote&gt;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 xml:space="preserve">, </w:t>
            </w:r>
            <w:hyperlink w:anchor="_ENREF_174" w:tooltip="Kouba, 2014 #451" w:history="1">
              <w:r>
                <w:rPr>
                  <w:rFonts w:cs="Calibri"/>
                  <w:noProof/>
                </w:rPr>
                <w:t>Kouba</w:t>
              </w:r>
              <w:r w:rsidRPr="00C3738B">
                <w:rPr>
                  <w:rFonts w:cs="Calibri"/>
                  <w:i/>
                  <w:noProof/>
                </w:rPr>
                <w:t xml:space="preserve"> et al.</w:t>
              </w:r>
              <w:r>
                <w:rPr>
                  <w:rFonts w:cs="Calibri"/>
                  <w:noProof/>
                </w:rPr>
                <w:t>, 2014</w:t>
              </w:r>
            </w:hyperlink>
            <w:r>
              <w:rPr>
                <w:rFonts w:cs="Calibri"/>
                <w:noProof/>
              </w:rPr>
              <w:t>)</w:t>
            </w:r>
            <w:r>
              <w:rPr>
                <w:rFonts w:cs="Calibri"/>
              </w:rPr>
              <w:fldChar w:fldCharType="end"/>
            </w:r>
            <w:r>
              <w:rPr>
                <w:rFonts w:cs="Calibri"/>
              </w:rPr>
              <w:t>.</w:t>
            </w:r>
            <w:r>
              <w:rPr>
                <w:rFonts w:cs="Calibri"/>
              </w:rPr>
              <w:br/>
            </w:r>
            <w:r>
              <w:rPr>
                <w:rFonts w:cs="Calibri"/>
              </w:rPr>
              <w:br/>
              <w:t xml:space="preserve">Socio-economic benefits: In many countries, especially Sweden and Finland, the signal crayfish populations support a large, commercially and recreationally important, fishery </w:t>
            </w:r>
            <w:r>
              <w:rPr>
                <w:rFonts w:cs="Calibri"/>
              </w:rPr>
              <w:fldChar w:fldCharType="begin"/>
            </w:r>
            <w:r>
              <w:rPr>
                <w:rFonts w:cs="Calibri"/>
              </w:rPr>
              <w:instrText xml:space="preserve"> ADDIN EN.CITE &lt;EndNote&gt;&lt;Cite&gt;&lt;Author&gt;Ackefors&lt;/Author&gt;&lt;Year&gt;1998&lt;/Year&gt;&lt;RecNum&gt;474&lt;/RecNum&gt;&lt;DisplayText&gt;(Ackefors, 1998)&lt;/DisplayText&gt;&lt;record&gt;&lt;rec-number&gt;474&lt;/rec-number&gt;&lt;foreign-keys&gt;&lt;key app="EN" db-id="0raex5eaedzazoespa0vpwvos95da9w2wewr"&gt;474&lt;/key&gt;&lt;/foreign-keys&gt;&lt;ref-type name="Journal Article"&gt;17&lt;/ref-type&gt;&lt;contributors&gt;&lt;authors&gt;&lt;author&gt;Ackefors, H&lt;/author&gt;&lt;/authors&gt;&lt;/contributors&gt;&lt;titles&gt;&lt;title&gt;The culture and capture crayfish fisheries in Europe&lt;/title&gt;&lt;secondary-title&gt;World aquaculture&lt;/secondary-title&gt;&lt;/titles&gt;&lt;periodical&gt;&lt;full-title&gt;World aquaculture&lt;/full-title&gt;&lt;/periodical&gt;&lt;pages&gt;18-24&lt;/pages&gt;&lt;volume&gt;29&lt;/volume&gt;&lt;number&gt;2&lt;/number&gt;&lt;dates&gt;&lt;year&gt;1998&lt;/year&gt;&lt;/dates&gt;&lt;urls&gt;&lt;/urls&gt;&lt;/record&gt;&lt;/Cite&gt;&lt;/EndNote&gt;</w:instrText>
            </w:r>
            <w:r>
              <w:rPr>
                <w:rFonts w:cs="Calibri"/>
              </w:rPr>
              <w:fldChar w:fldCharType="separate"/>
            </w:r>
            <w:r>
              <w:rPr>
                <w:rFonts w:cs="Calibri"/>
                <w:noProof/>
              </w:rPr>
              <w:t>(</w:t>
            </w:r>
            <w:hyperlink w:anchor="_ENREF_2" w:tooltip="Ackefors, 1998 #474" w:history="1">
              <w:r>
                <w:rPr>
                  <w:rFonts w:cs="Calibri"/>
                  <w:noProof/>
                </w:rPr>
                <w:t>Ackefors, 1998</w:t>
              </w:r>
            </w:hyperlink>
            <w:r>
              <w:rPr>
                <w:rFonts w:cs="Calibri"/>
                <w:noProof/>
              </w:rPr>
              <w:t>)</w:t>
            </w:r>
            <w:r>
              <w:rPr>
                <w:rFonts w:cs="Calibri"/>
              </w:rPr>
              <w:fldChar w:fldCharType="end"/>
            </w:r>
            <w:r>
              <w:rPr>
                <w:rFonts w:cs="Calibri"/>
              </w:rPr>
              <w:t xml:space="preserve">. In Europe as a whole, a total of 355 tonnes of signal crayfish was estimated from capture fisheries in 1994 </w:t>
            </w:r>
            <w:r>
              <w:rPr>
                <w:rFonts w:cs="Calibri"/>
              </w:rPr>
              <w:fldChar w:fldCharType="begin"/>
            </w:r>
            <w:r>
              <w:rPr>
                <w:rFonts w:cs="Calibri"/>
              </w:rPr>
              <w:instrText xml:space="preserve"> ADDIN EN.CITE &lt;EndNote&gt;&lt;Cite&gt;&lt;Author&gt;Ackefors&lt;/Author&gt;&lt;Year&gt;1998&lt;/Year&gt;&lt;RecNum&gt;474&lt;/RecNum&gt;&lt;DisplayText&gt;(Ackefors, 1998)&lt;/DisplayText&gt;&lt;record&gt;&lt;rec-number&gt;474&lt;/rec-number&gt;&lt;foreign-keys&gt;&lt;key app="EN" db-id="0raex5eaedzazoespa0vpwvos95da9w2wewr"&gt;474&lt;/key&gt;&lt;/foreign-keys&gt;&lt;ref-type name="Journal Article"&gt;17&lt;/ref-type&gt;&lt;contributors&gt;&lt;authors&gt;&lt;author&gt;Ackefors, H&lt;/author&gt;&lt;/authors&gt;&lt;/contributors&gt;&lt;titles&gt;&lt;title&gt;The culture and capture crayfish fisheries in Europe&lt;/title&gt;&lt;secondary-title&gt;World aquaculture&lt;/secondary-title&gt;&lt;/titles&gt;&lt;periodical&gt;&lt;full-title&gt;World aquaculture&lt;/full-title&gt;&lt;/periodical&gt;&lt;pages&gt;18-24&lt;/pages&gt;&lt;volume&gt;29&lt;/volume&gt;&lt;number&gt;2&lt;/number&gt;&lt;dates&gt;&lt;year&gt;1998&lt;/year&gt;&lt;/dates&gt;&lt;urls&gt;&lt;/urls&gt;&lt;/record&gt;&lt;/Cite&gt;&lt;/EndNote&gt;</w:instrText>
            </w:r>
            <w:r>
              <w:rPr>
                <w:rFonts w:cs="Calibri"/>
              </w:rPr>
              <w:fldChar w:fldCharType="separate"/>
            </w:r>
            <w:r>
              <w:rPr>
                <w:rFonts w:cs="Calibri"/>
                <w:noProof/>
              </w:rPr>
              <w:t>(</w:t>
            </w:r>
            <w:hyperlink w:anchor="_ENREF_2" w:tooltip="Ackefors, 1998 #474" w:history="1">
              <w:r>
                <w:rPr>
                  <w:rFonts w:cs="Calibri"/>
                  <w:noProof/>
                </w:rPr>
                <w:t>Ackefors, 1998</w:t>
              </w:r>
            </w:hyperlink>
            <w:r>
              <w:rPr>
                <w:rFonts w:cs="Calibri"/>
                <w:noProof/>
              </w:rPr>
              <w:t>)</w:t>
            </w:r>
            <w:r>
              <w:rPr>
                <w:rFonts w:cs="Calibri"/>
              </w:rPr>
              <w:fldChar w:fldCharType="end"/>
            </w:r>
            <w:r>
              <w:rPr>
                <w:rFonts w:cs="Calibri"/>
              </w:rPr>
              <w:t>. This level has increased considerably, and in 2001 the Swedish catch was estimated to 1200 tonnes.</w:t>
            </w:r>
            <w:r>
              <w:rPr>
                <w:rFonts w:cs="Calibri"/>
              </w:rPr>
              <w:br/>
              <w:t xml:space="preserve">Fishing statistics for crayfish in Sweden states total yield in 2013 was about 3.1 million € (28 972 000 SEK), which includes both signal crayfish and noble crayfish, but it is estimated that noble crayfish is up to 10% catch. This only considers fishing in public water bodies, not commercial rearing in ponds (Statistics Sweden, </w:t>
            </w:r>
            <w:hyperlink r:id="rId5" w:history="1">
              <w:r w:rsidRPr="009A2DF2">
                <w:rPr>
                  <w:rStyle w:val="Hyperlink"/>
                  <w:rFonts w:cs="Calibri"/>
                </w:rPr>
                <w:t>http://www.scb.se/Statistik/JO/JO1102/2013A01/JO1102_2013A01_JO56SM1401.pdf</w:t>
              </w:r>
            </w:hyperlink>
            <w:r>
              <w:rPr>
                <w:rFonts w:cs="Calibri"/>
              </w:rPr>
              <w:t xml:space="preserve">). Very rarely used in the pet trade in Europe </w:t>
            </w:r>
            <w:r>
              <w:rPr>
                <w:rFonts w:cs="Calibri"/>
              </w:rPr>
              <w:fldChar w:fldCharType="begin"/>
            </w:r>
            <w:r>
              <w:rPr>
                <w:rFonts w:cs="Calibri"/>
              </w:rPr>
              <w:instrText xml:space="preserve"> ADDIN EN.CITE &lt;EndNote&gt;&lt;Cite&gt;&lt;Author&gt;Chucholl&lt;/Author&gt;&lt;Year&gt;2013&lt;/Year&gt;&lt;RecNum&gt;449&lt;/RecNum&gt;&lt;DisplayText&gt;(Chucholl, 2013)&lt;/DisplayText&gt;&lt;record&gt;&lt;rec-number&gt;449&lt;/rec-number&gt;&lt;foreign-keys&gt;&lt;key app="EN" db-id="0raex5eaedzazoespa0vpwvos95da9w2wewr"&gt;449&lt;/key&gt;&lt;/foreign-keys&gt;&lt;ref-type name="Journal Article"&gt;17&lt;/ref-type&gt;&lt;contributors&gt;&lt;authors&gt;&lt;author&gt;Chucholl, Christoph&lt;/author&gt;&lt;/authors&gt;&lt;/contributors&gt;&lt;titles&gt;&lt;title&gt;Invaders for sale: trade and determinants of introduction of ornamental freshwater crayfish&lt;/title&gt;&lt;secondary-title&gt;Biological invasions&lt;/secondary-title&gt;&lt;/titles&gt;&lt;periodical&gt;&lt;full-title&gt;Biological Invasions&lt;/full-title&gt;&lt;/periodical&gt;&lt;pages&gt;125-141&lt;/pages&gt;&lt;volume&gt;15&lt;/volume&gt;&lt;number&gt;1&lt;/number&gt;&lt;dates&gt;&lt;year&gt;2013&lt;/year&gt;&lt;/dates&gt;&lt;isbn&gt;1387-3547&lt;/isbn&gt;&lt;urls&gt;&lt;/urls&gt;&lt;/record&gt;&lt;/Cite&gt;&lt;/EndNote&gt;</w:instrText>
            </w:r>
            <w:r>
              <w:rPr>
                <w:rFonts w:cs="Calibri"/>
              </w:rPr>
              <w:fldChar w:fldCharType="separate"/>
            </w:r>
            <w:r>
              <w:rPr>
                <w:rFonts w:cs="Calibri"/>
                <w:noProof/>
              </w:rPr>
              <w:t>(</w:t>
            </w:r>
            <w:hyperlink w:anchor="_ENREF_63" w:tooltip="Chucholl, 2013 #449" w:history="1">
              <w:r>
                <w:rPr>
                  <w:rFonts w:cs="Calibri"/>
                  <w:noProof/>
                </w:rPr>
                <w:t>Chucholl, 2013</w:t>
              </w:r>
            </w:hyperlink>
            <w:r>
              <w:rPr>
                <w:rFonts w:cs="Calibri"/>
                <w:noProof/>
              </w:rPr>
              <w:t>)</w:t>
            </w:r>
            <w:r>
              <w:rPr>
                <w:rFonts w:cs="Calibri"/>
              </w:rPr>
              <w:fldChar w:fldCharType="end"/>
            </w:r>
            <w:r>
              <w:rPr>
                <w:rFonts w:cs="Calibri"/>
              </w:rPr>
              <w:t>.</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4. Has the capacity to assess multiple pathways of entry and spread in the assessment, both intentional and unintentional</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 xml:space="preserve">The crayfish introductions in some cases have been accidental (e.g., through canals, escapes from holding facilities), but most have been deliberate (for aquaculture, legal and illegal stocking, and live food trade, as aquarium pets and live bait, for snail and weed control, and as supplies for science classes)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 xml:space="preserve">. </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 xml:space="preserve">5. Can broadly assess environmental impact with respect to </w:t>
            </w:r>
            <w:r>
              <w:rPr>
                <w:rFonts w:cs="Calibri"/>
              </w:rPr>
              <w:lastRenderedPageBreak/>
              <w:t>biodiversity and ecosystem patterns and processes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lastRenderedPageBreak/>
              <w:t xml:space="preserve">Crayfish cause major environmental impacts in Europe by outcompeting native species and altering habitat structure. Alien crayfish, such as </w:t>
            </w:r>
            <w:proofErr w:type="spellStart"/>
            <w:r>
              <w:rPr>
                <w:rFonts w:cs="Calibri"/>
                <w:i/>
              </w:rPr>
              <w:t>Procambarus</w:t>
            </w:r>
            <w:proofErr w:type="spellEnd"/>
            <w:r>
              <w:rPr>
                <w:rFonts w:cs="Calibri"/>
                <w:i/>
              </w:rPr>
              <w:t xml:space="preserve"> </w:t>
            </w:r>
            <w:proofErr w:type="spellStart"/>
            <w:r>
              <w:rPr>
                <w:rFonts w:cs="Calibri"/>
                <w:i/>
              </w:rPr>
              <w:t>clarkii</w:t>
            </w:r>
            <w:proofErr w:type="spellEnd"/>
            <w:r>
              <w:rPr>
                <w:rFonts w:cs="Calibri"/>
              </w:rPr>
              <w:t xml:space="preserve"> and </w:t>
            </w:r>
            <w:proofErr w:type="spellStart"/>
            <w:r>
              <w:rPr>
                <w:rFonts w:cs="Calibri"/>
                <w:i/>
              </w:rPr>
              <w:t>Pacifastacus</w:t>
            </w:r>
            <w:proofErr w:type="spellEnd"/>
            <w:r>
              <w:rPr>
                <w:rFonts w:cs="Calibri"/>
                <w:i/>
              </w:rPr>
              <w:t xml:space="preserve"> </w:t>
            </w:r>
            <w:proofErr w:type="spellStart"/>
            <w:r>
              <w:rPr>
                <w:rFonts w:cs="Calibri"/>
                <w:i/>
              </w:rPr>
              <w:t>leniusculus</w:t>
            </w:r>
            <w:proofErr w:type="spellEnd"/>
            <w:r>
              <w:rPr>
                <w:rFonts w:cs="Calibri"/>
              </w:rPr>
              <w:t xml:space="preserve">, are responsible for the </w:t>
            </w:r>
            <w:r>
              <w:rPr>
                <w:rFonts w:cs="Calibri"/>
              </w:rPr>
              <w:lastRenderedPageBreak/>
              <w:t xml:space="preserve">largest range of impacts (i.e., crayfish plague dissemination, bioaccumulation of pollutants, community dominance, competition and predation on native species, habitat modifications, food web impairment, herbivory and </w:t>
            </w:r>
            <w:proofErr w:type="spellStart"/>
            <w:r>
              <w:rPr>
                <w:rFonts w:cs="Calibri"/>
              </w:rPr>
              <w:t>macrophyte</w:t>
            </w:r>
            <w:proofErr w:type="spellEnd"/>
            <w:r>
              <w:rPr>
                <w:rFonts w:cs="Calibri"/>
              </w:rPr>
              <w:t xml:space="preserve"> removal)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lastRenderedPageBreak/>
              <w:t>6. Can broadly assess environmental impact with respect to ecosystem services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rPr>
                <w:rFonts w:cs="Calibri"/>
              </w:rPr>
            </w:pPr>
            <w:r>
              <w:rPr>
                <w:rFonts w:cs="Calibri"/>
              </w:rPr>
              <w:t xml:space="preserve">Provisioning services. The signal crayfish is the most abundant crayfish in natural waters and aquaculture facilities in much of Europe because of the existence of commercial markets supplying this crayfish for human consumption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w:t>
            </w:r>
            <w:r>
              <w:rPr>
                <w:rFonts w:cs="Calibri"/>
              </w:rPr>
              <w:fldChar w:fldCharType="end"/>
            </w:r>
            <w:r>
              <w:rPr>
                <w:rFonts w:cs="Calibri"/>
              </w:rPr>
              <w:t xml:space="preserve">. Because signal crayfish largely replaced native crayfish in Palearctic natural environments and in markets, the net impact of the species replacement on the marketplace is difficult to assess. What is clear is that, under the current circumstances, native crayfishes are much more highly valued; the 2010 market price of native </w:t>
            </w:r>
            <w:proofErr w:type="spellStart"/>
            <w:r>
              <w:rPr>
                <w:rFonts w:cs="Calibri"/>
                <w:i/>
              </w:rPr>
              <w:t>Astacus</w:t>
            </w:r>
            <w:proofErr w:type="spellEnd"/>
            <w:r>
              <w:rPr>
                <w:rFonts w:cs="Calibri"/>
                <w:i/>
              </w:rPr>
              <w:t xml:space="preserve"> </w:t>
            </w:r>
            <w:proofErr w:type="spellStart"/>
            <w:r>
              <w:rPr>
                <w:rFonts w:cs="Calibri"/>
                <w:i/>
              </w:rPr>
              <w:t>astacus</w:t>
            </w:r>
            <w:proofErr w:type="spellEnd"/>
            <w:r>
              <w:rPr>
                <w:rFonts w:cs="Calibri"/>
              </w:rPr>
              <w:t xml:space="preserve"> was double that of signal crayfish in Sweden (L. </w:t>
            </w:r>
            <w:proofErr w:type="spellStart"/>
            <w:r>
              <w:rPr>
                <w:rFonts w:cs="Calibri"/>
              </w:rPr>
              <w:t>Edsman</w:t>
            </w:r>
            <w:proofErr w:type="spellEnd"/>
            <w:r>
              <w:rPr>
                <w:rFonts w:cs="Calibri"/>
              </w:rPr>
              <w:t>, personal communication).</w:t>
            </w:r>
          </w:p>
          <w:p w:rsidR="002167BB" w:rsidRDefault="002167BB" w:rsidP="00C459D7">
            <w:pPr>
              <w:pStyle w:val="TableContents"/>
              <w:rPr>
                <w:rFonts w:cs="Calibri"/>
              </w:rPr>
            </w:pPr>
            <w:r>
              <w:rPr>
                <w:rFonts w:cs="Calibri"/>
              </w:rPr>
              <w:br/>
              <w:t xml:space="preserve">Supporting services. Like red swamp crayfish in warmer waters, signal crayfish also reduces the abundance of a wide range of native organisms in the cooler waters it inhabits in both the Palearctic and Oriental realms. In Scandinavia, signal crayfish reduces species richness and abundance of </w:t>
            </w:r>
            <w:proofErr w:type="spellStart"/>
            <w:r>
              <w:rPr>
                <w:rFonts w:cs="Calibri"/>
              </w:rPr>
              <w:t>macrophytes</w:t>
            </w:r>
            <w:proofErr w:type="spellEnd"/>
            <w:r>
              <w:rPr>
                <w:rFonts w:cs="Calibri"/>
              </w:rPr>
              <w:t xml:space="preserve"> and </w:t>
            </w:r>
            <w:proofErr w:type="spellStart"/>
            <w:r>
              <w:rPr>
                <w:rFonts w:cs="Calibri"/>
              </w:rPr>
              <w:t>macroinvertebrates</w:t>
            </w:r>
            <w:proofErr w:type="spellEnd"/>
            <w:r>
              <w:rPr>
                <w:rFonts w:cs="Calibri"/>
              </w:rPr>
              <w:t xml:space="preserve">, and it reduces organic matter content of sediments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w:t>
            </w:r>
            <w:r>
              <w:rPr>
                <w:rFonts w:cs="Calibri"/>
              </w:rPr>
              <w:fldChar w:fldCharType="end"/>
            </w:r>
            <w:r>
              <w:rPr>
                <w:rFonts w:cs="Calibri"/>
              </w:rPr>
              <w:t>. Competition with signal crayfish, and its interactions with predation, contribute to the displacement of native crayfishes in Japan (</w:t>
            </w:r>
            <w:proofErr w:type="spellStart"/>
            <w:r w:rsidRPr="00122D97">
              <w:rPr>
                <w:rFonts w:cs="Calibri"/>
                <w:i/>
              </w:rPr>
              <w:t>Cambaroides</w:t>
            </w:r>
            <w:proofErr w:type="spellEnd"/>
            <w:r w:rsidRPr="00122D97">
              <w:rPr>
                <w:rFonts w:cs="Calibri"/>
                <w:i/>
              </w:rPr>
              <w:t xml:space="preserve"> </w:t>
            </w:r>
            <w:r>
              <w:rPr>
                <w:rFonts w:cs="Calibri"/>
                <w:i/>
              </w:rPr>
              <w:t>japonicas</w:t>
            </w:r>
            <w:r>
              <w:rPr>
                <w:rFonts w:cs="Calibri"/>
              </w:rPr>
              <w:t xml:space="preserve">) and the western Palearctic realm </w:t>
            </w:r>
            <w:r>
              <w:rPr>
                <w:rFonts w:cs="Calibri"/>
              </w:rPr>
              <w:fldChar w:fldCharType="begin"/>
            </w:r>
            <w:r>
              <w:rPr>
                <w:rFonts w:cs="Calibri"/>
              </w:rP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rPr>
                <w:rFonts w:cs="Calibri"/>
              </w:rPr>
              <w:fldChar w:fldCharType="separate"/>
            </w:r>
            <w:r>
              <w:rPr>
                <w:rFonts w:cs="Calibri"/>
                <w:noProof/>
              </w:rPr>
              <w:t>(</w:t>
            </w:r>
            <w:hyperlink w:anchor="_ENREF_147" w:tooltip="Holdich, 2009 #450" w:history="1">
              <w:r>
                <w:rPr>
                  <w:rFonts w:cs="Calibri"/>
                  <w:noProof/>
                </w:rPr>
                <w:t>Holdich</w:t>
              </w:r>
              <w:r w:rsidRPr="00C3738B">
                <w:rPr>
                  <w:rFonts w:cs="Calibri"/>
                  <w:i/>
                  <w:noProof/>
                </w:rPr>
                <w:t xml:space="preserve"> et al.</w:t>
              </w:r>
              <w:r>
                <w:rPr>
                  <w:rFonts w:cs="Calibri"/>
                  <w:noProof/>
                </w:rPr>
                <w:t>, 2009</w:t>
              </w:r>
            </w:hyperlink>
            <w:r>
              <w:rPr>
                <w:rFonts w:cs="Calibri"/>
                <w:noProof/>
              </w:rPr>
              <w:t>)</w:t>
            </w:r>
            <w:r>
              <w:rPr>
                <w:rFonts w:cs="Calibri"/>
              </w:rPr>
              <w:fldChar w:fldCharType="end"/>
            </w:r>
            <w:r>
              <w:rPr>
                <w:rFonts w:cs="Calibri"/>
              </w:rPr>
              <w:t>.</w:t>
            </w:r>
            <w:r>
              <w:rPr>
                <w:rFonts w:cs="Calibri"/>
              </w:rPr>
              <w:br/>
              <w:t xml:space="preserve">Regulating services. As a major vector of crayfish plague, signal crayfish introductions have caused the continued loss of populations of native crayfish. Although not typically a burrowing species in its native range, signal crayfish causes considerable damage to English river banks (A. </w:t>
            </w:r>
            <w:proofErr w:type="spellStart"/>
            <w:r>
              <w:rPr>
                <w:rFonts w:cs="Calibri"/>
              </w:rPr>
              <w:t>Stancliffe</w:t>
            </w:r>
            <w:proofErr w:type="spellEnd"/>
            <w:r>
              <w:rPr>
                <w:rFonts w:cs="Calibri"/>
              </w:rPr>
              <w:t>-Vaughan, unpublished data).</w:t>
            </w:r>
          </w:p>
          <w:p w:rsidR="002167BB" w:rsidRDefault="002167BB" w:rsidP="00C459D7">
            <w:pPr>
              <w:pStyle w:val="TableContents"/>
            </w:pPr>
            <w:r>
              <w:rPr>
                <w:rFonts w:cs="Calibri"/>
              </w:rPr>
              <w:br/>
              <w:t>Cultural services. The loss of native crayfishes caused by signal crayfish in northern Europe, especially the loss of the noble crayfish (</w:t>
            </w:r>
            <w:proofErr w:type="spellStart"/>
            <w:r>
              <w:rPr>
                <w:rFonts w:cs="Calibri"/>
                <w:i/>
              </w:rPr>
              <w:t>Astacus</w:t>
            </w:r>
            <w:proofErr w:type="spellEnd"/>
            <w:r>
              <w:rPr>
                <w:rFonts w:cs="Calibri"/>
                <w:i/>
              </w:rPr>
              <w:t xml:space="preserve"> </w:t>
            </w:r>
            <w:proofErr w:type="spellStart"/>
            <w:r>
              <w:rPr>
                <w:rFonts w:cs="Calibri"/>
                <w:i/>
              </w:rPr>
              <w:t>astacus</w:t>
            </w:r>
            <w:proofErr w:type="spellEnd"/>
            <w:r>
              <w:rPr>
                <w:rFonts w:cs="Calibri"/>
              </w:rPr>
              <w:t xml:space="preserve">) in Scandinavia, is perceived as a serious cultural blow </w:t>
            </w:r>
            <w:r>
              <w:rPr>
                <w:rFonts w:cs="Calibri"/>
              </w:rPr>
              <w:fldChar w:fldCharType="begin"/>
            </w:r>
            <w:r>
              <w:rPr>
                <w:rFonts w:cs="Calibri"/>
              </w:rPr>
              <w:instrText xml:space="preserve"> ADDIN EN.CITE &lt;EndNote&gt;&lt;Cite&gt;&lt;Author&gt;Lodge&lt;/Author&gt;&lt;Year&gt;2012&lt;/Year&gt;&lt;RecNum&gt;452&lt;/RecNum&gt;&lt;DisplayText&gt;(Lodge&lt;style face="italic"&gt; et al.&lt;/style&gt;, 2012)&lt;/DisplayText&gt;&lt;record&gt;&lt;rec-number&gt;452&lt;/rec-number&gt;&lt;foreign-keys&gt;&lt;key app="EN" db-id="0raex5eaedzazoespa0vpwvos95da9w2wewr"&gt;452&lt;/key&gt;&lt;/foreign-keys&gt;&lt;ref-type name="Journal Article"&gt;17&lt;/ref-type&gt;&lt;contributors&gt;&lt;authors&gt;&lt;author&gt;Lodge, David M&lt;/author&gt;&lt;author&gt;Deines, Andrew&lt;/author&gt;&lt;author&gt;Gherardi, Francesca&lt;/author&gt;&lt;author&gt;Yeo, Darren CJ&lt;/author&gt;&lt;author&gt;Arcella, Tracy&lt;/author&gt;&lt;author&gt;Baldridge, Ashley K&lt;/author&gt;&lt;author&gt;Barnes, Matthew A&lt;/author&gt;&lt;author&gt;Chadderton, W Lindsay&lt;/author&gt;&lt;author&gt;Feder, Jeffrey L&lt;/author&gt;&lt;author&gt;Gantz, Crysta A&lt;/author&gt;&lt;/authors&gt;&lt;/contributors&gt;&lt;titles&gt;&lt;title&gt;Global introductions of crayfishes: evaluating the impact of species invasions on ecosystem services&lt;/title&gt;&lt;secondary-title&gt;Annual Review of Ecology, Evolution, and Systematics&lt;/secondary-title&gt;&lt;/titles&gt;&lt;periodical&gt;&lt;full-title&gt;Annual Review of Ecology, Evolution, and Systematics&lt;/full-title&gt;&lt;/periodical&gt;&lt;pages&gt;449-472&lt;/pages&gt;&lt;volume&gt;43&lt;/volume&gt;&lt;dates&gt;&lt;year&gt;2012&lt;/year&gt;&lt;/dates&gt;&lt;isbn&gt;1543-592X&lt;/isbn&gt;&lt;urls&gt;&lt;/urls&gt;&lt;/record&gt;&lt;/Cite&gt;&lt;/EndNote&gt;</w:instrText>
            </w:r>
            <w:r>
              <w:rPr>
                <w:rFonts w:cs="Calibri"/>
              </w:rPr>
              <w:fldChar w:fldCharType="separate"/>
            </w:r>
            <w:r>
              <w:rPr>
                <w:rFonts w:cs="Calibri"/>
                <w:noProof/>
              </w:rPr>
              <w:t>(</w:t>
            </w:r>
            <w:hyperlink w:anchor="_ENREF_186" w:tooltip="Lodge, 2012 #452" w:history="1">
              <w:r>
                <w:rPr>
                  <w:rFonts w:cs="Calibri"/>
                  <w:noProof/>
                </w:rPr>
                <w:t>Lodge</w:t>
              </w:r>
              <w:r w:rsidRPr="00C3738B">
                <w:rPr>
                  <w:rFonts w:cs="Calibri"/>
                  <w:i/>
                  <w:noProof/>
                </w:rPr>
                <w:t xml:space="preserve"> et al.</w:t>
              </w:r>
              <w:r>
                <w:rPr>
                  <w:rFonts w:cs="Calibri"/>
                  <w:noProof/>
                </w:rPr>
                <w:t>, 2012</w:t>
              </w:r>
            </w:hyperlink>
            <w:r>
              <w:rPr>
                <w:rFonts w:cs="Calibri"/>
                <w:noProof/>
              </w:rPr>
              <w:t>)</w:t>
            </w:r>
            <w:r>
              <w:rPr>
                <w:rFonts w:cs="Calibri"/>
              </w:rPr>
              <w:fldChar w:fldCharType="end"/>
            </w:r>
            <w:r>
              <w:rPr>
                <w:rFonts w:cs="Calibri"/>
              </w:rPr>
              <w:t>.</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 xml:space="preserve">8. Includes status (threatened or protected) of species or habitat under </w:t>
            </w:r>
            <w:r>
              <w:rPr>
                <w:rFonts w:cs="Calibri"/>
              </w:rPr>
              <w:lastRenderedPageBreak/>
              <w:t>threat</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jc w:val="left"/>
              <w:rPr>
                <w:rFonts w:cs="Calibri"/>
              </w:rPr>
            </w:pPr>
            <w:r>
              <w:rPr>
                <w:rFonts w:cs="Calibri"/>
              </w:rPr>
              <w:lastRenderedPageBreak/>
              <w:t>The following Red List assesses species (6: EX = 1; EN = 1; VU = 1; DD = 2; LC = 1) are under threat because of the Signal Crayfish (GISD 2014):</w:t>
            </w:r>
            <w:r>
              <w:rPr>
                <w:rFonts w:cs="Calibri"/>
              </w:rPr>
              <w:br/>
              <w:t xml:space="preserve">• </w:t>
            </w:r>
            <w:proofErr w:type="spellStart"/>
            <w:r>
              <w:rPr>
                <w:rFonts w:cs="Calibri"/>
                <w:i/>
              </w:rPr>
              <w:t>Astacus</w:t>
            </w:r>
            <w:proofErr w:type="spellEnd"/>
            <w:r>
              <w:rPr>
                <w:rFonts w:cs="Calibri"/>
                <w:i/>
              </w:rPr>
              <w:t xml:space="preserve"> </w:t>
            </w:r>
            <w:proofErr w:type="spellStart"/>
            <w:r>
              <w:rPr>
                <w:rFonts w:cs="Calibri"/>
                <w:i/>
              </w:rPr>
              <w:t>astacus</w:t>
            </w:r>
            <w:proofErr w:type="spellEnd"/>
            <w:r>
              <w:rPr>
                <w:rFonts w:cs="Calibri"/>
              </w:rPr>
              <w:t xml:space="preserve"> VU</w:t>
            </w:r>
            <w:r>
              <w:rPr>
                <w:rFonts w:cs="Calibri"/>
              </w:rPr>
              <w:br/>
              <w:t xml:space="preserve">• </w:t>
            </w:r>
            <w:proofErr w:type="spellStart"/>
            <w:r>
              <w:rPr>
                <w:rFonts w:cs="Calibri"/>
                <w:i/>
              </w:rPr>
              <w:t>Astacus</w:t>
            </w:r>
            <w:proofErr w:type="spellEnd"/>
            <w:r>
              <w:rPr>
                <w:rFonts w:cs="Calibri"/>
                <w:i/>
              </w:rPr>
              <w:t xml:space="preserve"> </w:t>
            </w:r>
            <w:proofErr w:type="spellStart"/>
            <w:r>
              <w:rPr>
                <w:rFonts w:cs="Calibri"/>
                <w:i/>
              </w:rPr>
              <w:t>leptodactylus</w:t>
            </w:r>
            <w:proofErr w:type="spellEnd"/>
            <w:r>
              <w:rPr>
                <w:rFonts w:cs="Calibri"/>
              </w:rPr>
              <w:t xml:space="preserve"> LC</w:t>
            </w:r>
            <w:r>
              <w:rPr>
                <w:rFonts w:cs="Calibri"/>
              </w:rPr>
              <w:br/>
            </w:r>
            <w:r>
              <w:rPr>
                <w:rFonts w:cs="Calibri"/>
              </w:rPr>
              <w:lastRenderedPageBreak/>
              <w:t xml:space="preserve">• </w:t>
            </w:r>
            <w:proofErr w:type="spellStart"/>
            <w:r>
              <w:rPr>
                <w:rFonts w:cs="Calibri"/>
                <w:i/>
              </w:rPr>
              <w:t>Austropotamobius</w:t>
            </w:r>
            <w:proofErr w:type="spellEnd"/>
            <w:r>
              <w:rPr>
                <w:rFonts w:cs="Calibri"/>
              </w:rPr>
              <w:t xml:space="preserve"> </w:t>
            </w:r>
            <w:proofErr w:type="spellStart"/>
            <w:r>
              <w:rPr>
                <w:rFonts w:cs="Calibri"/>
              </w:rPr>
              <w:t>pallipes</w:t>
            </w:r>
            <w:proofErr w:type="spellEnd"/>
            <w:r>
              <w:rPr>
                <w:rFonts w:cs="Calibri"/>
              </w:rPr>
              <w:t xml:space="preserve"> EN</w:t>
            </w:r>
            <w:r>
              <w:rPr>
                <w:rFonts w:cs="Calibri"/>
              </w:rPr>
              <w:br/>
              <w:t xml:space="preserve">• </w:t>
            </w:r>
            <w:proofErr w:type="spellStart"/>
            <w:r>
              <w:rPr>
                <w:rFonts w:cs="Calibri"/>
                <w:i/>
              </w:rPr>
              <w:t>Austropotamobius</w:t>
            </w:r>
            <w:proofErr w:type="spellEnd"/>
            <w:r>
              <w:rPr>
                <w:rFonts w:cs="Calibri"/>
                <w:i/>
              </w:rPr>
              <w:t xml:space="preserve"> </w:t>
            </w:r>
            <w:proofErr w:type="spellStart"/>
            <w:r>
              <w:rPr>
                <w:rFonts w:cs="Calibri"/>
                <w:i/>
              </w:rPr>
              <w:t>torrentium</w:t>
            </w:r>
            <w:proofErr w:type="spellEnd"/>
            <w:r>
              <w:rPr>
                <w:rFonts w:cs="Calibri"/>
              </w:rPr>
              <w:t xml:space="preserve"> DD</w:t>
            </w:r>
            <w:r>
              <w:rPr>
                <w:rFonts w:cs="Calibri"/>
              </w:rPr>
              <w:br/>
              <w:t xml:space="preserve">• </w:t>
            </w:r>
            <w:proofErr w:type="spellStart"/>
            <w:r>
              <w:rPr>
                <w:rFonts w:cs="Calibri"/>
                <w:i/>
                <w:iCs/>
              </w:rPr>
              <w:t>Cambaroides</w:t>
            </w:r>
            <w:proofErr w:type="spellEnd"/>
            <w:r>
              <w:rPr>
                <w:rFonts w:cs="Calibri"/>
                <w:i/>
                <w:iCs/>
              </w:rPr>
              <w:t xml:space="preserve"> </w:t>
            </w:r>
            <w:proofErr w:type="spellStart"/>
            <w:r>
              <w:rPr>
                <w:rFonts w:cs="Calibri"/>
                <w:i/>
                <w:iCs/>
              </w:rPr>
              <w:t>japonicus</w:t>
            </w:r>
            <w:proofErr w:type="spellEnd"/>
            <w:r>
              <w:rPr>
                <w:rFonts w:cs="Calibri"/>
                <w:i/>
                <w:iCs/>
              </w:rPr>
              <w:t xml:space="preserve"> DD</w:t>
            </w:r>
            <w:r>
              <w:rPr>
                <w:rFonts w:cs="Calibri"/>
                <w:i/>
                <w:iCs/>
              </w:rPr>
              <w:br/>
              <w:t xml:space="preserve">• </w:t>
            </w:r>
            <w:proofErr w:type="spellStart"/>
            <w:r>
              <w:rPr>
                <w:rFonts w:cs="Calibri"/>
                <w:i/>
                <w:iCs/>
              </w:rPr>
              <w:t>Pacifastacus</w:t>
            </w:r>
            <w:proofErr w:type="spellEnd"/>
            <w:r>
              <w:rPr>
                <w:rFonts w:cs="Calibri"/>
                <w:i/>
                <w:iCs/>
              </w:rPr>
              <w:t xml:space="preserve"> </w:t>
            </w:r>
            <w:proofErr w:type="spellStart"/>
            <w:r>
              <w:rPr>
                <w:rFonts w:cs="Calibri"/>
                <w:i/>
                <w:iCs/>
              </w:rPr>
              <w:t>nigrescens</w:t>
            </w:r>
            <w:proofErr w:type="spellEnd"/>
            <w:r>
              <w:rPr>
                <w:rFonts w:cs="Calibri"/>
              </w:rPr>
              <w:t xml:space="preserve"> EX</w:t>
            </w:r>
          </w:p>
          <w:p w:rsidR="002167BB" w:rsidRPr="00EB539C" w:rsidRDefault="002167BB" w:rsidP="00C459D7">
            <w:pPr>
              <w:pStyle w:val="TableContents"/>
              <w:rPr>
                <w:rFonts w:cs="Calibri"/>
              </w:rPr>
            </w:pPr>
          </w:p>
          <w:p w:rsidR="002167BB" w:rsidRDefault="002167BB" w:rsidP="00C459D7">
            <w:pPr>
              <w:pStyle w:val="TableContents"/>
            </w:pPr>
            <w:r w:rsidRPr="00EF2588">
              <w:t xml:space="preserve">The White-clawed crayfish </w:t>
            </w:r>
            <w:proofErr w:type="spellStart"/>
            <w:r w:rsidRPr="00503185">
              <w:rPr>
                <w:i/>
              </w:rPr>
              <w:t>Austropotamobius</w:t>
            </w:r>
            <w:proofErr w:type="spellEnd"/>
            <w:r w:rsidRPr="00503185">
              <w:rPr>
                <w:i/>
              </w:rPr>
              <w:t xml:space="preserve"> </w:t>
            </w:r>
            <w:proofErr w:type="spellStart"/>
            <w:r w:rsidRPr="00503185">
              <w:rPr>
                <w:i/>
              </w:rPr>
              <w:t>pallipes</w:t>
            </w:r>
            <w:proofErr w:type="spellEnd"/>
            <w:r w:rsidRPr="00EF2588">
              <w:t xml:space="preserve"> is affected by a range of threats, however the most widespread threat is that of the invasive alien crayfish species such as the Signal Crayfish (</w:t>
            </w:r>
            <w:proofErr w:type="spellStart"/>
            <w:r w:rsidRPr="008369E9">
              <w:rPr>
                <w:i/>
              </w:rPr>
              <w:t>Pacifastacus</w:t>
            </w:r>
            <w:proofErr w:type="spellEnd"/>
            <w:r w:rsidRPr="008369E9">
              <w:rPr>
                <w:i/>
              </w:rPr>
              <w:t xml:space="preserve"> </w:t>
            </w:r>
            <w:proofErr w:type="spellStart"/>
            <w:r w:rsidRPr="008369E9">
              <w:rPr>
                <w:i/>
              </w:rPr>
              <w:t>lenisculus</w:t>
            </w:r>
            <w:proofErr w:type="spellEnd"/>
            <w:r w:rsidRPr="00EF2588">
              <w:t>) and Red Swamp Crayfish (</w:t>
            </w:r>
            <w:proofErr w:type="spellStart"/>
            <w:r w:rsidRPr="008369E9">
              <w:rPr>
                <w:i/>
              </w:rPr>
              <w:t>Procambarus</w:t>
            </w:r>
            <w:proofErr w:type="spellEnd"/>
            <w:r w:rsidRPr="008369E9">
              <w:rPr>
                <w:i/>
              </w:rPr>
              <w:t xml:space="preserve"> </w:t>
            </w:r>
            <w:proofErr w:type="spellStart"/>
            <w:r w:rsidRPr="008369E9">
              <w:rPr>
                <w:i/>
              </w:rPr>
              <w:t>clarkii</w:t>
            </w:r>
            <w:proofErr w:type="spellEnd"/>
            <w:r w:rsidRPr="00EF2588">
              <w:t>), as well as the Crayfish Plague (</w:t>
            </w:r>
            <w:proofErr w:type="spellStart"/>
            <w:r w:rsidRPr="008369E9">
              <w:rPr>
                <w:i/>
              </w:rPr>
              <w:t>Aphanomyces</w:t>
            </w:r>
            <w:proofErr w:type="spellEnd"/>
            <w:r w:rsidRPr="008369E9">
              <w:rPr>
                <w:i/>
              </w:rPr>
              <w:t xml:space="preserve"> </w:t>
            </w:r>
            <w:proofErr w:type="spellStart"/>
            <w:r w:rsidRPr="008369E9">
              <w:rPr>
                <w:i/>
              </w:rPr>
              <w:t>astaci</w:t>
            </w:r>
            <w:proofErr w:type="spellEnd"/>
            <w:r w:rsidRPr="00EF2588">
              <w:t>). Invasive crayfish are aggressive predators for food and habitat, and often prey upon the White-clawed Crayfish</w:t>
            </w:r>
            <w:r>
              <w:t xml:space="preserve"> </w:t>
            </w:r>
            <w:r>
              <w:fldChar w:fldCharType="begin"/>
            </w:r>
            <w:r>
              <w:instrText xml:space="preserve"> ADDIN EN.CITE &lt;EndNote&gt;&lt;Cite&gt;&lt;Author&gt;Kozák&lt;/Author&gt;&lt;Year&gt;2011&lt;/Year&gt;&lt;RecNum&gt;544&lt;/RecNum&gt;&lt;DisplayText&gt;(Füreder&lt;style face="italic"&gt; et al.&lt;/style&gt;, 2010, Kozák&lt;style face="italic"&gt; et al.&lt;/style&gt;, 2011)&lt;/DisplayText&gt;&lt;record&gt;&lt;rec-number&gt;544&lt;/rec-number&gt;&lt;foreign-keys&gt;&lt;key app="EN" db-id="0raex5eaedzazoespa0vpwvos95da9w2wewr"&gt;544&lt;/key&gt;&lt;/foreign-keys&gt;&lt;ref-type name="Journal Article"&gt;17&lt;/ref-type&gt;&lt;contributors&gt;&lt;authors&gt;&lt;author&gt;Kozák, P&lt;/author&gt;&lt;author&gt;Füreder, L&lt;/author&gt;&lt;author&gt;Kouba, A&lt;/author&gt;&lt;author&gt;Reynolds, J&lt;/author&gt;&lt;author&gt;Souty-Grosset, C&lt;/author&gt;&lt;/authors&gt;&lt;/contributors&gt;&lt;titles&gt;&lt;title&gt;Current conservation strategies for European crayfish&lt;/title&gt;&lt;secondary-title&gt;Knowledge and Management of Aquatic Ecosystems&lt;/secondary-title&gt;&lt;/titles&gt;&lt;periodical&gt;&lt;full-title&gt;Knowledge and Management of Aquatic Ecosystems&lt;/full-title&gt;&lt;/periodical&gt;&lt;pages&gt;01&lt;/pages&gt;&lt;number&gt;401&lt;/number&gt;&lt;dates&gt;&lt;year&gt;2011&lt;/year&gt;&lt;/dates&gt;&lt;isbn&gt;1961-9502&lt;/isbn&gt;&lt;urls&gt;&lt;/urls&gt;&lt;/record&gt;&lt;/Cite&gt;&lt;Cite&gt;&lt;Author&gt;Füreder&lt;/Author&gt;&lt;Year&gt;2010&lt;/Year&gt;&lt;RecNum&gt;545&lt;/RecNum&gt;&lt;record&gt;&lt;rec-number&gt;545&lt;/rec-number&gt;&lt;foreign-keys&gt;&lt;key app="EN" db-id="0raex5eaedzazoespa0vpwvos95da9w2wewr"&gt;545&lt;/key&gt;&lt;/foreign-keys&gt;&lt;ref-type name="Journal Article"&gt;17&lt;/ref-type&gt;&lt;contributors&gt;&lt;authors&gt;&lt;author&gt;Füreder, L.&lt;/author&gt;&lt;author&gt;Gherardi, F.&lt;/author&gt;&lt;author&gt;Holdich, D.&lt;/author&gt;&lt;author&gt;Reynolds, J.&lt;/author&gt;&lt;author&gt;Sibley, P.&lt;/author&gt;&lt;author&gt;Souty-Grosset, C.&lt;/author&gt;&lt;/authors&gt;&lt;/contributors&gt;&lt;titles&gt;&lt;title&gt;&lt;style face="italic" font="default" size="100%"&gt;Austropotamobius pallipes&lt;/style&gt;&lt;/title&gt;&lt;secondary-title&gt;IUCN 2010: IUCN Red List of Threatened Species. Version 2010.4&lt;/secondary-title&gt;&lt;/titles&gt;&lt;periodical&gt;&lt;full-title&gt;IUCN 2010: IUCN Red List of Threatened Species. Version 2010.4&lt;/full-title&gt;&lt;/periodical&gt;&lt;dates&gt;&lt;year&gt;2010&lt;/year&gt;&lt;/dates&gt;&lt;urls&gt;&lt;/urls&gt;&lt;/record&gt;&lt;/Cite&gt;&lt;/EndNote&gt;</w:instrText>
            </w:r>
            <w:r>
              <w:fldChar w:fldCharType="separate"/>
            </w:r>
            <w:r>
              <w:rPr>
                <w:noProof/>
              </w:rPr>
              <w:t>(</w:t>
            </w:r>
            <w:hyperlink w:anchor="_ENREF_112" w:tooltip="Füreder, 2010 #545" w:history="1">
              <w:r>
                <w:rPr>
                  <w:noProof/>
                </w:rPr>
                <w:t>Füreder</w:t>
              </w:r>
              <w:r w:rsidRPr="00C3738B">
                <w:rPr>
                  <w:i/>
                  <w:noProof/>
                </w:rPr>
                <w:t xml:space="preserve"> et al.</w:t>
              </w:r>
              <w:r>
                <w:rPr>
                  <w:noProof/>
                </w:rPr>
                <w:t>, 2010</w:t>
              </w:r>
            </w:hyperlink>
            <w:r>
              <w:rPr>
                <w:noProof/>
              </w:rPr>
              <w:t xml:space="preserve">, </w:t>
            </w:r>
            <w:hyperlink w:anchor="_ENREF_176" w:tooltip="Kozák, 2011 #544" w:history="1">
              <w:r>
                <w:rPr>
                  <w:noProof/>
                </w:rPr>
                <w:t>Kozák</w:t>
              </w:r>
              <w:r w:rsidRPr="00C3738B">
                <w:rPr>
                  <w:i/>
                  <w:noProof/>
                </w:rPr>
                <w:t xml:space="preserve"> et al.</w:t>
              </w:r>
              <w:r>
                <w:rPr>
                  <w:noProof/>
                </w:rPr>
                <w:t>, 2011</w:t>
              </w:r>
            </w:hyperlink>
            <w:r>
              <w:rPr>
                <w:noProof/>
              </w:rPr>
              <w:t>)</w:t>
            </w:r>
            <w:r>
              <w:fldChar w:fldCharType="end"/>
            </w:r>
            <w:r w:rsidRPr="00EF2588">
              <w:t>.</w:t>
            </w:r>
          </w:p>
          <w:p w:rsidR="002167BB" w:rsidRDefault="002167BB" w:rsidP="00C459D7">
            <w:pPr>
              <w:pStyle w:val="TableContents"/>
            </w:pPr>
            <w:r w:rsidRPr="00EF2588">
              <w:t xml:space="preserve"> </w:t>
            </w:r>
            <w:r w:rsidRPr="00EF2588">
              <w:br/>
              <w:t>Significant declines are occurring across much of this species range: approximately ~52% decline over 10 years in England, ~52% decline between 1995 and 2003 within France, and a 99.5% decline estimated for a ten year period in the South Tyrol region of Italy. These countries once held the greatest abundance of this species</w:t>
            </w:r>
            <w:r>
              <w:t xml:space="preserve"> </w:t>
            </w:r>
            <w:r>
              <w:fldChar w:fldCharType="begin"/>
            </w:r>
            <w:r>
              <w:instrText xml:space="preserve"> ADDIN EN.CITE &lt;EndNote&gt;&lt;Cite&gt;&lt;Author&gt;Füreder&lt;/Author&gt;&lt;Year&gt;2010&lt;/Year&gt;&lt;RecNum&gt;545&lt;/RecNum&gt;&lt;DisplayText&gt;(Füreder&lt;style face="italic"&gt; et al.&lt;/style&gt;, 2010)&lt;/DisplayText&gt;&lt;record&gt;&lt;rec-number&gt;545&lt;/rec-number&gt;&lt;foreign-keys&gt;&lt;key app="EN" db-id="0raex5eaedzazoespa0vpwvos95da9w2wewr"&gt;545&lt;/key&gt;&lt;/foreign-keys&gt;&lt;ref-type name="Journal Article"&gt;17&lt;/ref-type&gt;&lt;contributors&gt;&lt;authors&gt;&lt;author&gt;Füreder, L.&lt;/author&gt;&lt;author&gt;Gherardi, F.&lt;/author&gt;&lt;author&gt;Holdich, D.&lt;/author&gt;&lt;author&gt;Reynolds, J.&lt;/author&gt;&lt;author&gt;Sibley, P.&lt;/author&gt;&lt;author&gt;Souty-Grosset, C.&lt;/author&gt;&lt;/authors&gt;&lt;/contributors&gt;&lt;titles&gt;&lt;title&gt;&lt;style face="italic" font="default" size="100%"&gt;Austropotamobius pallipes&lt;/style&gt;&lt;/title&gt;&lt;secondary-title&gt;IUCN 2010: IUCN Red List of Threatened Species. Version 2010.4&lt;/secondary-title&gt;&lt;/titles&gt;&lt;periodical&gt;&lt;full-title&gt;IUCN 2010: IUCN Red List of Threatened Species. Version 2010.4&lt;/full-title&gt;&lt;/periodical&gt;&lt;dates&gt;&lt;year&gt;2010&lt;/year&gt;&lt;/dates&gt;&lt;urls&gt;&lt;/urls&gt;&lt;/record&gt;&lt;/Cite&gt;&lt;/EndNote&gt;</w:instrText>
            </w:r>
            <w:r>
              <w:fldChar w:fldCharType="separate"/>
            </w:r>
            <w:r>
              <w:rPr>
                <w:noProof/>
              </w:rPr>
              <w:t>(</w:t>
            </w:r>
            <w:hyperlink w:anchor="_ENREF_112" w:tooltip="Füreder, 2010 #545" w:history="1">
              <w:r>
                <w:rPr>
                  <w:noProof/>
                </w:rPr>
                <w:t>Füreder</w:t>
              </w:r>
              <w:r w:rsidRPr="00C3738B">
                <w:rPr>
                  <w:i/>
                  <w:noProof/>
                </w:rPr>
                <w:t xml:space="preserve"> et al.</w:t>
              </w:r>
              <w:r>
                <w:rPr>
                  <w:noProof/>
                </w:rPr>
                <w:t>, 2010</w:t>
              </w:r>
            </w:hyperlink>
            <w:r>
              <w:rPr>
                <w:noProof/>
              </w:rPr>
              <w:t>)</w:t>
            </w:r>
            <w:r>
              <w:fldChar w:fldCharType="end"/>
            </w:r>
            <w:r>
              <w:t>.</w:t>
            </w:r>
          </w:p>
          <w:p w:rsidR="002167BB" w:rsidRDefault="002167BB" w:rsidP="00C459D7">
            <w:pPr>
              <w:pStyle w:val="TableContents"/>
            </w:pPr>
            <w:r w:rsidRPr="00EF2588">
              <w:br/>
              <w:t xml:space="preserve">For example, the situation concerning </w:t>
            </w:r>
            <w:r w:rsidRPr="008369E9">
              <w:rPr>
                <w:i/>
              </w:rPr>
              <w:t xml:space="preserve">A. </w:t>
            </w:r>
            <w:proofErr w:type="spellStart"/>
            <w:r w:rsidRPr="008369E9">
              <w:rPr>
                <w:i/>
              </w:rPr>
              <w:t>pallipes</w:t>
            </w:r>
            <w:proofErr w:type="spellEnd"/>
            <w:r w:rsidRPr="00EF2588">
              <w:t xml:space="preserve"> is considered critical in South-West England, where </w:t>
            </w:r>
            <w:r w:rsidRPr="008369E9">
              <w:rPr>
                <w:i/>
              </w:rPr>
              <w:t xml:space="preserve">P. </w:t>
            </w:r>
            <w:proofErr w:type="spellStart"/>
            <w:r w:rsidRPr="008369E9">
              <w:rPr>
                <w:i/>
              </w:rPr>
              <w:t>leniusculus</w:t>
            </w:r>
            <w:proofErr w:type="spellEnd"/>
            <w:r w:rsidRPr="00EF2588">
              <w:t xml:space="preserve"> has become widespread and this has been at the expense of </w:t>
            </w:r>
            <w:r w:rsidRPr="008369E9">
              <w:rPr>
                <w:i/>
              </w:rPr>
              <w:t xml:space="preserve">A. </w:t>
            </w:r>
            <w:proofErr w:type="spellStart"/>
            <w:r w:rsidRPr="008369E9">
              <w:rPr>
                <w:i/>
              </w:rPr>
              <w:t>pallipes</w:t>
            </w:r>
            <w:proofErr w:type="spellEnd"/>
            <w:r w:rsidRPr="00EF2588">
              <w:t xml:space="preserve">, mainly through outbreaks of crayfish plague since the 1980s. It has also colonised waters not suitable for </w:t>
            </w:r>
            <w:r w:rsidRPr="008369E9">
              <w:rPr>
                <w:i/>
              </w:rPr>
              <w:t xml:space="preserve">A. </w:t>
            </w:r>
            <w:proofErr w:type="spellStart"/>
            <w:r w:rsidRPr="008369E9">
              <w:rPr>
                <w:i/>
              </w:rPr>
              <w:t>pallipes</w:t>
            </w:r>
            <w:proofErr w:type="spellEnd"/>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p w:rsidR="002167BB" w:rsidRDefault="002167BB" w:rsidP="00C459D7">
            <w:pPr>
              <w:pStyle w:val="TableContents"/>
            </w:pPr>
            <w:r w:rsidRPr="00EF2588">
              <w:br/>
              <w:t xml:space="preserve">In France, a national survey conducted in 2006 shows the same trend and the situation of three indigenous species is considered alarming: </w:t>
            </w:r>
            <w:proofErr w:type="spellStart"/>
            <w:r w:rsidRPr="008369E9">
              <w:rPr>
                <w:i/>
              </w:rPr>
              <w:t>Austropotamobius</w:t>
            </w:r>
            <w:proofErr w:type="spellEnd"/>
            <w:r w:rsidRPr="008369E9">
              <w:rPr>
                <w:i/>
              </w:rPr>
              <w:t xml:space="preserve"> </w:t>
            </w:r>
            <w:proofErr w:type="spellStart"/>
            <w:r w:rsidRPr="008369E9">
              <w:rPr>
                <w:i/>
              </w:rPr>
              <w:t>torrentium</w:t>
            </w:r>
            <w:proofErr w:type="spellEnd"/>
            <w:r w:rsidRPr="00EF2588">
              <w:t xml:space="preserve"> and </w:t>
            </w:r>
            <w:proofErr w:type="spellStart"/>
            <w:r w:rsidRPr="008369E9">
              <w:rPr>
                <w:i/>
              </w:rPr>
              <w:t>Astacus</w:t>
            </w:r>
            <w:proofErr w:type="spellEnd"/>
            <w:r w:rsidRPr="008369E9">
              <w:rPr>
                <w:i/>
              </w:rPr>
              <w:t xml:space="preserve"> </w:t>
            </w:r>
            <w:proofErr w:type="spellStart"/>
            <w:r w:rsidRPr="008369E9">
              <w:rPr>
                <w:i/>
              </w:rPr>
              <w:t>astacus</w:t>
            </w:r>
            <w:proofErr w:type="spellEnd"/>
            <w:r w:rsidRPr="00EF2588">
              <w:t xml:space="preserve"> are close to extinction, and </w:t>
            </w:r>
            <w:r w:rsidRPr="008369E9">
              <w:rPr>
                <w:i/>
              </w:rPr>
              <w:t xml:space="preserve">A. </w:t>
            </w:r>
            <w:proofErr w:type="spellStart"/>
            <w:r w:rsidRPr="008369E9">
              <w:rPr>
                <w:i/>
              </w:rPr>
              <w:t>pallipes</w:t>
            </w:r>
            <w:proofErr w:type="spellEnd"/>
            <w:r w:rsidRPr="00EF2588">
              <w:t>, with mortalities observed in 47 departments, can now only be found in the uppermost parts of the watersheds</w:t>
            </w:r>
            <w:r>
              <w:t xml:space="preserve"> </w:t>
            </w:r>
            <w:r>
              <w:fldChar w:fldCharType="begin"/>
            </w:r>
            <w:r>
              <w:instrText xml:space="preserve"> ADDIN EN.CITE &lt;EndNote&gt;&lt;Cite&gt;&lt;Author&gt;Füreder&lt;/Author&gt;&lt;Year&gt;2010&lt;/Year&gt;&lt;RecNum&gt;545&lt;/RecNum&gt;&lt;DisplayText&gt;(Füreder&lt;style face="italic"&gt; et al.&lt;/style&gt;, 2010)&lt;/DisplayText&gt;&lt;record&gt;&lt;rec-number&gt;545&lt;/rec-number&gt;&lt;foreign-keys&gt;&lt;key app="EN" db-id="0raex5eaedzazoespa0vpwvos95da9w2wewr"&gt;545&lt;/key&gt;&lt;/foreign-keys&gt;&lt;ref-type name="Journal Article"&gt;17&lt;/ref-type&gt;&lt;contributors&gt;&lt;authors&gt;&lt;author&gt;Füreder, L.&lt;/author&gt;&lt;author&gt;Gherardi, F.&lt;/author&gt;&lt;author&gt;Holdich, D.&lt;/author&gt;&lt;author&gt;Reynolds, J.&lt;/author&gt;&lt;author&gt;Sibley, P.&lt;/author&gt;&lt;author&gt;Souty-Grosset, C.&lt;/author&gt;&lt;/authors&gt;&lt;/contributors&gt;&lt;titles&gt;&lt;title&gt;&lt;style face="italic" font="default" size="100%"&gt;Austropotamobius pallipes&lt;/style&gt;&lt;/title&gt;&lt;secondary-title&gt;IUCN 2010: IUCN Red List of Threatened Species. Version 2010.4&lt;/secondary-title&gt;&lt;/titles&gt;&lt;periodical&gt;&lt;full-title&gt;IUCN 2010: IUCN Red List of Threatened Species. Version 2010.4&lt;/full-title&gt;&lt;/periodical&gt;&lt;dates&gt;&lt;year&gt;2010&lt;/year&gt;&lt;/dates&gt;&lt;urls&gt;&lt;/urls&gt;&lt;/record&gt;&lt;/Cite&gt;&lt;/EndNote&gt;</w:instrText>
            </w:r>
            <w:r>
              <w:fldChar w:fldCharType="separate"/>
            </w:r>
            <w:r>
              <w:rPr>
                <w:noProof/>
              </w:rPr>
              <w:t>(</w:t>
            </w:r>
            <w:hyperlink w:anchor="_ENREF_112" w:tooltip="Füreder, 2010 #545" w:history="1">
              <w:r>
                <w:rPr>
                  <w:noProof/>
                </w:rPr>
                <w:t>Füreder</w:t>
              </w:r>
              <w:r w:rsidRPr="00C3738B">
                <w:rPr>
                  <w:i/>
                  <w:noProof/>
                </w:rPr>
                <w:t xml:space="preserve"> et al.</w:t>
              </w:r>
              <w:r>
                <w:rPr>
                  <w:noProof/>
                </w:rPr>
                <w:t>, 2010</w:t>
              </w:r>
            </w:hyperlink>
            <w:r>
              <w:rPr>
                <w:noProof/>
              </w:rPr>
              <w:t>)</w:t>
            </w:r>
            <w:r>
              <w:fldChar w:fldCharType="end"/>
            </w:r>
            <w:r w:rsidRPr="00EF2588">
              <w:t xml:space="preserve">. These mortalities are due not only to disease, but also to the pressure of non-indigenous species, which are still expanding their range. Both </w:t>
            </w:r>
            <w:r w:rsidRPr="008369E9">
              <w:rPr>
                <w:i/>
              </w:rPr>
              <w:t xml:space="preserve">P. </w:t>
            </w:r>
            <w:proofErr w:type="spellStart"/>
            <w:r w:rsidRPr="008369E9">
              <w:rPr>
                <w:i/>
              </w:rPr>
              <w:t>leniusculus</w:t>
            </w:r>
            <w:proofErr w:type="spellEnd"/>
            <w:r w:rsidRPr="00EF2588">
              <w:t xml:space="preserve"> and </w:t>
            </w:r>
            <w:r w:rsidRPr="008369E9">
              <w:rPr>
                <w:i/>
              </w:rPr>
              <w:t xml:space="preserve">P. </w:t>
            </w:r>
            <w:proofErr w:type="spellStart"/>
            <w:r w:rsidRPr="008369E9">
              <w:rPr>
                <w:i/>
              </w:rPr>
              <w:t>clarkii</w:t>
            </w:r>
            <w:proofErr w:type="spellEnd"/>
            <w:r w:rsidRPr="00EF2588">
              <w:t xml:space="preserve"> showed their strongest geographical expansion during the 2001–2006 </w:t>
            </w:r>
            <w:proofErr w:type="gramStart"/>
            <w:r w:rsidRPr="00EF2588">
              <w:t>period</w:t>
            </w:r>
            <w:proofErr w:type="gramEnd"/>
            <w:r w:rsidRPr="00EF2588">
              <w:t xml:space="preserve">. </w:t>
            </w:r>
            <w:r>
              <w:t>T</w:t>
            </w:r>
            <w:r w:rsidRPr="00EF2588">
              <w:t xml:space="preserve">hey appear to be </w:t>
            </w:r>
            <w:r>
              <w:t xml:space="preserve">ubiquitously </w:t>
            </w:r>
            <w:r w:rsidRPr="00EF2588">
              <w:t xml:space="preserve">very strong competitors; being more aggressive; resistant to disease, although there are outbreaks of disease at times associated with either a chronic or epizootic mortality; and are able to colonise varied environments. They are in the process of colonising new departments, </w:t>
            </w:r>
            <w:r w:rsidRPr="00EF2588">
              <w:lastRenderedPageBreak/>
              <w:t>new watersheds, and eliminating indigenous species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p w:rsidR="002167BB" w:rsidRDefault="002167BB" w:rsidP="00C459D7">
            <w:pPr>
              <w:pStyle w:val="TableContents"/>
            </w:pPr>
            <w:r w:rsidRPr="00EF2588">
              <w:br/>
              <w:t xml:space="preserve">Italy is considered a “hot-spot” for the genetic diversity of the European crayfish genus </w:t>
            </w:r>
            <w:proofErr w:type="spellStart"/>
            <w:r w:rsidRPr="008369E9">
              <w:rPr>
                <w:i/>
              </w:rPr>
              <w:t>Austropotamobius</w:t>
            </w:r>
            <w:proofErr w:type="spellEnd"/>
            <w:r w:rsidRPr="00EF2588">
              <w:t xml:space="preserve">. The fragmentation of the </w:t>
            </w:r>
            <w:r w:rsidRPr="008369E9">
              <w:rPr>
                <w:i/>
              </w:rPr>
              <w:t xml:space="preserve">A. </w:t>
            </w:r>
            <w:proofErr w:type="spellStart"/>
            <w:r w:rsidRPr="008369E9">
              <w:rPr>
                <w:i/>
              </w:rPr>
              <w:t>pallipes</w:t>
            </w:r>
            <w:proofErr w:type="spellEnd"/>
            <w:r w:rsidRPr="00EF2588">
              <w:t xml:space="preserve"> complex populations is due to among other threats the diseases, notably crayfish plague carried by </w:t>
            </w:r>
            <w:r w:rsidRPr="008369E9">
              <w:rPr>
                <w:i/>
              </w:rPr>
              <w:t xml:space="preserve">P. </w:t>
            </w:r>
            <w:proofErr w:type="spellStart"/>
            <w:r w:rsidRPr="008369E9">
              <w:rPr>
                <w:i/>
              </w:rPr>
              <w:t>leniusculus</w:t>
            </w:r>
            <w:proofErr w:type="spellEnd"/>
            <w:r w:rsidRPr="00EF2588">
              <w:t xml:space="preserve"> and </w:t>
            </w:r>
            <w:r w:rsidRPr="008369E9">
              <w:rPr>
                <w:i/>
              </w:rPr>
              <w:t xml:space="preserve">P. </w:t>
            </w:r>
            <w:proofErr w:type="spellStart"/>
            <w:r w:rsidRPr="008369E9">
              <w:rPr>
                <w:i/>
              </w:rPr>
              <w:t>clarkii</w:t>
            </w:r>
            <w:proofErr w:type="spellEnd"/>
            <w:r w:rsidRPr="00EF2588">
              <w:t>, and interspecific competition with the non-native crayfish species. In Italy, the decline is about 74% over the last 10 years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p w:rsidR="002167BB" w:rsidRDefault="002167BB" w:rsidP="00C459D7">
            <w:pPr>
              <w:pStyle w:val="TableContents"/>
            </w:pPr>
            <w:r w:rsidRPr="00EF2588">
              <w:br/>
              <w:t xml:space="preserve">With the introduction of the two North American species into the Iberian peninsula, first, </w:t>
            </w:r>
            <w:r w:rsidRPr="008369E9">
              <w:rPr>
                <w:i/>
              </w:rPr>
              <w:t xml:space="preserve">P. </w:t>
            </w:r>
            <w:proofErr w:type="spellStart"/>
            <w:r w:rsidRPr="008369E9">
              <w:rPr>
                <w:i/>
              </w:rPr>
              <w:t>clarkii</w:t>
            </w:r>
            <w:proofErr w:type="spellEnd"/>
            <w:r w:rsidRPr="00EF2588">
              <w:t xml:space="preserve"> in 1973, and then </w:t>
            </w:r>
            <w:r w:rsidRPr="008369E9">
              <w:rPr>
                <w:i/>
              </w:rPr>
              <w:t xml:space="preserve">P. </w:t>
            </w:r>
            <w:proofErr w:type="spellStart"/>
            <w:r w:rsidRPr="008369E9">
              <w:rPr>
                <w:i/>
              </w:rPr>
              <w:t>leniusculus</w:t>
            </w:r>
            <w:proofErr w:type="spellEnd"/>
            <w:r w:rsidRPr="00EF2588">
              <w:t xml:space="preserve"> in 1974, the fate of </w:t>
            </w:r>
            <w:r w:rsidRPr="008369E9">
              <w:rPr>
                <w:i/>
              </w:rPr>
              <w:t xml:space="preserve">A. </w:t>
            </w:r>
            <w:proofErr w:type="spellStart"/>
            <w:r w:rsidRPr="008369E9">
              <w:rPr>
                <w:i/>
              </w:rPr>
              <w:t>pallipes</w:t>
            </w:r>
            <w:proofErr w:type="spellEnd"/>
            <w:r w:rsidRPr="00EF2588">
              <w:t xml:space="preserve"> was effectively sealed. Today this crayfish is believed extinct in Portugal and only remnant populations remain in Spain, chiefly in Atlantic regions of Asturias, Girona and </w:t>
            </w:r>
            <w:proofErr w:type="spellStart"/>
            <w:r w:rsidRPr="00EF2588">
              <w:t>Pais</w:t>
            </w:r>
            <w:proofErr w:type="spellEnd"/>
            <w:r w:rsidRPr="00EF2588">
              <w:t xml:space="preserve"> Vasco, Navarra, </w:t>
            </w:r>
            <w:proofErr w:type="spellStart"/>
            <w:r w:rsidRPr="00EF2588">
              <w:t>Castilla</w:t>
            </w:r>
            <w:proofErr w:type="spellEnd"/>
            <w:r w:rsidRPr="00EF2588">
              <w:t xml:space="preserve"> and Leon, Cuenca and Granada. As elsewhere when NICS have ousted ICS from the majority of their habitat, A. </w:t>
            </w:r>
            <w:proofErr w:type="spellStart"/>
            <w:r w:rsidRPr="00EF2588">
              <w:t>pallipes</w:t>
            </w:r>
            <w:proofErr w:type="spellEnd"/>
            <w:r w:rsidRPr="00EF2588">
              <w:t xml:space="preserve"> is now restricted in Spain to small headwater streams and springs</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t>.</w:t>
            </w:r>
          </w:p>
          <w:p w:rsidR="002167BB" w:rsidRDefault="002167BB" w:rsidP="00C459D7">
            <w:pPr>
              <w:pStyle w:val="TableContents"/>
            </w:pPr>
            <w:r w:rsidRPr="00EF2588">
              <w:br/>
              <w:t xml:space="preserve">In Croatia </w:t>
            </w:r>
            <w:r w:rsidRPr="008369E9">
              <w:rPr>
                <w:i/>
              </w:rPr>
              <w:t xml:space="preserve">P. </w:t>
            </w:r>
            <w:proofErr w:type="spellStart"/>
            <w:r w:rsidRPr="008369E9">
              <w:rPr>
                <w:i/>
              </w:rPr>
              <w:t>leniusculus</w:t>
            </w:r>
            <w:proofErr w:type="spellEnd"/>
            <w:r w:rsidRPr="00EF2588">
              <w:t xml:space="preserve"> has adverse effects on the populations of </w:t>
            </w:r>
            <w:r w:rsidRPr="008369E9">
              <w:rPr>
                <w:i/>
              </w:rPr>
              <w:t xml:space="preserve">A. </w:t>
            </w:r>
            <w:proofErr w:type="spellStart"/>
            <w:r w:rsidRPr="008369E9">
              <w:rPr>
                <w:i/>
              </w:rPr>
              <w:t>astacus</w:t>
            </w:r>
            <w:proofErr w:type="spellEnd"/>
            <w:r w:rsidRPr="00EF2588">
              <w:t xml:space="preserve"> in the Mura River, where the species has disappeared from many sites. </w:t>
            </w:r>
            <w:proofErr w:type="spellStart"/>
            <w:r w:rsidRPr="008369E9">
              <w:rPr>
                <w:i/>
              </w:rPr>
              <w:t>Pacifastacus</w:t>
            </w:r>
            <w:proofErr w:type="spellEnd"/>
            <w:r w:rsidRPr="008369E9">
              <w:rPr>
                <w:i/>
              </w:rPr>
              <w:t xml:space="preserve"> </w:t>
            </w:r>
            <w:proofErr w:type="spellStart"/>
            <w:r w:rsidRPr="008369E9">
              <w:rPr>
                <w:i/>
              </w:rPr>
              <w:t>leniusculus</w:t>
            </w:r>
            <w:proofErr w:type="spellEnd"/>
            <w:r w:rsidRPr="00EF2588">
              <w:t xml:space="preserve"> entered Croatia in 2008 via the Mura River, which borders Hungary and Slovenia and is expected to spread downstream toward the Drava River</w:t>
            </w:r>
            <w:r>
              <w:t xml:space="preserve"> </w:t>
            </w:r>
            <w:r>
              <w:fldChar w:fldCharType="begin"/>
            </w:r>
            <w:r>
              <w:instrText xml:space="preserve"> ADDIN EN.CITE &lt;EndNote&gt;&lt;Cite&gt;&lt;Author&gt;Holdich&lt;/Author&gt;&lt;Year&gt;2009&lt;/Year&gt;&lt;RecNum&gt;450&lt;/RecNum&gt;&lt;DisplayText&gt;(Holdich&lt;style face="italic"&gt; et al.&lt;/style&gt;, 2009)&lt;/DisplayText&gt;&lt;record&gt;&lt;rec-number&gt;450&lt;/rec-number&gt;&lt;foreign-keys&gt;&lt;key app="EN" db-id="0raex5eaedzazoespa0vpwvos95da9w2wewr"&gt;450&lt;/key&gt;&lt;/foreign-keys&gt;&lt;ref-type name="Journal Article"&gt;17&lt;/ref-type&gt;&lt;contributors&gt;&lt;authors&gt;&lt;author&gt;Holdich, DM&lt;/author&gt;&lt;author&gt;Reynolds, JD&lt;/author&gt;&lt;author&gt;Souty-Grosset, C&lt;/author&gt;&lt;author&gt;Sibley, PJ&lt;/author&gt;&lt;/authors&gt;&lt;/contributors&gt;&lt;titles&gt;&lt;title&gt;A review of the ever increasing threat to European crayfish from non-indigenous crayfish species&lt;/title&gt;&lt;secondary-title&gt;Knowledge and Management of Aquatic Ecosystems&lt;/secondary-title&gt;&lt;/titles&gt;&lt;periodical&gt;&lt;full-title&gt;Knowledge and Management of Aquatic Ecosystems&lt;/full-title&gt;&lt;/periodical&gt;&lt;pages&gt;11&lt;/pages&gt;&lt;number&gt;394-395&lt;/number&gt;&lt;dates&gt;&lt;year&gt;2009&lt;/year&gt;&lt;/dates&gt;&lt;isbn&gt;1961-9502&lt;/isbn&gt;&lt;urls&gt;&lt;/urls&gt;&lt;/record&gt;&lt;/Cite&gt;&lt;/EndNote&gt;</w:instrText>
            </w:r>
            <w:r>
              <w:fldChar w:fldCharType="separate"/>
            </w:r>
            <w:r>
              <w:rPr>
                <w:noProof/>
              </w:rPr>
              <w:t>(</w:t>
            </w:r>
            <w:hyperlink w:anchor="_ENREF_147" w:tooltip="Holdich, 2009 #450" w:history="1">
              <w:r>
                <w:rPr>
                  <w:noProof/>
                </w:rPr>
                <w:t>Holdich</w:t>
              </w:r>
              <w:r w:rsidRPr="00C3738B">
                <w:rPr>
                  <w:i/>
                  <w:noProof/>
                </w:rPr>
                <w:t xml:space="preserve"> et al.</w:t>
              </w:r>
              <w:r>
                <w:rPr>
                  <w:noProof/>
                </w:rPr>
                <w:t>, 2009</w:t>
              </w:r>
            </w:hyperlink>
            <w:r>
              <w:rPr>
                <w:noProof/>
              </w:rPr>
              <w:t>)</w:t>
            </w:r>
            <w:r>
              <w:fldChar w:fldCharType="end"/>
            </w:r>
            <w:r w:rsidRPr="00EF2588">
              <w:t>.</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lastRenderedPageBreak/>
              <w:t>9. Includes possible effects of climate change in the foreseeable future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rPr>
                <w:rFonts w:cs="Calibri"/>
              </w:rPr>
            </w:pPr>
            <w:r>
              <w:rPr>
                <w:rFonts w:cs="Calibri"/>
              </w:rPr>
              <w:t xml:space="preserve">The effect of climate, invasive species, and disease on the distribution of native European crayfishes has been studied </w:t>
            </w:r>
            <w:r>
              <w:rPr>
                <w:rFonts w:cs="Calibri"/>
              </w:rPr>
              <w:fldChar w:fldCharType="begin"/>
            </w:r>
            <w:r>
              <w:rPr>
                <w:rFonts w:cs="Calibri"/>
              </w:rPr>
              <w:instrText xml:space="preserve"> ADDIN EN.CITE &lt;EndNote&gt;&lt;Cite&gt;&lt;Author&gt;Capinha&lt;/Author&gt;&lt;Year&gt;2013&lt;/Year&gt;&lt;RecNum&gt;448&lt;/RecNum&gt;&lt;DisplayText&gt;(Capinha&lt;style face="italic"&gt; et al.&lt;/style&gt;, 2013)&lt;/DisplayText&gt;&lt;record&gt;&lt;rec-number&gt;448&lt;/rec-number&gt;&lt;foreign-keys&gt;&lt;key app="EN" db-id="0raex5eaedzazoespa0vpwvos95da9w2wewr"&gt;448&lt;/key&gt;&lt;/foreign-keys&gt;&lt;ref-type name="Journal Article"&gt;17&lt;/ref-type&gt;&lt;contributors&gt;&lt;authors&gt;&lt;author&gt;Capinha, Cesar&lt;/author&gt;&lt;author&gt;Larson, Eric R&lt;/author&gt;&lt;author&gt;Tricarico, Elena&lt;/author&gt;&lt;author&gt;Olden, Julian D&lt;/author&gt;&lt;author&gt;Gherardi, Francesca&lt;/author&gt;&lt;/authors&gt;&lt;/contributors&gt;&lt;titles&gt;&lt;title&gt;Effects of climate change, invasive species, and disease on the distribution of native European crayfishes&lt;/title&gt;&lt;secondary-title&gt;Conservation Biology&lt;/secondary-title&gt;&lt;/titles&gt;&lt;periodical&gt;&lt;full-title&gt;Conservation Biology&lt;/full-title&gt;&lt;/periodical&gt;&lt;pages&gt;731-740&lt;/pages&gt;&lt;volume&gt;27&lt;/volume&gt;&lt;number&gt;4&lt;/number&gt;&lt;dates&gt;&lt;year&gt;2013&lt;/year&gt;&lt;/dates&gt;&lt;isbn&gt;1523-1739&lt;/isbn&gt;&lt;urls&gt;&lt;/urls&gt;&lt;/record&gt;&lt;/Cite&gt;&lt;/EndNote&gt;</w:instrText>
            </w:r>
            <w:r>
              <w:rPr>
                <w:rFonts w:cs="Calibri"/>
              </w:rPr>
              <w:fldChar w:fldCharType="separate"/>
            </w:r>
            <w:r>
              <w:rPr>
                <w:rFonts w:cs="Calibri"/>
                <w:noProof/>
              </w:rPr>
              <w:t>(</w:t>
            </w:r>
            <w:hyperlink w:anchor="_ENREF_52" w:tooltip="Capinha, 2013 #448" w:history="1">
              <w:r>
                <w:rPr>
                  <w:rFonts w:cs="Calibri"/>
                  <w:noProof/>
                </w:rPr>
                <w:t>Capinha</w:t>
              </w:r>
              <w:r w:rsidRPr="00C3738B">
                <w:rPr>
                  <w:rFonts w:cs="Calibri"/>
                  <w:i/>
                  <w:noProof/>
                </w:rPr>
                <w:t xml:space="preserve"> et al.</w:t>
              </w:r>
              <w:r>
                <w:rPr>
                  <w:rFonts w:cs="Calibri"/>
                  <w:noProof/>
                </w:rPr>
                <w:t>, 2013</w:t>
              </w:r>
            </w:hyperlink>
            <w:r>
              <w:rPr>
                <w:rFonts w:cs="Calibri"/>
                <w:noProof/>
              </w:rPr>
              <w:t>)</w:t>
            </w:r>
            <w:r>
              <w:rPr>
                <w:rFonts w:cs="Calibri"/>
              </w:rPr>
              <w:fldChar w:fldCharType="end"/>
            </w:r>
            <w:r>
              <w:rPr>
                <w:rFonts w:cs="Calibri"/>
              </w:rPr>
              <w:t>. They developed a model for the native crayfish in Europe and three North American plague-carrying crayfish species (</w:t>
            </w:r>
            <w:r>
              <w:rPr>
                <w:rFonts w:cs="Calibri"/>
                <w:i/>
              </w:rPr>
              <w:t xml:space="preserve">O. </w:t>
            </w:r>
            <w:proofErr w:type="spellStart"/>
            <w:r>
              <w:rPr>
                <w:rFonts w:cs="Calibri"/>
                <w:i/>
              </w:rPr>
              <w:t>limosus</w:t>
            </w:r>
            <w:proofErr w:type="spellEnd"/>
            <w:r>
              <w:rPr>
                <w:rFonts w:cs="Calibri"/>
              </w:rPr>
              <w:t xml:space="preserve">, </w:t>
            </w:r>
            <w:r>
              <w:rPr>
                <w:rFonts w:cs="Calibri"/>
                <w:i/>
              </w:rPr>
              <w:t xml:space="preserve">P. </w:t>
            </w:r>
            <w:proofErr w:type="spellStart"/>
            <w:r>
              <w:rPr>
                <w:rFonts w:cs="Calibri"/>
                <w:i/>
              </w:rPr>
              <w:t>leniusculus</w:t>
            </w:r>
            <w:proofErr w:type="spellEnd"/>
            <w:r>
              <w:rPr>
                <w:rFonts w:cs="Calibri"/>
              </w:rPr>
              <w:t xml:space="preserve">, and </w:t>
            </w:r>
            <w:r>
              <w:rPr>
                <w:rFonts w:cs="Calibri"/>
                <w:i/>
              </w:rPr>
              <w:t xml:space="preserve">P. </w:t>
            </w:r>
            <w:proofErr w:type="spellStart"/>
            <w:r>
              <w:rPr>
                <w:rFonts w:cs="Calibri"/>
                <w:i/>
              </w:rPr>
              <w:t>clarkii</w:t>
            </w:r>
            <w:proofErr w:type="spellEnd"/>
            <w:r>
              <w:rPr>
                <w:rFonts w:cs="Calibri"/>
              </w:rPr>
              <w:t xml:space="preserve">). The authors anticipate that </w:t>
            </w:r>
            <w:r>
              <w:rPr>
                <w:rFonts w:cs="Calibri"/>
                <w:i/>
              </w:rPr>
              <w:t xml:space="preserve">P. </w:t>
            </w:r>
            <w:proofErr w:type="spellStart"/>
            <w:r>
              <w:rPr>
                <w:rFonts w:cs="Calibri"/>
                <w:i/>
              </w:rPr>
              <w:t>clarkii</w:t>
            </w:r>
            <w:proofErr w:type="spellEnd"/>
            <w:r>
              <w:rPr>
                <w:rFonts w:cs="Calibri"/>
              </w:rPr>
              <w:t xml:space="preserve">, but not the other invasive alien crayfish, will enlarge its distribution range in both accessible (areas within basins where a given species is currently established) and inaccessible areas. This result has been confirmed by a </w:t>
            </w:r>
            <w:proofErr w:type="spellStart"/>
            <w:r>
              <w:rPr>
                <w:rFonts w:cs="Calibri"/>
              </w:rPr>
              <w:t>behavioral</w:t>
            </w:r>
            <w:proofErr w:type="spellEnd"/>
            <w:r>
              <w:rPr>
                <w:rFonts w:cs="Calibri"/>
              </w:rPr>
              <w:t xml:space="preserve"> study that </w:t>
            </w:r>
            <w:proofErr w:type="spellStart"/>
            <w:r>
              <w:rPr>
                <w:rFonts w:cs="Calibri"/>
              </w:rPr>
              <w:t>analyzed</w:t>
            </w:r>
            <w:proofErr w:type="spellEnd"/>
            <w:r>
              <w:rPr>
                <w:rFonts w:cs="Calibri"/>
              </w:rPr>
              <w:t xml:space="preserve"> antagonism, at different temperatures, of dyads composed of the same three species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 xml:space="preserve">. All other conditions being equal, </w:t>
            </w:r>
            <w:r>
              <w:rPr>
                <w:rFonts w:cs="Calibri"/>
                <w:i/>
              </w:rPr>
              <w:t xml:space="preserve">P. </w:t>
            </w:r>
            <w:proofErr w:type="spellStart"/>
            <w:r>
              <w:rPr>
                <w:rFonts w:cs="Calibri"/>
                <w:i/>
              </w:rPr>
              <w:t>clarkii</w:t>
            </w:r>
            <w:proofErr w:type="spellEnd"/>
            <w:r>
              <w:rPr>
                <w:rFonts w:cs="Calibri"/>
              </w:rPr>
              <w:t xml:space="preserve"> was dominant over the other species at the highest temperature </w:t>
            </w:r>
            <w:proofErr w:type="spellStart"/>
            <w:r>
              <w:rPr>
                <w:rFonts w:cs="Calibri"/>
              </w:rPr>
              <w:t>analyzed</w:t>
            </w:r>
            <w:proofErr w:type="spellEnd"/>
            <w:r>
              <w:rPr>
                <w:rFonts w:cs="Calibri"/>
              </w:rPr>
              <w:t xml:space="preserve"> (27°C), which corresponds to the maximum temperature expected at the latitudes of the study area (central France) in the next 80 years under the more pessimistic greenhouse gas-emission scenario. On the contrary, at that temperature, </w:t>
            </w:r>
            <w:r>
              <w:rPr>
                <w:rFonts w:cs="Calibri"/>
                <w:i/>
              </w:rPr>
              <w:t xml:space="preserve">O. </w:t>
            </w:r>
            <w:proofErr w:type="spellStart"/>
            <w:r>
              <w:rPr>
                <w:rFonts w:cs="Calibri"/>
                <w:i/>
              </w:rPr>
              <w:t>limosus</w:t>
            </w:r>
            <w:proofErr w:type="spellEnd"/>
            <w:r>
              <w:rPr>
                <w:rFonts w:cs="Calibri"/>
              </w:rPr>
              <w:t xml:space="preserve"> will become </w:t>
            </w:r>
            <w:r>
              <w:rPr>
                <w:rFonts w:cs="Calibri"/>
              </w:rPr>
              <w:lastRenderedPageBreak/>
              <w:t xml:space="preserve">less active, which may be a strategy to avoid thermal shocks, and </w:t>
            </w:r>
            <w:r>
              <w:rPr>
                <w:rFonts w:cs="Calibri"/>
                <w:i/>
              </w:rPr>
              <w:t xml:space="preserve">P. </w:t>
            </w:r>
            <w:proofErr w:type="spellStart"/>
            <w:r>
              <w:rPr>
                <w:rFonts w:cs="Calibri"/>
                <w:i/>
              </w:rPr>
              <w:t>leniusculus</w:t>
            </w:r>
            <w:proofErr w:type="spellEnd"/>
            <w:r>
              <w:rPr>
                <w:rFonts w:cs="Calibri"/>
              </w:rPr>
              <w:t xml:space="preserve">, being likely more vulnerable to high temperatures, will become less competitive. </w:t>
            </w:r>
            <w:proofErr w:type="spellStart"/>
            <w:r>
              <w:rPr>
                <w:rFonts w:cs="Calibri"/>
                <w:i/>
              </w:rPr>
              <w:t>Procambarus</w:t>
            </w:r>
            <w:proofErr w:type="spellEnd"/>
            <w:r>
              <w:rPr>
                <w:rFonts w:cs="Calibri"/>
                <w:i/>
              </w:rPr>
              <w:t xml:space="preserve"> </w:t>
            </w:r>
            <w:proofErr w:type="spellStart"/>
            <w:r>
              <w:rPr>
                <w:rFonts w:cs="Calibri"/>
                <w:i/>
              </w:rPr>
              <w:t>clarkii</w:t>
            </w:r>
            <w:proofErr w:type="spellEnd"/>
            <w:r>
              <w:rPr>
                <w:rFonts w:cs="Calibri"/>
              </w:rPr>
              <w:t xml:space="preserve"> is thus expected to exclude the other crayfish from the areas of </w:t>
            </w:r>
            <w:proofErr w:type="spellStart"/>
            <w:r>
              <w:rPr>
                <w:rFonts w:cs="Calibri"/>
              </w:rPr>
              <w:t>syntopy</w:t>
            </w:r>
            <w:proofErr w:type="spellEnd"/>
            <w:r>
              <w:rPr>
                <w:rFonts w:cs="Calibri"/>
              </w:rPr>
              <w:t xml:space="preserve"> and to dominate the future European watersheds. Ultimately, this might lead to impoverished biodiversity, simplified food webs, and altered ecosystem services </w:t>
            </w:r>
            <w:r>
              <w:rPr>
                <w:rFonts w:cs="Calibri"/>
              </w:rPr>
              <w:fldChar w:fldCharType="begin"/>
            </w:r>
            <w:r>
              <w:rPr>
                <w:rFonts w:cs="Calibri"/>
              </w:rPr>
              <w:instrText xml:space="preserve"> ADDIN EN.CITE &lt;EndNote&gt;&lt;Cite&gt;&lt;Author&gt;Gherardi&lt;/Author&gt;&lt;Year&gt;2013&lt;/Year&gt;&lt;RecNum&gt;459&lt;/RecNum&gt;&lt;DisplayText&gt;(Gherardi, 2013)&lt;/DisplayText&gt;&lt;record&gt;&lt;rec-number&gt;459&lt;/rec-number&gt;&lt;foreign-keys&gt;&lt;key app="EN" db-id="0raex5eaedzazoespa0vpwvos95da9w2wewr"&gt;459&lt;/key&gt;&lt;/foreign-keys&gt;&lt;ref-type name="Journal Article"&gt;17&lt;/ref-type&gt;&lt;contributors&gt;&lt;authors&gt;&lt;author&gt;Gherardi, F&lt;/author&gt;&lt;/authors&gt;&lt;/contributors&gt;&lt;titles&gt;&lt;title&gt;Crayfish as global invaders: distribution, impact on ecosystem services and management options&lt;/title&gt;&lt;secondary-title&gt;Freshwater Crayfish&lt;/secondary-title&gt;&lt;/titles&gt;&lt;periodical&gt;&lt;full-title&gt;Freshwater Crayfish&lt;/full-title&gt;&lt;/periodical&gt;&lt;pages&gt;177-187&lt;/pages&gt;&lt;volume&gt;19&lt;/volume&gt;&lt;number&gt;2&lt;/number&gt;&lt;dates&gt;&lt;year&gt;2013&lt;/year&gt;&lt;/dates&gt;&lt;urls&gt;&lt;/urls&gt;&lt;/record&gt;&lt;/Cite&gt;&lt;/EndNote&gt;</w:instrText>
            </w:r>
            <w:r>
              <w:rPr>
                <w:rFonts w:cs="Calibri"/>
              </w:rPr>
              <w:fldChar w:fldCharType="separate"/>
            </w:r>
            <w:r>
              <w:rPr>
                <w:rFonts w:cs="Calibri"/>
                <w:noProof/>
              </w:rPr>
              <w:t>(</w:t>
            </w:r>
            <w:hyperlink w:anchor="_ENREF_121" w:tooltip="Gherardi, 2013 #459" w:history="1">
              <w:r>
                <w:rPr>
                  <w:rFonts w:cs="Calibri"/>
                  <w:noProof/>
                </w:rPr>
                <w:t>Gherardi, 2013</w:t>
              </w:r>
            </w:hyperlink>
            <w:r>
              <w:rPr>
                <w:rFonts w:cs="Calibri"/>
                <w:noProof/>
              </w:rPr>
              <w:t>)</w:t>
            </w:r>
            <w:r>
              <w:rPr>
                <w:rFonts w:cs="Calibri"/>
              </w:rPr>
              <w:fldChar w:fldCharType="end"/>
            </w:r>
            <w:r>
              <w:rPr>
                <w:rFonts w:cs="Calibri"/>
              </w:rPr>
              <w:t>.</w:t>
            </w:r>
          </w:p>
          <w:p w:rsidR="002167BB" w:rsidRDefault="002167BB" w:rsidP="00C459D7">
            <w:pPr>
              <w:pStyle w:val="TableContents"/>
              <w:rPr>
                <w:rFonts w:cs="Calibri"/>
              </w:rPr>
            </w:pPr>
            <w:r>
              <w:rPr>
                <w:rFonts w:cs="Calibri"/>
              </w:rPr>
              <w:br/>
              <w:t xml:space="preserve">Observation: Signal crayfish originated in </w:t>
            </w:r>
            <w:proofErr w:type="spellStart"/>
            <w:r>
              <w:rPr>
                <w:rFonts w:cs="Calibri"/>
              </w:rPr>
              <w:t>northwestern</w:t>
            </w:r>
            <w:proofErr w:type="spellEnd"/>
            <w:r>
              <w:rPr>
                <w:rFonts w:cs="Calibri"/>
              </w:rPr>
              <w:t xml:space="preserve"> USA (Oregon/Washington), but has been very widely distributed across biogeographic regions within the USA, in Japan and across Europe from Spain and Portugal to Finland and other Baltic states and increasingly recorded in Eastern Europe </w:t>
            </w:r>
            <w:r>
              <w:rPr>
                <w:rFonts w:cs="Calibri"/>
              </w:rPr>
              <w:fldChar w:fldCharType="begin"/>
            </w:r>
            <w:r>
              <w:rPr>
                <w:rFonts w:cs="Calibri"/>
              </w:rPr>
              <w:instrText xml:space="preserve"> ADDIN EN.CITE &lt;EndNote&gt;&lt;Cite&gt;&lt;Author&gt;Souty-Grosset&lt;/Author&gt;&lt;Year&gt;2006&lt;/Year&gt;&lt;RecNum&gt;472&lt;/RecNum&gt;&lt;DisplayText&gt;(Souty-Grosset&lt;style face="italic"&gt; et al.&lt;/style&gt;, 2006)&lt;/DisplayText&gt;&lt;record&gt;&lt;rec-number&gt;472&lt;/rec-number&gt;&lt;foreign-keys&gt;&lt;key app="EN" db-id="0raex5eaedzazoespa0vpwvos95da9w2wewr"&gt;472&lt;/key&gt;&lt;/foreign-keys&gt;&lt;ref-type name="Book"&gt;6&lt;/ref-type&gt;&lt;contributors&gt;&lt;authors&gt;&lt;author&gt;Souty-Grosset, Catherine&lt;/author&gt;&lt;author&gt;Holdich, David Malcolm&lt;/author&gt;&lt;author&gt;Noël, Pierre Yves&lt;/author&gt;&lt;author&gt;Reynolds, JD&lt;/author&gt;&lt;author&gt;Haffner, P&lt;/author&gt;&lt;/authors&gt;&lt;/contributors&gt;&lt;titles&gt;&lt;title&gt;Atlas of crayfish in Europe&lt;/title&gt;&lt;/titles&gt;&lt;dates&gt;&lt;year&gt;2006&lt;/year&gt;&lt;/dates&gt;&lt;publisher&gt;Muséum national d&amp;apos;Histoire naturelle&lt;/publisher&gt;&lt;isbn&gt;2856535798&lt;/isbn&gt;&lt;urls&gt;&lt;/urls&gt;&lt;/record&gt;&lt;/Cite&gt;&lt;/EndNote&gt;</w:instrText>
            </w:r>
            <w:r>
              <w:rPr>
                <w:rFonts w:cs="Calibri"/>
              </w:rPr>
              <w:fldChar w:fldCharType="separate"/>
            </w:r>
            <w:r>
              <w:rPr>
                <w:rFonts w:cs="Calibri"/>
                <w:noProof/>
              </w:rPr>
              <w:t>(</w:t>
            </w:r>
            <w:hyperlink w:anchor="_ENREF_286" w:tooltip="Souty-Grosset, 2006 #472" w:history="1">
              <w:r>
                <w:rPr>
                  <w:rFonts w:cs="Calibri"/>
                  <w:noProof/>
                </w:rPr>
                <w:t>Souty-Grosset</w:t>
              </w:r>
              <w:r w:rsidRPr="00C3738B">
                <w:rPr>
                  <w:rFonts w:cs="Calibri"/>
                  <w:i/>
                  <w:noProof/>
                </w:rPr>
                <w:t xml:space="preserve"> et al.</w:t>
              </w:r>
              <w:r>
                <w:rPr>
                  <w:rFonts w:cs="Calibri"/>
                  <w:noProof/>
                </w:rPr>
                <w:t>, 2006</w:t>
              </w:r>
            </w:hyperlink>
            <w:r>
              <w:rPr>
                <w:rFonts w:cs="Calibri"/>
                <w:noProof/>
              </w:rPr>
              <w:t>)</w:t>
            </w:r>
            <w:r>
              <w:rPr>
                <w:rFonts w:cs="Calibri"/>
              </w:rPr>
              <w:fldChar w:fldCharType="end"/>
            </w:r>
            <w:r>
              <w:rPr>
                <w:rFonts w:cs="Calibri"/>
              </w:rPr>
              <w:t xml:space="preserve">. Signal crayfish are known to be tolerant of climatic conditions in all parts of Risk Assessment area and indeed can survive in hotter summers and colder winters in other parts of their indigenous and introduced range. Colder areas </w:t>
            </w:r>
            <w:r>
              <w:rPr>
                <w:rFonts w:cs="Calibri"/>
              </w:rPr>
              <w:fldChar w:fldCharType="begin"/>
            </w:r>
            <w:r>
              <w:rPr>
                <w:rFonts w:cs="Calibri"/>
              </w:rPr>
              <w:instrText xml:space="preserve"> ADDIN EN.CITE &lt;EndNote&gt;&lt;Cite&gt;&lt;Author&gt;Souty-Grosset&lt;/Author&gt;&lt;Year&gt;2006&lt;/Year&gt;&lt;RecNum&gt;472&lt;/RecNum&gt;&lt;DisplayText&gt;(Souty-Grosset&lt;style face="italic"&gt; et al.&lt;/style&gt;, 2006)&lt;/DisplayText&gt;&lt;record&gt;&lt;rec-number&gt;472&lt;/rec-number&gt;&lt;foreign-keys&gt;&lt;key app="EN" db-id="0raex5eaedzazoespa0vpwvos95da9w2wewr"&gt;472&lt;/key&gt;&lt;/foreign-keys&gt;&lt;ref-type name="Book"&gt;6&lt;/ref-type&gt;&lt;contributors&gt;&lt;authors&gt;&lt;author&gt;Souty-Grosset, Catherine&lt;/author&gt;&lt;author&gt;Holdich, David Malcolm&lt;/author&gt;&lt;author&gt;Noël, Pierre Yves&lt;/author&gt;&lt;author&gt;Reynolds, JD&lt;/author&gt;&lt;author&gt;Haffner, P&lt;/author&gt;&lt;/authors&gt;&lt;/contributors&gt;&lt;titles&gt;&lt;title&gt;Atlas of crayfish in Europe&lt;/title&gt;&lt;/titles&gt;&lt;dates&gt;&lt;year&gt;2006&lt;/year&gt;&lt;/dates&gt;&lt;publisher&gt;Muséum national d&amp;apos;Histoire naturelle&lt;/publisher&gt;&lt;isbn&gt;2856535798&lt;/isbn&gt;&lt;urls&gt;&lt;/urls&gt;&lt;/record&gt;&lt;/Cite&gt;&lt;/EndNote&gt;</w:instrText>
            </w:r>
            <w:r>
              <w:rPr>
                <w:rFonts w:cs="Calibri"/>
              </w:rPr>
              <w:fldChar w:fldCharType="separate"/>
            </w:r>
            <w:r>
              <w:rPr>
                <w:rFonts w:cs="Calibri"/>
                <w:noProof/>
              </w:rPr>
              <w:t>(</w:t>
            </w:r>
            <w:hyperlink w:anchor="_ENREF_286" w:tooltip="Souty-Grosset, 2006 #472" w:history="1">
              <w:r>
                <w:rPr>
                  <w:rFonts w:cs="Calibri"/>
                  <w:noProof/>
                </w:rPr>
                <w:t>Souty-Grosset</w:t>
              </w:r>
              <w:r w:rsidRPr="00C3738B">
                <w:rPr>
                  <w:rFonts w:cs="Calibri"/>
                  <w:i/>
                  <w:noProof/>
                </w:rPr>
                <w:t xml:space="preserve"> et al.</w:t>
              </w:r>
              <w:r>
                <w:rPr>
                  <w:rFonts w:cs="Calibri"/>
                  <w:noProof/>
                </w:rPr>
                <w:t>, 2006</w:t>
              </w:r>
            </w:hyperlink>
            <w:r>
              <w:rPr>
                <w:rFonts w:cs="Calibri"/>
                <w:noProof/>
              </w:rPr>
              <w:t>)</w:t>
            </w:r>
            <w:r>
              <w:rPr>
                <w:rFonts w:cs="Calibri"/>
              </w:rPr>
              <w:fldChar w:fldCharType="end"/>
            </w:r>
            <w:r>
              <w:rPr>
                <w:rFonts w:cs="Calibri"/>
              </w:rPr>
              <w:t xml:space="preserve"> include Estonia, Latvia, Sweden, Finland and from 2007 Norway too. Examples of warmer countries include Spain, Portugal, Italy, </w:t>
            </w:r>
            <w:proofErr w:type="gramStart"/>
            <w:r>
              <w:rPr>
                <w:rFonts w:cs="Calibri"/>
              </w:rPr>
              <w:t>Greece</w:t>
            </w:r>
            <w:proofErr w:type="gramEnd"/>
            <w:r>
              <w:rPr>
                <w:rFonts w:cs="Calibri"/>
              </w:rPr>
              <w:t xml:space="preserve">. Higher fitness of </w:t>
            </w:r>
            <w:r>
              <w:rPr>
                <w:rFonts w:cs="Calibri"/>
                <w:i/>
              </w:rPr>
              <w:t xml:space="preserve">P. </w:t>
            </w:r>
            <w:proofErr w:type="spellStart"/>
            <w:r>
              <w:rPr>
                <w:rFonts w:cs="Calibri"/>
                <w:i/>
              </w:rPr>
              <w:t>leniusculus</w:t>
            </w:r>
            <w:proofErr w:type="spellEnd"/>
            <w:r>
              <w:rPr>
                <w:rFonts w:cs="Calibri"/>
              </w:rPr>
              <w:t xml:space="preserve"> under warm climates when compared with other European native and invasive crayfishes has been reported </w:t>
            </w:r>
            <w:r>
              <w:rPr>
                <w:rFonts w:cs="Calibri"/>
              </w:rPr>
              <w:fldChar w:fldCharType="begin"/>
            </w:r>
            <w:r>
              <w:rPr>
                <w:rFonts w:cs="Calibri"/>
              </w:rPr>
              <w:instrText xml:space="preserve"> ADDIN EN.CITE &lt;EndNote&gt;&lt;Cite&gt;&lt;Author&gt;Lozán&lt;/Author&gt;&lt;Year&gt;2000&lt;/Year&gt;&lt;RecNum&gt;473&lt;/RecNum&gt;&lt;DisplayText&gt;(Lozán, 2000)&lt;/DisplayText&gt;&lt;record&gt;&lt;rec-number&gt;473&lt;/rec-number&gt;&lt;foreign-keys&gt;&lt;key app="EN" db-id="0raex5eaedzazoespa0vpwvos95da9w2wewr"&gt;473&lt;/key&gt;&lt;/foreign-keys&gt;&lt;ref-type name="Journal Article"&gt;17&lt;/ref-type&gt;&lt;contributors&gt;&lt;authors&gt;&lt;author&gt;Lozán, José Luis&lt;/author&gt;&lt;/authors&gt;&lt;/contributors&gt;&lt;titles&gt;&lt;title&gt;On the threat to the European crayfish: a contribution with the study of the activity behaviour of four crayfish species (Decapoda: Astacidae)&lt;/title&gt;&lt;secondary-title&gt;Limnologica-Ecology and Management of Inland Waters&lt;/secondary-title&gt;&lt;/titles&gt;&lt;periodical&gt;&lt;full-title&gt;Limnologica-Ecology and Management of Inland Waters&lt;/full-title&gt;&lt;/periodical&gt;&lt;pages&gt;156-161&lt;/pages&gt;&lt;volume&gt;30&lt;/volume&gt;&lt;number&gt;2&lt;/number&gt;&lt;dates&gt;&lt;year&gt;2000&lt;/year&gt;&lt;/dates&gt;&lt;isbn&gt;0075-9511&lt;/isbn&gt;&lt;urls&gt;&lt;/urls&gt;&lt;/record&gt;&lt;/Cite&gt;&lt;/EndNote&gt;</w:instrText>
            </w:r>
            <w:r>
              <w:rPr>
                <w:rFonts w:cs="Calibri"/>
              </w:rPr>
              <w:fldChar w:fldCharType="separate"/>
            </w:r>
            <w:r>
              <w:rPr>
                <w:rFonts w:cs="Calibri"/>
                <w:noProof/>
              </w:rPr>
              <w:t>(</w:t>
            </w:r>
            <w:hyperlink w:anchor="_ENREF_189" w:tooltip="Lozán, 2000 #473" w:history="1">
              <w:r>
                <w:rPr>
                  <w:rFonts w:cs="Calibri"/>
                  <w:noProof/>
                </w:rPr>
                <w:t>Lozán, 2000</w:t>
              </w:r>
            </w:hyperlink>
            <w:r>
              <w:rPr>
                <w:rFonts w:cs="Calibri"/>
                <w:noProof/>
              </w:rPr>
              <w:t>)</w:t>
            </w:r>
            <w:r>
              <w:rPr>
                <w:rFonts w:cs="Calibri"/>
              </w:rPr>
              <w:fldChar w:fldCharType="end"/>
            </w:r>
            <w:r>
              <w:rPr>
                <w:rFonts w:cs="Calibri"/>
              </w:rPr>
              <w:t>.</w:t>
            </w:r>
          </w:p>
          <w:p w:rsidR="002167BB" w:rsidRDefault="002167BB" w:rsidP="00C459D7">
            <w:pPr>
              <w:pStyle w:val="TableContents"/>
              <w:rPr>
                <w:rFonts w:cs="Calibri"/>
              </w:rPr>
            </w:pPr>
            <w:r>
              <w:rPr>
                <w:rFonts w:cs="Calibri"/>
              </w:rPr>
              <w:br/>
              <w:t xml:space="preserve">Tolerance experiments: Results from tolerance experiments have shown that optimum temperature for the growth of three </w:t>
            </w:r>
            <w:proofErr w:type="gramStart"/>
            <w:r>
              <w:rPr>
                <w:rFonts w:cs="Calibri"/>
              </w:rPr>
              <w:t>crayfishes</w:t>
            </w:r>
            <w:proofErr w:type="gramEnd"/>
            <w:r>
              <w:rPr>
                <w:rFonts w:cs="Calibri"/>
              </w:rPr>
              <w:t xml:space="preserve"> ranges between 20 and 25</w:t>
            </w:r>
            <w:r>
              <w:rPr>
                <w:rFonts w:cs="Calibri"/>
                <w:i/>
              </w:rPr>
              <w:t>°</w:t>
            </w:r>
            <w:r>
              <w:rPr>
                <w:rFonts w:cs="Calibri"/>
              </w:rPr>
              <w:t>C, while temperatures above 38</w:t>
            </w:r>
            <w:r>
              <w:rPr>
                <w:rFonts w:cs="Calibri"/>
                <w:i/>
              </w:rPr>
              <w:t>°</w:t>
            </w:r>
            <w:proofErr w:type="spellStart"/>
            <w:r>
              <w:rPr>
                <w:rFonts w:cs="Calibri"/>
              </w:rPr>
              <w:t>C are</w:t>
            </w:r>
            <w:proofErr w:type="spellEnd"/>
            <w:r>
              <w:rPr>
                <w:rFonts w:cs="Calibri"/>
              </w:rPr>
              <w:t xml:space="preserve"> lethal. However, </w:t>
            </w:r>
            <w:r>
              <w:rPr>
                <w:rFonts w:cs="Calibri"/>
                <w:i/>
              </w:rPr>
              <w:t xml:space="preserve">P. </w:t>
            </w:r>
            <w:proofErr w:type="spellStart"/>
            <w:r>
              <w:rPr>
                <w:rFonts w:cs="Calibri"/>
                <w:i/>
              </w:rPr>
              <w:t>leniusculus</w:t>
            </w:r>
            <w:proofErr w:type="spellEnd"/>
            <w:r>
              <w:rPr>
                <w:rFonts w:cs="Calibri"/>
              </w:rPr>
              <w:t xml:space="preserve"> has a greater overall thermal tolerance and can not only survive and grow under conditions unsuitable for native crayfish, but will also grow faster </w:t>
            </w:r>
            <w:r>
              <w:rPr>
                <w:rFonts w:cs="Calibri"/>
              </w:rPr>
              <w:fldChar w:fldCharType="begin"/>
            </w:r>
            <w:r>
              <w:rPr>
                <w:rFonts w:cs="Calibri"/>
              </w:rPr>
              <w:instrText xml:space="preserve"> ADDIN EN.CITE &lt;EndNote&gt;&lt;Cite&gt;&lt;Author&gt;Firkins&lt;/Author&gt;&lt;Year&gt;1993&lt;/Year&gt;&lt;RecNum&gt;475&lt;/RecNum&gt;&lt;DisplayText&gt;(Firkins, 1993)&lt;/DisplayText&gt;&lt;record&gt;&lt;rec-number&gt;475&lt;/rec-number&gt;&lt;foreign-keys&gt;&lt;key app="EN" db-id="0raex5eaedzazoespa0vpwvos95da9w2wewr"&gt;475&lt;/key&gt;&lt;/foreign-keys&gt;&lt;ref-type name="Thesis"&gt;32&lt;/ref-type&gt;&lt;contributors&gt;&lt;authors&gt;&lt;author&gt;Firkins, I.&lt;/author&gt;&lt;/authors&gt;&lt;/contributors&gt;&lt;titles&gt;&lt;title&gt; Environmental tolerances of three species of freshwater crayfish (Doctoral dissertation, University of Nottingham). &lt;/title&gt;&lt;/titles&gt;&lt;dates&gt;&lt;year&gt;1993&lt;/year&gt;&lt;/dates&gt;&lt;urls&gt;&lt;/urls&gt;&lt;/record&gt;&lt;/Cite&gt;&lt;/EndNote&gt;</w:instrText>
            </w:r>
            <w:r>
              <w:rPr>
                <w:rFonts w:cs="Calibri"/>
              </w:rPr>
              <w:fldChar w:fldCharType="separate"/>
            </w:r>
            <w:r>
              <w:rPr>
                <w:rFonts w:cs="Calibri"/>
                <w:noProof/>
              </w:rPr>
              <w:t>(</w:t>
            </w:r>
            <w:hyperlink w:anchor="_ENREF_105" w:tooltip="Firkins, 1993 #475" w:history="1">
              <w:r>
                <w:rPr>
                  <w:rFonts w:cs="Calibri"/>
                  <w:noProof/>
                </w:rPr>
                <w:t>Firkins, 1993</w:t>
              </w:r>
            </w:hyperlink>
            <w:r>
              <w:rPr>
                <w:rFonts w:cs="Calibri"/>
                <w:noProof/>
              </w:rPr>
              <w:t>)</w:t>
            </w:r>
            <w:r>
              <w:rPr>
                <w:rFonts w:cs="Calibri"/>
              </w:rPr>
              <w:fldChar w:fldCharType="end"/>
            </w:r>
            <w:r>
              <w:rPr>
                <w:rFonts w:cs="Calibri"/>
              </w:rPr>
              <w:t>.</w:t>
            </w:r>
          </w:p>
          <w:p w:rsidR="002167BB" w:rsidRDefault="002167BB" w:rsidP="00C459D7">
            <w:pPr>
              <w:pStyle w:val="TableContents"/>
            </w:pPr>
            <w:r>
              <w:rPr>
                <w:rFonts w:cs="Calibri"/>
              </w:rPr>
              <w:br/>
              <w:t xml:space="preserve">Climate matching: However, climate matching indicates the opposite. After evaluating four different climate change scenarios, a predicted decrease in the area occupied by </w:t>
            </w:r>
            <w:r>
              <w:rPr>
                <w:rFonts w:cs="Calibri"/>
                <w:i/>
              </w:rPr>
              <w:t xml:space="preserve">P. </w:t>
            </w:r>
            <w:proofErr w:type="spellStart"/>
            <w:r>
              <w:rPr>
                <w:rFonts w:cs="Calibri"/>
                <w:i/>
              </w:rPr>
              <w:t>leniusculus</w:t>
            </w:r>
            <w:proofErr w:type="spellEnd"/>
            <w:r>
              <w:rPr>
                <w:rFonts w:cs="Calibri"/>
              </w:rPr>
              <w:t xml:space="preserve"> between 18 and 30% was found </w:t>
            </w:r>
            <w:r>
              <w:rPr>
                <w:rFonts w:cs="Calibri"/>
              </w:rPr>
              <w:fldChar w:fldCharType="begin"/>
            </w:r>
            <w:r>
              <w:rPr>
                <w:rFonts w:cs="Calibri"/>
              </w:rPr>
              <w:instrText xml:space="preserve"> ADDIN EN.CITE &lt;EndNote&gt;&lt;Cite&gt;&lt;Author&gt;Gallardo&lt;/Author&gt;&lt;Year&gt;2013&lt;/Year&gt;&lt;RecNum&gt;476&lt;/RecNum&gt;&lt;DisplayText&gt;(Gallardo &amp;amp;  Aldridge, 2013b)&lt;/DisplayText&gt;&lt;record&gt;&lt;rec-number&gt;476&lt;/rec-number&gt;&lt;foreign-keys&gt;&lt;key app="EN" db-id="0raex5eaedzazoespa0vpwvos95da9w2wewr"&gt;476&lt;/key&gt;&lt;/foreign-keys&gt;&lt;ref-type name="Journal Article"&gt;17&lt;/ref-type&gt;&lt;contributors&gt;&lt;authors&gt;&lt;author&gt;Gallardo, Belinda&lt;/author&gt;&lt;author&gt;Aldridge, David C&lt;/author&gt;&lt;/authors&gt;&lt;/contributors&gt;&lt;titles&gt;&lt;title&gt;Evaluating the combined threat of climate change and biological invasions on endangered species&lt;/title&gt;&lt;secondary-title&gt;Biological Conservation&lt;/secondary-title&gt;&lt;/titles&gt;&lt;periodical&gt;&lt;full-title&gt;Biological Conservation&lt;/full-title&gt;&lt;/periodical&gt;&lt;pages&gt;225-233&lt;/pages&gt;&lt;volume&gt;160&lt;/volume&gt;&lt;dates&gt;&lt;year&gt;2013&lt;/year&gt;&lt;/dates&gt;&lt;isbn&gt;0006-3207&lt;/isbn&gt;&lt;urls&gt;&lt;/urls&gt;&lt;/record&gt;&lt;/Cite&gt;&lt;/EndNote&gt;</w:instrText>
            </w:r>
            <w:r>
              <w:rPr>
                <w:rFonts w:cs="Calibri"/>
              </w:rPr>
              <w:fldChar w:fldCharType="separate"/>
            </w:r>
            <w:r>
              <w:rPr>
                <w:rFonts w:cs="Calibri"/>
                <w:noProof/>
              </w:rPr>
              <w:t>(</w:t>
            </w:r>
            <w:hyperlink w:anchor="_ENREF_115" w:tooltip="Gallardo, 2013 #476" w:history="1">
              <w:r>
                <w:rPr>
                  <w:rFonts w:cs="Calibri"/>
                  <w:noProof/>
                </w:rPr>
                <w:t>Gallardo &amp;  Aldridge, 2013b</w:t>
              </w:r>
            </w:hyperlink>
            <w:r>
              <w:rPr>
                <w:rFonts w:cs="Calibri"/>
                <w:noProof/>
              </w:rPr>
              <w:t>)</w:t>
            </w:r>
            <w:r>
              <w:rPr>
                <w:rFonts w:cs="Calibri"/>
              </w:rPr>
              <w:fldChar w:fldCharType="end"/>
            </w:r>
            <w:r>
              <w:rPr>
                <w:rFonts w:cs="Calibri"/>
              </w:rPr>
              <w:t xml:space="preserve">. Also, the potential distribution of </w:t>
            </w:r>
            <w:r>
              <w:rPr>
                <w:rFonts w:cs="Calibri"/>
                <w:i/>
              </w:rPr>
              <w:t xml:space="preserve">P. </w:t>
            </w:r>
            <w:proofErr w:type="spellStart"/>
            <w:r>
              <w:rPr>
                <w:rFonts w:cs="Calibri"/>
                <w:i/>
              </w:rPr>
              <w:t>leniusculus</w:t>
            </w:r>
            <w:proofErr w:type="spellEnd"/>
            <w:r>
              <w:rPr>
                <w:rFonts w:cs="Calibri"/>
              </w:rPr>
              <w:t xml:space="preserve"> was predicted to shift towards the north-east (e.g. Sweden, Denmark, up to 67</w:t>
            </w:r>
            <w:r>
              <w:rPr>
                <w:rFonts w:cs="Calibri"/>
                <w:i/>
              </w:rPr>
              <w:t>°</w:t>
            </w:r>
            <w:r>
              <w:rPr>
                <w:rFonts w:cs="Calibri"/>
              </w:rPr>
              <w:t>N latitude).</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lastRenderedPageBreak/>
              <w:t>11. Documents information sources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Pr="000F21A7" w:rsidRDefault="002167BB" w:rsidP="00C459D7">
            <w:pPr>
              <w:pStyle w:val="TableContents"/>
              <w:spacing w:line="240" w:lineRule="atLeast"/>
              <w:ind w:left="720" w:hanging="720"/>
              <w:rPr>
                <w:noProof/>
              </w:rPr>
            </w:pPr>
            <w:r w:rsidRPr="00221068">
              <w:fldChar w:fldCharType="begin"/>
            </w:r>
            <w:r w:rsidRPr="00221068">
              <w:instrText xml:space="preserve"> ADDIN EN.REFLIST </w:instrText>
            </w:r>
            <w:r w:rsidRPr="00221068">
              <w:fldChar w:fldCharType="separate"/>
            </w:r>
            <w:r w:rsidRPr="008369E9">
              <w:rPr>
                <w:b/>
                <w:noProof/>
              </w:rPr>
              <w:t>Ackefors H. 1998.</w:t>
            </w:r>
            <w:r>
              <w:rPr>
                <w:noProof/>
              </w:rPr>
              <w:t xml:space="preserve"> The culture and capture crayfish fisheries in Europe. </w:t>
            </w:r>
            <w:r w:rsidRPr="000F21A7">
              <w:rPr>
                <w:i/>
                <w:noProof/>
              </w:rPr>
              <w:t>World aquaculture</w:t>
            </w:r>
            <w:r w:rsidRPr="000F21A7">
              <w:rPr>
                <w:b/>
                <w:noProof/>
              </w:rPr>
              <w:t xml:space="preserve"> 29:</w:t>
            </w:r>
            <w:r w:rsidRPr="000F21A7">
              <w:rPr>
                <w:noProof/>
              </w:rPr>
              <w:t xml:space="preserve"> 18-24.</w:t>
            </w:r>
          </w:p>
          <w:p w:rsidR="002167BB" w:rsidRDefault="002167BB" w:rsidP="00C459D7">
            <w:pPr>
              <w:pStyle w:val="TableContents"/>
              <w:spacing w:line="240" w:lineRule="atLeast"/>
              <w:ind w:left="720" w:hanging="720"/>
              <w:rPr>
                <w:noProof/>
              </w:rPr>
            </w:pPr>
            <w:r w:rsidRPr="000F21A7">
              <w:rPr>
                <w:b/>
                <w:noProof/>
              </w:rPr>
              <w:t>Capinha C, Larson ER, Tricarico E, Olden JD, Gherardi F. 2013.</w:t>
            </w:r>
            <w:r w:rsidRPr="000F21A7">
              <w:rPr>
                <w:noProof/>
              </w:rPr>
              <w:t xml:space="preserve"> </w:t>
            </w:r>
            <w:r>
              <w:rPr>
                <w:noProof/>
              </w:rPr>
              <w:t xml:space="preserve">Effects of climate change, invasive species, and disease on the distribution of </w:t>
            </w:r>
            <w:r>
              <w:rPr>
                <w:noProof/>
              </w:rPr>
              <w:lastRenderedPageBreak/>
              <w:t xml:space="preserve">native European crayfishes. </w:t>
            </w:r>
            <w:r w:rsidRPr="008369E9">
              <w:rPr>
                <w:i/>
                <w:noProof/>
              </w:rPr>
              <w:t>Conservation Biology</w:t>
            </w:r>
            <w:r w:rsidRPr="008369E9">
              <w:rPr>
                <w:b/>
                <w:noProof/>
              </w:rPr>
              <w:t xml:space="preserve"> 27:</w:t>
            </w:r>
            <w:r>
              <w:rPr>
                <w:noProof/>
              </w:rPr>
              <w:t xml:space="preserve"> 731-740.</w:t>
            </w:r>
          </w:p>
          <w:p w:rsidR="002167BB" w:rsidRDefault="002167BB" w:rsidP="00C459D7">
            <w:pPr>
              <w:pStyle w:val="TableContents"/>
              <w:spacing w:line="240" w:lineRule="atLeast"/>
              <w:ind w:left="720" w:hanging="720"/>
              <w:rPr>
                <w:noProof/>
              </w:rPr>
            </w:pPr>
            <w:r w:rsidRPr="008369E9">
              <w:rPr>
                <w:b/>
                <w:noProof/>
              </w:rPr>
              <w:t>Chucholl C. 2013.</w:t>
            </w:r>
            <w:r>
              <w:rPr>
                <w:noProof/>
              </w:rPr>
              <w:t xml:space="preserve"> Invaders for sale: trade and determinants of introduction of ornamental freshwater crayfish. </w:t>
            </w:r>
            <w:r w:rsidRPr="008369E9">
              <w:rPr>
                <w:i/>
                <w:noProof/>
              </w:rPr>
              <w:t>Biological Invasions</w:t>
            </w:r>
            <w:r w:rsidRPr="008369E9">
              <w:rPr>
                <w:b/>
                <w:noProof/>
              </w:rPr>
              <w:t xml:space="preserve"> 15:</w:t>
            </w:r>
            <w:r>
              <w:rPr>
                <w:noProof/>
              </w:rPr>
              <w:t xml:space="preserve"> 125-141.</w:t>
            </w:r>
          </w:p>
          <w:p w:rsidR="002167BB" w:rsidRDefault="002167BB" w:rsidP="00C459D7">
            <w:pPr>
              <w:pStyle w:val="TableContents"/>
              <w:spacing w:line="240" w:lineRule="atLeast"/>
              <w:ind w:left="720" w:hanging="720"/>
              <w:rPr>
                <w:noProof/>
              </w:rPr>
            </w:pPr>
            <w:r w:rsidRPr="008369E9">
              <w:rPr>
                <w:b/>
                <w:noProof/>
              </w:rPr>
              <w:t>Firkins I. 1993.</w:t>
            </w:r>
            <w:r>
              <w:rPr>
                <w:noProof/>
              </w:rPr>
              <w:t xml:space="preserve"> Environmental tolerances of three species of freshwater crayfish (Doctoral dissertation, University of Nottingham). .</w:t>
            </w:r>
          </w:p>
          <w:p w:rsidR="002167BB" w:rsidRDefault="002167BB" w:rsidP="00C459D7">
            <w:pPr>
              <w:pStyle w:val="TableContents"/>
              <w:spacing w:line="240" w:lineRule="atLeast"/>
              <w:ind w:left="720" w:hanging="720"/>
              <w:rPr>
                <w:noProof/>
              </w:rPr>
            </w:pPr>
            <w:r w:rsidRPr="008369E9">
              <w:rPr>
                <w:b/>
                <w:noProof/>
              </w:rPr>
              <w:t>Füreder L, Gherardi F, Holdich D, Reynolds J, Sibley P, Souty-Grosset C. 2010.</w:t>
            </w:r>
            <w:r>
              <w:rPr>
                <w:noProof/>
              </w:rPr>
              <w:t xml:space="preserve"> </w:t>
            </w:r>
            <w:r w:rsidRPr="008369E9">
              <w:rPr>
                <w:i/>
                <w:noProof/>
              </w:rPr>
              <w:t>Austropotamobius pallipes</w:t>
            </w:r>
            <w:r>
              <w:rPr>
                <w:noProof/>
              </w:rPr>
              <w:t xml:space="preserve">. </w:t>
            </w:r>
            <w:r w:rsidRPr="008369E9">
              <w:rPr>
                <w:i/>
                <w:noProof/>
              </w:rPr>
              <w:t>IUCN 2010: IUCN Red List of Threatened Species. Version 2010.4</w:t>
            </w:r>
            <w:r>
              <w:rPr>
                <w:noProof/>
              </w:rPr>
              <w:t>.</w:t>
            </w:r>
          </w:p>
          <w:p w:rsidR="002167BB" w:rsidRDefault="002167BB" w:rsidP="00C459D7">
            <w:pPr>
              <w:pStyle w:val="TableContents"/>
              <w:spacing w:line="240" w:lineRule="atLeast"/>
              <w:ind w:left="720" w:hanging="720"/>
              <w:rPr>
                <w:noProof/>
              </w:rPr>
            </w:pPr>
            <w:r w:rsidRPr="008369E9">
              <w:rPr>
                <w:b/>
                <w:noProof/>
              </w:rPr>
              <w:t>Gallardo B, Aldridge DC. 2013.</w:t>
            </w:r>
            <w:r>
              <w:rPr>
                <w:noProof/>
              </w:rPr>
              <w:t xml:space="preserve"> Evaluating the combined threat of climate change and biological invasions on endangered species. </w:t>
            </w:r>
            <w:r w:rsidRPr="008369E9">
              <w:rPr>
                <w:i/>
                <w:noProof/>
              </w:rPr>
              <w:t>Biological Conservation</w:t>
            </w:r>
            <w:r w:rsidRPr="008369E9">
              <w:rPr>
                <w:b/>
                <w:noProof/>
              </w:rPr>
              <w:t xml:space="preserve"> 160:</w:t>
            </w:r>
            <w:r>
              <w:rPr>
                <w:noProof/>
              </w:rPr>
              <w:t xml:space="preserve"> 225-233.</w:t>
            </w:r>
          </w:p>
          <w:p w:rsidR="002167BB" w:rsidRDefault="002167BB" w:rsidP="00C459D7">
            <w:pPr>
              <w:pStyle w:val="TableContents"/>
              <w:spacing w:line="240" w:lineRule="atLeast"/>
              <w:ind w:left="720" w:hanging="720"/>
              <w:rPr>
                <w:noProof/>
              </w:rPr>
            </w:pPr>
            <w:r w:rsidRPr="008369E9">
              <w:rPr>
                <w:b/>
                <w:noProof/>
              </w:rPr>
              <w:t>Gherardi F. 2013.</w:t>
            </w:r>
            <w:r>
              <w:rPr>
                <w:noProof/>
              </w:rPr>
              <w:t xml:space="preserve"> Crayfish as global invaders: distribution, impact on ecosystem services and management options. </w:t>
            </w:r>
            <w:r w:rsidRPr="008369E9">
              <w:rPr>
                <w:i/>
                <w:noProof/>
              </w:rPr>
              <w:t>Freshwater Crayfish</w:t>
            </w:r>
            <w:r w:rsidRPr="008369E9">
              <w:rPr>
                <w:b/>
                <w:noProof/>
              </w:rPr>
              <w:t xml:space="preserve"> 19:</w:t>
            </w:r>
            <w:r>
              <w:rPr>
                <w:noProof/>
              </w:rPr>
              <w:t xml:space="preserve"> 177-187.</w:t>
            </w:r>
          </w:p>
          <w:p w:rsidR="002167BB" w:rsidRDefault="002167BB" w:rsidP="00C459D7">
            <w:pPr>
              <w:pStyle w:val="TableContents"/>
              <w:spacing w:line="240" w:lineRule="atLeast"/>
              <w:ind w:left="720" w:hanging="720"/>
              <w:rPr>
                <w:noProof/>
              </w:rPr>
            </w:pPr>
            <w:r w:rsidRPr="008369E9">
              <w:rPr>
                <w:b/>
                <w:noProof/>
              </w:rPr>
              <w:t>Holdich D, Reynolds J, Souty-Grosset C, Sibley P. 2009.</w:t>
            </w:r>
            <w:r>
              <w:rPr>
                <w:noProof/>
              </w:rPr>
              <w:t xml:space="preserve"> A review of the ever increasing threat to European crayfish from non-indigenous crayfish species. </w:t>
            </w:r>
            <w:r w:rsidRPr="008369E9">
              <w:rPr>
                <w:i/>
                <w:noProof/>
              </w:rPr>
              <w:t>Knowledge and Management of Aquatic Ecosystems</w:t>
            </w:r>
            <w:r w:rsidRPr="008369E9">
              <w:rPr>
                <w:b/>
                <w:noProof/>
              </w:rPr>
              <w:t>:</w:t>
            </w:r>
            <w:r>
              <w:rPr>
                <w:noProof/>
              </w:rPr>
              <w:t xml:space="preserve"> 11.</w:t>
            </w:r>
          </w:p>
          <w:p w:rsidR="002167BB" w:rsidRDefault="002167BB" w:rsidP="00C459D7">
            <w:pPr>
              <w:pStyle w:val="TableContents"/>
              <w:spacing w:line="240" w:lineRule="atLeast"/>
              <w:ind w:left="720" w:hanging="720"/>
              <w:rPr>
                <w:noProof/>
              </w:rPr>
            </w:pPr>
            <w:r w:rsidRPr="008369E9">
              <w:rPr>
                <w:b/>
                <w:noProof/>
              </w:rPr>
              <w:t>Kouba A, Petrusek A, Kozák P. 2014.</w:t>
            </w:r>
            <w:r>
              <w:rPr>
                <w:noProof/>
              </w:rPr>
              <w:t xml:space="preserve"> Continental-wide distribution of crayfish species in Europe: update and maps. </w:t>
            </w:r>
            <w:r w:rsidRPr="008369E9">
              <w:rPr>
                <w:i/>
                <w:noProof/>
              </w:rPr>
              <w:t>Knowledge and Management of Aquatic Ecosystems</w:t>
            </w:r>
            <w:r w:rsidRPr="008369E9">
              <w:rPr>
                <w:b/>
                <w:noProof/>
              </w:rPr>
              <w:t>:</w:t>
            </w:r>
            <w:r>
              <w:rPr>
                <w:noProof/>
              </w:rPr>
              <w:t xml:space="preserve"> 05.</w:t>
            </w:r>
          </w:p>
          <w:p w:rsidR="002167BB" w:rsidRDefault="002167BB" w:rsidP="00C459D7">
            <w:pPr>
              <w:pStyle w:val="TableContents"/>
              <w:spacing w:line="240" w:lineRule="atLeast"/>
              <w:ind w:left="720" w:hanging="720"/>
              <w:rPr>
                <w:noProof/>
              </w:rPr>
            </w:pPr>
            <w:r w:rsidRPr="008369E9">
              <w:rPr>
                <w:b/>
                <w:noProof/>
              </w:rPr>
              <w:t>Kozák P, Füreder L, Kouba A, Reynolds J, Souty-Grosset C. 2011.</w:t>
            </w:r>
            <w:r>
              <w:rPr>
                <w:noProof/>
              </w:rPr>
              <w:t xml:space="preserve"> Current conservation strategies for European crayfish. </w:t>
            </w:r>
            <w:r w:rsidRPr="008369E9">
              <w:rPr>
                <w:i/>
                <w:noProof/>
              </w:rPr>
              <w:t>Knowledge and Management of Aquatic Ecosystems</w:t>
            </w:r>
            <w:r w:rsidRPr="008369E9">
              <w:rPr>
                <w:b/>
                <w:noProof/>
              </w:rPr>
              <w:t>:</w:t>
            </w:r>
            <w:r>
              <w:rPr>
                <w:noProof/>
              </w:rPr>
              <w:t xml:space="preserve"> 01.</w:t>
            </w:r>
          </w:p>
          <w:p w:rsidR="002167BB" w:rsidRDefault="002167BB" w:rsidP="00C459D7">
            <w:pPr>
              <w:pStyle w:val="TableContents"/>
              <w:spacing w:line="240" w:lineRule="atLeast"/>
              <w:ind w:left="720" w:hanging="720"/>
              <w:rPr>
                <w:noProof/>
              </w:rPr>
            </w:pPr>
            <w:r w:rsidRPr="008369E9">
              <w:rPr>
                <w:b/>
                <w:noProof/>
              </w:rPr>
              <w:t>Lodge DM, Deines A, Gherardi F, Yeo DC, Arcella T, Baldridge AK, Barnes MA, Chadderton WL, Feder JL, Gantz CA. 2012.</w:t>
            </w:r>
            <w:r>
              <w:rPr>
                <w:noProof/>
              </w:rPr>
              <w:t xml:space="preserve"> Global introductions of crayfishes: evaluating the impact of species invasions on ecosystem services. </w:t>
            </w:r>
            <w:r w:rsidRPr="008369E9">
              <w:rPr>
                <w:i/>
                <w:noProof/>
              </w:rPr>
              <w:t>Annual Review of Ecology, Evolution, and Systematics</w:t>
            </w:r>
            <w:r w:rsidRPr="008369E9">
              <w:rPr>
                <w:b/>
                <w:noProof/>
              </w:rPr>
              <w:t xml:space="preserve"> 43:</w:t>
            </w:r>
            <w:r>
              <w:rPr>
                <w:noProof/>
              </w:rPr>
              <w:t xml:space="preserve"> 449-472.</w:t>
            </w:r>
          </w:p>
          <w:p w:rsidR="002167BB" w:rsidRDefault="002167BB" w:rsidP="00C459D7">
            <w:pPr>
              <w:pStyle w:val="TableContents"/>
              <w:spacing w:line="240" w:lineRule="atLeast"/>
              <w:ind w:left="720" w:hanging="720"/>
              <w:rPr>
                <w:noProof/>
              </w:rPr>
            </w:pPr>
            <w:r w:rsidRPr="008369E9">
              <w:rPr>
                <w:b/>
                <w:noProof/>
              </w:rPr>
              <w:t>Lozán JL. 2000.</w:t>
            </w:r>
            <w:r>
              <w:rPr>
                <w:noProof/>
              </w:rPr>
              <w:t xml:space="preserve"> On the threat to the European crayfish: a contribution with the study of the activity behaviour of four crayfish species (Decapoda: Astacidae). </w:t>
            </w:r>
            <w:r w:rsidRPr="008369E9">
              <w:rPr>
                <w:i/>
                <w:noProof/>
              </w:rPr>
              <w:t>Limnologica-Ecology and Management of Inland Waters</w:t>
            </w:r>
            <w:r w:rsidRPr="008369E9">
              <w:rPr>
                <w:b/>
                <w:noProof/>
              </w:rPr>
              <w:t xml:space="preserve"> 30:</w:t>
            </w:r>
            <w:r>
              <w:rPr>
                <w:noProof/>
              </w:rPr>
              <w:t xml:space="preserve"> 156-161.</w:t>
            </w:r>
          </w:p>
          <w:p w:rsidR="002167BB" w:rsidRDefault="002167BB" w:rsidP="00C459D7">
            <w:pPr>
              <w:pStyle w:val="TableContents"/>
              <w:spacing w:line="240" w:lineRule="atLeast"/>
              <w:ind w:left="720" w:hanging="720"/>
              <w:rPr>
                <w:noProof/>
              </w:rPr>
            </w:pPr>
            <w:r w:rsidRPr="008369E9">
              <w:rPr>
                <w:b/>
                <w:noProof/>
              </w:rPr>
              <w:t>Souty-Grosset C, Holdich DM, Noël PY, Reynolds J, Haffner P. 2006.</w:t>
            </w:r>
            <w:r>
              <w:rPr>
                <w:noProof/>
              </w:rPr>
              <w:t xml:space="preserve"> </w:t>
            </w:r>
            <w:r w:rsidRPr="008369E9">
              <w:rPr>
                <w:i/>
                <w:noProof/>
              </w:rPr>
              <w:t>Atlas of crayfish in Europe</w:t>
            </w:r>
            <w:r>
              <w:rPr>
                <w:noProof/>
              </w:rPr>
              <w:t>. Muséum national d'Histoire naturelle.</w:t>
            </w:r>
          </w:p>
          <w:p w:rsidR="002167BB" w:rsidRDefault="002167BB" w:rsidP="00C459D7">
            <w:pPr>
              <w:pStyle w:val="TableContents"/>
              <w:spacing w:line="240" w:lineRule="atLeast"/>
              <w:rPr>
                <w:noProof/>
              </w:rPr>
            </w:pPr>
          </w:p>
          <w:p w:rsidR="002167BB" w:rsidRDefault="002167BB" w:rsidP="00C459D7">
            <w:pPr>
              <w:pStyle w:val="TableContents"/>
            </w:pPr>
            <w:r w:rsidRPr="00221068">
              <w:fldChar w:fldCharType="end"/>
            </w:r>
            <w:r w:rsidRPr="00EF2588">
              <w:t xml:space="preserve">See also the </w:t>
            </w:r>
            <w:hyperlink r:id="rId6" w:history="1">
              <w:r w:rsidRPr="00EF2588">
                <w:rPr>
                  <w:rStyle w:val="Hyperlink"/>
                </w:rPr>
                <w:t>Irish risk analysis report</w:t>
              </w:r>
            </w:hyperlink>
            <w:r w:rsidRPr="00EF2588">
              <w:t>.</w:t>
            </w:r>
          </w:p>
          <w:p w:rsidR="002167BB" w:rsidRDefault="002167BB" w:rsidP="00C459D7">
            <w:pPr>
              <w:pStyle w:val="TableContents"/>
            </w:pP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lastRenderedPageBreak/>
              <w:t>Main experts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rPr>
                <w:rFonts w:cs="Calibri"/>
              </w:rPr>
            </w:pPr>
            <w:proofErr w:type="spellStart"/>
            <w:r>
              <w:rPr>
                <w:rFonts w:cs="Calibri"/>
              </w:rPr>
              <w:t>Teodora</w:t>
            </w:r>
            <w:proofErr w:type="spellEnd"/>
            <w:r>
              <w:rPr>
                <w:rFonts w:cs="Calibri"/>
              </w:rPr>
              <w:t xml:space="preserve"> </w:t>
            </w:r>
            <w:proofErr w:type="spellStart"/>
            <w:r>
              <w:rPr>
                <w:rFonts w:cs="Calibri"/>
              </w:rPr>
              <w:t>Trichkova</w:t>
            </w:r>
            <w:proofErr w:type="spellEnd"/>
          </w:p>
          <w:p w:rsidR="002167BB" w:rsidRDefault="002167BB" w:rsidP="00C459D7">
            <w:pPr>
              <w:pStyle w:val="TableContents"/>
            </w:pPr>
            <w:proofErr w:type="spellStart"/>
            <w:r>
              <w:rPr>
                <w:rFonts w:cs="Calibri"/>
              </w:rPr>
              <w:t>Merike</w:t>
            </w:r>
            <w:proofErr w:type="spellEnd"/>
            <w:r>
              <w:rPr>
                <w:rFonts w:cs="Calibri"/>
              </w:rPr>
              <w:t xml:space="preserve"> </w:t>
            </w:r>
            <w:proofErr w:type="spellStart"/>
            <w:r>
              <w:rPr>
                <w:rFonts w:cs="Calibri"/>
              </w:rPr>
              <w:t>Linnamagi</w:t>
            </w:r>
            <w:proofErr w:type="spellEnd"/>
          </w:p>
        </w:tc>
      </w:tr>
      <w:tr w:rsidR="002167BB" w:rsidRPr="000F21A7"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Other contributing experts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Pr="000F21A7" w:rsidRDefault="002167BB" w:rsidP="00C459D7">
            <w:pPr>
              <w:pStyle w:val="TableContents"/>
              <w:rPr>
                <w:rFonts w:cs="Calibri"/>
                <w:lang w:val="it-IT"/>
              </w:rPr>
            </w:pPr>
            <w:r w:rsidRPr="000F21A7">
              <w:rPr>
                <w:rFonts w:cs="Calibri"/>
                <w:lang w:val="it-IT"/>
              </w:rPr>
              <w:t xml:space="preserve">Belinda </w:t>
            </w:r>
            <w:proofErr w:type="spellStart"/>
            <w:r w:rsidRPr="000F21A7">
              <w:rPr>
                <w:rFonts w:cs="Calibri"/>
                <w:lang w:val="it-IT"/>
              </w:rPr>
              <w:t>Gallardo</w:t>
            </w:r>
            <w:proofErr w:type="spellEnd"/>
          </w:p>
          <w:p w:rsidR="002167BB" w:rsidRPr="000F21A7" w:rsidRDefault="002167BB" w:rsidP="00C459D7">
            <w:pPr>
              <w:pStyle w:val="TableContents"/>
              <w:rPr>
                <w:rFonts w:cs="Calibri"/>
                <w:lang w:val="it-IT"/>
              </w:rPr>
            </w:pPr>
            <w:r w:rsidRPr="000F21A7">
              <w:rPr>
                <w:rFonts w:cs="Calibri"/>
                <w:lang w:val="it-IT"/>
              </w:rPr>
              <w:t>Piero Genovesi</w:t>
            </w:r>
          </w:p>
          <w:p w:rsidR="002167BB" w:rsidRPr="000F21A7" w:rsidRDefault="002167BB" w:rsidP="00C459D7">
            <w:pPr>
              <w:pStyle w:val="TableContents"/>
              <w:rPr>
                <w:lang w:val="it-IT"/>
              </w:rPr>
            </w:pPr>
            <w:r w:rsidRPr="000F21A7">
              <w:rPr>
                <w:rFonts w:asciiTheme="majorHAnsi" w:hAnsiTheme="majorHAnsi"/>
                <w:lang w:val="it-IT"/>
              </w:rPr>
              <w:t xml:space="preserve">Leopold </w:t>
            </w:r>
            <w:proofErr w:type="spellStart"/>
            <w:r w:rsidRPr="000F21A7">
              <w:rPr>
                <w:rFonts w:asciiTheme="majorHAnsi" w:hAnsiTheme="majorHAnsi"/>
                <w:lang w:val="it-IT"/>
              </w:rPr>
              <w:t>Füreder</w:t>
            </w:r>
            <w:proofErr w:type="spellEnd"/>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t>Notes</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rPr>
                <w:rFonts w:cs="Calibri"/>
              </w:rPr>
            </w:pPr>
            <w:r>
              <w:rPr>
                <w:rFonts w:cs="Calibri"/>
              </w:rPr>
              <w:t xml:space="preserve">The signal crayfish </w:t>
            </w:r>
            <w:proofErr w:type="spellStart"/>
            <w:r>
              <w:rPr>
                <w:rFonts w:cs="Calibri"/>
                <w:i/>
              </w:rPr>
              <w:t>Pacifastacus</w:t>
            </w:r>
            <w:proofErr w:type="spellEnd"/>
            <w:r>
              <w:rPr>
                <w:rFonts w:cs="Calibri"/>
                <w:i/>
              </w:rPr>
              <w:t xml:space="preserve"> </w:t>
            </w:r>
            <w:proofErr w:type="spellStart"/>
            <w:r>
              <w:rPr>
                <w:rFonts w:cs="Calibri"/>
                <w:i/>
              </w:rPr>
              <w:t>leniusculus</w:t>
            </w:r>
            <w:proofErr w:type="spellEnd"/>
            <w:r>
              <w:rPr>
                <w:rFonts w:cs="Calibri"/>
              </w:rPr>
              <w:t xml:space="preserve"> is the most widespread non-</w:t>
            </w:r>
            <w:r>
              <w:rPr>
                <w:rFonts w:cs="Calibri"/>
              </w:rPr>
              <w:lastRenderedPageBreak/>
              <w:t>native crayfish species in Europe, it is found in 22 EU countries. It is particularly widespread in Sweden, Finland and England. Currently it continues to expand its range in countries where already established and in new countries (Norway, Slovakia, Croatia and Estonia). In many countries, especially Sweden and Finland, the signal crayfish populations support a large, commercially and recreationally important, fishery.</w:t>
            </w:r>
          </w:p>
          <w:p w:rsidR="002167BB" w:rsidRDefault="002167BB" w:rsidP="00C459D7">
            <w:pPr>
              <w:pStyle w:val="TableContents"/>
              <w:rPr>
                <w:rFonts w:cs="Calibri"/>
              </w:rPr>
            </w:pPr>
            <w:r>
              <w:rPr>
                <w:rFonts w:cs="Calibri"/>
              </w:rPr>
              <w:br/>
              <w:t>GB NNRA: high risk and high level of confidence.</w:t>
            </w:r>
          </w:p>
          <w:p w:rsidR="002167BB" w:rsidRDefault="002167BB" w:rsidP="00C459D7">
            <w:pPr>
              <w:pStyle w:val="TableContents"/>
            </w:pPr>
            <w:r>
              <w:rPr>
                <w:rFonts w:cs="Calibri"/>
              </w:rPr>
              <w:t xml:space="preserve"> </w:t>
            </w:r>
            <w:r>
              <w:rPr>
                <w:rFonts w:cs="Calibri"/>
              </w:rPr>
              <w:br/>
              <w:t>Additional information about the socio-economic benefits of the species is given, and some recent data on the species environmental impact, impact on ecosystem services, impact on protected species and habitats, and results of studies on the effects of climate change are added. Based on all collected information we suggest the risk assessment to be considered as compliant to the minimum standards with the same risk level in EU scale.</w:t>
            </w:r>
          </w:p>
        </w:tc>
      </w:tr>
      <w:tr w:rsidR="002167BB" w:rsidTr="00C459D7">
        <w:trPr>
          <w:trHeight w:val="266"/>
        </w:trPr>
        <w:tc>
          <w:tcPr>
            <w:tcW w:w="2265" w:type="dxa"/>
            <w:tcBorders>
              <w:top w:val="single" w:sz="4" w:space="0" w:color="000000"/>
              <w:left w:val="single" w:sz="4" w:space="0" w:color="000000"/>
              <w:bottom w:val="single" w:sz="4" w:space="0" w:color="000000"/>
            </w:tcBorders>
            <w:shd w:val="clear" w:color="auto" w:fill="auto"/>
            <w:vAlign w:val="center"/>
          </w:tcPr>
          <w:p w:rsidR="002167BB" w:rsidRDefault="002167BB" w:rsidP="00C459D7">
            <w:pPr>
              <w:pStyle w:val="TableContents"/>
              <w:rPr>
                <w:rFonts w:cs="Calibri"/>
              </w:rPr>
            </w:pPr>
            <w:r>
              <w:rPr>
                <w:rFonts w:cs="Calibri"/>
              </w:rPr>
              <w:lastRenderedPageBreak/>
              <w:t>Outcome</w:t>
            </w:r>
          </w:p>
        </w:tc>
        <w:tc>
          <w:tcPr>
            <w:tcW w:w="733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67BB" w:rsidRDefault="002167BB" w:rsidP="00C459D7">
            <w:pPr>
              <w:pStyle w:val="TableContents"/>
            </w:pPr>
            <w:r>
              <w:rPr>
                <w:rFonts w:cs="Calibri"/>
              </w:rPr>
              <w:t>Compliant</w:t>
            </w:r>
          </w:p>
        </w:tc>
      </w:tr>
    </w:tbl>
    <w:p w:rsidR="00E50B5D" w:rsidRDefault="00E50B5D">
      <w:bookmarkStart w:id="1" w:name="_GoBack"/>
      <w:bookmarkEnd w:id="1"/>
    </w:p>
    <w:sectPr w:rsidR="00E50B5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E84344"/>
    <w:rsid w:val="002167BB"/>
    <w:rsid w:val="00E50B5D"/>
    <w:rsid w:val="00E8434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7BB"/>
    <w:pPr>
      <w:widowControl w:val="0"/>
      <w:suppressAutoHyphens/>
      <w:spacing w:after="0" w:line="360" w:lineRule="atLeast"/>
      <w:jc w:val="both"/>
      <w:textAlignment w:val="baseline"/>
    </w:pPr>
    <w:rPr>
      <w:rFonts w:ascii="Calibri" w:eastAsia="SimSun" w:hAnsi="Calibri" w:cs="Times New Roman"/>
      <w:sz w:val="24"/>
      <w:szCs w:val="24"/>
      <w:lang w:eastAsia="zh-CN"/>
    </w:rPr>
  </w:style>
  <w:style w:type="paragraph" w:styleId="Heading3">
    <w:name w:val="heading 3"/>
    <w:basedOn w:val="Normal"/>
    <w:next w:val="BodyText"/>
    <w:link w:val="Heading3Char"/>
    <w:qFormat/>
    <w:rsid w:val="002167BB"/>
    <w:pPr>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167BB"/>
    <w:rPr>
      <w:rFonts w:ascii="Calibri" w:eastAsia="SimSun" w:hAnsi="Calibri" w:cs="Times New Roman"/>
      <w:i/>
      <w:sz w:val="24"/>
      <w:szCs w:val="24"/>
      <w:lang w:eastAsia="zh-CN"/>
    </w:rPr>
  </w:style>
  <w:style w:type="character" w:styleId="Hyperlink">
    <w:name w:val="Hyperlink"/>
    <w:uiPriority w:val="99"/>
    <w:rsid w:val="002167BB"/>
    <w:rPr>
      <w:color w:val="000080"/>
      <w:u w:val="single"/>
    </w:rPr>
  </w:style>
  <w:style w:type="paragraph" w:customStyle="1" w:styleId="TableContents">
    <w:name w:val="Table Contents"/>
    <w:basedOn w:val="Normal"/>
    <w:rsid w:val="002167BB"/>
    <w:pPr>
      <w:suppressLineNumbers/>
    </w:pPr>
  </w:style>
  <w:style w:type="paragraph" w:styleId="BodyText">
    <w:name w:val="Body Text"/>
    <w:basedOn w:val="Normal"/>
    <w:link w:val="BodyTextChar"/>
    <w:uiPriority w:val="99"/>
    <w:semiHidden/>
    <w:unhideWhenUsed/>
    <w:rsid w:val="002167BB"/>
    <w:pPr>
      <w:spacing w:after="120"/>
    </w:pPr>
  </w:style>
  <w:style w:type="character" w:customStyle="1" w:styleId="BodyTextChar">
    <w:name w:val="Body Text Char"/>
    <w:basedOn w:val="DefaultParagraphFont"/>
    <w:link w:val="BodyText"/>
    <w:uiPriority w:val="99"/>
    <w:semiHidden/>
    <w:rsid w:val="002167BB"/>
    <w:rPr>
      <w:rFonts w:ascii="Calibri" w:eastAsia="SimSun" w:hAnsi="Calibri" w:cs="Times New Roman"/>
      <w:sz w:val="24"/>
      <w:szCs w:val="24"/>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67BB"/>
    <w:pPr>
      <w:widowControl w:val="0"/>
      <w:suppressAutoHyphens/>
      <w:spacing w:after="0" w:line="360" w:lineRule="atLeast"/>
      <w:jc w:val="both"/>
      <w:textAlignment w:val="baseline"/>
    </w:pPr>
    <w:rPr>
      <w:rFonts w:ascii="Calibri" w:eastAsia="SimSun" w:hAnsi="Calibri" w:cs="Times New Roman"/>
      <w:sz w:val="24"/>
      <w:szCs w:val="24"/>
      <w:lang w:eastAsia="zh-CN"/>
    </w:rPr>
  </w:style>
  <w:style w:type="paragraph" w:styleId="Heading3">
    <w:name w:val="heading 3"/>
    <w:basedOn w:val="Normal"/>
    <w:next w:val="BodyText"/>
    <w:link w:val="Heading3Char"/>
    <w:qFormat/>
    <w:rsid w:val="002167BB"/>
    <w:pPr>
      <w:outlineLvl w:val="2"/>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2167BB"/>
    <w:rPr>
      <w:rFonts w:ascii="Calibri" w:eastAsia="SimSun" w:hAnsi="Calibri" w:cs="Times New Roman"/>
      <w:i/>
      <w:sz w:val="24"/>
      <w:szCs w:val="24"/>
      <w:lang w:eastAsia="zh-CN"/>
    </w:rPr>
  </w:style>
  <w:style w:type="character" w:styleId="Hyperlink">
    <w:name w:val="Hyperlink"/>
    <w:uiPriority w:val="99"/>
    <w:rsid w:val="002167BB"/>
    <w:rPr>
      <w:color w:val="000080"/>
      <w:u w:val="single"/>
    </w:rPr>
  </w:style>
  <w:style w:type="paragraph" w:customStyle="1" w:styleId="TableContents">
    <w:name w:val="Table Contents"/>
    <w:basedOn w:val="Normal"/>
    <w:rsid w:val="002167BB"/>
    <w:pPr>
      <w:suppressLineNumbers/>
    </w:pPr>
  </w:style>
  <w:style w:type="paragraph" w:styleId="BodyText">
    <w:name w:val="Body Text"/>
    <w:basedOn w:val="Normal"/>
    <w:link w:val="BodyTextChar"/>
    <w:uiPriority w:val="99"/>
    <w:semiHidden/>
    <w:unhideWhenUsed/>
    <w:rsid w:val="002167BB"/>
    <w:pPr>
      <w:spacing w:after="120"/>
    </w:pPr>
  </w:style>
  <w:style w:type="character" w:customStyle="1" w:styleId="BodyTextChar">
    <w:name w:val="Body Text Char"/>
    <w:basedOn w:val="DefaultParagraphFont"/>
    <w:link w:val="BodyText"/>
    <w:uiPriority w:val="99"/>
    <w:semiHidden/>
    <w:rsid w:val="002167BB"/>
    <w:rPr>
      <w:rFonts w:ascii="Calibri" w:eastAsia="SimSun" w:hAnsi="Calibri" w:cs="Times New Roman"/>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onnativespecies.ie/wp-content/uploads/2014/03/Pacifastacus-leniusculus-Signal-Crayfish1.pdf" TargetMode="External"/><Relationship Id="rId5" Type="http://schemas.openxmlformats.org/officeDocument/2006/relationships/hyperlink" Target="http://www.scb.se/Statistik/JO/JO1102/2013A01/JO1102_2013A01_JO56SM1401.pdf"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6222</Words>
  <Characters>35217</Characters>
  <Application>Microsoft Office Word</Application>
  <DocSecurity>0</DocSecurity>
  <Lines>1136</Lines>
  <Paragraphs>402</Paragraphs>
  <ScaleCrop>false</ScaleCrop>
  <Company>European Commission</Company>
  <LinksUpToDate>false</LinksUpToDate>
  <CharactersWithSpaces>41037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FLEVARIS Spyridon (AGRI)</dc:creator>
  <cp:keywords/>
  <dc:description/>
  <cp:lastModifiedBy>FLEVARIS Spyridon (AGRI)</cp:lastModifiedBy>
  <cp:revision>2</cp:revision>
  <dcterms:created xsi:type="dcterms:W3CDTF">2015-05-11T13:47:00Z</dcterms:created>
  <dcterms:modified xsi:type="dcterms:W3CDTF">2015-05-11T13:47:00Z</dcterms:modified>
</cp:coreProperties>
</file>