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782" w:type="dxa"/>
        <w:tblInd w:w="-34" w:type="dxa"/>
        <w:tblLayout w:type="fixed"/>
        <w:tblCellMar>
          <w:left w:w="0" w:type="dxa"/>
          <w:right w:w="0" w:type="dxa"/>
        </w:tblCellMar>
        <w:tblLook w:val="0000" w:firstRow="0" w:lastRow="0" w:firstColumn="0" w:lastColumn="0" w:noHBand="0" w:noVBand="0"/>
      </w:tblPr>
      <w:tblGrid>
        <w:gridCol w:w="2374"/>
        <w:gridCol w:w="7408"/>
      </w:tblGrid>
      <w:tr w:rsidR="00311F27" w:rsidRPr="00311F27" w14:paraId="54378535" w14:textId="77777777" w:rsidTr="00ED3A15">
        <w:trPr>
          <w:trHeight w:val="1440"/>
        </w:trPr>
        <w:tc>
          <w:tcPr>
            <w:tcW w:w="2374" w:type="dxa"/>
          </w:tcPr>
          <w:p w14:paraId="706553FE" w14:textId="77777777" w:rsidR="00311F27" w:rsidRPr="00311F27" w:rsidRDefault="00311F27" w:rsidP="00311F27">
            <w:pPr>
              <w:spacing w:after="120" w:line="240" w:lineRule="auto"/>
              <w:jc w:val="both"/>
              <w:rPr>
                <w:rFonts w:ascii="Times New Roman" w:eastAsia="Calibri" w:hAnsi="Times New Roman" w:cs="Times New Roman"/>
                <w:sz w:val="16"/>
                <w:lang w:val="sv-SE"/>
              </w:rPr>
            </w:pPr>
            <w:r w:rsidRPr="00311F27">
              <w:rPr>
                <w:rFonts w:ascii="Times New Roman" w:eastAsia="Calibri" w:hAnsi="Times New Roman" w:cs="Times New Roman"/>
                <w:noProof/>
                <w:sz w:val="20"/>
                <w:szCs w:val="20"/>
                <w:lang w:eastAsia="en-GB"/>
              </w:rPr>
              <w:drawing>
                <wp:inline distT="0" distB="0" distL="0" distR="0" wp14:anchorId="2AAD194C" wp14:editId="4DB038AC">
                  <wp:extent cx="1371600" cy="676275"/>
                  <wp:effectExtent l="19050" t="0" r="0" b="0"/>
                  <wp:docPr id="1" name="Picture 1" descr="logo_ec_17_colors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ec_17_colors_300dpi"/>
                          <pic:cNvPicPr>
                            <a:picLocks noChangeAspect="1" noChangeArrowheads="1"/>
                          </pic:cNvPicPr>
                        </pic:nvPicPr>
                        <pic:blipFill>
                          <a:blip r:embed="rId8" cstate="print"/>
                          <a:srcRect/>
                          <a:stretch>
                            <a:fillRect/>
                          </a:stretch>
                        </pic:blipFill>
                        <pic:spPr bwMode="auto">
                          <a:xfrm>
                            <a:off x="0" y="0"/>
                            <a:ext cx="1371600" cy="676275"/>
                          </a:xfrm>
                          <a:prstGeom prst="rect">
                            <a:avLst/>
                          </a:prstGeom>
                          <a:noFill/>
                          <a:ln w="9525">
                            <a:noFill/>
                            <a:miter lim="800000"/>
                            <a:headEnd/>
                            <a:tailEnd/>
                          </a:ln>
                        </pic:spPr>
                      </pic:pic>
                    </a:graphicData>
                  </a:graphic>
                </wp:inline>
              </w:drawing>
            </w:r>
          </w:p>
        </w:tc>
        <w:tc>
          <w:tcPr>
            <w:tcW w:w="7408" w:type="dxa"/>
          </w:tcPr>
          <w:p w14:paraId="7A542B69" w14:textId="77777777" w:rsidR="00311F27" w:rsidRPr="007D5AB7" w:rsidRDefault="00311F27" w:rsidP="007D5AB7">
            <w:pPr>
              <w:widowControl w:val="0"/>
              <w:spacing w:after="0" w:line="240" w:lineRule="auto"/>
              <w:ind w:right="85"/>
              <w:jc w:val="both"/>
              <w:rPr>
                <w:rFonts w:ascii="Times New Roman" w:eastAsia="Times New Roman" w:hAnsi="Times New Roman" w:cs="Times New Roman"/>
                <w:snapToGrid w:val="0"/>
                <w:sz w:val="18"/>
                <w:szCs w:val="18"/>
              </w:rPr>
            </w:pPr>
          </w:p>
          <w:p w14:paraId="0A1249F8" w14:textId="77777777" w:rsidR="006E2969" w:rsidRPr="00C46580" w:rsidRDefault="007A2E4C" w:rsidP="006E2969">
            <w:pPr>
              <w:widowControl w:val="0"/>
              <w:spacing w:after="0" w:line="240" w:lineRule="auto"/>
              <w:ind w:right="85"/>
              <w:jc w:val="both"/>
              <w:rPr>
                <w:rFonts w:ascii="Arial" w:eastAsia="Times New Roman" w:hAnsi="Arial" w:cs="Times New Roman"/>
                <w:snapToGrid w:val="0"/>
                <w:sz w:val="24"/>
                <w:szCs w:val="20"/>
              </w:rPr>
            </w:pPr>
            <w:r>
              <w:rPr>
                <w:rFonts w:ascii="Verdana" w:hAnsi="Verdana"/>
                <w:noProof/>
                <w:snapToGrid w:val="0"/>
                <w:sz w:val="20"/>
                <w:szCs w:val="20"/>
                <w:lang w:eastAsia="en-GB"/>
              </w:rPr>
              <w:drawing>
                <wp:anchor distT="0" distB="0" distL="114300" distR="114300" simplePos="0" relativeHeight="251658240" behindDoc="1" locked="0" layoutInCell="1" allowOverlap="1" wp14:anchorId="7C7B03EF" wp14:editId="1652E5C8">
                  <wp:simplePos x="0" y="0"/>
                  <wp:positionH relativeFrom="page">
                    <wp:posOffset>1958158</wp:posOffset>
                  </wp:positionH>
                  <wp:positionV relativeFrom="page">
                    <wp:posOffset>163673</wp:posOffset>
                  </wp:positionV>
                  <wp:extent cx="2082800" cy="533400"/>
                  <wp:effectExtent l="0" t="0" r="0" b="0"/>
                  <wp:wrapNone/>
                  <wp:docPr id="2" name="Picture 2" descr="echa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cha_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82800" cy="533400"/>
                          </a:xfrm>
                          <a:prstGeom prst="rect">
                            <a:avLst/>
                          </a:prstGeom>
                          <a:noFill/>
                        </pic:spPr>
                      </pic:pic>
                    </a:graphicData>
                  </a:graphic>
                  <wp14:sizeRelH relativeFrom="page">
                    <wp14:pctWidth>0</wp14:pctWidth>
                  </wp14:sizeRelH>
                  <wp14:sizeRelV relativeFrom="page">
                    <wp14:pctHeight>0</wp14:pctHeight>
                  </wp14:sizeRelV>
                </wp:anchor>
              </w:drawing>
            </w:r>
            <w:r w:rsidR="006E2969" w:rsidRPr="00C46580">
              <w:rPr>
                <w:rFonts w:ascii="Arial" w:eastAsia="Times New Roman" w:hAnsi="Arial" w:cs="Times New Roman"/>
                <w:snapToGrid w:val="0"/>
                <w:sz w:val="24"/>
                <w:szCs w:val="20"/>
              </w:rPr>
              <w:t>EUROPEAN COMMISSION</w:t>
            </w:r>
            <w:r w:rsidR="00095930">
              <w:rPr>
                <w:rFonts w:ascii="Arial" w:eastAsia="Times New Roman" w:hAnsi="Arial" w:cs="Times New Roman"/>
                <w:snapToGrid w:val="0"/>
                <w:sz w:val="24"/>
                <w:szCs w:val="20"/>
              </w:rPr>
              <w:t xml:space="preserve">               </w:t>
            </w:r>
          </w:p>
          <w:p w14:paraId="7AAC5514" w14:textId="77777777" w:rsidR="006E2969" w:rsidRPr="00C46580" w:rsidRDefault="006E2969" w:rsidP="006E2969">
            <w:pPr>
              <w:widowControl w:val="0"/>
              <w:spacing w:after="0" w:line="240" w:lineRule="auto"/>
              <w:ind w:right="85"/>
              <w:rPr>
                <w:rFonts w:ascii="Arial" w:eastAsia="Times New Roman" w:hAnsi="Arial" w:cs="Times New Roman"/>
                <w:snapToGrid w:val="0"/>
                <w:sz w:val="16"/>
                <w:szCs w:val="20"/>
              </w:rPr>
            </w:pPr>
          </w:p>
          <w:p w14:paraId="4048E3FD" w14:textId="77777777" w:rsidR="00C05F22" w:rsidRPr="00282513" w:rsidRDefault="00C05F22" w:rsidP="00C05F22">
            <w:pPr>
              <w:pStyle w:val="ZDGName"/>
            </w:pPr>
            <w:r w:rsidRPr="00282513">
              <w:t>Directorate-General for Environment</w:t>
            </w:r>
          </w:p>
          <w:p w14:paraId="475F4756" w14:textId="77777777" w:rsidR="00C05F22" w:rsidRPr="00282513" w:rsidRDefault="00C05F22" w:rsidP="00C05F22">
            <w:pPr>
              <w:widowControl w:val="0"/>
              <w:spacing w:after="0" w:line="240" w:lineRule="auto"/>
              <w:ind w:right="85"/>
              <w:rPr>
                <w:rFonts w:ascii="Arial" w:eastAsia="Times New Roman" w:hAnsi="Arial" w:cs="Arial"/>
                <w:b/>
                <w:bCs/>
                <w:snapToGrid w:val="0"/>
                <w:sz w:val="16"/>
                <w:szCs w:val="16"/>
              </w:rPr>
            </w:pPr>
            <w:r w:rsidRPr="00282513">
              <w:rPr>
                <w:rFonts w:ascii="Arial" w:hAnsi="Arial" w:cs="Arial"/>
                <w:sz w:val="16"/>
                <w:szCs w:val="16"/>
              </w:rPr>
              <w:t>Circular Economy and Green Growth</w:t>
            </w:r>
            <w:r w:rsidRPr="00282513">
              <w:rPr>
                <w:rFonts w:ascii="Arial" w:eastAsia="Times New Roman" w:hAnsi="Arial" w:cs="Arial"/>
                <w:b/>
                <w:bCs/>
                <w:snapToGrid w:val="0"/>
                <w:sz w:val="16"/>
                <w:szCs w:val="16"/>
              </w:rPr>
              <w:t xml:space="preserve"> </w:t>
            </w:r>
          </w:p>
          <w:p w14:paraId="2D4093B2" w14:textId="77777777" w:rsidR="006E2969" w:rsidRPr="00282513" w:rsidRDefault="006E2969" w:rsidP="00C05F22">
            <w:pPr>
              <w:widowControl w:val="0"/>
              <w:spacing w:after="0" w:line="240" w:lineRule="auto"/>
              <w:ind w:right="85"/>
              <w:rPr>
                <w:rFonts w:ascii="Arial" w:eastAsiaTheme="minorEastAsia" w:hAnsi="Arial" w:cs="Arial"/>
                <w:b/>
                <w:sz w:val="16"/>
                <w:szCs w:val="16"/>
                <w:lang w:eastAsia="en-GB"/>
              </w:rPr>
            </w:pPr>
            <w:r w:rsidRPr="00282513">
              <w:rPr>
                <w:rFonts w:ascii="Arial" w:eastAsiaTheme="minorEastAsia" w:hAnsi="Arial" w:cs="Arial"/>
                <w:b/>
                <w:sz w:val="16"/>
                <w:szCs w:val="16"/>
                <w:lang w:eastAsia="en-GB"/>
              </w:rPr>
              <w:t xml:space="preserve">Sustainable Chemicals </w:t>
            </w:r>
          </w:p>
          <w:p w14:paraId="216EEB42" w14:textId="77777777" w:rsidR="006E2969" w:rsidRPr="00282513" w:rsidRDefault="006E2969" w:rsidP="006E2969">
            <w:pPr>
              <w:widowControl w:val="0"/>
              <w:spacing w:after="0" w:line="240" w:lineRule="auto"/>
              <w:ind w:right="85"/>
              <w:rPr>
                <w:rFonts w:ascii="Arial" w:eastAsia="Times New Roman" w:hAnsi="Arial" w:cs="Arial"/>
                <w:snapToGrid w:val="0"/>
                <w:sz w:val="16"/>
                <w:szCs w:val="16"/>
              </w:rPr>
            </w:pPr>
          </w:p>
          <w:p w14:paraId="3744036A" w14:textId="77777777" w:rsidR="00C05F22" w:rsidRPr="00282513" w:rsidRDefault="00C05F22" w:rsidP="00C05F22">
            <w:pPr>
              <w:pStyle w:val="ZDGName"/>
            </w:pPr>
            <w:r w:rsidRPr="00282513">
              <w:t>Directorate-General for Internal Market, Industry, Entrepreneurship and SMEs</w:t>
            </w:r>
          </w:p>
          <w:p w14:paraId="4743DB70" w14:textId="77777777" w:rsidR="00C05F22" w:rsidRPr="00282513" w:rsidRDefault="00C05F22" w:rsidP="00C05F22">
            <w:pPr>
              <w:pStyle w:val="ZDGName"/>
              <w:spacing w:after="60"/>
            </w:pPr>
            <w:r w:rsidRPr="00282513">
              <w:t>Ecosystems I: Chemicals, food, retail</w:t>
            </w:r>
          </w:p>
          <w:p w14:paraId="1146410A" w14:textId="77777777" w:rsidR="006E2969" w:rsidRPr="00282513" w:rsidRDefault="006E2969" w:rsidP="006E2969">
            <w:pPr>
              <w:widowControl w:val="0"/>
              <w:spacing w:after="0" w:line="240" w:lineRule="auto"/>
              <w:ind w:right="85"/>
              <w:rPr>
                <w:rFonts w:ascii="Arial" w:eastAsiaTheme="minorEastAsia" w:hAnsi="Arial" w:cs="Arial"/>
                <w:b/>
                <w:sz w:val="16"/>
                <w:szCs w:val="16"/>
                <w:lang w:eastAsia="en-GB"/>
              </w:rPr>
            </w:pPr>
            <w:r w:rsidRPr="00282513">
              <w:rPr>
                <w:rFonts w:ascii="Arial" w:eastAsiaTheme="minorEastAsia" w:hAnsi="Arial" w:cs="Arial"/>
                <w:b/>
                <w:sz w:val="16"/>
                <w:szCs w:val="16"/>
                <w:lang w:eastAsia="en-GB"/>
              </w:rPr>
              <w:t>REACH</w:t>
            </w:r>
          </w:p>
          <w:p w14:paraId="4F39DEF2" w14:textId="77777777" w:rsidR="00282513" w:rsidRPr="00282513" w:rsidRDefault="00282513" w:rsidP="006E2969">
            <w:pPr>
              <w:widowControl w:val="0"/>
              <w:spacing w:after="0" w:line="240" w:lineRule="auto"/>
              <w:ind w:right="85"/>
              <w:rPr>
                <w:rFonts w:ascii="Arial" w:eastAsiaTheme="minorEastAsia" w:hAnsi="Arial" w:cs="Arial"/>
                <w:b/>
                <w:sz w:val="16"/>
                <w:szCs w:val="16"/>
                <w:lang w:eastAsia="en-GB"/>
              </w:rPr>
            </w:pPr>
            <w:r w:rsidRPr="00282513">
              <w:rPr>
                <w:rFonts w:ascii="Arial" w:eastAsiaTheme="minorEastAsia" w:hAnsi="Arial" w:cs="Arial"/>
                <w:b/>
                <w:sz w:val="16"/>
                <w:szCs w:val="16"/>
                <w:lang w:eastAsia="en-GB"/>
              </w:rPr>
              <w:t>Bioeconomy, Chemicals &amp; Cosmetics</w:t>
            </w:r>
          </w:p>
          <w:p w14:paraId="7A2ABA3C" w14:textId="77777777" w:rsidR="00311F27" w:rsidRPr="00311F27" w:rsidRDefault="00311F27" w:rsidP="006E2969">
            <w:pPr>
              <w:widowControl w:val="0"/>
              <w:spacing w:after="0" w:line="240" w:lineRule="auto"/>
              <w:ind w:right="85"/>
              <w:rPr>
                <w:rFonts w:ascii="Times New Roman" w:eastAsia="Times New Roman" w:hAnsi="Times New Roman" w:cs="Times New Roman"/>
                <w:b/>
                <w:snapToGrid w:val="0"/>
                <w:sz w:val="16"/>
                <w:szCs w:val="16"/>
              </w:rPr>
            </w:pPr>
          </w:p>
        </w:tc>
      </w:tr>
    </w:tbl>
    <w:p w14:paraId="70FE345E" w14:textId="77777777" w:rsidR="00311F27" w:rsidRPr="00311F27" w:rsidRDefault="00311F27" w:rsidP="00311F27">
      <w:pPr>
        <w:spacing w:after="0" w:line="240" w:lineRule="auto"/>
        <w:ind w:left="5823" w:right="-567" w:firstLine="657"/>
        <w:rPr>
          <w:rFonts w:ascii="Times New Roman" w:eastAsia="Times New Roman" w:hAnsi="Times New Roman" w:cs="Times New Roman"/>
          <w:sz w:val="24"/>
          <w:szCs w:val="20"/>
          <w:lang w:eastAsia="en-GB"/>
        </w:rPr>
      </w:pPr>
    </w:p>
    <w:p w14:paraId="632BEC7D" w14:textId="77777777" w:rsidR="00311F27" w:rsidRPr="00311F27" w:rsidRDefault="00311F27" w:rsidP="00311F27">
      <w:pPr>
        <w:spacing w:after="120" w:line="240" w:lineRule="auto"/>
        <w:ind w:left="5823" w:right="-567" w:firstLine="657"/>
        <w:rPr>
          <w:rFonts w:ascii="Times New Roman" w:eastAsia="Times New Roman" w:hAnsi="Times New Roman" w:cs="Times New Roman"/>
          <w:sz w:val="24"/>
          <w:szCs w:val="20"/>
          <w:highlight w:val="yellow"/>
          <w:lang w:eastAsia="en-GB"/>
        </w:rPr>
      </w:pPr>
    </w:p>
    <w:p w14:paraId="271C5872" w14:textId="2EC8423A" w:rsidR="00311F27" w:rsidRDefault="00311F27" w:rsidP="00311F27">
      <w:pPr>
        <w:spacing w:after="120" w:line="240" w:lineRule="auto"/>
        <w:ind w:left="5823" w:right="-567" w:firstLine="657"/>
        <w:rPr>
          <w:rFonts w:ascii="Times New Roman" w:eastAsia="Times New Roman" w:hAnsi="Times New Roman" w:cs="Times New Roman"/>
          <w:sz w:val="24"/>
          <w:szCs w:val="20"/>
          <w:lang w:eastAsia="en-GB"/>
        </w:rPr>
      </w:pPr>
      <w:r w:rsidRPr="00311F27">
        <w:rPr>
          <w:rFonts w:ascii="Times New Roman" w:eastAsia="Times New Roman" w:hAnsi="Times New Roman" w:cs="Times New Roman"/>
          <w:sz w:val="24"/>
          <w:szCs w:val="20"/>
          <w:lang w:eastAsia="en-GB"/>
        </w:rPr>
        <w:t xml:space="preserve">Brussels, </w:t>
      </w:r>
      <w:r w:rsidR="001C5944">
        <w:rPr>
          <w:rFonts w:ascii="Times New Roman" w:eastAsia="Times New Roman" w:hAnsi="Times New Roman" w:cs="Times New Roman"/>
          <w:sz w:val="24"/>
          <w:szCs w:val="20"/>
          <w:lang w:eastAsia="en-GB"/>
        </w:rPr>
        <w:t>03/11/2021</w:t>
      </w:r>
    </w:p>
    <w:p w14:paraId="0579C983" w14:textId="571AC3A3" w:rsidR="00DF45E5" w:rsidRPr="00311F27" w:rsidRDefault="00DF45E5" w:rsidP="00311F27">
      <w:pPr>
        <w:spacing w:after="120" w:line="240" w:lineRule="auto"/>
        <w:ind w:left="5823" w:right="-567" w:firstLine="657"/>
        <w:rPr>
          <w:rFonts w:ascii="Times New Roman" w:eastAsia="Times New Roman" w:hAnsi="Times New Roman" w:cs="Times New Roman"/>
          <w:sz w:val="24"/>
          <w:szCs w:val="20"/>
          <w:lang w:eastAsia="en-GB"/>
        </w:rPr>
      </w:pPr>
      <w:r>
        <w:rPr>
          <w:rFonts w:ascii="Times New Roman" w:eastAsia="Times New Roman" w:hAnsi="Times New Roman" w:cs="Times New Roman"/>
          <w:sz w:val="24"/>
          <w:szCs w:val="20"/>
          <w:lang w:eastAsia="en-GB"/>
        </w:rPr>
        <w:t>Doc.CA/</w:t>
      </w:r>
      <w:r w:rsidR="006455C0">
        <w:rPr>
          <w:rFonts w:ascii="Times New Roman" w:eastAsia="Times New Roman" w:hAnsi="Times New Roman" w:cs="Times New Roman"/>
          <w:sz w:val="24"/>
          <w:szCs w:val="20"/>
          <w:lang w:eastAsia="en-GB"/>
        </w:rPr>
        <w:t>51</w:t>
      </w:r>
      <w:bookmarkStart w:id="0" w:name="_GoBack"/>
      <w:bookmarkEnd w:id="0"/>
      <w:r>
        <w:rPr>
          <w:rFonts w:ascii="Times New Roman" w:eastAsia="Times New Roman" w:hAnsi="Times New Roman" w:cs="Times New Roman"/>
          <w:sz w:val="24"/>
          <w:szCs w:val="20"/>
          <w:lang w:eastAsia="en-GB"/>
        </w:rPr>
        <w:t>/2021</w:t>
      </w:r>
    </w:p>
    <w:p w14:paraId="2C344DA1" w14:textId="77777777" w:rsidR="00311F27" w:rsidRPr="00311F27" w:rsidRDefault="00311F27" w:rsidP="00311F27">
      <w:pPr>
        <w:spacing w:after="120" w:line="240" w:lineRule="auto"/>
        <w:jc w:val="both"/>
        <w:rPr>
          <w:rFonts w:ascii="Times New Roman" w:eastAsia="Calibri" w:hAnsi="Times New Roman" w:cs="Times New Roman"/>
          <w:b/>
          <w:sz w:val="28"/>
        </w:rPr>
      </w:pPr>
    </w:p>
    <w:p w14:paraId="6D92E550" w14:textId="03685F54" w:rsidR="00311F27" w:rsidRPr="00311F27" w:rsidRDefault="001C5944" w:rsidP="00311F27">
      <w:pPr>
        <w:spacing w:after="120" w:line="240" w:lineRule="auto"/>
        <w:jc w:val="center"/>
        <w:rPr>
          <w:rFonts w:ascii="Times New Roman" w:eastAsia="Calibri" w:hAnsi="Times New Roman" w:cs="Times New Roman"/>
          <w:b/>
          <w:sz w:val="28"/>
        </w:rPr>
      </w:pPr>
      <w:r>
        <w:rPr>
          <w:rFonts w:ascii="Times New Roman" w:eastAsia="Calibri" w:hAnsi="Times New Roman" w:cs="Times New Roman"/>
          <w:b/>
          <w:sz w:val="28"/>
        </w:rPr>
        <w:t>42</w:t>
      </w:r>
      <w:r>
        <w:rPr>
          <w:rFonts w:ascii="Times New Roman" w:eastAsia="Calibri" w:hAnsi="Times New Roman" w:cs="Times New Roman"/>
          <w:b/>
          <w:sz w:val="28"/>
          <w:vertAlign w:val="superscript"/>
        </w:rPr>
        <w:t>nd</w:t>
      </w:r>
      <w:r w:rsidR="00311F27" w:rsidRPr="00311F27">
        <w:rPr>
          <w:rFonts w:ascii="Times New Roman" w:eastAsia="Calibri" w:hAnsi="Times New Roman" w:cs="Times New Roman"/>
          <w:b/>
          <w:sz w:val="28"/>
        </w:rPr>
        <w:t xml:space="preserve"> Meeting of Competent Authorities for REACH and CLP (CARACAL)</w:t>
      </w:r>
    </w:p>
    <w:p w14:paraId="3774275F" w14:textId="77777777" w:rsidR="00311F27" w:rsidRPr="00311F27" w:rsidRDefault="003D63F7" w:rsidP="00311F27">
      <w:pPr>
        <w:spacing w:after="120" w:line="240" w:lineRule="auto"/>
        <w:jc w:val="center"/>
        <w:rPr>
          <w:rFonts w:ascii="Times New Roman" w:eastAsia="Calibri" w:hAnsi="Times New Roman" w:cs="Times New Roman"/>
          <w:b/>
          <w:sz w:val="28"/>
        </w:rPr>
      </w:pPr>
      <w:r>
        <w:rPr>
          <w:rFonts w:ascii="Times New Roman" w:eastAsia="Calibri" w:hAnsi="Times New Roman" w:cs="Times New Roman"/>
          <w:b/>
          <w:sz w:val="28"/>
        </w:rPr>
        <w:t>Open</w:t>
      </w:r>
      <w:r w:rsidR="00095930">
        <w:rPr>
          <w:rFonts w:ascii="Times New Roman" w:eastAsia="Calibri" w:hAnsi="Times New Roman" w:cs="Times New Roman"/>
          <w:b/>
          <w:sz w:val="28"/>
        </w:rPr>
        <w:t xml:space="preserve"> </w:t>
      </w:r>
      <w:r w:rsidR="00311F27" w:rsidRPr="00311F27">
        <w:rPr>
          <w:rFonts w:ascii="Times New Roman" w:eastAsia="Calibri" w:hAnsi="Times New Roman" w:cs="Times New Roman"/>
          <w:b/>
          <w:sz w:val="28"/>
        </w:rPr>
        <w:t>session</w:t>
      </w:r>
    </w:p>
    <w:p w14:paraId="7E174458" w14:textId="77777777" w:rsidR="00311F27" w:rsidRDefault="007000EB" w:rsidP="00311F27">
      <w:pPr>
        <w:spacing w:after="120" w:line="240" w:lineRule="auto"/>
        <w:jc w:val="center"/>
        <w:rPr>
          <w:rFonts w:ascii="Times New Roman" w:eastAsia="Calibri" w:hAnsi="Times New Roman" w:cs="Times New Roman"/>
          <w:b/>
          <w:sz w:val="28"/>
        </w:rPr>
      </w:pPr>
      <w:r>
        <w:rPr>
          <w:rFonts w:ascii="Times New Roman" w:eastAsia="Calibri" w:hAnsi="Times New Roman" w:cs="Times New Roman"/>
          <w:b/>
          <w:sz w:val="28"/>
        </w:rPr>
        <w:t>17-18 November</w:t>
      </w:r>
      <w:r w:rsidR="006E2969">
        <w:rPr>
          <w:rFonts w:ascii="Times New Roman" w:eastAsia="Calibri" w:hAnsi="Times New Roman" w:cs="Times New Roman"/>
          <w:b/>
          <w:sz w:val="28"/>
        </w:rPr>
        <w:t xml:space="preserve"> 2021</w:t>
      </w:r>
    </w:p>
    <w:p w14:paraId="5DA5E631" w14:textId="77777777" w:rsidR="00CD3872" w:rsidRPr="00311F27" w:rsidRDefault="006E2969" w:rsidP="00311F27">
      <w:pPr>
        <w:spacing w:after="120" w:line="240" w:lineRule="auto"/>
        <w:jc w:val="center"/>
        <w:rPr>
          <w:rFonts w:ascii="Times New Roman" w:eastAsia="Calibri" w:hAnsi="Times New Roman" w:cs="Times New Roman"/>
          <w:b/>
          <w:sz w:val="28"/>
        </w:rPr>
      </w:pPr>
      <w:r>
        <w:rPr>
          <w:rFonts w:ascii="Times New Roman" w:eastAsia="Calibri" w:hAnsi="Times New Roman" w:cs="Times New Roman"/>
          <w:b/>
          <w:sz w:val="28"/>
        </w:rPr>
        <w:t>Online</w:t>
      </w:r>
    </w:p>
    <w:p w14:paraId="407CDA51" w14:textId="77777777" w:rsidR="00311F27" w:rsidRDefault="00311F27" w:rsidP="00311F27">
      <w:pPr>
        <w:spacing w:after="120" w:line="240" w:lineRule="auto"/>
        <w:jc w:val="both"/>
        <w:rPr>
          <w:rFonts w:ascii="Times New Roman" w:eastAsia="Calibri" w:hAnsi="Times New Roman" w:cs="Times New Roman"/>
          <w:b/>
          <w:sz w:val="28"/>
        </w:rPr>
      </w:pPr>
    </w:p>
    <w:p w14:paraId="10D01A37" w14:textId="77777777" w:rsidR="00CD3872" w:rsidRPr="00311F27" w:rsidRDefault="00CD3872" w:rsidP="00311F27">
      <w:pPr>
        <w:spacing w:after="120" w:line="240" w:lineRule="auto"/>
        <w:jc w:val="both"/>
        <w:rPr>
          <w:rFonts w:ascii="Times New Roman" w:eastAsia="Calibri" w:hAnsi="Times New Roman" w:cs="Times New Roman"/>
          <w:b/>
          <w:sz w:val="24"/>
        </w:rPr>
      </w:pPr>
    </w:p>
    <w:p w14:paraId="1A8A59B8" w14:textId="77777777" w:rsidR="00311F27" w:rsidRPr="00311F27" w:rsidRDefault="00311F27" w:rsidP="00311F27">
      <w:pPr>
        <w:spacing w:after="120" w:line="240" w:lineRule="auto"/>
        <w:ind w:left="2160" w:hanging="2160"/>
        <w:jc w:val="both"/>
        <w:rPr>
          <w:rFonts w:ascii="Times New Roman" w:eastAsia="Calibri" w:hAnsi="Times New Roman" w:cs="Times New Roman"/>
          <w:b/>
          <w:sz w:val="24"/>
        </w:rPr>
      </w:pPr>
    </w:p>
    <w:p w14:paraId="48A0A1FD" w14:textId="77777777" w:rsidR="00553A07" w:rsidRPr="00E943C6" w:rsidRDefault="00311F27" w:rsidP="001C5944">
      <w:pPr>
        <w:ind w:left="2694" w:hanging="2694"/>
        <w:rPr>
          <w:rFonts w:ascii="Times New Roman" w:eastAsia="Calibri" w:hAnsi="Times New Roman" w:cs="Times New Roman"/>
          <w:b/>
          <w:sz w:val="24"/>
        </w:rPr>
      </w:pPr>
      <w:r w:rsidRPr="00311F27">
        <w:rPr>
          <w:rFonts w:ascii="Times New Roman" w:eastAsia="Calibri" w:hAnsi="Times New Roman" w:cs="Times New Roman"/>
          <w:b/>
          <w:sz w:val="24"/>
        </w:rPr>
        <w:t xml:space="preserve">Concerns: </w:t>
      </w:r>
      <w:r w:rsidRPr="00311F27">
        <w:rPr>
          <w:rFonts w:ascii="Times New Roman" w:eastAsia="Calibri" w:hAnsi="Times New Roman" w:cs="Times New Roman"/>
          <w:b/>
          <w:sz w:val="24"/>
        </w:rPr>
        <w:tab/>
      </w:r>
      <w:r w:rsidR="00095930" w:rsidRPr="00E943C6">
        <w:rPr>
          <w:rFonts w:ascii="Times New Roman" w:eastAsia="Calibri" w:hAnsi="Times New Roman" w:cs="Times New Roman"/>
          <w:b/>
          <w:sz w:val="24"/>
        </w:rPr>
        <w:t>Proposal for a Restrictions Roadmap under the Chemical Strategy for Sustainability</w:t>
      </w:r>
    </w:p>
    <w:p w14:paraId="55733EF3" w14:textId="77777777" w:rsidR="00311F27" w:rsidRPr="00553A07" w:rsidRDefault="00311F27" w:rsidP="00311F27">
      <w:pPr>
        <w:spacing w:after="0" w:line="240" w:lineRule="auto"/>
        <w:ind w:left="2608" w:hanging="2608"/>
        <w:jc w:val="both"/>
        <w:rPr>
          <w:rFonts w:ascii="Times New Roman" w:eastAsia="Calibri" w:hAnsi="Times New Roman" w:cs="Times New Roman"/>
          <w:b/>
          <w:bCs/>
          <w:smallCaps/>
          <w:sz w:val="24"/>
          <w:szCs w:val="24"/>
        </w:rPr>
      </w:pPr>
    </w:p>
    <w:p w14:paraId="4142DA87" w14:textId="23F00175" w:rsidR="00311F27" w:rsidRPr="00DF45E5" w:rsidRDefault="00311F27" w:rsidP="001C5944">
      <w:pPr>
        <w:tabs>
          <w:tab w:val="left" w:pos="2268"/>
          <w:tab w:val="left" w:pos="2552"/>
          <w:tab w:val="left" w:pos="2694"/>
        </w:tabs>
        <w:spacing w:after="120" w:line="240" w:lineRule="auto"/>
        <w:jc w:val="both"/>
        <w:rPr>
          <w:rFonts w:ascii="Times New Roman" w:eastAsia="Calibri" w:hAnsi="Times New Roman" w:cs="Times New Roman"/>
          <w:b/>
          <w:sz w:val="24"/>
        </w:rPr>
      </w:pPr>
      <w:r w:rsidRPr="00DF45E5">
        <w:rPr>
          <w:rFonts w:ascii="Times New Roman" w:eastAsia="Calibri" w:hAnsi="Times New Roman" w:cs="Times New Roman"/>
          <w:b/>
          <w:sz w:val="24"/>
        </w:rPr>
        <w:t>Agenda Point:</w:t>
      </w:r>
      <w:r w:rsidR="00553A07" w:rsidRPr="00DF45E5">
        <w:rPr>
          <w:rFonts w:ascii="Times New Roman" w:eastAsia="Calibri" w:hAnsi="Times New Roman" w:cs="Times New Roman"/>
          <w:b/>
          <w:sz w:val="24"/>
        </w:rPr>
        <w:t xml:space="preserve">          </w:t>
      </w:r>
      <w:r w:rsidR="001C5944">
        <w:rPr>
          <w:rFonts w:ascii="Times New Roman" w:eastAsia="Calibri" w:hAnsi="Times New Roman" w:cs="Times New Roman"/>
          <w:b/>
          <w:sz w:val="24"/>
        </w:rPr>
        <w:tab/>
      </w:r>
      <w:r w:rsidR="001C5944">
        <w:rPr>
          <w:rFonts w:ascii="Times New Roman" w:eastAsia="Calibri" w:hAnsi="Times New Roman" w:cs="Times New Roman"/>
          <w:b/>
          <w:sz w:val="24"/>
        </w:rPr>
        <w:tab/>
      </w:r>
      <w:r w:rsidR="001C5944">
        <w:rPr>
          <w:rFonts w:ascii="Times New Roman" w:eastAsia="Calibri" w:hAnsi="Times New Roman" w:cs="Times New Roman"/>
          <w:b/>
          <w:sz w:val="24"/>
        </w:rPr>
        <w:tab/>
      </w:r>
      <w:r w:rsidR="00E8796A">
        <w:rPr>
          <w:rFonts w:ascii="Times New Roman" w:eastAsia="Calibri" w:hAnsi="Times New Roman" w:cs="Times New Roman"/>
          <w:b/>
          <w:sz w:val="24"/>
        </w:rPr>
        <w:t>8.1</w:t>
      </w:r>
    </w:p>
    <w:p w14:paraId="3CC63640" w14:textId="77777777" w:rsidR="00311F27" w:rsidRPr="00DF45E5" w:rsidRDefault="00311F27" w:rsidP="00311F27">
      <w:pPr>
        <w:spacing w:after="120" w:line="240" w:lineRule="auto"/>
        <w:ind w:hanging="5"/>
        <w:jc w:val="both"/>
        <w:rPr>
          <w:rFonts w:ascii="Times New Roman" w:eastAsia="Calibri" w:hAnsi="Times New Roman" w:cs="Times New Roman"/>
          <w:b/>
          <w:sz w:val="24"/>
        </w:rPr>
      </w:pPr>
    </w:p>
    <w:p w14:paraId="1B1BFA7C" w14:textId="14570F3B" w:rsidR="006E2969" w:rsidRPr="007342AA" w:rsidRDefault="00311F27" w:rsidP="00CD3872">
      <w:pPr>
        <w:spacing w:after="120" w:line="240" w:lineRule="auto"/>
        <w:ind w:left="2608" w:hanging="2608"/>
        <w:rPr>
          <w:rFonts w:ascii="Times New Roman" w:eastAsia="Calibri" w:hAnsi="Times New Roman" w:cs="Times New Roman"/>
          <w:b/>
          <w:color w:val="2F5496"/>
          <w:u w:val="single"/>
        </w:rPr>
      </w:pPr>
      <w:r w:rsidRPr="007342AA">
        <w:rPr>
          <w:rFonts w:ascii="Times New Roman" w:eastAsia="Calibri" w:hAnsi="Times New Roman" w:cs="Times New Roman"/>
          <w:b/>
          <w:sz w:val="24"/>
        </w:rPr>
        <w:t xml:space="preserve">Action Requested: </w:t>
      </w:r>
      <w:r w:rsidRPr="007342AA">
        <w:rPr>
          <w:rFonts w:ascii="Times New Roman" w:eastAsia="Calibri" w:hAnsi="Times New Roman" w:cs="Times New Roman"/>
          <w:b/>
          <w:sz w:val="24"/>
        </w:rPr>
        <w:tab/>
        <w:t xml:space="preserve">Competent Authorities </w:t>
      </w:r>
      <w:r w:rsidR="00622E23">
        <w:rPr>
          <w:rFonts w:ascii="Times New Roman" w:eastAsia="Calibri" w:hAnsi="Times New Roman" w:cs="Times New Roman"/>
          <w:b/>
          <w:sz w:val="24"/>
        </w:rPr>
        <w:t xml:space="preserve">and observers </w:t>
      </w:r>
      <w:r w:rsidRPr="007342AA">
        <w:rPr>
          <w:rFonts w:ascii="Times New Roman" w:eastAsia="Calibri" w:hAnsi="Times New Roman" w:cs="Times New Roman"/>
          <w:b/>
          <w:sz w:val="24"/>
        </w:rPr>
        <w:t>are invited to comment on the document</w:t>
      </w:r>
      <w:r w:rsidR="00736C5F" w:rsidRPr="007342AA">
        <w:rPr>
          <w:rFonts w:ascii="Times New Roman" w:eastAsia="Calibri" w:hAnsi="Times New Roman" w:cs="Times New Roman"/>
          <w:b/>
          <w:sz w:val="24"/>
        </w:rPr>
        <w:t xml:space="preserve"> and the discussion points put forward</w:t>
      </w:r>
      <w:r w:rsidRPr="007342AA">
        <w:rPr>
          <w:rFonts w:ascii="Times New Roman" w:eastAsia="Calibri" w:hAnsi="Times New Roman" w:cs="Times New Roman"/>
          <w:b/>
          <w:sz w:val="24"/>
        </w:rPr>
        <w:t xml:space="preserve">. Written comments should be sent by </w:t>
      </w:r>
      <w:r w:rsidR="00576949">
        <w:rPr>
          <w:rFonts w:ascii="Times New Roman" w:eastAsia="Calibri" w:hAnsi="Times New Roman" w:cs="Times New Roman"/>
          <w:b/>
          <w:sz w:val="24"/>
        </w:rPr>
        <w:t>2</w:t>
      </w:r>
      <w:r w:rsidR="00034DF8">
        <w:rPr>
          <w:rFonts w:ascii="Times New Roman" w:eastAsia="Calibri" w:hAnsi="Times New Roman" w:cs="Times New Roman"/>
          <w:b/>
          <w:sz w:val="24"/>
        </w:rPr>
        <w:t xml:space="preserve"> December </w:t>
      </w:r>
      <w:r w:rsidR="006E2969" w:rsidRPr="007342AA">
        <w:rPr>
          <w:rFonts w:ascii="Times New Roman" w:eastAsia="Calibri" w:hAnsi="Times New Roman" w:cs="Times New Roman"/>
          <w:b/>
          <w:sz w:val="24"/>
        </w:rPr>
        <w:t>2021</w:t>
      </w:r>
      <w:r w:rsidRPr="007342AA">
        <w:rPr>
          <w:rFonts w:ascii="Times New Roman" w:eastAsia="Calibri" w:hAnsi="Times New Roman" w:cs="Times New Roman"/>
          <w:b/>
          <w:bCs/>
          <w:sz w:val="24"/>
          <w:lang w:val="en-US"/>
        </w:rPr>
        <w:t xml:space="preserve"> </w:t>
      </w:r>
      <w:r w:rsidRPr="007342AA">
        <w:rPr>
          <w:rFonts w:ascii="Times New Roman" w:eastAsia="Calibri" w:hAnsi="Times New Roman" w:cs="Times New Roman"/>
          <w:b/>
          <w:sz w:val="24"/>
        </w:rPr>
        <w:t xml:space="preserve">to: </w:t>
      </w:r>
      <w:r w:rsidRPr="007342AA">
        <w:rPr>
          <w:rFonts w:ascii="Times New Roman" w:eastAsia="Calibri" w:hAnsi="Times New Roman" w:cs="Times New Roman"/>
          <w:b/>
          <w:sz w:val="24"/>
        </w:rPr>
        <w:br/>
      </w:r>
      <w:hyperlink r:id="rId10" w:history="1">
        <w:r w:rsidR="00736C5F" w:rsidRPr="007342AA">
          <w:rPr>
            <w:rStyle w:val="Hyperlink"/>
            <w:rFonts w:ascii="Times New Roman" w:eastAsia="Calibri" w:hAnsi="Times New Roman" w:cs="Times New Roman"/>
            <w:b/>
          </w:rPr>
          <w:t>GROW-CARACAL@ec.europa.eu</w:t>
        </w:r>
      </w:hyperlink>
      <w:r w:rsidR="00736C5F" w:rsidRPr="007342AA">
        <w:rPr>
          <w:rFonts w:ascii="Times New Roman" w:eastAsia="Calibri" w:hAnsi="Times New Roman" w:cs="Times New Roman"/>
          <w:b/>
          <w:color w:val="2F5496"/>
          <w:u w:val="single"/>
        </w:rPr>
        <w:br/>
      </w:r>
      <w:hyperlink r:id="rId11" w:history="1">
        <w:r w:rsidR="00736C5F" w:rsidRPr="007342AA">
          <w:rPr>
            <w:rStyle w:val="Hyperlink"/>
            <w:rFonts w:ascii="Times New Roman" w:eastAsia="Calibri" w:hAnsi="Times New Roman" w:cs="Times New Roman"/>
            <w:b/>
          </w:rPr>
          <w:t>ENV-CARACAL@ec.europa.eu</w:t>
        </w:r>
      </w:hyperlink>
      <w:r w:rsidR="00736C5F" w:rsidRPr="007342AA">
        <w:rPr>
          <w:rFonts w:ascii="Times New Roman" w:eastAsia="Calibri" w:hAnsi="Times New Roman" w:cs="Times New Roman"/>
          <w:b/>
          <w:color w:val="2F5496"/>
          <w:u w:val="single"/>
        </w:rPr>
        <w:t xml:space="preserve"> </w:t>
      </w:r>
    </w:p>
    <w:p w14:paraId="1B653A98" w14:textId="77777777" w:rsidR="00311F27" w:rsidRDefault="006455C0" w:rsidP="006E2969">
      <w:pPr>
        <w:spacing w:after="120" w:line="240" w:lineRule="auto"/>
        <w:ind w:left="2608"/>
        <w:rPr>
          <w:rFonts w:ascii="Times New Roman" w:eastAsia="Calibri" w:hAnsi="Times New Roman" w:cs="Times New Roman"/>
          <w:b/>
          <w:color w:val="2F5496"/>
          <w:u w:val="single"/>
        </w:rPr>
      </w:pPr>
      <w:hyperlink r:id="rId12" w:history="1">
        <w:r w:rsidR="00E943C6" w:rsidRPr="007342AA">
          <w:rPr>
            <w:rStyle w:val="Hyperlink"/>
            <w:rFonts w:ascii="Times New Roman" w:eastAsia="Calibri" w:hAnsi="Times New Roman" w:cs="Times New Roman"/>
            <w:b/>
          </w:rPr>
          <w:t>CARACAL@echa.europa.eu</w:t>
        </w:r>
      </w:hyperlink>
    </w:p>
    <w:p w14:paraId="1585A101" w14:textId="77777777" w:rsidR="007342AA" w:rsidRDefault="007342AA" w:rsidP="00E943C6">
      <w:pPr>
        <w:jc w:val="both"/>
        <w:rPr>
          <w:rFonts w:ascii="Times New Roman" w:hAnsi="Times New Roman" w:cs="Times New Roman"/>
          <w:bCs/>
          <w:color w:val="000000"/>
        </w:rPr>
      </w:pPr>
    </w:p>
    <w:p w14:paraId="427E574A" w14:textId="77777777" w:rsidR="007342AA" w:rsidRPr="00622E23" w:rsidRDefault="007342AA" w:rsidP="00E943C6">
      <w:pPr>
        <w:jc w:val="both"/>
        <w:rPr>
          <w:rFonts w:ascii="Times New Roman" w:hAnsi="Times New Roman" w:cs="Times New Roman"/>
          <w:bCs/>
          <w:color w:val="000000"/>
        </w:rPr>
      </w:pPr>
    </w:p>
    <w:p w14:paraId="03E78701" w14:textId="77777777" w:rsidR="007342AA" w:rsidRDefault="007342AA" w:rsidP="00E943C6">
      <w:pPr>
        <w:jc w:val="both"/>
        <w:rPr>
          <w:rFonts w:ascii="Times New Roman" w:hAnsi="Times New Roman" w:cs="Times New Roman"/>
          <w:bCs/>
          <w:color w:val="000000"/>
        </w:rPr>
      </w:pPr>
    </w:p>
    <w:p w14:paraId="6432F206" w14:textId="77777777" w:rsidR="007342AA" w:rsidRDefault="007342AA" w:rsidP="00E943C6">
      <w:pPr>
        <w:jc w:val="both"/>
        <w:rPr>
          <w:rFonts w:ascii="Times New Roman" w:hAnsi="Times New Roman" w:cs="Times New Roman"/>
          <w:bCs/>
          <w:color w:val="000000"/>
        </w:rPr>
      </w:pPr>
    </w:p>
    <w:p w14:paraId="117BC705" w14:textId="77777777" w:rsidR="007342AA" w:rsidRDefault="007342AA" w:rsidP="00E943C6">
      <w:pPr>
        <w:jc w:val="both"/>
        <w:rPr>
          <w:rFonts w:ascii="Times New Roman" w:hAnsi="Times New Roman" w:cs="Times New Roman"/>
          <w:bCs/>
          <w:color w:val="000000"/>
        </w:rPr>
      </w:pPr>
    </w:p>
    <w:p w14:paraId="548EC170" w14:textId="77777777" w:rsidR="007342AA" w:rsidRDefault="007342AA" w:rsidP="00E943C6">
      <w:pPr>
        <w:jc w:val="both"/>
        <w:rPr>
          <w:rFonts w:ascii="Times New Roman" w:hAnsi="Times New Roman" w:cs="Times New Roman"/>
          <w:bCs/>
          <w:color w:val="000000"/>
        </w:rPr>
      </w:pPr>
    </w:p>
    <w:p w14:paraId="039FCF7E" w14:textId="77777777" w:rsidR="007342AA" w:rsidRDefault="007342AA" w:rsidP="00E943C6">
      <w:pPr>
        <w:jc w:val="both"/>
        <w:rPr>
          <w:rFonts w:ascii="Times New Roman" w:hAnsi="Times New Roman" w:cs="Times New Roman"/>
          <w:bCs/>
          <w:color w:val="000000"/>
        </w:rPr>
      </w:pPr>
    </w:p>
    <w:p w14:paraId="24E7B42C" w14:textId="77777777" w:rsidR="00E943C6" w:rsidRDefault="00E943C6" w:rsidP="006E2969">
      <w:pPr>
        <w:spacing w:after="120" w:line="240" w:lineRule="auto"/>
        <w:ind w:left="2608"/>
        <w:rPr>
          <w:rFonts w:ascii="Times New Roman" w:eastAsia="Calibri" w:hAnsi="Times New Roman" w:cs="Times New Roman"/>
          <w:b/>
          <w:color w:val="2F5496"/>
          <w:u w:val="single"/>
        </w:rPr>
      </w:pPr>
    </w:p>
    <w:p w14:paraId="67F7B394" w14:textId="77777777" w:rsidR="00DB538C" w:rsidRDefault="00DB538C" w:rsidP="00622E23">
      <w:pPr>
        <w:jc w:val="both"/>
        <w:rPr>
          <w:rFonts w:ascii="Times New Roman" w:hAnsi="Times New Roman" w:cs="Times New Roman"/>
          <w:bCs/>
          <w:color w:val="000000"/>
        </w:rPr>
      </w:pPr>
    </w:p>
    <w:p w14:paraId="536CDED7" w14:textId="2BF61C14" w:rsidR="00576949" w:rsidRPr="00576949" w:rsidRDefault="00576949" w:rsidP="00622E23">
      <w:pPr>
        <w:jc w:val="both"/>
        <w:rPr>
          <w:rFonts w:ascii="Times New Roman" w:hAnsi="Times New Roman" w:cs="Times New Roman"/>
          <w:b/>
          <w:bCs/>
          <w:color w:val="000000"/>
        </w:rPr>
      </w:pPr>
      <w:r>
        <w:rPr>
          <w:rFonts w:ascii="Times New Roman" w:hAnsi="Times New Roman" w:cs="Times New Roman"/>
          <w:b/>
          <w:bCs/>
          <w:color w:val="000000"/>
        </w:rPr>
        <w:lastRenderedPageBreak/>
        <w:t>Introduction</w:t>
      </w:r>
    </w:p>
    <w:p w14:paraId="3C022E82" w14:textId="428A6C63" w:rsidR="00622E23" w:rsidRDefault="00622E23" w:rsidP="00622E23">
      <w:pPr>
        <w:jc w:val="both"/>
        <w:rPr>
          <w:rFonts w:ascii="Times New Roman" w:hAnsi="Times New Roman" w:cs="Times New Roman"/>
        </w:rPr>
      </w:pPr>
      <w:r w:rsidRPr="00622E23">
        <w:rPr>
          <w:rFonts w:ascii="Times New Roman" w:hAnsi="Times New Roman" w:cs="Times New Roman"/>
          <w:bCs/>
          <w:color w:val="000000"/>
        </w:rPr>
        <w:t xml:space="preserve">The EU Commission announced </w:t>
      </w:r>
      <w:r w:rsidR="00034DF8">
        <w:rPr>
          <w:rFonts w:ascii="Times New Roman" w:hAnsi="Times New Roman" w:cs="Times New Roman"/>
          <w:bCs/>
          <w:color w:val="000000"/>
        </w:rPr>
        <w:t xml:space="preserve">the Restrictions Roadmap </w:t>
      </w:r>
      <w:r w:rsidRPr="00622E23">
        <w:rPr>
          <w:rFonts w:ascii="Times New Roman" w:hAnsi="Times New Roman" w:cs="Times New Roman"/>
          <w:bCs/>
          <w:color w:val="000000"/>
        </w:rPr>
        <w:t xml:space="preserve">in the Chemicals Strategy for Sustainability. </w:t>
      </w:r>
      <w:r>
        <w:rPr>
          <w:rFonts w:ascii="Times New Roman" w:hAnsi="Times New Roman" w:cs="Times New Roman"/>
        </w:rPr>
        <w:t xml:space="preserve"> </w:t>
      </w:r>
    </w:p>
    <w:p w14:paraId="3ABF140F" w14:textId="77777777" w:rsidR="00034DF8" w:rsidRDefault="00034DF8" w:rsidP="007000EB">
      <w:pPr>
        <w:widowControl w:val="0"/>
        <w:spacing w:after="0" w:line="240" w:lineRule="auto"/>
        <w:jc w:val="both"/>
        <w:rPr>
          <w:rFonts w:ascii="Times New Roman" w:hAnsi="Times New Roman" w:cs="Times New Roman"/>
          <w:bCs/>
          <w:color w:val="000000"/>
        </w:rPr>
      </w:pPr>
      <w:r>
        <w:rPr>
          <w:rFonts w:ascii="Times New Roman" w:hAnsi="Times New Roman" w:cs="Times New Roman"/>
          <w:bCs/>
          <w:color w:val="000000"/>
        </w:rPr>
        <w:t xml:space="preserve">First </w:t>
      </w:r>
      <w:r w:rsidR="007000EB" w:rsidRPr="000B5BAC">
        <w:rPr>
          <w:rFonts w:ascii="Times New Roman" w:hAnsi="Times New Roman" w:cs="Times New Roman"/>
          <w:bCs/>
          <w:color w:val="000000"/>
        </w:rPr>
        <w:t>exchange</w:t>
      </w:r>
      <w:r>
        <w:rPr>
          <w:rFonts w:ascii="Times New Roman" w:hAnsi="Times New Roman" w:cs="Times New Roman"/>
          <w:bCs/>
          <w:color w:val="000000"/>
        </w:rPr>
        <w:t>s</w:t>
      </w:r>
      <w:r w:rsidR="007000EB" w:rsidRPr="000B5BAC">
        <w:rPr>
          <w:rFonts w:ascii="Times New Roman" w:hAnsi="Times New Roman" w:cs="Times New Roman"/>
          <w:bCs/>
          <w:color w:val="000000"/>
        </w:rPr>
        <w:t xml:space="preserve"> on a draft Restrictions Roadmap took place at the RIME+ meeting on 22 April 2021 and the Restrictions Task Force meeting on 29 April 2021. </w:t>
      </w:r>
      <w:r>
        <w:rPr>
          <w:rFonts w:ascii="Times New Roman" w:hAnsi="Times New Roman" w:cs="Times New Roman"/>
          <w:bCs/>
          <w:color w:val="000000"/>
        </w:rPr>
        <w:t>A r</w:t>
      </w:r>
      <w:r w:rsidR="007000EB" w:rsidRPr="000B5BAC">
        <w:rPr>
          <w:rFonts w:ascii="Times New Roman" w:hAnsi="Times New Roman" w:cs="Times New Roman"/>
          <w:bCs/>
          <w:color w:val="000000"/>
        </w:rPr>
        <w:t>evised draft w</w:t>
      </w:r>
      <w:r>
        <w:rPr>
          <w:rFonts w:ascii="Times New Roman" w:hAnsi="Times New Roman" w:cs="Times New Roman"/>
          <w:bCs/>
          <w:color w:val="000000"/>
        </w:rPr>
        <w:t>as</w:t>
      </w:r>
      <w:r w:rsidR="007000EB" w:rsidRPr="000B5BAC">
        <w:rPr>
          <w:rFonts w:ascii="Times New Roman" w:hAnsi="Times New Roman" w:cs="Times New Roman"/>
          <w:bCs/>
          <w:color w:val="000000"/>
        </w:rPr>
        <w:t xml:space="preserve"> subsequently discussed at the CARACAL meeting on 28 and 29 June 2021</w:t>
      </w:r>
      <w:r>
        <w:rPr>
          <w:rFonts w:ascii="Times New Roman" w:hAnsi="Times New Roman" w:cs="Times New Roman"/>
          <w:bCs/>
          <w:color w:val="000000"/>
        </w:rPr>
        <w:t>, and members were invited to submit written comments by 31 August 2021. Based on the input received, the Commission services in collaboration with ECHA services prepared an update version for further discussion at the CARACAL meetings on 17 and 18 November.</w:t>
      </w:r>
    </w:p>
    <w:p w14:paraId="4F714D54" w14:textId="77777777" w:rsidR="00034DF8" w:rsidRDefault="00034DF8" w:rsidP="007000EB">
      <w:pPr>
        <w:widowControl w:val="0"/>
        <w:spacing w:after="0" w:line="240" w:lineRule="auto"/>
        <w:jc w:val="both"/>
        <w:rPr>
          <w:rFonts w:ascii="Times New Roman" w:hAnsi="Times New Roman" w:cs="Times New Roman"/>
          <w:bCs/>
          <w:color w:val="000000"/>
        </w:rPr>
      </w:pPr>
    </w:p>
    <w:p w14:paraId="48B06D1A" w14:textId="77777777" w:rsidR="00034DF8" w:rsidRDefault="00034DF8" w:rsidP="007000EB">
      <w:pPr>
        <w:widowControl w:val="0"/>
        <w:spacing w:after="0" w:line="240" w:lineRule="auto"/>
        <w:jc w:val="both"/>
        <w:rPr>
          <w:rFonts w:ascii="Times New Roman" w:hAnsi="Times New Roman" w:cs="Times New Roman"/>
          <w:bCs/>
          <w:color w:val="000000"/>
        </w:rPr>
      </w:pPr>
      <w:r>
        <w:rPr>
          <w:rFonts w:ascii="Times New Roman" w:hAnsi="Times New Roman" w:cs="Times New Roman"/>
          <w:bCs/>
          <w:color w:val="000000"/>
        </w:rPr>
        <w:t>It is the intention of the Commission services to publish the Restrictions Roadmap by the end of 2021.</w:t>
      </w:r>
    </w:p>
    <w:p w14:paraId="33565344" w14:textId="77777777" w:rsidR="00034DF8" w:rsidRDefault="00034DF8" w:rsidP="007000EB">
      <w:pPr>
        <w:widowControl w:val="0"/>
        <w:spacing w:after="0" w:line="240" w:lineRule="auto"/>
        <w:jc w:val="both"/>
        <w:rPr>
          <w:rFonts w:ascii="Times New Roman" w:hAnsi="Times New Roman" w:cs="Times New Roman"/>
          <w:bCs/>
          <w:color w:val="000000"/>
        </w:rPr>
      </w:pPr>
    </w:p>
    <w:p w14:paraId="11C522DC" w14:textId="77777777" w:rsidR="00034DF8" w:rsidRPr="000B5BAC" w:rsidRDefault="00034DF8" w:rsidP="007000EB">
      <w:pPr>
        <w:widowControl w:val="0"/>
        <w:spacing w:after="0" w:line="240" w:lineRule="auto"/>
        <w:jc w:val="both"/>
        <w:rPr>
          <w:rFonts w:ascii="Times New Roman" w:hAnsi="Times New Roman" w:cs="Times New Roman"/>
          <w:bCs/>
          <w:color w:val="000000"/>
        </w:rPr>
      </w:pPr>
      <w:r>
        <w:rPr>
          <w:rFonts w:ascii="Times New Roman" w:hAnsi="Times New Roman" w:cs="Times New Roman"/>
          <w:bCs/>
          <w:color w:val="000000"/>
        </w:rPr>
        <w:t>The members are invited to provide further comments on the draft Restrictions Roadmap below.</w:t>
      </w:r>
    </w:p>
    <w:p w14:paraId="52D70C84" w14:textId="77777777" w:rsidR="00E46416" w:rsidRDefault="00E46416" w:rsidP="00622E23">
      <w:pPr>
        <w:jc w:val="both"/>
        <w:rPr>
          <w:rFonts w:ascii="Times New Roman" w:hAnsi="Times New Roman" w:cs="Times New Roman"/>
          <w:bCs/>
          <w:color w:val="000000"/>
        </w:rPr>
      </w:pPr>
    </w:p>
    <w:p w14:paraId="1F07FF71" w14:textId="77777777" w:rsidR="00E943C6" w:rsidRPr="00850540" w:rsidRDefault="00CD3872" w:rsidP="00E943C6">
      <w:pPr>
        <w:pStyle w:val="Heading1"/>
        <w:jc w:val="center"/>
      </w:pPr>
      <w:r w:rsidRPr="000B5BAC">
        <w:rPr>
          <w:rFonts w:ascii="Times New Roman" w:eastAsiaTheme="minorHAnsi" w:hAnsi="Times New Roman" w:cs="Times New Roman"/>
          <w:bCs/>
          <w:color w:val="000000"/>
          <w:sz w:val="22"/>
          <w:szCs w:val="22"/>
        </w:rPr>
        <w:br w:type="page"/>
      </w:r>
      <w:bookmarkStart w:id="1" w:name="_Toc74830273"/>
      <w:r w:rsidR="00E943C6" w:rsidRPr="00850540">
        <w:t>Restrictions Roadmap</w:t>
      </w:r>
      <w:bookmarkEnd w:id="1"/>
    </w:p>
    <w:sdt>
      <w:sdtPr>
        <w:rPr>
          <w:rFonts w:asciiTheme="minorHAnsi" w:eastAsia="Times New Roman" w:hAnsiTheme="minorHAnsi" w:cs="Times New Roman"/>
          <w:b w:val="0"/>
          <w:bCs w:val="0"/>
          <w:snapToGrid w:val="0"/>
          <w:color w:val="auto"/>
          <w:sz w:val="20"/>
          <w:szCs w:val="20"/>
          <w:lang w:eastAsia="fi-FI"/>
        </w:rPr>
        <w:id w:val="-869595445"/>
        <w:docPartObj>
          <w:docPartGallery w:val="Table of Contents"/>
          <w:docPartUnique/>
        </w:docPartObj>
      </w:sdtPr>
      <w:sdtEndPr>
        <w:rPr>
          <w:rFonts w:eastAsiaTheme="minorHAnsi" w:cstheme="minorBidi"/>
          <w:noProof/>
          <w:snapToGrid/>
          <w:sz w:val="22"/>
          <w:szCs w:val="22"/>
          <w:lang w:eastAsia="en-US"/>
        </w:rPr>
      </w:sdtEndPr>
      <w:sdtContent>
        <w:p w14:paraId="10DF6393" w14:textId="77777777" w:rsidR="00E943C6" w:rsidRPr="0037617E" w:rsidRDefault="00E943C6" w:rsidP="00E943C6">
          <w:pPr>
            <w:pStyle w:val="TOCHeading"/>
          </w:pPr>
          <w:r w:rsidRPr="0037617E">
            <w:t>Contents</w:t>
          </w:r>
        </w:p>
        <w:p w14:paraId="64FBC9DA" w14:textId="77777777" w:rsidR="00DF45E5" w:rsidRDefault="00E943C6">
          <w:pPr>
            <w:pStyle w:val="TOC1"/>
            <w:rPr>
              <w:rFonts w:asciiTheme="minorHAnsi" w:eastAsiaTheme="minorEastAsia" w:hAnsiTheme="minorHAnsi" w:cstheme="minorBidi"/>
              <w:b w:val="0"/>
              <w:snapToGrid/>
              <w:sz w:val="22"/>
              <w:szCs w:val="22"/>
              <w:lang w:eastAsia="en-GB"/>
            </w:rPr>
          </w:pPr>
          <w:r>
            <w:fldChar w:fldCharType="begin"/>
          </w:r>
          <w:r>
            <w:instrText xml:space="preserve"> TOC \o "1-3" \h \z \u </w:instrText>
          </w:r>
          <w:r>
            <w:fldChar w:fldCharType="separate"/>
          </w:r>
          <w:hyperlink w:anchor="_Toc74830273" w:history="1">
            <w:r w:rsidR="00DF45E5" w:rsidRPr="002919DD">
              <w:rPr>
                <w:rStyle w:val="Hyperlink"/>
              </w:rPr>
              <w:t>Restrictions Roadmap</w:t>
            </w:r>
            <w:r w:rsidR="00DF45E5">
              <w:rPr>
                <w:webHidden/>
              </w:rPr>
              <w:tab/>
            </w:r>
            <w:r w:rsidR="00DF45E5">
              <w:rPr>
                <w:webHidden/>
              </w:rPr>
              <w:fldChar w:fldCharType="begin"/>
            </w:r>
            <w:r w:rsidR="00DF45E5">
              <w:rPr>
                <w:webHidden/>
              </w:rPr>
              <w:instrText xml:space="preserve"> PAGEREF _Toc74830273 \h </w:instrText>
            </w:r>
            <w:r w:rsidR="00DF45E5">
              <w:rPr>
                <w:webHidden/>
              </w:rPr>
            </w:r>
            <w:r w:rsidR="00DF45E5">
              <w:rPr>
                <w:webHidden/>
              </w:rPr>
              <w:fldChar w:fldCharType="separate"/>
            </w:r>
            <w:r w:rsidR="00DF45E5">
              <w:rPr>
                <w:webHidden/>
              </w:rPr>
              <w:t>3</w:t>
            </w:r>
            <w:r w:rsidR="00DF45E5">
              <w:rPr>
                <w:webHidden/>
              </w:rPr>
              <w:fldChar w:fldCharType="end"/>
            </w:r>
          </w:hyperlink>
        </w:p>
        <w:p w14:paraId="2A7BAD07" w14:textId="77777777" w:rsidR="00DF45E5" w:rsidRDefault="006455C0">
          <w:pPr>
            <w:pStyle w:val="TOC1"/>
            <w:rPr>
              <w:rFonts w:asciiTheme="minorHAnsi" w:eastAsiaTheme="minorEastAsia" w:hAnsiTheme="minorHAnsi" w:cstheme="minorBidi"/>
              <w:b w:val="0"/>
              <w:snapToGrid/>
              <w:sz w:val="22"/>
              <w:szCs w:val="22"/>
              <w:lang w:eastAsia="en-GB"/>
            </w:rPr>
          </w:pPr>
          <w:hyperlink w:anchor="_Toc74830274" w:history="1">
            <w:r w:rsidR="00DF45E5" w:rsidRPr="002919DD">
              <w:rPr>
                <w:rStyle w:val="Hyperlink"/>
              </w:rPr>
              <w:t>1. Context</w:t>
            </w:r>
            <w:r w:rsidR="00DF45E5">
              <w:rPr>
                <w:webHidden/>
              </w:rPr>
              <w:tab/>
            </w:r>
            <w:r w:rsidR="00DF45E5">
              <w:rPr>
                <w:webHidden/>
              </w:rPr>
              <w:fldChar w:fldCharType="begin"/>
            </w:r>
            <w:r w:rsidR="00DF45E5">
              <w:rPr>
                <w:webHidden/>
              </w:rPr>
              <w:instrText xml:space="preserve"> PAGEREF _Toc74830274 \h </w:instrText>
            </w:r>
            <w:r w:rsidR="00DF45E5">
              <w:rPr>
                <w:webHidden/>
              </w:rPr>
            </w:r>
            <w:r w:rsidR="00DF45E5">
              <w:rPr>
                <w:webHidden/>
              </w:rPr>
              <w:fldChar w:fldCharType="separate"/>
            </w:r>
            <w:r w:rsidR="00DF45E5">
              <w:rPr>
                <w:webHidden/>
              </w:rPr>
              <w:t>3</w:t>
            </w:r>
            <w:r w:rsidR="00DF45E5">
              <w:rPr>
                <w:webHidden/>
              </w:rPr>
              <w:fldChar w:fldCharType="end"/>
            </w:r>
          </w:hyperlink>
        </w:p>
        <w:p w14:paraId="65A9B08B" w14:textId="77777777" w:rsidR="00DF45E5" w:rsidRDefault="006455C0">
          <w:pPr>
            <w:pStyle w:val="TOC1"/>
            <w:rPr>
              <w:rFonts w:asciiTheme="minorHAnsi" w:eastAsiaTheme="minorEastAsia" w:hAnsiTheme="minorHAnsi" w:cstheme="minorBidi"/>
              <w:b w:val="0"/>
              <w:snapToGrid/>
              <w:sz w:val="22"/>
              <w:szCs w:val="22"/>
              <w:lang w:eastAsia="en-GB"/>
            </w:rPr>
          </w:pPr>
          <w:hyperlink w:anchor="_Toc74830275" w:history="1">
            <w:r w:rsidR="00DF45E5" w:rsidRPr="002919DD">
              <w:rPr>
                <w:rStyle w:val="Hyperlink"/>
                <w:bCs/>
              </w:rPr>
              <w:t>2.</w:t>
            </w:r>
            <w:r w:rsidR="00DF45E5" w:rsidRPr="002919DD">
              <w:rPr>
                <w:rStyle w:val="Hyperlink"/>
              </w:rPr>
              <w:t xml:space="preserve"> Objective</w:t>
            </w:r>
            <w:r w:rsidR="00F16464">
              <w:rPr>
                <w:rStyle w:val="Hyperlink"/>
              </w:rPr>
              <w:t>s</w:t>
            </w:r>
            <w:r w:rsidR="00DF45E5" w:rsidRPr="002919DD">
              <w:rPr>
                <w:rStyle w:val="Hyperlink"/>
              </w:rPr>
              <w:t xml:space="preserve"> of the draft Roadmap</w:t>
            </w:r>
            <w:r w:rsidR="00DF45E5">
              <w:rPr>
                <w:webHidden/>
              </w:rPr>
              <w:tab/>
            </w:r>
            <w:r w:rsidR="00DF45E5">
              <w:rPr>
                <w:webHidden/>
              </w:rPr>
              <w:fldChar w:fldCharType="begin"/>
            </w:r>
            <w:r w:rsidR="00DF45E5">
              <w:rPr>
                <w:webHidden/>
              </w:rPr>
              <w:instrText xml:space="preserve"> PAGEREF _Toc74830275 \h </w:instrText>
            </w:r>
            <w:r w:rsidR="00DF45E5">
              <w:rPr>
                <w:webHidden/>
              </w:rPr>
            </w:r>
            <w:r w:rsidR="00DF45E5">
              <w:rPr>
                <w:webHidden/>
              </w:rPr>
              <w:fldChar w:fldCharType="separate"/>
            </w:r>
            <w:r w:rsidR="00DF45E5">
              <w:rPr>
                <w:webHidden/>
              </w:rPr>
              <w:t>4</w:t>
            </w:r>
            <w:r w:rsidR="00DF45E5">
              <w:rPr>
                <w:webHidden/>
              </w:rPr>
              <w:fldChar w:fldCharType="end"/>
            </w:r>
          </w:hyperlink>
        </w:p>
        <w:p w14:paraId="39E6BDE1" w14:textId="77777777" w:rsidR="00DF45E5" w:rsidRDefault="006455C0">
          <w:pPr>
            <w:pStyle w:val="TOC1"/>
            <w:rPr>
              <w:rFonts w:asciiTheme="minorHAnsi" w:eastAsiaTheme="minorEastAsia" w:hAnsiTheme="minorHAnsi" w:cstheme="minorBidi"/>
              <w:b w:val="0"/>
              <w:snapToGrid/>
              <w:sz w:val="22"/>
              <w:szCs w:val="22"/>
              <w:lang w:eastAsia="en-GB"/>
            </w:rPr>
          </w:pPr>
          <w:hyperlink w:anchor="_Toc74830276" w:history="1">
            <w:r w:rsidR="00DF45E5" w:rsidRPr="002919DD">
              <w:rPr>
                <w:rStyle w:val="Hyperlink"/>
              </w:rPr>
              <w:t>3. Identification of (groups of) substances for the Restrictions Roadmap rolling list</w:t>
            </w:r>
            <w:r w:rsidR="00DF45E5">
              <w:rPr>
                <w:webHidden/>
              </w:rPr>
              <w:tab/>
            </w:r>
            <w:r w:rsidR="00DF45E5">
              <w:rPr>
                <w:webHidden/>
              </w:rPr>
              <w:fldChar w:fldCharType="begin"/>
            </w:r>
            <w:r w:rsidR="00DF45E5">
              <w:rPr>
                <w:webHidden/>
              </w:rPr>
              <w:instrText xml:space="preserve"> PAGEREF _Toc74830276 \h </w:instrText>
            </w:r>
            <w:r w:rsidR="00DF45E5">
              <w:rPr>
                <w:webHidden/>
              </w:rPr>
            </w:r>
            <w:r w:rsidR="00DF45E5">
              <w:rPr>
                <w:webHidden/>
              </w:rPr>
              <w:fldChar w:fldCharType="separate"/>
            </w:r>
            <w:r w:rsidR="00DF45E5">
              <w:rPr>
                <w:webHidden/>
              </w:rPr>
              <w:t>5</w:t>
            </w:r>
            <w:r w:rsidR="00DF45E5">
              <w:rPr>
                <w:webHidden/>
              </w:rPr>
              <w:fldChar w:fldCharType="end"/>
            </w:r>
          </w:hyperlink>
        </w:p>
        <w:p w14:paraId="640F4477" w14:textId="67331C6D" w:rsidR="00DF45E5" w:rsidRDefault="006455C0" w:rsidP="00C53CB5">
          <w:pPr>
            <w:pStyle w:val="TOC2"/>
            <w:numPr>
              <w:ilvl w:val="0"/>
              <w:numId w:val="23"/>
            </w:numPr>
            <w:rPr>
              <w:rFonts w:asciiTheme="minorHAnsi" w:eastAsiaTheme="minorEastAsia" w:hAnsiTheme="minorHAnsi" w:cstheme="minorBidi"/>
              <w:snapToGrid/>
              <w:sz w:val="22"/>
              <w:szCs w:val="22"/>
              <w:lang w:eastAsia="en-GB"/>
            </w:rPr>
          </w:pPr>
          <w:hyperlink w:anchor="_Toc74830277" w:history="1">
            <w:r w:rsidR="00C53CB5">
              <w:rPr>
                <w:rStyle w:val="Hyperlink"/>
              </w:rPr>
              <w:t xml:space="preserve">Souces of informaton for Commission and Member States to initiate restrictions </w:t>
            </w:r>
            <w:r w:rsidR="00DF45E5">
              <w:rPr>
                <w:webHidden/>
              </w:rPr>
              <w:tab/>
            </w:r>
            <w:r w:rsidR="00DF45E5">
              <w:rPr>
                <w:webHidden/>
              </w:rPr>
              <w:fldChar w:fldCharType="begin"/>
            </w:r>
            <w:r w:rsidR="00DF45E5">
              <w:rPr>
                <w:webHidden/>
              </w:rPr>
              <w:instrText xml:space="preserve"> PAGEREF _Toc74830277 \h </w:instrText>
            </w:r>
            <w:r w:rsidR="00DF45E5">
              <w:rPr>
                <w:webHidden/>
              </w:rPr>
            </w:r>
            <w:r w:rsidR="00DF45E5">
              <w:rPr>
                <w:webHidden/>
              </w:rPr>
              <w:fldChar w:fldCharType="separate"/>
            </w:r>
            <w:r w:rsidR="00DF45E5">
              <w:rPr>
                <w:webHidden/>
              </w:rPr>
              <w:t>5</w:t>
            </w:r>
            <w:r w:rsidR="00DF45E5">
              <w:rPr>
                <w:webHidden/>
              </w:rPr>
              <w:fldChar w:fldCharType="end"/>
            </w:r>
          </w:hyperlink>
        </w:p>
        <w:p w14:paraId="38C2805E" w14:textId="5CBEC140" w:rsidR="00DF45E5" w:rsidRDefault="00C53CB5">
          <w:pPr>
            <w:pStyle w:val="TOC2"/>
            <w:rPr>
              <w:rFonts w:asciiTheme="minorHAnsi" w:eastAsiaTheme="minorEastAsia" w:hAnsiTheme="minorHAnsi" w:cstheme="minorBidi"/>
              <w:snapToGrid/>
              <w:sz w:val="22"/>
              <w:szCs w:val="22"/>
              <w:lang w:eastAsia="en-GB"/>
            </w:rPr>
          </w:pPr>
          <w:r>
            <w:t xml:space="preserve">b. Asssessment of risk from the use in articles of substances on the authorisation list under REACH Article 69 (2) </w:t>
          </w:r>
        </w:p>
        <w:p w14:paraId="1B925B42" w14:textId="13A2A7C5" w:rsidR="00DF45E5" w:rsidRDefault="006455C0">
          <w:pPr>
            <w:pStyle w:val="TOC1"/>
            <w:rPr>
              <w:rFonts w:asciiTheme="minorHAnsi" w:eastAsiaTheme="minorEastAsia" w:hAnsiTheme="minorHAnsi" w:cstheme="minorBidi"/>
              <w:b w:val="0"/>
              <w:snapToGrid/>
              <w:sz w:val="22"/>
              <w:szCs w:val="22"/>
              <w:lang w:eastAsia="en-GB"/>
            </w:rPr>
          </w:pPr>
          <w:hyperlink w:anchor="_Toc74830280" w:history="1">
            <w:r w:rsidR="00DF45E5" w:rsidRPr="002919DD">
              <w:rPr>
                <w:rStyle w:val="Hyperlink"/>
              </w:rPr>
              <w:t xml:space="preserve">4. </w:t>
            </w:r>
            <w:r w:rsidR="00C53CB5">
              <w:rPr>
                <w:rStyle w:val="Hyperlink"/>
              </w:rPr>
              <w:t>The Rolling List of (groups of) substance(s) for restriction</w:t>
            </w:r>
            <w:r w:rsidR="00DF45E5">
              <w:rPr>
                <w:webHidden/>
              </w:rPr>
              <w:tab/>
            </w:r>
            <w:r w:rsidR="00DF45E5">
              <w:rPr>
                <w:webHidden/>
              </w:rPr>
              <w:fldChar w:fldCharType="begin"/>
            </w:r>
            <w:r w:rsidR="00DF45E5">
              <w:rPr>
                <w:webHidden/>
              </w:rPr>
              <w:instrText xml:space="preserve"> PAGEREF _Toc74830280 \h </w:instrText>
            </w:r>
            <w:r w:rsidR="00DF45E5">
              <w:rPr>
                <w:webHidden/>
              </w:rPr>
            </w:r>
            <w:r w:rsidR="00DF45E5">
              <w:rPr>
                <w:webHidden/>
              </w:rPr>
              <w:fldChar w:fldCharType="separate"/>
            </w:r>
            <w:r w:rsidR="00DF45E5">
              <w:rPr>
                <w:webHidden/>
              </w:rPr>
              <w:t>7</w:t>
            </w:r>
            <w:r w:rsidR="00DF45E5">
              <w:rPr>
                <w:webHidden/>
              </w:rPr>
              <w:fldChar w:fldCharType="end"/>
            </w:r>
          </w:hyperlink>
        </w:p>
        <w:p w14:paraId="58C3BA3B" w14:textId="77777777" w:rsidR="00DF45E5" w:rsidRDefault="006455C0">
          <w:pPr>
            <w:pStyle w:val="TOC1"/>
            <w:rPr>
              <w:rFonts w:asciiTheme="minorHAnsi" w:eastAsiaTheme="minorEastAsia" w:hAnsiTheme="minorHAnsi" w:cstheme="minorBidi"/>
              <w:b w:val="0"/>
              <w:snapToGrid/>
              <w:sz w:val="22"/>
              <w:szCs w:val="22"/>
              <w:lang w:eastAsia="en-GB"/>
            </w:rPr>
          </w:pPr>
          <w:hyperlink w:anchor="_Toc74830281" w:history="1">
            <w:r w:rsidR="00DF45E5" w:rsidRPr="002919DD">
              <w:rPr>
                <w:rStyle w:val="Hyperlink"/>
              </w:rPr>
              <w:t>Annex I - Rolling list of (groups of) substances for restriction</w:t>
            </w:r>
            <w:r w:rsidR="00DF45E5">
              <w:rPr>
                <w:webHidden/>
              </w:rPr>
              <w:tab/>
            </w:r>
            <w:r w:rsidR="00DF45E5">
              <w:rPr>
                <w:webHidden/>
              </w:rPr>
              <w:fldChar w:fldCharType="begin"/>
            </w:r>
            <w:r w:rsidR="00DF45E5">
              <w:rPr>
                <w:webHidden/>
              </w:rPr>
              <w:instrText xml:space="preserve"> PAGEREF _Toc74830281 \h </w:instrText>
            </w:r>
            <w:r w:rsidR="00DF45E5">
              <w:rPr>
                <w:webHidden/>
              </w:rPr>
            </w:r>
            <w:r w:rsidR="00DF45E5">
              <w:rPr>
                <w:webHidden/>
              </w:rPr>
              <w:fldChar w:fldCharType="separate"/>
            </w:r>
            <w:r w:rsidR="00DF45E5">
              <w:rPr>
                <w:webHidden/>
              </w:rPr>
              <w:t>8</w:t>
            </w:r>
            <w:r w:rsidR="00DF45E5">
              <w:rPr>
                <w:webHidden/>
              </w:rPr>
              <w:fldChar w:fldCharType="end"/>
            </w:r>
          </w:hyperlink>
        </w:p>
        <w:p w14:paraId="67CC5FAB" w14:textId="399FAEB3" w:rsidR="00DF45E5" w:rsidRDefault="006455C0">
          <w:pPr>
            <w:pStyle w:val="TOC1"/>
            <w:rPr>
              <w:rFonts w:asciiTheme="minorHAnsi" w:eastAsiaTheme="minorEastAsia" w:hAnsiTheme="minorHAnsi" w:cstheme="minorBidi"/>
              <w:b w:val="0"/>
              <w:snapToGrid/>
              <w:sz w:val="22"/>
              <w:szCs w:val="22"/>
              <w:lang w:eastAsia="en-GB"/>
            </w:rPr>
          </w:pPr>
          <w:hyperlink w:anchor="_Toc74830282" w:history="1">
            <w:r w:rsidR="00DF45E5" w:rsidRPr="002919DD">
              <w:rPr>
                <w:rStyle w:val="Hyperlink"/>
              </w:rPr>
              <w:t>Annex II - Overview of Article 69(2) assessments (1</w:t>
            </w:r>
            <w:r w:rsidR="00C53CB5">
              <w:rPr>
                <w:rStyle w:val="Hyperlink"/>
              </w:rPr>
              <w:t>4</w:t>
            </w:r>
            <w:r w:rsidR="00FB76D3">
              <w:rPr>
                <w:rStyle w:val="Hyperlink"/>
              </w:rPr>
              <w:t xml:space="preserve"> </w:t>
            </w:r>
            <w:r w:rsidR="00C53CB5">
              <w:rPr>
                <w:rStyle w:val="Hyperlink"/>
              </w:rPr>
              <w:t xml:space="preserve">October </w:t>
            </w:r>
            <w:r w:rsidR="00DF45E5" w:rsidRPr="002919DD">
              <w:rPr>
                <w:rStyle w:val="Hyperlink"/>
              </w:rPr>
              <w:t>2021)</w:t>
            </w:r>
            <w:r w:rsidR="00DF45E5">
              <w:rPr>
                <w:webHidden/>
              </w:rPr>
              <w:tab/>
            </w:r>
            <w:r w:rsidR="00DF45E5">
              <w:rPr>
                <w:webHidden/>
              </w:rPr>
              <w:fldChar w:fldCharType="begin"/>
            </w:r>
            <w:r w:rsidR="00DF45E5">
              <w:rPr>
                <w:webHidden/>
              </w:rPr>
              <w:instrText xml:space="preserve"> PAGEREF _Toc74830282 \h </w:instrText>
            </w:r>
            <w:r w:rsidR="00DF45E5">
              <w:rPr>
                <w:webHidden/>
              </w:rPr>
            </w:r>
            <w:r w:rsidR="00DF45E5">
              <w:rPr>
                <w:webHidden/>
              </w:rPr>
              <w:fldChar w:fldCharType="separate"/>
            </w:r>
            <w:r w:rsidR="00DF45E5">
              <w:rPr>
                <w:webHidden/>
              </w:rPr>
              <w:t>20</w:t>
            </w:r>
            <w:r w:rsidR="00DF45E5">
              <w:rPr>
                <w:webHidden/>
              </w:rPr>
              <w:fldChar w:fldCharType="end"/>
            </w:r>
          </w:hyperlink>
        </w:p>
        <w:p w14:paraId="267F1517" w14:textId="77777777" w:rsidR="00E943C6" w:rsidRDefault="00E943C6" w:rsidP="00E943C6">
          <w:pPr>
            <w:rPr>
              <w:b/>
              <w:bCs/>
              <w:noProof/>
            </w:rPr>
          </w:pPr>
          <w:r>
            <w:rPr>
              <w:b/>
              <w:bCs/>
              <w:noProof/>
            </w:rPr>
            <w:fldChar w:fldCharType="end"/>
          </w:r>
        </w:p>
        <w:p w14:paraId="7458D165" w14:textId="77777777" w:rsidR="00E943C6" w:rsidRDefault="006455C0" w:rsidP="00E943C6">
          <w:pPr>
            <w:rPr>
              <w:b/>
              <w:bCs/>
              <w:noProof/>
            </w:rPr>
          </w:pPr>
        </w:p>
      </w:sdtContent>
    </w:sdt>
    <w:p w14:paraId="0E65F8D2" w14:textId="77777777" w:rsidR="00E943C6" w:rsidRDefault="00E943C6" w:rsidP="00982D1A">
      <w:pPr>
        <w:pStyle w:val="Heading1"/>
        <w:widowControl w:val="0"/>
        <w:numPr>
          <w:ilvl w:val="0"/>
          <w:numId w:val="1"/>
        </w:numPr>
        <w:spacing w:before="0" w:after="240" w:line="240" w:lineRule="auto"/>
      </w:pPr>
      <w:bookmarkStart w:id="2" w:name="_Toc74830274"/>
      <w:r>
        <w:t>Context</w:t>
      </w:r>
      <w:bookmarkEnd w:id="2"/>
    </w:p>
    <w:p w14:paraId="79073DC4" w14:textId="77777777" w:rsidR="00E943C6" w:rsidRDefault="00E943C6" w:rsidP="00E943C6">
      <w:pPr>
        <w:jc w:val="both"/>
      </w:pPr>
      <w:r w:rsidRPr="004C3DC9">
        <w:t>On 14 October 2020, the European Commission published its Chemicals Strategy for Sustainability</w:t>
      </w:r>
      <w:r>
        <w:t xml:space="preserve"> Towards a Toxic-Free Environment</w:t>
      </w:r>
      <w:r>
        <w:rPr>
          <w:rStyle w:val="FootnoteReference"/>
        </w:rPr>
        <w:footnoteReference w:id="2"/>
      </w:r>
      <w:r w:rsidRPr="004C3DC9">
        <w:t xml:space="preserve"> </w:t>
      </w:r>
      <w:r>
        <w:t xml:space="preserve">(herein referred to as the “Strategy”) </w:t>
      </w:r>
      <w:r w:rsidRPr="004C3DC9">
        <w:t>as part of the European Green Deal</w:t>
      </w:r>
      <w:r>
        <w:rPr>
          <w:rStyle w:val="FootnoteReference"/>
        </w:rPr>
        <w:footnoteReference w:id="3"/>
      </w:r>
      <w:r w:rsidRPr="004C3DC9">
        <w:t xml:space="preserve">. The </w:t>
      </w:r>
      <w:r>
        <w:t>S</w:t>
      </w:r>
      <w:r w:rsidRPr="004C3DC9">
        <w:t xml:space="preserve">trategy highlights that chemicals are fundamental for society and that a robust framework is needed to make the </w:t>
      </w:r>
      <w:r>
        <w:t xml:space="preserve">EU </w:t>
      </w:r>
      <w:r w:rsidRPr="004C3DC9">
        <w:t>legislation stronger and more coherent.</w:t>
      </w:r>
      <w:r>
        <w:t xml:space="preserve"> </w:t>
      </w:r>
      <w:r w:rsidRPr="004C3DC9">
        <w:t>It presents several actions for a toxic-free environment</w:t>
      </w:r>
      <w:r>
        <w:t xml:space="preserve"> and</w:t>
      </w:r>
      <w:r w:rsidRPr="004C3DC9">
        <w:t xml:space="preserve"> to protect people and the environment from hazardous chemicals.</w:t>
      </w:r>
      <w:r>
        <w:t xml:space="preserve"> </w:t>
      </w:r>
    </w:p>
    <w:p w14:paraId="25D99239" w14:textId="77777777" w:rsidR="00E943C6" w:rsidRDefault="00E943C6" w:rsidP="00E943C6">
      <w:pPr>
        <w:jc w:val="both"/>
      </w:pPr>
      <w:r>
        <w:t>The Commission in particular consider</w:t>
      </w:r>
      <w:r w:rsidR="0091145D">
        <w:t>s</w:t>
      </w:r>
      <w:r>
        <w:t xml:space="preserve"> extending the ‘generic approach to risk management’, i.e. restricting certain substances in products for certain users while allowing limited exemptions under conditions clearly defined in law. </w:t>
      </w:r>
    </w:p>
    <w:p w14:paraId="26CB5EAA" w14:textId="77777777" w:rsidR="00E943C6" w:rsidRPr="005740F1" w:rsidRDefault="00E943C6" w:rsidP="00E943C6">
      <w:pPr>
        <w:jc w:val="both"/>
        <w:rPr>
          <w:shd w:val="clear" w:color="auto" w:fill="FFFFFF"/>
        </w:rPr>
      </w:pPr>
      <w:r>
        <w:t xml:space="preserve">Until the assessment of the proposed changes and their introduction in the REACH Regulation is in place, it is foreseen in the Strategy to </w:t>
      </w:r>
      <w:r w:rsidRPr="00D440DB">
        <w:rPr>
          <w:i/>
          <w:iCs/>
        </w:rPr>
        <w:t xml:space="preserve">“prioritise </w:t>
      </w:r>
      <w:r w:rsidRPr="00D440DB">
        <w:rPr>
          <w:i/>
          <w:iCs/>
          <w:shd w:val="clear" w:color="auto" w:fill="FFFFFF"/>
        </w:rPr>
        <w:t xml:space="preserve">carcinogenic, mutagenic and reprotoxic substances (CMRs), endocrine disruptors, persistent, bioaccumulative and toxic (PBT and very persistent and very bioaccumulative (vPvB) substances, immunotoxicants, neurotoxicants, substances toxic to specific organs and respiratory sensitisers </w:t>
      </w:r>
      <w:r w:rsidRPr="00D440DB">
        <w:rPr>
          <w:i/>
          <w:iCs/>
        </w:rPr>
        <w:t>substances for restrictions for all uses and through grouping, instead of regulating them one by one”</w:t>
      </w:r>
      <w:r>
        <w:t xml:space="preserve">. To facilitate this action, </w:t>
      </w:r>
      <w:r w:rsidRPr="00641205">
        <w:t xml:space="preserve">the Commission </w:t>
      </w:r>
      <w:r w:rsidR="0091145D">
        <w:t xml:space="preserve">has </w:t>
      </w:r>
      <w:r w:rsidRPr="00641205">
        <w:t>prepare</w:t>
      </w:r>
      <w:r w:rsidR="0091145D">
        <w:t>d</w:t>
      </w:r>
      <w:r w:rsidRPr="00641205">
        <w:t xml:space="preserve"> </w:t>
      </w:r>
      <w:r w:rsidRPr="00E15B7A">
        <w:t xml:space="preserve">a </w:t>
      </w:r>
      <w:r w:rsidRPr="0037617E">
        <w:rPr>
          <w:b/>
          <w:bCs/>
          <w:iCs/>
        </w:rPr>
        <w:t>Roadmap</w:t>
      </w:r>
      <w:r w:rsidRPr="0037617E">
        <w:rPr>
          <w:iCs/>
        </w:rPr>
        <w:t xml:space="preserve"> </w:t>
      </w:r>
      <w:r w:rsidRPr="0037617E">
        <w:rPr>
          <w:iCs/>
          <w:shd w:val="clear" w:color="auto" w:fill="FFFFFF"/>
        </w:rPr>
        <w:t xml:space="preserve">to </w:t>
      </w:r>
      <w:r w:rsidRPr="0037617E">
        <w:rPr>
          <w:b/>
          <w:iCs/>
          <w:shd w:val="clear" w:color="auto" w:fill="FFFFFF"/>
        </w:rPr>
        <w:t>prioritise</w:t>
      </w:r>
      <w:r w:rsidRPr="0037617E">
        <w:rPr>
          <w:iCs/>
          <w:shd w:val="clear" w:color="auto" w:fill="FFFFFF"/>
        </w:rPr>
        <w:t xml:space="preserve"> these substances </w:t>
      </w:r>
      <w:r w:rsidRPr="0037617E">
        <w:rPr>
          <w:b/>
          <w:bCs/>
          <w:iCs/>
          <w:shd w:val="clear" w:color="auto" w:fill="FFFFFF"/>
        </w:rPr>
        <w:t>for (group) restrictions under REACH</w:t>
      </w:r>
      <w:r>
        <w:rPr>
          <w:bCs/>
          <w:iCs/>
          <w:shd w:val="clear" w:color="auto" w:fill="FFFFFF"/>
        </w:rPr>
        <w:t xml:space="preserve"> (herein “Restrictions Roadmap”)</w:t>
      </w:r>
      <w:r>
        <w:rPr>
          <w:iCs/>
          <w:shd w:val="clear" w:color="auto" w:fill="FFFFFF"/>
        </w:rPr>
        <w:t xml:space="preserve">. </w:t>
      </w:r>
    </w:p>
    <w:p w14:paraId="62FB5DF2" w14:textId="77777777" w:rsidR="00E943C6" w:rsidRPr="005740F1" w:rsidRDefault="00E943C6" w:rsidP="00E943C6">
      <w:pPr>
        <w:spacing w:after="120"/>
        <w:jc w:val="both"/>
      </w:pPr>
      <w:r w:rsidRPr="005740F1">
        <w:t>In the Council Conclusion on the Strategy</w:t>
      </w:r>
      <w:r w:rsidRPr="005740F1">
        <w:rPr>
          <w:vertAlign w:val="superscript"/>
        </w:rPr>
        <w:footnoteReference w:id="4"/>
      </w:r>
      <w:r w:rsidRPr="005740F1">
        <w:t>, it is stated (para 21) that the Council:</w:t>
      </w:r>
    </w:p>
    <w:p w14:paraId="605003F9" w14:textId="77777777" w:rsidR="00E943C6" w:rsidRPr="00D440DB" w:rsidRDefault="00E943C6" w:rsidP="00982D1A">
      <w:pPr>
        <w:pStyle w:val="ListParagraph"/>
        <w:widowControl w:val="0"/>
        <w:numPr>
          <w:ilvl w:val="0"/>
          <w:numId w:val="4"/>
        </w:numPr>
        <w:spacing w:after="120" w:line="240" w:lineRule="auto"/>
        <w:contextualSpacing w:val="0"/>
        <w:jc w:val="both"/>
        <w:rPr>
          <w:i/>
          <w:iCs/>
        </w:rPr>
      </w:pPr>
      <w:r w:rsidRPr="00D440DB">
        <w:rPr>
          <w:i/>
          <w:iCs/>
        </w:rPr>
        <w:t xml:space="preserve">“supports the prioritisation of restrictions for the most harmful chemicals to be covered by the generic approach </w:t>
      </w:r>
      <w:r w:rsidRPr="00D440DB">
        <w:rPr>
          <w:b/>
          <w:bCs/>
          <w:i/>
          <w:iCs/>
        </w:rPr>
        <w:t>for all uses and through grouping</w:t>
      </w:r>
      <w:r w:rsidRPr="00D440DB">
        <w:rPr>
          <w:i/>
          <w:iCs/>
        </w:rPr>
        <w:t xml:space="preserve"> as an interim solution until the extension of the generic approach to risk management is fully implemented</w:t>
      </w:r>
    </w:p>
    <w:p w14:paraId="78B55958" w14:textId="77777777" w:rsidR="00E943C6" w:rsidRDefault="00E943C6" w:rsidP="00982D1A">
      <w:pPr>
        <w:pStyle w:val="ListParagraph"/>
        <w:widowControl w:val="0"/>
        <w:numPr>
          <w:ilvl w:val="0"/>
          <w:numId w:val="4"/>
        </w:numPr>
        <w:spacing w:after="0" w:line="240" w:lineRule="auto"/>
        <w:jc w:val="both"/>
      </w:pPr>
      <w:r w:rsidRPr="00D440DB">
        <w:rPr>
          <w:i/>
          <w:iCs/>
        </w:rPr>
        <w:t>stresses that the Member States should also be able to initiate restrictions based on this approach”</w:t>
      </w:r>
      <w:r>
        <w:t>.</w:t>
      </w:r>
    </w:p>
    <w:p w14:paraId="603188C4" w14:textId="77777777" w:rsidR="00346903" w:rsidRDefault="00346903" w:rsidP="00346903">
      <w:pPr>
        <w:widowControl w:val="0"/>
        <w:spacing w:after="0" w:line="240" w:lineRule="auto"/>
        <w:jc w:val="both"/>
      </w:pPr>
    </w:p>
    <w:p w14:paraId="6758B485" w14:textId="77777777" w:rsidR="00346903" w:rsidRDefault="00346903" w:rsidP="00346903">
      <w:pPr>
        <w:widowControl w:val="0"/>
        <w:spacing w:after="0" w:line="240" w:lineRule="auto"/>
        <w:jc w:val="both"/>
      </w:pPr>
      <w:r>
        <w:t xml:space="preserve">A first </w:t>
      </w:r>
      <w:r w:rsidR="00E93851">
        <w:t xml:space="preserve">exchange on a </w:t>
      </w:r>
      <w:r>
        <w:t>draft Restr</w:t>
      </w:r>
      <w:r w:rsidR="00C5015A">
        <w:t xml:space="preserve">ictions Roadmap </w:t>
      </w:r>
      <w:r w:rsidR="00E93851">
        <w:t>took place</w:t>
      </w:r>
      <w:r w:rsidR="00C5015A">
        <w:t xml:space="preserve"> at the RIME+ meeting on 22 April 2021 and the Restrictions Task Force meeting on 29 April 2021. Revised drafts were subsequently discussed at the CARACAL meetings on 28 and 29 June 2021 and at the CARACAL meetings on 17 and 18 November 2021</w:t>
      </w:r>
      <w:r w:rsidR="007000EB">
        <w:t>.</w:t>
      </w:r>
    </w:p>
    <w:p w14:paraId="5112530B" w14:textId="77777777" w:rsidR="00346903" w:rsidRDefault="00346903" w:rsidP="00346903">
      <w:pPr>
        <w:widowControl w:val="0"/>
        <w:spacing w:after="0" w:line="240" w:lineRule="auto"/>
        <w:jc w:val="both"/>
      </w:pPr>
    </w:p>
    <w:p w14:paraId="4708A915" w14:textId="77777777" w:rsidR="00E943C6" w:rsidRPr="00BE6F6A" w:rsidRDefault="00E943C6" w:rsidP="00982D1A">
      <w:pPr>
        <w:pStyle w:val="Heading1"/>
        <w:widowControl w:val="0"/>
        <w:numPr>
          <w:ilvl w:val="0"/>
          <w:numId w:val="1"/>
        </w:numPr>
        <w:spacing w:before="0" w:after="240" w:line="240" w:lineRule="auto"/>
        <w:rPr>
          <w:rFonts w:asciiTheme="minorHAnsi" w:hAnsiTheme="minorHAnsi"/>
          <w:b/>
          <w:bCs/>
        </w:rPr>
      </w:pPr>
      <w:bookmarkStart w:id="3" w:name="_Toc74830275"/>
      <w:r w:rsidRPr="00D5594F">
        <w:t>Objective</w:t>
      </w:r>
      <w:r w:rsidR="003C0925">
        <w:t>s</w:t>
      </w:r>
      <w:r>
        <w:t xml:space="preserve"> of the </w:t>
      </w:r>
      <w:r w:rsidR="003C0925">
        <w:t xml:space="preserve">Restrictions </w:t>
      </w:r>
      <w:r>
        <w:t>Roadmap</w:t>
      </w:r>
      <w:bookmarkEnd w:id="3"/>
    </w:p>
    <w:p w14:paraId="324B6D89" w14:textId="77777777" w:rsidR="00E943C6" w:rsidRDefault="00E943C6" w:rsidP="00E943C6">
      <w:pPr>
        <w:jc w:val="both"/>
      </w:pPr>
      <w:r>
        <w:t xml:space="preserve">The Restriction Roadmap has </w:t>
      </w:r>
      <w:r w:rsidRPr="00501D94">
        <w:rPr>
          <w:b/>
        </w:rPr>
        <w:t>three main objectives</w:t>
      </w:r>
      <w:r>
        <w:t xml:space="preserve">: </w:t>
      </w:r>
    </w:p>
    <w:p w14:paraId="12B5F19F" w14:textId="06F8F487" w:rsidR="00E943C6" w:rsidRPr="00501D94" w:rsidRDefault="00E71806" w:rsidP="00982D1A">
      <w:pPr>
        <w:pStyle w:val="ListParagraph"/>
        <w:widowControl w:val="0"/>
        <w:numPr>
          <w:ilvl w:val="0"/>
          <w:numId w:val="6"/>
        </w:numPr>
        <w:spacing w:after="0" w:line="240" w:lineRule="auto"/>
        <w:ind w:left="360"/>
        <w:jc w:val="both"/>
      </w:pPr>
      <w:r>
        <w:t>Firstly</w:t>
      </w:r>
      <w:r w:rsidR="00E943C6" w:rsidRPr="00501D94">
        <w:t xml:space="preserve">, it should ensure that the commitments under the Strategy can be achieved in a transparent and timely manner. The so-called “Rolling List” included in the annex (see below) sets out </w:t>
      </w:r>
      <w:r w:rsidR="00E943C6" w:rsidRPr="00501D94">
        <w:rPr>
          <w:b/>
        </w:rPr>
        <w:t>which restrictions are planned, prepared, and progressed</w:t>
      </w:r>
      <w:r w:rsidR="002640CB">
        <w:t xml:space="preserve">, in particular for the most harmful substances (i.e. those that meet the criteria for </w:t>
      </w:r>
      <w:r w:rsidR="002640CB">
        <w:rPr>
          <w:b/>
        </w:rPr>
        <w:t xml:space="preserve">CMRs, PBTs, vPvBs, Endocrine disruptors, immunotoxicants, neurotoxicants, respiratory sensitisers </w:t>
      </w:r>
      <w:r w:rsidR="002640CB">
        <w:t xml:space="preserve">and </w:t>
      </w:r>
      <w:r w:rsidR="002640CB">
        <w:rPr>
          <w:b/>
        </w:rPr>
        <w:t>STOT substances</w:t>
      </w:r>
      <w:r w:rsidR="002640CB">
        <w:t>)</w:t>
      </w:r>
      <w:r w:rsidR="00E943C6" w:rsidRPr="00501D94">
        <w:t>. It will be the corner stone for the multi-annual planning under REACH Article</w:t>
      </w:r>
      <w:r w:rsidR="00F16464">
        <w:t xml:space="preserve"> 68 on introducing new and amending current restrictions and REACH Article 69</w:t>
      </w:r>
      <w:r w:rsidR="00E943C6" w:rsidRPr="00501D94">
        <w:t xml:space="preserve"> </w:t>
      </w:r>
      <w:r w:rsidR="00F16464">
        <w:t xml:space="preserve">on the preparation of proposals </w:t>
      </w:r>
      <w:r w:rsidR="00E943C6" w:rsidRPr="00501D94">
        <w:t xml:space="preserve">with a time horizon up to 2025-2027, until the </w:t>
      </w:r>
      <w:r w:rsidR="00193602">
        <w:t xml:space="preserve">new </w:t>
      </w:r>
      <w:r w:rsidR="00E943C6" w:rsidRPr="00501D94">
        <w:t xml:space="preserve">rules on the generic approach will become operational. </w:t>
      </w:r>
    </w:p>
    <w:p w14:paraId="690313DC" w14:textId="77777777" w:rsidR="00E943C6" w:rsidRDefault="00E943C6" w:rsidP="00E943C6">
      <w:pPr>
        <w:jc w:val="both"/>
      </w:pPr>
    </w:p>
    <w:p w14:paraId="361DDA7B" w14:textId="26613D1A" w:rsidR="00E943C6" w:rsidRDefault="00E71806" w:rsidP="00982D1A">
      <w:pPr>
        <w:pStyle w:val="ListParagraph"/>
        <w:widowControl w:val="0"/>
        <w:numPr>
          <w:ilvl w:val="0"/>
          <w:numId w:val="6"/>
        </w:numPr>
        <w:spacing w:after="0" w:line="240" w:lineRule="auto"/>
        <w:ind w:left="360"/>
        <w:jc w:val="both"/>
      </w:pPr>
      <w:r>
        <w:t>Secondly</w:t>
      </w:r>
      <w:r w:rsidR="00E943C6" w:rsidRPr="00501D94">
        <w:t>, the Roadmap through its Rolling List</w:t>
      </w:r>
      <w:r w:rsidR="00193602">
        <w:t xml:space="preserve"> </w:t>
      </w:r>
      <w:r w:rsidR="00F16464">
        <w:t xml:space="preserve">gives an overview of </w:t>
      </w:r>
      <w:r w:rsidR="00193602">
        <w:t xml:space="preserve">how we are </w:t>
      </w:r>
      <w:r w:rsidR="00E943C6" w:rsidRPr="00501D94">
        <w:rPr>
          <w:b/>
        </w:rPr>
        <w:t>us</w:t>
      </w:r>
      <w:r w:rsidR="00193602">
        <w:rPr>
          <w:b/>
        </w:rPr>
        <w:t xml:space="preserve">ing </w:t>
      </w:r>
      <w:r w:rsidR="00E943C6" w:rsidRPr="00501D94">
        <w:rPr>
          <w:b/>
        </w:rPr>
        <w:t>the available authority resources</w:t>
      </w:r>
      <w:r w:rsidR="00E943C6" w:rsidRPr="00896A1C">
        <w:t xml:space="preserve">. </w:t>
      </w:r>
      <w:r w:rsidR="00346903">
        <w:t xml:space="preserve">The Rolling List contains (groups of) substances which are under discussion </w:t>
      </w:r>
      <w:r w:rsidR="000C6015">
        <w:t xml:space="preserve">for </w:t>
      </w:r>
      <w:r w:rsidR="00346903">
        <w:t xml:space="preserve">a risk management measure or for which an entry in the Registry of </w:t>
      </w:r>
      <w:r w:rsidR="00FB14F8">
        <w:t>I</w:t>
      </w:r>
      <w:r w:rsidR="00346903">
        <w:t>ntentions (Ro</w:t>
      </w:r>
      <w:r w:rsidR="00FB14F8">
        <w:t>I</w:t>
      </w:r>
      <w:r w:rsidR="00346903">
        <w:t xml:space="preserve">) has been submitted. </w:t>
      </w:r>
    </w:p>
    <w:p w14:paraId="32536851" w14:textId="77777777" w:rsidR="00E943C6" w:rsidRDefault="00E943C6" w:rsidP="00E943C6">
      <w:pPr>
        <w:jc w:val="both"/>
      </w:pPr>
    </w:p>
    <w:p w14:paraId="44D5B7C7" w14:textId="77777777" w:rsidR="00E943C6" w:rsidRDefault="00E71806" w:rsidP="00982D1A">
      <w:pPr>
        <w:pStyle w:val="ListParagraph"/>
        <w:widowControl w:val="0"/>
        <w:numPr>
          <w:ilvl w:val="0"/>
          <w:numId w:val="6"/>
        </w:numPr>
        <w:spacing w:after="0" w:line="240" w:lineRule="auto"/>
        <w:ind w:left="360"/>
        <w:jc w:val="both"/>
      </w:pPr>
      <w:r>
        <w:t>Thirdly</w:t>
      </w:r>
      <w:r w:rsidR="00E943C6">
        <w:t>, the Roadmap provide</w:t>
      </w:r>
      <w:r w:rsidR="0091145D">
        <w:t>s</w:t>
      </w:r>
      <w:r w:rsidR="00E943C6">
        <w:t xml:space="preserve"> </w:t>
      </w:r>
      <w:r w:rsidR="00E943C6" w:rsidRPr="00501D94">
        <w:rPr>
          <w:b/>
        </w:rPr>
        <w:t>transparency</w:t>
      </w:r>
      <w:r w:rsidR="00E943C6">
        <w:t xml:space="preserve"> to </w:t>
      </w:r>
      <w:r w:rsidR="00E943C6" w:rsidRPr="0091145D">
        <w:t>stakeholders on the restriction work by authorities</w:t>
      </w:r>
      <w:r w:rsidR="00E943C6">
        <w:t xml:space="preserve"> and allow</w:t>
      </w:r>
      <w:r w:rsidR="000C6015">
        <w:t>s</w:t>
      </w:r>
      <w:r w:rsidR="00E943C6">
        <w:t xml:space="preserve"> companies to </w:t>
      </w:r>
      <w:r w:rsidR="0091145D">
        <w:t xml:space="preserve">anticipate </w:t>
      </w:r>
      <w:r w:rsidR="00193602">
        <w:t>(</w:t>
      </w:r>
      <w:r w:rsidR="00B733D2">
        <w:t>potential</w:t>
      </w:r>
      <w:r w:rsidR="00193602">
        <w:t xml:space="preserve">) </w:t>
      </w:r>
      <w:r w:rsidR="00E943C6">
        <w:t>upcoming restrictions, e.g. by already now initiating substitution activities.</w:t>
      </w:r>
    </w:p>
    <w:p w14:paraId="55F82AA7" w14:textId="77777777" w:rsidR="00E943C6" w:rsidRDefault="00E943C6" w:rsidP="00E943C6">
      <w:pPr>
        <w:jc w:val="both"/>
      </w:pPr>
    </w:p>
    <w:p w14:paraId="2C892EF2" w14:textId="77777777" w:rsidR="00E943C6" w:rsidRDefault="00E943C6" w:rsidP="00E943C6">
      <w:pPr>
        <w:jc w:val="both"/>
      </w:pPr>
      <w:r>
        <w:t>Those restrictions should aim to maximise the reduction of unacceptable chemical risks with all the available resources,</w:t>
      </w:r>
      <w:r w:rsidR="007013E2">
        <w:rPr>
          <w:rStyle w:val="FootnoteReference"/>
        </w:rPr>
        <w:footnoteReference w:id="5"/>
      </w:r>
      <w:r>
        <w:t xml:space="preserve"> through broader restrictions, both through grouping of substances, and addressing a wider range of uses (industrial, professional, consumer uses and uses in articles). </w:t>
      </w:r>
      <w:r w:rsidR="00BD5ED9" w:rsidRPr="00BD5ED9">
        <w:t xml:space="preserve">This </w:t>
      </w:r>
      <w:r w:rsidR="00BD5ED9">
        <w:t>sh</w:t>
      </w:r>
      <w:r w:rsidR="00BD5ED9" w:rsidRPr="00BD5ED9">
        <w:t xml:space="preserve">ould </w:t>
      </w:r>
      <w:r w:rsidR="00BD5ED9">
        <w:t>lead t</w:t>
      </w:r>
      <w:r w:rsidR="00BD5ED9" w:rsidRPr="00BD5ED9">
        <w:t>o enhanced cooperation and shared work to ensure that authority resources are contributing to the overall aim of the Roadmap in an optimal way.</w:t>
      </w:r>
    </w:p>
    <w:p w14:paraId="25DAD16F" w14:textId="77777777" w:rsidR="00E943C6" w:rsidRDefault="00E943C6" w:rsidP="00E943C6">
      <w:pPr>
        <w:jc w:val="both"/>
      </w:pPr>
      <w:r>
        <w:t xml:space="preserve">In this process, </w:t>
      </w:r>
      <w:r w:rsidRPr="0094605B">
        <w:rPr>
          <w:b/>
        </w:rPr>
        <w:t>two important conditions</w:t>
      </w:r>
      <w:r>
        <w:t xml:space="preserve"> should be underlined: </w:t>
      </w:r>
    </w:p>
    <w:p w14:paraId="56A148CB" w14:textId="7E920CBB" w:rsidR="00E943C6" w:rsidRPr="00501D94" w:rsidRDefault="00E943C6" w:rsidP="00982D1A">
      <w:pPr>
        <w:pStyle w:val="ListParagraph"/>
        <w:widowControl w:val="0"/>
        <w:numPr>
          <w:ilvl w:val="0"/>
          <w:numId w:val="7"/>
        </w:numPr>
        <w:spacing w:after="0" w:line="240" w:lineRule="auto"/>
        <w:ind w:left="360"/>
        <w:jc w:val="both"/>
      </w:pPr>
      <w:r>
        <w:t xml:space="preserve"> </w:t>
      </w:r>
      <w:r w:rsidR="006B2ADC">
        <w:t xml:space="preserve">The </w:t>
      </w:r>
      <w:r>
        <w:t xml:space="preserve">Rolling List </w:t>
      </w:r>
      <w:r w:rsidRPr="00501D94">
        <w:t xml:space="preserve">will be subject to </w:t>
      </w:r>
      <w:r w:rsidRPr="00501D94">
        <w:rPr>
          <w:b/>
        </w:rPr>
        <w:t>regular review</w:t>
      </w:r>
      <w:r w:rsidRPr="00501D94">
        <w:t xml:space="preserve">. Further investigations may lead to changes in the anticipated regulatory risk management action. Therefore, it is “rolling” in nature and substances covered by the Restrictions Roadmap </w:t>
      </w:r>
      <w:r w:rsidRPr="00E866C7">
        <w:t xml:space="preserve">may </w:t>
      </w:r>
      <w:r w:rsidR="00FB14F8">
        <w:t xml:space="preserve">in the end </w:t>
      </w:r>
      <w:r w:rsidRPr="00E866C7">
        <w:t>not end up being restricted in practice and</w:t>
      </w:r>
      <w:r w:rsidRPr="00501D94">
        <w:t xml:space="preserve"> may come off the list </w:t>
      </w:r>
      <w:r w:rsidR="00FB14F8">
        <w:t xml:space="preserve">while </w:t>
      </w:r>
      <w:r w:rsidRPr="00501D94">
        <w:t>other substances may</w:t>
      </w:r>
      <w:r w:rsidR="005E4266">
        <w:t xml:space="preserve"> </w:t>
      </w:r>
      <w:r w:rsidRPr="00501D94">
        <w:t xml:space="preserve">be added. </w:t>
      </w:r>
    </w:p>
    <w:p w14:paraId="047279CD" w14:textId="77777777" w:rsidR="00E943C6" w:rsidRDefault="00E943C6" w:rsidP="00E943C6">
      <w:pPr>
        <w:jc w:val="both"/>
        <w:rPr>
          <w:u w:val="single"/>
        </w:rPr>
      </w:pPr>
    </w:p>
    <w:p w14:paraId="36B77016" w14:textId="77777777" w:rsidR="00E943C6" w:rsidRPr="00501D94" w:rsidRDefault="006B2ADC" w:rsidP="00982D1A">
      <w:pPr>
        <w:pStyle w:val="ListParagraph"/>
        <w:widowControl w:val="0"/>
        <w:numPr>
          <w:ilvl w:val="0"/>
          <w:numId w:val="7"/>
        </w:numPr>
        <w:spacing w:after="0" w:line="240" w:lineRule="auto"/>
        <w:ind w:left="360"/>
        <w:jc w:val="both"/>
      </w:pPr>
      <w:r>
        <w:t>T</w:t>
      </w:r>
      <w:r w:rsidR="00E943C6" w:rsidRPr="00501D94">
        <w:t xml:space="preserve">he Roadmap including the Rolling List will be established </w:t>
      </w:r>
      <w:r w:rsidR="00E943C6" w:rsidRPr="00501D94">
        <w:rPr>
          <w:b/>
        </w:rPr>
        <w:t xml:space="preserve">without prejudice to the prerogatives of the Member States </w:t>
      </w:r>
      <w:r w:rsidR="00E943C6" w:rsidRPr="00501D94">
        <w:t xml:space="preserve">under REACH. Thus, the Roadmap does not affect the Member States’ right of initiative as regards proposing new restrictions also for substances that are not </w:t>
      </w:r>
      <w:r w:rsidR="00E866C7">
        <w:t xml:space="preserve">(yet) </w:t>
      </w:r>
      <w:r w:rsidR="00E943C6" w:rsidRPr="00501D94">
        <w:t>included in the Roadmap.</w:t>
      </w:r>
    </w:p>
    <w:p w14:paraId="3653C1D4" w14:textId="77777777" w:rsidR="00E943C6" w:rsidRDefault="00E943C6" w:rsidP="00E943C6">
      <w:pPr>
        <w:jc w:val="both"/>
      </w:pPr>
    </w:p>
    <w:p w14:paraId="463FA095" w14:textId="77777777" w:rsidR="00E943C6" w:rsidRDefault="00E943C6" w:rsidP="00E943C6">
      <w:pPr>
        <w:jc w:val="both"/>
      </w:pPr>
      <w:r w:rsidRPr="0094605B">
        <w:t xml:space="preserve">The Roadmap should therefore provide for a balance between the need for flexibility on when and how to act whilst securing the necessary commitment to ensure progress on restricting </w:t>
      </w:r>
      <w:r w:rsidRPr="00BD5ED9">
        <w:t>the most harmful (groups of</w:t>
      </w:r>
      <w:r w:rsidRPr="0094605B">
        <w:t>) substances as established in the Strategy.</w:t>
      </w:r>
      <w:r>
        <w:t xml:space="preserve"> </w:t>
      </w:r>
    </w:p>
    <w:p w14:paraId="1200414F" w14:textId="46D4C208" w:rsidR="00E943C6" w:rsidRDefault="00E943C6" w:rsidP="00775062">
      <w:pPr>
        <w:jc w:val="both"/>
      </w:pPr>
      <w:r>
        <w:t xml:space="preserve">The implementation of the Roadmap will require the </w:t>
      </w:r>
      <w:r w:rsidRPr="0094605B">
        <w:rPr>
          <w:b/>
        </w:rPr>
        <w:t>joint commitment</w:t>
      </w:r>
      <w:r>
        <w:t xml:space="preserve"> and collaborative efforts of Member States, </w:t>
      </w:r>
      <w:r w:rsidR="00FB14F8">
        <w:t xml:space="preserve">the </w:t>
      </w:r>
      <w:r>
        <w:t xml:space="preserve">Commission and ECHA. </w:t>
      </w:r>
      <w:r w:rsidR="00C5015A">
        <w:t>The achievement of its objectives requires adequate resources in ECHA and the Member States to work on further RMO analysis</w:t>
      </w:r>
      <w:r w:rsidR="00E32E6F">
        <w:t xml:space="preserve"> (if needed)</w:t>
      </w:r>
      <w:r w:rsidR="00C5015A">
        <w:t>, hazard confirmation (if needed) and restriction work.</w:t>
      </w:r>
    </w:p>
    <w:p w14:paraId="2ED62A9F" w14:textId="503C381E" w:rsidR="00346903" w:rsidRPr="00346903" w:rsidRDefault="00346903" w:rsidP="00775062">
      <w:pPr>
        <w:jc w:val="both"/>
        <w:rPr>
          <w:rFonts w:cs="Calibri"/>
          <w:lang w:eastAsia="en-GB"/>
        </w:rPr>
      </w:pPr>
      <w:r w:rsidRPr="00346903">
        <w:rPr>
          <w:rFonts w:cs="Calibri"/>
          <w:lang w:eastAsia="en-GB"/>
        </w:rPr>
        <w:t xml:space="preserve">The Rolling List will periodically be </w:t>
      </w:r>
      <w:r w:rsidR="00C5015A">
        <w:rPr>
          <w:rFonts w:cs="Calibri"/>
          <w:lang w:eastAsia="en-GB"/>
        </w:rPr>
        <w:t xml:space="preserve">discussed </w:t>
      </w:r>
      <w:r w:rsidR="007013E2">
        <w:rPr>
          <w:rFonts w:cs="Calibri"/>
          <w:lang w:eastAsia="en-GB"/>
        </w:rPr>
        <w:t>at</w:t>
      </w:r>
      <w:r w:rsidR="00C5015A">
        <w:rPr>
          <w:rFonts w:cs="Calibri"/>
          <w:lang w:eastAsia="en-GB"/>
        </w:rPr>
        <w:t xml:space="preserve"> CARACAL and be </w:t>
      </w:r>
      <w:r w:rsidRPr="00346903">
        <w:rPr>
          <w:rFonts w:cs="Calibri"/>
          <w:lang w:eastAsia="en-GB"/>
        </w:rPr>
        <w:t>updated</w:t>
      </w:r>
      <w:r w:rsidR="00C5015A">
        <w:rPr>
          <w:rFonts w:cs="Calibri"/>
          <w:lang w:eastAsia="en-GB"/>
        </w:rPr>
        <w:t xml:space="preserve">, in principle </w:t>
      </w:r>
      <w:r w:rsidR="00CD3BE4">
        <w:rPr>
          <w:rFonts w:cs="Calibri"/>
          <w:lang w:eastAsia="en-GB"/>
        </w:rPr>
        <w:t xml:space="preserve">once </w:t>
      </w:r>
      <w:r w:rsidR="00C5015A">
        <w:rPr>
          <w:rFonts w:cs="Calibri"/>
          <w:lang w:eastAsia="en-GB"/>
        </w:rPr>
        <w:t>per year.</w:t>
      </w:r>
    </w:p>
    <w:p w14:paraId="692DF511" w14:textId="77777777" w:rsidR="00346903" w:rsidRPr="00346903" w:rsidRDefault="00346903" w:rsidP="00346903">
      <w:pPr>
        <w:spacing w:after="120"/>
        <w:jc w:val="both"/>
      </w:pPr>
    </w:p>
    <w:p w14:paraId="231F8F2E" w14:textId="77777777" w:rsidR="00E943C6" w:rsidRDefault="00E943C6" w:rsidP="00982D1A">
      <w:pPr>
        <w:pStyle w:val="Heading1"/>
        <w:widowControl w:val="0"/>
        <w:numPr>
          <w:ilvl w:val="0"/>
          <w:numId w:val="1"/>
        </w:numPr>
        <w:spacing w:before="0" w:after="240" w:line="240" w:lineRule="auto"/>
        <w:jc w:val="both"/>
      </w:pPr>
      <w:bookmarkStart w:id="4" w:name="_Toc74830276"/>
      <w:r>
        <w:t>Identification of (groups of) substances for the Restrictions Roadmap rolling list</w:t>
      </w:r>
      <w:bookmarkEnd w:id="4"/>
    </w:p>
    <w:p w14:paraId="0CC490CF" w14:textId="03D4B65A" w:rsidR="00E943C6" w:rsidRPr="006023B1" w:rsidRDefault="00E943C6" w:rsidP="00E943C6">
      <w:pPr>
        <w:pStyle w:val="BodyText"/>
        <w:jc w:val="both"/>
        <w:rPr>
          <w:rFonts w:asciiTheme="minorHAnsi" w:eastAsiaTheme="minorHAnsi" w:hAnsiTheme="minorHAnsi" w:cstheme="minorBidi"/>
          <w:snapToGrid/>
          <w:sz w:val="22"/>
          <w:szCs w:val="22"/>
          <w:lang w:eastAsia="en-US"/>
        </w:rPr>
      </w:pPr>
      <w:r w:rsidRPr="006023B1">
        <w:rPr>
          <w:rFonts w:asciiTheme="minorHAnsi" w:eastAsiaTheme="minorHAnsi" w:hAnsiTheme="minorHAnsi" w:cstheme="minorBidi"/>
          <w:snapToGrid/>
          <w:sz w:val="22"/>
          <w:szCs w:val="22"/>
          <w:lang w:eastAsia="en-US"/>
        </w:rPr>
        <w:t xml:space="preserve">The objective of this section is to describe the processes </w:t>
      </w:r>
      <w:r w:rsidR="00B674E3">
        <w:rPr>
          <w:rFonts w:asciiTheme="minorHAnsi" w:eastAsiaTheme="minorHAnsi" w:hAnsiTheme="minorHAnsi" w:cstheme="minorBidi"/>
          <w:snapToGrid/>
          <w:sz w:val="22"/>
          <w:szCs w:val="22"/>
          <w:lang w:eastAsia="en-US"/>
        </w:rPr>
        <w:t xml:space="preserve">by which the Commission has </w:t>
      </w:r>
      <w:r w:rsidRPr="006023B1">
        <w:rPr>
          <w:rFonts w:asciiTheme="minorHAnsi" w:eastAsiaTheme="minorHAnsi" w:hAnsiTheme="minorHAnsi" w:cstheme="minorBidi"/>
          <w:snapToGrid/>
          <w:sz w:val="22"/>
          <w:szCs w:val="22"/>
          <w:lang w:eastAsia="en-US"/>
        </w:rPr>
        <w:t>identif</w:t>
      </w:r>
      <w:r w:rsidR="00FB14F8">
        <w:rPr>
          <w:rFonts w:asciiTheme="minorHAnsi" w:eastAsiaTheme="minorHAnsi" w:hAnsiTheme="minorHAnsi" w:cstheme="minorBidi"/>
          <w:snapToGrid/>
          <w:sz w:val="22"/>
          <w:szCs w:val="22"/>
          <w:lang w:eastAsia="en-US"/>
        </w:rPr>
        <w:t>ied</w:t>
      </w:r>
      <w:r w:rsidRPr="006023B1">
        <w:rPr>
          <w:rFonts w:asciiTheme="minorHAnsi" w:eastAsiaTheme="minorHAnsi" w:hAnsiTheme="minorHAnsi" w:cstheme="minorBidi"/>
          <w:snapToGrid/>
          <w:sz w:val="22"/>
          <w:szCs w:val="22"/>
          <w:lang w:eastAsia="en-US"/>
        </w:rPr>
        <w:t xml:space="preserve"> the substances </w:t>
      </w:r>
      <w:r w:rsidR="00B674E3">
        <w:rPr>
          <w:rFonts w:asciiTheme="minorHAnsi" w:eastAsiaTheme="minorHAnsi" w:hAnsiTheme="minorHAnsi" w:cstheme="minorBidi"/>
          <w:snapToGrid/>
          <w:sz w:val="22"/>
          <w:szCs w:val="22"/>
          <w:lang w:eastAsia="en-US"/>
        </w:rPr>
        <w:t>proposed</w:t>
      </w:r>
      <w:r w:rsidRPr="006023B1">
        <w:rPr>
          <w:rFonts w:asciiTheme="minorHAnsi" w:eastAsiaTheme="minorHAnsi" w:hAnsiTheme="minorHAnsi" w:cstheme="minorBidi"/>
          <w:snapToGrid/>
          <w:sz w:val="22"/>
          <w:szCs w:val="22"/>
          <w:lang w:eastAsia="en-US"/>
        </w:rPr>
        <w:t xml:space="preserve"> in th</w:t>
      </w:r>
      <w:r w:rsidR="00B674E3">
        <w:rPr>
          <w:rFonts w:asciiTheme="minorHAnsi" w:eastAsiaTheme="minorHAnsi" w:hAnsiTheme="minorHAnsi" w:cstheme="minorBidi"/>
          <w:snapToGrid/>
          <w:sz w:val="22"/>
          <w:szCs w:val="22"/>
          <w:lang w:eastAsia="en-US"/>
        </w:rPr>
        <w:t>is</w:t>
      </w:r>
      <w:r w:rsidRPr="006023B1">
        <w:rPr>
          <w:rFonts w:asciiTheme="minorHAnsi" w:eastAsiaTheme="minorHAnsi" w:hAnsiTheme="minorHAnsi" w:cstheme="minorBidi"/>
          <w:snapToGrid/>
          <w:sz w:val="22"/>
          <w:szCs w:val="22"/>
          <w:lang w:eastAsia="en-US"/>
        </w:rPr>
        <w:t xml:space="preserve"> </w:t>
      </w:r>
      <w:r w:rsidR="00B733D2">
        <w:rPr>
          <w:rFonts w:asciiTheme="minorHAnsi" w:eastAsiaTheme="minorHAnsi" w:hAnsiTheme="minorHAnsi" w:cstheme="minorBidi"/>
          <w:snapToGrid/>
          <w:sz w:val="22"/>
          <w:szCs w:val="22"/>
          <w:lang w:eastAsia="en-US"/>
        </w:rPr>
        <w:t xml:space="preserve">version of the </w:t>
      </w:r>
      <w:r w:rsidRPr="006023B1">
        <w:rPr>
          <w:rFonts w:asciiTheme="minorHAnsi" w:eastAsiaTheme="minorHAnsi" w:hAnsiTheme="minorHAnsi" w:cstheme="minorBidi"/>
          <w:snapToGrid/>
          <w:sz w:val="22"/>
          <w:szCs w:val="22"/>
          <w:lang w:eastAsia="en-US"/>
        </w:rPr>
        <w:t>roadmap</w:t>
      </w:r>
      <w:r w:rsidR="001B3A29">
        <w:rPr>
          <w:rFonts w:asciiTheme="minorHAnsi" w:eastAsiaTheme="minorHAnsi" w:hAnsiTheme="minorHAnsi" w:cstheme="minorBidi"/>
          <w:snapToGrid/>
          <w:sz w:val="22"/>
          <w:szCs w:val="22"/>
          <w:lang w:eastAsia="en-US"/>
        </w:rPr>
        <w:t xml:space="preserve"> and those substance</w:t>
      </w:r>
      <w:r w:rsidR="00FB14F8">
        <w:rPr>
          <w:rFonts w:asciiTheme="minorHAnsi" w:eastAsiaTheme="minorHAnsi" w:hAnsiTheme="minorHAnsi" w:cstheme="minorBidi"/>
          <w:snapToGrid/>
          <w:sz w:val="22"/>
          <w:szCs w:val="22"/>
          <w:lang w:eastAsia="en-US"/>
        </w:rPr>
        <w:t>s</w:t>
      </w:r>
      <w:r w:rsidR="001B3A29">
        <w:rPr>
          <w:rFonts w:asciiTheme="minorHAnsi" w:eastAsiaTheme="minorHAnsi" w:hAnsiTheme="minorHAnsi" w:cstheme="minorBidi"/>
          <w:snapToGrid/>
          <w:sz w:val="22"/>
          <w:szCs w:val="22"/>
          <w:lang w:eastAsia="en-US"/>
        </w:rPr>
        <w:t xml:space="preserve"> that may be added in the future</w:t>
      </w:r>
      <w:r w:rsidRPr="006023B1">
        <w:rPr>
          <w:rFonts w:asciiTheme="minorHAnsi" w:eastAsiaTheme="minorHAnsi" w:hAnsiTheme="minorHAnsi" w:cstheme="minorBidi"/>
          <w:snapToGrid/>
          <w:sz w:val="22"/>
          <w:szCs w:val="22"/>
          <w:lang w:eastAsia="en-US"/>
        </w:rPr>
        <w:t xml:space="preserve">. </w:t>
      </w:r>
      <w:r w:rsidR="00744BB4">
        <w:rPr>
          <w:rFonts w:asciiTheme="minorHAnsi" w:eastAsiaTheme="minorHAnsi" w:hAnsiTheme="minorHAnsi" w:cstheme="minorBidi"/>
          <w:snapToGrid/>
          <w:sz w:val="22"/>
          <w:szCs w:val="22"/>
          <w:lang w:eastAsia="en-US"/>
        </w:rPr>
        <w:t xml:space="preserve">The roadmap </w:t>
      </w:r>
      <w:r w:rsidR="00F117F6">
        <w:rPr>
          <w:rFonts w:asciiTheme="minorHAnsi" w:eastAsiaTheme="minorHAnsi" w:hAnsiTheme="minorHAnsi" w:cstheme="minorBidi"/>
          <w:snapToGrid/>
          <w:sz w:val="22"/>
          <w:szCs w:val="22"/>
          <w:lang w:eastAsia="en-US"/>
        </w:rPr>
        <w:t xml:space="preserve">is </w:t>
      </w:r>
      <w:r w:rsidR="00744BB4">
        <w:rPr>
          <w:rFonts w:asciiTheme="minorHAnsi" w:eastAsiaTheme="minorHAnsi" w:hAnsiTheme="minorHAnsi" w:cstheme="minorBidi"/>
          <w:snapToGrid/>
          <w:sz w:val="22"/>
          <w:szCs w:val="22"/>
          <w:lang w:eastAsia="en-US"/>
        </w:rPr>
        <w:t xml:space="preserve">primarily </w:t>
      </w:r>
      <w:r w:rsidR="00F117F6">
        <w:rPr>
          <w:rFonts w:asciiTheme="minorHAnsi" w:eastAsiaTheme="minorHAnsi" w:hAnsiTheme="minorHAnsi" w:cstheme="minorBidi"/>
          <w:snapToGrid/>
          <w:sz w:val="22"/>
          <w:szCs w:val="22"/>
          <w:lang w:eastAsia="en-US"/>
        </w:rPr>
        <w:t xml:space="preserve">addressing </w:t>
      </w:r>
      <w:r w:rsidR="00744BB4">
        <w:rPr>
          <w:rFonts w:asciiTheme="minorHAnsi" w:eastAsiaTheme="minorHAnsi" w:hAnsiTheme="minorHAnsi" w:cstheme="minorBidi"/>
          <w:snapToGrid/>
          <w:sz w:val="22"/>
          <w:szCs w:val="22"/>
          <w:lang w:eastAsia="en-US"/>
        </w:rPr>
        <w:t xml:space="preserve">the </w:t>
      </w:r>
      <w:r w:rsidR="00F117F6">
        <w:rPr>
          <w:rFonts w:asciiTheme="minorHAnsi" w:eastAsiaTheme="minorHAnsi" w:hAnsiTheme="minorHAnsi" w:cstheme="minorBidi"/>
          <w:snapToGrid/>
          <w:sz w:val="22"/>
          <w:szCs w:val="22"/>
          <w:lang w:eastAsia="en-US"/>
        </w:rPr>
        <w:t xml:space="preserve">hazard </w:t>
      </w:r>
      <w:r w:rsidR="00744BB4">
        <w:rPr>
          <w:rFonts w:asciiTheme="minorHAnsi" w:eastAsiaTheme="minorHAnsi" w:hAnsiTheme="minorHAnsi" w:cstheme="minorBidi"/>
          <w:snapToGrid/>
          <w:sz w:val="22"/>
          <w:szCs w:val="22"/>
          <w:lang w:eastAsia="en-US"/>
        </w:rPr>
        <w:t xml:space="preserve">endpoints specified for the Generic Approach to Risk Management but restrictions covering other endpoints, e.g. skin sensitisers, </w:t>
      </w:r>
      <w:r w:rsidR="00F117F6">
        <w:rPr>
          <w:rFonts w:asciiTheme="minorHAnsi" w:eastAsiaTheme="minorHAnsi" w:hAnsiTheme="minorHAnsi" w:cstheme="minorBidi"/>
          <w:snapToGrid/>
          <w:sz w:val="22"/>
          <w:szCs w:val="22"/>
          <w:lang w:eastAsia="en-US"/>
        </w:rPr>
        <w:t xml:space="preserve">may </w:t>
      </w:r>
      <w:r w:rsidR="00744BB4">
        <w:rPr>
          <w:rFonts w:asciiTheme="minorHAnsi" w:eastAsiaTheme="minorHAnsi" w:hAnsiTheme="minorHAnsi" w:cstheme="minorBidi"/>
          <w:snapToGrid/>
          <w:sz w:val="22"/>
          <w:szCs w:val="22"/>
          <w:lang w:eastAsia="en-US"/>
        </w:rPr>
        <w:t>also be covered to ensure a consistent use of resources.</w:t>
      </w:r>
    </w:p>
    <w:p w14:paraId="6BF41868" w14:textId="77777777" w:rsidR="004F74FB" w:rsidRDefault="005D19DD" w:rsidP="00982D1A">
      <w:pPr>
        <w:pStyle w:val="Heading2"/>
        <w:widowControl w:val="0"/>
        <w:numPr>
          <w:ilvl w:val="1"/>
          <w:numId w:val="1"/>
        </w:numPr>
        <w:spacing w:before="0" w:after="240" w:line="240" w:lineRule="auto"/>
      </w:pPr>
      <w:bookmarkStart w:id="5" w:name="_Toc67660638"/>
      <w:bookmarkStart w:id="6" w:name="_Toc74830278"/>
      <w:r>
        <w:t>Sources of information for Commission and Member States to initiate restrictions</w:t>
      </w:r>
    </w:p>
    <w:p w14:paraId="0E594B5D" w14:textId="0314C6FE" w:rsidR="00651221" w:rsidRDefault="00C53A7C" w:rsidP="00651221">
      <w:pPr>
        <w:pStyle w:val="BodyText"/>
        <w:jc w:val="both"/>
        <w:rPr>
          <w:rFonts w:asciiTheme="minorHAnsi" w:eastAsiaTheme="minorHAnsi" w:hAnsiTheme="minorHAnsi" w:cstheme="minorBidi"/>
          <w:snapToGrid/>
          <w:sz w:val="22"/>
          <w:szCs w:val="22"/>
          <w:lang w:eastAsia="en-US"/>
        </w:rPr>
      </w:pPr>
      <w:r>
        <w:rPr>
          <w:rFonts w:asciiTheme="minorHAnsi" w:eastAsiaTheme="minorHAnsi" w:hAnsiTheme="minorHAnsi" w:cstheme="minorBidi"/>
          <w:snapToGrid/>
          <w:sz w:val="22"/>
          <w:szCs w:val="22"/>
          <w:lang w:eastAsia="en-US"/>
        </w:rPr>
        <w:t>The Commission, Member States and ECHA generate i</w:t>
      </w:r>
      <w:r w:rsidRPr="00CA3078">
        <w:rPr>
          <w:rFonts w:asciiTheme="minorHAnsi" w:eastAsiaTheme="minorHAnsi" w:hAnsiTheme="minorHAnsi" w:cstheme="minorBidi"/>
          <w:snapToGrid/>
          <w:sz w:val="22"/>
          <w:szCs w:val="22"/>
          <w:lang w:eastAsia="en-US"/>
        </w:rPr>
        <w:t>nformation on</w:t>
      </w:r>
      <w:r w:rsidR="00651221">
        <w:rPr>
          <w:rFonts w:asciiTheme="minorHAnsi" w:eastAsiaTheme="minorHAnsi" w:hAnsiTheme="minorHAnsi" w:cstheme="minorBidi"/>
          <w:snapToGrid/>
          <w:sz w:val="22"/>
          <w:szCs w:val="22"/>
          <w:lang w:eastAsia="en-US"/>
        </w:rPr>
        <w:t xml:space="preserve"> (groups of) substances via </w:t>
      </w:r>
      <w:r w:rsidRPr="00CA3078">
        <w:rPr>
          <w:rFonts w:asciiTheme="minorHAnsi" w:eastAsiaTheme="minorHAnsi" w:hAnsiTheme="minorHAnsi" w:cstheme="minorBidi"/>
          <w:snapToGrid/>
          <w:sz w:val="22"/>
          <w:szCs w:val="22"/>
          <w:lang w:eastAsia="en-US"/>
        </w:rPr>
        <w:t xml:space="preserve">various procedures under REACH, including </w:t>
      </w:r>
      <w:r>
        <w:rPr>
          <w:rFonts w:asciiTheme="minorHAnsi" w:eastAsiaTheme="minorHAnsi" w:hAnsiTheme="minorHAnsi" w:cstheme="minorBidi"/>
          <w:snapToGrid/>
          <w:sz w:val="22"/>
          <w:szCs w:val="22"/>
          <w:lang w:eastAsia="en-US"/>
        </w:rPr>
        <w:t>s</w:t>
      </w:r>
      <w:r w:rsidRPr="00CA3078">
        <w:rPr>
          <w:rFonts w:asciiTheme="minorHAnsi" w:eastAsiaTheme="minorHAnsi" w:hAnsiTheme="minorHAnsi" w:cstheme="minorBidi"/>
          <w:snapToGrid/>
          <w:sz w:val="22"/>
          <w:szCs w:val="22"/>
          <w:lang w:eastAsia="en-US"/>
        </w:rPr>
        <w:t xml:space="preserve">ubstance </w:t>
      </w:r>
      <w:r>
        <w:rPr>
          <w:rFonts w:asciiTheme="minorHAnsi" w:eastAsiaTheme="minorHAnsi" w:hAnsiTheme="minorHAnsi" w:cstheme="minorBidi"/>
          <w:snapToGrid/>
          <w:sz w:val="22"/>
          <w:szCs w:val="22"/>
          <w:lang w:eastAsia="en-US"/>
        </w:rPr>
        <w:t>e</w:t>
      </w:r>
      <w:r w:rsidRPr="00CA3078">
        <w:rPr>
          <w:rFonts w:asciiTheme="minorHAnsi" w:eastAsiaTheme="minorHAnsi" w:hAnsiTheme="minorHAnsi" w:cstheme="minorBidi"/>
          <w:snapToGrid/>
          <w:sz w:val="22"/>
          <w:szCs w:val="22"/>
          <w:lang w:eastAsia="en-US"/>
        </w:rPr>
        <w:t>valuation and identification of substances of very high concern (SVHC)</w:t>
      </w:r>
      <w:r w:rsidR="00651221">
        <w:rPr>
          <w:rFonts w:asciiTheme="minorHAnsi" w:eastAsiaTheme="minorHAnsi" w:hAnsiTheme="minorHAnsi" w:cstheme="minorBidi"/>
          <w:snapToGrid/>
          <w:sz w:val="22"/>
          <w:szCs w:val="22"/>
          <w:lang w:eastAsia="en-US"/>
        </w:rPr>
        <w:t xml:space="preserve">, as well as under classification and labelling according to the CLP Regulation. This information is used, e.g. in the context </w:t>
      </w:r>
      <w:r w:rsidR="0024153E">
        <w:rPr>
          <w:rFonts w:asciiTheme="minorHAnsi" w:eastAsiaTheme="minorHAnsi" w:hAnsiTheme="minorHAnsi" w:cstheme="minorBidi"/>
          <w:snapToGrid/>
          <w:sz w:val="22"/>
          <w:szCs w:val="22"/>
          <w:lang w:eastAsia="en-US"/>
        </w:rPr>
        <w:t xml:space="preserve">of </w:t>
      </w:r>
      <w:r w:rsidR="00651221">
        <w:rPr>
          <w:rFonts w:asciiTheme="minorHAnsi" w:eastAsiaTheme="minorHAnsi" w:hAnsiTheme="minorHAnsi" w:cstheme="minorBidi"/>
          <w:snapToGrid/>
          <w:sz w:val="22"/>
          <w:szCs w:val="22"/>
          <w:lang w:eastAsia="en-US"/>
        </w:rPr>
        <w:t xml:space="preserve">Regulatory Management Option Analyses (RMOA), to conclude whether restriction </w:t>
      </w:r>
      <w:r w:rsidR="00F117F6">
        <w:rPr>
          <w:rFonts w:asciiTheme="minorHAnsi" w:eastAsiaTheme="minorHAnsi" w:hAnsiTheme="minorHAnsi" w:cstheme="minorBidi"/>
          <w:snapToGrid/>
          <w:sz w:val="22"/>
          <w:szCs w:val="22"/>
          <w:lang w:eastAsia="en-US"/>
        </w:rPr>
        <w:t xml:space="preserve">is </w:t>
      </w:r>
      <w:r w:rsidR="00651221">
        <w:rPr>
          <w:rFonts w:asciiTheme="minorHAnsi" w:eastAsiaTheme="minorHAnsi" w:hAnsiTheme="minorHAnsi" w:cstheme="minorBidi"/>
          <w:snapToGrid/>
          <w:sz w:val="22"/>
          <w:szCs w:val="22"/>
          <w:lang w:eastAsia="en-US"/>
        </w:rPr>
        <w:t xml:space="preserve">the best management option. </w:t>
      </w:r>
    </w:p>
    <w:p w14:paraId="12ACF2C0" w14:textId="77777777" w:rsidR="00DA158B" w:rsidRDefault="00DA158B" w:rsidP="00651221">
      <w:pPr>
        <w:pStyle w:val="BodyText"/>
        <w:jc w:val="both"/>
        <w:rPr>
          <w:rFonts w:asciiTheme="minorHAnsi" w:eastAsiaTheme="minorHAnsi" w:hAnsiTheme="minorHAnsi" w:cstheme="minorBidi"/>
          <w:snapToGrid/>
          <w:sz w:val="22"/>
          <w:szCs w:val="22"/>
          <w:lang w:eastAsia="en-US"/>
        </w:rPr>
      </w:pPr>
      <w:r>
        <w:rPr>
          <w:rFonts w:asciiTheme="minorHAnsi" w:eastAsiaTheme="minorHAnsi" w:hAnsiTheme="minorHAnsi" w:cstheme="minorBidi"/>
          <w:snapToGrid/>
          <w:sz w:val="22"/>
          <w:szCs w:val="22"/>
          <w:lang w:eastAsia="en-US"/>
        </w:rPr>
        <w:t>T</w:t>
      </w:r>
      <w:r w:rsidR="00651221">
        <w:rPr>
          <w:rFonts w:asciiTheme="minorHAnsi" w:eastAsiaTheme="minorHAnsi" w:hAnsiTheme="minorHAnsi" w:cstheme="minorBidi"/>
          <w:snapToGrid/>
          <w:sz w:val="22"/>
          <w:szCs w:val="22"/>
          <w:lang w:eastAsia="en-US"/>
        </w:rPr>
        <w:t xml:space="preserve">he Commission, Member States and ECHA carry out </w:t>
      </w:r>
      <w:r w:rsidR="00C53A7C" w:rsidRPr="00CA3078">
        <w:rPr>
          <w:rFonts w:asciiTheme="minorHAnsi" w:eastAsiaTheme="minorHAnsi" w:hAnsiTheme="minorHAnsi" w:cstheme="minorBidi"/>
          <w:snapToGrid/>
          <w:sz w:val="22"/>
          <w:szCs w:val="22"/>
          <w:lang w:eastAsia="en-US"/>
        </w:rPr>
        <w:t xml:space="preserve">additional assessments </w:t>
      </w:r>
      <w:r w:rsidR="00C53A7C">
        <w:rPr>
          <w:rFonts w:asciiTheme="minorHAnsi" w:eastAsiaTheme="minorHAnsi" w:hAnsiTheme="minorHAnsi" w:cstheme="minorBidi"/>
          <w:snapToGrid/>
          <w:sz w:val="22"/>
          <w:szCs w:val="22"/>
          <w:lang w:eastAsia="en-US"/>
        </w:rPr>
        <w:t xml:space="preserve">made </w:t>
      </w:r>
      <w:r w:rsidR="00C53A7C" w:rsidRPr="00CA3078">
        <w:rPr>
          <w:rFonts w:asciiTheme="minorHAnsi" w:eastAsiaTheme="minorHAnsi" w:hAnsiTheme="minorHAnsi" w:cstheme="minorBidi"/>
          <w:snapToGrid/>
          <w:sz w:val="22"/>
          <w:szCs w:val="22"/>
          <w:lang w:eastAsia="en-US"/>
        </w:rPr>
        <w:t xml:space="preserve">on their own initiative. </w:t>
      </w:r>
      <w:r w:rsidR="00651221">
        <w:rPr>
          <w:rFonts w:asciiTheme="minorHAnsi" w:eastAsiaTheme="minorHAnsi" w:hAnsiTheme="minorHAnsi" w:cstheme="minorBidi"/>
          <w:snapToGrid/>
          <w:sz w:val="22"/>
          <w:szCs w:val="22"/>
          <w:lang w:eastAsia="en-US"/>
        </w:rPr>
        <w:t>For instance, t</w:t>
      </w:r>
      <w:r w:rsidR="00C53A7C" w:rsidRPr="00CA3078">
        <w:rPr>
          <w:rFonts w:asciiTheme="minorHAnsi" w:eastAsiaTheme="minorHAnsi" w:hAnsiTheme="minorHAnsi" w:cstheme="minorBidi"/>
          <w:snapToGrid/>
          <w:sz w:val="22"/>
          <w:szCs w:val="22"/>
          <w:lang w:eastAsia="en-US"/>
        </w:rPr>
        <w:t>he Commission fund</w:t>
      </w:r>
      <w:r w:rsidR="00C53A7C">
        <w:rPr>
          <w:rFonts w:asciiTheme="minorHAnsi" w:eastAsiaTheme="minorHAnsi" w:hAnsiTheme="minorHAnsi" w:cstheme="minorBidi"/>
          <w:snapToGrid/>
          <w:sz w:val="22"/>
          <w:szCs w:val="22"/>
          <w:lang w:eastAsia="en-US"/>
        </w:rPr>
        <w:t xml:space="preserve">s </w:t>
      </w:r>
      <w:r w:rsidR="00C53A7C" w:rsidRPr="00CA3078">
        <w:rPr>
          <w:rFonts w:asciiTheme="minorHAnsi" w:eastAsiaTheme="minorHAnsi" w:hAnsiTheme="minorHAnsi" w:cstheme="minorBidi"/>
          <w:snapToGrid/>
          <w:sz w:val="22"/>
          <w:szCs w:val="22"/>
          <w:lang w:eastAsia="en-US"/>
        </w:rPr>
        <w:t>on a regular basis studies leading to restriction proposals (e.g. PFAS in firefighting foams).</w:t>
      </w:r>
      <w:r w:rsidR="00651221">
        <w:rPr>
          <w:rFonts w:asciiTheme="minorHAnsi" w:eastAsiaTheme="minorHAnsi" w:hAnsiTheme="minorHAnsi" w:cstheme="minorBidi"/>
          <w:snapToGrid/>
          <w:sz w:val="22"/>
          <w:szCs w:val="22"/>
          <w:lang w:eastAsia="en-US"/>
        </w:rPr>
        <w:t xml:space="preserve"> Member States assess (groups of) substances using own resources (e.g. PFAS in general). </w:t>
      </w:r>
    </w:p>
    <w:p w14:paraId="39C18978" w14:textId="75978CF3" w:rsidR="00807251" w:rsidRDefault="00651221" w:rsidP="00DA158B">
      <w:pPr>
        <w:pStyle w:val="BodyText"/>
        <w:jc w:val="both"/>
        <w:rPr>
          <w:rFonts w:asciiTheme="minorHAnsi" w:eastAsiaTheme="minorHAnsi" w:hAnsiTheme="minorHAnsi" w:cstheme="minorBidi"/>
          <w:snapToGrid/>
          <w:sz w:val="22"/>
          <w:szCs w:val="22"/>
          <w:lang w:eastAsia="en-US"/>
        </w:rPr>
      </w:pPr>
      <w:r w:rsidRPr="004F2EAA">
        <w:rPr>
          <w:rFonts w:asciiTheme="minorHAnsi" w:eastAsiaTheme="minorHAnsi" w:hAnsiTheme="minorHAnsi" w:cstheme="minorBidi"/>
          <w:snapToGrid/>
          <w:sz w:val="22"/>
          <w:szCs w:val="22"/>
          <w:lang w:eastAsia="en-US"/>
        </w:rPr>
        <w:t>Since 2019</w:t>
      </w:r>
      <w:r>
        <w:rPr>
          <w:rFonts w:asciiTheme="minorHAnsi" w:eastAsiaTheme="minorHAnsi" w:hAnsiTheme="minorHAnsi" w:cstheme="minorBidi"/>
          <w:snapToGrid/>
          <w:sz w:val="22"/>
          <w:szCs w:val="22"/>
          <w:lang w:eastAsia="en-US"/>
        </w:rPr>
        <w:t>,</w:t>
      </w:r>
      <w:r w:rsidRPr="004F2EAA">
        <w:rPr>
          <w:rFonts w:asciiTheme="minorHAnsi" w:eastAsiaTheme="minorHAnsi" w:hAnsiTheme="minorHAnsi" w:cstheme="minorBidi"/>
          <w:snapToGrid/>
          <w:sz w:val="22"/>
          <w:szCs w:val="22"/>
          <w:lang w:eastAsia="en-US"/>
        </w:rPr>
        <w:t xml:space="preserve"> ECHA has been </w:t>
      </w:r>
      <w:r w:rsidRPr="006023B1">
        <w:rPr>
          <w:rFonts w:asciiTheme="minorHAnsi" w:eastAsiaTheme="minorHAnsi" w:hAnsiTheme="minorHAnsi" w:cstheme="minorBidi"/>
          <w:snapToGrid/>
          <w:sz w:val="22"/>
          <w:szCs w:val="22"/>
          <w:lang w:eastAsia="en-US"/>
        </w:rPr>
        <w:t>assessing the need for regulatory action on groups of substances under the umbrella of its Integrated Regulatory Strategy</w:t>
      </w:r>
      <w:r w:rsidRPr="000D0A39">
        <w:rPr>
          <w:rFonts w:asciiTheme="minorHAnsi" w:eastAsiaTheme="minorHAnsi" w:hAnsiTheme="minorHAnsi" w:cstheme="minorBidi"/>
          <w:snapToGrid/>
          <w:sz w:val="22"/>
          <w:szCs w:val="22"/>
          <w:vertAlign w:val="superscript"/>
          <w:lang w:eastAsia="en-US"/>
        </w:rPr>
        <w:footnoteReference w:id="6"/>
      </w:r>
      <w:r w:rsidRPr="006023B1">
        <w:rPr>
          <w:rFonts w:asciiTheme="minorHAnsi" w:eastAsiaTheme="minorHAnsi" w:hAnsiTheme="minorHAnsi" w:cstheme="minorBidi"/>
          <w:snapToGrid/>
          <w:sz w:val="22"/>
          <w:szCs w:val="22"/>
          <w:lang w:eastAsia="en-US"/>
        </w:rPr>
        <w:t>. One of the main goals is to identify</w:t>
      </w:r>
      <w:r>
        <w:rPr>
          <w:rFonts w:asciiTheme="minorHAnsi" w:eastAsiaTheme="minorHAnsi" w:hAnsiTheme="minorHAnsi" w:cstheme="minorBidi"/>
          <w:snapToGrid/>
          <w:sz w:val="22"/>
          <w:szCs w:val="22"/>
          <w:lang w:eastAsia="en-US"/>
        </w:rPr>
        <w:t>, and prioritise,</w:t>
      </w:r>
      <w:r w:rsidRPr="006023B1">
        <w:rPr>
          <w:rFonts w:asciiTheme="minorHAnsi" w:eastAsiaTheme="minorHAnsi" w:hAnsiTheme="minorHAnsi" w:cstheme="minorBidi"/>
          <w:snapToGrid/>
          <w:sz w:val="22"/>
          <w:szCs w:val="22"/>
          <w:lang w:eastAsia="en-US"/>
        </w:rPr>
        <w:t xml:space="preserve"> groups of substances for which there is a need for EU regulatory risk management.</w:t>
      </w:r>
      <w:r w:rsidR="00DA158B">
        <w:rPr>
          <w:rFonts w:asciiTheme="minorHAnsi" w:eastAsiaTheme="minorHAnsi" w:hAnsiTheme="minorHAnsi" w:cstheme="minorBidi"/>
          <w:snapToGrid/>
          <w:sz w:val="22"/>
          <w:szCs w:val="22"/>
          <w:lang w:eastAsia="en-US"/>
        </w:rPr>
        <w:t xml:space="preserve"> </w:t>
      </w:r>
      <w:r w:rsidRPr="006023B1">
        <w:rPr>
          <w:rFonts w:asciiTheme="minorHAnsi" w:eastAsiaTheme="minorHAnsi" w:hAnsiTheme="minorHAnsi" w:cstheme="minorBidi"/>
          <w:snapToGrid/>
          <w:sz w:val="22"/>
          <w:szCs w:val="22"/>
          <w:lang w:eastAsia="en-US"/>
        </w:rPr>
        <w:t>So far</w:t>
      </w:r>
      <w:r w:rsidR="008463D3">
        <w:rPr>
          <w:rFonts w:asciiTheme="minorHAnsi" w:eastAsiaTheme="minorHAnsi" w:hAnsiTheme="minorHAnsi" w:cstheme="minorBidi"/>
          <w:snapToGrid/>
          <w:sz w:val="22"/>
          <w:szCs w:val="22"/>
          <w:lang w:eastAsia="en-US"/>
        </w:rPr>
        <w:t xml:space="preserve"> (October </w:t>
      </w:r>
      <w:r w:rsidR="004D1628">
        <w:rPr>
          <w:rFonts w:asciiTheme="minorHAnsi" w:eastAsiaTheme="minorHAnsi" w:hAnsiTheme="minorHAnsi" w:cstheme="minorBidi"/>
          <w:snapToGrid/>
          <w:sz w:val="22"/>
          <w:szCs w:val="22"/>
          <w:lang w:eastAsia="en-US"/>
        </w:rPr>
        <w:t>2021</w:t>
      </w:r>
      <w:r w:rsidR="008463D3">
        <w:rPr>
          <w:rFonts w:asciiTheme="minorHAnsi" w:eastAsiaTheme="minorHAnsi" w:hAnsiTheme="minorHAnsi" w:cstheme="minorBidi"/>
          <w:snapToGrid/>
          <w:sz w:val="22"/>
          <w:szCs w:val="22"/>
          <w:lang w:eastAsia="en-US"/>
        </w:rPr>
        <w:t>)</w:t>
      </w:r>
      <w:r w:rsidRPr="006023B1">
        <w:rPr>
          <w:rFonts w:asciiTheme="minorHAnsi" w:eastAsiaTheme="minorHAnsi" w:hAnsiTheme="minorHAnsi" w:cstheme="minorBidi"/>
          <w:snapToGrid/>
          <w:sz w:val="22"/>
          <w:szCs w:val="22"/>
          <w:lang w:eastAsia="en-US"/>
        </w:rPr>
        <w:t xml:space="preserve">, over </w:t>
      </w:r>
      <w:r w:rsidR="008463D3">
        <w:rPr>
          <w:rFonts w:asciiTheme="minorHAnsi" w:eastAsiaTheme="minorHAnsi" w:hAnsiTheme="minorHAnsi" w:cstheme="minorBidi"/>
          <w:snapToGrid/>
          <w:sz w:val="22"/>
          <w:szCs w:val="22"/>
          <w:lang w:eastAsia="en-US"/>
        </w:rPr>
        <w:t>3000</w:t>
      </w:r>
      <w:r w:rsidRPr="006023B1">
        <w:rPr>
          <w:rFonts w:asciiTheme="minorHAnsi" w:eastAsiaTheme="minorHAnsi" w:hAnsiTheme="minorHAnsi" w:cstheme="minorBidi"/>
          <w:snapToGrid/>
          <w:sz w:val="22"/>
          <w:szCs w:val="22"/>
          <w:lang w:eastAsia="en-US"/>
        </w:rPr>
        <w:t xml:space="preserve"> substances in </w:t>
      </w:r>
      <w:r w:rsidR="008463D3">
        <w:rPr>
          <w:rFonts w:asciiTheme="minorHAnsi" w:eastAsiaTheme="minorHAnsi" w:hAnsiTheme="minorHAnsi" w:cstheme="minorBidi"/>
          <w:snapToGrid/>
          <w:sz w:val="22"/>
          <w:szCs w:val="22"/>
          <w:lang w:eastAsia="en-US"/>
        </w:rPr>
        <w:t>more than</w:t>
      </w:r>
      <w:r w:rsidRPr="006023B1">
        <w:rPr>
          <w:rFonts w:asciiTheme="minorHAnsi" w:eastAsiaTheme="minorHAnsi" w:hAnsiTheme="minorHAnsi" w:cstheme="minorBidi"/>
          <w:snapToGrid/>
          <w:sz w:val="22"/>
          <w:szCs w:val="22"/>
          <w:lang w:eastAsia="en-US"/>
        </w:rPr>
        <w:t xml:space="preserve"> 125 groups have been investigated. This has resulted in over 400 substances where needs for further regulatory risk management ha</w:t>
      </w:r>
      <w:r>
        <w:rPr>
          <w:rFonts w:asciiTheme="minorHAnsi" w:eastAsiaTheme="minorHAnsi" w:hAnsiTheme="minorHAnsi" w:cstheme="minorBidi"/>
          <w:snapToGrid/>
          <w:sz w:val="22"/>
          <w:szCs w:val="22"/>
          <w:lang w:eastAsia="en-US"/>
        </w:rPr>
        <w:t>ve</w:t>
      </w:r>
      <w:r w:rsidRPr="006023B1">
        <w:rPr>
          <w:rFonts w:asciiTheme="minorHAnsi" w:eastAsiaTheme="minorHAnsi" w:hAnsiTheme="minorHAnsi" w:cstheme="minorBidi"/>
          <w:snapToGrid/>
          <w:sz w:val="22"/>
          <w:szCs w:val="22"/>
          <w:lang w:eastAsia="en-US"/>
        </w:rPr>
        <w:t xml:space="preserve"> been identified (which mainly covers </w:t>
      </w:r>
      <w:r>
        <w:rPr>
          <w:rFonts w:asciiTheme="minorHAnsi" w:eastAsiaTheme="minorHAnsi" w:hAnsiTheme="minorHAnsi" w:cstheme="minorBidi"/>
          <w:snapToGrid/>
          <w:sz w:val="22"/>
          <w:szCs w:val="22"/>
          <w:lang w:eastAsia="en-US"/>
        </w:rPr>
        <w:t>harmonised classification and labelling (</w:t>
      </w:r>
      <w:r w:rsidRPr="006023B1">
        <w:rPr>
          <w:rFonts w:asciiTheme="minorHAnsi" w:eastAsiaTheme="minorHAnsi" w:hAnsiTheme="minorHAnsi" w:cstheme="minorBidi"/>
          <w:snapToGrid/>
          <w:sz w:val="22"/>
          <w:szCs w:val="22"/>
          <w:lang w:eastAsia="en-US"/>
        </w:rPr>
        <w:t>CLH</w:t>
      </w:r>
      <w:r>
        <w:rPr>
          <w:rFonts w:asciiTheme="minorHAnsi" w:eastAsiaTheme="minorHAnsi" w:hAnsiTheme="minorHAnsi" w:cstheme="minorBidi"/>
          <w:snapToGrid/>
          <w:sz w:val="22"/>
          <w:szCs w:val="22"/>
          <w:lang w:eastAsia="en-US"/>
        </w:rPr>
        <w:t>)</w:t>
      </w:r>
      <w:r w:rsidRPr="006023B1">
        <w:rPr>
          <w:rFonts w:asciiTheme="minorHAnsi" w:eastAsiaTheme="minorHAnsi" w:hAnsiTheme="minorHAnsi" w:cstheme="minorBidi"/>
          <w:snapToGrid/>
          <w:sz w:val="22"/>
          <w:szCs w:val="22"/>
          <w:lang w:eastAsia="en-US"/>
        </w:rPr>
        <w:t xml:space="preserve">/Authorisation/Restriction or </w:t>
      </w:r>
      <w:r>
        <w:rPr>
          <w:rFonts w:asciiTheme="minorHAnsi" w:eastAsiaTheme="minorHAnsi" w:hAnsiTheme="minorHAnsi" w:cstheme="minorBidi"/>
          <w:snapToGrid/>
          <w:sz w:val="22"/>
          <w:szCs w:val="22"/>
          <w:lang w:eastAsia="en-US"/>
        </w:rPr>
        <w:t>setting occupational exposure limits (</w:t>
      </w:r>
      <w:r w:rsidRPr="006023B1">
        <w:rPr>
          <w:rFonts w:asciiTheme="minorHAnsi" w:eastAsiaTheme="minorHAnsi" w:hAnsiTheme="minorHAnsi" w:cstheme="minorBidi"/>
          <w:snapToGrid/>
          <w:sz w:val="22"/>
          <w:szCs w:val="22"/>
          <w:lang w:eastAsia="en-US"/>
        </w:rPr>
        <w:t>OEL</w:t>
      </w:r>
      <w:r>
        <w:rPr>
          <w:rFonts w:asciiTheme="minorHAnsi" w:eastAsiaTheme="minorHAnsi" w:hAnsiTheme="minorHAnsi" w:cstheme="minorBidi"/>
          <w:snapToGrid/>
          <w:sz w:val="22"/>
          <w:szCs w:val="22"/>
          <w:lang w:eastAsia="en-US"/>
        </w:rPr>
        <w:t>)</w:t>
      </w:r>
      <w:r w:rsidRPr="006023B1">
        <w:rPr>
          <w:rFonts w:asciiTheme="minorHAnsi" w:eastAsiaTheme="minorHAnsi" w:hAnsiTheme="minorHAnsi" w:cstheme="minorBidi"/>
          <w:snapToGrid/>
          <w:sz w:val="22"/>
          <w:szCs w:val="22"/>
          <w:lang w:eastAsia="en-US"/>
        </w:rPr>
        <w:t xml:space="preserve">). For </w:t>
      </w:r>
      <w:r w:rsidR="008463D3">
        <w:rPr>
          <w:rFonts w:asciiTheme="minorHAnsi" w:eastAsiaTheme="minorHAnsi" w:hAnsiTheme="minorHAnsi" w:cstheme="minorBidi"/>
          <w:snapToGrid/>
          <w:sz w:val="22"/>
          <w:szCs w:val="22"/>
          <w:lang w:eastAsia="en-US"/>
        </w:rPr>
        <w:t>over 200</w:t>
      </w:r>
      <w:r w:rsidRPr="006023B1">
        <w:rPr>
          <w:rFonts w:asciiTheme="minorHAnsi" w:eastAsiaTheme="minorHAnsi" w:hAnsiTheme="minorHAnsi" w:cstheme="minorBidi"/>
          <w:snapToGrid/>
          <w:sz w:val="22"/>
          <w:szCs w:val="22"/>
          <w:lang w:eastAsia="en-US"/>
        </w:rPr>
        <w:t xml:space="preserve"> substances, restriction or a combination of restriction/authorisation has been recommended as risk management measure. For </w:t>
      </w:r>
      <w:r w:rsidR="008463D3">
        <w:rPr>
          <w:rFonts w:asciiTheme="minorHAnsi" w:eastAsiaTheme="minorHAnsi" w:hAnsiTheme="minorHAnsi" w:cstheme="minorBidi"/>
          <w:snapToGrid/>
          <w:sz w:val="22"/>
          <w:szCs w:val="22"/>
          <w:lang w:eastAsia="en-US"/>
        </w:rPr>
        <w:t>about 200</w:t>
      </w:r>
      <w:r>
        <w:rPr>
          <w:rFonts w:asciiTheme="minorHAnsi" w:eastAsiaTheme="minorHAnsi" w:hAnsiTheme="minorHAnsi" w:cstheme="minorBidi"/>
          <w:snapToGrid/>
          <w:sz w:val="22"/>
          <w:szCs w:val="22"/>
          <w:lang w:eastAsia="en-US"/>
        </w:rPr>
        <w:t xml:space="preserve"> </w:t>
      </w:r>
      <w:r w:rsidRPr="006023B1">
        <w:rPr>
          <w:rFonts w:asciiTheme="minorHAnsi" w:eastAsiaTheme="minorHAnsi" w:hAnsiTheme="minorHAnsi" w:cstheme="minorBidi"/>
          <w:snapToGrid/>
          <w:sz w:val="22"/>
          <w:szCs w:val="22"/>
          <w:lang w:eastAsia="en-US"/>
        </w:rPr>
        <w:t>substances, harmonised classification and labelling is proposed. Many of these will require further data generation as the next step</w:t>
      </w:r>
      <w:r>
        <w:rPr>
          <w:rFonts w:asciiTheme="minorHAnsi" w:eastAsiaTheme="minorHAnsi" w:hAnsiTheme="minorHAnsi" w:cstheme="minorBidi"/>
          <w:snapToGrid/>
          <w:sz w:val="22"/>
          <w:szCs w:val="22"/>
          <w:lang w:eastAsia="en-US"/>
        </w:rPr>
        <w:t>.</w:t>
      </w:r>
      <w:r w:rsidRPr="006023B1">
        <w:rPr>
          <w:rFonts w:asciiTheme="minorHAnsi" w:eastAsiaTheme="minorHAnsi" w:hAnsiTheme="minorHAnsi" w:cstheme="minorBidi"/>
          <w:snapToGrid/>
          <w:sz w:val="22"/>
          <w:szCs w:val="22"/>
          <w:lang w:eastAsia="en-US"/>
        </w:rPr>
        <w:t xml:space="preserve"> It could happen that following further assessment by authorities, the foreseen regulatory action could change from restriction to another (combination of) regulatory risk management action(s) (under REACH or another EU legislation) or that other actions like </w:t>
      </w:r>
      <w:r w:rsidR="00853C51">
        <w:rPr>
          <w:rFonts w:asciiTheme="minorHAnsi" w:eastAsiaTheme="minorHAnsi" w:hAnsiTheme="minorHAnsi" w:cstheme="minorBidi"/>
          <w:snapToGrid/>
          <w:sz w:val="22"/>
          <w:szCs w:val="22"/>
          <w:lang w:eastAsia="en-US"/>
        </w:rPr>
        <w:t xml:space="preserve">harmonised </w:t>
      </w:r>
      <w:r w:rsidRPr="006023B1">
        <w:rPr>
          <w:rFonts w:asciiTheme="minorHAnsi" w:eastAsiaTheme="minorHAnsi" w:hAnsiTheme="minorHAnsi" w:cstheme="minorBidi"/>
          <w:snapToGrid/>
          <w:sz w:val="22"/>
          <w:szCs w:val="22"/>
          <w:lang w:eastAsia="en-US"/>
        </w:rPr>
        <w:t xml:space="preserve">classification or SVHC-identification is recognised as </w:t>
      </w:r>
      <w:r>
        <w:rPr>
          <w:rFonts w:asciiTheme="minorHAnsi" w:eastAsiaTheme="minorHAnsi" w:hAnsiTheme="minorHAnsi" w:cstheme="minorBidi"/>
          <w:snapToGrid/>
          <w:sz w:val="22"/>
          <w:szCs w:val="22"/>
          <w:lang w:eastAsia="en-US"/>
        </w:rPr>
        <w:t xml:space="preserve">a </w:t>
      </w:r>
      <w:r w:rsidRPr="006023B1">
        <w:rPr>
          <w:rFonts w:asciiTheme="minorHAnsi" w:eastAsiaTheme="minorHAnsi" w:hAnsiTheme="minorHAnsi" w:cstheme="minorBidi"/>
          <w:snapToGrid/>
          <w:sz w:val="22"/>
          <w:szCs w:val="22"/>
          <w:lang w:eastAsia="en-US"/>
        </w:rPr>
        <w:t xml:space="preserve">necessary preceding step. In some cases, it may be also uncertain as to whether a restriction is the most appropriate </w:t>
      </w:r>
      <w:r w:rsidR="00DA158B">
        <w:rPr>
          <w:rFonts w:asciiTheme="minorHAnsi" w:eastAsiaTheme="minorHAnsi" w:hAnsiTheme="minorHAnsi" w:cstheme="minorBidi"/>
          <w:snapToGrid/>
          <w:sz w:val="22"/>
          <w:szCs w:val="22"/>
          <w:lang w:eastAsia="en-US"/>
        </w:rPr>
        <w:t>Regulatory Management Option</w:t>
      </w:r>
      <w:r w:rsidRPr="006023B1">
        <w:rPr>
          <w:rFonts w:asciiTheme="minorHAnsi" w:eastAsiaTheme="minorHAnsi" w:hAnsiTheme="minorHAnsi" w:cstheme="minorBidi"/>
          <w:snapToGrid/>
          <w:sz w:val="22"/>
          <w:szCs w:val="22"/>
          <w:lang w:eastAsia="en-US"/>
        </w:rPr>
        <w:t xml:space="preserve">. </w:t>
      </w:r>
    </w:p>
    <w:p w14:paraId="0FE95990" w14:textId="73BD21AB" w:rsidR="00651221" w:rsidRPr="00DA158B" w:rsidRDefault="00651221" w:rsidP="00DA158B">
      <w:pPr>
        <w:pStyle w:val="BodyText"/>
        <w:jc w:val="both"/>
        <w:rPr>
          <w:rFonts w:asciiTheme="minorHAnsi" w:eastAsiaTheme="minorHAnsi" w:hAnsiTheme="minorHAnsi" w:cstheme="minorBidi"/>
          <w:snapToGrid/>
          <w:sz w:val="22"/>
          <w:szCs w:val="22"/>
          <w:lang w:eastAsia="en-US"/>
        </w:rPr>
      </w:pPr>
      <w:r w:rsidRPr="00DA158B">
        <w:rPr>
          <w:rFonts w:asciiTheme="minorHAnsi" w:eastAsiaTheme="minorHAnsi" w:hAnsiTheme="minorHAnsi" w:cstheme="minorBidi"/>
          <w:snapToGrid/>
          <w:sz w:val="22"/>
          <w:szCs w:val="22"/>
          <w:lang w:eastAsia="en-US"/>
        </w:rPr>
        <w:t xml:space="preserve">For each group of substances, authorities consider whether there is a need to initiate further regulatory risk management activities for the whole group, for a subgroup or for individual substances within the group. The conclusions for each group are currently available in ACT for </w:t>
      </w:r>
      <w:r w:rsidR="000D0A39">
        <w:rPr>
          <w:rFonts w:asciiTheme="minorHAnsi" w:eastAsiaTheme="minorHAnsi" w:hAnsiTheme="minorHAnsi" w:cstheme="minorBidi"/>
          <w:snapToGrid/>
          <w:sz w:val="22"/>
          <w:szCs w:val="22"/>
          <w:lang w:eastAsia="en-US"/>
        </w:rPr>
        <w:t>Member State authorities</w:t>
      </w:r>
      <w:r w:rsidRPr="00DA158B">
        <w:rPr>
          <w:rFonts w:asciiTheme="minorHAnsi" w:eastAsiaTheme="minorHAnsi" w:hAnsiTheme="minorHAnsi" w:cstheme="minorBidi"/>
          <w:snapToGrid/>
          <w:sz w:val="22"/>
          <w:szCs w:val="22"/>
          <w:lang w:eastAsia="en-US"/>
        </w:rPr>
        <w:t xml:space="preserve"> and the Commission, and will be made publicly available starting from late 2021.</w:t>
      </w:r>
    </w:p>
    <w:p w14:paraId="061DAA6E" w14:textId="77777777" w:rsidR="00CA3078" w:rsidRDefault="00283762" w:rsidP="00CA3078">
      <w:pPr>
        <w:pStyle w:val="BodyText"/>
        <w:jc w:val="both"/>
        <w:rPr>
          <w:rFonts w:asciiTheme="minorHAnsi" w:eastAsiaTheme="minorHAnsi" w:hAnsiTheme="minorHAnsi" w:cstheme="minorBidi"/>
          <w:snapToGrid/>
          <w:sz w:val="22"/>
          <w:szCs w:val="22"/>
          <w:lang w:eastAsia="en-US"/>
        </w:rPr>
      </w:pPr>
      <w:r>
        <w:rPr>
          <w:rFonts w:asciiTheme="minorHAnsi" w:eastAsiaTheme="minorHAnsi" w:hAnsiTheme="minorHAnsi" w:cstheme="minorBidi"/>
          <w:snapToGrid/>
          <w:sz w:val="22"/>
          <w:szCs w:val="22"/>
          <w:lang w:eastAsia="en-US"/>
        </w:rPr>
        <w:t xml:space="preserve">When </w:t>
      </w:r>
      <w:r w:rsidR="002A3E65" w:rsidRPr="00CA3078">
        <w:rPr>
          <w:rFonts w:asciiTheme="minorHAnsi" w:eastAsiaTheme="minorHAnsi" w:hAnsiTheme="minorHAnsi" w:cstheme="minorBidi"/>
          <w:snapToGrid/>
          <w:sz w:val="22"/>
          <w:szCs w:val="22"/>
          <w:lang w:eastAsia="en-US"/>
        </w:rPr>
        <w:t>information show</w:t>
      </w:r>
      <w:r>
        <w:rPr>
          <w:rFonts w:asciiTheme="minorHAnsi" w:eastAsiaTheme="minorHAnsi" w:hAnsiTheme="minorHAnsi" w:cstheme="minorBidi"/>
          <w:snapToGrid/>
          <w:sz w:val="22"/>
          <w:szCs w:val="22"/>
          <w:lang w:eastAsia="en-US"/>
        </w:rPr>
        <w:t>s</w:t>
      </w:r>
      <w:r w:rsidR="002A3E65" w:rsidRPr="00CA3078">
        <w:rPr>
          <w:rFonts w:asciiTheme="minorHAnsi" w:eastAsiaTheme="minorHAnsi" w:hAnsiTheme="minorHAnsi" w:cstheme="minorBidi"/>
          <w:snapToGrid/>
          <w:sz w:val="22"/>
          <w:szCs w:val="22"/>
          <w:lang w:eastAsia="en-US"/>
        </w:rPr>
        <w:t xml:space="preserve"> that </w:t>
      </w:r>
      <w:r w:rsidR="004F74FB" w:rsidRPr="00CA3078">
        <w:rPr>
          <w:rFonts w:asciiTheme="minorHAnsi" w:eastAsiaTheme="minorHAnsi" w:hAnsiTheme="minorHAnsi" w:cstheme="minorBidi"/>
          <w:snapToGrid/>
          <w:sz w:val="22"/>
          <w:szCs w:val="22"/>
          <w:lang w:eastAsia="en-US"/>
        </w:rPr>
        <w:t xml:space="preserve">an unacceptable risk to human health or the environment </w:t>
      </w:r>
      <w:r w:rsidR="002A3E65" w:rsidRPr="00CA3078">
        <w:rPr>
          <w:rFonts w:asciiTheme="minorHAnsi" w:eastAsiaTheme="minorHAnsi" w:hAnsiTheme="minorHAnsi" w:cstheme="minorBidi"/>
          <w:snapToGrid/>
          <w:sz w:val="22"/>
          <w:szCs w:val="22"/>
          <w:lang w:eastAsia="en-US"/>
        </w:rPr>
        <w:t>arises</w:t>
      </w:r>
      <w:r w:rsidR="004F74FB" w:rsidRPr="00CA3078">
        <w:rPr>
          <w:rFonts w:asciiTheme="minorHAnsi" w:eastAsiaTheme="minorHAnsi" w:hAnsiTheme="minorHAnsi" w:cstheme="minorBidi"/>
          <w:snapToGrid/>
          <w:sz w:val="22"/>
          <w:szCs w:val="22"/>
          <w:lang w:eastAsia="en-US"/>
        </w:rPr>
        <w:t xml:space="preserve"> from the </w:t>
      </w:r>
      <w:r w:rsidR="00CA3078" w:rsidRPr="00CA3078">
        <w:rPr>
          <w:rFonts w:asciiTheme="minorHAnsi" w:eastAsiaTheme="minorHAnsi" w:hAnsiTheme="minorHAnsi" w:cstheme="minorBidi"/>
          <w:snapToGrid/>
          <w:sz w:val="22"/>
          <w:szCs w:val="22"/>
          <w:lang w:eastAsia="en-US"/>
        </w:rPr>
        <w:t xml:space="preserve">manufacture, </w:t>
      </w:r>
      <w:r w:rsidR="004F74FB" w:rsidRPr="00CA3078">
        <w:rPr>
          <w:rFonts w:asciiTheme="minorHAnsi" w:eastAsiaTheme="minorHAnsi" w:hAnsiTheme="minorHAnsi" w:cstheme="minorBidi"/>
          <w:snapToGrid/>
          <w:sz w:val="22"/>
          <w:szCs w:val="22"/>
          <w:lang w:eastAsia="en-US"/>
        </w:rPr>
        <w:t>use</w:t>
      </w:r>
      <w:r w:rsidR="00CA3078" w:rsidRPr="00CA3078">
        <w:rPr>
          <w:rFonts w:asciiTheme="minorHAnsi" w:eastAsiaTheme="minorHAnsi" w:hAnsiTheme="minorHAnsi" w:cstheme="minorBidi"/>
          <w:snapToGrid/>
          <w:sz w:val="22"/>
          <w:szCs w:val="22"/>
          <w:lang w:eastAsia="en-US"/>
        </w:rPr>
        <w:t xml:space="preserve"> or placing on the market</w:t>
      </w:r>
      <w:r w:rsidR="004F74FB" w:rsidRPr="00CA3078">
        <w:rPr>
          <w:rFonts w:asciiTheme="minorHAnsi" w:eastAsiaTheme="minorHAnsi" w:hAnsiTheme="minorHAnsi" w:cstheme="minorBidi"/>
          <w:snapToGrid/>
          <w:sz w:val="22"/>
          <w:szCs w:val="22"/>
          <w:lang w:eastAsia="en-US"/>
        </w:rPr>
        <w:t xml:space="preserve"> of a substance</w:t>
      </w:r>
      <w:r w:rsidR="002A3E65" w:rsidRPr="00CA3078">
        <w:rPr>
          <w:rFonts w:asciiTheme="minorHAnsi" w:eastAsiaTheme="minorHAnsi" w:hAnsiTheme="minorHAnsi" w:cstheme="minorBidi"/>
          <w:snapToGrid/>
          <w:sz w:val="22"/>
          <w:szCs w:val="22"/>
          <w:lang w:eastAsia="en-US"/>
        </w:rPr>
        <w:t xml:space="preserve"> (</w:t>
      </w:r>
      <w:r w:rsidR="004D1628">
        <w:rPr>
          <w:rFonts w:asciiTheme="minorHAnsi" w:eastAsiaTheme="minorHAnsi" w:hAnsiTheme="minorHAnsi" w:cstheme="minorBidi"/>
          <w:snapToGrid/>
          <w:sz w:val="22"/>
          <w:szCs w:val="22"/>
          <w:lang w:eastAsia="en-US"/>
        </w:rPr>
        <w:t xml:space="preserve">REACH </w:t>
      </w:r>
      <w:r w:rsidR="002A3E65" w:rsidRPr="00CA3078">
        <w:rPr>
          <w:rFonts w:asciiTheme="minorHAnsi" w:eastAsiaTheme="minorHAnsi" w:hAnsiTheme="minorHAnsi" w:cstheme="minorBidi"/>
          <w:snapToGrid/>
          <w:sz w:val="22"/>
          <w:szCs w:val="22"/>
          <w:lang w:eastAsia="en-US"/>
        </w:rPr>
        <w:t>Article 68(1))</w:t>
      </w:r>
      <w:r w:rsidR="004F74FB" w:rsidRPr="00CA3078">
        <w:rPr>
          <w:rFonts w:asciiTheme="minorHAnsi" w:eastAsiaTheme="minorHAnsi" w:hAnsiTheme="minorHAnsi" w:cstheme="minorBidi"/>
          <w:snapToGrid/>
          <w:sz w:val="22"/>
          <w:szCs w:val="22"/>
          <w:lang w:eastAsia="en-US"/>
        </w:rPr>
        <w:t xml:space="preserve">, </w:t>
      </w:r>
      <w:r w:rsidR="002A3E65" w:rsidRPr="00CA3078">
        <w:rPr>
          <w:rFonts w:asciiTheme="minorHAnsi" w:eastAsiaTheme="minorHAnsi" w:hAnsiTheme="minorHAnsi" w:cstheme="minorBidi"/>
          <w:snapToGrid/>
          <w:sz w:val="22"/>
          <w:szCs w:val="22"/>
          <w:lang w:eastAsia="en-US"/>
        </w:rPr>
        <w:t>the Commission or Member States initiate the restriction procedure. The Commission provid</w:t>
      </w:r>
      <w:r>
        <w:rPr>
          <w:rFonts w:asciiTheme="minorHAnsi" w:eastAsiaTheme="minorHAnsi" w:hAnsiTheme="minorHAnsi" w:cstheme="minorBidi"/>
          <w:snapToGrid/>
          <w:sz w:val="22"/>
          <w:szCs w:val="22"/>
          <w:lang w:eastAsia="en-US"/>
        </w:rPr>
        <w:t>es</w:t>
      </w:r>
      <w:r w:rsidR="002A3E65" w:rsidRPr="00CA3078">
        <w:rPr>
          <w:rFonts w:asciiTheme="minorHAnsi" w:eastAsiaTheme="minorHAnsi" w:hAnsiTheme="minorHAnsi" w:cstheme="minorBidi"/>
          <w:snapToGrid/>
          <w:sz w:val="22"/>
          <w:szCs w:val="22"/>
          <w:lang w:eastAsia="en-US"/>
        </w:rPr>
        <w:t xml:space="preserve"> a mandate to ECHA to prepare a restriction dossier (</w:t>
      </w:r>
      <w:r w:rsidR="004D1628">
        <w:rPr>
          <w:rFonts w:asciiTheme="minorHAnsi" w:eastAsiaTheme="minorHAnsi" w:hAnsiTheme="minorHAnsi" w:cstheme="minorBidi"/>
          <w:snapToGrid/>
          <w:sz w:val="22"/>
          <w:szCs w:val="22"/>
          <w:lang w:eastAsia="en-US"/>
        </w:rPr>
        <w:t xml:space="preserve">REACH </w:t>
      </w:r>
      <w:r w:rsidR="002A3E65" w:rsidRPr="00CA3078">
        <w:rPr>
          <w:rFonts w:asciiTheme="minorHAnsi" w:eastAsiaTheme="minorHAnsi" w:hAnsiTheme="minorHAnsi" w:cstheme="minorBidi"/>
          <w:snapToGrid/>
          <w:sz w:val="22"/>
          <w:szCs w:val="22"/>
          <w:lang w:eastAsia="en-US"/>
        </w:rPr>
        <w:t>Article 69(1)).</w:t>
      </w:r>
      <w:r w:rsidR="00DA158B">
        <w:rPr>
          <w:rFonts w:asciiTheme="minorHAnsi" w:eastAsiaTheme="minorHAnsi" w:hAnsiTheme="minorHAnsi" w:cstheme="minorBidi"/>
          <w:snapToGrid/>
          <w:sz w:val="22"/>
          <w:szCs w:val="22"/>
          <w:lang w:eastAsia="en-US"/>
        </w:rPr>
        <w:t xml:space="preserve"> Member States can initiate</w:t>
      </w:r>
      <w:r w:rsidR="005D19DD">
        <w:rPr>
          <w:rFonts w:asciiTheme="minorHAnsi" w:eastAsiaTheme="minorHAnsi" w:hAnsiTheme="minorHAnsi" w:cstheme="minorBidi"/>
          <w:snapToGrid/>
          <w:sz w:val="22"/>
          <w:szCs w:val="22"/>
          <w:lang w:eastAsia="en-US"/>
        </w:rPr>
        <w:t xml:space="preserve"> the restriction procedure via </w:t>
      </w:r>
      <w:r w:rsidR="004D1628">
        <w:rPr>
          <w:rFonts w:asciiTheme="minorHAnsi" w:eastAsiaTheme="minorHAnsi" w:hAnsiTheme="minorHAnsi" w:cstheme="minorBidi"/>
          <w:snapToGrid/>
          <w:sz w:val="22"/>
          <w:szCs w:val="22"/>
          <w:lang w:eastAsia="en-US"/>
        </w:rPr>
        <w:t xml:space="preserve">REACH </w:t>
      </w:r>
      <w:r w:rsidR="005D19DD">
        <w:rPr>
          <w:rFonts w:asciiTheme="minorHAnsi" w:eastAsiaTheme="minorHAnsi" w:hAnsiTheme="minorHAnsi" w:cstheme="minorBidi"/>
          <w:snapToGrid/>
          <w:sz w:val="22"/>
          <w:szCs w:val="22"/>
          <w:lang w:eastAsia="en-US"/>
        </w:rPr>
        <w:t>Article 69(4).</w:t>
      </w:r>
      <w:r w:rsidR="002A3E65" w:rsidRPr="00CA3078">
        <w:rPr>
          <w:rFonts w:asciiTheme="minorHAnsi" w:eastAsiaTheme="minorHAnsi" w:hAnsiTheme="minorHAnsi" w:cstheme="minorBidi"/>
          <w:snapToGrid/>
          <w:sz w:val="22"/>
          <w:szCs w:val="22"/>
          <w:lang w:eastAsia="en-US"/>
        </w:rPr>
        <w:t xml:space="preserve"> </w:t>
      </w:r>
      <w:r w:rsidR="00CA3078" w:rsidRPr="00CA3078">
        <w:rPr>
          <w:rFonts w:asciiTheme="minorHAnsi" w:eastAsiaTheme="minorHAnsi" w:hAnsiTheme="minorHAnsi" w:cstheme="minorBidi"/>
          <w:snapToGrid/>
          <w:sz w:val="22"/>
          <w:szCs w:val="22"/>
          <w:lang w:eastAsia="en-US"/>
        </w:rPr>
        <w:t xml:space="preserve">Furthermore, </w:t>
      </w:r>
      <w:r w:rsidR="004D1628">
        <w:rPr>
          <w:rFonts w:asciiTheme="minorHAnsi" w:eastAsiaTheme="minorHAnsi" w:hAnsiTheme="minorHAnsi" w:cstheme="minorBidi"/>
          <w:snapToGrid/>
          <w:sz w:val="22"/>
          <w:szCs w:val="22"/>
          <w:lang w:eastAsia="en-US"/>
        </w:rPr>
        <w:t xml:space="preserve">REACH </w:t>
      </w:r>
      <w:r w:rsidR="00CA3078" w:rsidRPr="00CA3078">
        <w:rPr>
          <w:rFonts w:asciiTheme="minorHAnsi" w:eastAsiaTheme="minorHAnsi" w:hAnsiTheme="minorHAnsi" w:cstheme="minorBidi"/>
          <w:snapToGrid/>
          <w:sz w:val="22"/>
          <w:szCs w:val="22"/>
          <w:lang w:eastAsia="en-US"/>
        </w:rPr>
        <w:t xml:space="preserve">Article 68(2) </w:t>
      </w:r>
      <w:r>
        <w:rPr>
          <w:rFonts w:asciiTheme="minorHAnsi" w:eastAsiaTheme="minorHAnsi" w:hAnsiTheme="minorHAnsi" w:cstheme="minorBidi"/>
          <w:snapToGrid/>
          <w:sz w:val="22"/>
          <w:szCs w:val="22"/>
          <w:lang w:eastAsia="en-US"/>
        </w:rPr>
        <w:t xml:space="preserve">empowers </w:t>
      </w:r>
      <w:r w:rsidR="00CA3078" w:rsidRPr="00CA3078">
        <w:rPr>
          <w:rFonts w:asciiTheme="minorHAnsi" w:eastAsiaTheme="minorHAnsi" w:hAnsiTheme="minorHAnsi" w:cstheme="minorBidi"/>
          <w:snapToGrid/>
          <w:sz w:val="22"/>
          <w:szCs w:val="22"/>
          <w:lang w:eastAsia="en-US"/>
        </w:rPr>
        <w:t xml:space="preserve">the Commission to propose restrictions for CMR substances that could be used by consumers on its own, in mixtures or in articles. </w:t>
      </w:r>
    </w:p>
    <w:p w14:paraId="3B1FEB85" w14:textId="452AA769" w:rsidR="005D19DD" w:rsidRPr="00CA3078" w:rsidRDefault="005D19DD" w:rsidP="00CA3078">
      <w:pPr>
        <w:pStyle w:val="BodyText"/>
        <w:jc w:val="both"/>
        <w:rPr>
          <w:rFonts w:asciiTheme="minorHAnsi" w:eastAsiaTheme="minorHAnsi" w:hAnsiTheme="minorHAnsi" w:cstheme="minorBidi"/>
          <w:snapToGrid/>
          <w:sz w:val="22"/>
          <w:szCs w:val="22"/>
          <w:lang w:eastAsia="en-US"/>
        </w:rPr>
      </w:pPr>
      <w:r>
        <w:rPr>
          <w:rFonts w:asciiTheme="minorHAnsi" w:eastAsiaTheme="minorHAnsi" w:hAnsiTheme="minorHAnsi" w:cstheme="minorBidi"/>
          <w:snapToGrid/>
          <w:sz w:val="22"/>
          <w:szCs w:val="22"/>
          <w:lang w:eastAsia="en-US"/>
        </w:rPr>
        <w:t>Annex I of this document provide</w:t>
      </w:r>
      <w:r w:rsidR="00853C51">
        <w:rPr>
          <w:rFonts w:asciiTheme="minorHAnsi" w:eastAsiaTheme="minorHAnsi" w:hAnsiTheme="minorHAnsi" w:cstheme="minorBidi"/>
          <w:snapToGrid/>
          <w:sz w:val="22"/>
          <w:szCs w:val="22"/>
          <w:lang w:eastAsia="en-US"/>
        </w:rPr>
        <w:t>s</w:t>
      </w:r>
      <w:r>
        <w:rPr>
          <w:rFonts w:asciiTheme="minorHAnsi" w:eastAsiaTheme="minorHAnsi" w:hAnsiTheme="minorHAnsi" w:cstheme="minorBidi"/>
          <w:snapToGrid/>
          <w:sz w:val="22"/>
          <w:szCs w:val="22"/>
          <w:lang w:eastAsia="en-US"/>
        </w:rPr>
        <w:t xml:space="preserve"> indications </w:t>
      </w:r>
      <w:r w:rsidR="00853C51">
        <w:rPr>
          <w:rFonts w:asciiTheme="minorHAnsi" w:eastAsiaTheme="minorHAnsi" w:hAnsiTheme="minorHAnsi" w:cstheme="minorBidi"/>
          <w:snapToGrid/>
          <w:sz w:val="22"/>
          <w:szCs w:val="22"/>
          <w:lang w:eastAsia="en-US"/>
        </w:rPr>
        <w:t xml:space="preserve">on </w:t>
      </w:r>
      <w:r>
        <w:rPr>
          <w:rFonts w:asciiTheme="minorHAnsi" w:eastAsiaTheme="minorHAnsi" w:hAnsiTheme="minorHAnsi" w:cstheme="minorBidi"/>
          <w:snapToGrid/>
          <w:sz w:val="22"/>
          <w:szCs w:val="22"/>
          <w:lang w:eastAsia="en-US"/>
        </w:rPr>
        <w:t xml:space="preserve">whether Member States or the Commission have initiated restrictions, </w:t>
      </w:r>
      <w:r w:rsidR="00853C51">
        <w:rPr>
          <w:rFonts w:asciiTheme="minorHAnsi" w:eastAsiaTheme="minorHAnsi" w:hAnsiTheme="minorHAnsi" w:cstheme="minorBidi"/>
          <w:snapToGrid/>
          <w:sz w:val="22"/>
          <w:szCs w:val="22"/>
          <w:lang w:eastAsia="en-US"/>
        </w:rPr>
        <w:t xml:space="preserve">are </w:t>
      </w:r>
      <w:r>
        <w:rPr>
          <w:rFonts w:asciiTheme="minorHAnsi" w:eastAsiaTheme="minorHAnsi" w:hAnsiTheme="minorHAnsi" w:cstheme="minorBidi"/>
          <w:snapToGrid/>
          <w:sz w:val="22"/>
          <w:szCs w:val="22"/>
          <w:lang w:eastAsia="en-US"/>
        </w:rPr>
        <w:t xml:space="preserve">planning to do so or whether discussions on restriction as regulatory management option </w:t>
      </w:r>
      <w:r w:rsidR="00853C51">
        <w:rPr>
          <w:rFonts w:asciiTheme="minorHAnsi" w:eastAsiaTheme="minorHAnsi" w:hAnsiTheme="minorHAnsi" w:cstheme="minorBidi"/>
          <w:snapToGrid/>
          <w:sz w:val="22"/>
          <w:szCs w:val="22"/>
          <w:lang w:eastAsia="en-US"/>
        </w:rPr>
        <w:t xml:space="preserve">are </w:t>
      </w:r>
      <w:r>
        <w:rPr>
          <w:rFonts w:asciiTheme="minorHAnsi" w:eastAsiaTheme="minorHAnsi" w:hAnsiTheme="minorHAnsi" w:cstheme="minorBidi"/>
          <w:snapToGrid/>
          <w:sz w:val="22"/>
          <w:szCs w:val="22"/>
          <w:lang w:eastAsia="en-US"/>
        </w:rPr>
        <w:t>ongoing.</w:t>
      </w:r>
    </w:p>
    <w:p w14:paraId="529B1193" w14:textId="0A986B51" w:rsidR="008B1CDC" w:rsidRPr="00501D94" w:rsidRDefault="005D19DD" w:rsidP="008B1CDC">
      <w:pPr>
        <w:pStyle w:val="Heading2"/>
        <w:widowControl w:val="0"/>
        <w:numPr>
          <w:ilvl w:val="1"/>
          <w:numId w:val="1"/>
        </w:numPr>
        <w:spacing w:before="0" w:after="240" w:line="240" w:lineRule="auto"/>
      </w:pPr>
      <w:bookmarkStart w:id="7" w:name="_Toc74830277"/>
      <w:r>
        <w:t xml:space="preserve">Assessment of risk from the use in articles of substances on the authorisation list </w:t>
      </w:r>
      <w:r w:rsidR="004D1628">
        <w:t xml:space="preserve">under </w:t>
      </w:r>
      <w:bookmarkEnd w:id="7"/>
      <w:r>
        <w:t xml:space="preserve">REACH </w:t>
      </w:r>
      <w:r w:rsidRPr="00501D94">
        <w:t>Article 69(2)</w:t>
      </w:r>
    </w:p>
    <w:p w14:paraId="21FE2073" w14:textId="47FEBB11" w:rsidR="008B1CDC" w:rsidRPr="006023B1" w:rsidRDefault="004D1628" w:rsidP="008B1CDC">
      <w:pPr>
        <w:pStyle w:val="BodyText"/>
        <w:jc w:val="both"/>
        <w:rPr>
          <w:rFonts w:asciiTheme="minorHAnsi" w:eastAsiaTheme="minorHAnsi" w:hAnsiTheme="minorHAnsi" w:cstheme="minorBidi"/>
          <w:snapToGrid/>
          <w:sz w:val="22"/>
          <w:szCs w:val="22"/>
          <w:lang w:eastAsia="en-US"/>
        </w:rPr>
      </w:pPr>
      <w:r>
        <w:rPr>
          <w:rFonts w:asciiTheme="minorHAnsi" w:eastAsiaTheme="minorHAnsi" w:hAnsiTheme="minorHAnsi" w:cstheme="minorBidi"/>
          <w:snapToGrid/>
          <w:sz w:val="22"/>
          <w:szCs w:val="22"/>
          <w:lang w:eastAsia="en-US"/>
        </w:rPr>
        <w:t xml:space="preserve">REACH </w:t>
      </w:r>
      <w:r w:rsidR="003A1927">
        <w:rPr>
          <w:rFonts w:asciiTheme="minorHAnsi" w:eastAsiaTheme="minorHAnsi" w:hAnsiTheme="minorHAnsi" w:cstheme="minorBidi"/>
          <w:snapToGrid/>
          <w:sz w:val="22"/>
          <w:szCs w:val="22"/>
          <w:lang w:eastAsia="en-US"/>
        </w:rPr>
        <w:t xml:space="preserve">Article 69(2) </w:t>
      </w:r>
      <w:r w:rsidR="008B1CDC" w:rsidRPr="00036AEE">
        <w:rPr>
          <w:rFonts w:asciiTheme="minorHAnsi" w:eastAsiaTheme="minorHAnsi" w:hAnsiTheme="minorHAnsi" w:cstheme="minorBidi"/>
          <w:snapToGrid/>
          <w:sz w:val="22"/>
          <w:szCs w:val="22"/>
          <w:lang w:eastAsia="en-US"/>
        </w:rPr>
        <w:t xml:space="preserve">aims to ensure that risks from </w:t>
      </w:r>
      <w:r w:rsidR="003A1927">
        <w:rPr>
          <w:rFonts w:asciiTheme="minorHAnsi" w:eastAsiaTheme="minorHAnsi" w:hAnsiTheme="minorHAnsi" w:cstheme="minorBidi"/>
          <w:snapToGrid/>
          <w:sz w:val="22"/>
          <w:szCs w:val="22"/>
          <w:lang w:eastAsia="en-US"/>
        </w:rPr>
        <w:t xml:space="preserve">the </w:t>
      </w:r>
      <w:r w:rsidR="00DF6B90">
        <w:rPr>
          <w:rFonts w:asciiTheme="minorHAnsi" w:eastAsiaTheme="minorHAnsi" w:hAnsiTheme="minorHAnsi" w:cstheme="minorBidi"/>
          <w:snapToGrid/>
          <w:sz w:val="22"/>
          <w:szCs w:val="22"/>
          <w:lang w:eastAsia="en-US"/>
        </w:rPr>
        <w:t xml:space="preserve">use </w:t>
      </w:r>
      <w:r w:rsidR="00BC7F2D">
        <w:rPr>
          <w:rFonts w:asciiTheme="minorHAnsi" w:eastAsiaTheme="minorHAnsi" w:hAnsiTheme="minorHAnsi" w:cstheme="minorBidi"/>
          <w:snapToGrid/>
          <w:sz w:val="22"/>
          <w:szCs w:val="22"/>
          <w:lang w:eastAsia="en-US"/>
        </w:rPr>
        <w:t xml:space="preserve">of </w:t>
      </w:r>
      <w:r w:rsidR="00BC7F2D" w:rsidRPr="00036AEE">
        <w:rPr>
          <w:rFonts w:asciiTheme="minorHAnsi" w:eastAsiaTheme="minorHAnsi" w:hAnsiTheme="minorHAnsi" w:cstheme="minorBidi"/>
          <w:snapToGrid/>
          <w:sz w:val="22"/>
          <w:szCs w:val="22"/>
          <w:lang w:eastAsia="en-US"/>
        </w:rPr>
        <w:t>substances</w:t>
      </w:r>
      <w:r w:rsidR="00BC7F2D">
        <w:rPr>
          <w:rFonts w:asciiTheme="minorHAnsi" w:eastAsiaTheme="minorHAnsi" w:hAnsiTheme="minorHAnsi" w:cstheme="minorBidi"/>
          <w:snapToGrid/>
          <w:sz w:val="22"/>
          <w:szCs w:val="22"/>
          <w:lang w:eastAsia="en-US"/>
        </w:rPr>
        <w:t xml:space="preserve">, which are listed </w:t>
      </w:r>
      <w:r w:rsidR="00A57944">
        <w:rPr>
          <w:rFonts w:asciiTheme="minorHAnsi" w:eastAsiaTheme="minorHAnsi" w:hAnsiTheme="minorHAnsi" w:cstheme="minorBidi"/>
          <w:snapToGrid/>
          <w:sz w:val="22"/>
          <w:szCs w:val="22"/>
          <w:lang w:eastAsia="en-US"/>
        </w:rPr>
        <w:t>on the Authorisation List</w:t>
      </w:r>
      <w:r w:rsidR="00BC7F2D">
        <w:rPr>
          <w:rFonts w:asciiTheme="minorHAnsi" w:eastAsiaTheme="minorHAnsi" w:hAnsiTheme="minorHAnsi" w:cstheme="minorBidi"/>
          <w:snapToGrid/>
          <w:sz w:val="22"/>
          <w:szCs w:val="22"/>
          <w:lang w:eastAsia="en-US"/>
        </w:rPr>
        <w:t xml:space="preserve"> and used </w:t>
      </w:r>
      <w:r w:rsidR="003A1927">
        <w:rPr>
          <w:rFonts w:asciiTheme="minorHAnsi" w:eastAsiaTheme="minorHAnsi" w:hAnsiTheme="minorHAnsi" w:cstheme="minorBidi"/>
          <w:snapToGrid/>
          <w:sz w:val="22"/>
          <w:szCs w:val="22"/>
          <w:lang w:eastAsia="en-US"/>
        </w:rPr>
        <w:t>in articles</w:t>
      </w:r>
      <w:r w:rsidR="00A57944">
        <w:rPr>
          <w:rFonts w:asciiTheme="minorHAnsi" w:eastAsiaTheme="minorHAnsi" w:hAnsiTheme="minorHAnsi" w:cstheme="minorBidi"/>
          <w:snapToGrid/>
          <w:sz w:val="22"/>
          <w:szCs w:val="22"/>
          <w:lang w:eastAsia="en-US"/>
        </w:rPr>
        <w:t>,</w:t>
      </w:r>
      <w:r w:rsidR="003A1927" w:rsidRPr="00036AEE">
        <w:rPr>
          <w:rFonts w:asciiTheme="minorHAnsi" w:eastAsiaTheme="minorHAnsi" w:hAnsiTheme="minorHAnsi" w:cstheme="minorBidi"/>
          <w:snapToGrid/>
          <w:sz w:val="22"/>
          <w:szCs w:val="22"/>
          <w:lang w:eastAsia="en-US"/>
        </w:rPr>
        <w:t xml:space="preserve"> </w:t>
      </w:r>
      <w:r w:rsidR="008B1CDC" w:rsidRPr="00036AEE">
        <w:rPr>
          <w:rFonts w:asciiTheme="minorHAnsi" w:eastAsiaTheme="minorHAnsi" w:hAnsiTheme="minorHAnsi" w:cstheme="minorBidi"/>
          <w:snapToGrid/>
          <w:sz w:val="22"/>
          <w:szCs w:val="22"/>
          <w:lang w:eastAsia="en-US"/>
        </w:rPr>
        <w:t>are</w:t>
      </w:r>
      <w:r w:rsidR="003A1927">
        <w:rPr>
          <w:rFonts w:asciiTheme="minorHAnsi" w:eastAsiaTheme="minorHAnsi" w:hAnsiTheme="minorHAnsi" w:cstheme="minorBidi"/>
          <w:snapToGrid/>
          <w:sz w:val="22"/>
          <w:szCs w:val="22"/>
          <w:lang w:eastAsia="en-US"/>
        </w:rPr>
        <w:t xml:space="preserve"> adequately</w:t>
      </w:r>
      <w:r w:rsidR="008B1CDC" w:rsidRPr="00036AEE">
        <w:rPr>
          <w:rFonts w:asciiTheme="minorHAnsi" w:eastAsiaTheme="minorHAnsi" w:hAnsiTheme="minorHAnsi" w:cstheme="minorBidi"/>
          <w:snapToGrid/>
          <w:sz w:val="22"/>
          <w:szCs w:val="22"/>
          <w:lang w:eastAsia="en-US"/>
        </w:rPr>
        <w:t xml:space="preserve"> controlled </w:t>
      </w:r>
      <w:r w:rsidR="00DF6B90">
        <w:rPr>
          <w:rFonts w:asciiTheme="minorHAnsi" w:eastAsiaTheme="minorHAnsi" w:hAnsiTheme="minorHAnsi" w:cstheme="minorBidi"/>
          <w:snapToGrid/>
          <w:sz w:val="22"/>
          <w:szCs w:val="22"/>
          <w:lang w:eastAsia="en-US"/>
        </w:rPr>
        <w:t>via</w:t>
      </w:r>
      <w:r w:rsidR="008B1CDC" w:rsidRPr="00036AEE">
        <w:rPr>
          <w:rFonts w:asciiTheme="minorHAnsi" w:eastAsiaTheme="minorHAnsi" w:hAnsiTheme="minorHAnsi" w:cstheme="minorBidi"/>
          <w:snapToGrid/>
          <w:sz w:val="22"/>
          <w:szCs w:val="22"/>
          <w:lang w:eastAsia="en-US"/>
        </w:rPr>
        <w:t xml:space="preserve"> a restriction </w:t>
      </w:r>
      <w:r w:rsidR="00A57944">
        <w:rPr>
          <w:rFonts w:asciiTheme="minorHAnsi" w:eastAsiaTheme="minorHAnsi" w:hAnsiTheme="minorHAnsi" w:cstheme="minorBidi"/>
          <w:snapToGrid/>
          <w:sz w:val="22"/>
          <w:szCs w:val="22"/>
          <w:lang w:eastAsia="en-US"/>
        </w:rPr>
        <w:t>initiated by ECHA</w:t>
      </w:r>
      <w:r w:rsidR="00A57944" w:rsidRPr="00A57944">
        <w:rPr>
          <w:rFonts w:asciiTheme="minorHAnsi" w:eastAsiaTheme="minorHAnsi" w:hAnsiTheme="minorHAnsi" w:cstheme="minorBidi"/>
          <w:snapToGrid/>
          <w:sz w:val="22"/>
          <w:szCs w:val="22"/>
          <w:lang w:eastAsia="en-US"/>
        </w:rPr>
        <w:t xml:space="preserve"> </w:t>
      </w:r>
      <w:r w:rsidR="00A57944" w:rsidRPr="00036AEE">
        <w:rPr>
          <w:rFonts w:asciiTheme="minorHAnsi" w:eastAsiaTheme="minorHAnsi" w:hAnsiTheme="minorHAnsi" w:cstheme="minorBidi"/>
          <w:snapToGrid/>
          <w:sz w:val="22"/>
          <w:szCs w:val="22"/>
          <w:lang w:eastAsia="en-US"/>
        </w:rPr>
        <w:t>after the sunset date</w:t>
      </w:r>
      <w:r w:rsidR="00A57944">
        <w:rPr>
          <w:rFonts w:asciiTheme="minorHAnsi" w:eastAsiaTheme="minorHAnsi" w:hAnsiTheme="minorHAnsi" w:cstheme="minorBidi"/>
          <w:snapToGrid/>
          <w:sz w:val="22"/>
          <w:szCs w:val="22"/>
          <w:lang w:eastAsia="en-US"/>
        </w:rPr>
        <w:t>.</w:t>
      </w:r>
      <w:r w:rsidR="008B1CDC" w:rsidRPr="006023B1">
        <w:rPr>
          <w:rFonts w:asciiTheme="minorHAnsi" w:eastAsiaTheme="minorHAnsi" w:hAnsiTheme="minorHAnsi" w:cstheme="minorBidi"/>
          <w:snapToGrid/>
          <w:sz w:val="22"/>
          <w:szCs w:val="22"/>
          <w:lang w:eastAsia="en-US"/>
        </w:rPr>
        <w:t xml:space="preserve"> All substances on the Authorisation List will continue to be investigated during the lifetime of th</w:t>
      </w:r>
      <w:r w:rsidR="00283762">
        <w:rPr>
          <w:rFonts w:asciiTheme="minorHAnsi" w:eastAsiaTheme="minorHAnsi" w:hAnsiTheme="minorHAnsi" w:cstheme="minorBidi"/>
          <w:snapToGrid/>
          <w:sz w:val="22"/>
          <w:szCs w:val="22"/>
          <w:lang w:eastAsia="en-US"/>
        </w:rPr>
        <w:t>is Restrictions Roadmap</w:t>
      </w:r>
      <w:r w:rsidR="008B1CDC" w:rsidRPr="006023B1">
        <w:rPr>
          <w:rFonts w:asciiTheme="minorHAnsi" w:eastAsiaTheme="minorHAnsi" w:hAnsiTheme="minorHAnsi" w:cstheme="minorBidi"/>
          <w:snapToGrid/>
          <w:sz w:val="22"/>
          <w:szCs w:val="22"/>
          <w:lang w:eastAsia="en-US"/>
        </w:rPr>
        <w:t xml:space="preserve">, following the </w:t>
      </w:r>
      <w:r w:rsidR="001541FB">
        <w:rPr>
          <w:rFonts w:asciiTheme="minorHAnsi" w:eastAsiaTheme="minorHAnsi" w:hAnsiTheme="minorHAnsi" w:cstheme="minorBidi"/>
          <w:snapToGrid/>
          <w:sz w:val="22"/>
          <w:szCs w:val="22"/>
          <w:lang w:eastAsia="en-US"/>
        </w:rPr>
        <w:t>latest</w:t>
      </w:r>
      <w:r w:rsidR="001541FB" w:rsidRPr="006023B1">
        <w:rPr>
          <w:rFonts w:asciiTheme="minorHAnsi" w:eastAsiaTheme="minorHAnsi" w:hAnsiTheme="minorHAnsi" w:cstheme="minorBidi"/>
          <w:snapToGrid/>
          <w:sz w:val="22"/>
          <w:szCs w:val="22"/>
          <w:lang w:eastAsia="en-US"/>
        </w:rPr>
        <w:t xml:space="preserve"> </w:t>
      </w:r>
      <w:r w:rsidR="008B1CDC" w:rsidRPr="006023B1">
        <w:rPr>
          <w:rFonts w:asciiTheme="minorHAnsi" w:eastAsiaTheme="minorHAnsi" w:hAnsiTheme="minorHAnsi" w:cstheme="minorBidi"/>
          <w:snapToGrid/>
          <w:sz w:val="22"/>
          <w:szCs w:val="22"/>
          <w:lang w:eastAsia="en-US"/>
        </w:rPr>
        <w:t xml:space="preserve">application date, to ascertain whether their uses in articles cause risks to the environment or human health. If there is such a risk, ECHA will propose to prepare a restriction for such uses. </w:t>
      </w:r>
      <w:r w:rsidR="00283762">
        <w:rPr>
          <w:rFonts w:asciiTheme="minorHAnsi" w:eastAsiaTheme="minorHAnsi" w:hAnsiTheme="minorHAnsi" w:cstheme="minorBidi"/>
          <w:snapToGrid/>
          <w:sz w:val="22"/>
          <w:szCs w:val="22"/>
          <w:lang w:eastAsia="en-US"/>
        </w:rPr>
        <w:t>W</w:t>
      </w:r>
      <w:r w:rsidR="008B1CDC" w:rsidRPr="006023B1">
        <w:rPr>
          <w:rFonts w:asciiTheme="minorHAnsi" w:eastAsiaTheme="minorHAnsi" w:hAnsiTheme="minorHAnsi" w:cstheme="minorBidi"/>
          <w:snapToGrid/>
          <w:sz w:val="22"/>
          <w:szCs w:val="22"/>
          <w:lang w:eastAsia="en-US"/>
        </w:rPr>
        <w:t xml:space="preserve">hen screening of Annex XIV substances will be done, </w:t>
      </w:r>
      <w:r w:rsidR="008B1CDC">
        <w:rPr>
          <w:rFonts w:asciiTheme="minorHAnsi" w:eastAsiaTheme="minorHAnsi" w:hAnsiTheme="minorHAnsi" w:cstheme="minorBidi"/>
          <w:snapToGrid/>
          <w:sz w:val="22"/>
          <w:szCs w:val="22"/>
          <w:lang w:eastAsia="en-US"/>
        </w:rPr>
        <w:t xml:space="preserve">ECHA should assess whether the use in articles of </w:t>
      </w:r>
      <w:r w:rsidR="008B1CDC" w:rsidRPr="006023B1">
        <w:rPr>
          <w:rFonts w:asciiTheme="minorHAnsi" w:eastAsiaTheme="minorHAnsi" w:hAnsiTheme="minorHAnsi" w:cstheme="minorBidi"/>
          <w:snapToGrid/>
          <w:sz w:val="22"/>
          <w:szCs w:val="22"/>
          <w:lang w:eastAsia="en-US"/>
        </w:rPr>
        <w:t>similar type</w:t>
      </w:r>
      <w:r w:rsidR="00853C51">
        <w:rPr>
          <w:rFonts w:asciiTheme="minorHAnsi" w:eastAsiaTheme="minorHAnsi" w:hAnsiTheme="minorHAnsi" w:cstheme="minorBidi"/>
          <w:snapToGrid/>
          <w:sz w:val="22"/>
          <w:szCs w:val="22"/>
          <w:lang w:eastAsia="en-US"/>
        </w:rPr>
        <w:t>s</w:t>
      </w:r>
      <w:r w:rsidR="008B1CDC" w:rsidRPr="006023B1">
        <w:rPr>
          <w:rFonts w:asciiTheme="minorHAnsi" w:eastAsiaTheme="minorHAnsi" w:hAnsiTheme="minorHAnsi" w:cstheme="minorBidi"/>
          <w:snapToGrid/>
          <w:sz w:val="22"/>
          <w:szCs w:val="22"/>
          <w:lang w:eastAsia="en-US"/>
        </w:rPr>
        <w:t xml:space="preserve"> of substances (using Annex XIV substances as a “seed”)</w:t>
      </w:r>
      <w:r w:rsidR="008B1CDC">
        <w:rPr>
          <w:rFonts w:asciiTheme="minorHAnsi" w:eastAsiaTheme="minorHAnsi" w:hAnsiTheme="minorHAnsi" w:cstheme="minorBidi"/>
          <w:snapToGrid/>
          <w:sz w:val="22"/>
          <w:szCs w:val="22"/>
          <w:lang w:eastAsia="en-US"/>
        </w:rPr>
        <w:t xml:space="preserve"> poses a risk and </w:t>
      </w:r>
      <w:r w:rsidR="00283762">
        <w:rPr>
          <w:rFonts w:asciiTheme="minorHAnsi" w:eastAsiaTheme="minorHAnsi" w:hAnsiTheme="minorHAnsi" w:cstheme="minorBidi"/>
          <w:snapToGrid/>
          <w:sz w:val="22"/>
          <w:szCs w:val="22"/>
          <w:lang w:eastAsia="en-US"/>
        </w:rPr>
        <w:t xml:space="preserve">it should </w:t>
      </w:r>
      <w:r w:rsidR="008B1CDC">
        <w:rPr>
          <w:rFonts w:asciiTheme="minorHAnsi" w:eastAsiaTheme="minorHAnsi" w:hAnsiTheme="minorHAnsi" w:cstheme="minorBidi"/>
          <w:snapToGrid/>
          <w:sz w:val="22"/>
          <w:szCs w:val="22"/>
          <w:lang w:eastAsia="en-US"/>
        </w:rPr>
        <w:t xml:space="preserve">recommend to the Commission </w:t>
      </w:r>
      <w:r w:rsidR="008B1CDC" w:rsidRPr="006023B1">
        <w:rPr>
          <w:rFonts w:asciiTheme="minorHAnsi" w:eastAsiaTheme="minorHAnsi" w:hAnsiTheme="minorHAnsi" w:cstheme="minorBidi"/>
          <w:snapToGrid/>
          <w:sz w:val="22"/>
          <w:szCs w:val="22"/>
          <w:lang w:eastAsia="en-US"/>
        </w:rPr>
        <w:t>whether a broader restriction would be needed</w:t>
      </w:r>
      <w:r w:rsidR="00257F79">
        <w:rPr>
          <w:rFonts w:asciiTheme="minorHAnsi" w:eastAsiaTheme="minorHAnsi" w:hAnsiTheme="minorHAnsi" w:cstheme="minorBidi"/>
          <w:snapToGrid/>
          <w:sz w:val="22"/>
          <w:szCs w:val="22"/>
          <w:lang w:eastAsia="en-US"/>
        </w:rPr>
        <w:t>.</w:t>
      </w:r>
      <w:r w:rsidR="00F31609">
        <w:rPr>
          <w:rFonts w:asciiTheme="minorHAnsi" w:eastAsiaTheme="minorHAnsi" w:hAnsiTheme="minorHAnsi" w:cstheme="minorBidi"/>
          <w:snapToGrid/>
          <w:sz w:val="22"/>
          <w:szCs w:val="22"/>
          <w:lang w:eastAsia="en-US"/>
        </w:rPr>
        <w:t xml:space="preserve"> </w:t>
      </w:r>
      <w:r w:rsidR="00257F79">
        <w:rPr>
          <w:rFonts w:asciiTheme="minorHAnsi" w:eastAsiaTheme="minorHAnsi" w:hAnsiTheme="minorHAnsi" w:cstheme="minorBidi"/>
          <w:snapToGrid/>
          <w:sz w:val="22"/>
          <w:szCs w:val="22"/>
          <w:lang w:eastAsia="en-US"/>
        </w:rPr>
        <w:t>S</w:t>
      </w:r>
      <w:r w:rsidR="00F31609">
        <w:rPr>
          <w:rFonts w:asciiTheme="minorHAnsi" w:eastAsiaTheme="minorHAnsi" w:hAnsiTheme="minorHAnsi" w:cstheme="minorBidi"/>
          <w:snapToGrid/>
          <w:sz w:val="22"/>
          <w:szCs w:val="22"/>
          <w:lang w:eastAsia="en-US"/>
        </w:rPr>
        <w:t>uch a restriction proposal covering</w:t>
      </w:r>
      <w:r w:rsidR="00CD3BE4">
        <w:rPr>
          <w:rFonts w:asciiTheme="minorHAnsi" w:eastAsiaTheme="minorHAnsi" w:hAnsiTheme="minorHAnsi" w:cstheme="minorBidi"/>
          <w:snapToGrid/>
          <w:sz w:val="22"/>
          <w:szCs w:val="22"/>
          <w:lang w:eastAsia="en-US"/>
        </w:rPr>
        <w:t xml:space="preserve"> </w:t>
      </w:r>
      <w:r w:rsidR="00F31609">
        <w:rPr>
          <w:rFonts w:asciiTheme="minorHAnsi" w:eastAsiaTheme="minorHAnsi" w:hAnsiTheme="minorHAnsi" w:cstheme="minorBidi"/>
          <w:snapToGrid/>
          <w:sz w:val="22"/>
          <w:szCs w:val="22"/>
          <w:lang w:eastAsia="en-US"/>
        </w:rPr>
        <w:t>other substances than those on the Authorisation list can</w:t>
      </w:r>
      <w:r w:rsidR="00853C51">
        <w:rPr>
          <w:rFonts w:asciiTheme="minorHAnsi" w:eastAsiaTheme="minorHAnsi" w:hAnsiTheme="minorHAnsi" w:cstheme="minorBidi"/>
          <w:snapToGrid/>
          <w:sz w:val="22"/>
          <w:szCs w:val="22"/>
          <w:lang w:eastAsia="en-US"/>
        </w:rPr>
        <w:t>not</w:t>
      </w:r>
      <w:r w:rsidR="00F31609">
        <w:rPr>
          <w:rFonts w:asciiTheme="minorHAnsi" w:eastAsiaTheme="minorHAnsi" w:hAnsiTheme="minorHAnsi" w:cstheme="minorBidi"/>
          <w:snapToGrid/>
          <w:sz w:val="22"/>
          <w:szCs w:val="22"/>
          <w:lang w:eastAsia="en-US"/>
        </w:rPr>
        <w:t xml:space="preserve"> be based on </w:t>
      </w:r>
      <w:r>
        <w:rPr>
          <w:rFonts w:asciiTheme="minorHAnsi" w:eastAsiaTheme="minorHAnsi" w:hAnsiTheme="minorHAnsi" w:cstheme="minorBidi"/>
          <w:snapToGrid/>
          <w:sz w:val="22"/>
          <w:szCs w:val="22"/>
          <w:lang w:eastAsia="en-US"/>
        </w:rPr>
        <w:t xml:space="preserve">REACH </w:t>
      </w:r>
      <w:r w:rsidR="00F31609">
        <w:rPr>
          <w:rFonts w:asciiTheme="minorHAnsi" w:eastAsiaTheme="minorHAnsi" w:hAnsiTheme="minorHAnsi" w:cstheme="minorBidi"/>
          <w:snapToGrid/>
          <w:sz w:val="22"/>
          <w:szCs w:val="22"/>
          <w:lang w:eastAsia="en-US"/>
        </w:rPr>
        <w:t>Article 69(</w:t>
      </w:r>
      <w:r w:rsidR="00853C51">
        <w:rPr>
          <w:rFonts w:asciiTheme="minorHAnsi" w:eastAsiaTheme="minorHAnsi" w:hAnsiTheme="minorHAnsi" w:cstheme="minorBidi"/>
          <w:snapToGrid/>
          <w:sz w:val="22"/>
          <w:szCs w:val="22"/>
          <w:lang w:eastAsia="en-US"/>
        </w:rPr>
        <w:t>2</w:t>
      </w:r>
      <w:r w:rsidR="00F31609">
        <w:rPr>
          <w:rFonts w:asciiTheme="minorHAnsi" w:eastAsiaTheme="minorHAnsi" w:hAnsiTheme="minorHAnsi" w:cstheme="minorBidi"/>
          <w:snapToGrid/>
          <w:sz w:val="22"/>
          <w:szCs w:val="22"/>
          <w:lang w:eastAsia="en-US"/>
        </w:rPr>
        <w:t>)</w:t>
      </w:r>
      <w:r w:rsidR="00257F79">
        <w:rPr>
          <w:rFonts w:asciiTheme="minorHAnsi" w:eastAsiaTheme="minorHAnsi" w:hAnsiTheme="minorHAnsi" w:cstheme="minorBidi"/>
          <w:snapToGrid/>
          <w:sz w:val="22"/>
          <w:szCs w:val="22"/>
          <w:lang w:eastAsia="en-US"/>
        </w:rPr>
        <w:t xml:space="preserve"> but </w:t>
      </w:r>
      <w:r w:rsidR="00714A3E">
        <w:rPr>
          <w:rFonts w:asciiTheme="minorHAnsi" w:eastAsiaTheme="minorHAnsi" w:hAnsiTheme="minorHAnsi" w:cstheme="minorBidi"/>
          <w:snapToGrid/>
          <w:sz w:val="22"/>
          <w:szCs w:val="22"/>
          <w:lang w:eastAsia="en-US"/>
        </w:rPr>
        <w:t>on</w:t>
      </w:r>
      <w:r w:rsidR="00B40568">
        <w:rPr>
          <w:rFonts w:asciiTheme="minorHAnsi" w:eastAsiaTheme="minorHAnsi" w:hAnsiTheme="minorHAnsi" w:cstheme="minorBidi"/>
          <w:snapToGrid/>
          <w:sz w:val="22"/>
          <w:szCs w:val="22"/>
          <w:lang w:eastAsia="en-US"/>
        </w:rPr>
        <w:t xml:space="preserve"> a procedure </w:t>
      </w:r>
      <w:r w:rsidR="00714A3E">
        <w:rPr>
          <w:rFonts w:asciiTheme="minorHAnsi" w:eastAsiaTheme="minorHAnsi" w:hAnsiTheme="minorHAnsi" w:cstheme="minorBidi"/>
          <w:snapToGrid/>
          <w:sz w:val="22"/>
          <w:szCs w:val="22"/>
          <w:lang w:eastAsia="en-US"/>
        </w:rPr>
        <w:t>that is</w:t>
      </w:r>
      <w:r w:rsidR="00B40568">
        <w:rPr>
          <w:rFonts w:asciiTheme="minorHAnsi" w:eastAsiaTheme="minorHAnsi" w:hAnsiTheme="minorHAnsi" w:cstheme="minorBidi"/>
          <w:snapToGrid/>
          <w:sz w:val="22"/>
          <w:szCs w:val="22"/>
          <w:lang w:eastAsia="en-US"/>
        </w:rPr>
        <w:t xml:space="preserve"> mentioned in sect</w:t>
      </w:r>
      <w:r w:rsidR="00714A3E">
        <w:rPr>
          <w:rFonts w:asciiTheme="minorHAnsi" w:eastAsiaTheme="minorHAnsi" w:hAnsiTheme="minorHAnsi" w:cstheme="minorBidi"/>
          <w:snapToGrid/>
          <w:sz w:val="22"/>
          <w:szCs w:val="22"/>
          <w:lang w:eastAsia="en-US"/>
        </w:rPr>
        <w:t>i</w:t>
      </w:r>
      <w:r w:rsidR="00B40568">
        <w:rPr>
          <w:rFonts w:asciiTheme="minorHAnsi" w:eastAsiaTheme="minorHAnsi" w:hAnsiTheme="minorHAnsi" w:cstheme="minorBidi"/>
          <w:snapToGrid/>
          <w:sz w:val="22"/>
          <w:szCs w:val="22"/>
          <w:lang w:eastAsia="en-US"/>
        </w:rPr>
        <w:t xml:space="preserve">on 3a. of this document. </w:t>
      </w:r>
    </w:p>
    <w:p w14:paraId="2D2FB2C5" w14:textId="647F4FAB" w:rsidR="008B1CDC" w:rsidRPr="006023B1" w:rsidRDefault="00283762" w:rsidP="008B1CDC">
      <w:pPr>
        <w:pStyle w:val="BodyText"/>
        <w:jc w:val="both"/>
        <w:rPr>
          <w:rFonts w:asciiTheme="minorHAnsi" w:eastAsiaTheme="minorHAnsi" w:hAnsiTheme="minorHAnsi" w:cstheme="minorBidi"/>
          <w:snapToGrid/>
          <w:sz w:val="22"/>
          <w:szCs w:val="22"/>
          <w:lang w:eastAsia="en-US"/>
        </w:rPr>
      </w:pPr>
      <w:r>
        <w:rPr>
          <w:rFonts w:asciiTheme="minorHAnsi" w:eastAsiaTheme="minorHAnsi" w:hAnsiTheme="minorHAnsi" w:cstheme="minorBidi"/>
          <w:snapToGrid/>
          <w:sz w:val="22"/>
          <w:szCs w:val="22"/>
          <w:lang w:eastAsia="en-US"/>
        </w:rPr>
        <w:t>W</w:t>
      </w:r>
      <w:r w:rsidR="008B1CDC" w:rsidRPr="006023B1">
        <w:rPr>
          <w:rFonts w:asciiTheme="minorHAnsi" w:eastAsiaTheme="minorHAnsi" w:hAnsiTheme="minorHAnsi" w:cstheme="minorBidi"/>
          <w:snapToGrid/>
          <w:sz w:val="22"/>
          <w:szCs w:val="22"/>
          <w:lang w:eastAsia="en-US"/>
        </w:rPr>
        <w:t xml:space="preserve">here </w:t>
      </w:r>
      <w:r>
        <w:rPr>
          <w:rFonts w:asciiTheme="minorHAnsi" w:eastAsiaTheme="minorHAnsi" w:hAnsiTheme="minorHAnsi" w:cstheme="minorBidi"/>
          <w:snapToGrid/>
          <w:sz w:val="22"/>
          <w:szCs w:val="22"/>
          <w:lang w:eastAsia="en-US"/>
        </w:rPr>
        <w:t xml:space="preserve">the </w:t>
      </w:r>
      <w:r w:rsidR="001541FB">
        <w:rPr>
          <w:rFonts w:asciiTheme="minorHAnsi" w:eastAsiaTheme="minorHAnsi" w:hAnsiTheme="minorHAnsi" w:cstheme="minorBidi"/>
          <w:snapToGrid/>
          <w:sz w:val="22"/>
          <w:szCs w:val="22"/>
          <w:lang w:eastAsia="en-US"/>
        </w:rPr>
        <w:t xml:space="preserve">assessment according to </w:t>
      </w:r>
      <w:r w:rsidR="004D1628">
        <w:rPr>
          <w:rFonts w:asciiTheme="minorHAnsi" w:eastAsiaTheme="minorHAnsi" w:hAnsiTheme="minorHAnsi" w:cstheme="minorBidi"/>
          <w:snapToGrid/>
          <w:sz w:val="22"/>
          <w:szCs w:val="22"/>
          <w:lang w:eastAsia="en-US"/>
        </w:rPr>
        <w:t xml:space="preserve">REACH </w:t>
      </w:r>
      <w:r w:rsidR="001541FB">
        <w:rPr>
          <w:rFonts w:asciiTheme="minorHAnsi" w:eastAsiaTheme="minorHAnsi" w:hAnsiTheme="minorHAnsi" w:cstheme="minorBidi"/>
          <w:snapToGrid/>
          <w:sz w:val="22"/>
          <w:szCs w:val="22"/>
          <w:lang w:eastAsia="en-US"/>
        </w:rPr>
        <w:t>Article 69(2)</w:t>
      </w:r>
      <w:r>
        <w:rPr>
          <w:rFonts w:asciiTheme="minorHAnsi" w:eastAsiaTheme="minorHAnsi" w:hAnsiTheme="minorHAnsi" w:cstheme="minorBidi"/>
          <w:snapToGrid/>
          <w:sz w:val="22"/>
          <w:szCs w:val="22"/>
          <w:lang w:eastAsia="en-US"/>
        </w:rPr>
        <w:t xml:space="preserve"> concludes that </w:t>
      </w:r>
      <w:r w:rsidR="008B1CDC" w:rsidRPr="006023B1">
        <w:rPr>
          <w:rFonts w:asciiTheme="minorHAnsi" w:eastAsiaTheme="minorHAnsi" w:hAnsiTheme="minorHAnsi" w:cstheme="minorBidi"/>
          <w:snapToGrid/>
          <w:sz w:val="22"/>
          <w:szCs w:val="22"/>
          <w:lang w:eastAsia="en-US"/>
        </w:rPr>
        <w:t xml:space="preserve">a restriction proposal </w:t>
      </w:r>
      <w:r>
        <w:rPr>
          <w:rFonts w:asciiTheme="minorHAnsi" w:eastAsiaTheme="minorHAnsi" w:hAnsiTheme="minorHAnsi" w:cstheme="minorBidi"/>
          <w:snapToGrid/>
          <w:sz w:val="22"/>
          <w:szCs w:val="22"/>
          <w:lang w:eastAsia="en-US"/>
        </w:rPr>
        <w:t>may be needed, this will be indicated in the</w:t>
      </w:r>
      <w:r w:rsidR="008B1CDC" w:rsidRPr="006023B1">
        <w:rPr>
          <w:rFonts w:asciiTheme="minorHAnsi" w:eastAsiaTheme="minorHAnsi" w:hAnsiTheme="minorHAnsi" w:cstheme="minorBidi"/>
          <w:snapToGrid/>
          <w:sz w:val="22"/>
          <w:szCs w:val="22"/>
          <w:lang w:eastAsia="en-US"/>
        </w:rPr>
        <w:t xml:space="preserve"> Restrictions Roadmap. An overview of the current progress with </w:t>
      </w:r>
      <w:r w:rsidR="004D1628">
        <w:rPr>
          <w:rFonts w:asciiTheme="minorHAnsi" w:eastAsiaTheme="minorHAnsi" w:hAnsiTheme="minorHAnsi" w:cstheme="minorBidi"/>
          <w:snapToGrid/>
          <w:sz w:val="22"/>
          <w:szCs w:val="22"/>
          <w:lang w:eastAsia="en-US"/>
        </w:rPr>
        <w:t xml:space="preserve">REACH </w:t>
      </w:r>
      <w:r w:rsidR="008B1CDC" w:rsidRPr="006023B1">
        <w:rPr>
          <w:rFonts w:asciiTheme="minorHAnsi" w:eastAsiaTheme="minorHAnsi" w:hAnsiTheme="minorHAnsi" w:cstheme="minorBidi"/>
          <w:snapToGrid/>
          <w:sz w:val="22"/>
          <w:szCs w:val="22"/>
          <w:lang w:eastAsia="en-US"/>
        </w:rPr>
        <w:t xml:space="preserve">Article 69(2) assessments is provided in Annex II for information. </w:t>
      </w:r>
    </w:p>
    <w:p w14:paraId="19EA04FD" w14:textId="77777777" w:rsidR="00E943C6" w:rsidRPr="00052332" w:rsidRDefault="00E943C6" w:rsidP="000F37FA">
      <w:pPr>
        <w:pStyle w:val="Heading1"/>
        <w:widowControl w:val="0"/>
        <w:numPr>
          <w:ilvl w:val="0"/>
          <w:numId w:val="1"/>
        </w:numPr>
        <w:spacing w:before="0" w:after="240" w:line="240" w:lineRule="auto"/>
        <w:jc w:val="both"/>
      </w:pPr>
      <w:bookmarkStart w:id="8" w:name="_Toc74830279"/>
      <w:bookmarkEnd w:id="5"/>
      <w:bookmarkEnd w:id="6"/>
      <w:r w:rsidRPr="00052332">
        <w:t>The Rolling List of (groups of) substance(s) for restriction</w:t>
      </w:r>
      <w:bookmarkEnd w:id="8"/>
    </w:p>
    <w:p w14:paraId="41CE1415" w14:textId="77777777" w:rsidR="00E943C6" w:rsidRPr="006023B1" w:rsidRDefault="00E943C6" w:rsidP="006023B1">
      <w:pPr>
        <w:pStyle w:val="BodyText"/>
        <w:jc w:val="both"/>
        <w:rPr>
          <w:rFonts w:asciiTheme="minorHAnsi" w:eastAsiaTheme="minorHAnsi" w:hAnsiTheme="minorHAnsi" w:cstheme="minorBidi"/>
          <w:snapToGrid/>
          <w:sz w:val="22"/>
          <w:szCs w:val="22"/>
          <w:lang w:eastAsia="en-US"/>
        </w:rPr>
      </w:pPr>
      <w:r w:rsidRPr="006023B1">
        <w:rPr>
          <w:rFonts w:asciiTheme="minorHAnsi" w:eastAsiaTheme="minorHAnsi" w:hAnsiTheme="minorHAnsi" w:cstheme="minorBidi"/>
          <w:snapToGrid/>
          <w:sz w:val="22"/>
          <w:szCs w:val="22"/>
          <w:lang w:eastAsia="en-US"/>
        </w:rPr>
        <w:t xml:space="preserve">The Rolling List consists of </w:t>
      </w:r>
      <w:r w:rsidR="00E32E6F">
        <w:rPr>
          <w:rFonts w:asciiTheme="minorHAnsi" w:eastAsiaTheme="minorHAnsi" w:hAnsiTheme="minorHAnsi" w:cstheme="minorBidi"/>
          <w:snapToGrid/>
          <w:sz w:val="22"/>
          <w:szCs w:val="22"/>
          <w:lang w:eastAsia="en-US"/>
        </w:rPr>
        <w:t xml:space="preserve">three </w:t>
      </w:r>
      <w:r w:rsidRPr="006023B1">
        <w:rPr>
          <w:rFonts w:asciiTheme="minorHAnsi" w:eastAsiaTheme="minorHAnsi" w:hAnsiTheme="minorHAnsi" w:cstheme="minorBidi"/>
          <w:snapToGrid/>
          <w:sz w:val="22"/>
          <w:szCs w:val="22"/>
          <w:lang w:eastAsia="en-US"/>
        </w:rPr>
        <w:t xml:space="preserve">pools of (groups of) substances currently pointing towards the regulatory hypothesis of restriction. These pools are included in Annex I, which also provides </w:t>
      </w:r>
      <w:r w:rsidR="000F37FA">
        <w:rPr>
          <w:rFonts w:asciiTheme="minorHAnsi" w:eastAsiaTheme="minorHAnsi" w:hAnsiTheme="minorHAnsi" w:cstheme="minorBidi"/>
          <w:snapToGrid/>
          <w:sz w:val="22"/>
          <w:szCs w:val="22"/>
          <w:lang w:eastAsia="en-US"/>
        </w:rPr>
        <w:t>an indicative timing</w:t>
      </w:r>
      <w:r w:rsidRPr="006023B1">
        <w:rPr>
          <w:rFonts w:asciiTheme="minorHAnsi" w:eastAsiaTheme="minorHAnsi" w:hAnsiTheme="minorHAnsi" w:cstheme="minorBidi"/>
          <w:snapToGrid/>
          <w:sz w:val="22"/>
          <w:szCs w:val="22"/>
          <w:lang w:eastAsia="en-US"/>
        </w:rPr>
        <w:t>, if already available</w:t>
      </w:r>
      <w:r w:rsidR="000F37FA">
        <w:rPr>
          <w:rFonts w:asciiTheme="minorHAnsi" w:eastAsiaTheme="minorHAnsi" w:hAnsiTheme="minorHAnsi" w:cstheme="minorBidi"/>
          <w:snapToGrid/>
          <w:sz w:val="22"/>
          <w:szCs w:val="22"/>
          <w:lang w:eastAsia="en-US"/>
        </w:rPr>
        <w:t>.</w:t>
      </w:r>
      <w:r w:rsidRPr="006023B1">
        <w:rPr>
          <w:rFonts w:asciiTheme="minorHAnsi" w:eastAsiaTheme="minorHAnsi" w:hAnsiTheme="minorHAnsi" w:cstheme="minorBidi"/>
          <w:snapToGrid/>
          <w:sz w:val="22"/>
          <w:szCs w:val="22"/>
          <w:lang w:eastAsia="en-US"/>
        </w:rPr>
        <w:t xml:space="preserve"> </w:t>
      </w:r>
      <w:r w:rsidR="00E00B67">
        <w:rPr>
          <w:rFonts w:asciiTheme="minorHAnsi" w:eastAsiaTheme="minorHAnsi" w:hAnsiTheme="minorHAnsi" w:cstheme="minorBidi"/>
          <w:snapToGrid/>
          <w:sz w:val="22"/>
          <w:szCs w:val="22"/>
          <w:lang w:eastAsia="en-US"/>
        </w:rPr>
        <w:t>Information available on 20 October 2021 was used to prepare the Rolling List.</w:t>
      </w:r>
    </w:p>
    <w:p w14:paraId="19E54FFC" w14:textId="77777777" w:rsidR="00E943C6" w:rsidRPr="006023B1" w:rsidRDefault="00E943C6" w:rsidP="00E943C6">
      <w:pPr>
        <w:pStyle w:val="BodyText"/>
        <w:jc w:val="both"/>
        <w:rPr>
          <w:rFonts w:asciiTheme="minorHAnsi" w:eastAsiaTheme="minorHAnsi" w:hAnsiTheme="minorHAnsi" w:cstheme="minorBidi"/>
          <w:snapToGrid/>
          <w:sz w:val="22"/>
          <w:szCs w:val="22"/>
          <w:lang w:eastAsia="en-US"/>
        </w:rPr>
      </w:pPr>
    </w:p>
    <w:p w14:paraId="0D3A2EAC" w14:textId="77777777" w:rsidR="00E943C6" w:rsidRDefault="00E943C6" w:rsidP="00E943C6">
      <w:pPr>
        <w:jc w:val="both"/>
        <w:textAlignment w:val="center"/>
        <w:rPr>
          <w:rFonts w:cs="Calibri"/>
          <w:b/>
          <w:bCs/>
          <w:lang w:eastAsia="en-GB"/>
        </w:rPr>
      </w:pPr>
      <w:r w:rsidRPr="00B07598">
        <w:rPr>
          <w:rFonts w:cs="Calibri"/>
          <w:b/>
          <w:bCs/>
          <w:lang w:eastAsia="en-GB"/>
        </w:rPr>
        <w:t xml:space="preserve">Pool </w:t>
      </w:r>
      <w:r>
        <w:rPr>
          <w:rFonts w:cs="Calibri"/>
          <w:b/>
          <w:bCs/>
          <w:lang w:eastAsia="en-GB"/>
        </w:rPr>
        <w:t>0</w:t>
      </w:r>
      <w:r w:rsidRPr="00B07598">
        <w:rPr>
          <w:rFonts w:cs="Calibri"/>
          <w:b/>
          <w:bCs/>
          <w:lang w:eastAsia="en-GB"/>
        </w:rPr>
        <w:t xml:space="preserve">: </w:t>
      </w:r>
      <w:r>
        <w:rPr>
          <w:rFonts w:cs="Calibri"/>
          <w:b/>
          <w:bCs/>
          <w:lang w:eastAsia="en-GB"/>
        </w:rPr>
        <w:t xml:space="preserve">Restrictions already on the Registry of Intention </w:t>
      </w:r>
      <w:r w:rsidR="00FA609C">
        <w:rPr>
          <w:rFonts w:cs="Calibri"/>
          <w:b/>
          <w:bCs/>
          <w:lang w:eastAsia="en-GB"/>
        </w:rPr>
        <w:t xml:space="preserve">(RoI) </w:t>
      </w:r>
      <w:r>
        <w:rPr>
          <w:rFonts w:cs="Calibri"/>
          <w:b/>
          <w:bCs/>
          <w:lang w:eastAsia="en-GB"/>
        </w:rPr>
        <w:t>for restrictions</w:t>
      </w:r>
      <w:r>
        <w:rPr>
          <w:rStyle w:val="FootnoteReference"/>
          <w:rFonts w:cs="Calibri"/>
          <w:b/>
          <w:bCs/>
          <w:lang w:eastAsia="en-GB"/>
        </w:rPr>
        <w:footnoteReference w:id="7"/>
      </w:r>
      <w:r w:rsidR="0095263A">
        <w:rPr>
          <w:rFonts w:cs="Calibri"/>
          <w:b/>
          <w:bCs/>
          <w:lang w:eastAsia="en-GB"/>
        </w:rPr>
        <w:t xml:space="preserve">, </w:t>
      </w:r>
      <w:r w:rsidR="0095263A">
        <w:rPr>
          <w:rFonts w:ascii="Calibri" w:eastAsia="Calibri" w:hAnsi="Calibri" w:cs="Times New Roman"/>
          <w:b/>
          <w:bCs/>
        </w:rPr>
        <w:t>mandate provided to ECHA</w:t>
      </w:r>
      <w:r w:rsidR="0095263A" w:rsidRPr="00A852E5">
        <w:rPr>
          <w:rFonts w:ascii="Calibri" w:eastAsia="Calibri" w:hAnsi="Calibri" w:cs="Times New Roman"/>
          <w:b/>
          <w:bCs/>
        </w:rPr>
        <w:t xml:space="preserve"> or </w:t>
      </w:r>
      <w:r w:rsidR="0095263A">
        <w:rPr>
          <w:rFonts w:ascii="Calibri" w:eastAsia="Calibri" w:hAnsi="Calibri" w:cs="Times New Roman"/>
          <w:b/>
          <w:bCs/>
        </w:rPr>
        <w:t xml:space="preserve">restriction dossier recently </w:t>
      </w:r>
      <w:r w:rsidR="0095263A" w:rsidRPr="00A852E5">
        <w:rPr>
          <w:rFonts w:ascii="Calibri" w:eastAsia="Calibri" w:hAnsi="Calibri" w:cs="Times New Roman"/>
          <w:b/>
          <w:bCs/>
        </w:rPr>
        <w:t>submitted</w:t>
      </w:r>
    </w:p>
    <w:p w14:paraId="0C1D31D6" w14:textId="1123EE48" w:rsidR="00E943C6" w:rsidRPr="0022057D" w:rsidRDefault="00E943C6" w:rsidP="00E943C6">
      <w:pPr>
        <w:jc w:val="both"/>
        <w:textAlignment w:val="center"/>
        <w:rPr>
          <w:rFonts w:cs="Calibri"/>
          <w:lang w:eastAsia="en-GB"/>
        </w:rPr>
      </w:pPr>
      <w:r w:rsidRPr="0022057D">
        <w:rPr>
          <w:rFonts w:cs="Calibri"/>
          <w:lang w:eastAsia="en-GB"/>
        </w:rPr>
        <w:t xml:space="preserve">This pool </w:t>
      </w:r>
      <w:r>
        <w:rPr>
          <w:rFonts w:cs="Calibri"/>
          <w:lang w:eastAsia="en-GB"/>
        </w:rPr>
        <w:t xml:space="preserve">contains </w:t>
      </w:r>
      <w:r w:rsidRPr="0022057D">
        <w:rPr>
          <w:rFonts w:cs="Calibri"/>
          <w:lang w:eastAsia="en-GB"/>
        </w:rPr>
        <w:t xml:space="preserve">the </w:t>
      </w:r>
      <w:r>
        <w:rPr>
          <w:rFonts w:cs="Calibri"/>
          <w:lang w:eastAsia="en-GB"/>
        </w:rPr>
        <w:t>substances in the current restrictions pipeline, i.e. where the (group of) substance(s) is already</w:t>
      </w:r>
      <w:r w:rsidR="002B134B">
        <w:rPr>
          <w:rFonts w:cs="Calibri"/>
          <w:lang w:eastAsia="en-GB"/>
        </w:rPr>
        <w:t xml:space="preserve"> undergoing opinion-making</w:t>
      </w:r>
      <w:r>
        <w:rPr>
          <w:rFonts w:cs="Calibri"/>
          <w:lang w:eastAsia="en-GB"/>
        </w:rPr>
        <w:t xml:space="preserve"> in the </w:t>
      </w:r>
      <w:r w:rsidR="004D1628">
        <w:rPr>
          <w:rFonts w:cs="Calibri"/>
          <w:lang w:eastAsia="en-GB"/>
        </w:rPr>
        <w:t xml:space="preserve">ECHA </w:t>
      </w:r>
      <w:r>
        <w:rPr>
          <w:rFonts w:cs="Calibri"/>
          <w:lang w:eastAsia="en-GB"/>
        </w:rPr>
        <w:t xml:space="preserve">Risk Assessment and Socio-Economic Assessment Committees (with attributed resources) or are included </w:t>
      </w:r>
      <w:r w:rsidR="0046508C">
        <w:rPr>
          <w:rFonts w:cs="Calibri"/>
          <w:lang w:eastAsia="en-GB"/>
        </w:rPr>
        <w:t xml:space="preserve">in </w:t>
      </w:r>
      <w:r>
        <w:rPr>
          <w:rFonts w:cs="Calibri"/>
          <w:lang w:eastAsia="en-GB"/>
        </w:rPr>
        <w:t xml:space="preserve">the Registry of Intentions (RoI) </w:t>
      </w:r>
      <w:r w:rsidR="00F47807">
        <w:rPr>
          <w:rFonts w:cs="Calibri"/>
          <w:lang w:eastAsia="en-GB"/>
        </w:rPr>
        <w:t xml:space="preserve">for submission in 2021/2022, </w:t>
      </w:r>
      <w:r w:rsidR="00120DFC">
        <w:rPr>
          <w:rFonts w:cs="Calibri"/>
          <w:lang w:eastAsia="en-GB"/>
        </w:rPr>
        <w:t xml:space="preserve">or where the Commission has sent a </w:t>
      </w:r>
      <w:r w:rsidR="00E1529B">
        <w:rPr>
          <w:rFonts w:cs="Calibri"/>
          <w:lang w:eastAsia="en-GB"/>
        </w:rPr>
        <w:t xml:space="preserve">request </w:t>
      </w:r>
      <w:r w:rsidR="00120DFC">
        <w:rPr>
          <w:rFonts w:cs="Calibri"/>
          <w:lang w:eastAsia="en-GB"/>
        </w:rPr>
        <w:t xml:space="preserve">to ECHA to prepare a restriction dossier. </w:t>
      </w:r>
    </w:p>
    <w:p w14:paraId="570D9ECE" w14:textId="77777777" w:rsidR="00E943C6" w:rsidRPr="00B07598" w:rsidRDefault="00E943C6" w:rsidP="00E943C6">
      <w:pPr>
        <w:jc w:val="both"/>
        <w:textAlignment w:val="center"/>
        <w:rPr>
          <w:rFonts w:cs="Calibri"/>
          <w:b/>
          <w:bCs/>
          <w:lang w:eastAsia="en-GB"/>
        </w:rPr>
      </w:pPr>
    </w:p>
    <w:p w14:paraId="40922A4A" w14:textId="77777777" w:rsidR="00E943C6" w:rsidRPr="00B07598" w:rsidRDefault="00E943C6" w:rsidP="00E943C6">
      <w:pPr>
        <w:jc w:val="both"/>
        <w:textAlignment w:val="center"/>
        <w:rPr>
          <w:rFonts w:cs="Calibri"/>
          <w:b/>
          <w:bCs/>
          <w:lang w:eastAsia="en-GB"/>
        </w:rPr>
      </w:pPr>
      <w:r w:rsidRPr="00B07598">
        <w:rPr>
          <w:rFonts w:cs="Calibri"/>
          <w:b/>
          <w:bCs/>
          <w:lang w:eastAsia="en-GB"/>
        </w:rPr>
        <w:t xml:space="preserve">Pool 1: </w:t>
      </w:r>
      <w:r w:rsidR="00C327FD">
        <w:rPr>
          <w:rFonts w:cs="Calibri"/>
          <w:b/>
          <w:bCs/>
          <w:lang w:eastAsia="en-GB"/>
        </w:rPr>
        <w:t xml:space="preserve">Planned </w:t>
      </w:r>
      <w:r>
        <w:rPr>
          <w:rFonts w:cs="Calibri"/>
          <w:b/>
          <w:bCs/>
          <w:lang w:eastAsia="en-GB"/>
        </w:rPr>
        <w:t>restrictions not yet on the RoI for restriction</w:t>
      </w:r>
    </w:p>
    <w:p w14:paraId="426D3079" w14:textId="77777777" w:rsidR="00E943C6" w:rsidRPr="00DC2FEE" w:rsidRDefault="00E943C6" w:rsidP="00E943C6">
      <w:pPr>
        <w:jc w:val="both"/>
        <w:textAlignment w:val="center"/>
      </w:pPr>
      <w:r w:rsidRPr="00DC2FEE">
        <w:rPr>
          <w:rFonts w:cs="Calibri"/>
          <w:lang w:eastAsia="en-GB"/>
        </w:rPr>
        <w:t xml:space="preserve">This pool contains substances </w:t>
      </w:r>
      <w:r w:rsidR="009D79D3">
        <w:rPr>
          <w:rFonts w:cs="Calibri"/>
          <w:lang w:eastAsia="en-GB"/>
        </w:rPr>
        <w:t xml:space="preserve">for which work is already very much advanced and </w:t>
      </w:r>
      <w:r>
        <w:rPr>
          <w:rFonts w:cs="Calibri"/>
          <w:lang w:eastAsia="en-GB"/>
        </w:rPr>
        <w:t xml:space="preserve">that are under consideration by ECHA, </w:t>
      </w:r>
      <w:r w:rsidRPr="00DC2FEE">
        <w:rPr>
          <w:rFonts w:cs="Calibri"/>
          <w:lang w:eastAsia="en-GB"/>
        </w:rPr>
        <w:t>Member States</w:t>
      </w:r>
      <w:r>
        <w:rPr>
          <w:rFonts w:cs="Calibri"/>
          <w:lang w:eastAsia="en-GB"/>
        </w:rPr>
        <w:t xml:space="preserve"> or the Commission for a restriction proposal. For some </w:t>
      </w:r>
      <w:r w:rsidR="00E32E6F">
        <w:rPr>
          <w:rFonts w:cs="Calibri"/>
          <w:lang w:eastAsia="en-GB"/>
        </w:rPr>
        <w:t xml:space="preserve">of these </w:t>
      </w:r>
      <w:r>
        <w:rPr>
          <w:rFonts w:cs="Calibri"/>
          <w:lang w:eastAsia="en-GB"/>
        </w:rPr>
        <w:t xml:space="preserve">substances, preparatory work towards a </w:t>
      </w:r>
      <w:r w:rsidR="00C327FD">
        <w:rPr>
          <w:rFonts w:cs="Calibri"/>
          <w:lang w:eastAsia="en-GB"/>
        </w:rPr>
        <w:t xml:space="preserve">planned </w:t>
      </w:r>
      <w:r>
        <w:rPr>
          <w:rFonts w:cs="Calibri"/>
          <w:lang w:eastAsia="en-GB"/>
        </w:rPr>
        <w:t>restriction proposal</w:t>
      </w:r>
      <w:r w:rsidRPr="000F3F89">
        <w:rPr>
          <w:rFonts w:cs="Calibri"/>
          <w:lang w:eastAsia="en-GB"/>
        </w:rPr>
        <w:t xml:space="preserve"> </w:t>
      </w:r>
      <w:r>
        <w:rPr>
          <w:rFonts w:cs="Calibri"/>
          <w:lang w:eastAsia="en-GB"/>
        </w:rPr>
        <w:t>has already started</w:t>
      </w:r>
      <w:r w:rsidR="00C327FD">
        <w:rPr>
          <w:rFonts w:cs="Calibri"/>
          <w:lang w:eastAsia="en-GB"/>
        </w:rPr>
        <w:t>.</w:t>
      </w:r>
    </w:p>
    <w:p w14:paraId="71E978C2" w14:textId="77777777" w:rsidR="00E943C6" w:rsidRDefault="00E943C6" w:rsidP="00E943C6">
      <w:pPr>
        <w:jc w:val="both"/>
        <w:textAlignment w:val="center"/>
        <w:rPr>
          <w:rFonts w:cs="Calibri"/>
          <w:lang w:eastAsia="en-GB"/>
        </w:rPr>
      </w:pPr>
    </w:p>
    <w:p w14:paraId="24CA8C69" w14:textId="77777777" w:rsidR="00582E93" w:rsidRDefault="00582E93" w:rsidP="00E943C6">
      <w:pPr>
        <w:jc w:val="both"/>
        <w:textAlignment w:val="center"/>
        <w:rPr>
          <w:rFonts w:cs="Calibri"/>
          <w:b/>
          <w:bCs/>
          <w:lang w:eastAsia="en-GB"/>
        </w:rPr>
      </w:pPr>
      <w:r w:rsidRPr="00B07598">
        <w:rPr>
          <w:rFonts w:cs="Calibri"/>
          <w:b/>
          <w:bCs/>
          <w:lang w:eastAsia="en-GB"/>
        </w:rPr>
        <w:t xml:space="preserve">Pool 2: </w:t>
      </w:r>
      <w:r>
        <w:rPr>
          <w:rFonts w:cs="Calibri"/>
          <w:b/>
          <w:bCs/>
          <w:lang w:eastAsia="en-GB"/>
        </w:rPr>
        <w:t>Potential Restrictions</w:t>
      </w:r>
      <w:r w:rsidR="008D3E4E">
        <w:rPr>
          <w:rFonts w:cs="Calibri"/>
          <w:b/>
          <w:bCs/>
          <w:lang w:eastAsia="en-GB"/>
        </w:rPr>
        <w:t>, CLH or candidate listing</w:t>
      </w:r>
      <w:r>
        <w:rPr>
          <w:rFonts w:cs="Calibri"/>
          <w:b/>
          <w:bCs/>
          <w:lang w:eastAsia="en-GB"/>
        </w:rPr>
        <w:t xml:space="preserve"> as</w:t>
      </w:r>
      <w:r w:rsidR="008D3E4E">
        <w:rPr>
          <w:rFonts w:cs="Calibri"/>
          <w:b/>
          <w:bCs/>
          <w:lang w:eastAsia="en-GB"/>
        </w:rPr>
        <w:t xml:space="preserve"> part of</w:t>
      </w:r>
      <w:r>
        <w:rPr>
          <w:rFonts w:cs="Calibri"/>
          <w:b/>
          <w:bCs/>
          <w:lang w:eastAsia="en-GB"/>
        </w:rPr>
        <w:t xml:space="preserve"> regulatory management option</w:t>
      </w:r>
    </w:p>
    <w:p w14:paraId="09795B36" w14:textId="77777777" w:rsidR="006552CF" w:rsidRDefault="00582E93" w:rsidP="00E943C6">
      <w:pPr>
        <w:jc w:val="both"/>
        <w:textAlignment w:val="center"/>
        <w:rPr>
          <w:rFonts w:cs="Calibri"/>
          <w:lang w:eastAsia="en-GB"/>
        </w:rPr>
      </w:pPr>
      <w:r w:rsidRPr="00DC2FEE">
        <w:rPr>
          <w:rFonts w:cs="Calibri"/>
          <w:lang w:eastAsia="en-GB"/>
        </w:rPr>
        <w:t>This pool contains</w:t>
      </w:r>
      <w:r w:rsidR="006552CF">
        <w:rPr>
          <w:rFonts w:cs="Calibri"/>
          <w:lang w:eastAsia="en-GB"/>
        </w:rPr>
        <w:t>:</w:t>
      </w:r>
    </w:p>
    <w:p w14:paraId="0FACC989" w14:textId="77777777" w:rsidR="006552CF" w:rsidRPr="0095263A" w:rsidRDefault="006552CF" w:rsidP="00B618E7">
      <w:pPr>
        <w:pStyle w:val="ListParagraph"/>
        <w:numPr>
          <w:ilvl w:val="0"/>
          <w:numId w:val="12"/>
        </w:numPr>
        <w:ind w:left="357" w:hanging="357"/>
        <w:contextualSpacing w:val="0"/>
        <w:jc w:val="both"/>
        <w:textAlignment w:val="center"/>
        <w:rPr>
          <w:rFonts w:cs="Calibri"/>
          <w:bCs/>
          <w:lang w:eastAsia="en-GB"/>
        </w:rPr>
      </w:pPr>
      <w:r w:rsidRPr="0095263A">
        <w:rPr>
          <w:rFonts w:cs="Calibri"/>
          <w:lang w:eastAsia="en-GB"/>
        </w:rPr>
        <w:t>(G</w:t>
      </w:r>
      <w:r w:rsidR="00582E93" w:rsidRPr="0095263A">
        <w:rPr>
          <w:rFonts w:cs="Calibri"/>
          <w:lang w:eastAsia="en-GB"/>
        </w:rPr>
        <w:t>roups of</w:t>
      </w:r>
      <w:r w:rsidR="00E32E6F">
        <w:rPr>
          <w:rFonts w:cs="Calibri"/>
          <w:lang w:eastAsia="en-GB"/>
        </w:rPr>
        <w:t>)</w:t>
      </w:r>
      <w:r w:rsidR="00582E93" w:rsidRPr="0095263A">
        <w:rPr>
          <w:rFonts w:cs="Calibri"/>
          <w:lang w:eastAsia="en-GB"/>
        </w:rPr>
        <w:t xml:space="preserve"> substances where </w:t>
      </w:r>
      <w:r w:rsidR="00582E93" w:rsidRPr="0095263A">
        <w:rPr>
          <w:rFonts w:cs="Calibri"/>
          <w:u w:val="single"/>
          <w:lang w:eastAsia="en-GB"/>
        </w:rPr>
        <w:t>restrictions</w:t>
      </w:r>
      <w:r w:rsidR="00582E93" w:rsidRPr="0095263A">
        <w:rPr>
          <w:rFonts w:cs="Calibri"/>
          <w:lang w:eastAsia="en-GB"/>
        </w:rPr>
        <w:t xml:space="preserve"> are discussed as a </w:t>
      </w:r>
      <w:r w:rsidR="002B134B">
        <w:rPr>
          <w:rFonts w:cs="Calibri"/>
          <w:lang w:eastAsia="en-GB"/>
        </w:rPr>
        <w:t xml:space="preserve">potential </w:t>
      </w:r>
      <w:r w:rsidR="00582E93" w:rsidRPr="0095263A">
        <w:rPr>
          <w:rFonts w:cs="Calibri"/>
          <w:bCs/>
          <w:lang w:eastAsia="en-GB"/>
        </w:rPr>
        <w:t>regulatory management option, e.g. in working groups with the participation of Member States, the Commission and ECHA. No decision has yet been taken on the potential restrictions nor on the dossier submitter (</w:t>
      </w:r>
      <w:r w:rsidR="00BC6BD7" w:rsidRPr="0095263A">
        <w:rPr>
          <w:rFonts w:cs="Calibri"/>
          <w:bCs/>
          <w:lang w:eastAsia="en-GB"/>
        </w:rPr>
        <w:t>a Member State</w:t>
      </w:r>
      <w:r w:rsidR="002B134B">
        <w:rPr>
          <w:rFonts w:cs="Calibri"/>
          <w:bCs/>
          <w:lang w:eastAsia="en-GB"/>
        </w:rPr>
        <w:t>,</w:t>
      </w:r>
      <w:r w:rsidR="00BC6BD7" w:rsidRPr="0095263A">
        <w:rPr>
          <w:rFonts w:cs="Calibri"/>
          <w:bCs/>
          <w:lang w:eastAsia="en-GB"/>
        </w:rPr>
        <w:t xml:space="preserve"> </w:t>
      </w:r>
      <w:r w:rsidR="00BC6BD7">
        <w:rPr>
          <w:rFonts w:cs="Calibri"/>
          <w:bCs/>
          <w:lang w:eastAsia="en-GB"/>
        </w:rPr>
        <w:t xml:space="preserve">or </w:t>
      </w:r>
      <w:r w:rsidR="00582E93" w:rsidRPr="0095263A">
        <w:rPr>
          <w:rFonts w:cs="Calibri"/>
          <w:bCs/>
          <w:lang w:eastAsia="en-GB"/>
        </w:rPr>
        <w:t xml:space="preserve">ECHA on behalf of the Commission). </w:t>
      </w:r>
    </w:p>
    <w:p w14:paraId="72BC58F8" w14:textId="77777777" w:rsidR="00582E93" w:rsidRPr="0095263A" w:rsidRDefault="006552CF" w:rsidP="00B618E7">
      <w:pPr>
        <w:pStyle w:val="ListParagraph"/>
        <w:numPr>
          <w:ilvl w:val="0"/>
          <w:numId w:val="12"/>
        </w:numPr>
        <w:ind w:left="357" w:hanging="357"/>
        <w:contextualSpacing w:val="0"/>
        <w:jc w:val="both"/>
        <w:textAlignment w:val="center"/>
        <w:rPr>
          <w:rFonts w:cs="Calibri"/>
          <w:lang w:eastAsia="en-GB"/>
        </w:rPr>
      </w:pPr>
      <w:r w:rsidRPr="0095263A">
        <w:rPr>
          <w:rFonts w:cs="Calibri"/>
          <w:bCs/>
          <w:lang w:eastAsia="en-GB"/>
        </w:rPr>
        <w:t>S</w:t>
      </w:r>
      <w:r w:rsidR="00582E93" w:rsidRPr="0095263A">
        <w:rPr>
          <w:rFonts w:cs="Calibri"/>
          <w:bCs/>
          <w:lang w:eastAsia="en-GB"/>
        </w:rPr>
        <w:t xml:space="preserve">ubstances </w:t>
      </w:r>
      <w:r w:rsidR="00582E93" w:rsidRPr="0095263A">
        <w:rPr>
          <w:rFonts w:cs="Calibri"/>
          <w:lang w:eastAsia="en-GB"/>
        </w:rPr>
        <w:t>for which review reports or prev</w:t>
      </w:r>
      <w:r w:rsidRPr="0095263A">
        <w:rPr>
          <w:rFonts w:cs="Calibri"/>
          <w:lang w:eastAsia="en-GB"/>
        </w:rPr>
        <w:t xml:space="preserve">ious assessments indicate that a </w:t>
      </w:r>
      <w:r w:rsidRPr="0095263A">
        <w:rPr>
          <w:rFonts w:cs="Calibri"/>
          <w:u w:val="single"/>
          <w:lang w:eastAsia="en-GB"/>
        </w:rPr>
        <w:t>revision of</w:t>
      </w:r>
      <w:r w:rsidR="00582E93" w:rsidRPr="0095263A">
        <w:rPr>
          <w:rFonts w:cs="Calibri"/>
          <w:u w:val="single"/>
          <w:lang w:eastAsia="en-GB"/>
        </w:rPr>
        <w:t xml:space="preserve"> a restriction</w:t>
      </w:r>
      <w:r w:rsidR="00582E93" w:rsidRPr="0095263A">
        <w:rPr>
          <w:rFonts w:cs="Calibri"/>
          <w:lang w:eastAsia="en-GB"/>
        </w:rPr>
        <w:t xml:space="preserve"> could be necessary (</w:t>
      </w:r>
      <w:r w:rsidR="00BA1D49" w:rsidRPr="0095263A">
        <w:rPr>
          <w:rFonts w:cs="Calibri"/>
          <w:lang w:eastAsia="en-GB"/>
        </w:rPr>
        <w:t>e.g.</w:t>
      </w:r>
      <w:r w:rsidR="00582E93" w:rsidRPr="0095263A">
        <w:rPr>
          <w:rFonts w:cs="Calibri"/>
          <w:lang w:eastAsia="en-GB"/>
        </w:rPr>
        <w:t xml:space="preserve"> lead in consumer articles; nickel in </w:t>
      </w:r>
      <w:r w:rsidR="008850A9" w:rsidRPr="00A852E5">
        <w:rPr>
          <w:rFonts w:ascii="Calibri" w:eastAsia="Calibri" w:hAnsi="Calibri" w:cs="Times New Roman"/>
        </w:rPr>
        <w:t xml:space="preserve">in </w:t>
      </w:r>
      <w:r w:rsidR="008850A9" w:rsidRPr="00731920">
        <w:rPr>
          <w:rFonts w:ascii="Calibri" w:eastAsia="Calibri" w:hAnsi="Calibri" w:cs="Times New Roman"/>
        </w:rPr>
        <w:t>articles intended to come in direct and prolonged contact with the skin</w:t>
      </w:r>
      <w:r w:rsidR="00582E93" w:rsidRPr="0095263A">
        <w:rPr>
          <w:rFonts w:cs="Calibri"/>
          <w:lang w:eastAsia="en-GB"/>
        </w:rPr>
        <w:t>).</w:t>
      </w:r>
    </w:p>
    <w:p w14:paraId="3EAE17E2" w14:textId="77777777" w:rsidR="00E943C6" w:rsidRPr="00732EC5" w:rsidRDefault="00E943C6" w:rsidP="00E943C6">
      <w:pPr>
        <w:pStyle w:val="BodyText"/>
        <w:rPr>
          <w:i/>
          <w:iCs/>
        </w:rPr>
        <w:sectPr w:rsidR="00E943C6" w:rsidRPr="00732EC5" w:rsidSect="00ED3A15">
          <w:headerReference w:type="even" r:id="rId13"/>
          <w:headerReference w:type="default" r:id="rId14"/>
          <w:footerReference w:type="even" r:id="rId15"/>
          <w:footerReference w:type="default" r:id="rId16"/>
          <w:headerReference w:type="first" r:id="rId17"/>
          <w:footerReference w:type="first" r:id="rId18"/>
          <w:pgSz w:w="11907" w:h="16840" w:code="9"/>
          <w:pgMar w:top="567" w:right="1134" w:bottom="851" w:left="1134" w:header="856" w:footer="567" w:gutter="0"/>
          <w:cols w:space="708"/>
          <w:docGrid w:linePitch="272"/>
        </w:sectPr>
      </w:pPr>
    </w:p>
    <w:p w14:paraId="37D70142" w14:textId="77777777" w:rsidR="00C07B8F" w:rsidRDefault="00C07B8F" w:rsidP="00C07B8F">
      <w:pPr>
        <w:pStyle w:val="Heading1"/>
        <w:jc w:val="both"/>
      </w:pPr>
      <w:bookmarkStart w:id="9" w:name="_Toc74830281"/>
      <w:r>
        <w:t>Annex I - Rolling list of (groups of) substances for restriction</w:t>
      </w:r>
    </w:p>
    <w:p w14:paraId="4E5817BE" w14:textId="0F9B69EC" w:rsidR="00C07B8F" w:rsidRDefault="00714A3E" w:rsidP="00C07B8F">
      <w:pPr>
        <w:rPr>
          <w:rFonts w:ascii="Calibri" w:eastAsia="Calibri" w:hAnsi="Calibri" w:cs="Times New Roman"/>
          <w:b/>
          <w:bCs/>
        </w:rPr>
      </w:pPr>
      <w:r w:rsidRPr="00A852E5">
        <w:rPr>
          <w:rFonts w:ascii="Calibri" w:eastAsia="Calibri" w:hAnsi="Calibri" w:cs="Times New Roman"/>
          <w:b/>
          <w:bCs/>
        </w:rPr>
        <w:t xml:space="preserve">Pool 0: </w:t>
      </w:r>
      <w:r>
        <w:rPr>
          <w:rFonts w:cs="Calibri"/>
          <w:b/>
          <w:bCs/>
          <w:lang w:eastAsia="en-GB"/>
        </w:rPr>
        <w:t xml:space="preserve">Restrictions already on the Registry of Intention (RoI), </w:t>
      </w:r>
      <w:r>
        <w:rPr>
          <w:rFonts w:ascii="Calibri" w:eastAsia="Calibri" w:hAnsi="Calibri" w:cs="Times New Roman"/>
          <w:b/>
          <w:bCs/>
        </w:rPr>
        <w:t>mandate provided to ECHA</w:t>
      </w:r>
      <w:r w:rsidRPr="00A852E5">
        <w:rPr>
          <w:rFonts w:ascii="Calibri" w:eastAsia="Calibri" w:hAnsi="Calibri" w:cs="Times New Roman"/>
          <w:b/>
          <w:bCs/>
        </w:rPr>
        <w:t xml:space="preserve"> or </w:t>
      </w:r>
      <w:r>
        <w:rPr>
          <w:rFonts w:ascii="Calibri" w:eastAsia="Calibri" w:hAnsi="Calibri" w:cs="Times New Roman"/>
          <w:b/>
          <w:bCs/>
        </w:rPr>
        <w:t xml:space="preserve">restriction dossier recently </w:t>
      </w:r>
      <w:r w:rsidRPr="00A852E5">
        <w:rPr>
          <w:rFonts w:ascii="Calibri" w:eastAsia="Calibri" w:hAnsi="Calibri" w:cs="Times New Roman"/>
          <w:b/>
          <w:bCs/>
        </w:rPr>
        <w:t>submitted</w:t>
      </w:r>
    </w:p>
    <w:p w14:paraId="3B2D56B8" w14:textId="707690BC" w:rsidR="00714A3E" w:rsidRPr="00A852E5" w:rsidRDefault="00714A3E" w:rsidP="00714A3E">
      <w:pPr>
        <w:rPr>
          <w:rFonts w:ascii="Calibri" w:eastAsia="Calibri" w:hAnsi="Calibri" w:cs="Times New Roman"/>
          <w:b/>
          <w:bCs/>
        </w:rPr>
      </w:pPr>
    </w:p>
    <w:tbl>
      <w:tblPr>
        <w:tblStyle w:val="GridTable4-Accent11"/>
        <w:tblpPr w:leftFromText="180" w:rightFromText="180" w:vertAnchor="text" w:tblpY="1"/>
        <w:tblOverlap w:val="never"/>
        <w:tblW w:w="4970" w:type="pct"/>
        <w:tblLayout w:type="fixed"/>
        <w:tblLook w:val="04A0" w:firstRow="1" w:lastRow="0" w:firstColumn="1" w:lastColumn="0" w:noHBand="0" w:noVBand="1"/>
      </w:tblPr>
      <w:tblGrid>
        <w:gridCol w:w="459"/>
        <w:gridCol w:w="3223"/>
        <w:gridCol w:w="1560"/>
        <w:gridCol w:w="1985"/>
        <w:gridCol w:w="570"/>
        <w:gridCol w:w="426"/>
        <w:gridCol w:w="426"/>
        <w:gridCol w:w="426"/>
        <w:gridCol w:w="4817"/>
        <w:gridCol w:w="1422"/>
        <w:gridCol w:w="6"/>
      </w:tblGrid>
      <w:tr w:rsidR="00A90E56" w:rsidRPr="00A852E5" w14:paraId="73F43FAE" w14:textId="77777777" w:rsidTr="00714A3E">
        <w:trPr>
          <w:gridAfter w:val="1"/>
          <w:cnfStyle w:val="100000000000" w:firstRow="1" w:lastRow="0" w:firstColumn="0" w:lastColumn="0" w:oddVBand="0" w:evenVBand="0" w:oddHBand="0" w:evenHBand="0" w:firstRowFirstColumn="0" w:firstRowLastColumn="0" w:lastRowFirstColumn="0" w:lastRowLastColumn="0"/>
          <w:wAfter w:w="2" w:type="pct"/>
          <w:trHeight w:val="932"/>
          <w:tblHeader/>
        </w:trPr>
        <w:tc>
          <w:tcPr>
            <w:cnfStyle w:val="001000000000" w:firstRow="0" w:lastRow="0" w:firstColumn="1" w:lastColumn="0" w:oddVBand="0" w:evenVBand="0" w:oddHBand="0" w:evenHBand="0" w:firstRowFirstColumn="0" w:firstRowLastColumn="0" w:lastRowFirstColumn="0" w:lastRowLastColumn="0"/>
            <w:tcW w:w="150" w:type="pct"/>
            <w:tcBorders>
              <w:right w:val="single" w:sz="4" w:space="0" w:color="FFFFFF"/>
            </w:tcBorders>
          </w:tcPr>
          <w:p w14:paraId="5564B1A6" w14:textId="77777777" w:rsidR="00A90E56" w:rsidRPr="00A852E5" w:rsidRDefault="00A90E56" w:rsidP="00CC483B">
            <w:pPr>
              <w:rPr>
                <w:rFonts w:ascii="Calibri" w:eastAsia="Calibri" w:hAnsi="Calibri" w:cs="Times New Roman"/>
              </w:rPr>
            </w:pPr>
          </w:p>
        </w:tc>
        <w:tc>
          <w:tcPr>
            <w:tcW w:w="1052" w:type="pct"/>
            <w:vMerge w:val="restart"/>
            <w:tcBorders>
              <w:right w:val="single" w:sz="4" w:space="0" w:color="FFFFFF"/>
            </w:tcBorders>
          </w:tcPr>
          <w:p w14:paraId="13002139"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Subject of restriction proposal</w:t>
            </w:r>
          </w:p>
        </w:tc>
        <w:tc>
          <w:tcPr>
            <w:tcW w:w="509" w:type="pct"/>
            <w:vMerge w:val="restart"/>
            <w:tcBorders>
              <w:left w:val="single" w:sz="4" w:space="0" w:color="FFFFFF"/>
              <w:right w:val="single" w:sz="4" w:space="0" w:color="FFFFFF"/>
            </w:tcBorders>
          </w:tcPr>
          <w:p w14:paraId="07073B1D"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color w:val="FFFFFF" w:themeColor="background1"/>
              </w:rPr>
              <w:t>Group restriction or number of substances to be restricted</w:t>
            </w:r>
          </w:p>
        </w:tc>
        <w:tc>
          <w:tcPr>
            <w:tcW w:w="648" w:type="pct"/>
            <w:tcBorders>
              <w:left w:val="single" w:sz="4" w:space="0" w:color="FFFFFF"/>
              <w:right w:val="single" w:sz="4" w:space="0" w:color="FFFFFF"/>
            </w:tcBorders>
            <w:noWrap/>
          </w:tcPr>
          <w:p w14:paraId="3B736BE0"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Hazards in scope</w:t>
            </w:r>
          </w:p>
        </w:tc>
        <w:tc>
          <w:tcPr>
            <w:tcW w:w="603" w:type="pct"/>
            <w:gridSpan w:val="4"/>
            <w:tcBorders>
              <w:left w:val="single" w:sz="4" w:space="0" w:color="FFFFFF"/>
              <w:right w:val="single" w:sz="4" w:space="0" w:color="FFFFFF"/>
            </w:tcBorders>
          </w:tcPr>
          <w:p w14:paraId="55FE4DE2"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Uses in scope </w:t>
            </w:r>
          </w:p>
        </w:tc>
        <w:tc>
          <w:tcPr>
            <w:tcW w:w="1572" w:type="pct"/>
            <w:vMerge w:val="restart"/>
            <w:tcBorders>
              <w:left w:val="single" w:sz="4" w:space="0" w:color="FFFFFF"/>
              <w:right w:val="single" w:sz="4" w:space="0" w:color="FFFFFF"/>
            </w:tcBorders>
          </w:tcPr>
          <w:p w14:paraId="24CAB1B4" w14:textId="69CFA9C3"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Additional information</w:t>
            </w:r>
          </w:p>
        </w:tc>
        <w:tc>
          <w:tcPr>
            <w:tcW w:w="464" w:type="pct"/>
            <w:vMerge w:val="restart"/>
            <w:tcBorders>
              <w:left w:val="single" w:sz="4" w:space="0" w:color="FFFFFF"/>
            </w:tcBorders>
          </w:tcPr>
          <w:p w14:paraId="0F10009D"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w:t>
            </w:r>
            <w:r w:rsidRPr="00A852E5">
              <w:rPr>
                <w:rFonts w:ascii="Calibri" w:eastAsia="Calibri" w:hAnsi="Calibri" w:cs="Times New Roman"/>
              </w:rPr>
              <w:t>Envisaged</w:t>
            </w:r>
            <w:r>
              <w:rPr>
                <w:rFonts w:ascii="Calibri" w:eastAsia="Calibri" w:hAnsi="Calibri" w:cs="Times New Roman"/>
              </w:rPr>
              <w:t>)</w:t>
            </w:r>
            <w:r w:rsidRPr="00A852E5">
              <w:rPr>
                <w:rFonts w:ascii="Calibri" w:eastAsia="Calibri" w:hAnsi="Calibri" w:cs="Times New Roman"/>
              </w:rPr>
              <w:t xml:space="preserve"> </w:t>
            </w:r>
            <w:r>
              <w:rPr>
                <w:rFonts w:ascii="Calibri" w:eastAsia="Calibri" w:hAnsi="Calibri" w:cs="Times New Roman"/>
              </w:rPr>
              <w:t>D</w:t>
            </w:r>
            <w:r w:rsidRPr="00A852E5">
              <w:rPr>
                <w:rFonts w:ascii="Calibri" w:eastAsia="Calibri" w:hAnsi="Calibri" w:cs="Times New Roman"/>
              </w:rPr>
              <w:t>ate of  Annex XV restriction dossier submission</w:t>
            </w:r>
          </w:p>
        </w:tc>
      </w:tr>
      <w:tr w:rsidR="001C5944" w:rsidRPr="00A852E5" w14:paraId="7AF2876F" w14:textId="77777777" w:rsidTr="00714A3E">
        <w:trPr>
          <w:gridAfter w:val="1"/>
          <w:cnfStyle w:val="100000000000" w:firstRow="1" w:lastRow="0" w:firstColumn="0" w:lastColumn="0" w:oddVBand="0" w:evenVBand="0" w:oddHBand="0" w:evenHBand="0" w:firstRowFirstColumn="0" w:firstRowLastColumn="0" w:lastRowFirstColumn="0" w:lastRowLastColumn="0"/>
          <w:wAfter w:w="2" w:type="pct"/>
          <w:trHeight w:val="1332"/>
          <w:tblHeader/>
        </w:trPr>
        <w:tc>
          <w:tcPr>
            <w:cnfStyle w:val="001000000000" w:firstRow="0" w:lastRow="0" w:firstColumn="1" w:lastColumn="0" w:oddVBand="0" w:evenVBand="0" w:oddHBand="0" w:evenHBand="0" w:firstRowFirstColumn="0" w:firstRowLastColumn="0" w:lastRowFirstColumn="0" w:lastRowLastColumn="0"/>
            <w:tcW w:w="150" w:type="pct"/>
            <w:tcBorders>
              <w:right w:val="single" w:sz="4" w:space="0" w:color="FFFFFF"/>
            </w:tcBorders>
          </w:tcPr>
          <w:p w14:paraId="7C3BDC56" w14:textId="77777777" w:rsidR="00A90E56" w:rsidRPr="00A852E5" w:rsidRDefault="00A90E56" w:rsidP="00CC483B">
            <w:pPr>
              <w:rPr>
                <w:rFonts w:ascii="Calibri" w:eastAsia="Calibri" w:hAnsi="Calibri" w:cs="Times New Roman"/>
              </w:rPr>
            </w:pPr>
          </w:p>
        </w:tc>
        <w:tc>
          <w:tcPr>
            <w:tcW w:w="1052" w:type="pct"/>
            <w:vMerge/>
            <w:tcBorders>
              <w:right w:val="single" w:sz="4" w:space="0" w:color="FFFFFF"/>
            </w:tcBorders>
          </w:tcPr>
          <w:p w14:paraId="1F80BF43"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509" w:type="pct"/>
            <w:vMerge/>
            <w:tcBorders>
              <w:left w:val="single" w:sz="4" w:space="0" w:color="FFFFFF"/>
              <w:right w:val="single" w:sz="4" w:space="0" w:color="FFFFFF"/>
            </w:tcBorders>
          </w:tcPr>
          <w:p w14:paraId="29363619"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648" w:type="pct"/>
            <w:tcBorders>
              <w:left w:val="single" w:sz="4" w:space="0" w:color="FFFFFF"/>
              <w:right w:val="single" w:sz="4" w:space="0" w:color="FFFFFF"/>
            </w:tcBorders>
            <w:shd w:val="clear" w:color="auto" w:fill="44546A"/>
            <w:noWrap/>
            <w:hideMark/>
          </w:tcPr>
          <w:p w14:paraId="1FC61EDF"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Confirmed or [</w:t>
            </w:r>
            <w:r w:rsidRPr="00A852E5">
              <w:rPr>
                <w:rFonts w:ascii="Calibri" w:eastAsia="Calibri" w:hAnsi="Calibri" w:cs="Times New Roman"/>
                <w:i/>
              </w:rPr>
              <w:t>suspected hazards]</w:t>
            </w:r>
          </w:p>
        </w:tc>
        <w:tc>
          <w:tcPr>
            <w:tcW w:w="186" w:type="pct"/>
            <w:tcBorders>
              <w:left w:val="single" w:sz="4" w:space="0" w:color="FFFFFF"/>
              <w:right w:val="single" w:sz="4" w:space="0" w:color="FFFFFF"/>
            </w:tcBorders>
            <w:shd w:val="clear" w:color="auto" w:fill="44546A"/>
            <w:textDirection w:val="tbRl"/>
            <w:hideMark/>
          </w:tcPr>
          <w:p w14:paraId="0E9B16EC"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Industrial </w:t>
            </w:r>
          </w:p>
        </w:tc>
        <w:tc>
          <w:tcPr>
            <w:tcW w:w="139" w:type="pct"/>
            <w:tcBorders>
              <w:left w:val="single" w:sz="4" w:space="0" w:color="FFFFFF"/>
              <w:right w:val="single" w:sz="4" w:space="0" w:color="FFFFFF"/>
            </w:tcBorders>
            <w:shd w:val="clear" w:color="auto" w:fill="44546A"/>
            <w:textDirection w:val="tbRl"/>
            <w:hideMark/>
          </w:tcPr>
          <w:p w14:paraId="6ECB2144"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Professional </w:t>
            </w:r>
          </w:p>
        </w:tc>
        <w:tc>
          <w:tcPr>
            <w:tcW w:w="139" w:type="pct"/>
            <w:tcBorders>
              <w:left w:val="single" w:sz="4" w:space="0" w:color="FFFFFF"/>
              <w:right w:val="single" w:sz="4" w:space="0" w:color="FFFFFF"/>
            </w:tcBorders>
            <w:shd w:val="clear" w:color="auto" w:fill="44546A"/>
            <w:textDirection w:val="tbRl"/>
            <w:hideMark/>
          </w:tcPr>
          <w:p w14:paraId="01C81D20"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Consumer </w:t>
            </w:r>
          </w:p>
        </w:tc>
        <w:tc>
          <w:tcPr>
            <w:tcW w:w="139" w:type="pct"/>
            <w:tcBorders>
              <w:left w:val="single" w:sz="4" w:space="0" w:color="FFFFFF"/>
              <w:right w:val="single" w:sz="4" w:space="0" w:color="FFFFFF"/>
            </w:tcBorders>
            <w:shd w:val="clear" w:color="auto" w:fill="44546A"/>
            <w:textDirection w:val="tbRl"/>
            <w:hideMark/>
          </w:tcPr>
          <w:p w14:paraId="75120BFE"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lang w:val="fr-FR"/>
              </w:rPr>
            </w:pPr>
            <w:r w:rsidRPr="00A852E5">
              <w:rPr>
                <w:rFonts w:ascii="Calibri" w:eastAsia="Calibri" w:hAnsi="Calibri" w:cs="Times New Roman"/>
                <w:lang w:val="fr-FR"/>
              </w:rPr>
              <w:t xml:space="preserve">Article service life </w:t>
            </w:r>
          </w:p>
        </w:tc>
        <w:tc>
          <w:tcPr>
            <w:tcW w:w="1572" w:type="pct"/>
            <w:vMerge/>
            <w:tcBorders>
              <w:left w:val="single" w:sz="4" w:space="0" w:color="FFFFFF"/>
              <w:right w:val="single" w:sz="4" w:space="0" w:color="FFFFFF"/>
            </w:tcBorders>
            <w:shd w:val="clear" w:color="auto" w:fill="44546A"/>
            <w:hideMark/>
          </w:tcPr>
          <w:p w14:paraId="04ABB4AF"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464" w:type="pct"/>
            <w:vMerge/>
            <w:tcBorders>
              <w:left w:val="single" w:sz="4" w:space="0" w:color="FFFFFF"/>
            </w:tcBorders>
            <w:shd w:val="clear" w:color="auto" w:fill="44546A"/>
          </w:tcPr>
          <w:p w14:paraId="4A3F56D2"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r>
      <w:tr w:rsidR="00C07B8F" w:rsidRPr="00A852E5" w14:paraId="7D48E164" w14:textId="77777777" w:rsidTr="00714A3E">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5000" w:type="pct"/>
            <w:gridSpan w:val="11"/>
            <w:shd w:val="clear" w:color="auto" w:fill="FFC000"/>
          </w:tcPr>
          <w:p w14:paraId="07D7CFBB" w14:textId="77777777" w:rsidR="00C07B8F" w:rsidRPr="00A852E5" w:rsidRDefault="00C07B8F" w:rsidP="00714A3E">
            <w:pPr>
              <w:widowControl w:val="0"/>
              <w:numPr>
                <w:ilvl w:val="0"/>
                <w:numId w:val="8"/>
              </w:numPr>
              <w:contextualSpacing/>
              <w:jc w:val="both"/>
              <w:rPr>
                <w:rFonts w:ascii="Calibri" w:eastAsia="Calibri" w:hAnsi="Calibri" w:cs="Times New Roman"/>
              </w:rPr>
            </w:pPr>
            <w:r w:rsidRPr="00A852E5">
              <w:rPr>
                <w:rFonts w:ascii="Calibri" w:eastAsia="Calibri" w:hAnsi="Calibri" w:cs="Times New Roman"/>
              </w:rPr>
              <w:t>ECHA-Commission request</w:t>
            </w:r>
          </w:p>
        </w:tc>
      </w:tr>
      <w:tr w:rsidR="00714A3E" w:rsidRPr="00A852E5" w14:paraId="0ED21B9B" w14:textId="77777777" w:rsidTr="00714A3E">
        <w:trPr>
          <w:gridAfter w:val="1"/>
          <w:wAfter w:w="2" w:type="pct"/>
          <w:trHeight w:val="394"/>
        </w:trPr>
        <w:tc>
          <w:tcPr>
            <w:cnfStyle w:val="001000000000" w:firstRow="0" w:lastRow="0" w:firstColumn="1" w:lastColumn="0" w:oddVBand="0" w:evenVBand="0" w:oddHBand="0" w:evenHBand="0" w:firstRowFirstColumn="0" w:firstRowLastColumn="0" w:lastRowFirstColumn="0" w:lastRowLastColumn="0"/>
            <w:tcW w:w="150" w:type="pct"/>
          </w:tcPr>
          <w:p w14:paraId="6FFBBCD3" w14:textId="77777777" w:rsidR="00714A3E" w:rsidRPr="00A852E5" w:rsidRDefault="00714A3E" w:rsidP="00714A3E">
            <w:pPr>
              <w:widowControl w:val="0"/>
              <w:rPr>
                <w:rFonts w:ascii="Calibri" w:eastAsia="Calibri" w:hAnsi="Calibri" w:cs="Times New Roman"/>
                <w:b w:val="0"/>
              </w:rPr>
            </w:pPr>
            <w:r w:rsidRPr="00A852E5">
              <w:rPr>
                <w:rFonts w:ascii="Calibri" w:eastAsia="Calibri" w:hAnsi="Calibri" w:cs="Times New Roman"/>
                <w:b w:val="0"/>
              </w:rPr>
              <w:t>1.</w:t>
            </w:r>
          </w:p>
        </w:tc>
        <w:tc>
          <w:tcPr>
            <w:tcW w:w="1052" w:type="pct"/>
            <w:noWrap/>
          </w:tcPr>
          <w:p w14:paraId="2787E277" w14:textId="77777777" w:rsidR="00714A3E" w:rsidRPr="001845BB" w:rsidRDefault="006455C0" w:rsidP="00714A3E">
            <w:pPr>
              <w:widowControl w:val="0"/>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Cs/>
              </w:rPr>
            </w:pPr>
            <w:hyperlink r:id="rId19" w:history="1">
              <w:r w:rsidR="00714A3E" w:rsidRPr="001845BB">
                <w:rPr>
                  <w:rFonts w:ascii="Calibri" w:eastAsia="Calibri" w:hAnsi="Calibri" w:cs="Times New Roman"/>
                  <w:bCs/>
                  <w:color w:val="0563C1"/>
                  <w:u w:val="single"/>
                </w:rPr>
                <w:t>Per- and polyfluoroalkyl substances (PFAS)</w:t>
              </w:r>
            </w:hyperlink>
            <w:r w:rsidR="00714A3E" w:rsidRPr="001845BB">
              <w:rPr>
                <w:rFonts w:ascii="Calibri" w:eastAsia="Calibri" w:hAnsi="Calibri" w:cs="Times New Roman"/>
                <w:bCs/>
                <w:color w:val="0563C1"/>
                <w:u w:val="single"/>
              </w:rPr>
              <w:t xml:space="preserve"> in Fire-Fighting Foams</w:t>
            </w:r>
          </w:p>
        </w:tc>
        <w:tc>
          <w:tcPr>
            <w:tcW w:w="509" w:type="pct"/>
          </w:tcPr>
          <w:p w14:paraId="2307B3CB" w14:textId="77777777" w:rsidR="00714A3E" w:rsidRPr="00A852E5" w:rsidRDefault="00714A3E" w:rsidP="00714A3E">
            <w:pPr>
              <w:widowControl w:val="0"/>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Group</w:t>
            </w:r>
          </w:p>
        </w:tc>
        <w:tc>
          <w:tcPr>
            <w:tcW w:w="648" w:type="pct"/>
            <w:noWrap/>
          </w:tcPr>
          <w:p w14:paraId="79892DF0" w14:textId="77777777" w:rsidR="00714A3E" w:rsidRPr="00A852E5" w:rsidRDefault="00714A3E" w:rsidP="00714A3E">
            <w:pPr>
              <w:widowControl w:val="0"/>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PBT, vPvB, PMT, R</w:t>
            </w:r>
          </w:p>
        </w:tc>
        <w:tc>
          <w:tcPr>
            <w:tcW w:w="186" w:type="pct"/>
            <w:noWrap/>
          </w:tcPr>
          <w:p w14:paraId="1EB43D10" w14:textId="77777777" w:rsidR="00714A3E" w:rsidRPr="00A852E5" w:rsidRDefault="00714A3E" w:rsidP="00714A3E">
            <w:pPr>
              <w:widowControl w:val="0"/>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noWrap/>
          </w:tcPr>
          <w:p w14:paraId="03973F72" w14:textId="77777777" w:rsidR="00714A3E" w:rsidRPr="00A852E5" w:rsidRDefault="00714A3E" w:rsidP="00714A3E">
            <w:pPr>
              <w:widowControl w:val="0"/>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noWrap/>
          </w:tcPr>
          <w:p w14:paraId="5C69A778" w14:textId="77777777" w:rsidR="00714A3E" w:rsidRPr="00A852E5" w:rsidRDefault="00714A3E" w:rsidP="00714A3E">
            <w:pPr>
              <w:widowControl w:val="0"/>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noWrap/>
          </w:tcPr>
          <w:p w14:paraId="5C4A8321" w14:textId="77777777" w:rsidR="00714A3E" w:rsidRPr="00A852E5" w:rsidRDefault="00714A3E" w:rsidP="00714A3E">
            <w:pPr>
              <w:widowControl w:val="0"/>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572" w:type="pct"/>
            <w:noWrap/>
          </w:tcPr>
          <w:p w14:paraId="4CDD3B17" w14:textId="77777777" w:rsidR="00714A3E" w:rsidRPr="00A852E5" w:rsidRDefault="00714A3E" w:rsidP="00714A3E">
            <w:pPr>
              <w:widowControl w:val="0"/>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Firefighting foams</w:t>
            </w:r>
          </w:p>
        </w:tc>
        <w:tc>
          <w:tcPr>
            <w:tcW w:w="464" w:type="pct"/>
          </w:tcPr>
          <w:p w14:paraId="5E30BD11" w14:textId="77777777" w:rsidR="00714A3E" w:rsidRPr="00A852E5" w:rsidRDefault="00714A3E" w:rsidP="00714A3E">
            <w:pPr>
              <w:widowControl w:val="0"/>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1</w:t>
            </w:r>
            <w:r>
              <w:rPr>
                <w:rFonts w:ascii="Calibri" w:eastAsia="Calibri" w:hAnsi="Calibri" w:cs="Times New Roman"/>
              </w:rPr>
              <w:t>4</w:t>
            </w:r>
            <w:r w:rsidRPr="00A852E5">
              <w:rPr>
                <w:rFonts w:ascii="Calibri" w:eastAsia="Calibri" w:hAnsi="Calibri" w:cs="Times New Roman"/>
              </w:rPr>
              <w:t>/</w:t>
            </w:r>
            <w:r>
              <w:rPr>
                <w:rFonts w:ascii="Calibri" w:eastAsia="Calibri" w:hAnsi="Calibri" w:cs="Times New Roman"/>
              </w:rPr>
              <w:t>01</w:t>
            </w:r>
            <w:r w:rsidRPr="00A852E5">
              <w:rPr>
                <w:rFonts w:ascii="Calibri" w:eastAsia="Calibri" w:hAnsi="Calibri" w:cs="Times New Roman"/>
              </w:rPr>
              <w:t>/202</w:t>
            </w:r>
            <w:r>
              <w:rPr>
                <w:rFonts w:ascii="Calibri" w:eastAsia="Calibri" w:hAnsi="Calibri" w:cs="Times New Roman"/>
              </w:rPr>
              <w:t>2</w:t>
            </w:r>
          </w:p>
        </w:tc>
      </w:tr>
      <w:tr w:rsidR="00714A3E" w:rsidRPr="00A852E5" w14:paraId="06728783" w14:textId="77777777" w:rsidTr="00714A3E">
        <w:trPr>
          <w:gridAfter w:val="1"/>
          <w:cnfStyle w:val="000000100000" w:firstRow="0" w:lastRow="0" w:firstColumn="0" w:lastColumn="0" w:oddVBand="0" w:evenVBand="0" w:oddHBand="1" w:evenHBand="0" w:firstRowFirstColumn="0" w:firstRowLastColumn="0" w:lastRowFirstColumn="0" w:lastRowLastColumn="0"/>
          <w:wAfter w:w="2" w:type="pct"/>
          <w:trHeight w:val="394"/>
        </w:trPr>
        <w:tc>
          <w:tcPr>
            <w:cnfStyle w:val="001000000000" w:firstRow="0" w:lastRow="0" w:firstColumn="1" w:lastColumn="0" w:oddVBand="0" w:evenVBand="0" w:oddHBand="0" w:evenHBand="0" w:firstRowFirstColumn="0" w:firstRowLastColumn="0" w:lastRowFirstColumn="0" w:lastRowLastColumn="0"/>
            <w:tcW w:w="150" w:type="pct"/>
          </w:tcPr>
          <w:p w14:paraId="2D79C866" w14:textId="77777777" w:rsidR="00714A3E" w:rsidRPr="00A852E5" w:rsidRDefault="00714A3E" w:rsidP="00714A3E">
            <w:pPr>
              <w:widowControl w:val="0"/>
              <w:rPr>
                <w:rFonts w:ascii="Calibri" w:eastAsia="Calibri" w:hAnsi="Calibri" w:cs="Times New Roman"/>
                <w:b w:val="0"/>
              </w:rPr>
            </w:pPr>
            <w:r w:rsidRPr="00A852E5">
              <w:rPr>
                <w:rFonts w:ascii="Calibri" w:eastAsia="Calibri" w:hAnsi="Calibri" w:cs="Times New Roman"/>
                <w:b w:val="0"/>
              </w:rPr>
              <w:t>2.</w:t>
            </w:r>
          </w:p>
        </w:tc>
        <w:tc>
          <w:tcPr>
            <w:tcW w:w="1052" w:type="pct"/>
            <w:noWrap/>
          </w:tcPr>
          <w:p w14:paraId="766348BD" w14:textId="074DE08A" w:rsidR="00714A3E" w:rsidRPr="00A852E5" w:rsidRDefault="006455C0" w:rsidP="00ED0FA0">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b/>
                <w:bCs/>
              </w:rPr>
            </w:pPr>
            <w:hyperlink r:id="rId20" w:history="1">
              <w:r w:rsidR="00714A3E" w:rsidRPr="00ED0FA0">
                <w:rPr>
                  <w:rStyle w:val="Hyperlink"/>
                  <w:rFonts w:ascii="Calibri" w:eastAsia="Calibri" w:hAnsi="Calibri" w:cs="Times New Roman"/>
                  <w:bCs/>
                </w:rPr>
                <w:t>Medium-chain chlorinated paraffins (MCCPs )</w:t>
              </w:r>
            </w:hyperlink>
          </w:p>
        </w:tc>
        <w:tc>
          <w:tcPr>
            <w:tcW w:w="509" w:type="pct"/>
          </w:tcPr>
          <w:p w14:paraId="59EA82F4"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Group</w:t>
            </w:r>
          </w:p>
        </w:tc>
        <w:tc>
          <w:tcPr>
            <w:tcW w:w="648" w:type="pct"/>
            <w:noWrap/>
          </w:tcPr>
          <w:p w14:paraId="14AEB411"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PBT, vPvB</w:t>
            </w:r>
          </w:p>
        </w:tc>
        <w:tc>
          <w:tcPr>
            <w:tcW w:w="186" w:type="pct"/>
            <w:noWrap/>
          </w:tcPr>
          <w:p w14:paraId="0D3EB976"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noWrap/>
          </w:tcPr>
          <w:p w14:paraId="3A5D89B5"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noWrap/>
          </w:tcPr>
          <w:p w14:paraId="3178B42E"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noWrap/>
          </w:tcPr>
          <w:p w14:paraId="7EA510DD"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572" w:type="pct"/>
            <w:noWrap/>
          </w:tcPr>
          <w:p w14:paraId="0F48288A"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R</w:t>
            </w:r>
            <w:r w:rsidRPr="00A852E5">
              <w:rPr>
                <w:rFonts w:ascii="Calibri" w:eastAsia="Calibri" w:hAnsi="Calibri" w:cs="Times New Roman"/>
              </w:rPr>
              <w:t xml:space="preserve">estriction </w:t>
            </w:r>
            <w:r>
              <w:rPr>
                <w:rFonts w:ascii="Calibri" w:eastAsia="Calibri" w:hAnsi="Calibri" w:cs="Times New Roman"/>
              </w:rPr>
              <w:t xml:space="preserve">proposal </w:t>
            </w:r>
            <w:r w:rsidRPr="00A852E5">
              <w:rPr>
                <w:rFonts w:ascii="Calibri" w:eastAsia="Calibri" w:hAnsi="Calibri" w:cs="Times New Roman"/>
              </w:rPr>
              <w:t xml:space="preserve">due to nomination of MCCP to the Stockholm Convention. </w:t>
            </w:r>
          </w:p>
        </w:tc>
        <w:tc>
          <w:tcPr>
            <w:tcW w:w="464" w:type="pct"/>
          </w:tcPr>
          <w:p w14:paraId="5E47E03E"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15/7/2022</w:t>
            </w:r>
          </w:p>
        </w:tc>
      </w:tr>
      <w:tr w:rsidR="00714A3E" w:rsidRPr="00A852E5" w14:paraId="01F176A0" w14:textId="77777777" w:rsidTr="00714A3E">
        <w:trPr>
          <w:gridAfter w:val="1"/>
          <w:wAfter w:w="2" w:type="pct"/>
          <w:trHeight w:val="394"/>
        </w:trPr>
        <w:tc>
          <w:tcPr>
            <w:cnfStyle w:val="001000000000" w:firstRow="0" w:lastRow="0" w:firstColumn="1" w:lastColumn="0" w:oddVBand="0" w:evenVBand="0" w:oddHBand="0" w:evenHBand="0" w:firstRowFirstColumn="0" w:firstRowLastColumn="0" w:lastRowFirstColumn="0" w:lastRowLastColumn="0"/>
            <w:tcW w:w="150" w:type="pct"/>
          </w:tcPr>
          <w:p w14:paraId="72C57006" w14:textId="77777777" w:rsidR="00714A3E" w:rsidRPr="006C06E8" w:rsidRDefault="00714A3E" w:rsidP="00714A3E">
            <w:pPr>
              <w:widowControl w:val="0"/>
              <w:rPr>
                <w:rFonts w:ascii="Calibri" w:eastAsia="Calibri" w:hAnsi="Calibri" w:cs="Times New Roman"/>
                <w:b w:val="0"/>
              </w:rPr>
            </w:pPr>
            <w:r w:rsidRPr="006C06E8">
              <w:rPr>
                <w:rFonts w:ascii="Calibri" w:eastAsia="Calibri" w:hAnsi="Calibri" w:cs="Times New Roman"/>
                <w:b w:val="0"/>
              </w:rPr>
              <w:t>3.</w:t>
            </w:r>
          </w:p>
        </w:tc>
        <w:tc>
          <w:tcPr>
            <w:tcW w:w="1052" w:type="pct"/>
            <w:noWrap/>
          </w:tcPr>
          <w:p w14:paraId="1B67824E" w14:textId="7B57EDDD" w:rsidR="00714A3E" w:rsidRPr="00A852E5" w:rsidRDefault="006455C0" w:rsidP="00714A3E">
            <w:pPr>
              <w:widowControl w:val="0"/>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
                <w:bCs/>
              </w:rPr>
            </w:pPr>
            <w:hyperlink r:id="rId21" w:history="1">
              <w:r w:rsidR="00714A3E" w:rsidRPr="00ED0FA0">
                <w:rPr>
                  <w:rStyle w:val="Hyperlink"/>
                  <w:rFonts w:ascii="Calibri" w:eastAsia="Calibri" w:hAnsi="Calibri" w:cs="Times New Roman"/>
                </w:rPr>
                <w:t>Substances containing PAHs (including CTPHT) used in clay pigeons</w:t>
              </w:r>
            </w:hyperlink>
          </w:p>
        </w:tc>
        <w:tc>
          <w:tcPr>
            <w:tcW w:w="509" w:type="pct"/>
          </w:tcPr>
          <w:p w14:paraId="6CFEA201" w14:textId="77777777" w:rsidR="00714A3E" w:rsidRPr="00A852E5" w:rsidRDefault="00714A3E" w:rsidP="00714A3E">
            <w:pPr>
              <w:widowControl w:val="0"/>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Group</w:t>
            </w:r>
          </w:p>
        </w:tc>
        <w:tc>
          <w:tcPr>
            <w:tcW w:w="648" w:type="pct"/>
            <w:noWrap/>
          </w:tcPr>
          <w:p w14:paraId="7F99FEFD" w14:textId="77777777" w:rsidR="00714A3E" w:rsidRPr="00A852E5" w:rsidRDefault="00714A3E" w:rsidP="00714A3E">
            <w:pPr>
              <w:widowControl w:val="0"/>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C</w:t>
            </w:r>
            <w:r>
              <w:rPr>
                <w:rFonts w:ascii="Calibri" w:eastAsia="Calibri" w:hAnsi="Calibri" w:cs="Times New Roman"/>
              </w:rPr>
              <w:t>M</w:t>
            </w:r>
            <w:r w:rsidRPr="00A852E5">
              <w:rPr>
                <w:rFonts w:ascii="Calibri" w:eastAsia="Calibri" w:hAnsi="Calibri" w:cs="Times New Roman"/>
              </w:rPr>
              <w:t>, PBT, vPvB</w:t>
            </w:r>
          </w:p>
        </w:tc>
        <w:tc>
          <w:tcPr>
            <w:tcW w:w="186" w:type="pct"/>
            <w:noWrap/>
          </w:tcPr>
          <w:p w14:paraId="51D82F36" w14:textId="77777777" w:rsidR="00714A3E" w:rsidRPr="00A852E5" w:rsidRDefault="00714A3E" w:rsidP="00714A3E">
            <w:pPr>
              <w:widowControl w:val="0"/>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9" w:type="pct"/>
            <w:noWrap/>
          </w:tcPr>
          <w:p w14:paraId="6D981BD5" w14:textId="77777777" w:rsidR="00714A3E" w:rsidRPr="00A852E5" w:rsidRDefault="00714A3E" w:rsidP="00714A3E">
            <w:pPr>
              <w:widowControl w:val="0"/>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9" w:type="pct"/>
            <w:noWrap/>
          </w:tcPr>
          <w:p w14:paraId="7F70A5D3" w14:textId="77777777" w:rsidR="00714A3E" w:rsidRPr="00A852E5" w:rsidRDefault="00714A3E" w:rsidP="00714A3E">
            <w:pPr>
              <w:widowControl w:val="0"/>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9" w:type="pct"/>
            <w:noWrap/>
          </w:tcPr>
          <w:p w14:paraId="1F967BC7" w14:textId="77777777" w:rsidR="00714A3E" w:rsidRPr="00A852E5" w:rsidRDefault="00714A3E" w:rsidP="00714A3E">
            <w:pPr>
              <w:widowControl w:val="0"/>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572" w:type="pct"/>
            <w:noWrap/>
          </w:tcPr>
          <w:p w14:paraId="74F133FE" w14:textId="77777777" w:rsidR="00714A3E" w:rsidRPr="00A852E5" w:rsidRDefault="00714A3E" w:rsidP="00714A3E">
            <w:pPr>
              <w:widowControl w:val="0"/>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Mandate based on Art. 69(1) was given to ECHA based on an extended assessment according to Art. 69(2).</w:t>
            </w:r>
          </w:p>
        </w:tc>
        <w:tc>
          <w:tcPr>
            <w:tcW w:w="464" w:type="pct"/>
          </w:tcPr>
          <w:p w14:paraId="64649693" w14:textId="77777777" w:rsidR="00714A3E" w:rsidRPr="00A852E5" w:rsidRDefault="00714A3E" w:rsidP="00714A3E">
            <w:pPr>
              <w:widowControl w:val="0"/>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13</w:t>
            </w:r>
            <w:r w:rsidRPr="00A852E5">
              <w:rPr>
                <w:rFonts w:ascii="Calibri" w:eastAsia="Calibri" w:hAnsi="Calibri" w:cs="Times New Roman"/>
              </w:rPr>
              <w:t>/10/2021</w:t>
            </w:r>
          </w:p>
        </w:tc>
      </w:tr>
      <w:tr w:rsidR="00714A3E" w:rsidRPr="00A852E5" w14:paraId="38DCD21F" w14:textId="77777777" w:rsidTr="00714A3E">
        <w:trPr>
          <w:gridAfter w:val="1"/>
          <w:cnfStyle w:val="000000100000" w:firstRow="0" w:lastRow="0" w:firstColumn="0" w:lastColumn="0" w:oddVBand="0" w:evenVBand="0" w:oddHBand="1" w:evenHBand="0" w:firstRowFirstColumn="0" w:firstRowLastColumn="0" w:lastRowFirstColumn="0" w:lastRowLastColumn="0"/>
          <w:wAfter w:w="2" w:type="pct"/>
          <w:trHeight w:val="394"/>
        </w:trPr>
        <w:tc>
          <w:tcPr>
            <w:cnfStyle w:val="001000000000" w:firstRow="0" w:lastRow="0" w:firstColumn="1" w:lastColumn="0" w:oddVBand="0" w:evenVBand="0" w:oddHBand="0" w:evenHBand="0" w:firstRowFirstColumn="0" w:firstRowLastColumn="0" w:lastRowFirstColumn="0" w:lastRowLastColumn="0"/>
            <w:tcW w:w="150" w:type="pct"/>
          </w:tcPr>
          <w:p w14:paraId="276076D9" w14:textId="77777777" w:rsidR="00714A3E" w:rsidRPr="006C06E8" w:rsidRDefault="00714A3E" w:rsidP="00714A3E">
            <w:pPr>
              <w:widowControl w:val="0"/>
              <w:rPr>
                <w:rFonts w:ascii="Calibri" w:eastAsia="Calibri" w:hAnsi="Calibri" w:cs="Times New Roman"/>
                <w:b w:val="0"/>
              </w:rPr>
            </w:pPr>
            <w:r w:rsidRPr="006C06E8">
              <w:rPr>
                <w:rFonts w:ascii="Calibri" w:eastAsia="Calibri" w:hAnsi="Calibri" w:cs="Times New Roman"/>
                <w:b w:val="0"/>
              </w:rPr>
              <w:t>4.</w:t>
            </w:r>
          </w:p>
        </w:tc>
        <w:tc>
          <w:tcPr>
            <w:tcW w:w="1052" w:type="pct"/>
            <w:noWrap/>
          </w:tcPr>
          <w:p w14:paraId="3ABC2872" w14:textId="61FC2A86" w:rsidR="00714A3E" w:rsidRPr="00A852E5" w:rsidRDefault="006455C0" w:rsidP="00ED0FA0">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hyperlink r:id="rId22" w:history="1">
              <w:r w:rsidR="00714A3E" w:rsidRPr="00ED0FA0">
                <w:rPr>
                  <w:rStyle w:val="Hyperlink"/>
                </w:rPr>
                <w:t>Lead in ammunition and in fishing tackle</w:t>
              </w:r>
            </w:hyperlink>
          </w:p>
        </w:tc>
        <w:tc>
          <w:tcPr>
            <w:tcW w:w="509" w:type="pct"/>
          </w:tcPr>
          <w:p w14:paraId="5F685E13"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Group</w:t>
            </w:r>
          </w:p>
        </w:tc>
        <w:tc>
          <w:tcPr>
            <w:tcW w:w="648" w:type="pct"/>
            <w:noWrap/>
          </w:tcPr>
          <w:p w14:paraId="41EDF5BD"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 xml:space="preserve">R </w:t>
            </w:r>
          </w:p>
        </w:tc>
        <w:tc>
          <w:tcPr>
            <w:tcW w:w="186" w:type="pct"/>
            <w:noWrap/>
          </w:tcPr>
          <w:p w14:paraId="60F930A5"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39" w:type="pct"/>
            <w:noWrap/>
          </w:tcPr>
          <w:p w14:paraId="52CC13BD"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noWrap/>
          </w:tcPr>
          <w:p w14:paraId="7A1E25C7"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noWrap/>
          </w:tcPr>
          <w:p w14:paraId="719C479D"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572" w:type="pct"/>
            <w:noWrap/>
          </w:tcPr>
          <w:p w14:paraId="6F41CE64" w14:textId="77777777" w:rsidR="00714A3E" w:rsidRPr="00A852E5" w:rsidDel="00FA29AF"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t>Lead and its compounds in ammunition (for firearms and airguns), and in fishing sinkers and lures for outdoor activities</w:t>
            </w:r>
          </w:p>
        </w:tc>
        <w:tc>
          <w:tcPr>
            <w:tcW w:w="464" w:type="pct"/>
          </w:tcPr>
          <w:p w14:paraId="4A97B3E2"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15/01/2021</w:t>
            </w:r>
          </w:p>
        </w:tc>
      </w:tr>
      <w:tr w:rsidR="00C07B8F" w:rsidRPr="00A852E5" w14:paraId="6557491B" w14:textId="77777777" w:rsidTr="00714A3E">
        <w:trPr>
          <w:trHeight w:val="394"/>
        </w:trPr>
        <w:tc>
          <w:tcPr>
            <w:cnfStyle w:val="001000000000" w:firstRow="0" w:lastRow="0" w:firstColumn="1" w:lastColumn="0" w:oddVBand="0" w:evenVBand="0" w:oddHBand="0" w:evenHBand="0" w:firstRowFirstColumn="0" w:firstRowLastColumn="0" w:lastRowFirstColumn="0" w:lastRowLastColumn="0"/>
            <w:tcW w:w="5000" w:type="pct"/>
            <w:gridSpan w:val="11"/>
            <w:shd w:val="clear" w:color="auto" w:fill="FFC000"/>
          </w:tcPr>
          <w:p w14:paraId="0A75D41E" w14:textId="77777777" w:rsidR="00C07B8F" w:rsidRPr="00A852E5" w:rsidRDefault="00C07B8F" w:rsidP="00714A3E">
            <w:pPr>
              <w:widowControl w:val="0"/>
              <w:numPr>
                <w:ilvl w:val="0"/>
                <w:numId w:val="8"/>
              </w:numPr>
              <w:contextualSpacing/>
              <w:rPr>
                <w:rFonts w:ascii="Calibri" w:eastAsia="Calibri" w:hAnsi="Calibri" w:cs="Times New Roman"/>
              </w:rPr>
            </w:pPr>
            <w:r w:rsidRPr="00A852E5">
              <w:rPr>
                <w:rFonts w:ascii="Calibri" w:eastAsia="Calibri" w:hAnsi="Calibri" w:cs="Times New Roman"/>
              </w:rPr>
              <w:t>ECHA-69.2</w:t>
            </w:r>
          </w:p>
        </w:tc>
      </w:tr>
      <w:tr w:rsidR="00714A3E" w:rsidRPr="00A852E5" w14:paraId="38F42507" w14:textId="77777777" w:rsidTr="00714A3E">
        <w:trPr>
          <w:gridAfter w:val="1"/>
          <w:cnfStyle w:val="000000100000" w:firstRow="0" w:lastRow="0" w:firstColumn="0" w:lastColumn="0" w:oddVBand="0" w:evenVBand="0" w:oddHBand="1" w:evenHBand="0" w:firstRowFirstColumn="0" w:firstRowLastColumn="0" w:lastRowFirstColumn="0" w:lastRowLastColumn="0"/>
          <w:wAfter w:w="2" w:type="pct"/>
          <w:trHeight w:val="394"/>
        </w:trPr>
        <w:tc>
          <w:tcPr>
            <w:cnfStyle w:val="001000000000" w:firstRow="0" w:lastRow="0" w:firstColumn="1" w:lastColumn="0" w:oddVBand="0" w:evenVBand="0" w:oddHBand="0" w:evenHBand="0" w:firstRowFirstColumn="0" w:firstRowLastColumn="0" w:lastRowFirstColumn="0" w:lastRowLastColumn="0"/>
            <w:tcW w:w="150" w:type="pct"/>
          </w:tcPr>
          <w:p w14:paraId="609C7237" w14:textId="77777777" w:rsidR="00714A3E" w:rsidRPr="00A852E5" w:rsidRDefault="00714A3E" w:rsidP="00714A3E">
            <w:pPr>
              <w:widowControl w:val="0"/>
              <w:rPr>
                <w:rFonts w:ascii="Calibri" w:eastAsia="Calibri" w:hAnsi="Calibri" w:cs="Times New Roman"/>
              </w:rPr>
            </w:pPr>
            <w:r w:rsidRPr="00A852E5">
              <w:rPr>
                <w:rFonts w:ascii="Calibri" w:eastAsia="Calibri" w:hAnsi="Calibri" w:cs="Times New Roman"/>
                <w:b w:val="0"/>
              </w:rPr>
              <w:t>1</w:t>
            </w:r>
            <w:r w:rsidRPr="00A852E5">
              <w:rPr>
                <w:rFonts w:ascii="Calibri" w:eastAsia="Calibri" w:hAnsi="Calibri" w:cs="Times New Roman"/>
              </w:rPr>
              <w:t>.</w:t>
            </w:r>
          </w:p>
        </w:tc>
        <w:tc>
          <w:tcPr>
            <w:tcW w:w="1052" w:type="pct"/>
            <w:noWrap/>
          </w:tcPr>
          <w:p w14:paraId="6CD686EA" w14:textId="77777777" w:rsidR="00714A3E" w:rsidRPr="001845BB" w:rsidRDefault="006455C0"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bCs/>
              </w:rPr>
            </w:pPr>
            <w:hyperlink r:id="rId23" w:history="1">
              <w:r w:rsidR="00714A3E" w:rsidRPr="001845BB">
                <w:rPr>
                  <w:rFonts w:ascii="Calibri" w:eastAsia="Calibri" w:hAnsi="Calibri" w:cs="Times New Roman"/>
                  <w:bCs/>
                  <w:color w:val="0563C1"/>
                  <w:u w:val="single"/>
                </w:rPr>
                <w:t>2,4-dinitrotoluene</w:t>
              </w:r>
            </w:hyperlink>
          </w:p>
        </w:tc>
        <w:tc>
          <w:tcPr>
            <w:tcW w:w="509" w:type="pct"/>
          </w:tcPr>
          <w:p w14:paraId="7D029E2A"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1</w:t>
            </w:r>
          </w:p>
        </w:tc>
        <w:tc>
          <w:tcPr>
            <w:tcW w:w="648" w:type="pct"/>
            <w:noWrap/>
          </w:tcPr>
          <w:p w14:paraId="687AA578"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C</w:t>
            </w:r>
            <w:r>
              <w:rPr>
                <w:rFonts w:ascii="Calibri" w:eastAsia="Calibri" w:hAnsi="Calibri" w:cs="Times New Roman"/>
              </w:rPr>
              <w:t>M</w:t>
            </w:r>
          </w:p>
        </w:tc>
        <w:tc>
          <w:tcPr>
            <w:tcW w:w="186" w:type="pct"/>
            <w:noWrap/>
          </w:tcPr>
          <w:p w14:paraId="442AE24E"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noWrap/>
          </w:tcPr>
          <w:p w14:paraId="3C38B1E3"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noWrap/>
          </w:tcPr>
          <w:p w14:paraId="660D2C5A"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noWrap/>
          </w:tcPr>
          <w:p w14:paraId="226B5F33"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572" w:type="pct"/>
            <w:noWrap/>
          </w:tcPr>
          <w:p w14:paraId="25BA66F7"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Restriction proposal acc. to Art. 69(2)</w:t>
            </w:r>
            <w:r>
              <w:rPr>
                <w:rFonts w:ascii="Calibri" w:eastAsia="Calibri" w:hAnsi="Calibri" w:cs="Times New Roman"/>
              </w:rPr>
              <w:t xml:space="preserve"> for consumer and professional uses</w:t>
            </w:r>
            <w:r w:rsidRPr="00A852E5">
              <w:rPr>
                <w:rFonts w:ascii="Calibri" w:eastAsia="Calibri" w:hAnsi="Calibri" w:cs="Times New Roman"/>
              </w:rPr>
              <w:t>.</w:t>
            </w:r>
          </w:p>
          <w:p w14:paraId="7B0CD28A" w14:textId="01A3CE9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lang w:val="fr-FR"/>
              </w:rPr>
              <w:t xml:space="preserve">No AfAs </w:t>
            </w:r>
            <w:r w:rsidRPr="00A852E5">
              <w:rPr>
                <w:rFonts w:ascii="Calibri" w:eastAsia="Calibri" w:hAnsi="Calibri" w:cs="Times New Roman"/>
              </w:rPr>
              <w:t>received</w:t>
            </w:r>
          </w:p>
        </w:tc>
        <w:tc>
          <w:tcPr>
            <w:tcW w:w="464" w:type="pct"/>
          </w:tcPr>
          <w:p w14:paraId="35F5FCE8" w14:textId="77777777" w:rsidR="00714A3E" w:rsidRPr="00A852E5" w:rsidRDefault="00714A3E" w:rsidP="00714A3E">
            <w:pPr>
              <w:widowControl w:val="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16/07/2021</w:t>
            </w:r>
          </w:p>
        </w:tc>
      </w:tr>
    </w:tbl>
    <w:p w14:paraId="215B7851" w14:textId="77777777" w:rsidR="00ED0FA0" w:rsidRDefault="00ED0FA0">
      <w:r>
        <w:br w:type="page"/>
      </w:r>
    </w:p>
    <w:tbl>
      <w:tblPr>
        <w:tblStyle w:val="GridTable4-Accent11"/>
        <w:tblpPr w:leftFromText="180" w:rightFromText="180" w:vertAnchor="text" w:tblpY="1"/>
        <w:tblOverlap w:val="never"/>
        <w:tblW w:w="4970" w:type="pct"/>
        <w:tblLayout w:type="fixed"/>
        <w:tblLook w:val="04A0" w:firstRow="1" w:lastRow="0" w:firstColumn="1" w:lastColumn="0" w:noHBand="0" w:noVBand="1"/>
      </w:tblPr>
      <w:tblGrid>
        <w:gridCol w:w="460"/>
        <w:gridCol w:w="3223"/>
        <w:gridCol w:w="1560"/>
        <w:gridCol w:w="1985"/>
        <w:gridCol w:w="570"/>
        <w:gridCol w:w="426"/>
        <w:gridCol w:w="426"/>
        <w:gridCol w:w="426"/>
        <w:gridCol w:w="2129"/>
        <w:gridCol w:w="2690"/>
        <w:gridCol w:w="1425"/>
      </w:tblGrid>
      <w:tr w:rsidR="00A90E56" w:rsidRPr="00A852E5" w14:paraId="6A34FC2B" w14:textId="77777777" w:rsidTr="00A90E56">
        <w:trPr>
          <w:cnfStyle w:val="100000000000" w:firstRow="1" w:lastRow="0" w:firstColumn="0" w:lastColumn="0" w:oddVBand="0" w:evenVBand="0" w:oddHBand="0" w:evenHBand="0" w:firstRowFirstColumn="0" w:firstRowLastColumn="0" w:lastRowFirstColumn="0" w:lastRowLastColumn="0"/>
          <w:trHeight w:val="932"/>
          <w:tblHeader/>
        </w:trPr>
        <w:tc>
          <w:tcPr>
            <w:cnfStyle w:val="001000000000" w:firstRow="0" w:lastRow="0" w:firstColumn="1" w:lastColumn="0" w:oddVBand="0" w:evenVBand="0" w:oddHBand="0" w:evenHBand="0" w:firstRowFirstColumn="0" w:firstRowLastColumn="0" w:lastRowFirstColumn="0" w:lastRowLastColumn="0"/>
            <w:tcW w:w="150" w:type="pct"/>
            <w:tcBorders>
              <w:right w:val="single" w:sz="4" w:space="0" w:color="FFFFFF"/>
            </w:tcBorders>
          </w:tcPr>
          <w:p w14:paraId="4D8B32DA" w14:textId="77777777" w:rsidR="00A90E56" w:rsidRPr="00A852E5" w:rsidRDefault="00A90E56" w:rsidP="00CC483B">
            <w:pPr>
              <w:rPr>
                <w:rFonts w:ascii="Calibri" w:eastAsia="Calibri" w:hAnsi="Calibri" w:cs="Times New Roman"/>
              </w:rPr>
            </w:pPr>
          </w:p>
        </w:tc>
        <w:tc>
          <w:tcPr>
            <w:tcW w:w="1052" w:type="pct"/>
            <w:vMerge w:val="restart"/>
            <w:tcBorders>
              <w:right w:val="single" w:sz="4" w:space="0" w:color="FFFFFF"/>
            </w:tcBorders>
          </w:tcPr>
          <w:p w14:paraId="702AB4E0"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Subject of restriction proposal</w:t>
            </w:r>
          </w:p>
        </w:tc>
        <w:tc>
          <w:tcPr>
            <w:tcW w:w="509" w:type="pct"/>
            <w:vMerge w:val="restart"/>
            <w:tcBorders>
              <w:left w:val="single" w:sz="4" w:space="0" w:color="FFFFFF"/>
              <w:right w:val="single" w:sz="4" w:space="0" w:color="FFFFFF"/>
            </w:tcBorders>
          </w:tcPr>
          <w:p w14:paraId="3169F3DB"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color w:val="FFFFFF" w:themeColor="background1"/>
              </w:rPr>
              <w:t>Group restriction or number of substances to be restricted</w:t>
            </w:r>
          </w:p>
        </w:tc>
        <w:tc>
          <w:tcPr>
            <w:tcW w:w="648" w:type="pct"/>
            <w:tcBorders>
              <w:left w:val="single" w:sz="4" w:space="0" w:color="FFFFFF"/>
              <w:right w:val="single" w:sz="4" w:space="0" w:color="FFFFFF"/>
            </w:tcBorders>
            <w:noWrap/>
          </w:tcPr>
          <w:p w14:paraId="48BCE369"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Hazards in scope</w:t>
            </w:r>
          </w:p>
        </w:tc>
        <w:tc>
          <w:tcPr>
            <w:tcW w:w="603" w:type="pct"/>
            <w:gridSpan w:val="4"/>
            <w:tcBorders>
              <w:left w:val="single" w:sz="4" w:space="0" w:color="FFFFFF"/>
              <w:right w:val="single" w:sz="4" w:space="0" w:color="FFFFFF"/>
            </w:tcBorders>
          </w:tcPr>
          <w:p w14:paraId="116D1E98"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Uses in scope </w:t>
            </w:r>
          </w:p>
        </w:tc>
        <w:tc>
          <w:tcPr>
            <w:tcW w:w="1573" w:type="pct"/>
            <w:gridSpan w:val="2"/>
            <w:vMerge w:val="restart"/>
            <w:tcBorders>
              <w:left w:val="single" w:sz="4" w:space="0" w:color="FFFFFF"/>
              <w:right w:val="single" w:sz="4" w:space="0" w:color="FFFFFF"/>
            </w:tcBorders>
          </w:tcPr>
          <w:p w14:paraId="223B72D4"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Additional information</w:t>
            </w:r>
          </w:p>
        </w:tc>
        <w:tc>
          <w:tcPr>
            <w:tcW w:w="465" w:type="pct"/>
            <w:vMerge w:val="restart"/>
            <w:tcBorders>
              <w:left w:val="single" w:sz="4" w:space="0" w:color="FFFFFF"/>
            </w:tcBorders>
          </w:tcPr>
          <w:p w14:paraId="5DB0FF0A"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w:t>
            </w:r>
            <w:r w:rsidRPr="00A852E5">
              <w:rPr>
                <w:rFonts w:ascii="Calibri" w:eastAsia="Calibri" w:hAnsi="Calibri" w:cs="Times New Roman"/>
              </w:rPr>
              <w:t>Envisaged</w:t>
            </w:r>
            <w:r>
              <w:rPr>
                <w:rFonts w:ascii="Calibri" w:eastAsia="Calibri" w:hAnsi="Calibri" w:cs="Times New Roman"/>
              </w:rPr>
              <w:t>)</w:t>
            </w:r>
            <w:r w:rsidRPr="00A852E5">
              <w:rPr>
                <w:rFonts w:ascii="Calibri" w:eastAsia="Calibri" w:hAnsi="Calibri" w:cs="Times New Roman"/>
              </w:rPr>
              <w:t xml:space="preserve"> </w:t>
            </w:r>
            <w:r>
              <w:rPr>
                <w:rFonts w:ascii="Calibri" w:eastAsia="Calibri" w:hAnsi="Calibri" w:cs="Times New Roman"/>
              </w:rPr>
              <w:t>D</w:t>
            </w:r>
            <w:r w:rsidRPr="00A852E5">
              <w:rPr>
                <w:rFonts w:ascii="Calibri" w:eastAsia="Calibri" w:hAnsi="Calibri" w:cs="Times New Roman"/>
              </w:rPr>
              <w:t>ate of  Annex XV restriction dossier submission</w:t>
            </w:r>
          </w:p>
        </w:tc>
      </w:tr>
      <w:tr w:rsidR="001C5944" w:rsidRPr="00A852E5" w14:paraId="46CA3650" w14:textId="77777777" w:rsidTr="00A90E56">
        <w:trPr>
          <w:cnfStyle w:val="100000000000" w:firstRow="1" w:lastRow="0" w:firstColumn="0" w:lastColumn="0" w:oddVBand="0" w:evenVBand="0" w:oddHBand="0" w:evenHBand="0" w:firstRowFirstColumn="0" w:firstRowLastColumn="0" w:lastRowFirstColumn="0" w:lastRowLastColumn="0"/>
          <w:trHeight w:val="1332"/>
          <w:tblHeader/>
        </w:trPr>
        <w:tc>
          <w:tcPr>
            <w:cnfStyle w:val="001000000000" w:firstRow="0" w:lastRow="0" w:firstColumn="1" w:lastColumn="0" w:oddVBand="0" w:evenVBand="0" w:oddHBand="0" w:evenHBand="0" w:firstRowFirstColumn="0" w:firstRowLastColumn="0" w:lastRowFirstColumn="0" w:lastRowLastColumn="0"/>
            <w:tcW w:w="150" w:type="pct"/>
            <w:tcBorders>
              <w:right w:val="single" w:sz="4" w:space="0" w:color="FFFFFF"/>
            </w:tcBorders>
          </w:tcPr>
          <w:p w14:paraId="0DBB0026" w14:textId="77777777" w:rsidR="00A90E56" w:rsidRPr="00A852E5" w:rsidRDefault="00A90E56" w:rsidP="00CC483B">
            <w:pPr>
              <w:rPr>
                <w:rFonts w:ascii="Calibri" w:eastAsia="Calibri" w:hAnsi="Calibri" w:cs="Times New Roman"/>
              </w:rPr>
            </w:pPr>
          </w:p>
        </w:tc>
        <w:tc>
          <w:tcPr>
            <w:tcW w:w="1052" w:type="pct"/>
            <w:vMerge/>
            <w:tcBorders>
              <w:right w:val="single" w:sz="4" w:space="0" w:color="FFFFFF"/>
            </w:tcBorders>
          </w:tcPr>
          <w:p w14:paraId="5A017550"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509" w:type="pct"/>
            <w:vMerge/>
            <w:tcBorders>
              <w:left w:val="single" w:sz="4" w:space="0" w:color="FFFFFF"/>
              <w:right w:val="single" w:sz="4" w:space="0" w:color="FFFFFF"/>
            </w:tcBorders>
          </w:tcPr>
          <w:p w14:paraId="04FE7128"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648" w:type="pct"/>
            <w:tcBorders>
              <w:left w:val="single" w:sz="4" w:space="0" w:color="FFFFFF"/>
              <w:right w:val="single" w:sz="4" w:space="0" w:color="FFFFFF"/>
            </w:tcBorders>
            <w:shd w:val="clear" w:color="auto" w:fill="44546A"/>
            <w:noWrap/>
            <w:hideMark/>
          </w:tcPr>
          <w:p w14:paraId="3047BF02"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Confirmed or [</w:t>
            </w:r>
            <w:r w:rsidRPr="00A852E5">
              <w:rPr>
                <w:rFonts w:ascii="Calibri" w:eastAsia="Calibri" w:hAnsi="Calibri" w:cs="Times New Roman"/>
                <w:i/>
              </w:rPr>
              <w:t>suspected hazards]</w:t>
            </w:r>
          </w:p>
        </w:tc>
        <w:tc>
          <w:tcPr>
            <w:tcW w:w="186" w:type="pct"/>
            <w:tcBorders>
              <w:left w:val="single" w:sz="4" w:space="0" w:color="FFFFFF"/>
              <w:right w:val="single" w:sz="4" w:space="0" w:color="FFFFFF"/>
            </w:tcBorders>
            <w:shd w:val="clear" w:color="auto" w:fill="44546A"/>
            <w:textDirection w:val="tbRl"/>
            <w:hideMark/>
          </w:tcPr>
          <w:p w14:paraId="4B778166"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Industrial </w:t>
            </w:r>
          </w:p>
        </w:tc>
        <w:tc>
          <w:tcPr>
            <w:tcW w:w="139" w:type="pct"/>
            <w:tcBorders>
              <w:left w:val="single" w:sz="4" w:space="0" w:color="FFFFFF"/>
              <w:right w:val="single" w:sz="4" w:space="0" w:color="FFFFFF"/>
            </w:tcBorders>
            <w:shd w:val="clear" w:color="auto" w:fill="44546A"/>
            <w:textDirection w:val="tbRl"/>
            <w:hideMark/>
          </w:tcPr>
          <w:p w14:paraId="42ABFF72"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Professional </w:t>
            </w:r>
          </w:p>
        </w:tc>
        <w:tc>
          <w:tcPr>
            <w:tcW w:w="139" w:type="pct"/>
            <w:tcBorders>
              <w:left w:val="single" w:sz="4" w:space="0" w:color="FFFFFF"/>
              <w:right w:val="single" w:sz="4" w:space="0" w:color="FFFFFF"/>
            </w:tcBorders>
            <w:shd w:val="clear" w:color="auto" w:fill="44546A"/>
            <w:textDirection w:val="tbRl"/>
            <w:hideMark/>
          </w:tcPr>
          <w:p w14:paraId="5B7386A3"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Consumer </w:t>
            </w:r>
          </w:p>
        </w:tc>
        <w:tc>
          <w:tcPr>
            <w:tcW w:w="139" w:type="pct"/>
            <w:tcBorders>
              <w:left w:val="single" w:sz="4" w:space="0" w:color="FFFFFF"/>
              <w:right w:val="single" w:sz="4" w:space="0" w:color="FFFFFF"/>
            </w:tcBorders>
            <w:shd w:val="clear" w:color="auto" w:fill="44546A"/>
            <w:textDirection w:val="tbRl"/>
            <w:hideMark/>
          </w:tcPr>
          <w:p w14:paraId="7A010D54"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lang w:val="fr-FR"/>
              </w:rPr>
            </w:pPr>
            <w:r w:rsidRPr="00A852E5">
              <w:rPr>
                <w:rFonts w:ascii="Calibri" w:eastAsia="Calibri" w:hAnsi="Calibri" w:cs="Times New Roman"/>
                <w:lang w:val="fr-FR"/>
              </w:rPr>
              <w:t xml:space="preserve">Article service life </w:t>
            </w:r>
          </w:p>
        </w:tc>
        <w:tc>
          <w:tcPr>
            <w:tcW w:w="1573" w:type="pct"/>
            <w:gridSpan w:val="2"/>
            <w:vMerge/>
            <w:tcBorders>
              <w:left w:val="single" w:sz="4" w:space="0" w:color="FFFFFF"/>
              <w:right w:val="single" w:sz="4" w:space="0" w:color="FFFFFF"/>
            </w:tcBorders>
            <w:shd w:val="clear" w:color="auto" w:fill="44546A"/>
            <w:hideMark/>
          </w:tcPr>
          <w:p w14:paraId="156941DC"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465" w:type="pct"/>
            <w:vMerge/>
            <w:tcBorders>
              <w:left w:val="single" w:sz="4" w:space="0" w:color="FFFFFF"/>
            </w:tcBorders>
            <w:shd w:val="clear" w:color="auto" w:fill="44546A"/>
          </w:tcPr>
          <w:p w14:paraId="02104F98"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r>
      <w:tr w:rsidR="00C07B8F" w:rsidRPr="00A852E5" w14:paraId="0E0F61A7" w14:textId="77777777" w:rsidTr="00714A3E">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5000" w:type="pct"/>
            <w:gridSpan w:val="11"/>
            <w:shd w:val="clear" w:color="auto" w:fill="FFC000"/>
          </w:tcPr>
          <w:p w14:paraId="093D41BB" w14:textId="77777777" w:rsidR="00C07B8F" w:rsidRPr="00A852E5" w:rsidRDefault="00C07B8F" w:rsidP="00F16464">
            <w:pPr>
              <w:numPr>
                <w:ilvl w:val="0"/>
                <w:numId w:val="8"/>
              </w:numPr>
              <w:contextualSpacing/>
              <w:rPr>
                <w:rFonts w:ascii="Calibri" w:eastAsia="Calibri" w:hAnsi="Calibri" w:cs="Times New Roman"/>
              </w:rPr>
            </w:pPr>
            <w:r w:rsidRPr="00A852E5">
              <w:rPr>
                <w:rFonts w:ascii="Calibri" w:eastAsia="Calibri" w:hAnsi="Calibri" w:cs="Times New Roman"/>
              </w:rPr>
              <w:t xml:space="preserve">Member States </w:t>
            </w:r>
          </w:p>
        </w:tc>
      </w:tr>
      <w:tr w:rsidR="00ED0FA0" w:rsidRPr="0095263A" w14:paraId="7C37A9D7" w14:textId="77777777" w:rsidTr="00ED0FA0">
        <w:trPr>
          <w:trHeight w:val="394"/>
        </w:trPr>
        <w:tc>
          <w:tcPr>
            <w:cnfStyle w:val="001000000000" w:firstRow="0" w:lastRow="0" w:firstColumn="1" w:lastColumn="0" w:oddVBand="0" w:evenVBand="0" w:oddHBand="0" w:evenHBand="0" w:firstRowFirstColumn="0" w:firstRowLastColumn="0" w:lastRowFirstColumn="0" w:lastRowLastColumn="0"/>
            <w:tcW w:w="150" w:type="pct"/>
          </w:tcPr>
          <w:p w14:paraId="7F21F86A" w14:textId="77777777" w:rsidR="00C07B8F" w:rsidRPr="001845BB" w:rsidRDefault="00C07B8F" w:rsidP="00F16464">
            <w:pPr>
              <w:rPr>
                <w:rFonts w:ascii="Calibri" w:eastAsia="Calibri" w:hAnsi="Calibri" w:cs="Times New Roman"/>
                <w:b w:val="0"/>
              </w:rPr>
            </w:pPr>
            <w:r w:rsidRPr="001845BB">
              <w:rPr>
                <w:rFonts w:ascii="Calibri" w:eastAsia="Calibri" w:hAnsi="Calibri" w:cs="Times New Roman"/>
                <w:b w:val="0"/>
              </w:rPr>
              <w:t>1.</w:t>
            </w:r>
          </w:p>
        </w:tc>
        <w:tc>
          <w:tcPr>
            <w:tcW w:w="1052" w:type="pct"/>
            <w:noWrap/>
          </w:tcPr>
          <w:p w14:paraId="5543F5EA" w14:textId="1714E519" w:rsidR="00C07B8F" w:rsidRPr="001845BB" w:rsidRDefault="006455C0"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Cs/>
                <w:lang w:val="es-ES"/>
              </w:rPr>
            </w:pPr>
            <w:hyperlink r:id="rId24" w:history="1">
              <w:r w:rsidR="00C07B8F" w:rsidRPr="00ED0FA0">
                <w:rPr>
                  <w:rStyle w:val="Hyperlink"/>
                  <w:rFonts w:ascii="Calibri" w:eastAsia="Calibri" w:hAnsi="Calibri" w:cs="Times New Roman"/>
                  <w:lang w:val="es-ES"/>
                </w:rPr>
                <w:t>PFAS</w:t>
              </w:r>
            </w:hyperlink>
            <w:r w:rsidR="00C07B8F" w:rsidRPr="001845BB">
              <w:rPr>
                <w:rFonts w:ascii="Calibri" w:eastAsia="Calibri" w:hAnsi="Calibri" w:cs="Times New Roman"/>
                <w:lang w:val="es-ES"/>
              </w:rPr>
              <w:br/>
              <w:t>DE, NL, SE, NO, DK</w:t>
            </w:r>
          </w:p>
        </w:tc>
        <w:tc>
          <w:tcPr>
            <w:tcW w:w="509" w:type="pct"/>
          </w:tcPr>
          <w:p w14:paraId="2B3DF224" w14:textId="77777777" w:rsidR="00C07B8F" w:rsidRPr="0095263A" w:rsidRDefault="00C07B8F"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lang w:val="es-ES"/>
              </w:rPr>
            </w:pPr>
            <w:r>
              <w:rPr>
                <w:rFonts w:ascii="Calibri" w:eastAsia="Calibri" w:hAnsi="Calibri" w:cs="Times New Roman"/>
                <w:lang w:val="es-ES"/>
              </w:rPr>
              <w:t>Group</w:t>
            </w:r>
          </w:p>
        </w:tc>
        <w:tc>
          <w:tcPr>
            <w:tcW w:w="648" w:type="pct"/>
            <w:noWrap/>
          </w:tcPr>
          <w:p w14:paraId="027F2AA5" w14:textId="77777777" w:rsidR="00C07B8F" w:rsidRPr="0095263A" w:rsidRDefault="00C07B8F"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lang w:val="es-ES"/>
              </w:rPr>
            </w:pPr>
            <w:r w:rsidRPr="00A852E5">
              <w:rPr>
                <w:rFonts w:ascii="Calibri" w:eastAsia="Calibri" w:hAnsi="Calibri" w:cs="Times New Roman"/>
              </w:rPr>
              <w:t>PBT, vPvB, PMT, R</w:t>
            </w:r>
          </w:p>
        </w:tc>
        <w:tc>
          <w:tcPr>
            <w:tcW w:w="186" w:type="pct"/>
            <w:shd w:val="clear" w:color="auto" w:fill="D5DCE4"/>
            <w:noWrap/>
          </w:tcPr>
          <w:p w14:paraId="6393AE11" w14:textId="77777777" w:rsidR="00C07B8F" w:rsidRPr="0095263A" w:rsidRDefault="00C07B8F"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lang w:val="es-ES"/>
              </w:rPr>
            </w:pPr>
            <w:r>
              <w:rPr>
                <w:rFonts w:ascii="Calibri" w:eastAsia="Calibri" w:hAnsi="Calibri" w:cs="Times New Roman"/>
                <w:lang w:val="es-ES"/>
              </w:rPr>
              <w:t>x</w:t>
            </w:r>
          </w:p>
        </w:tc>
        <w:tc>
          <w:tcPr>
            <w:tcW w:w="139" w:type="pct"/>
            <w:noWrap/>
          </w:tcPr>
          <w:p w14:paraId="3389AFE0" w14:textId="77777777" w:rsidR="00C07B8F" w:rsidRPr="0095263A" w:rsidRDefault="00C07B8F"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lang w:val="es-ES"/>
              </w:rPr>
            </w:pPr>
            <w:r>
              <w:rPr>
                <w:rFonts w:ascii="Calibri" w:eastAsia="Calibri" w:hAnsi="Calibri" w:cs="Times New Roman"/>
                <w:lang w:val="es-ES"/>
              </w:rPr>
              <w:t>x</w:t>
            </w:r>
          </w:p>
        </w:tc>
        <w:tc>
          <w:tcPr>
            <w:tcW w:w="139" w:type="pct"/>
            <w:noWrap/>
          </w:tcPr>
          <w:p w14:paraId="442CEBDB" w14:textId="77777777" w:rsidR="00C07B8F" w:rsidRPr="0095263A" w:rsidRDefault="00C07B8F"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lang w:val="es-ES"/>
              </w:rPr>
            </w:pPr>
            <w:r>
              <w:rPr>
                <w:rFonts w:ascii="Calibri" w:eastAsia="Calibri" w:hAnsi="Calibri" w:cs="Times New Roman"/>
                <w:lang w:val="es-ES"/>
              </w:rPr>
              <w:t>x</w:t>
            </w:r>
          </w:p>
        </w:tc>
        <w:tc>
          <w:tcPr>
            <w:tcW w:w="139" w:type="pct"/>
            <w:noWrap/>
          </w:tcPr>
          <w:p w14:paraId="0A611557" w14:textId="77777777" w:rsidR="00C07B8F" w:rsidRPr="0095263A" w:rsidRDefault="00C07B8F"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lang w:val="es-ES"/>
              </w:rPr>
            </w:pPr>
            <w:r>
              <w:rPr>
                <w:rFonts w:ascii="Calibri" w:eastAsia="Calibri" w:hAnsi="Calibri" w:cs="Times New Roman"/>
                <w:lang w:val="es-ES"/>
              </w:rPr>
              <w:t>x</w:t>
            </w:r>
          </w:p>
        </w:tc>
        <w:tc>
          <w:tcPr>
            <w:tcW w:w="695" w:type="pct"/>
            <w:noWrap/>
          </w:tcPr>
          <w:p w14:paraId="497C69D8" w14:textId="77777777" w:rsidR="00C07B8F" w:rsidRPr="0095263A" w:rsidRDefault="00C07B8F"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lang w:val="es-ES"/>
              </w:rPr>
            </w:pPr>
          </w:p>
        </w:tc>
        <w:tc>
          <w:tcPr>
            <w:tcW w:w="878" w:type="pct"/>
          </w:tcPr>
          <w:p w14:paraId="44F568FF" w14:textId="77777777" w:rsidR="00C07B8F" w:rsidRPr="0095263A" w:rsidRDefault="00C07B8F"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lang w:val="es-ES"/>
              </w:rPr>
            </w:pPr>
          </w:p>
        </w:tc>
        <w:tc>
          <w:tcPr>
            <w:tcW w:w="465" w:type="pct"/>
          </w:tcPr>
          <w:p w14:paraId="15C9DD33" w14:textId="77777777" w:rsidR="00C07B8F" w:rsidRPr="0095263A" w:rsidRDefault="00C07B8F"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lang w:val="es-ES"/>
              </w:rPr>
            </w:pPr>
            <w:r>
              <w:rPr>
                <w:rFonts w:ascii="Calibri" w:eastAsia="Calibri" w:hAnsi="Calibri" w:cs="Times New Roman"/>
                <w:lang w:val="es-ES"/>
              </w:rPr>
              <w:t>15/07/2022</w:t>
            </w:r>
          </w:p>
        </w:tc>
      </w:tr>
      <w:tr w:rsidR="00714A3E" w:rsidRPr="00A852E5" w14:paraId="4C914430" w14:textId="77777777" w:rsidTr="00ED0FA0">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150" w:type="pct"/>
          </w:tcPr>
          <w:p w14:paraId="7E7BA5C5" w14:textId="77777777" w:rsidR="00714A3E" w:rsidRPr="001845BB" w:rsidRDefault="00714A3E" w:rsidP="00F16464">
            <w:pPr>
              <w:rPr>
                <w:rFonts w:ascii="Calibri" w:eastAsia="Calibri" w:hAnsi="Calibri" w:cs="Times New Roman"/>
                <w:b w:val="0"/>
              </w:rPr>
            </w:pPr>
            <w:r w:rsidRPr="001845BB">
              <w:rPr>
                <w:rFonts w:ascii="Calibri" w:eastAsia="Calibri" w:hAnsi="Calibri" w:cs="Times New Roman"/>
                <w:b w:val="0"/>
              </w:rPr>
              <w:t>2.</w:t>
            </w:r>
          </w:p>
        </w:tc>
        <w:tc>
          <w:tcPr>
            <w:tcW w:w="1052" w:type="pct"/>
            <w:noWrap/>
          </w:tcPr>
          <w:p w14:paraId="689382C1" w14:textId="77777777" w:rsidR="00714A3E" w:rsidRPr="001845BB" w:rsidRDefault="006455C0" w:rsidP="00F16464">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hyperlink r:id="rId25" w:history="1">
              <w:r w:rsidR="00714A3E" w:rsidRPr="001845BB">
                <w:rPr>
                  <w:rFonts w:ascii="Calibri" w:eastAsia="Calibri" w:hAnsi="Calibri" w:cs="Times New Roman"/>
                  <w:bCs/>
                  <w:color w:val="0563C1"/>
                  <w:u w:val="single"/>
                </w:rPr>
                <w:t>N,N-dimethylacetamide</w:t>
              </w:r>
            </w:hyperlink>
            <w:r w:rsidR="00714A3E" w:rsidRPr="001845BB">
              <w:rPr>
                <w:rFonts w:ascii="Calibri" w:eastAsia="Calibri" w:hAnsi="Calibri" w:cs="Times New Roman"/>
                <w:bCs/>
                <w:color w:val="0563C1"/>
                <w:u w:val="single"/>
              </w:rPr>
              <w:t xml:space="preserve"> (DMAC) and </w:t>
            </w:r>
            <w:r w:rsidR="00714A3E" w:rsidRPr="001845BB">
              <w:t>1-ethylpyrrolidin-2-one (NEP)</w:t>
            </w:r>
          </w:p>
          <w:p w14:paraId="7E0C209E" w14:textId="77777777" w:rsidR="00714A3E" w:rsidRPr="001845BB" w:rsidRDefault="00714A3E" w:rsidP="00F16464">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bCs/>
              </w:rPr>
            </w:pPr>
            <w:r w:rsidRPr="001845BB">
              <w:rPr>
                <w:rFonts w:ascii="Calibri" w:eastAsia="Calibri" w:hAnsi="Calibri" w:cs="Times New Roman"/>
              </w:rPr>
              <w:t>NL</w:t>
            </w:r>
          </w:p>
        </w:tc>
        <w:tc>
          <w:tcPr>
            <w:tcW w:w="509" w:type="pct"/>
          </w:tcPr>
          <w:p w14:paraId="324C4CED" w14:textId="77777777" w:rsidR="00714A3E" w:rsidRPr="00A852E5" w:rsidRDefault="00714A3E" w:rsidP="00F16464">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2</w:t>
            </w:r>
          </w:p>
        </w:tc>
        <w:tc>
          <w:tcPr>
            <w:tcW w:w="648" w:type="pct"/>
            <w:noWrap/>
          </w:tcPr>
          <w:p w14:paraId="342FFFEF" w14:textId="77777777" w:rsidR="00714A3E" w:rsidRPr="00A852E5" w:rsidRDefault="00714A3E" w:rsidP="00F16464">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R</w:t>
            </w:r>
          </w:p>
        </w:tc>
        <w:tc>
          <w:tcPr>
            <w:tcW w:w="186" w:type="pct"/>
            <w:shd w:val="clear" w:color="auto" w:fill="D5DCE4"/>
            <w:noWrap/>
          </w:tcPr>
          <w:p w14:paraId="307A3384" w14:textId="77777777" w:rsidR="00714A3E" w:rsidRPr="00A852E5" w:rsidRDefault="00714A3E" w:rsidP="00F16464">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noWrap/>
          </w:tcPr>
          <w:p w14:paraId="5B171190" w14:textId="77777777" w:rsidR="00714A3E" w:rsidRPr="00A852E5" w:rsidRDefault="00714A3E" w:rsidP="00F16464">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39" w:type="pct"/>
            <w:noWrap/>
          </w:tcPr>
          <w:p w14:paraId="1F09AD83" w14:textId="77777777" w:rsidR="00714A3E" w:rsidRPr="00A852E5" w:rsidRDefault="00714A3E" w:rsidP="00F16464">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39" w:type="pct"/>
            <w:noWrap/>
          </w:tcPr>
          <w:p w14:paraId="51523927" w14:textId="77777777" w:rsidR="00714A3E" w:rsidRPr="00A852E5" w:rsidRDefault="00714A3E" w:rsidP="00F16464">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573" w:type="pct"/>
            <w:gridSpan w:val="2"/>
            <w:noWrap/>
          </w:tcPr>
          <w:p w14:paraId="202441B4" w14:textId="77777777" w:rsidR="00714A3E" w:rsidRDefault="00714A3E" w:rsidP="00F16464">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Also N-ethyl-2-pyrrolidone (NEP)</w:t>
            </w:r>
            <w:r>
              <w:rPr>
                <w:rFonts w:ascii="Calibri" w:eastAsia="Calibri" w:hAnsi="Calibri" w:cs="Times New Roman"/>
              </w:rPr>
              <w:t>.</w:t>
            </w:r>
            <w:r w:rsidRPr="00A852E5">
              <w:rPr>
                <w:rFonts w:ascii="Calibri" w:eastAsia="Calibri" w:hAnsi="Calibri" w:cs="Times New Roman"/>
              </w:rPr>
              <w:t xml:space="preserve"> </w:t>
            </w:r>
          </w:p>
          <w:p w14:paraId="4FC17D0A" w14:textId="0E3EF406" w:rsidR="00714A3E" w:rsidRPr="00A852E5" w:rsidRDefault="00714A3E" w:rsidP="00F16464">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Follow up to </w:t>
            </w:r>
            <w:r>
              <w:rPr>
                <w:rFonts w:ascii="Calibri" w:eastAsia="Calibri" w:hAnsi="Calibri" w:cs="Times New Roman"/>
              </w:rPr>
              <w:t>1-methyl-pyrrolidone (</w:t>
            </w:r>
            <w:r w:rsidRPr="00A852E5">
              <w:rPr>
                <w:rFonts w:ascii="Calibri" w:eastAsia="Calibri" w:hAnsi="Calibri" w:cs="Times New Roman"/>
              </w:rPr>
              <w:t>NMP</w:t>
            </w:r>
            <w:r>
              <w:rPr>
                <w:rFonts w:ascii="Calibri" w:eastAsia="Calibri" w:hAnsi="Calibri" w:cs="Times New Roman"/>
              </w:rPr>
              <w:t>)</w:t>
            </w:r>
            <w:r w:rsidRPr="00A852E5">
              <w:rPr>
                <w:rFonts w:ascii="Calibri" w:eastAsia="Calibri" w:hAnsi="Calibri" w:cs="Times New Roman"/>
              </w:rPr>
              <w:t xml:space="preserve"> and</w:t>
            </w:r>
            <w:r>
              <w:rPr>
                <w:rFonts w:ascii="Calibri" w:eastAsia="Calibri" w:hAnsi="Calibri" w:cs="Times New Roman"/>
              </w:rPr>
              <w:t xml:space="preserve"> dimethyl formamide (</w:t>
            </w:r>
            <w:r w:rsidRPr="00A852E5">
              <w:rPr>
                <w:rFonts w:ascii="Calibri" w:eastAsia="Calibri" w:hAnsi="Calibri" w:cs="Times New Roman"/>
              </w:rPr>
              <w:t>DMF</w:t>
            </w:r>
            <w:r>
              <w:rPr>
                <w:rFonts w:ascii="Calibri" w:eastAsia="Calibri" w:hAnsi="Calibri" w:cs="Times New Roman"/>
              </w:rPr>
              <w:t>)</w:t>
            </w:r>
            <w:r w:rsidRPr="00A852E5">
              <w:rPr>
                <w:rFonts w:ascii="Calibri" w:eastAsia="Calibri" w:hAnsi="Calibri" w:cs="Times New Roman"/>
              </w:rPr>
              <w:t xml:space="preserve"> restrictions. GMT ongoing</w:t>
            </w:r>
            <w:r>
              <w:rPr>
                <w:rFonts w:ascii="Calibri" w:eastAsia="Calibri" w:hAnsi="Calibri" w:cs="Times New Roman"/>
              </w:rPr>
              <w:t xml:space="preserve"> on a wider group of substances.</w:t>
            </w:r>
          </w:p>
        </w:tc>
        <w:tc>
          <w:tcPr>
            <w:tcW w:w="465" w:type="pct"/>
          </w:tcPr>
          <w:p w14:paraId="4CE6C7F1" w14:textId="77777777" w:rsidR="00714A3E" w:rsidRPr="00A852E5" w:rsidRDefault="00714A3E" w:rsidP="00F16464">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0</w:t>
            </w:r>
            <w:r>
              <w:rPr>
                <w:rFonts w:ascii="Calibri" w:eastAsia="Calibri" w:hAnsi="Calibri" w:cs="Times New Roman"/>
              </w:rPr>
              <w:t>8</w:t>
            </w:r>
            <w:r w:rsidRPr="00A852E5">
              <w:rPr>
                <w:rFonts w:ascii="Calibri" w:eastAsia="Calibri" w:hAnsi="Calibri" w:cs="Times New Roman"/>
              </w:rPr>
              <w:t>/</w:t>
            </w:r>
            <w:r>
              <w:rPr>
                <w:rFonts w:ascii="Calibri" w:eastAsia="Calibri" w:hAnsi="Calibri" w:cs="Times New Roman"/>
              </w:rPr>
              <w:t>04</w:t>
            </w:r>
            <w:r w:rsidRPr="00A852E5">
              <w:rPr>
                <w:rFonts w:ascii="Calibri" w:eastAsia="Calibri" w:hAnsi="Calibri" w:cs="Times New Roman"/>
              </w:rPr>
              <w:t>/202</w:t>
            </w:r>
            <w:r>
              <w:rPr>
                <w:rFonts w:ascii="Calibri" w:eastAsia="Calibri" w:hAnsi="Calibri" w:cs="Times New Roman"/>
              </w:rPr>
              <w:t>2</w:t>
            </w:r>
          </w:p>
        </w:tc>
      </w:tr>
      <w:tr w:rsidR="00714A3E" w:rsidRPr="00A852E5" w14:paraId="27113524" w14:textId="77777777" w:rsidTr="00ED0FA0">
        <w:trPr>
          <w:trHeight w:val="394"/>
        </w:trPr>
        <w:tc>
          <w:tcPr>
            <w:cnfStyle w:val="001000000000" w:firstRow="0" w:lastRow="0" w:firstColumn="1" w:lastColumn="0" w:oddVBand="0" w:evenVBand="0" w:oddHBand="0" w:evenHBand="0" w:firstRowFirstColumn="0" w:firstRowLastColumn="0" w:lastRowFirstColumn="0" w:lastRowLastColumn="0"/>
            <w:tcW w:w="150" w:type="pct"/>
          </w:tcPr>
          <w:p w14:paraId="7BF1C4E5" w14:textId="77777777" w:rsidR="00714A3E" w:rsidRPr="001845BB" w:rsidRDefault="00714A3E" w:rsidP="00714A3E">
            <w:pPr>
              <w:rPr>
                <w:rFonts w:ascii="Calibri" w:eastAsia="Calibri" w:hAnsi="Calibri" w:cs="Times New Roman"/>
                <w:b w:val="0"/>
                <w:u w:val="single"/>
              </w:rPr>
            </w:pPr>
            <w:r w:rsidRPr="001845BB">
              <w:rPr>
                <w:rFonts w:ascii="Calibri" w:eastAsia="Calibri" w:hAnsi="Calibri" w:cs="Times New Roman"/>
                <w:b w:val="0"/>
                <w:u w:val="single"/>
              </w:rPr>
              <w:t>3.</w:t>
            </w:r>
          </w:p>
        </w:tc>
        <w:tc>
          <w:tcPr>
            <w:tcW w:w="1052" w:type="pct"/>
            <w:noWrap/>
          </w:tcPr>
          <w:p w14:paraId="051B6EC5" w14:textId="256C0CFD" w:rsidR="00714A3E" w:rsidRPr="001845BB" w:rsidRDefault="006455C0"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hyperlink r:id="rId26" w:history="1">
              <w:r w:rsidR="00714A3E" w:rsidRPr="00ED0FA0">
                <w:rPr>
                  <w:rStyle w:val="Hyperlink"/>
                  <w:rFonts w:ascii="Calibri" w:eastAsia="Calibri" w:hAnsi="Calibri" w:cs="Times New Roman"/>
                  <w:bCs/>
                </w:rPr>
                <w:t>1,6,7,8,9,14,15,16,17,17,18,18-Dodecachloropentacyclo[12.2.1.16,9.02,13.05,10]octadeca-7,15-diene (“Dechlorane Plus”™) covering any of its individual anti- and syn-isomers or any combination thereof</w:t>
              </w:r>
            </w:hyperlink>
          </w:p>
          <w:p w14:paraId="08752C80" w14:textId="77777777" w:rsidR="00714A3E" w:rsidRPr="001845BB"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Cs/>
              </w:rPr>
            </w:pPr>
            <w:r w:rsidRPr="001845BB">
              <w:rPr>
                <w:rFonts w:ascii="Calibri" w:eastAsia="Calibri" w:hAnsi="Calibri" w:cs="Times New Roman"/>
                <w:bCs/>
              </w:rPr>
              <w:t>NO</w:t>
            </w:r>
          </w:p>
        </w:tc>
        <w:tc>
          <w:tcPr>
            <w:tcW w:w="509" w:type="pct"/>
          </w:tcPr>
          <w:p w14:paraId="1238CF11" w14:textId="77777777" w:rsidR="00714A3E" w:rsidRPr="00A852E5"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Group</w:t>
            </w:r>
          </w:p>
        </w:tc>
        <w:tc>
          <w:tcPr>
            <w:tcW w:w="648" w:type="pct"/>
            <w:noWrap/>
          </w:tcPr>
          <w:p w14:paraId="286C8B3B" w14:textId="77777777" w:rsidR="00714A3E" w:rsidRPr="00A852E5"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vPvB</w:t>
            </w:r>
          </w:p>
        </w:tc>
        <w:tc>
          <w:tcPr>
            <w:tcW w:w="186" w:type="pct"/>
            <w:shd w:val="clear" w:color="auto" w:fill="D5DCE4"/>
            <w:noWrap/>
          </w:tcPr>
          <w:p w14:paraId="672617EB" w14:textId="77777777" w:rsidR="00714A3E" w:rsidRPr="00A852E5"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shd w:val="clear" w:color="auto" w:fill="D5DCE4"/>
            <w:noWrap/>
          </w:tcPr>
          <w:p w14:paraId="3B708922" w14:textId="77777777" w:rsidR="00714A3E" w:rsidRPr="00A852E5"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shd w:val="clear" w:color="auto" w:fill="D5DCE4"/>
            <w:noWrap/>
          </w:tcPr>
          <w:p w14:paraId="6749B35E" w14:textId="77777777" w:rsidR="00714A3E" w:rsidRPr="00A852E5"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shd w:val="clear" w:color="auto" w:fill="D5DCE4"/>
            <w:noWrap/>
          </w:tcPr>
          <w:p w14:paraId="11730B12" w14:textId="77777777" w:rsidR="00714A3E" w:rsidRPr="00A852E5"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573" w:type="pct"/>
            <w:gridSpan w:val="2"/>
            <w:noWrap/>
          </w:tcPr>
          <w:p w14:paraId="12EB1D38" w14:textId="2AA35D49" w:rsidR="00714A3E" w:rsidRPr="00A852E5"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Nominated to Stockholm convention</w:t>
            </w:r>
          </w:p>
        </w:tc>
        <w:tc>
          <w:tcPr>
            <w:tcW w:w="465" w:type="pct"/>
          </w:tcPr>
          <w:p w14:paraId="60CCACE2" w14:textId="77777777" w:rsidR="00714A3E" w:rsidRPr="00A852E5"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09/04/2021</w:t>
            </w:r>
          </w:p>
        </w:tc>
      </w:tr>
      <w:tr w:rsidR="00714A3E" w:rsidRPr="00A852E5" w14:paraId="22E41D6D" w14:textId="77777777" w:rsidTr="00ED0FA0">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150" w:type="pct"/>
          </w:tcPr>
          <w:p w14:paraId="5A307427" w14:textId="77777777" w:rsidR="00714A3E" w:rsidRPr="001845BB" w:rsidRDefault="00714A3E" w:rsidP="00714A3E">
            <w:pPr>
              <w:rPr>
                <w:rFonts w:ascii="Calibri" w:eastAsia="Calibri" w:hAnsi="Calibri" w:cs="Times New Roman"/>
                <w:b w:val="0"/>
              </w:rPr>
            </w:pPr>
            <w:r w:rsidRPr="001845BB">
              <w:rPr>
                <w:rFonts w:ascii="Calibri" w:eastAsia="Calibri" w:hAnsi="Calibri" w:cs="Times New Roman"/>
                <w:b w:val="0"/>
              </w:rPr>
              <w:t>4.</w:t>
            </w:r>
          </w:p>
        </w:tc>
        <w:tc>
          <w:tcPr>
            <w:tcW w:w="1052" w:type="pct"/>
            <w:noWrap/>
          </w:tcPr>
          <w:p w14:paraId="0FE4E05A" w14:textId="10F167A4" w:rsidR="00714A3E" w:rsidRPr="001845BB" w:rsidRDefault="006455C0"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bCs/>
              </w:rPr>
            </w:pPr>
            <w:hyperlink r:id="rId27" w:history="1">
              <w:r w:rsidR="00714A3E" w:rsidRPr="001845BB">
                <w:rPr>
                  <w:rFonts w:ascii="Calibri" w:eastAsia="Calibri" w:hAnsi="Calibri" w:cs="Times New Roman"/>
                  <w:bCs/>
                  <w:color w:val="0563C1"/>
                  <w:u w:val="single"/>
                </w:rPr>
                <w:t>4,4’-isopropylidenediphenol (bisphenol A</w:t>
              </w:r>
            </w:hyperlink>
            <w:r w:rsidR="00714A3E" w:rsidRPr="001845BB">
              <w:rPr>
                <w:rFonts w:ascii="Calibri" w:eastAsia="Calibri" w:hAnsi="Calibri" w:cs="Times New Roman"/>
                <w:bCs/>
                <w:color w:val="0563C1"/>
                <w:u w:val="single"/>
              </w:rPr>
              <w:t>)</w:t>
            </w:r>
            <w:r w:rsidR="00714A3E" w:rsidRPr="001845BB">
              <w:rPr>
                <w:rFonts w:ascii="Calibri" w:eastAsia="Calibri" w:hAnsi="Calibri" w:cs="Times New Roman"/>
                <w:bCs/>
              </w:rPr>
              <w:t xml:space="preserve"> and structurally related bisphenols (including derivatives) of similar concern for the environment</w:t>
            </w:r>
          </w:p>
          <w:p w14:paraId="5A7F8A8D" w14:textId="77777777" w:rsidR="00714A3E" w:rsidRPr="001845BB"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bCs/>
              </w:rPr>
            </w:pPr>
            <w:r w:rsidRPr="001845BB">
              <w:rPr>
                <w:rFonts w:ascii="Calibri" w:eastAsia="Calibri" w:hAnsi="Calibri" w:cs="Times New Roman"/>
                <w:bCs/>
              </w:rPr>
              <w:t>DE</w:t>
            </w:r>
          </w:p>
        </w:tc>
        <w:tc>
          <w:tcPr>
            <w:tcW w:w="509" w:type="pct"/>
          </w:tcPr>
          <w:p w14:paraId="69F3235A" w14:textId="77777777" w:rsidR="00714A3E" w:rsidRPr="00A852E5"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Group</w:t>
            </w:r>
          </w:p>
        </w:tc>
        <w:tc>
          <w:tcPr>
            <w:tcW w:w="648" w:type="pct"/>
            <w:noWrap/>
          </w:tcPr>
          <w:p w14:paraId="2FA0359F" w14:textId="77777777" w:rsidR="00714A3E" w:rsidRPr="00A852E5"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ED for ENV</w:t>
            </w:r>
          </w:p>
        </w:tc>
        <w:tc>
          <w:tcPr>
            <w:tcW w:w="186" w:type="pct"/>
            <w:shd w:val="clear" w:color="auto" w:fill="FFFFFF"/>
            <w:noWrap/>
          </w:tcPr>
          <w:p w14:paraId="3035ED41" w14:textId="77777777" w:rsidR="00714A3E" w:rsidRPr="00A852E5"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shd w:val="clear" w:color="auto" w:fill="FFFFFF"/>
            <w:noWrap/>
          </w:tcPr>
          <w:p w14:paraId="1FDB9DF3" w14:textId="77777777" w:rsidR="00714A3E" w:rsidRPr="00A852E5"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shd w:val="clear" w:color="auto" w:fill="FFFFFF"/>
            <w:noWrap/>
          </w:tcPr>
          <w:p w14:paraId="474723C1" w14:textId="77777777" w:rsidR="00714A3E" w:rsidRPr="00A852E5"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shd w:val="clear" w:color="auto" w:fill="FFFFFF"/>
            <w:noWrap/>
          </w:tcPr>
          <w:p w14:paraId="0F3390F6" w14:textId="77777777" w:rsidR="00714A3E" w:rsidRPr="00A852E5"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573" w:type="pct"/>
            <w:gridSpan w:val="2"/>
            <w:noWrap/>
          </w:tcPr>
          <w:p w14:paraId="49FE3D42" w14:textId="583E7A08" w:rsidR="00714A3E" w:rsidRPr="00A852E5"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See also “Bisphenols, risks for human health”  </w:t>
            </w:r>
          </w:p>
        </w:tc>
        <w:tc>
          <w:tcPr>
            <w:tcW w:w="465" w:type="pct"/>
          </w:tcPr>
          <w:p w14:paraId="3980F281" w14:textId="77777777" w:rsidR="00714A3E" w:rsidRPr="00A852E5"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08/04/2022</w:t>
            </w:r>
          </w:p>
        </w:tc>
      </w:tr>
    </w:tbl>
    <w:p w14:paraId="2F2107D0" w14:textId="15DD5AE9" w:rsidR="00ED0FA0" w:rsidRDefault="00ED0FA0"/>
    <w:tbl>
      <w:tblPr>
        <w:tblStyle w:val="GridTable4-Accent11"/>
        <w:tblpPr w:leftFromText="180" w:rightFromText="180" w:vertAnchor="text" w:tblpY="1"/>
        <w:tblOverlap w:val="never"/>
        <w:tblW w:w="4970" w:type="pct"/>
        <w:tblLayout w:type="fixed"/>
        <w:tblLook w:val="04A0" w:firstRow="1" w:lastRow="0" w:firstColumn="1" w:lastColumn="0" w:noHBand="0" w:noVBand="1"/>
      </w:tblPr>
      <w:tblGrid>
        <w:gridCol w:w="459"/>
        <w:gridCol w:w="3223"/>
        <w:gridCol w:w="1560"/>
        <w:gridCol w:w="1985"/>
        <w:gridCol w:w="570"/>
        <w:gridCol w:w="426"/>
        <w:gridCol w:w="426"/>
        <w:gridCol w:w="426"/>
        <w:gridCol w:w="4820"/>
        <w:gridCol w:w="1425"/>
      </w:tblGrid>
      <w:tr w:rsidR="00A90E56" w:rsidRPr="00A852E5" w14:paraId="592C0E58" w14:textId="77777777" w:rsidTr="00ED0FA0">
        <w:trPr>
          <w:cnfStyle w:val="100000000000" w:firstRow="1" w:lastRow="0" w:firstColumn="0" w:lastColumn="0" w:oddVBand="0" w:evenVBand="0" w:oddHBand="0" w:evenHBand="0" w:firstRowFirstColumn="0" w:firstRowLastColumn="0" w:lastRowFirstColumn="0" w:lastRowLastColumn="0"/>
          <w:trHeight w:val="932"/>
          <w:tblHeader/>
        </w:trPr>
        <w:tc>
          <w:tcPr>
            <w:cnfStyle w:val="001000000000" w:firstRow="0" w:lastRow="0" w:firstColumn="1" w:lastColumn="0" w:oddVBand="0" w:evenVBand="0" w:oddHBand="0" w:evenHBand="0" w:firstRowFirstColumn="0" w:firstRowLastColumn="0" w:lastRowFirstColumn="0" w:lastRowLastColumn="0"/>
            <w:tcW w:w="150" w:type="pct"/>
            <w:tcBorders>
              <w:right w:val="single" w:sz="4" w:space="0" w:color="FFFFFF"/>
            </w:tcBorders>
          </w:tcPr>
          <w:p w14:paraId="7398B424" w14:textId="77777777" w:rsidR="00A90E56" w:rsidRPr="00A852E5" w:rsidRDefault="00A90E56" w:rsidP="00CC483B">
            <w:pPr>
              <w:rPr>
                <w:rFonts w:ascii="Calibri" w:eastAsia="Calibri" w:hAnsi="Calibri" w:cs="Times New Roman"/>
              </w:rPr>
            </w:pPr>
          </w:p>
        </w:tc>
        <w:tc>
          <w:tcPr>
            <w:tcW w:w="1052" w:type="pct"/>
            <w:vMerge w:val="restart"/>
            <w:tcBorders>
              <w:right w:val="single" w:sz="4" w:space="0" w:color="FFFFFF"/>
            </w:tcBorders>
          </w:tcPr>
          <w:p w14:paraId="4443B068"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Subject of restriction proposal</w:t>
            </w:r>
          </w:p>
        </w:tc>
        <w:tc>
          <w:tcPr>
            <w:tcW w:w="509" w:type="pct"/>
            <w:vMerge w:val="restart"/>
            <w:tcBorders>
              <w:left w:val="single" w:sz="4" w:space="0" w:color="FFFFFF"/>
              <w:right w:val="single" w:sz="4" w:space="0" w:color="FFFFFF"/>
            </w:tcBorders>
          </w:tcPr>
          <w:p w14:paraId="73D35A39"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color w:val="FFFFFF" w:themeColor="background1"/>
              </w:rPr>
              <w:t>Group restriction or number of substances to be restricted</w:t>
            </w:r>
          </w:p>
        </w:tc>
        <w:tc>
          <w:tcPr>
            <w:tcW w:w="648" w:type="pct"/>
            <w:tcBorders>
              <w:left w:val="single" w:sz="4" w:space="0" w:color="FFFFFF"/>
              <w:right w:val="single" w:sz="4" w:space="0" w:color="FFFFFF"/>
            </w:tcBorders>
            <w:noWrap/>
          </w:tcPr>
          <w:p w14:paraId="0E3931C0"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Hazards in scope</w:t>
            </w:r>
          </w:p>
        </w:tc>
        <w:tc>
          <w:tcPr>
            <w:tcW w:w="603" w:type="pct"/>
            <w:gridSpan w:val="4"/>
            <w:tcBorders>
              <w:left w:val="single" w:sz="4" w:space="0" w:color="FFFFFF"/>
              <w:right w:val="single" w:sz="4" w:space="0" w:color="FFFFFF"/>
            </w:tcBorders>
          </w:tcPr>
          <w:p w14:paraId="43363BBC"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Uses in scope </w:t>
            </w:r>
          </w:p>
        </w:tc>
        <w:tc>
          <w:tcPr>
            <w:tcW w:w="1573" w:type="pct"/>
            <w:vMerge w:val="restart"/>
            <w:tcBorders>
              <w:left w:val="single" w:sz="4" w:space="0" w:color="FFFFFF"/>
              <w:right w:val="single" w:sz="4" w:space="0" w:color="FFFFFF"/>
            </w:tcBorders>
          </w:tcPr>
          <w:p w14:paraId="129E82DA"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Additional information</w:t>
            </w:r>
          </w:p>
        </w:tc>
        <w:tc>
          <w:tcPr>
            <w:tcW w:w="465" w:type="pct"/>
            <w:vMerge w:val="restart"/>
            <w:tcBorders>
              <w:left w:val="single" w:sz="4" w:space="0" w:color="FFFFFF"/>
            </w:tcBorders>
          </w:tcPr>
          <w:p w14:paraId="660E99B8"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w:t>
            </w:r>
            <w:r w:rsidRPr="00A852E5">
              <w:rPr>
                <w:rFonts w:ascii="Calibri" w:eastAsia="Calibri" w:hAnsi="Calibri" w:cs="Times New Roman"/>
              </w:rPr>
              <w:t>Envisaged</w:t>
            </w:r>
            <w:r>
              <w:rPr>
                <w:rFonts w:ascii="Calibri" w:eastAsia="Calibri" w:hAnsi="Calibri" w:cs="Times New Roman"/>
              </w:rPr>
              <w:t>)</w:t>
            </w:r>
            <w:r w:rsidRPr="00A852E5">
              <w:rPr>
                <w:rFonts w:ascii="Calibri" w:eastAsia="Calibri" w:hAnsi="Calibri" w:cs="Times New Roman"/>
              </w:rPr>
              <w:t xml:space="preserve"> </w:t>
            </w:r>
            <w:r>
              <w:rPr>
                <w:rFonts w:ascii="Calibri" w:eastAsia="Calibri" w:hAnsi="Calibri" w:cs="Times New Roman"/>
              </w:rPr>
              <w:t>D</w:t>
            </w:r>
            <w:r w:rsidRPr="00A852E5">
              <w:rPr>
                <w:rFonts w:ascii="Calibri" w:eastAsia="Calibri" w:hAnsi="Calibri" w:cs="Times New Roman"/>
              </w:rPr>
              <w:t>ate of  Annex XV restriction dossier submission</w:t>
            </w:r>
          </w:p>
        </w:tc>
      </w:tr>
      <w:tr w:rsidR="001C5944" w:rsidRPr="00A852E5" w14:paraId="6335502B" w14:textId="77777777" w:rsidTr="00ED0FA0">
        <w:trPr>
          <w:cnfStyle w:val="100000000000" w:firstRow="1" w:lastRow="0" w:firstColumn="0" w:lastColumn="0" w:oddVBand="0" w:evenVBand="0" w:oddHBand="0" w:evenHBand="0" w:firstRowFirstColumn="0" w:firstRowLastColumn="0" w:lastRowFirstColumn="0" w:lastRowLastColumn="0"/>
          <w:trHeight w:val="1332"/>
          <w:tblHeader/>
        </w:trPr>
        <w:tc>
          <w:tcPr>
            <w:cnfStyle w:val="001000000000" w:firstRow="0" w:lastRow="0" w:firstColumn="1" w:lastColumn="0" w:oddVBand="0" w:evenVBand="0" w:oddHBand="0" w:evenHBand="0" w:firstRowFirstColumn="0" w:firstRowLastColumn="0" w:lastRowFirstColumn="0" w:lastRowLastColumn="0"/>
            <w:tcW w:w="150" w:type="pct"/>
            <w:tcBorders>
              <w:right w:val="single" w:sz="4" w:space="0" w:color="FFFFFF"/>
            </w:tcBorders>
          </w:tcPr>
          <w:p w14:paraId="0A2F3265" w14:textId="77777777" w:rsidR="00A90E56" w:rsidRPr="00A852E5" w:rsidRDefault="00A90E56" w:rsidP="00CC483B">
            <w:pPr>
              <w:rPr>
                <w:rFonts w:ascii="Calibri" w:eastAsia="Calibri" w:hAnsi="Calibri" w:cs="Times New Roman"/>
              </w:rPr>
            </w:pPr>
          </w:p>
        </w:tc>
        <w:tc>
          <w:tcPr>
            <w:tcW w:w="1052" w:type="pct"/>
            <w:vMerge/>
            <w:tcBorders>
              <w:right w:val="single" w:sz="4" w:space="0" w:color="FFFFFF"/>
            </w:tcBorders>
          </w:tcPr>
          <w:p w14:paraId="4FACF9CC"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509" w:type="pct"/>
            <w:vMerge/>
            <w:tcBorders>
              <w:left w:val="single" w:sz="4" w:space="0" w:color="FFFFFF"/>
              <w:right w:val="single" w:sz="4" w:space="0" w:color="FFFFFF"/>
            </w:tcBorders>
          </w:tcPr>
          <w:p w14:paraId="39F7EE49"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648" w:type="pct"/>
            <w:tcBorders>
              <w:left w:val="single" w:sz="4" w:space="0" w:color="FFFFFF"/>
              <w:right w:val="single" w:sz="4" w:space="0" w:color="FFFFFF"/>
            </w:tcBorders>
            <w:shd w:val="clear" w:color="auto" w:fill="44546A"/>
            <w:noWrap/>
            <w:hideMark/>
          </w:tcPr>
          <w:p w14:paraId="777D44ED"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Confirmed or [</w:t>
            </w:r>
            <w:r w:rsidRPr="00A852E5">
              <w:rPr>
                <w:rFonts w:ascii="Calibri" w:eastAsia="Calibri" w:hAnsi="Calibri" w:cs="Times New Roman"/>
                <w:i/>
              </w:rPr>
              <w:t>suspected hazards]</w:t>
            </w:r>
          </w:p>
        </w:tc>
        <w:tc>
          <w:tcPr>
            <w:tcW w:w="186" w:type="pct"/>
            <w:tcBorders>
              <w:left w:val="single" w:sz="4" w:space="0" w:color="FFFFFF"/>
              <w:right w:val="single" w:sz="4" w:space="0" w:color="FFFFFF"/>
            </w:tcBorders>
            <w:shd w:val="clear" w:color="auto" w:fill="44546A"/>
            <w:textDirection w:val="tbRl"/>
            <w:hideMark/>
          </w:tcPr>
          <w:p w14:paraId="1BCA3335"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Industrial </w:t>
            </w:r>
          </w:p>
        </w:tc>
        <w:tc>
          <w:tcPr>
            <w:tcW w:w="139" w:type="pct"/>
            <w:tcBorders>
              <w:left w:val="single" w:sz="4" w:space="0" w:color="FFFFFF"/>
              <w:right w:val="single" w:sz="4" w:space="0" w:color="FFFFFF"/>
            </w:tcBorders>
            <w:shd w:val="clear" w:color="auto" w:fill="44546A"/>
            <w:textDirection w:val="tbRl"/>
            <w:hideMark/>
          </w:tcPr>
          <w:p w14:paraId="371B3C84"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Professional </w:t>
            </w:r>
          </w:p>
        </w:tc>
        <w:tc>
          <w:tcPr>
            <w:tcW w:w="139" w:type="pct"/>
            <w:tcBorders>
              <w:left w:val="single" w:sz="4" w:space="0" w:color="FFFFFF"/>
              <w:right w:val="single" w:sz="4" w:space="0" w:color="FFFFFF"/>
            </w:tcBorders>
            <w:shd w:val="clear" w:color="auto" w:fill="44546A"/>
            <w:textDirection w:val="tbRl"/>
            <w:hideMark/>
          </w:tcPr>
          <w:p w14:paraId="2AED59A3"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Consumer </w:t>
            </w:r>
          </w:p>
        </w:tc>
        <w:tc>
          <w:tcPr>
            <w:tcW w:w="139" w:type="pct"/>
            <w:tcBorders>
              <w:left w:val="single" w:sz="4" w:space="0" w:color="FFFFFF"/>
              <w:right w:val="single" w:sz="4" w:space="0" w:color="FFFFFF"/>
            </w:tcBorders>
            <w:shd w:val="clear" w:color="auto" w:fill="44546A"/>
            <w:textDirection w:val="tbRl"/>
            <w:hideMark/>
          </w:tcPr>
          <w:p w14:paraId="6E949934"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lang w:val="fr-FR"/>
              </w:rPr>
            </w:pPr>
            <w:r w:rsidRPr="00A852E5">
              <w:rPr>
                <w:rFonts w:ascii="Calibri" w:eastAsia="Calibri" w:hAnsi="Calibri" w:cs="Times New Roman"/>
                <w:lang w:val="fr-FR"/>
              </w:rPr>
              <w:t xml:space="preserve">Article service life </w:t>
            </w:r>
          </w:p>
        </w:tc>
        <w:tc>
          <w:tcPr>
            <w:tcW w:w="1573" w:type="pct"/>
            <w:vMerge/>
            <w:tcBorders>
              <w:left w:val="single" w:sz="4" w:space="0" w:color="FFFFFF"/>
              <w:right w:val="single" w:sz="4" w:space="0" w:color="FFFFFF"/>
            </w:tcBorders>
            <w:shd w:val="clear" w:color="auto" w:fill="44546A"/>
            <w:hideMark/>
          </w:tcPr>
          <w:p w14:paraId="55C65BAC"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465" w:type="pct"/>
            <w:vMerge/>
            <w:tcBorders>
              <w:left w:val="single" w:sz="4" w:space="0" w:color="FFFFFF"/>
            </w:tcBorders>
            <w:shd w:val="clear" w:color="auto" w:fill="44546A"/>
          </w:tcPr>
          <w:p w14:paraId="35B7B206" w14:textId="77777777" w:rsidR="00A90E56" w:rsidRPr="00A852E5" w:rsidRDefault="00A90E56" w:rsidP="00CC483B">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r>
      <w:tr w:rsidR="00ED0FA0" w:rsidRPr="00A852E5" w14:paraId="12CAFBE8" w14:textId="77777777" w:rsidTr="00A90E56">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150" w:type="pct"/>
          </w:tcPr>
          <w:p w14:paraId="24499AEB" w14:textId="77777777" w:rsidR="00714A3E" w:rsidRPr="001845BB" w:rsidRDefault="00714A3E" w:rsidP="00714A3E">
            <w:pPr>
              <w:rPr>
                <w:rFonts w:ascii="Calibri" w:eastAsia="Calibri" w:hAnsi="Calibri" w:cs="Times New Roman"/>
                <w:b w:val="0"/>
              </w:rPr>
            </w:pPr>
            <w:r w:rsidRPr="001845BB">
              <w:rPr>
                <w:rFonts w:ascii="Calibri" w:eastAsia="Calibri" w:hAnsi="Calibri" w:cs="Times New Roman"/>
                <w:b w:val="0"/>
              </w:rPr>
              <w:t>5.</w:t>
            </w:r>
          </w:p>
        </w:tc>
        <w:tc>
          <w:tcPr>
            <w:tcW w:w="1052" w:type="pct"/>
            <w:noWrap/>
          </w:tcPr>
          <w:p w14:paraId="36C8E551" w14:textId="230513B1" w:rsidR="00714A3E" w:rsidRPr="001845BB" w:rsidRDefault="006455C0" w:rsidP="00714A3E">
            <w:pPr>
              <w:cnfStyle w:val="000000100000" w:firstRow="0" w:lastRow="0" w:firstColumn="0" w:lastColumn="0" w:oddVBand="0" w:evenVBand="0" w:oddHBand="1" w:evenHBand="0" w:firstRowFirstColumn="0" w:firstRowLastColumn="0" w:lastRowFirstColumn="0" w:lastRowLastColumn="0"/>
            </w:pPr>
            <w:hyperlink r:id="rId28" w:history="1">
              <w:r w:rsidR="00714A3E" w:rsidRPr="00ED0FA0">
                <w:rPr>
                  <w:rStyle w:val="Hyperlink"/>
                  <w:rFonts w:ascii="Calibri" w:eastAsia="Calibri" w:hAnsi="Calibri" w:cs="Times New Roman"/>
                </w:rPr>
                <w:t>Substances used as high temperature heat transfer fluids (terphenyl, hydrogenated and other substances)</w:t>
              </w:r>
            </w:hyperlink>
            <w:r w:rsidR="00714A3E" w:rsidRPr="001845BB">
              <w:rPr>
                <w:rFonts w:ascii="Calibri" w:eastAsia="Calibri" w:hAnsi="Calibri" w:cs="Times New Roman"/>
              </w:rPr>
              <w:br/>
              <w:t>IT</w:t>
            </w:r>
          </w:p>
        </w:tc>
        <w:tc>
          <w:tcPr>
            <w:tcW w:w="509" w:type="pct"/>
          </w:tcPr>
          <w:p w14:paraId="541213E4" w14:textId="77777777" w:rsidR="00714A3E" w:rsidRPr="00A852E5" w:rsidDel="00A66650"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3</w:t>
            </w:r>
          </w:p>
        </w:tc>
        <w:tc>
          <w:tcPr>
            <w:tcW w:w="648" w:type="pct"/>
            <w:noWrap/>
          </w:tcPr>
          <w:p w14:paraId="5491E5E6" w14:textId="77777777" w:rsidR="00714A3E" w:rsidRPr="00A852E5"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PBT/vPvB</w:t>
            </w:r>
          </w:p>
        </w:tc>
        <w:tc>
          <w:tcPr>
            <w:tcW w:w="186" w:type="pct"/>
            <w:shd w:val="clear" w:color="auto" w:fill="FFFFFF"/>
            <w:noWrap/>
          </w:tcPr>
          <w:p w14:paraId="7C2D7ABF" w14:textId="77777777" w:rsidR="00714A3E" w:rsidRPr="00A852E5"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39" w:type="pct"/>
            <w:shd w:val="clear" w:color="auto" w:fill="FFFFFF"/>
            <w:noWrap/>
          </w:tcPr>
          <w:p w14:paraId="77CAFB8D" w14:textId="77777777" w:rsidR="00714A3E" w:rsidRPr="00A852E5"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39" w:type="pct"/>
            <w:shd w:val="clear" w:color="auto" w:fill="FFFFFF"/>
            <w:noWrap/>
          </w:tcPr>
          <w:p w14:paraId="41214E54" w14:textId="77777777" w:rsidR="00714A3E" w:rsidRPr="00A852E5"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39" w:type="pct"/>
            <w:shd w:val="clear" w:color="auto" w:fill="FFFFFF"/>
            <w:noWrap/>
          </w:tcPr>
          <w:p w14:paraId="35C6BAF7" w14:textId="77777777" w:rsidR="00714A3E" w:rsidRPr="00A852E5"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573" w:type="pct"/>
            <w:noWrap/>
          </w:tcPr>
          <w:p w14:paraId="1A6D99F2" w14:textId="77777777" w:rsidR="00714A3E" w:rsidRPr="00A852E5"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465" w:type="pct"/>
          </w:tcPr>
          <w:p w14:paraId="79B7948E" w14:textId="77777777" w:rsidR="00714A3E" w:rsidRPr="00A852E5" w:rsidDel="00A66650"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0</w:t>
            </w:r>
            <w:r w:rsidRPr="00A852E5">
              <w:rPr>
                <w:rFonts w:ascii="Calibri" w:eastAsia="Calibri" w:hAnsi="Calibri" w:cs="Times New Roman"/>
              </w:rPr>
              <w:t>8/</w:t>
            </w:r>
            <w:r>
              <w:rPr>
                <w:rFonts w:ascii="Calibri" w:eastAsia="Calibri" w:hAnsi="Calibri" w:cs="Times New Roman"/>
              </w:rPr>
              <w:t>0</w:t>
            </w:r>
            <w:r w:rsidRPr="00A852E5">
              <w:rPr>
                <w:rFonts w:ascii="Calibri" w:eastAsia="Calibri" w:hAnsi="Calibri" w:cs="Times New Roman"/>
              </w:rPr>
              <w:t>4/2022</w:t>
            </w:r>
          </w:p>
        </w:tc>
      </w:tr>
      <w:tr w:rsidR="00714A3E" w:rsidRPr="00A852E5" w14:paraId="10B387C3" w14:textId="77777777" w:rsidTr="00A90E56">
        <w:trPr>
          <w:trHeight w:val="394"/>
        </w:trPr>
        <w:tc>
          <w:tcPr>
            <w:cnfStyle w:val="001000000000" w:firstRow="0" w:lastRow="0" w:firstColumn="1" w:lastColumn="0" w:oddVBand="0" w:evenVBand="0" w:oddHBand="0" w:evenHBand="0" w:firstRowFirstColumn="0" w:firstRowLastColumn="0" w:lastRowFirstColumn="0" w:lastRowLastColumn="0"/>
            <w:tcW w:w="150" w:type="pct"/>
          </w:tcPr>
          <w:p w14:paraId="102EB18D" w14:textId="77777777" w:rsidR="00714A3E" w:rsidRPr="001845BB" w:rsidRDefault="00714A3E" w:rsidP="00714A3E">
            <w:pPr>
              <w:rPr>
                <w:rFonts w:ascii="Calibri" w:eastAsia="Calibri" w:hAnsi="Calibri" w:cs="Times New Roman"/>
                <w:b w:val="0"/>
              </w:rPr>
            </w:pPr>
            <w:r w:rsidRPr="001845BB">
              <w:rPr>
                <w:rFonts w:ascii="Calibri" w:eastAsia="Calibri" w:hAnsi="Calibri" w:cs="Times New Roman"/>
                <w:b w:val="0"/>
              </w:rPr>
              <w:t>6.</w:t>
            </w:r>
          </w:p>
        </w:tc>
        <w:tc>
          <w:tcPr>
            <w:tcW w:w="1052" w:type="pct"/>
            <w:noWrap/>
          </w:tcPr>
          <w:p w14:paraId="6A5E1F86" w14:textId="547350AE" w:rsidR="00714A3E" w:rsidRPr="00ED0FA0" w:rsidRDefault="00ED0FA0" w:rsidP="00714A3E">
            <w:pPr>
              <w:cnfStyle w:val="000000000000" w:firstRow="0" w:lastRow="0" w:firstColumn="0" w:lastColumn="0" w:oddVBand="0" w:evenVBand="0" w:oddHBand="0" w:evenHBand="0" w:firstRowFirstColumn="0" w:firstRowLastColumn="0" w:lastRowFirstColumn="0" w:lastRowLastColumn="0"/>
              <w:rPr>
                <w:rStyle w:val="Hyperlink"/>
              </w:rPr>
            </w:pPr>
            <w:r>
              <w:fldChar w:fldCharType="begin"/>
            </w:r>
            <w:r>
              <w:instrText xml:space="preserve"> HYPERLINK "https://echa.europa.eu/registry-of-restriction-intentions/-/dislist/details/0b0236e1840698d5" </w:instrText>
            </w:r>
            <w:r>
              <w:fldChar w:fldCharType="separate"/>
            </w:r>
            <w:r w:rsidR="00714A3E" w:rsidRPr="00ED0FA0">
              <w:rPr>
                <w:rStyle w:val="Hyperlink"/>
              </w:rPr>
              <w:t>Substances in single-use baby diapers</w:t>
            </w:r>
          </w:p>
          <w:p w14:paraId="37EC4573" w14:textId="47524ED7" w:rsidR="00714A3E" w:rsidRPr="001845BB" w:rsidRDefault="00ED0FA0"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fldChar w:fldCharType="end"/>
            </w:r>
            <w:r w:rsidR="00714A3E" w:rsidRPr="001845BB">
              <w:t>FR</w:t>
            </w:r>
          </w:p>
        </w:tc>
        <w:tc>
          <w:tcPr>
            <w:tcW w:w="509" w:type="pct"/>
          </w:tcPr>
          <w:p w14:paraId="7E312A96" w14:textId="77777777" w:rsidR="00714A3E" w:rsidRPr="00A852E5"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Group</w:t>
            </w:r>
          </w:p>
        </w:tc>
        <w:tc>
          <w:tcPr>
            <w:tcW w:w="648" w:type="pct"/>
            <w:noWrap/>
          </w:tcPr>
          <w:p w14:paraId="3F3BA637" w14:textId="77777777" w:rsidR="00714A3E" w:rsidRPr="00A852E5"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CR, PBT, vPvB</w:t>
            </w:r>
          </w:p>
        </w:tc>
        <w:tc>
          <w:tcPr>
            <w:tcW w:w="186" w:type="pct"/>
            <w:shd w:val="clear" w:color="auto" w:fill="FFFFFF"/>
            <w:noWrap/>
          </w:tcPr>
          <w:p w14:paraId="6E647135" w14:textId="77777777" w:rsidR="00714A3E" w:rsidRPr="00A852E5"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9" w:type="pct"/>
            <w:shd w:val="clear" w:color="auto" w:fill="FFFFFF"/>
            <w:noWrap/>
          </w:tcPr>
          <w:p w14:paraId="1E57E74E" w14:textId="77777777" w:rsidR="00714A3E" w:rsidRPr="00A852E5"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9" w:type="pct"/>
            <w:shd w:val="clear" w:color="auto" w:fill="FFFFFF"/>
            <w:noWrap/>
          </w:tcPr>
          <w:p w14:paraId="2D51684A" w14:textId="77777777" w:rsidR="00714A3E" w:rsidRPr="00A852E5"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shd w:val="clear" w:color="auto" w:fill="FFFFFF"/>
            <w:noWrap/>
          </w:tcPr>
          <w:p w14:paraId="271AA744" w14:textId="77777777" w:rsidR="00714A3E" w:rsidRPr="00A852E5"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573" w:type="pct"/>
            <w:noWrap/>
          </w:tcPr>
          <w:p w14:paraId="5520CA9A" w14:textId="77777777" w:rsidR="00714A3E" w:rsidRPr="00A852E5"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465" w:type="pct"/>
          </w:tcPr>
          <w:p w14:paraId="66095FF8" w14:textId="77777777" w:rsidR="00714A3E" w:rsidRPr="00A852E5" w:rsidDel="00AC24E0"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9/10/2020</w:t>
            </w:r>
          </w:p>
        </w:tc>
      </w:tr>
      <w:tr w:rsidR="00714A3E" w:rsidRPr="00A852E5" w14:paraId="416418A6" w14:textId="77777777" w:rsidTr="00A90E56">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150" w:type="pct"/>
          </w:tcPr>
          <w:p w14:paraId="526BEF13" w14:textId="77777777" w:rsidR="00714A3E" w:rsidRPr="001845BB" w:rsidRDefault="00714A3E" w:rsidP="00714A3E">
            <w:pPr>
              <w:rPr>
                <w:rFonts w:ascii="Calibri" w:eastAsia="Calibri" w:hAnsi="Calibri" w:cs="Times New Roman"/>
                <w:b w:val="0"/>
              </w:rPr>
            </w:pPr>
            <w:r w:rsidRPr="001845BB">
              <w:rPr>
                <w:rFonts w:ascii="Calibri" w:eastAsia="Calibri" w:hAnsi="Calibri" w:cs="Times New Roman"/>
                <w:b w:val="0"/>
              </w:rPr>
              <w:t>7.</w:t>
            </w:r>
          </w:p>
        </w:tc>
        <w:tc>
          <w:tcPr>
            <w:tcW w:w="1052" w:type="pct"/>
            <w:noWrap/>
          </w:tcPr>
          <w:p w14:paraId="11BF7E54" w14:textId="77777777" w:rsidR="00714A3E" w:rsidRPr="001845BB" w:rsidRDefault="006455C0" w:rsidP="00714A3E">
            <w:pPr>
              <w:cnfStyle w:val="000000100000" w:firstRow="0" w:lastRow="0" w:firstColumn="0" w:lastColumn="0" w:oddVBand="0" w:evenVBand="0" w:oddHBand="1" w:evenHBand="0" w:firstRowFirstColumn="0" w:firstRowLastColumn="0" w:lastRowFirstColumn="0" w:lastRowLastColumn="0"/>
            </w:pPr>
            <w:hyperlink r:id="rId29" w:history="1">
              <w:r w:rsidR="00714A3E" w:rsidRPr="001845BB">
                <w:rPr>
                  <w:rStyle w:val="Hyperlink"/>
                </w:rPr>
                <w:t>Undecafluorohexanoic acid (PFHxA), its salts and related substances</w:t>
              </w:r>
            </w:hyperlink>
          </w:p>
          <w:p w14:paraId="7A5E087F" w14:textId="77777777" w:rsidR="00714A3E" w:rsidRPr="001845BB"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1845BB">
              <w:t>DE</w:t>
            </w:r>
          </w:p>
        </w:tc>
        <w:tc>
          <w:tcPr>
            <w:tcW w:w="509" w:type="pct"/>
          </w:tcPr>
          <w:p w14:paraId="0478E1E2" w14:textId="77777777" w:rsidR="00714A3E" w:rsidRPr="00A852E5"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Group</w:t>
            </w:r>
          </w:p>
        </w:tc>
        <w:tc>
          <w:tcPr>
            <w:tcW w:w="648" w:type="pct"/>
            <w:noWrap/>
          </w:tcPr>
          <w:p w14:paraId="2C7E4463" w14:textId="77777777" w:rsidR="00714A3E" w:rsidRPr="00A852E5"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P/vP</w:t>
            </w:r>
          </w:p>
        </w:tc>
        <w:tc>
          <w:tcPr>
            <w:tcW w:w="186" w:type="pct"/>
            <w:shd w:val="clear" w:color="auto" w:fill="FFFFFF"/>
            <w:noWrap/>
          </w:tcPr>
          <w:p w14:paraId="03126708" w14:textId="77777777" w:rsidR="00714A3E" w:rsidRPr="00A852E5"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shd w:val="clear" w:color="auto" w:fill="FFFFFF"/>
            <w:noWrap/>
          </w:tcPr>
          <w:p w14:paraId="740741F2" w14:textId="77777777" w:rsidR="00714A3E" w:rsidRPr="00A852E5"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shd w:val="clear" w:color="auto" w:fill="FFFFFF"/>
            <w:noWrap/>
          </w:tcPr>
          <w:p w14:paraId="5579C8EA" w14:textId="77777777" w:rsidR="00714A3E" w:rsidRPr="00A852E5"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shd w:val="clear" w:color="auto" w:fill="FFFFFF"/>
            <w:noWrap/>
          </w:tcPr>
          <w:p w14:paraId="3C1DAE6C" w14:textId="77777777" w:rsidR="00714A3E" w:rsidRPr="00A852E5"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573" w:type="pct"/>
            <w:noWrap/>
          </w:tcPr>
          <w:p w14:paraId="30964605" w14:textId="77777777" w:rsidR="00714A3E" w:rsidRPr="00A852E5"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465" w:type="pct"/>
          </w:tcPr>
          <w:p w14:paraId="1008EC76" w14:textId="77777777" w:rsidR="00714A3E" w:rsidRPr="00A852E5" w:rsidDel="00AC24E0" w:rsidRDefault="00714A3E" w:rsidP="00714A3E">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20/12/2019</w:t>
            </w:r>
          </w:p>
        </w:tc>
      </w:tr>
      <w:tr w:rsidR="00714A3E" w:rsidRPr="00A852E5" w14:paraId="747B52C3" w14:textId="77777777" w:rsidTr="00A90E56">
        <w:trPr>
          <w:trHeight w:val="394"/>
        </w:trPr>
        <w:tc>
          <w:tcPr>
            <w:cnfStyle w:val="001000000000" w:firstRow="0" w:lastRow="0" w:firstColumn="1" w:lastColumn="0" w:oddVBand="0" w:evenVBand="0" w:oddHBand="0" w:evenHBand="0" w:firstRowFirstColumn="0" w:firstRowLastColumn="0" w:lastRowFirstColumn="0" w:lastRowLastColumn="0"/>
            <w:tcW w:w="150" w:type="pct"/>
          </w:tcPr>
          <w:p w14:paraId="38127178" w14:textId="77777777" w:rsidR="00714A3E" w:rsidRPr="001845BB" w:rsidRDefault="00714A3E" w:rsidP="00714A3E">
            <w:pPr>
              <w:rPr>
                <w:rFonts w:ascii="Calibri" w:eastAsia="Calibri" w:hAnsi="Calibri" w:cs="Times New Roman"/>
                <w:b w:val="0"/>
              </w:rPr>
            </w:pPr>
            <w:r w:rsidRPr="001845BB">
              <w:rPr>
                <w:rFonts w:ascii="Calibri" w:eastAsia="Calibri" w:hAnsi="Calibri" w:cs="Times New Roman"/>
                <w:b w:val="0"/>
              </w:rPr>
              <w:t>8.</w:t>
            </w:r>
          </w:p>
        </w:tc>
        <w:tc>
          <w:tcPr>
            <w:tcW w:w="1052" w:type="pct"/>
            <w:noWrap/>
          </w:tcPr>
          <w:p w14:paraId="3697E847" w14:textId="79123ACF" w:rsidR="00714A3E" w:rsidRPr="001845BB" w:rsidRDefault="006455C0" w:rsidP="00714A3E">
            <w:pPr>
              <w:cnfStyle w:val="000000000000" w:firstRow="0" w:lastRow="0" w:firstColumn="0" w:lastColumn="0" w:oddVBand="0" w:evenVBand="0" w:oddHBand="0" w:evenHBand="0" w:firstRowFirstColumn="0" w:firstRowLastColumn="0" w:lastRowFirstColumn="0" w:lastRowLastColumn="0"/>
            </w:pPr>
            <w:hyperlink r:id="rId30" w:history="1">
              <w:r w:rsidR="00714A3E" w:rsidRPr="00ED0FA0">
                <w:rPr>
                  <w:rStyle w:val="Hyperlink"/>
                  <w:rFonts w:ascii="Calibri" w:eastAsia="Calibri" w:hAnsi="Calibri" w:cs="Times New Roman"/>
                  <w:bCs/>
                </w:rPr>
                <w:t>Creosote</w:t>
              </w:r>
            </w:hyperlink>
            <w:r w:rsidR="00714A3E" w:rsidRPr="001845BB">
              <w:rPr>
                <w:rFonts w:ascii="Calibri" w:eastAsia="Calibri" w:hAnsi="Calibri" w:cs="Times New Roman"/>
                <w:bCs/>
              </w:rPr>
              <w:br/>
              <w:t>FR</w:t>
            </w:r>
          </w:p>
        </w:tc>
        <w:tc>
          <w:tcPr>
            <w:tcW w:w="509" w:type="pct"/>
          </w:tcPr>
          <w:p w14:paraId="7CB6C3E8" w14:textId="77777777" w:rsidR="00714A3E"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bCs/>
              </w:rPr>
              <w:t>1</w:t>
            </w:r>
          </w:p>
        </w:tc>
        <w:tc>
          <w:tcPr>
            <w:tcW w:w="648" w:type="pct"/>
            <w:noWrap/>
          </w:tcPr>
          <w:p w14:paraId="0A868C80" w14:textId="77777777" w:rsidR="00714A3E"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F30153">
              <w:rPr>
                <w:rFonts w:ascii="Calibri" w:eastAsia="Calibri" w:hAnsi="Calibri" w:cs="Times New Roman"/>
                <w:bCs/>
              </w:rPr>
              <w:t>CM</w:t>
            </w:r>
          </w:p>
        </w:tc>
        <w:tc>
          <w:tcPr>
            <w:tcW w:w="186" w:type="pct"/>
            <w:shd w:val="clear" w:color="auto" w:fill="FFFFFF"/>
            <w:noWrap/>
          </w:tcPr>
          <w:p w14:paraId="66C8CFA8" w14:textId="77777777" w:rsidR="00714A3E" w:rsidRPr="00A852E5"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9" w:type="pct"/>
            <w:shd w:val="clear" w:color="auto" w:fill="FFFFFF"/>
            <w:noWrap/>
          </w:tcPr>
          <w:p w14:paraId="40D352F9" w14:textId="77777777" w:rsidR="00714A3E" w:rsidRPr="00A852E5"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9" w:type="pct"/>
            <w:shd w:val="clear" w:color="auto" w:fill="FFFFFF"/>
            <w:noWrap/>
          </w:tcPr>
          <w:p w14:paraId="0622E65D" w14:textId="77777777" w:rsidR="00714A3E" w:rsidRPr="00A852E5"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F30153">
              <w:rPr>
                <w:rFonts w:ascii="Calibri" w:eastAsia="Calibri" w:hAnsi="Calibri" w:cs="Times New Roman"/>
                <w:bCs/>
              </w:rPr>
              <w:t>x</w:t>
            </w:r>
          </w:p>
        </w:tc>
        <w:tc>
          <w:tcPr>
            <w:tcW w:w="139" w:type="pct"/>
            <w:shd w:val="clear" w:color="auto" w:fill="FFFFFF"/>
            <w:noWrap/>
          </w:tcPr>
          <w:p w14:paraId="03EC3157" w14:textId="77777777" w:rsidR="00714A3E" w:rsidRPr="00A852E5"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573" w:type="pct"/>
            <w:noWrap/>
          </w:tcPr>
          <w:p w14:paraId="48E91B5F" w14:textId="77777777" w:rsidR="00714A3E"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465" w:type="pct"/>
          </w:tcPr>
          <w:p w14:paraId="31CBDA1D" w14:textId="77777777" w:rsidR="00714A3E" w:rsidRDefault="00714A3E" w:rsidP="00714A3E">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1/2/</w:t>
            </w:r>
            <w:r w:rsidRPr="00A852E5">
              <w:rPr>
                <w:rFonts w:ascii="Calibri" w:eastAsia="Calibri" w:hAnsi="Calibri" w:cs="Times New Roman"/>
              </w:rPr>
              <w:t>202</w:t>
            </w:r>
            <w:r>
              <w:rPr>
                <w:rFonts w:ascii="Calibri" w:eastAsia="Calibri" w:hAnsi="Calibri" w:cs="Times New Roman"/>
              </w:rPr>
              <w:t>2</w:t>
            </w:r>
          </w:p>
        </w:tc>
      </w:tr>
    </w:tbl>
    <w:p w14:paraId="6CCE0804" w14:textId="77777777" w:rsidR="00C07B8F" w:rsidRDefault="00C07B8F" w:rsidP="00C07B8F">
      <w:pPr>
        <w:rPr>
          <w:rFonts w:ascii="Calibri" w:eastAsia="Calibri" w:hAnsi="Calibri" w:cs="Times New Roman"/>
          <w:b/>
          <w:bCs/>
        </w:rPr>
      </w:pPr>
      <w:r>
        <w:rPr>
          <w:rFonts w:ascii="Calibri" w:eastAsia="Calibri" w:hAnsi="Calibri" w:cs="Times New Roman"/>
          <w:b/>
          <w:bCs/>
        </w:rPr>
        <w:br w:type="page"/>
      </w:r>
    </w:p>
    <w:p w14:paraId="371671B2" w14:textId="77777777" w:rsidR="00C07B8F" w:rsidRPr="00A852E5" w:rsidRDefault="00C07B8F" w:rsidP="00C07B8F">
      <w:pPr>
        <w:rPr>
          <w:rFonts w:ascii="Calibri" w:eastAsia="Calibri" w:hAnsi="Calibri" w:cs="Times New Roman"/>
          <w:b/>
          <w:bCs/>
        </w:rPr>
      </w:pPr>
      <w:r w:rsidRPr="00A852E5">
        <w:rPr>
          <w:rFonts w:ascii="Calibri" w:eastAsia="Calibri" w:hAnsi="Calibri" w:cs="Times New Roman"/>
          <w:b/>
          <w:bCs/>
        </w:rPr>
        <w:t xml:space="preserve">Pool 1:  </w:t>
      </w:r>
      <w:r>
        <w:rPr>
          <w:rFonts w:cs="Calibri"/>
          <w:b/>
          <w:bCs/>
          <w:lang w:eastAsia="en-GB"/>
        </w:rPr>
        <w:t>Planned restrictions not yet on the RoI for restriction</w:t>
      </w:r>
    </w:p>
    <w:p w14:paraId="73149766" w14:textId="77777777" w:rsidR="00C07B8F" w:rsidRPr="00A852E5" w:rsidRDefault="00C07B8F" w:rsidP="00C07B8F">
      <w:pPr>
        <w:rPr>
          <w:rFonts w:ascii="Calibri" w:eastAsia="Calibri" w:hAnsi="Calibri" w:cs="Times New Roman"/>
          <w:b/>
          <w:bCs/>
          <w:i/>
        </w:rPr>
      </w:pPr>
      <w:r w:rsidRPr="00A852E5">
        <w:rPr>
          <w:rFonts w:ascii="Calibri" w:eastAsia="Calibri" w:hAnsi="Calibri" w:cs="Times New Roman"/>
          <w:b/>
          <w:bCs/>
          <w:i/>
        </w:rPr>
        <w:t>[TBD = potential submission date is not yet defined]</w:t>
      </w:r>
    </w:p>
    <w:tbl>
      <w:tblPr>
        <w:tblStyle w:val="GridTable4-Accent11"/>
        <w:tblW w:w="5000" w:type="pct"/>
        <w:tblLayout w:type="fixed"/>
        <w:tblLook w:val="04A0" w:firstRow="1" w:lastRow="0" w:firstColumn="1" w:lastColumn="0" w:noHBand="0" w:noVBand="1"/>
      </w:tblPr>
      <w:tblGrid>
        <w:gridCol w:w="765"/>
        <w:gridCol w:w="3746"/>
        <w:gridCol w:w="1621"/>
        <w:gridCol w:w="1849"/>
        <w:gridCol w:w="364"/>
        <w:gridCol w:w="314"/>
        <w:gridCol w:w="407"/>
        <w:gridCol w:w="499"/>
        <w:gridCol w:w="3899"/>
        <w:gridCol w:w="1948"/>
      </w:tblGrid>
      <w:tr w:rsidR="00A90E56" w:rsidRPr="00A852E5" w14:paraId="2E254420" w14:textId="77777777" w:rsidTr="00A90E56">
        <w:trPr>
          <w:cnfStyle w:val="100000000000" w:firstRow="1" w:lastRow="0" w:firstColumn="0" w:lastColumn="0" w:oddVBand="0" w:evenVBand="0" w:oddHBand="0" w:evenHBand="0" w:firstRowFirstColumn="0" w:firstRowLastColumn="0" w:lastRowFirstColumn="0" w:lastRowLastColumn="0"/>
          <w:trHeight w:val="996"/>
          <w:tblHeader/>
        </w:trPr>
        <w:tc>
          <w:tcPr>
            <w:cnfStyle w:val="001000000000" w:firstRow="0" w:lastRow="0" w:firstColumn="1" w:lastColumn="0" w:oddVBand="0" w:evenVBand="0" w:oddHBand="0" w:evenHBand="0" w:firstRowFirstColumn="0" w:firstRowLastColumn="0" w:lastRowFirstColumn="0" w:lastRowLastColumn="0"/>
            <w:tcW w:w="248" w:type="pct"/>
            <w:tcBorders>
              <w:right w:val="single" w:sz="4" w:space="0" w:color="FFFFFF"/>
            </w:tcBorders>
          </w:tcPr>
          <w:p w14:paraId="780106CF" w14:textId="77777777" w:rsidR="00A90E56" w:rsidRPr="00A852E5" w:rsidRDefault="00A90E56" w:rsidP="00F16464">
            <w:pPr>
              <w:rPr>
                <w:rFonts w:ascii="Calibri" w:eastAsia="Calibri" w:hAnsi="Calibri" w:cs="Times New Roman"/>
              </w:rPr>
            </w:pPr>
          </w:p>
        </w:tc>
        <w:tc>
          <w:tcPr>
            <w:tcW w:w="1215" w:type="pct"/>
            <w:vMerge w:val="restart"/>
            <w:tcBorders>
              <w:right w:val="single" w:sz="4" w:space="0" w:color="FFFFFF"/>
            </w:tcBorders>
          </w:tcPr>
          <w:p w14:paraId="5A6F1C9F"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Subject of restriction proposal</w:t>
            </w:r>
          </w:p>
        </w:tc>
        <w:tc>
          <w:tcPr>
            <w:tcW w:w="526" w:type="pct"/>
            <w:vMerge w:val="restart"/>
            <w:tcBorders>
              <w:left w:val="single" w:sz="4" w:space="0" w:color="FFFFFF"/>
              <w:right w:val="single" w:sz="4" w:space="0" w:color="FFFFFF"/>
            </w:tcBorders>
          </w:tcPr>
          <w:p w14:paraId="73A9EF7A"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Numbers of substances in group for regulatory action (if applicable)</w:t>
            </w:r>
          </w:p>
        </w:tc>
        <w:tc>
          <w:tcPr>
            <w:tcW w:w="600" w:type="pct"/>
            <w:tcBorders>
              <w:left w:val="single" w:sz="4" w:space="0" w:color="FFFFFF"/>
              <w:right w:val="single" w:sz="4" w:space="0" w:color="FFFFFF"/>
            </w:tcBorders>
            <w:noWrap/>
          </w:tcPr>
          <w:p w14:paraId="595514DA"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Hazards in scope</w:t>
            </w:r>
          </w:p>
        </w:tc>
        <w:tc>
          <w:tcPr>
            <w:tcW w:w="514" w:type="pct"/>
            <w:gridSpan w:val="4"/>
            <w:tcBorders>
              <w:left w:val="single" w:sz="4" w:space="0" w:color="FFFFFF"/>
              <w:right w:val="single" w:sz="4" w:space="0" w:color="FFFFFF"/>
            </w:tcBorders>
          </w:tcPr>
          <w:p w14:paraId="300DE103"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Uses</w:t>
            </w:r>
          </w:p>
        </w:tc>
        <w:tc>
          <w:tcPr>
            <w:tcW w:w="1265" w:type="pct"/>
            <w:vMerge w:val="restart"/>
            <w:tcBorders>
              <w:left w:val="single" w:sz="4" w:space="0" w:color="FFFFFF"/>
              <w:right w:val="single" w:sz="4" w:space="0" w:color="FFFFFF"/>
            </w:tcBorders>
          </w:tcPr>
          <w:p w14:paraId="40CE66F4" w14:textId="13B92432"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Additional information</w:t>
            </w:r>
          </w:p>
        </w:tc>
        <w:tc>
          <w:tcPr>
            <w:tcW w:w="632" w:type="pct"/>
            <w:vMerge w:val="restart"/>
            <w:tcBorders>
              <w:left w:val="single" w:sz="4" w:space="0" w:color="FFFFFF"/>
              <w:right w:val="single" w:sz="4" w:space="0" w:color="FFFFFF"/>
            </w:tcBorders>
          </w:tcPr>
          <w:p w14:paraId="495071A9"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(Anticipated) year of submission</w:t>
            </w:r>
            <w:r>
              <w:rPr>
                <w:rFonts w:ascii="Calibri" w:eastAsia="Calibri" w:hAnsi="Calibri" w:cs="Times New Roman"/>
              </w:rPr>
              <w:t xml:space="preserve"> of mandate to ECHA</w:t>
            </w:r>
          </w:p>
        </w:tc>
      </w:tr>
      <w:tr w:rsidR="001C5944" w:rsidRPr="00A852E5" w14:paraId="08044AF2" w14:textId="77777777" w:rsidTr="00A90E56">
        <w:trPr>
          <w:cnfStyle w:val="100000000000" w:firstRow="1" w:lastRow="0" w:firstColumn="0" w:lastColumn="0" w:oddVBand="0" w:evenVBand="0" w:oddHBand="0" w:evenHBand="0" w:firstRowFirstColumn="0" w:firstRowLastColumn="0" w:lastRowFirstColumn="0" w:lastRowLastColumn="0"/>
          <w:trHeight w:val="1581"/>
          <w:tblHeader/>
        </w:trPr>
        <w:tc>
          <w:tcPr>
            <w:cnfStyle w:val="001000000000" w:firstRow="0" w:lastRow="0" w:firstColumn="1" w:lastColumn="0" w:oddVBand="0" w:evenVBand="0" w:oddHBand="0" w:evenHBand="0" w:firstRowFirstColumn="0" w:firstRowLastColumn="0" w:lastRowFirstColumn="0" w:lastRowLastColumn="0"/>
            <w:tcW w:w="248" w:type="pct"/>
            <w:tcBorders>
              <w:right w:val="single" w:sz="4" w:space="0" w:color="FFFFFF"/>
            </w:tcBorders>
          </w:tcPr>
          <w:p w14:paraId="66B35065" w14:textId="77777777" w:rsidR="00A90E56" w:rsidRPr="00A852E5" w:rsidRDefault="00A90E56" w:rsidP="00F16464">
            <w:pPr>
              <w:rPr>
                <w:rFonts w:ascii="Calibri" w:eastAsia="Calibri" w:hAnsi="Calibri" w:cs="Times New Roman"/>
              </w:rPr>
            </w:pPr>
          </w:p>
        </w:tc>
        <w:tc>
          <w:tcPr>
            <w:tcW w:w="1215" w:type="pct"/>
            <w:vMerge/>
            <w:tcBorders>
              <w:right w:val="single" w:sz="4" w:space="0" w:color="FFFFFF"/>
            </w:tcBorders>
          </w:tcPr>
          <w:p w14:paraId="08202B8E"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526" w:type="pct"/>
            <w:vMerge/>
            <w:tcBorders>
              <w:left w:val="single" w:sz="4" w:space="0" w:color="FFFFFF"/>
              <w:right w:val="single" w:sz="4" w:space="0" w:color="FFFFFF"/>
            </w:tcBorders>
          </w:tcPr>
          <w:p w14:paraId="55339989"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600" w:type="pct"/>
            <w:tcBorders>
              <w:left w:val="single" w:sz="4" w:space="0" w:color="FFFFFF"/>
              <w:right w:val="single" w:sz="4" w:space="0" w:color="FFFFFF"/>
            </w:tcBorders>
            <w:shd w:val="clear" w:color="auto" w:fill="44546A"/>
            <w:noWrap/>
            <w:hideMark/>
          </w:tcPr>
          <w:p w14:paraId="37960A64"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Confirmed or [suspected hazards].</w:t>
            </w:r>
          </w:p>
        </w:tc>
        <w:tc>
          <w:tcPr>
            <w:tcW w:w="118" w:type="pct"/>
            <w:tcBorders>
              <w:left w:val="single" w:sz="4" w:space="0" w:color="FFFFFF"/>
              <w:right w:val="single" w:sz="4" w:space="0" w:color="FFFFFF"/>
            </w:tcBorders>
            <w:shd w:val="clear" w:color="auto" w:fill="44546A"/>
            <w:textDirection w:val="tbRl"/>
            <w:hideMark/>
          </w:tcPr>
          <w:p w14:paraId="12196E34"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Industrial </w:t>
            </w:r>
          </w:p>
        </w:tc>
        <w:tc>
          <w:tcPr>
            <w:tcW w:w="102" w:type="pct"/>
            <w:tcBorders>
              <w:left w:val="single" w:sz="4" w:space="0" w:color="FFFFFF"/>
              <w:right w:val="single" w:sz="4" w:space="0" w:color="FFFFFF"/>
            </w:tcBorders>
            <w:shd w:val="clear" w:color="auto" w:fill="44546A"/>
            <w:textDirection w:val="tbRl"/>
            <w:hideMark/>
          </w:tcPr>
          <w:p w14:paraId="74A58C7E"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Professional </w:t>
            </w:r>
          </w:p>
        </w:tc>
        <w:tc>
          <w:tcPr>
            <w:tcW w:w="132" w:type="pct"/>
            <w:tcBorders>
              <w:left w:val="single" w:sz="4" w:space="0" w:color="FFFFFF"/>
              <w:right w:val="single" w:sz="4" w:space="0" w:color="FFFFFF"/>
            </w:tcBorders>
            <w:shd w:val="clear" w:color="auto" w:fill="44546A"/>
            <w:textDirection w:val="tbRl"/>
            <w:hideMark/>
          </w:tcPr>
          <w:p w14:paraId="0E0BA22E"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Consumer </w:t>
            </w:r>
          </w:p>
        </w:tc>
        <w:tc>
          <w:tcPr>
            <w:tcW w:w="162" w:type="pct"/>
            <w:tcBorders>
              <w:left w:val="single" w:sz="4" w:space="0" w:color="FFFFFF"/>
              <w:right w:val="single" w:sz="4" w:space="0" w:color="FFFFFF"/>
            </w:tcBorders>
            <w:shd w:val="clear" w:color="auto" w:fill="44546A"/>
            <w:textDirection w:val="tbRl"/>
            <w:hideMark/>
          </w:tcPr>
          <w:p w14:paraId="6F598178"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lang w:val="fr-FR"/>
              </w:rPr>
            </w:pPr>
            <w:r w:rsidRPr="00A852E5">
              <w:rPr>
                <w:rFonts w:ascii="Calibri" w:eastAsia="Calibri" w:hAnsi="Calibri" w:cs="Times New Roman"/>
                <w:lang w:val="fr-FR"/>
              </w:rPr>
              <w:t xml:space="preserve">Article service life </w:t>
            </w:r>
          </w:p>
        </w:tc>
        <w:tc>
          <w:tcPr>
            <w:tcW w:w="1265" w:type="pct"/>
            <w:vMerge/>
            <w:tcBorders>
              <w:left w:val="single" w:sz="4" w:space="0" w:color="FFFFFF"/>
              <w:right w:val="single" w:sz="4" w:space="0" w:color="FFFFFF"/>
            </w:tcBorders>
            <w:shd w:val="clear" w:color="auto" w:fill="44546A"/>
            <w:hideMark/>
          </w:tcPr>
          <w:p w14:paraId="4E490668"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632" w:type="pct"/>
            <w:vMerge/>
            <w:tcBorders>
              <w:left w:val="single" w:sz="4" w:space="0" w:color="FFFFFF"/>
              <w:right w:val="single" w:sz="4" w:space="0" w:color="FFFFFF"/>
            </w:tcBorders>
            <w:shd w:val="clear" w:color="auto" w:fill="44546A"/>
          </w:tcPr>
          <w:p w14:paraId="62879FA4"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r>
      <w:tr w:rsidR="00C07B8F" w:rsidRPr="00A852E5" w14:paraId="6D10FD2E" w14:textId="77777777" w:rsidTr="00753625">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5000" w:type="pct"/>
            <w:gridSpan w:val="10"/>
            <w:shd w:val="clear" w:color="auto" w:fill="FFC000"/>
          </w:tcPr>
          <w:p w14:paraId="27BBDCC3" w14:textId="77777777" w:rsidR="00C07B8F" w:rsidRPr="00A852E5" w:rsidRDefault="00C07B8F" w:rsidP="00F16464">
            <w:pPr>
              <w:numPr>
                <w:ilvl w:val="0"/>
                <w:numId w:val="9"/>
              </w:numPr>
              <w:contextualSpacing/>
              <w:rPr>
                <w:rFonts w:ascii="Calibri" w:eastAsia="Calibri" w:hAnsi="Calibri" w:cs="Times New Roman"/>
              </w:rPr>
            </w:pPr>
            <w:r w:rsidRPr="00A852E5">
              <w:rPr>
                <w:rFonts w:ascii="Calibri" w:eastAsia="Calibri" w:hAnsi="Calibri" w:cs="Times New Roman"/>
              </w:rPr>
              <w:t>ECHA-Commission request</w:t>
            </w:r>
          </w:p>
        </w:tc>
      </w:tr>
      <w:tr w:rsidR="004E716D" w:rsidRPr="00A852E5" w14:paraId="14FFDEF0" w14:textId="77777777" w:rsidTr="00A90E56">
        <w:trPr>
          <w:trHeight w:val="394"/>
        </w:trPr>
        <w:tc>
          <w:tcPr>
            <w:cnfStyle w:val="001000000000" w:firstRow="0" w:lastRow="0" w:firstColumn="1" w:lastColumn="0" w:oddVBand="0" w:evenVBand="0" w:oddHBand="0" w:evenHBand="0" w:firstRowFirstColumn="0" w:firstRowLastColumn="0" w:lastRowFirstColumn="0" w:lastRowLastColumn="0"/>
            <w:tcW w:w="248" w:type="pct"/>
          </w:tcPr>
          <w:p w14:paraId="3FCDAD78" w14:textId="77777777" w:rsidR="004E716D" w:rsidRPr="00A852E5" w:rsidRDefault="004E716D" w:rsidP="004E716D">
            <w:pPr>
              <w:rPr>
                <w:rFonts w:ascii="Calibri" w:eastAsia="Calibri" w:hAnsi="Calibri" w:cs="Times New Roman"/>
                <w:b w:val="0"/>
              </w:rPr>
            </w:pPr>
            <w:r>
              <w:rPr>
                <w:rFonts w:ascii="Calibri" w:eastAsia="Calibri" w:hAnsi="Calibri" w:cs="Times New Roman"/>
                <w:b w:val="0"/>
              </w:rPr>
              <w:t>1</w:t>
            </w:r>
            <w:r w:rsidRPr="00A852E5">
              <w:rPr>
                <w:rFonts w:ascii="Calibri" w:eastAsia="Calibri" w:hAnsi="Calibri" w:cs="Times New Roman"/>
                <w:b w:val="0"/>
              </w:rPr>
              <w:t>.</w:t>
            </w:r>
          </w:p>
        </w:tc>
        <w:tc>
          <w:tcPr>
            <w:tcW w:w="1215" w:type="pct"/>
            <w:noWrap/>
          </w:tcPr>
          <w:p w14:paraId="5084B3D4"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7D2696">
              <w:rPr>
                <w:rFonts w:ascii="Calibri" w:eastAsia="Calibri" w:hAnsi="Calibri" w:cs="Times New Roman"/>
                <w:lang w:val="fr-FR"/>
              </w:rPr>
              <w:t>PVC and its additives</w:t>
            </w:r>
            <w:r w:rsidDel="007F4E08">
              <w:rPr>
                <w:rFonts w:ascii="Calibri" w:eastAsia="Calibri" w:hAnsi="Calibri" w:cs="Times New Roman"/>
              </w:rPr>
              <w:t xml:space="preserve"> </w:t>
            </w:r>
          </w:p>
        </w:tc>
        <w:tc>
          <w:tcPr>
            <w:tcW w:w="526" w:type="pct"/>
          </w:tcPr>
          <w:p w14:paraId="0DF3A0B0"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Group</w:t>
            </w:r>
          </w:p>
        </w:tc>
        <w:tc>
          <w:tcPr>
            <w:tcW w:w="600" w:type="pct"/>
            <w:noWrap/>
          </w:tcPr>
          <w:p w14:paraId="56683D27"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Multiple hazard properties</w:t>
            </w:r>
          </w:p>
        </w:tc>
        <w:tc>
          <w:tcPr>
            <w:tcW w:w="118" w:type="pct"/>
            <w:noWrap/>
          </w:tcPr>
          <w:p w14:paraId="77FEEA5D"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02" w:type="pct"/>
            <w:noWrap/>
          </w:tcPr>
          <w:p w14:paraId="0971F2E4"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2" w:type="pct"/>
            <w:noWrap/>
          </w:tcPr>
          <w:p w14:paraId="737FC71A"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62" w:type="pct"/>
            <w:noWrap/>
          </w:tcPr>
          <w:p w14:paraId="08062C15"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265" w:type="pct"/>
            <w:noWrap/>
          </w:tcPr>
          <w:p w14:paraId="77B3D19E" w14:textId="303DC8FA"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Given the EP resolution</w:t>
            </w:r>
            <w:r>
              <w:rPr>
                <w:rFonts w:ascii="Calibri" w:eastAsia="Calibri" w:hAnsi="Calibri" w:cs="Times New Roman"/>
              </w:rPr>
              <w:t xml:space="preserve"> on Pb in PVC restriction</w:t>
            </w:r>
            <w:r w:rsidRPr="00A852E5">
              <w:rPr>
                <w:rFonts w:ascii="Calibri" w:eastAsia="Calibri" w:hAnsi="Calibri" w:cs="Times New Roman"/>
              </w:rPr>
              <w:t xml:space="preserve">. Scope </w:t>
            </w:r>
            <w:r w:rsidRPr="00063852">
              <w:rPr>
                <w:rFonts w:ascii="Calibri" w:eastAsia="Calibri" w:hAnsi="Calibri" w:cs="Times New Roman"/>
              </w:rPr>
              <w:t>would be a broad assessment of the risks posed by PVC and its additives</w:t>
            </w:r>
            <w:r w:rsidRPr="00A852E5">
              <w:rPr>
                <w:rFonts w:ascii="Calibri" w:eastAsia="Calibri" w:hAnsi="Calibri" w:cs="Times New Roman"/>
              </w:rPr>
              <w:t>.</w:t>
            </w:r>
          </w:p>
        </w:tc>
        <w:tc>
          <w:tcPr>
            <w:tcW w:w="632" w:type="pct"/>
          </w:tcPr>
          <w:p w14:paraId="487D9668"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2022</w:t>
            </w:r>
          </w:p>
        </w:tc>
      </w:tr>
      <w:tr w:rsidR="004E716D" w:rsidRPr="00A852E5" w14:paraId="526D140F" w14:textId="77777777" w:rsidTr="00A90E56">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248" w:type="pct"/>
          </w:tcPr>
          <w:p w14:paraId="371857C8" w14:textId="77777777" w:rsidR="004E716D" w:rsidRPr="00A852E5" w:rsidRDefault="004E716D" w:rsidP="004E716D">
            <w:pPr>
              <w:rPr>
                <w:rFonts w:ascii="Calibri" w:eastAsia="Calibri" w:hAnsi="Calibri" w:cs="Times New Roman"/>
                <w:b w:val="0"/>
                <w:lang w:val="fr-FR"/>
              </w:rPr>
            </w:pPr>
            <w:r>
              <w:rPr>
                <w:rFonts w:ascii="Calibri" w:eastAsia="Calibri" w:hAnsi="Calibri" w:cs="Times New Roman"/>
                <w:b w:val="0"/>
                <w:lang w:val="fr-FR"/>
              </w:rPr>
              <w:t>2</w:t>
            </w:r>
            <w:r w:rsidRPr="00A852E5">
              <w:rPr>
                <w:rFonts w:ascii="Calibri" w:eastAsia="Calibri" w:hAnsi="Calibri" w:cs="Times New Roman"/>
                <w:b w:val="0"/>
                <w:lang w:val="fr-FR"/>
              </w:rPr>
              <w:t>.</w:t>
            </w:r>
          </w:p>
        </w:tc>
        <w:tc>
          <w:tcPr>
            <w:tcW w:w="1215" w:type="pct"/>
            <w:noWrap/>
          </w:tcPr>
          <w:p w14:paraId="3BEC6F25" w14:textId="61047E5A" w:rsidR="004E716D" w:rsidRPr="00584543"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b/>
                <w:bCs/>
                <w:color w:val="FF0000"/>
              </w:rPr>
            </w:pPr>
            <w:r w:rsidRPr="00CF4F87">
              <w:rPr>
                <w:rFonts w:ascii="Calibri" w:eastAsia="Calibri" w:hAnsi="Calibri" w:cs="Times New Roman"/>
                <w:lang w:val="en-IE"/>
              </w:rPr>
              <w:t>CMRs in child care articles</w:t>
            </w:r>
          </w:p>
        </w:tc>
        <w:tc>
          <w:tcPr>
            <w:tcW w:w="526" w:type="pct"/>
          </w:tcPr>
          <w:p w14:paraId="7870AFF6"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Group</w:t>
            </w:r>
          </w:p>
        </w:tc>
        <w:tc>
          <w:tcPr>
            <w:tcW w:w="600" w:type="pct"/>
            <w:noWrap/>
          </w:tcPr>
          <w:p w14:paraId="161B6230"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CMR</w:t>
            </w:r>
          </w:p>
        </w:tc>
        <w:tc>
          <w:tcPr>
            <w:tcW w:w="118" w:type="pct"/>
            <w:noWrap/>
          </w:tcPr>
          <w:p w14:paraId="33927B9E"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02" w:type="pct"/>
            <w:noWrap/>
          </w:tcPr>
          <w:p w14:paraId="159D2E5F"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32" w:type="pct"/>
            <w:noWrap/>
          </w:tcPr>
          <w:p w14:paraId="4A08C169"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62" w:type="pct"/>
            <w:shd w:val="clear" w:color="auto" w:fill="FFFFFF"/>
            <w:noWrap/>
          </w:tcPr>
          <w:p w14:paraId="4CF0BD40"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265" w:type="pct"/>
            <w:noWrap/>
          </w:tcPr>
          <w:p w14:paraId="6CA7CBC0" w14:textId="476AC5EF"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 xml:space="preserve">CMR substances including  some </w:t>
            </w:r>
            <w:r w:rsidRPr="00FB14F8">
              <w:rPr>
                <w:rFonts w:ascii="Calibri" w:eastAsia="Calibri" w:hAnsi="Calibri" w:cs="Times New Roman"/>
                <w:lang w:val="en-IE"/>
              </w:rPr>
              <w:t xml:space="preserve">organophosphate flame retardants </w:t>
            </w:r>
            <w:r>
              <w:rPr>
                <w:rFonts w:ascii="Calibri" w:eastAsia="Calibri" w:hAnsi="Calibri" w:cs="Times New Roman"/>
              </w:rPr>
              <w:t>(</w:t>
            </w:r>
            <w:r w:rsidRPr="001F52DE">
              <w:rPr>
                <w:rFonts w:ascii="Calibri" w:eastAsia="Calibri" w:hAnsi="Calibri" w:cs="Times New Roman"/>
                <w:lang w:val="en-IE"/>
              </w:rPr>
              <w:t>TCEP, TCPP, TDCP</w:t>
            </w:r>
            <w:r>
              <w:rPr>
                <w:rFonts w:ascii="Calibri" w:eastAsia="Calibri" w:hAnsi="Calibri" w:cs="Times New Roman"/>
                <w:lang w:val="en-IE"/>
              </w:rPr>
              <w:t>; see pool 1 entry 3)</w:t>
            </w:r>
            <w:r w:rsidRPr="00A852E5">
              <w:rPr>
                <w:rFonts w:ascii="Calibri" w:eastAsia="Calibri" w:hAnsi="Calibri" w:cs="Times New Roman"/>
              </w:rPr>
              <w:t xml:space="preserve"> in childcare articles</w:t>
            </w:r>
            <w:r>
              <w:rPr>
                <w:rFonts w:ascii="Calibri" w:eastAsia="Calibri" w:hAnsi="Calibri" w:cs="Times New Roman"/>
              </w:rPr>
              <w:t>. R</w:t>
            </w:r>
            <w:r w:rsidRPr="00A852E5">
              <w:rPr>
                <w:rFonts w:ascii="Calibri" w:eastAsia="Calibri" w:hAnsi="Calibri" w:cs="Times New Roman"/>
              </w:rPr>
              <w:t xml:space="preserve">estriction proposal acc. Art. </w:t>
            </w:r>
            <w:r>
              <w:rPr>
                <w:rFonts w:ascii="Calibri" w:eastAsia="Calibri" w:hAnsi="Calibri" w:cs="Times New Roman"/>
              </w:rPr>
              <w:t>68</w:t>
            </w:r>
            <w:r w:rsidRPr="00A852E5">
              <w:rPr>
                <w:rFonts w:ascii="Calibri" w:eastAsia="Calibri" w:hAnsi="Calibri" w:cs="Times New Roman"/>
              </w:rPr>
              <w:t>(</w:t>
            </w:r>
            <w:r>
              <w:rPr>
                <w:rFonts w:ascii="Calibri" w:eastAsia="Calibri" w:hAnsi="Calibri" w:cs="Times New Roman"/>
              </w:rPr>
              <w:t>2</w:t>
            </w:r>
            <w:r w:rsidRPr="00A852E5">
              <w:rPr>
                <w:rFonts w:ascii="Calibri" w:eastAsia="Calibri" w:hAnsi="Calibri" w:cs="Times New Roman"/>
              </w:rPr>
              <w:t>).</w:t>
            </w:r>
          </w:p>
        </w:tc>
        <w:tc>
          <w:tcPr>
            <w:tcW w:w="632" w:type="pct"/>
          </w:tcPr>
          <w:p w14:paraId="7C40864C"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2022</w:t>
            </w:r>
          </w:p>
        </w:tc>
      </w:tr>
      <w:tr w:rsidR="004E716D" w:rsidRPr="00A852E5" w14:paraId="79363F03" w14:textId="77777777" w:rsidTr="00A90E56">
        <w:trPr>
          <w:trHeight w:val="394"/>
        </w:trPr>
        <w:tc>
          <w:tcPr>
            <w:cnfStyle w:val="001000000000" w:firstRow="0" w:lastRow="0" w:firstColumn="1" w:lastColumn="0" w:oddVBand="0" w:evenVBand="0" w:oddHBand="0" w:evenHBand="0" w:firstRowFirstColumn="0" w:firstRowLastColumn="0" w:lastRowFirstColumn="0" w:lastRowLastColumn="0"/>
            <w:tcW w:w="248" w:type="pct"/>
          </w:tcPr>
          <w:p w14:paraId="3DA7666E" w14:textId="77777777" w:rsidR="004E716D" w:rsidRPr="00A852E5" w:rsidRDefault="004E716D" w:rsidP="004E716D">
            <w:pPr>
              <w:rPr>
                <w:rFonts w:ascii="Calibri" w:eastAsia="Calibri" w:hAnsi="Calibri" w:cs="Times New Roman"/>
                <w:b w:val="0"/>
                <w:lang w:val="fr-FR"/>
              </w:rPr>
            </w:pPr>
            <w:r>
              <w:rPr>
                <w:rFonts w:ascii="Calibri" w:eastAsia="Calibri" w:hAnsi="Calibri" w:cs="Times New Roman"/>
                <w:b w:val="0"/>
                <w:lang w:val="fr-FR"/>
              </w:rPr>
              <w:t>3</w:t>
            </w:r>
            <w:r w:rsidRPr="00A852E5">
              <w:rPr>
                <w:rFonts w:ascii="Calibri" w:eastAsia="Calibri" w:hAnsi="Calibri" w:cs="Times New Roman"/>
                <w:b w:val="0"/>
                <w:lang w:val="fr-FR"/>
              </w:rPr>
              <w:t>.</w:t>
            </w:r>
          </w:p>
        </w:tc>
        <w:tc>
          <w:tcPr>
            <w:tcW w:w="1215" w:type="pct"/>
            <w:noWrap/>
          </w:tcPr>
          <w:p w14:paraId="5A1161C7"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lang w:val="fr-FR"/>
              </w:rPr>
            </w:pPr>
            <w:r w:rsidRPr="00A852E5">
              <w:rPr>
                <w:rFonts w:ascii="Calibri" w:eastAsia="Calibri" w:hAnsi="Calibri" w:cs="Times New Roman"/>
                <w:lang w:val="fr-FR"/>
              </w:rPr>
              <w:t>Organophosphate flame retardants (OPFRs) (TCEP, TCPP, TDCP)</w:t>
            </w:r>
          </w:p>
          <w:p w14:paraId="67E0E4A2"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Cs/>
                <w:lang w:val="fr-BE"/>
              </w:rPr>
            </w:pPr>
            <w:r w:rsidRPr="00A852E5">
              <w:rPr>
                <w:rFonts w:ascii="Calibri" w:eastAsia="Calibri" w:hAnsi="Calibri" w:cs="Times New Roman"/>
                <w:lang w:val="fr-FR"/>
              </w:rPr>
              <w:t>ECHA(DK)</w:t>
            </w:r>
          </w:p>
        </w:tc>
        <w:tc>
          <w:tcPr>
            <w:tcW w:w="526" w:type="pct"/>
          </w:tcPr>
          <w:p w14:paraId="39B016C9"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3</w:t>
            </w:r>
          </w:p>
        </w:tc>
        <w:tc>
          <w:tcPr>
            <w:tcW w:w="600" w:type="pct"/>
            <w:noWrap/>
          </w:tcPr>
          <w:p w14:paraId="3366E121"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CR</w:t>
            </w:r>
          </w:p>
        </w:tc>
        <w:tc>
          <w:tcPr>
            <w:tcW w:w="118" w:type="pct"/>
            <w:noWrap/>
          </w:tcPr>
          <w:p w14:paraId="0CD78D1A"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02" w:type="pct"/>
            <w:noWrap/>
          </w:tcPr>
          <w:p w14:paraId="444CD751"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2" w:type="pct"/>
            <w:noWrap/>
          </w:tcPr>
          <w:p w14:paraId="52ED1318"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62" w:type="pct"/>
            <w:shd w:val="clear" w:color="auto" w:fill="D5DCE4"/>
            <w:noWrap/>
          </w:tcPr>
          <w:p w14:paraId="73A04544" w14:textId="3DE02976" w:rsidR="004E716D" w:rsidRPr="007440D0"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265" w:type="pct"/>
            <w:noWrap/>
          </w:tcPr>
          <w:p w14:paraId="7C3E36EF" w14:textId="154C3BA6" w:rsidR="004E716D"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Proposal to restrict TCEP following Art. 69(2). Recommendation by ECHA to restrict in a group with TCPP and TDCP (restriction proposal acc. Art. 69(1)).</w:t>
            </w:r>
            <w:r>
              <w:rPr>
                <w:rFonts w:ascii="Calibri" w:eastAsia="Calibri" w:hAnsi="Calibri" w:cs="Times New Roman"/>
              </w:rPr>
              <w:t xml:space="preserve"> </w:t>
            </w:r>
          </w:p>
          <w:p w14:paraId="7F55538F" w14:textId="21E14C82"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See also </w:t>
            </w:r>
            <w:r>
              <w:rPr>
                <w:rFonts w:ascii="Calibri" w:eastAsia="Calibri" w:hAnsi="Calibri" w:cs="Times New Roman"/>
              </w:rPr>
              <w:t xml:space="preserve">pool 1, entry 8 on </w:t>
            </w:r>
            <w:r w:rsidRPr="00A852E5">
              <w:rPr>
                <w:rFonts w:ascii="Calibri" w:eastAsia="Calibri" w:hAnsi="Calibri" w:cs="Times New Roman"/>
              </w:rPr>
              <w:t>“</w:t>
            </w:r>
            <w:r>
              <w:rPr>
                <w:rFonts w:ascii="Calibri" w:eastAsia="Calibri" w:hAnsi="Calibri" w:cs="Times New Roman"/>
              </w:rPr>
              <w:t>flame retardants” and pool 1, entry 2 on “child care articles”.</w:t>
            </w:r>
          </w:p>
        </w:tc>
        <w:tc>
          <w:tcPr>
            <w:tcW w:w="632" w:type="pct"/>
          </w:tcPr>
          <w:p w14:paraId="07739C0C" w14:textId="62A4959B"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TBD</w:t>
            </w:r>
          </w:p>
        </w:tc>
      </w:tr>
      <w:tr w:rsidR="004E716D" w:rsidRPr="00A852E5" w14:paraId="04B65884" w14:textId="77777777" w:rsidTr="00A90E56">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248" w:type="pct"/>
          </w:tcPr>
          <w:p w14:paraId="311C614F" w14:textId="77777777" w:rsidR="004E716D" w:rsidRPr="00A852E5" w:rsidRDefault="004E716D" w:rsidP="004E716D">
            <w:pPr>
              <w:rPr>
                <w:rFonts w:ascii="Calibri" w:eastAsia="Calibri" w:hAnsi="Calibri" w:cs="Times New Roman"/>
                <w:b w:val="0"/>
              </w:rPr>
            </w:pPr>
            <w:r>
              <w:rPr>
                <w:rFonts w:ascii="Calibri" w:eastAsia="Calibri" w:hAnsi="Calibri" w:cs="Times New Roman"/>
                <w:b w:val="0"/>
              </w:rPr>
              <w:t>4</w:t>
            </w:r>
            <w:r w:rsidRPr="00A852E5">
              <w:rPr>
                <w:rFonts w:ascii="Calibri" w:eastAsia="Calibri" w:hAnsi="Calibri" w:cs="Times New Roman"/>
                <w:b w:val="0"/>
              </w:rPr>
              <w:t>.</w:t>
            </w:r>
          </w:p>
        </w:tc>
        <w:tc>
          <w:tcPr>
            <w:tcW w:w="1215" w:type="pct"/>
            <w:noWrap/>
          </w:tcPr>
          <w:p w14:paraId="28CDDA0F" w14:textId="77777777" w:rsidR="004E716D" w:rsidRPr="00584543"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b/>
                <w:bCs/>
              </w:rPr>
            </w:pPr>
            <w:r w:rsidRPr="00A852E5">
              <w:rPr>
                <w:rFonts w:ascii="Calibri" w:eastAsia="Calibri" w:hAnsi="Calibri" w:cs="Times New Roman"/>
              </w:rPr>
              <w:t>Ortho phthalates</w:t>
            </w:r>
            <w:r>
              <w:rPr>
                <w:rFonts w:ascii="Calibri" w:eastAsia="Calibri" w:hAnsi="Calibri" w:cs="Times New Roman"/>
              </w:rPr>
              <w:t xml:space="preserve"> (C4-C6)</w:t>
            </w:r>
          </w:p>
        </w:tc>
        <w:tc>
          <w:tcPr>
            <w:tcW w:w="526" w:type="pct"/>
          </w:tcPr>
          <w:p w14:paraId="7C333A6D"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Group</w:t>
            </w:r>
          </w:p>
        </w:tc>
        <w:tc>
          <w:tcPr>
            <w:tcW w:w="600" w:type="pct"/>
            <w:noWrap/>
          </w:tcPr>
          <w:p w14:paraId="545564A7"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R, ED</w:t>
            </w:r>
          </w:p>
        </w:tc>
        <w:tc>
          <w:tcPr>
            <w:tcW w:w="118" w:type="pct"/>
            <w:noWrap/>
          </w:tcPr>
          <w:p w14:paraId="6B033AA6"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02" w:type="pct"/>
            <w:noWrap/>
          </w:tcPr>
          <w:p w14:paraId="75EDE64A"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2" w:type="pct"/>
            <w:noWrap/>
          </w:tcPr>
          <w:p w14:paraId="42A8ABFB"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62" w:type="pct"/>
            <w:noWrap/>
          </w:tcPr>
          <w:p w14:paraId="5BDA82D7"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265" w:type="pct"/>
            <w:noWrap/>
          </w:tcPr>
          <w:p w14:paraId="78950A75" w14:textId="77777777" w:rsidR="004E716D"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From ECHAs </w:t>
            </w:r>
            <w:r>
              <w:t xml:space="preserve">assessment of regulatory needs’ </w:t>
            </w:r>
            <w:r>
              <w:rPr>
                <w:rFonts w:ascii="Calibri" w:eastAsia="Calibri" w:hAnsi="Calibri" w:cs="Times New Roman"/>
              </w:rPr>
              <w:t>on phthalates.</w:t>
            </w:r>
          </w:p>
          <w:p w14:paraId="0948A5D0" w14:textId="710AF232"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 xml:space="preserve">Originally </w:t>
            </w:r>
            <w:r w:rsidRPr="00A852E5">
              <w:rPr>
                <w:rFonts w:ascii="Calibri" w:eastAsia="Calibri" w:hAnsi="Calibri" w:cs="Times New Roman"/>
              </w:rPr>
              <w:t xml:space="preserve">69(2) restriction </w:t>
            </w:r>
            <w:r>
              <w:rPr>
                <w:rFonts w:ascii="Calibri" w:eastAsia="Calibri" w:hAnsi="Calibri" w:cs="Times New Roman"/>
              </w:rPr>
              <w:t xml:space="preserve">extending the existing restriction </w:t>
            </w:r>
            <w:r w:rsidRPr="00A852E5">
              <w:rPr>
                <w:rFonts w:ascii="Calibri" w:eastAsia="Calibri" w:hAnsi="Calibri" w:cs="Times New Roman"/>
              </w:rPr>
              <w:t xml:space="preserve">on 4 phthalates in articles. </w:t>
            </w:r>
            <w:r>
              <w:rPr>
                <w:rFonts w:ascii="Calibri" w:eastAsia="Calibri" w:hAnsi="Calibri" w:cs="Times New Roman"/>
              </w:rPr>
              <w:t xml:space="preserve">Restriction via art. 69(1) </w:t>
            </w:r>
            <w:r w:rsidRPr="00A852E5">
              <w:rPr>
                <w:rFonts w:ascii="Calibri" w:eastAsia="Calibri" w:hAnsi="Calibri" w:cs="Times New Roman"/>
              </w:rPr>
              <w:t xml:space="preserve"> </w:t>
            </w:r>
            <w:r>
              <w:rPr>
                <w:rFonts w:ascii="Calibri" w:eastAsia="Calibri" w:hAnsi="Calibri" w:cs="Times New Roman"/>
              </w:rPr>
              <w:t xml:space="preserve">may </w:t>
            </w:r>
            <w:r w:rsidRPr="00A852E5">
              <w:rPr>
                <w:rFonts w:ascii="Calibri" w:eastAsia="Calibri" w:hAnsi="Calibri" w:cs="Times New Roman"/>
              </w:rPr>
              <w:t xml:space="preserve">cover some other </w:t>
            </w:r>
            <w:r>
              <w:rPr>
                <w:rFonts w:ascii="Calibri" w:eastAsia="Calibri" w:hAnsi="Calibri" w:cs="Times New Roman"/>
              </w:rPr>
              <w:t>ortho-</w:t>
            </w:r>
            <w:r w:rsidRPr="00A852E5">
              <w:rPr>
                <w:rFonts w:ascii="Calibri" w:eastAsia="Calibri" w:hAnsi="Calibri" w:cs="Times New Roman"/>
              </w:rPr>
              <w:t xml:space="preserve">phthalates currently </w:t>
            </w:r>
            <w:r>
              <w:rPr>
                <w:rFonts w:ascii="Calibri" w:eastAsia="Calibri" w:hAnsi="Calibri" w:cs="Times New Roman"/>
              </w:rPr>
              <w:t xml:space="preserve">under the group work in </w:t>
            </w:r>
            <w:r w:rsidRPr="001C183B">
              <w:rPr>
                <w:rFonts w:ascii="Calibri" w:eastAsia="Calibri" w:hAnsi="Calibri" w:cs="Times New Roman"/>
              </w:rPr>
              <w:t xml:space="preserve">ECHA. </w:t>
            </w:r>
            <w:r>
              <w:rPr>
                <w:rFonts w:ascii="Calibri" w:eastAsia="Calibri" w:hAnsi="Calibri" w:cs="Times New Roman"/>
              </w:rPr>
              <w:t xml:space="preserve">On-going study for developing dossier for </w:t>
            </w:r>
            <w:r w:rsidRPr="001C183B">
              <w:rPr>
                <w:rFonts w:ascii="Calibri" w:eastAsia="Calibri" w:hAnsi="Calibri" w:cs="Times New Roman"/>
              </w:rPr>
              <w:t>CLH and/or SVHC identification</w:t>
            </w:r>
            <w:r>
              <w:rPr>
                <w:rFonts w:ascii="Calibri" w:eastAsia="Calibri" w:hAnsi="Calibri" w:cs="Times New Roman"/>
              </w:rPr>
              <w:t xml:space="preserve"> for around 40 C4-C6 ortho-</w:t>
            </w:r>
            <w:r w:rsidRPr="00A852E5">
              <w:rPr>
                <w:rFonts w:ascii="Calibri" w:eastAsia="Calibri" w:hAnsi="Calibri" w:cs="Times New Roman"/>
              </w:rPr>
              <w:t>phthalates</w:t>
            </w:r>
            <w:r>
              <w:rPr>
                <w:rFonts w:ascii="Calibri" w:eastAsia="Calibri" w:hAnsi="Calibri" w:cs="Times New Roman"/>
              </w:rPr>
              <w:t xml:space="preserve"> could be used to complement the restriction</w:t>
            </w:r>
            <w:r w:rsidRPr="001C183B">
              <w:rPr>
                <w:rFonts w:ascii="Calibri" w:eastAsia="Calibri" w:hAnsi="Calibri" w:cs="Times New Roman"/>
              </w:rPr>
              <w:t>.</w:t>
            </w:r>
            <w:r>
              <w:rPr>
                <w:rStyle w:val="CommentReference"/>
              </w:rPr>
              <w:annotationRef/>
            </w:r>
          </w:p>
        </w:tc>
        <w:tc>
          <w:tcPr>
            <w:tcW w:w="632" w:type="pct"/>
          </w:tcPr>
          <w:p w14:paraId="430DD522"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2023</w:t>
            </w:r>
          </w:p>
        </w:tc>
      </w:tr>
      <w:tr w:rsidR="004E716D" w:rsidRPr="00A852E5" w14:paraId="5711D6DA" w14:textId="77777777" w:rsidTr="00A90E56">
        <w:trPr>
          <w:trHeight w:val="394"/>
        </w:trPr>
        <w:tc>
          <w:tcPr>
            <w:cnfStyle w:val="001000000000" w:firstRow="0" w:lastRow="0" w:firstColumn="1" w:lastColumn="0" w:oddVBand="0" w:evenVBand="0" w:oddHBand="0" w:evenHBand="0" w:firstRowFirstColumn="0" w:firstRowLastColumn="0" w:lastRowFirstColumn="0" w:lastRowLastColumn="0"/>
            <w:tcW w:w="248" w:type="pct"/>
          </w:tcPr>
          <w:p w14:paraId="626E674A" w14:textId="77777777" w:rsidR="004E716D" w:rsidRPr="00A852E5" w:rsidRDefault="004E716D" w:rsidP="004E716D">
            <w:pPr>
              <w:rPr>
                <w:rFonts w:ascii="Calibri" w:eastAsia="Calibri" w:hAnsi="Calibri" w:cs="Times New Roman"/>
                <w:b w:val="0"/>
              </w:rPr>
            </w:pPr>
            <w:r>
              <w:rPr>
                <w:rFonts w:ascii="Calibri" w:eastAsia="Calibri" w:hAnsi="Calibri" w:cs="Times New Roman"/>
                <w:b w:val="0"/>
              </w:rPr>
              <w:t>5</w:t>
            </w:r>
            <w:r w:rsidRPr="00A852E5">
              <w:rPr>
                <w:rFonts w:ascii="Calibri" w:eastAsia="Calibri" w:hAnsi="Calibri" w:cs="Times New Roman"/>
                <w:b w:val="0"/>
              </w:rPr>
              <w:t>.</w:t>
            </w:r>
          </w:p>
        </w:tc>
        <w:tc>
          <w:tcPr>
            <w:tcW w:w="1215" w:type="pct"/>
            <w:noWrap/>
          </w:tcPr>
          <w:p w14:paraId="407D6995"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
                <w:bCs/>
              </w:rPr>
            </w:pPr>
            <w:r w:rsidRPr="00A852E5">
              <w:rPr>
                <w:rFonts w:ascii="Calibri" w:eastAsia="Calibri" w:hAnsi="Calibri" w:cs="Times New Roman"/>
              </w:rPr>
              <w:t>Lead chromate; Lead sulfochromate yellow (C.I. Pigment Yellow 34); Lead chromate molybdate sulphate red (C.I. Pigment Red 104)</w:t>
            </w:r>
          </w:p>
        </w:tc>
        <w:tc>
          <w:tcPr>
            <w:tcW w:w="526" w:type="pct"/>
          </w:tcPr>
          <w:p w14:paraId="264861F5"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3</w:t>
            </w:r>
          </w:p>
        </w:tc>
        <w:tc>
          <w:tcPr>
            <w:tcW w:w="600" w:type="pct"/>
            <w:noWrap/>
          </w:tcPr>
          <w:p w14:paraId="41E2ABE7"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CR</w:t>
            </w:r>
          </w:p>
        </w:tc>
        <w:tc>
          <w:tcPr>
            <w:tcW w:w="118" w:type="pct"/>
            <w:noWrap/>
          </w:tcPr>
          <w:p w14:paraId="2FE983BA"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02" w:type="pct"/>
            <w:noWrap/>
          </w:tcPr>
          <w:p w14:paraId="2C6F4300"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2" w:type="pct"/>
            <w:noWrap/>
          </w:tcPr>
          <w:p w14:paraId="436A14F7"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62" w:type="pct"/>
            <w:shd w:val="clear" w:color="auto" w:fill="D5DCE4"/>
            <w:noWrap/>
          </w:tcPr>
          <w:p w14:paraId="57B329E3"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265" w:type="pct"/>
            <w:noWrap/>
          </w:tcPr>
          <w:p w14:paraId="27B89C5F" w14:textId="068D503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A69(2) proposal on hold until discussions/restriction proposal on lead in PVC is completed (see entry 1 of pool 1).</w:t>
            </w:r>
          </w:p>
        </w:tc>
        <w:tc>
          <w:tcPr>
            <w:tcW w:w="632" w:type="pct"/>
          </w:tcPr>
          <w:p w14:paraId="7053B9F5"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TBD</w:t>
            </w:r>
          </w:p>
        </w:tc>
      </w:tr>
      <w:tr w:rsidR="004E716D" w:rsidRPr="00A852E5" w14:paraId="22EE3421" w14:textId="77777777" w:rsidTr="00A90E56">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248" w:type="pct"/>
          </w:tcPr>
          <w:p w14:paraId="626C43EF" w14:textId="77777777" w:rsidR="004E716D" w:rsidRPr="00A852E5" w:rsidRDefault="004E716D" w:rsidP="004E716D">
            <w:pPr>
              <w:rPr>
                <w:rFonts w:ascii="Calibri" w:eastAsia="Calibri" w:hAnsi="Calibri" w:cs="Times New Roman"/>
                <w:b w:val="0"/>
              </w:rPr>
            </w:pPr>
            <w:r>
              <w:rPr>
                <w:rFonts w:ascii="Calibri" w:eastAsia="Calibri" w:hAnsi="Calibri" w:cs="Times New Roman"/>
                <w:b w:val="0"/>
              </w:rPr>
              <w:t>6</w:t>
            </w:r>
            <w:r w:rsidRPr="00A852E5">
              <w:rPr>
                <w:rFonts w:ascii="Calibri" w:eastAsia="Calibri" w:hAnsi="Calibri" w:cs="Times New Roman"/>
                <w:b w:val="0"/>
              </w:rPr>
              <w:t>.</w:t>
            </w:r>
          </w:p>
        </w:tc>
        <w:tc>
          <w:tcPr>
            <w:tcW w:w="1215" w:type="pct"/>
            <w:noWrap/>
          </w:tcPr>
          <w:p w14:paraId="6E770063"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b/>
                <w:bCs/>
              </w:rPr>
            </w:pPr>
            <w:r w:rsidRPr="00A852E5">
              <w:rPr>
                <w:rFonts w:ascii="Calibri" w:eastAsia="Calibri" w:hAnsi="Calibri" w:cs="Times New Roman"/>
              </w:rPr>
              <w:t>Substances in thermal paper</w:t>
            </w:r>
          </w:p>
        </w:tc>
        <w:tc>
          <w:tcPr>
            <w:tcW w:w="526" w:type="pct"/>
          </w:tcPr>
          <w:p w14:paraId="6656CAA0"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Group</w:t>
            </w:r>
          </w:p>
        </w:tc>
        <w:tc>
          <w:tcPr>
            <w:tcW w:w="600" w:type="pct"/>
            <w:noWrap/>
          </w:tcPr>
          <w:p w14:paraId="2AA85549"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R, ED (maybe others)</w:t>
            </w:r>
          </w:p>
        </w:tc>
        <w:tc>
          <w:tcPr>
            <w:tcW w:w="118" w:type="pct"/>
            <w:noWrap/>
          </w:tcPr>
          <w:p w14:paraId="16DCA059"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02" w:type="pct"/>
            <w:noWrap/>
          </w:tcPr>
          <w:p w14:paraId="29002D1B"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32" w:type="pct"/>
            <w:noWrap/>
          </w:tcPr>
          <w:p w14:paraId="06CF362F"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62" w:type="pct"/>
            <w:shd w:val="clear" w:color="auto" w:fill="FFFFFF"/>
            <w:noWrap/>
          </w:tcPr>
          <w:p w14:paraId="565E6697"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X</w:t>
            </w:r>
          </w:p>
        </w:tc>
        <w:tc>
          <w:tcPr>
            <w:tcW w:w="1265" w:type="pct"/>
            <w:noWrap/>
          </w:tcPr>
          <w:p w14:paraId="574DBDEE" w14:textId="285185E2"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Follow-up to restriction of BPA in thermal paper. The scope of substances partly overlaps with those in pool 1, entry 7.</w:t>
            </w:r>
          </w:p>
        </w:tc>
        <w:tc>
          <w:tcPr>
            <w:tcW w:w="632" w:type="pct"/>
          </w:tcPr>
          <w:p w14:paraId="5C7C2D99"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2022/</w:t>
            </w:r>
            <w:r w:rsidRPr="00A852E5">
              <w:rPr>
                <w:rFonts w:ascii="Calibri" w:eastAsia="Calibri" w:hAnsi="Calibri" w:cs="Times New Roman"/>
              </w:rPr>
              <w:t>TBD</w:t>
            </w:r>
          </w:p>
        </w:tc>
      </w:tr>
      <w:tr w:rsidR="004E716D" w:rsidRPr="00A852E5" w14:paraId="3CFC1F8C" w14:textId="77777777" w:rsidTr="00A90E56">
        <w:trPr>
          <w:trHeight w:val="394"/>
        </w:trPr>
        <w:tc>
          <w:tcPr>
            <w:cnfStyle w:val="001000000000" w:firstRow="0" w:lastRow="0" w:firstColumn="1" w:lastColumn="0" w:oddVBand="0" w:evenVBand="0" w:oddHBand="0" w:evenHBand="0" w:firstRowFirstColumn="0" w:firstRowLastColumn="0" w:lastRowFirstColumn="0" w:lastRowLastColumn="0"/>
            <w:tcW w:w="248" w:type="pct"/>
          </w:tcPr>
          <w:p w14:paraId="27529EE5" w14:textId="77777777" w:rsidR="004E716D" w:rsidRDefault="004E716D" w:rsidP="004E716D">
            <w:pPr>
              <w:rPr>
                <w:rFonts w:ascii="Calibri" w:eastAsia="Calibri" w:hAnsi="Calibri" w:cs="Times New Roman"/>
                <w:b w:val="0"/>
              </w:rPr>
            </w:pPr>
            <w:r>
              <w:rPr>
                <w:rFonts w:ascii="Calibri" w:eastAsia="Calibri" w:hAnsi="Calibri" w:cs="Times New Roman"/>
                <w:b w:val="0"/>
              </w:rPr>
              <w:t>7</w:t>
            </w:r>
            <w:r w:rsidRPr="00A852E5">
              <w:rPr>
                <w:rFonts w:ascii="Calibri" w:eastAsia="Calibri" w:hAnsi="Calibri" w:cs="Times New Roman"/>
                <w:b w:val="0"/>
              </w:rPr>
              <w:t>.</w:t>
            </w:r>
          </w:p>
        </w:tc>
        <w:tc>
          <w:tcPr>
            <w:tcW w:w="1215" w:type="pct"/>
            <w:noWrap/>
          </w:tcPr>
          <w:p w14:paraId="27A686EB" w14:textId="77777777" w:rsidR="004E716D" w:rsidRPr="00FA25E7"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Cs/>
              </w:rPr>
            </w:pPr>
            <w:r w:rsidRPr="00FA25E7">
              <w:rPr>
                <w:rFonts w:ascii="Calibri" w:eastAsia="Calibri" w:hAnsi="Calibri" w:cs="Times New Roman"/>
                <w:bCs/>
              </w:rPr>
              <w:t xml:space="preserve">Bisphenols </w:t>
            </w:r>
          </w:p>
          <w:p w14:paraId="3A92A30A" w14:textId="1A35E213"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FA25E7">
              <w:rPr>
                <w:rFonts w:ascii="Calibri" w:eastAsia="Calibri" w:hAnsi="Calibri" w:cs="Times New Roman"/>
                <w:bCs/>
              </w:rPr>
              <w:t>(4,4’-isopropylidenediphenol (bisphenol A</w:t>
            </w:r>
            <w:r>
              <w:rPr>
                <w:rFonts w:ascii="Calibri" w:eastAsia="Calibri" w:hAnsi="Calibri" w:cs="Times New Roman"/>
                <w:bCs/>
              </w:rPr>
              <w:t xml:space="preserve">) </w:t>
            </w:r>
            <w:r w:rsidRPr="006C06E8">
              <w:rPr>
                <w:rFonts w:ascii="Calibri" w:eastAsia="Calibri" w:hAnsi="Calibri" w:cs="Times New Roman"/>
                <w:bCs/>
              </w:rPr>
              <w:t>and structurally related bisphenols (including derivatives)</w:t>
            </w:r>
            <w:r>
              <w:rPr>
                <w:rFonts w:ascii="Calibri" w:eastAsia="Calibri" w:hAnsi="Calibri" w:cs="Times New Roman"/>
                <w:bCs/>
              </w:rPr>
              <w:t>)</w:t>
            </w:r>
          </w:p>
        </w:tc>
        <w:tc>
          <w:tcPr>
            <w:tcW w:w="526" w:type="pct"/>
          </w:tcPr>
          <w:p w14:paraId="26857CEB"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Group</w:t>
            </w:r>
          </w:p>
        </w:tc>
        <w:tc>
          <w:tcPr>
            <w:tcW w:w="600" w:type="pct"/>
            <w:noWrap/>
          </w:tcPr>
          <w:p w14:paraId="6A160561"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R, ED HH</w:t>
            </w:r>
          </w:p>
        </w:tc>
        <w:tc>
          <w:tcPr>
            <w:tcW w:w="118" w:type="pct"/>
            <w:noWrap/>
          </w:tcPr>
          <w:p w14:paraId="69D95B6A"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02" w:type="pct"/>
            <w:noWrap/>
          </w:tcPr>
          <w:p w14:paraId="5294D10A"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2" w:type="pct"/>
            <w:noWrap/>
          </w:tcPr>
          <w:p w14:paraId="32245D2D"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62" w:type="pct"/>
            <w:shd w:val="clear" w:color="auto" w:fill="FFFFFF"/>
            <w:noWrap/>
          </w:tcPr>
          <w:p w14:paraId="38175A72" w14:textId="77777777" w:rsidR="004E716D"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265" w:type="pct"/>
            <w:noWrap/>
          </w:tcPr>
          <w:p w14:paraId="50FF1167" w14:textId="3938D407" w:rsidR="004E716D"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COM and ECHA</w:t>
            </w:r>
            <w:r w:rsidRPr="00A852E5">
              <w:rPr>
                <w:rFonts w:ascii="Calibri" w:eastAsia="Calibri" w:hAnsi="Calibri" w:cs="Times New Roman"/>
              </w:rPr>
              <w:t xml:space="preserve"> are currently assessing the need for further </w:t>
            </w:r>
            <w:r>
              <w:rPr>
                <w:rFonts w:ascii="Calibri" w:eastAsia="Calibri" w:hAnsi="Calibri" w:cs="Times New Roman"/>
              </w:rPr>
              <w:t>regulatory action, including restrictions, SVHC-identification or CLH</w:t>
            </w:r>
            <w:r w:rsidRPr="00A852E5">
              <w:rPr>
                <w:rFonts w:ascii="Calibri" w:eastAsia="Calibri" w:hAnsi="Calibri" w:cs="Times New Roman"/>
              </w:rPr>
              <w:t xml:space="preserve"> for bisphenols. </w:t>
            </w:r>
            <w:r>
              <w:rPr>
                <w:rFonts w:ascii="Calibri" w:eastAsia="Calibri" w:hAnsi="Calibri" w:cs="Times New Roman"/>
              </w:rPr>
              <w:t>Depending the outcome of these discussions, COM could request to ECHA to prepare a restriction dossier that may complement the restriction of some bisphenols for environmental risks (pool 0, entry 4) due to concerns for human health as well as to cover additional bisphenols.</w:t>
            </w:r>
          </w:p>
        </w:tc>
        <w:tc>
          <w:tcPr>
            <w:tcW w:w="632" w:type="pct"/>
          </w:tcPr>
          <w:p w14:paraId="644B6F5D" w14:textId="77777777" w:rsidR="004E716D" w:rsidRPr="00A852E5" w:rsidRDefault="004E716D" w:rsidP="004E716D">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2022/TBD</w:t>
            </w:r>
          </w:p>
        </w:tc>
      </w:tr>
      <w:tr w:rsidR="004E716D" w:rsidRPr="00A852E5" w14:paraId="4167C5F0" w14:textId="77777777" w:rsidTr="00A90E56">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248" w:type="pct"/>
          </w:tcPr>
          <w:p w14:paraId="2F5312C1" w14:textId="77777777" w:rsidR="004E716D" w:rsidRDefault="004E716D" w:rsidP="004E716D">
            <w:pPr>
              <w:rPr>
                <w:rFonts w:ascii="Calibri" w:eastAsia="Calibri" w:hAnsi="Calibri" w:cs="Times New Roman"/>
                <w:b w:val="0"/>
              </w:rPr>
            </w:pPr>
            <w:r>
              <w:rPr>
                <w:rFonts w:ascii="Calibri" w:eastAsia="Calibri" w:hAnsi="Calibri" w:cs="Times New Roman"/>
                <w:b w:val="0"/>
              </w:rPr>
              <w:t>8.</w:t>
            </w:r>
          </w:p>
        </w:tc>
        <w:tc>
          <w:tcPr>
            <w:tcW w:w="1215" w:type="pct"/>
            <w:noWrap/>
          </w:tcPr>
          <w:p w14:paraId="15F702A3" w14:textId="6405758B" w:rsidR="004E716D" w:rsidRPr="00A852E5" w:rsidRDefault="004E716D" w:rsidP="00FB76D3">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 xml:space="preserve">Flame retardants </w:t>
            </w:r>
          </w:p>
        </w:tc>
        <w:tc>
          <w:tcPr>
            <w:tcW w:w="526" w:type="pct"/>
          </w:tcPr>
          <w:p w14:paraId="402CDCB7"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Group</w:t>
            </w:r>
          </w:p>
        </w:tc>
        <w:tc>
          <w:tcPr>
            <w:tcW w:w="600" w:type="pct"/>
            <w:noWrap/>
          </w:tcPr>
          <w:p w14:paraId="141C267C"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TB</w:t>
            </w:r>
            <w:r>
              <w:rPr>
                <w:rFonts w:ascii="Calibri" w:eastAsia="Calibri" w:hAnsi="Calibri" w:cs="Times New Roman"/>
              </w:rPr>
              <w:t>D</w:t>
            </w:r>
          </w:p>
        </w:tc>
        <w:tc>
          <w:tcPr>
            <w:tcW w:w="118" w:type="pct"/>
            <w:noWrap/>
          </w:tcPr>
          <w:p w14:paraId="16FD19E6"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02" w:type="pct"/>
            <w:noWrap/>
          </w:tcPr>
          <w:p w14:paraId="06D73E89"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2" w:type="pct"/>
            <w:noWrap/>
          </w:tcPr>
          <w:p w14:paraId="0A86C72B"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62" w:type="pct"/>
            <w:shd w:val="clear" w:color="auto" w:fill="FFFFFF"/>
            <w:noWrap/>
          </w:tcPr>
          <w:p w14:paraId="6F937557" w14:textId="77777777" w:rsidR="004E716D" w:rsidRPr="00A852E5"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265" w:type="pct"/>
            <w:noWrap/>
          </w:tcPr>
          <w:p w14:paraId="1141F9DA" w14:textId="0C734ABE" w:rsidR="004E716D" w:rsidRDefault="004E716D" w:rsidP="00FB76D3">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ECHA, Member States and </w:t>
            </w:r>
            <w:r>
              <w:rPr>
                <w:rFonts w:ascii="Calibri" w:eastAsia="Calibri" w:hAnsi="Calibri" w:cs="Times New Roman"/>
              </w:rPr>
              <w:t>COM</w:t>
            </w:r>
            <w:r w:rsidRPr="00A852E5">
              <w:rPr>
                <w:rFonts w:ascii="Calibri" w:eastAsia="Calibri" w:hAnsi="Calibri" w:cs="Times New Roman"/>
              </w:rPr>
              <w:t xml:space="preserve"> are currently assessing </w:t>
            </w:r>
            <w:r w:rsidRPr="00DD4B52">
              <w:rPr>
                <w:rFonts w:ascii="Calibri" w:eastAsia="Calibri" w:hAnsi="Calibri" w:cs="Times New Roman"/>
              </w:rPr>
              <w:t xml:space="preserve">the need for further regulatory management measures on </w:t>
            </w:r>
            <w:r w:rsidR="00FB76D3">
              <w:rPr>
                <w:rFonts w:ascii="Calibri" w:eastAsia="Calibri" w:hAnsi="Calibri" w:cs="Times New Roman"/>
              </w:rPr>
              <w:t>flame retardants</w:t>
            </w:r>
            <w:r w:rsidRPr="00DD4B52">
              <w:rPr>
                <w:rFonts w:ascii="Calibri" w:eastAsia="Calibri" w:hAnsi="Calibri" w:cs="Times New Roman"/>
              </w:rPr>
              <w:t xml:space="preserve">. ECHA will prepare an overall strategy on </w:t>
            </w:r>
            <w:r w:rsidR="00FB76D3">
              <w:rPr>
                <w:rFonts w:ascii="Calibri" w:eastAsia="Calibri" w:hAnsi="Calibri" w:cs="Times New Roman"/>
              </w:rPr>
              <w:t>flame retardants</w:t>
            </w:r>
            <w:r w:rsidRPr="00DD4B52">
              <w:rPr>
                <w:rFonts w:ascii="Calibri" w:eastAsia="Calibri" w:hAnsi="Calibri" w:cs="Times New Roman"/>
              </w:rPr>
              <w:t xml:space="preserve">by 2022, which will support COM when deciding to request </w:t>
            </w:r>
            <w:r>
              <w:rPr>
                <w:rFonts w:ascii="Calibri" w:eastAsia="Calibri" w:hAnsi="Calibri" w:cs="Times New Roman"/>
              </w:rPr>
              <w:t>(</w:t>
            </w:r>
            <w:r w:rsidRPr="00DD4B52">
              <w:rPr>
                <w:rFonts w:ascii="Calibri" w:eastAsia="Calibri" w:hAnsi="Calibri" w:cs="Times New Roman"/>
              </w:rPr>
              <w:t xml:space="preserve">a) restriction dossier(s). Substances in scope are in principal all </w:t>
            </w:r>
            <w:r w:rsidR="00FB76D3">
              <w:rPr>
                <w:rFonts w:ascii="Calibri" w:eastAsia="Calibri" w:hAnsi="Calibri" w:cs="Times New Roman"/>
              </w:rPr>
              <w:t>flame retardants</w:t>
            </w:r>
            <w:r w:rsidR="0018728A">
              <w:rPr>
                <w:rFonts w:ascii="Calibri" w:eastAsia="Calibri" w:hAnsi="Calibri" w:cs="Times New Roman"/>
              </w:rPr>
              <w:t xml:space="preserve">and there will be particular focus on </w:t>
            </w:r>
            <w:r w:rsidRPr="00DD4B52">
              <w:rPr>
                <w:rFonts w:ascii="Calibri" w:eastAsia="Calibri" w:hAnsi="Calibri" w:cs="Times New Roman"/>
              </w:rPr>
              <w:t xml:space="preserve">brominated </w:t>
            </w:r>
            <w:r w:rsidR="00FB76D3">
              <w:rPr>
                <w:rFonts w:ascii="Calibri" w:eastAsia="Calibri" w:hAnsi="Calibri" w:cs="Times New Roman"/>
              </w:rPr>
              <w:t>flame retardants</w:t>
            </w:r>
            <w:r w:rsidR="00E20AA3">
              <w:rPr>
                <w:rFonts w:ascii="Calibri" w:eastAsia="Calibri" w:hAnsi="Calibri" w:cs="Times New Roman"/>
              </w:rPr>
              <w:t>and their prioritisation for restrictions</w:t>
            </w:r>
            <w:r w:rsidRPr="00DD4B52">
              <w:rPr>
                <w:rFonts w:ascii="Calibri" w:eastAsia="Calibri" w:hAnsi="Calibri" w:cs="Times New Roman"/>
              </w:rPr>
              <w:t xml:space="preserve">. The work on </w:t>
            </w:r>
            <w:r w:rsidR="00FB76D3">
              <w:rPr>
                <w:rFonts w:ascii="Calibri" w:eastAsia="Calibri" w:hAnsi="Calibri" w:cs="Times New Roman"/>
              </w:rPr>
              <w:t>flame retardants</w:t>
            </w:r>
            <w:r>
              <w:rPr>
                <w:rFonts w:ascii="Calibri" w:eastAsia="Calibri" w:hAnsi="Calibri" w:cs="Times New Roman"/>
              </w:rPr>
              <w:t>may should</w:t>
            </w:r>
            <w:r w:rsidRPr="00DD4B52">
              <w:rPr>
                <w:rFonts w:ascii="Calibri" w:eastAsia="Calibri" w:hAnsi="Calibri" w:cs="Times New Roman"/>
              </w:rPr>
              <w:t xml:space="preserve"> incorporate assessments of substances in pool 1 (entry 3) and pool 2 (entry 4).</w:t>
            </w:r>
          </w:p>
        </w:tc>
        <w:tc>
          <w:tcPr>
            <w:tcW w:w="632" w:type="pct"/>
          </w:tcPr>
          <w:p w14:paraId="2B1AE249" w14:textId="77777777" w:rsidR="004E716D" w:rsidRDefault="004E716D" w:rsidP="004E716D">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2023</w:t>
            </w:r>
          </w:p>
        </w:tc>
      </w:tr>
    </w:tbl>
    <w:p w14:paraId="4521639A" w14:textId="77777777" w:rsidR="00C07B8F" w:rsidRDefault="00C07B8F" w:rsidP="00C07B8F"/>
    <w:tbl>
      <w:tblPr>
        <w:tblStyle w:val="GridTable4-Accent11"/>
        <w:tblW w:w="5011" w:type="pct"/>
        <w:tblLayout w:type="fixed"/>
        <w:tblLook w:val="04A0" w:firstRow="1" w:lastRow="0" w:firstColumn="1" w:lastColumn="0" w:noHBand="0" w:noVBand="1"/>
      </w:tblPr>
      <w:tblGrid>
        <w:gridCol w:w="702"/>
        <w:gridCol w:w="96"/>
        <w:gridCol w:w="4445"/>
        <w:gridCol w:w="25"/>
        <w:gridCol w:w="1681"/>
        <w:gridCol w:w="1918"/>
        <w:gridCol w:w="65"/>
        <w:gridCol w:w="312"/>
        <w:gridCol w:w="114"/>
        <w:gridCol w:w="213"/>
        <w:gridCol w:w="213"/>
        <w:gridCol w:w="210"/>
        <w:gridCol w:w="71"/>
        <w:gridCol w:w="429"/>
        <w:gridCol w:w="15"/>
        <w:gridCol w:w="3234"/>
        <w:gridCol w:w="19"/>
        <w:gridCol w:w="1662"/>
        <w:gridCol w:w="22"/>
      </w:tblGrid>
      <w:tr w:rsidR="00A90E56" w:rsidRPr="00A852E5" w14:paraId="00807049" w14:textId="77777777" w:rsidTr="004E716D">
        <w:trPr>
          <w:gridAfter w:val="1"/>
          <w:cnfStyle w:val="100000000000" w:firstRow="1" w:lastRow="0" w:firstColumn="0" w:lastColumn="0" w:oddVBand="0" w:evenVBand="0" w:oddHBand="0" w:evenHBand="0" w:firstRowFirstColumn="0" w:firstRowLastColumn="0" w:lastRowFirstColumn="0" w:lastRowLastColumn="0"/>
          <w:wAfter w:w="7" w:type="pct"/>
          <w:trHeight w:val="1332"/>
          <w:tblHeader/>
        </w:trPr>
        <w:tc>
          <w:tcPr>
            <w:cnfStyle w:val="001000000000" w:firstRow="0" w:lastRow="0" w:firstColumn="1" w:lastColumn="0" w:oddVBand="0" w:evenVBand="0" w:oddHBand="0" w:evenHBand="0" w:firstRowFirstColumn="0" w:firstRowLastColumn="0" w:lastRowFirstColumn="0" w:lastRowLastColumn="0"/>
            <w:tcW w:w="258" w:type="pct"/>
            <w:gridSpan w:val="2"/>
            <w:tcBorders>
              <w:right w:val="single" w:sz="4" w:space="0" w:color="FFFFFF"/>
            </w:tcBorders>
          </w:tcPr>
          <w:p w14:paraId="2CF6D580" w14:textId="77777777" w:rsidR="00A90E56" w:rsidRPr="00A852E5" w:rsidRDefault="00A90E56" w:rsidP="00F16464">
            <w:pPr>
              <w:rPr>
                <w:rFonts w:ascii="Calibri" w:eastAsia="Calibri" w:hAnsi="Calibri" w:cs="Times New Roman"/>
              </w:rPr>
            </w:pPr>
          </w:p>
        </w:tc>
        <w:tc>
          <w:tcPr>
            <w:tcW w:w="1447" w:type="pct"/>
            <w:gridSpan w:val="2"/>
            <w:vMerge w:val="restart"/>
            <w:tcBorders>
              <w:right w:val="single" w:sz="4" w:space="0" w:color="FFFFFF"/>
            </w:tcBorders>
          </w:tcPr>
          <w:p w14:paraId="14695F14"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Subject of restriction proposal</w:t>
            </w:r>
          </w:p>
        </w:tc>
        <w:tc>
          <w:tcPr>
            <w:tcW w:w="544" w:type="pct"/>
            <w:vMerge w:val="restart"/>
            <w:tcBorders>
              <w:left w:val="single" w:sz="4" w:space="0" w:color="FFFFFF"/>
              <w:right w:val="single" w:sz="4" w:space="0" w:color="FFFFFF"/>
            </w:tcBorders>
          </w:tcPr>
          <w:p w14:paraId="297131FF"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Numbers of substances in group for regulatory action (if applicable)</w:t>
            </w:r>
          </w:p>
        </w:tc>
        <w:tc>
          <w:tcPr>
            <w:tcW w:w="621" w:type="pct"/>
            <w:tcBorders>
              <w:left w:val="single" w:sz="4" w:space="0" w:color="FFFFFF"/>
              <w:right w:val="single" w:sz="4" w:space="0" w:color="FFFFFF"/>
            </w:tcBorders>
            <w:noWrap/>
          </w:tcPr>
          <w:p w14:paraId="7697D229"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Hazards in scope</w:t>
            </w:r>
          </w:p>
        </w:tc>
        <w:tc>
          <w:tcPr>
            <w:tcW w:w="532" w:type="pct"/>
            <w:gridSpan w:val="9"/>
            <w:tcBorders>
              <w:left w:val="single" w:sz="4" w:space="0" w:color="FFFFFF"/>
              <w:right w:val="single" w:sz="4" w:space="0" w:color="FFFFFF"/>
            </w:tcBorders>
          </w:tcPr>
          <w:p w14:paraId="39665685"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Uses</w:t>
            </w:r>
          </w:p>
        </w:tc>
        <w:tc>
          <w:tcPr>
            <w:tcW w:w="1053" w:type="pct"/>
            <w:gridSpan w:val="2"/>
            <w:vMerge w:val="restart"/>
            <w:tcBorders>
              <w:left w:val="single" w:sz="4" w:space="0" w:color="FFFFFF"/>
              <w:right w:val="single" w:sz="4" w:space="0" w:color="FFFFFF"/>
            </w:tcBorders>
          </w:tcPr>
          <w:p w14:paraId="1DB9703D" w14:textId="00B48565"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Additional information</w:t>
            </w:r>
          </w:p>
        </w:tc>
        <w:tc>
          <w:tcPr>
            <w:tcW w:w="538" w:type="pct"/>
            <w:vMerge w:val="restart"/>
            <w:tcBorders>
              <w:left w:val="single" w:sz="4" w:space="0" w:color="FFFFFF"/>
              <w:right w:val="single" w:sz="4" w:space="0" w:color="FFFFFF"/>
            </w:tcBorders>
          </w:tcPr>
          <w:p w14:paraId="6E139678"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(Anticipated) year of submission</w:t>
            </w:r>
            <w:r>
              <w:rPr>
                <w:rFonts w:ascii="Calibri" w:eastAsia="Calibri" w:hAnsi="Calibri" w:cs="Times New Roman"/>
              </w:rPr>
              <w:t xml:space="preserve"> of mandate to ECHA</w:t>
            </w:r>
          </w:p>
        </w:tc>
      </w:tr>
      <w:tr w:rsidR="001C5944" w:rsidRPr="00A852E5" w14:paraId="636F4B20" w14:textId="77777777" w:rsidTr="004E716D">
        <w:trPr>
          <w:gridAfter w:val="1"/>
          <w:cnfStyle w:val="100000000000" w:firstRow="1" w:lastRow="0" w:firstColumn="0" w:lastColumn="0" w:oddVBand="0" w:evenVBand="0" w:oddHBand="0" w:evenHBand="0" w:firstRowFirstColumn="0" w:firstRowLastColumn="0" w:lastRowFirstColumn="0" w:lastRowLastColumn="0"/>
          <w:wAfter w:w="7" w:type="pct"/>
          <w:trHeight w:val="1581"/>
          <w:tblHeader/>
        </w:trPr>
        <w:tc>
          <w:tcPr>
            <w:cnfStyle w:val="001000000000" w:firstRow="0" w:lastRow="0" w:firstColumn="1" w:lastColumn="0" w:oddVBand="0" w:evenVBand="0" w:oddHBand="0" w:evenHBand="0" w:firstRowFirstColumn="0" w:firstRowLastColumn="0" w:lastRowFirstColumn="0" w:lastRowLastColumn="0"/>
            <w:tcW w:w="258" w:type="pct"/>
            <w:gridSpan w:val="2"/>
            <w:tcBorders>
              <w:right w:val="single" w:sz="4" w:space="0" w:color="FFFFFF"/>
            </w:tcBorders>
          </w:tcPr>
          <w:p w14:paraId="5A604934" w14:textId="77777777" w:rsidR="00A90E56" w:rsidRPr="00A852E5" w:rsidRDefault="00A90E56" w:rsidP="00F16464">
            <w:pPr>
              <w:rPr>
                <w:rFonts w:ascii="Calibri" w:eastAsia="Calibri" w:hAnsi="Calibri" w:cs="Times New Roman"/>
              </w:rPr>
            </w:pPr>
          </w:p>
        </w:tc>
        <w:tc>
          <w:tcPr>
            <w:tcW w:w="1447" w:type="pct"/>
            <w:gridSpan w:val="2"/>
            <w:vMerge/>
            <w:tcBorders>
              <w:right w:val="single" w:sz="4" w:space="0" w:color="FFFFFF"/>
            </w:tcBorders>
          </w:tcPr>
          <w:p w14:paraId="3AE541EF"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544" w:type="pct"/>
            <w:vMerge/>
            <w:tcBorders>
              <w:left w:val="single" w:sz="4" w:space="0" w:color="FFFFFF"/>
              <w:right w:val="single" w:sz="4" w:space="0" w:color="FFFFFF"/>
            </w:tcBorders>
          </w:tcPr>
          <w:p w14:paraId="081F3E4D"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621" w:type="pct"/>
            <w:tcBorders>
              <w:left w:val="single" w:sz="4" w:space="0" w:color="FFFFFF"/>
              <w:right w:val="single" w:sz="4" w:space="0" w:color="FFFFFF"/>
            </w:tcBorders>
            <w:shd w:val="clear" w:color="auto" w:fill="44546A"/>
            <w:noWrap/>
            <w:hideMark/>
          </w:tcPr>
          <w:p w14:paraId="31A5C699"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Confirmed or [suspected hazards].</w:t>
            </w:r>
          </w:p>
        </w:tc>
        <w:tc>
          <w:tcPr>
            <w:tcW w:w="122" w:type="pct"/>
            <w:gridSpan w:val="2"/>
            <w:tcBorders>
              <w:left w:val="single" w:sz="4" w:space="0" w:color="FFFFFF"/>
              <w:right w:val="single" w:sz="4" w:space="0" w:color="FFFFFF"/>
            </w:tcBorders>
            <w:shd w:val="clear" w:color="auto" w:fill="44546A"/>
            <w:textDirection w:val="tbRl"/>
            <w:hideMark/>
          </w:tcPr>
          <w:p w14:paraId="3FC09F05"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Industrial </w:t>
            </w:r>
          </w:p>
        </w:tc>
        <w:tc>
          <w:tcPr>
            <w:tcW w:w="106" w:type="pct"/>
            <w:gridSpan w:val="2"/>
            <w:tcBorders>
              <w:left w:val="single" w:sz="4" w:space="0" w:color="FFFFFF"/>
              <w:right w:val="single" w:sz="4" w:space="0" w:color="FFFFFF"/>
            </w:tcBorders>
            <w:shd w:val="clear" w:color="auto" w:fill="44546A"/>
            <w:textDirection w:val="tbRl"/>
            <w:hideMark/>
          </w:tcPr>
          <w:p w14:paraId="5BA14893"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Professional </w:t>
            </w:r>
          </w:p>
        </w:tc>
        <w:tc>
          <w:tcPr>
            <w:tcW w:w="137" w:type="pct"/>
            <w:gridSpan w:val="2"/>
            <w:tcBorders>
              <w:left w:val="single" w:sz="4" w:space="0" w:color="FFFFFF"/>
              <w:right w:val="single" w:sz="4" w:space="0" w:color="FFFFFF"/>
            </w:tcBorders>
            <w:shd w:val="clear" w:color="auto" w:fill="44546A"/>
            <w:textDirection w:val="tbRl"/>
            <w:hideMark/>
          </w:tcPr>
          <w:p w14:paraId="556A0D5D"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Consumer </w:t>
            </w:r>
          </w:p>
        </w:tc>
        <w:tc>
          <w:tcPr>
            <w:tcW w:w="167" w:type="pct"/>
            <w:gridSpan w:val="3"/>
            <w:tcBorders>
              <w:left w:val="single" w:sz="4" w:space="0" w:color="FFFFFF"/>
              <w:right w:val="single" w:sz="4" w:space="0" w:color="FFFFFF"/>
            </w:tcBorders>
            <w:shd w:val="clear" w:color="auto" w:fill="44546A"/>
            <w:textDirection w:val="tbRl"/>
            <w:hideMark/>
          </w:tcPr>
          <w:p w14:paraId="608F7A15"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lang w:val="fr-FR"/>
              </w:rPr>
            </w:pPr>
            <w:r w:rsidRPr="00A852E5">
              <w:rPr>
                <w:rFonts w:ascii="Calibri" w:eastAsia="Calibri" w:hAnsi="Calibri" w:cs="Times New Roman"/>
                <w:lang w:val="fr-FR"/>
              </w:rPr>
              <w:t xml:space="preserve">Article service life </w:t>
            </w:r>
          </w:p>
        </w:tc>
        <w:tc>
          <w:tcPr>
            <w:tcW w:w="1053" w:type="pct"/>
            <w:gridSpan w:val="2"/>
            <w:vMerge/>
            <w:tcBorders>
              <w:left w:val="single" w:sz="4" w:space="0" w:color="FFFFFF"/>
              <w:right w:val="single" w:sz="4" w:space="0" w:color="FFFFFF"/>
            </w:tcBorders>
            <w:shd w:val="clear" w:color="auto" w:fill="44546A"/>
            <w:hideMark/>
          </w:tcPr>
          <w:p w14:paraId="13F714F7"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538" w:type="pct"/>
            <w:vMerge/>
            <w:tcBorders>
              <w:left w:val="single" w:sz="4" w:space="0" w:color="FFFFFF"/>
              <w:right w:val="single" w:sz="4" w:space="0" w:color="FFFFFF"/>
            </w:tcBorders>
            <w:shd w:val="clear" w:color="auto" w:fill="44546A"/>
          </w:tcPr>
          <w:p w14:paraId="08EC11B0"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r>
      <w:tr w:rsidR="00C07B8F" w:rsidRPr="00A852E5" w:rsidDel="005F7B01" w14:paraId="45278877" w14:textId="77777777" w:rsidTr="004E716D">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5000" w:type="pct"/>
            <w:gridSpan w:val="19"/>
            <w:shd w:val="clear" w:color="auto" w:fill="FFC000"/>
          </w:tcPr>
          <w:p w14:paraId="3FA201B0" w14:textId="77777777" w:rsidR="00C07B8F" w:rsidRPr="00F30153" w:rsidRDefault="00C07B8F" w:rsidP="00F16464">
            <w:pPr>
              <w:rPr>
                <w:rFonts w:ascii="Calibri" w:eastAsia="Calibri" w:hAnsi="Calibri" w:cs="Times New Roman"/>
                <w:b w:val="0"/>
              </w:rPr>
            </w:pPr>
            <w:r w:rsidRPr="00F30153">
              <w:rPr>
                <w:rFonts w:ascii="Calibri" w:eastAsia="Calibri" w:hAnsi="Calibri" w:cs="Times New Roman"/>
                <w:b w:val="0"/>
              </w:rPr>
              <w:t>ECHA 69.2</w:t>
            </w:r>
          </w:p>
        </w:tc>
      </w:tr>
      <w:tr w:rsidR="004E716D" w:rsidRPr="00A852E5" w:rsidDel="005F7B01" w14:paraId="50BDC351" w14:textId="77777777" w:rsidTr="004E716D">
        <w:trPr>
          <w:trHeight w:val="394"/>
        </w:trPr>
        <w:tc>
          <w:tcPr>
            <w:cnfStyle w:val="001000000000" w:firstRow="0" w:lastRow="0" w:firstColumn="1" w:lastColumn="0" w:oddVBand="0" w:evenVBand="0" w:oddHBand="0" w:evenHBand="0" w:firstRowFirstColumn="0" w:firstRowLastColumn="0" w:lastRowFirstColumn="0" w:lastRowLastColumn="0"/>
            <w:tcW w:w="227" w:type="pct"/>
          </w:tcPr>
          <w:p w14:paraId="18AB1AAB" w14:textId="77777777" w:rsidR="004E716D" w:rsidRPr="00A852E5" w:rsidRDefault="004E716D" w:rsidP="00F16464">
            <w:pPr>
              <w:rPr>
                <w:rFonts w:ascii="Calibri" w:eastAsia="Calibri" w:hAnsi="Calibri" w:cs="Times New Roman"/>
                <w:b w:val="0"/>
              </w:rPr>
            </w:pPr>
            <w:r>
              <w:rPr>
                <w:rFonts w:ascii="Calibri" w:eastAsia="Calibri" w:hAnsi="Calibri" w:cs="Times New Roman"/>
                <w:b w:val="0"/>
              </w:rPr>
              <w:t>-</w:t>
            </w:r>
          </w:p>
        </w:tc>
        <w:tc>
          <w:tcPr>
            <w:tcW w:w="1470" w:type="pct"/>
            <w:gridSpan w:val="2"/>
            <w:noWrap/>
          </w:tcPr>
          <w:p w14:paraId="772AD900" w14:textId="77777777" w:rsidR="004E716D" w:rsidRPr="00F46ED3" w:rsidRDefault="004E716D"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552" w:type="pct"/>
            <w:gridSpan w:val="2"/>
          </w:tcPr>
          <w:p w14:paraId="41D3CEC2" w14:textId="77777777" w:rsidR="004E716D" w:rsidRPr="00F46ED3" w:rsidRDefault="004E716D"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642" w:type="pct"/>
            <w:gridSpan w:val="2"/>
            <w:noWrap/>
          </w:tcPr>
          <w:p w14:paraId="75AFC8C2" w14:textId="77777777" w:rsidR="004E716D" w:rsidRPr="00F46ED3" w:rsidRDefault="004E716D"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8" w:type="pct"/>
            <w:gridSpan w:val="2"/>
            <w:noWrap/>
          </w:tcPr>
          <w:p w14:paraId="73B5A3F9" w14:textId="77777777" w:rsidR="004E716D" w:rsidRPr="00F46ED3" w:rsidRDefault="004E716D"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8" w:type="pct"/>
            <w:gridSpan w:val="2"/>
            <w:noWrap/>
          </w:tcPr>
          <w:p w14:paraId="1A607E12" w14:textId="77777777" w:rsidR="004E716D" w:rsidRPr="00F46ED3" w:rsidRDefault="004E716D"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91" w:type="pct"/>
            <w:gridSpan w:val="2"/>
            <w:shd w:val="clear" w:color="auto" w:fill="FFFFFF"/>
            <w:noWrap/>
          </w:tcPr>
          <w:p w14:paraId="02D140B3" w14:textId="77777777" w:rsidR="004E716D" w:rsidRPr="00F46ED3" w:rsidRDefault="004E716D"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9" w:type="pct"/>
            <w:noWrap/>
          </w:tcPr>
          <w:p w14:paraId="30ABC36F" w14:textId="77777777" w:rsidR="004E716D" w:rsidRPr="00F46ED3" w:rsidRDefault="004E716D"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052" w:type="pct"/>
            <w:gridSpan w:val="2"/>
          </w:tcPr>
          <w:p w14:paraId="5438C6A5" w14:textId="77777777" w:rsidR="004E716D" w:rsidRPr="00F46ED3" w:rsidRDefault="004E716D"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551" w:type="pct"/>
            <w:gridSpan w:val="3"/>
          </w:tcPr>
          <w:p w14:paraId="2129841B" w14:textId="77777777" w:rsidR="004E716D" w:rsidRPr="00F46ED3" w:rsidRDefault="004E716D"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r>
      <w:tr w:rsidR="00C07B8F" w:rsidRPr="00A852E5" w14:paraId="2776BACB" w14:textId="77777777" w:rsidTr="00F16464">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5000" w:type="pct"/>
            <w:gridSpan w:val="19"/>
            <w:shd w:val="clear" w:color="auto" w:fill="FFC000"/>
          </w:tcPr>
          <w:p w14:paraId="1AFAED85" w14:textId="77777777" w:rsidR="00C07B8F" w:rsidRPr="00F30153" w:rsidRDefault="00C07B8F" w:rsidP="00F16464">
            <w:pPr>
              <w:rPr>
                <w:rFonts w:ascii="Calibri" w:eastAsia="Calibri" w:hAnsi="Calibri" w:cs="Times New Roman"/>
                <w:b w:val="0"/>
              </w:rPr>
            </w:pPr>
            <w:r w:rsidRPr="00F30153">
              <w:rPr>
                <w:rFonts w:ascii="Calibri" w:eastAsia="Calibri" w:hAnsi="Calibri" w:cs="Times New Roman"/>
                <w:b w:val="0"/>
              </w:rPr>
              <w:t>Member States</w:t>
            </w:r>
          </w:p>
        </w:tc>
      </w:tr>
      <w:tr w:rsidR="004E716D" w:rsidRPr="00A852E5" w14:paraId="282AB23B" w14:textId="77777777" w:rsidTr="004E716D">
        <w:trPr>
          <w:trHeight w:val="394"/>
        </w:trPr>
        <w:tc>
          <w:tcPr>
            <w:cnfStyle w:val="001000000000" w:firstRow="0" w:lastRow="0" w:firstColumn="1" w:lastColumn="0" w:oddVBand="0" w:evenVBand="0" w:oddHBand="0" w:evenHBand="0" w:firstRowFirstColumn="0" w:firstRowLastColumn="0" w:lastRowFirstColumn="0" w:lastRowLastColumn="0"/>
            <w:tcW w:w="227" w:type="pct"/>
          </w:tcPr>
          <w:p w14:paraId="10E8CF6C" w14:textId="77777777" w:rsidR="004E716D" w:rsidRPr="00A852E5" w:rsidRDefault="004E716D" w:rsidP="00F16464">
            <w:pPr>
              <w:rPr>
                <w:rFonts w:ascii="Calibri" w:eastAsia="Calibri" w:hAnsi="Calibri" w:cs="Times New Roman"/>
                <w:b w:val="0"/>
              </w:rPr>
            </w:pPr>
            <w:r>
              <w:rPr>
                <w:rFonts w:ascii="Calibri" w:eastAsia="Calibri" w:hAnsi="Calibri" w:cs="Times New Roman"/>
                <w:b w:val="0"/>
              </w:rPr>
              <w:t>-</w:t>
            </w:r>
          </w:p>
        </w:tc>
        <w:tc>
          <w:tcPr>
            <w:tcW w:w="1470" w:type="pct"/>
            <w:gridSpan w:val="2"/>
            <w:noWrap/>
          </w:tcPr>
          <w:p w14:paraId="4E6A1543" w14:textId="77777777" w:rsidR="004E716D" w:rsidRPr="00F30153" w:rsidRDefault="004E716D"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Cs/>
              </w:rPr>
            </w:pPr>
          </w:p>
        </w:tc>
        <w:tc>
          <w:tcPr>
            <w:tcW w:w="552" w:type="pct"/>
            <w:gridSpan w:val="2"/>
          </w:tcPr>
          <w:p w14:paraId="56BE7990" w14:textId="77777777" w:rsidR="004E716D" w:rsidRPr="00F30153" w:rsidRDefault="004E716D"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Cs/>
              </w:rPr>
            </w:pPr>
          </w:p>
        </w:tc>
        <w:tc>
          <w:tcPr>
            <w:tcW w:w="642" w:type="pct"/>
            <w:gridSpan w:val="2"/>
            <w:noWrap/>
          </w:tcPr>
          <w:p w14:paraId="644A7B6D" w14:textId="77777777" w:rsidR="004E716D" w:rsidRPr="00F30153" w:rsidRDefault="004E716D"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Cs/>
              </w:rPr>
            </w:pPr>
          </w:p>
        </w:tc>
        <w:tc>
          <w:tcPr>
            <w:tcW w:w="138" w:type="pct"/>
            <w:gridSpan w:val="2"/>
            <w:noWrap/>
          </w:tcPr>
          <w:p w14:paraId="186DF6F1" w14:textId="77777777" w:rsidR="004E716D" w:rsidRPr="00F30153" w:rsidRDefault="004E716D"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Cs/>
              </w:rPr>
            </w:pPr>
          </w:p>
        </w:tc>
        <w:tc>
          <w:tcPr>
            <w:tcW w:w="138" w:type="pct"/>
            <w:gridSpan w:val="2"/>
            <w:noWrap/>
          </w:tcPr>
          <w:p w14:paraId="4DA73612" w14:textId="77777777" w:rsidR="004E716D" w:rsidRPr="00F30153" w:rsidRDefault="004E716D"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Cs/>
              </w:rPr>
            </w:pPr>
          </w:p>
        </w:tc>
        <w:tc>
          <w:tcPr>
            <w:tcW w:w="91" w:type="pct"/>
            <w:gridSpan w:val="2"/>
            <w:shd w:val="clear" w:color="auto" w:fill="FFFFFF"/>
            <w:noWrap/>
          </w:tcPr>
          <w:p w14:paraId="22D2250F" w14:textId="77777777" w:rsidR="004E716D" w:rsidRPr="00F30153" w:rsidRDefault="004E716D"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Cs/>
              </w:rPr>
            </w:pPr>
          </w:p>
        </w:tc>
        <w:tc>
          <w:tcPr>
            <w:tcW w:w="139" w:type="pct"/>
            <w:noWrap/>
          </w:tcPr>
          <w:p w14:paraId="72E48617" w14:textId="77777777" w:rsidR="004E716D" w:rsidRPr="00F30153" w:rsidRDefault="004E716D"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Cs/>
              </w:rPr>
            </w:pPr>
          </w:p>
        </w:tc>
        <w:tc>
          <w:tcPr>
            <w:tcW w:w="1052" w:type="pct"/>
            <w:gridSpan w:val="2"/>
          </w:tcPr>
          <w:p w14:paraId="452C9940" w14:textId="77777777" w:rsidR="004E716D" w:rsidRPr="00F30153" w:rsidRDefault="004E716D"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Cs/>
              </w:rPr>
            </w:pPr>
          </w:p>
        </w:tc>
        <w:tc>
          <w:tcPr>
            <w:tcW w:w="551" w:type="pct"/>
            <w:gridSpan w:val="3"/>
          </w:tcPr>
          <w:p w14:paraId="5AFFF36E" w14:textId="77777777" w:rsidR="004E716D" w:rsidRPr="00A852E5" w:rsidRDefault="004E716D"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r>
    </w:tbl>
    <w:p w14:paraId="09045129" w14:textId="77777777" w:rsidR="00C07B8F" w:rsidRDefault="00C07B8F" w:rsidP="00C07B8F">
      <w:pPr>
        <w:rPr>
          <w:rFonts w:ascii="Calibri" w:eastAsia="Calibri" w:hAnsi="Calibri" w:cs="Times New Roman"/>
          <w:b/>
          <w:bCs/>
        </w:rPr>
      </w:pPr>
      <w:r>
        <w:rPr>
          <w:rFonts w:ascii="Calibri" w:eastAsia="Calibri" w:hAnsi="Calibri" w:cs="Times New Roman"/>
          <w:b/>
          <w:bCs/>
        </w:rPr>
        <w:br w:type="page"/>
      </w:r>
    </w:p>
    <w:p w14:paraId="05AA4F90" w14:textId="77777777" w:rsidR="00C07B8F" w:rsidRDefault="00C07B8F" w:rsidP="00C07B8F">
      <w:pPr>
        <w:rPr>
          <w:rFonts w:ascii="Calibri" w:eastAsia="Calibri" w:hAnsi="Calibri" w:cs="Times New Roman"/>
          <w:b/>
          <w:bCs/>
          <w:i/>
        </w:rPr>
      </w:pPr>
      <w:r w:rsidRPr="00A852E5">
        <w:rPr>
          <w:rFonts w:ascii="Calibri" w:eastAsia="Calibri" w:hAnsi="Calibri" w:cs="Times New Roman"/>
          <w:b/>
          <w:bCs/>
        </w:rPr>
        <w:t xml:space="preserve">Pool </w:t>
      </w:r>
      <w:r>
        <w:rPr>
          <w:rFonts w:ascii="Calibri" w:eastAsia="Calibri" w:hAnsi="Calibri" w:cs="Times New Roman"/>
          <w:b/>
          <w:bCs/>
        </w:rPr>
        <w:t>2</w:t>
      </w:r>
      <w:r w:rsidRPr="00A852E5">
        <w:rPr>
          <w:rFonts w:ascii="Calibri" w:eastAsia="Calibri" w:hAnsi="Calibri" w:cs="Times New Roman"/>
          <w:b/>
          <w:bCs/>
        </w:rPr>
        <w:t xml:space="preserve">: </w:t>
      </w:r>
      <w:r>
        <w:rPr>
          <w:rFonts w:ascii="Calibri" w:eastAsia="Calibri" w:hAnsi="Calibri" w:cs="Times New Roman"/>
          <w:b/>
          <w:bCs/>
        </w:rPr>
        <w:t xml:space="preserve">Substances for which restriction, CLH or candidate listing is currently discussed (e.g. in working groups of Member States, Commission and ECHA), as regulatory risk management measure; </w:t>
      </w:r>
      <w:r w:rsidRPr="00A852E5">
        <w:rPr>
          <w:rFonts w:ascii="Calibri" w:eastAsia="Calibri" w:hAnsi="Calibri" w:cs="Times New Roman"/>
          <w:b/>
          <w:bCs/>
          <w:i/>
        </w:rPr>
        <w:t>[TBD = potential restriction under discussion]</w:t>
      </w:r>
    </w:p>
    <w:tbl>
      <w:tblPr>
        <w:tblStyle w:val="GridTable4-Accent11"/>
        <w:tblW w:w="5000" w:type="pct"/>
        <w:tblLayout w:type="fixed"/>
        <w:tblLook w:val="04A0" w:firstRow="1" w:lastRow="0" w:firstColumn="1" w:lastColumn="0" w:noHBand="0" w:noVBand="1"/>
      </w:tblPr>
      <w:tblGrid>
        <w:gridCol w:w="707"/>
        <w:gridCol w:w="3822"/>
        <w:gridCol w:w="1680"/>
        <w:gridCol w:w="1726"/>
        <w:gridCol w:w="376"/>
        <w:gridCol w:w="330"/>
        <w:gridCol w:w="422"/>
        <w:gridCol w:w="518"/>
        <w:gridCol w:w="4164"/>
        <w:gridCol w:w="1658"/>
        <w:gridCol w:w="9"/>
      </w:tblGrid>
      <w:tr w:rsidR="00A90E56" w:rsidRPr="00A852E5" w14:paraId="3CA0FCE0" w14:textId="77777777" w:rsidTr="007B2CAB">
        <w:trPr>
          <w:gridAfter w:val="1"/>
          <w:cnfStyle w:val="100000000000" w:firstRow="1" w:lastRow="0" w:firstColumn="0" w:lastColumn="0" w:oddVBand="0" w:evenVBand="0" w:oddHBand="0" w:evenHBand="0" w:firstRowFirstColumn="0" w:firstRowLastColumn="0" w:lastRowFirstColumn="0" w:lastRowLastColumn="0"/>
          <w:wAfter w:w="3" w:type="pct"/>
          <w:trHeight w:val="1332"/>
          <w:tblHeader/>
        </w:trPr>
        <w:tc>
          <w:tcPr>
            <w:cnfStyle w:val="001000000000" w:firstRow="0" w:lastRow="0" w:firstColumn="1" w:lastColumn="0" w:oddVBand="0" w:evenVBand="0" w:oddHBand="0" w:evenHBand="0" w:firstRowFirstColumn="0" w:firstRowLastColumn="0" w:lastRowFirstColumn="0" w:lastRowLastColumn="0"/>
            <w:tcW w:w="229" w:type="pct"/>
            <w:tcBorders>
              <w:right w:val="single" w:sz="4" w:space="0" w:color="FFFFFF"/>
            </w:tcBorders>
          </w:tcPr>
          <w:p w14:paraId="71BB0D98" w14:textId="77777777" w:rsidR="00A90E56" w:rsidRPr="00A852E5" w:rsidRDefault="00A90E56" w:rsidP="00F16464">
            <w:pPr>
              <w:rPr>
                <w:rFonts w:ascii="Calibri" w:eastAsia="Calibri" w:hAnsi="Calibri" w:cs="Times New Roman"/>
              </w:rPr>
            </w:pPr>
          </w:p>
        </w:tc>
        <w:tc>
          <w:tcPr>
            <w:tcW w:w="1240" w:type="pct"/>
            <w:vMerge w:val="restart"/>
            <w:tcBorders>
              <w:right w:val="single" w:sz="4" w:space="0" w:color="FFFFFF"/>
            </w:tcBorders>
          </w:tcPr>
          <w:p w14:paraId="30056898"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Subject of restriction proposal</w:t>
            </w:r>
          </w:p>
        </w:tc>
        <w:tc>
          <w:tcPr>
            <w:tcW w:w="545" w:type="pct"/>
            <w:vMerge w:val="restart"/>
            <w:tcBorders>
              <w:left w:val="single" w:sz="4" w:space="0" w:color="FFFFFF"/>
              <w:right w:val="single" w:sz="4" w:space="0" w:color="FFFFFF"/>
            </w:tcBorders>
          </w:tcPr>
          <w:p w14:paraId="5A8A6A1B"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Numbers of substances in group for regulatory action (if applicable)</w:t>
            </w:r>
          </w:p>
        </w:tc>
        <w:tc>
          <w:tcPr>
            <w:tcW w:w="560" w:type="pct"/>
            <w:tcBorders>
              <w:left w:val="single" w:sz="4" w:space="0" w:color="FFFFFF"/>
              <w:right w:val="single" w:sz="4" w:space="0" w:color="FFFFFF"/>
            </w:tcBorders>
            <w:noWrap/>
          </w:tcPr>
          <w:p w14:paraId="0B157450"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Hazards in scope</w:t>
            </w:r>
          </w:p>
        </w:tc>
        <w:tc>
          <w:tcPr>
            <w:tcW w:w="534" w:type="pct"/>
            <w:gridSpan w:val="4"/>
            <w:tcBorders>
              <w:left w:val="single" w:sz="4" w:space="0" w:color="FFFFFF"/>
              <w:right w:val="single" w:sz="4" w:space="0" w:color="FFFFFF"/>
            </w:tcBorders>
          </w:tcPr>
          <w:p w14:paraId="511BE71F"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Uses</w:t>
            </w:r>
          </w:p>
        </w:tc>
        <w:tc>
          <w:tcPr>
            <w:tcW w:w="1351" w:type="pct"/>
            <w:vMerge w:val="restart"/>
            <w:tcBorders>
              <w:left w:val="single" w:sz="4" w:space="0" w:color="FFFFFF"/>
              <w:right w:val="single" w:sz="4" w:space="0" w:color="FFFFFF"/>
            </w:tcBorders>
          </w:tcPr>
          <w:p w14:paraId="29C4E41D" w14:textId="05C96172"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Additional information</w:t>
            </w:r>
          </w:p>
        </w:tc>
        <w:tc>
          <w:tcPr>
            <w:tcW w:w="538" w:type="pct"/>
            <w:vMerge w:val="restart"/>
            <w:tcBorders>
              <w:left w:val="single" w:sz="4" w:space="0" w:color="FFFFFF"/>
              <w:right w:val="single" w:sz="4" w:space="0" w:color="FFFFFF"/>
            </w:tcBorders>
          </w:tcPr>
          <w:p w14:paraId="016FE496"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(Anticipated) year of submission</w:t>
            </w:r>
            <w:r>
              <w:rPr>
                <w:rFonts w:ascii="Calibri" w:eastAsia="Calibri" w:hAnsi="Calibri" w:cs="Times New Roman"/>
              </w:rPr>
              <w:t xml:space="preserve"> of mandate to ECHA</w:t>
            </w:r>
          </w:p>
        </w:tc>
      </w:tr>
      <w:tr w:rsidR="001C5944" w:rsidRPr="00A852E5" w14:paraId="20CC184B" w14:textId="77777777" w:rsidTr="007B2CAB">
        <w:trPr>
          <w:gridAfter w:val="1"/>
          <w:cnfStyle w:val="100000000000" w:firstRow="1" w:lastRow="0" w:firstColumn="0" w:lastColumn="0" w:oddVBand="0" w:evenVBand="0" w:oddHBand="0" w:evenHBand="0" w:firstRowFirstColumn="0" w:firstRowLastColumn="0" w:lastRowFirstColumn="0" w:lastRowLastColumn="0"/>
          <w:wAfter w:w="3" w:type="pct"/>
          <w:trHeight w:val="1581"/>
          <w:tblHeader/>
        </w:trPr>
        <w:tc>
          <w:tcPr>
            <w:cnfStyle w:val="001000000000" w:firstRow="0" w:lastRow="0" w:firstColumn="1" w:lastColumn="0" w:oddVBand="0" w:evenVBand="0" w:oddHBand="0" w:evenHBand="0" w:firstRowFirstColumn="0" w:firstRowLastColumn="0" w:lastRowFirstColumn="0" w:lastRowLastColumn="0"/>
            <w:tcW w:w="229" w:type="pct"/>
            <w:tcBorders>
              <w:right w:val="single" w:sz="4" w:space="0" w:color="FFFFFF"/>
            </w:tcBorders>
          </w:tcPr>
          <w:p w14:paraId="0711E191" w14:textId="77777777" w:rsidR="00A90E56" w:rsidRPr="00A852E5" w:rsidRDefault="00A90E56" w:rsidP="00F16464">
            <w:pPr>
              <w:rPr>
                <w:rFonts w:ascii="Calibri" w:eastAsia="Calibri" w:hAnsi="Calibri" w:cs="Times New Roman"/>
              </w:rPr>
            </w:pPr>
          </w:p>
        </w:tc>
        <w:tc>
          <w:tcPr>
            <w:tcW w:w="1240" w:type="pct"/>
            <w:vMerge/>
            <w:tcBorders>
              <w:right w:val="single" w:sz="4" w:space="0" w:color="FFFFFF"/>
            </w:tcBorders>
          </w:tcPr>
          <w:p w14:paraId="54071B7E"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545" w:type="pct"/>
            <w:vMerge/>
            <w:tcBorders>
              <w:left w:val="single" w:sz="4" w:space="0" w:color="FFFFFF"/>
              <w:right w:val="single" w:sz="4" w:space="0" w:color="FFFFFF"/>
            </w:tcBorders>
          </w:tcPr>
          <w:p w14:paraId="2FB683DF"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560" w:type="pct"/>
            <w:tcBorders>
              <w:left w:val="single" w:sz="4" w:space="0" w:color="FFFFFF"/>
              <w:right w:val="single" w:sz="4" w:space="0" w:color="FFFFFF"/>
            </w:tcBorders>
            <w:shd w:val="clear" w:color="auto" w:fill="44546A"/>
            <w:noWrap/>
            <w:hideMark/>
          </w:tcPr>
          <w:p w14:paraId="07EDC65A"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Confirmed or [suspected hazards].</w:t>
            </w:r>
          </w:p>
        </w:tc>
        <w:tc>
          <w:tcPr>
            <w:tcW w:w="122" w:type="pct"/>
            <w:tcBorders>
              <w:left w:val="single" w:sz="4" w:space="0" w:color="FFFFFF"/>
              <w:right w:val="single" w:sz="4" w:space="0" w:color="FFFFFF"/>
            </w:tcBorders>
            <w:shd w:val="clear" w:color="auto" w:fill="44546A"/>
            <w:textDirection w:val="tbRl"/>
            <w:hideMark/>
          </w:tcPr>
          <w:p w14:paraId="47DF10FC"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Industrial </w:t>
            </w:r>
          </w:p>
        </w:tc>
        <w:tc>
          <w:tcPr>
            <w:tcW w:w="107" w:type="pct"/>
            <w:tcBorders>
              <w:left w:val="single" w:sz="4" w:space="0" w:color="FFFFFF"/>
              <w:right w:val="single" w:sz="4" w:space="0" w:color="FFFFFF"/>
            </w:tcBorders>
            <w:shd w:val="clear" w:color="auto" w:fill="44546A"/>
            <w:textDirection w:val="tbRl"/>
            <w:hideMark/>
          </w:tcPr>
          <w:p w14:paraId="539B666B"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Professional </w:t>
            </w:r>
          </w:p>
        </w:tc>
        <w:tc>
          <w:tcPr>
            <w:tcW w:w="137" w:type="pct"/>
            <w:tcBorders>
              <w:left w:val="single" w:sz="4" w:space="0" w:color="FFFFFF"/>
              <w:right w:val="single" w:sz="4" w:space="0" w:color="FFFFFF"/>
            </w:tcBorders>
            <w:shd w:val="clear" w:color="auto" w:fill="44546A"/>
            <w:textDirection w:val="tbRl"/>
            <w:hideMark/>
          </w:tcPr>
          <w:p w14:paraId="0BB4ECAB"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Consumer </w:t>
            </w:r>
          </w:p>
        </w:tc>
        <w:tc>
          <w:tcPr>
            <w:tcW w:w="168" w:type="pct"/>
            <w:tcBorders>
              <w:left w:val="single" w:sz="4" w:space="0" w:color="FFFFFF"/>
              <w:right w:val="single" w:sz="4" w:space="0" w:color="FFFFFF"/>
            </w:tcBorders>
            <w:shd w:val="clear" w:color="auto" w:fill="44546A"/>
            <w:textDirection w:val="tbRl"/>
            <w:hideMark/>
          </w:tcPr>
          <w:p w14:paraId="36E80EC6"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lang w:val="fr-FR"/>
              </w:rPr>
            </w:pPr>
            <w:r w:rsidRPr="00A852E5">
              <w:rPr>
                <w:rFonts w:ascii="Calibri" w:eastAsia="Calibri" w:hAnsi="Calibri" w:cs="Times New Roman"/>
                <w:lang w:val="fr-FR"/>
              </w:rPr>
              <w:t xml:space="preserve">Article service life </w:t>
            </w:r>
          </w:p>
        </w:tc>
        <w:tc>
          <w:tcPr>
            <w:tcW w:w="1351" w:type="pct"/>
            <w:vMerge/>
            <w:tcBorders>
              <w:left w:val="single" w:sz="4" w:space="0" w:color="FFFFFF"/>
              <w:right w:val="single" w:sz="4" w:space="0" w:color="FFFFFF"/>
            </w:tcBorders>
            <w:shd w:val="clear" w:color="auto" w:fill="44546A"/>
            <w:hideMark/>
          </w:tcPr>
          <w:p w14:paraId="28AD3435"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538" w:type="pct"/>
            <w:vMerge/>
            <w:tcBorders>
              <w:left w:val="single" w:sz="4" w:space="0" w:color="FFFFFF"/>
              <w:right w:val="single" w:sz="4" w:space="0" w:color="FFFFFF"/>
            </w:tcBorders>
            <w:shd w:val="clear" w:color="auto" w:fill="44546A"/>
          </w:tcPr>
          <w:p w14:paraId="17B89F83"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r>
      <w:tr w:rsidR="00C07B8F" w:rsidRPr="00A852E5" w14:paraId="585A3CE4" w14:textId="77777777" w:rsidTr="00753625">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5000" w:type="pct"/>
            <w:gridSpan w:val="11"/>
            <w:shd w:val="clear" w:color="auto" w:fill="FFC000"/>
          </w:tcPr>
          <w:p w14:paraId="50CCB575" w14:textId="77777777" w:rsidR="00C07B8F" w:rsidRPr="00A852E5" w:rsidRDefault="00C07B8F" w:rsidP="00F16464">
            <w:pPr>
              <w:ind w:left="360"/>
              <w:contextualSpacing/>
              <w:rPr>
                <w:rFonts w:ascii="Calibri" w:eastAsia="Calibri" w:hAnsi="Calibri" w:cs="Times New Roman"/>
              </w:rPr>
            </w:pPr>
            <w:r>
              <w:rPr>
                <w:rFonts w:ascii="Calibri" w:eastAsia="Calibri" w:hAnsi="Calibri" w:cs="Times New Roman"/>
              </w:rPr>
              <w:t>Potential restrictions under discussion (dossier submitter TBD)</w:t>
            </w:r>
          </w:p>
        </w:tc>
      </w:tr>
      <w:tr w:rsidR="007B2CAB" w:rsidRPr="00A852E5" w14:paraId="659EFE75" w14:textId="77777777" w:rsidTr="007B2CAB">
        <w:trPr>
          <w:gridAfter w:val="1"/>
          <w:wAfter w:w="3" w:type="pct"/>
          <w:trHeight w:val="1368"/>
        </w:trPr>
        <w:tc>
          <w:tcPr>
            <w:cnfStyle w:val="001000000000" w:firstRow="0" w:lastRow="0" w:firstColumn="1" w:lastColumn="0" w:oddVBand="0" w:evenVBand="0" w:oddHBand="0" w:evenHBand="0" w:firstRowFirstColumn="0" w:firstRowLastColumn="0" w:lastRowFirstColumn="0" w:lastRowLastColumn="0"/>
            <w:tcW w:w="229" w:type="pct"/>
          </w:tcPr>
          <w:p w14:paraId="18DEEC8B" w14:textId="77777777" w:rsidR="007B2CAB" w:rsidRPr="00A852E5" w:rsidRDefault="007B2CAB" w:rsidP="00F16464">
            <w:pPr>
              <w:rPr>
                <w:rFonts w:ascii="Calibri" w:eastAsia="Calibri" w:hAnsi="Calibri" w:cs="Times New Roman"/>
                <w:b w:val="0"/>
              </w:rPr>
            </w:pPr>
            <w:r>
              <w:rPr>
                <w:rFonts w:ascii="Calibri" w:eastAsia="Calibri" w:hAnsi="Calibri" w:cs="Times New Roman"/>
                <w:b w:val="0"/>
              </w:rPr>
              <w:t>1</w:t>
            </w:r>
            <w:r w:rsidRPr="00A852E5">
              <w:rPr>
                <w:rFonts w:ascii="Calibri" w:eastAsia="Calibri" w:hAnsi="Calibri" w:cs="Times New Roman"/>
                <w:b w:val="0"/>
              </w:rPr>
              <w:t>.</w:t>
            </w:r>
          </w:p>
        </w:tc>
        <w:tc>
          <w:tcPr>
            <w:tcW w:w="1240" w:type="pct"/>
            <w:noWrap/>
          </w:tcPr>
          <w:p w14:paraId="3B2551AF" w14:textId="77777777" w:rsidR="007B2CAB" w:rsidRPr="00A852E5" w:rsidRDefault="007B2CAB"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lang w:val="fr-FR"/>
              </w:rPr>
            </w:pPr>
            <w:r w:rsidRPr="00A852E5">
              <w:rPr>
                <w:rFonts w:ascii="Calibri" w:eastAsia="Calibri" w:hAnsi="Calibri" w:cs="Times New Roman"/>
              </w:rPr>
              <w:t>Formaldehyde and formaldehyde releasers</w:t>
            </w:r>
          </w:p>
        </w:tc>
        <w:tc>
          <w:tcPr>
            <w:tcW w:w="545" w:type="pct"/>
          </w:tcPr>
          <w:p w14:paraId="21BB8177" w14:textId="77777777" w:rsidR="007B2CAB" w:rsidRPr="00A852E5" w:rsidRDefault="007B2CAB"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Group</w:t>
            </w:r>
          </w:p>
        </w:tc>
        <w:tc>
          <w:tcPr>
            <w:tcW w:w="560" w:type="pct"/>
            <w:noWrap/>
          </w:tcPr>
          <w:p w14:paraId="3162725F" w14:textId="77777777" w:rsidR="007B2CAB" w:rsidRPr="00A852E5" w:rsidRDefault="007B2CAB"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C</w:t>
            </w:r>
          </w:p>
        </w:tc>
        <w:tc>
          <w:tcPr>
            <w:tcW w:w="122" w:type="pct"/>
            <w:noWrap/>
          </w:tcPr>
          <w:p w14:paraId="28CA6C92" w14:textId="77777777" w:rsidR="007B2CAB" w:rsidRPr="00A852E5" w:rsidRDefault="007B2CAB"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07" w:type="pct"/>
            <w:noWrap/>
          </w:tcPr>
          <w:p w14:paraId="78B3F082" w14:textId="77777777" w:rsidR="007B2CAB" w:rsidRPr="00A852E5" w:rsidRDefault="007B2CAB"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7" w:type="pct"/>
            <w:noWrap/>
          </w:tcPr>
          <w:p w14:paraId="2A1E9268" w14:textId="77777777" w:rsidR="007B2CAB" w:rsidRPr="00A852E5" w:rsidRDefault="007B2CAB"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68" w:type="pct"/>
            <w:shd w:val="clear" w:color="auto" w:fill="D5DCE4"/>
            <w:noWrap/>
          </w:tcPr>
          <w:p w14:paraId="71E357E6" w14:textId="77777777" w:rsidR="007B2CAB" w:rsidRPr="00A852E5" w:rsidRDefault="007B2CAB"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51" w:type="pct"/>
            <w:noWrap/>
          </w:tcPr>
          <w:p w14:paraId="33144AEB" w14:textId="2E781148" w:rsidR="007B2CAB" w:rsidRPr="00A852E5" w:rsidRDefault="007B2CAB"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Potential occupational risk to workers not covered by the BOEL e.g. prof</w:t>
            </w:r>
            <w:r>
              <w:rPr>
                <w:rFonts w:ascii="Calibri" w:eastAsia="Calibri" w:hAnsi="Calibri" w:cs="Times New Roman"/>
              </w:rPr>
              <w:t>essional</w:t>
            </w:r>
            <w:r w:rsidRPr="00A852E5">
              <w:rPr>
                <w:rFonts w:ascii="Calibri" w:eastAsia="Calibri" w:hAnsi="Calibri" w:cs="Times New Roman"/>
              </w:rPr>
              <w:t xml:space="preserve"> and self-employed. Follow up to review report to be considered</w:t>
            </w:r>
          </w:p>
        </w:tc>
        <w:tc>
          <w:tcPr>
            <w:tcW w:w="538" w:type="pct"/>
          </w:tcPr>
          <w:p w14:paraId="2C8AD876" w14:textId="77777777" w:rsidR="007B2CAB" w:rsidRPr="00A852E5" w:rsidRDefault="007B2CAB" w:rsidP="00F16464">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TBD</w:t>
            </w:r>
          </w:p>
        </w:tc>
      </w:tr>
      <w:tr w:rsidR="007B2CAB" w:rsidRPr="00A852E5" w14:paraId="08630BF0" w14:textId="77777777" w:rsidTr="007B2CAB">
        <w:trPr>
          <w:gridAfter w:val="1"/>
          <w:cnfStyle w:val="000000100000" w:firstRow="0" w:lastRow="0" w:firstColumn="0" w:lastColumn="0" w:oddVBand="0" w:evenVBand="0" w:oddHBand="1" w:evenHBand="0" w:firstRowFirstColumn="0" w:firstRowLastColumn="0" w:lastRowFirstColumn="0" w:lastRowLastColumn="0"/>
          <w:wAfter w:w="3" w:type="pct"/>
          <w:trHeight w:val="394"/>
        </w:trPr>
        <w:tc>
          <w:tcPr>
            <w:cnfStyle w:val="001000000000" w:firstRow="0" w:lastRow="0" w:firstColumn="1" w:lastColumn="0" w:oddVBand="0" w:evenVBand="0" w:oddHBand="0" w:evenHBand="0" w:firstRowFirstColumn="0" w:firstRowLastColumn="0" w:lastRowFirstColumn="0" w:lastRowLastColumn="0"/>
            <w:tcW w:w="229" w:type="pct"/>
          </w:tcPr>
          <w:p w14:paraId="1F94B54F" w14:textId="77777777" w:rsidR="007B2CAB" w:rsidRPr="00A852E5" w:rsidRDefault="007B2CAB" w:rsidP="007B2CAB">
            <w:pPr>
              <w:rPr>
                <w:rFonts w:ascii="Calibri" w:eastAsia="Calibri" w:hAnsi="Calibri" w:cs="Times New Roman"/>
                <w:b w:val="0"/>
              </w:rPr>
            </w:pPr>
            <w:r>
              <w:rPr>
                <w:rFonts w:ascii="Calibri" w:eastAsia="Calibri" w:hAnsi="Calibri" w:cs="Times New Roman"/>
                <w:b w:val="0"/>
              </w:rPr>
              <w:t>2</w:t>
            </w:r>
            <w:r w:rsidRPr="00A852E5">
              <w:rPr>
                <w:rFonts w:ascii="Calibri" w:eastAsia="Calibri" w:hAnsi="Calibri" w:cs="Times New Roman"/>
                <w:b w:val="0"/>
              </w:rPr>
              <w:t>.</w:t>
            </w:r>
          </w:p>
        </w:tc>
        <w:tc>
          <w:tcPr>
            <w:tcW w:w="1240" w:type="pct"/>
            <w:noWrap/>
          </w:tcPr>
          <w:p w14:paraId="26FC5345"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Lead in consumer articles </w:t>
            </w:r>
          </w:p>
          <w:p w14:paraId="3913410E"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lang w:val="fr-FR"/>
              </w:rPr>
            </w:pPr>
          </w:p>
        </w:tc>
        <w:tc>
          <w:tcPr>
            <w:tcW w:w="545" w:type="pct"/>
          </w:tcPr>
          <w:p w14:paraId="32B37866"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Group</w:t>
            </w:r>
          </w:p>
        </w:tc>
        <w:tc>
          <w:tcPr>
            <w:tcW w:w="560" w:type="pct"/>
            <w:noWrap/>
          </w:tcPr>
          <w:p w14:paraId="2A1EB161"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R</w:t>
            </w:r>
          </w:p>
        </w:tc>
        <w:tc>
          <w:tcPr>
            <w:tcW w:w="122" w:type="pct"/>
            <w:noWrap/>
          </w:tcPr>
          <w:p w14:paraId="7687A549"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07" w:type="pct"/>
            <w:noWrap/>
          </w:tcPr>
          <w:p w14:paraId="4CDCD38F"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37" w:type="pct"/>
            <w:noWrap/>
          </w:tcPr>
          <w:p w14:paraId="4EAD0079"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68" w:type="pct"/>
            <w:shd w:val="clear" w:color="auto" w:fill="FFFFFF"/>
            <w:noWrap/>
          </w:tcPr>
          <w:p w14:paraId="5DF7EE88"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51" w:type="pct"/>
            <w:noWrap/>
          </w:tcPr>
          <w:p w14:paraId="4CF3A566" w14:textId="3D189D8F"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Follow up to review report</w:t>
            </w:r>
            <w:r>
              <w:rPr>
                <w:rFonts w:ascii="Calibri" w:eastAsia="Calibri" w:hAnsi="Calibri" w:cs="Times New Roman"/>
              </w:rPr>
              <w:t xml:space="preserve"> not a </w:t>
            </w:r>
            <w:r w:rsidRPr="00A852E5">
              <w:rPr>
                <w:rFonts w:ascii="Calibri" w:eastAsia="Calibri" w:hAnsi="Calibri" w:cs="Times New Roman"/>
              </w:rPr>
              <w:t>priority due to current state of play with alternatives.</w:t>
            </w:r>
          </w:p>
        </w:tc>
        <w:tc>
          <w:tcPr>
            <w:tcW w:w="538" w:type="pct"/>
          </w:tcPr>
          <w:p w14:paraId="3A1D12B2"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TBD</w:t>
            </w:r>
          </w:p>
        </w:tc>
      </w:tr>
      <w:tr w:rsidR="007B2CAB" w:rsidRPr="00A852E5" w14:paraId="52923155" w14:textId="77777777" w:rsidTr="007B2CAB">
        <w:trPr>
          <w:gridAfter w:val="1"/>
          <w:wAfter w:w="3" w:type="pct"/>
          <w:trHeight w:val="394"/>
        </w:trPr>
        <w:tc>
          <w:tcPr>
            <w:cnfStyle w:val="001000000000" w:firstRow="0" w:lastRow="0" w:firstColumn="1" w:lastColumn="0" w:oddVBand="0" w:evenVBand="0" w:oddHBand="0" w:evenHBand="0" w:firstRowFirstColumn="0" w:firstRowLastColumn="0" w:lastRowFirstColumn="0" w:lastRowLastColumn="0"/>
            <w:tcW w:w="229" w:type="pct"/>
          </w:tcPr>
          <w:p w14:paraId="5ACD9E6C" w14:textId="77777777" w:rsidR="007B2CAB" w:rsidRPr="00A852E5" w:rsidRDefault="007B2CAB" w:rsidP="007B2CAB">
            <w:pPr>
              <w:rPr>
                <w:rFonts w:ascii="Calibri" w:eastAsia="Calibri" w:hAnsi="Calibri" w:cs="Times New Roman"/>
                <w:b w:val="0"/>
                <w:lang w:val="fr-FR"/>
              </w:rPr>
            </w:pPr>
            <w:r>
              <w:rPr>
                <w:rFonts w:ascii="Calibri" w:eastAsia="Calibri" w:hAnsi="Calibri" w:cs="Times New Roman"/>
                <w:b w:val="0"/>
                <w:lang w:val="fr-FR"/>
              </w:rPr>
              <w:t>4.</w:t>
            </w:r>
          </w:p>
        </w:tc>
        <w:tc>
          <w:tcPr>
            <w:tcW w:w="1240" w:type="pct"/>
            <w:noWrap/>
          </w:tcPr>
          <w:p w14:paraId="1D4383D5"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lang w:val="fr-FR"/>
              </w:rPr>
              <w:t>Borates</w:t>
            </w:r>
          </w:p>
        </w:tc>
        <w:tc>
          <w:tcPr>
            <w:tcW w:w="545" w:type="pct"/>
          </w:tcPr>
          <w:p w14:paraId="422539C0"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Group</w:t>
            </w:r>
          </w:p>
        </w:tc>
        <w:tc>
          <w:tcPr>
            <w:tcW w:w="560" w:type="pct"/>
            <w:noWrap/>
          </w:tcPr>
          <w:p w14:paraId="29255D82"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22" w:type="pct"/>
            <w:noWrap/>
          </w:tcPr>
          <w:p w14:paraId="19810724"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07" w:type="pct"/>
            <w:noWrap/>
          </w:tcPr>
          <w:p w14:paraId="05FBAB6D"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7" w:type="pct"/>
            <w:noWrap/>
          </w:tcPr>
          <w:p w14:paraId="22EC22AE"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68" w:type="pct"/>
            <w:shd w:val="clear" w:color="auto" w:fill="FFFFFF"/>
            <w:noWrap/>
          </w:tcPr>
          <w:p w14:paraId="57FB3BE2"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51" w:type="pct"/>
            <w:noWrap/>
          </w:tcPr>
          <w:p w14:paraId="024B4D60" w14:textId="27AD5CFF"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Assessment of regulatory needs ongoing.</w:t>
            </w:r>
          </w:p>
        </w:tc>
        <w:tc>
          <w:tcPr>
            <w:tcW w:w="538" w:type="pct"/>
          </w:tcPr>
          <w:p w14:paraId="1DE418A5"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TBD</w:t>
            </w:r>
          </w:p>
        </w:tc>
      </w:tr>
      <w:tr w:rsidR="007B2CAB" w:rsidRPr="00A852E5" w14:paraId="0A3FD827" w14:textId="77777777" w:rsidTr="007B2CAB">
        <w:trPr>
          <w:gridAfter w:val="1"/>
          <w:cnfStyle w:val="000000100000" w:firstRow="0" w:lastRow="0" w:firstColumn="0" w:lastColumn="0" w:oddVBand="0" w:evenVBand="0" w:oddHBand="1" w:evenHBand="0" w:firstRowFirstColumn="0" w:firstRowLastColumn="0" w:lastRowFirstColumn="0" w:lastRowLastColumn="0"/>
          <w:wAfter w:w="3" w:type="pct"/>
          <w:trHeight w:val="394"/>
        </w:trPr>
        <w:tc>
          <w:tcPr>
            <w:cnfStyle w:val="001000000000" w:firstRow="0" w:lastRow="0" w:firstColumn="1" w:lastColumn="0" w:oddVBand="0" w:evenVBand="0" w:oddHBand="0" w:evenHBand="0" w:firstRowFirstColumn="0" w:firstRowLastColumn="0" w:lastRowFirstColumn="0" w:lastRowLastColumn="0"/>
            <w:tcW w:w="229" w:type="pct"/>
          </w:tcPr>
          <w:p w14:paraId="4D7B6DFC" w14:textId="77777777" w:rsidR="007B2CAB" w:rsidRPr="00A852E5" w:rsidRDefault="007B2CAB" w:rsidP="007B2CAB">
            <w:pPr>
              <w:rPr>
                <w:rFonts w:ascii="Calibri" w:eastAsia="Calibri" w:hAnsi="Calibri" w:cs="Times New Roman"/>
                <w:b w:val="0"/>
              </w:rPr>
            </w:pPr>
            <w:r>
              <w:rPr>
                <w:rFonts w:ascii="Calibri" w:eastAsia="Calibri" w:hAnsi="Calibri" w:cs="Times New Roman"/>
                <w:b w:val="0"/>
              </w:rPr>
              <w:t>5.</w:t>
            </w:r>
          </w:p>
        </w:tc>
        <w:tc>
          <w:tcPr>
            <w:tcW w:w="1240" w:type="pct"/>
            <w:noWrap/>
          </w:tcPr>
          <w:p w14:paraId="133729CD"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Skin sensitisers in consumer mixtures</w:t>
            </w:r>
          </w:p>
        </w:tc>
        <w:tc>
          <w:tcPr>
            <w:tcW w:w="545" w:type="pct"/>
          </w:tcPr>
          <w:p w14:paraId="464B5B5D"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Group</w:t>
            </w:r>
          </w:p>
        </w:tc>
        <w:tc>
          <w:tcPr>
            <w:tcW w:w="560" w:type="pct"/>
            <w:noWrap/>
          </w:tcPr>
          <w:p w14:paraId="53FCD9F9"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Skin Sens</w:t>
            </w:r>
          </w:p>
        </w:tc>
        <w:tc>
          <w:tcPr>
            <w:tcW w:w="122" w:type="pct"/>
            <w:noWrap/>
          </w:tcPr>
          <w:p w14:paraId="26430179"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07" w:type="pct"/>
            <w:noWrap/>
          </w:tcPr>
          <w:p w14:paraId="739C3487"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37" w:type="pct"/>
            <w:noWrap/>
          </w:tcPr>
          <w:p w14:paraId="4A981A60"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68" w:type="pct"/>
            <w:shd w:val="clear" w:color="auto" w:fill="D5DCE4"/>
            <w:noWrap/>
          </w:tcPr>
          <w:p w14:paraId="4838AE1D"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351" w:type="pct"/>
            <w:noWrap/>
          </w:tcPr>
          <w:p w14:paraId="5EA8866E" w14:textId="7A5B4BA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Investigative work has been initiated by group of MSs and ECHA. </w:t>
            </w:r>
          </w:p>
        </w:tc>
        <w:tc>
          <w:tcPr>
            <w:tcW w:w="538" w:type="pct"/>
          </w:tcPr>
          <w:p w14:paraId="023A1B8E"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TBD</w:t>
            </w:r>
          </w:p>
        </w:tc>
      </w:tr>
      <w:tr w:rsidR="007B2CAB" w:rsidRPr="00A852E5" w14:paraId="271B2DB6" w14:textId="77777777" w:rsidTr="007B2CAB">
        <w:trPr>
          <w:gridAfter w:val="1"/>
          <w:wAfter w:w="3" w:type="pct"/>
          <w:trHeight w:val="394"/>
        </w:trPr>
        <w:tc>
          <w:tcPr>
            <w:cnfStyle w:val="001000000000" w:firstRow="0" w:lastRow="0" w:firstColumn="1" w:lastColumn="0" w:oddVBand="0" w:evenVBand="0" w:oddHBand="0" w:evenHBand="0" w:firstRowFirstColumn="0" w:firstRowLastColumn="0" w:lastRowFirstColumn="0" w:lastRowLastColumn="0"/>
            <w:tcW w:w="229" w:type="pct"/>
          </w:tcPr>
          <w:p w14:paraId="4E54012C" w14:textId="77777777" w:rsidR="007B2CAB" w:rsidRPr="00A852E5" w:rsidRDefault="007B2CAB" w:rsidP="007B2CAB">
            <w:pPr>
              <w:rPr>
                <w:rFonts w:ascii="Calibri" w:eastAsia="Calibri" w:hAnsi="Calibri" w:cs="Times New Roman"/>
                <w:b w:val="0"/>
              </w:rPr>
            </w:pPr>
            <w:r>
              <w:rPr>
                <w:rFonts w:ascii="Calibri" w:eastAsia="Calibri" w:hAnsi="Calibri" w:cs="Times New Roman"/>
                <w:b w:val="0"/>
              </w:rPr>
              <w:t>6.</w:t>
            </w:r>
          </w:p>
        </w:tc>
        <w:tc>
          <w:tcPr>
            <w:tcW w:w="1240" w:type="pct"/>
            <w:noWrap/>
          </w:tcPr>
          <w:p w14:paraId="07BDDDE1"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b/>
              </w:rPr>
            </w:pPr>
            <w:r w:rsidRPr="00A852E5">
              <w:rPr>
                <w:rFonts w:ascii="Calibri" w:eastAsia="Calibri" w:hAnsi="Calibri" w:cs="Times New Roman"/>
              </w:rPr>
              <w:t>Substances containing 4-tert-butylphenol (4-TBP), 4-nonylphenol and other alkylphenols</w:t>
            </w:r>
          </w:p>
        </w:tc>
        <w:tc>
          <w:tcPr>
            <w:tcW w:w="545" w:type="pct"/>
          </w:tcPr>
          <w:p w14:paraId="19F5B052"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Group</w:t>
            </w:r>
          </w:p>
        </w:tc>
        <w:tc>
          <w:tcPr>
            <w:tcW w:w="560" w:type="pct"/>
            <w:noWrap/>
          </w:tcPr>
          <w:p w14:paraId="0179FA62"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ED ENV</w:t>
            </w:r>
          </w:p>
        </w:tc>
        <w:tc>
          <w:tcPr>
            <w:tcW w:w="122" w:type="pct"/>
            <w:noWrap/>
          </w:tcPr>
          <w:p w14:paraId="3F8724BE"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07" w:type="pct"/>
            <w:noWrap/>
          </w:tcPr>
          <w:p w14:paraId="3E996E22"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7" w:type="pct"/>
            <w:noWrap/>
          </w:tcPr>
          <w:p w14:paraId="1F22DCE1"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68" w:type="pct"/>
            <w:shd w:val="clear" w:color="auto" w:fill="auto"/>
            <w:noWrap/>
          </w:tcPr>
          <w:p w14:paraId="17806501"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51" w:type="pct"/>
            <w:noWrap/>
          </w:tcPr>
          <w:p w14:paraId="236487FC" w14:textId="77777777" w:rsidR="007B2CAB"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Discussions are ongoing on how to address the wider group of alkylphenols. The scope of a potential restriction needs to be further defined.</w:t>
            </w:r>
          </w:p>
          <w:p w14:paraId="65008CFB" w14:textId="0271BDEC"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ECHA, Member States and the Commission are currently assessing the need for further regulatory management measures of substance containing alkylphenols and the possibilities for grouping. A decision on (a) potential restriction(s) will be taken once this work is finalised.</w:t>
            </w:r>
          </w:p>
        </w:tc>
        <w:tc>
          <w:tcPr>
            <w:tcW w:w="538" w:type="pct"/>
          </w:tcPr>
          <w:p w14:paraId="612D6F7E"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TBD</w:t>
            </w:r>
          </w:p>
        </w:tc>
      </w:tr>
      <w:tr w:rsidR="007B2CAB" w:rsidRPr="00A852E5" w14:paraId="262C2058" w14:textId="77777777" w:rsidTr="007B2CAB">
        <w:trPr>
          <w:gridAfter w:val="1"/>
          <w:cnfStyle w:val="000000100000" w:firstRow="0" w:lastRow="0" w:firstColumn="0" w:lastColumn="0" w:oddVBand="0" w:evenVBand="0" w:oddHBand="1" w:evenHBand="0" w:firstRowFirstColumn="0" w:firstRowLastColumn="0" w:lastRowFirstColumn="0" w:lastRowLastColumn="0"/>
          <w:wAfter w:w="3" w:type="pct"/>
          <w:trHeight w:val="394"/>
        </w:trPr>
        <w:tc>
          <w:tcPr>
            <w:cnfStyle w:val="001000000000" w:firstRow="0" w:lastRow="0" w:firstColumn="1" w:lastColumn="0" w:oddVBand="0" w:evenVBand="0" w:oddHBand="0" w:evenHBand="0" w:firstRowFirstColumn="0" w:firstRowLastColumn="0" w:lastRowFirstColumn="0" w:lastRowLastColumn="0"/>
            <w:tcW w:w="229" w:type="pct"/>
          </w:tcPr>
          <w:p w14:paraId="58B55909" w14:textId="77777777" w:rsidR="007B2CAB" w:rsidRPr="00A852E5" w:rsidRDefault="007B2CAB" w:rsidP="007B2CAB">
            <w:pPr>
              <w:rPr>
                <w:rFonts w:ascii="Calibri" w:eastAsia="Calibri" w:hAnsi="Calibri" w:cs="Times New Roman"/>
                <w:b w:val="0"/>
              </w:rPr>
            </w:pPr>
            <w:r>
              <w:rPr>
                <w:rFonts w:ascii="Calibri" w:eastAsia="Calibri" w:hAnsi="Calibri" w:cs="Times New Roman"/>
                <w:b w:val="0"/>
              </w:rPr>
              <w:t>7.</w:t>
            </w:r>
          </w:p>
        </w:tc>
        <w:tc>
          <w:tcPr>
            <w:tcW w:w="1240" w:type="pct"/>
            <w:noWrap/>
          </w:tcPr>
          <w:p w14:paraId="402597C5"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b/>
              </w:rPr>
            </w:pPr>
            <w:r w:rsidRPr="00A852E5">
              <w:rPr>
                <w:rFonts w:ascii="Calibri" w:eastAsia="Calibri" w:hAnsi="Calibri" w:cs="Times New Roman"/>
              </w:rPr>
              <w:t xml:space="preserve">Petroleum substances used in consumer and/or professional mixtures </w:t>
            </w:r>
          </w:p>
        </w:tc>
        <w:tc>
          <w:tcPr>
            <w:tcW w:w="545" w:type="pct"/>
          </w:tcPr>
          <w:p w14:paraId="7D3C30D0"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Group</w:t>
            </w:r>
          </w:p>
        </w:tc>
        <w:tc>
          <w:tcPr>
            <w:tcW w:w="560" w:type="pct"/>
            <w:noWrap/>
          </w:tcPr>
          <w:p w14:paraId="09298A03"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PBT, CMR</w:t>
            </w:r>
          </w:p>
        </w:tc>
        <w:tc>
          <w:tcPr>
            <w:tcW w:w="122" w:type="pct"/>
            <w:noWrap/>
          </w:tcPr>
          <w:p w14:paraId="19A03EAD"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07" w:type="pct"/>
            <w:noWrap/>
          </w:tcPr>
          <w:p w14:paraId="3391456B"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7" w:type="pct"/>
            <w:shd w:val="clear" w:color="auto" w:fill="D5DCE4"/>
            <w:noWrap/>
          </w:tcPr>
          <w:p w14:paraId="6720FA27"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68" w:type="pct"/>
            <w:shd w:val="clear" w:color="auto" w:fill="D5DCE4"/>
            <w:noWrap/>
          </w:tcPr>
          <w:p w14:paraId="772993AA"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351" w:type="pct"/>
            <w:noWrap/>
          </w:tcPr>
          <w:p w14:paraId="1ADD1FAC" w14:textId="429D44A2"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3B3D3B">
              <w:rPr>
                <w:rFonts w:ascii="Calibri" w:eastAsia="Calibri" w:hAnsi="Calibri" w:cs="Times New Roman"/>
              </w:rPr>
              <w:t>Work ongoing in PetCo. Scope to be further defined taking into account the need for data generation, CLH</w:t>
            </w:r>
            <w:r>
              <w:rPr>
                <w:rFonts w:ascii="Calibri" w:eastAsia="Calibri" w:hAnsi="Calibri" w:cs="Times New Roman"/>
              </w:rPr>
              <w:t>, SVHC-identification</w:t>
            </w:r>
            <w:r w:rsidRPr="003B3D3B">
              <w:rPr>
                <w:rFonts w:ascii="Calibri" w:eastAsia="Calibri" w:hAnsi="Calibri" w:cs="Times New Roman"/>
              </w:rPr>
              <w:t xml:space="preserve"> or</w:t>
            </w:r>
            <w:r w:rsidRPr="0063012E">
              <w:rPr>
                <w:rFonts w:ascii="Calibri" w:eastAsia="Calibri" w:hAnsi="Calibri" w:cs="Times New Roman"/>
                <w:b/>
              </w:rPr>
              <w:t xml:space="preserve"> </w:t>
            </w:r>
            <w:r w:rsidRPr="003B08A4">
              <w:rPr>
                <w:rFonts w:ascii="Calibri" w:eastAsia="Calibri" w:hAnsi="Calibri" w:cs="Times New Roman"/>
              </w:rPr>
              <w:t>Candidate Listing</w:t>
            </w:r>
            <w:r>
              <w:rPr>
                <w:rFonts w:ascii="Calibri" w:eastAsia="Calibri" w:hAnsi="Calibri" w:cs="Times New Roman"/>
              </w:rPr>
              <w:t>.</w:t>
            </w:r>
          </w:p>
        </w:tc>
        <w:tc>
          <w:tcPr>
            <w:tcW w:w="538" w:type="pct"/>
          </w:tcPr>
          <w:p w14:paraId="3014B9E4"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TBD</w:t>
            </w:r>
          </w:p>
        </w:tc>
      </w:tr>
      <w:tr w:rsidR="007B2CAB" w:rsidRPr="00A852E5" w14:paraId="5B596997" w14:textId="77777777" w:rsidTr="007B2CAB">
        <w:trPr>
          <w:gridAfter w:val="1"/>
          <w:wAfter w:w="3" w:type="pct"/>
          <w:trHeight w:val="394"/>
        </w:trPr>
        <w:tc>
          <w:tcPr>
            <w:cnfStyle w:val="001000000000" w:firstRow="0" w:lastRow="0" w:firstColumn="1" w:lastColumn="0" w:oddVBand="0" w:evenVBand="0" w:oddHBand="0" w:evenHBand="0" w:firstRowFirstColumn="0" w:firstRowLastColumn="0" w:lastRowFirstColumn="0" w:lastRowLastColumn="0"/>
            <w:tcW w:w="229" w:type="pct"/>
          </w:tcPr>
          <w:p w14:paraId="05E19282" w14:textId="77777777" w:rsidR="007B2CAB" w:rsidRDefault="007B2CAB" w:rsidP="007B2CAB">
            <w:pPr>
              <w:rPr>
                <w:rFonts w:ascii="Calibri" w:eastAsia="Calibri" w:hAnsi="Calibri" w:cs="Times New Roman"/>
              </w:rPr>
            </w:pPr>
            <w:r>
              <w:rPr>
                <w:rFonts w:ascii="Calibri" w:eastAsia="Calibri" w:hAnsi="Calibri" w:cs="Times New Roman"/>
                <w:b w:val="0"/>
              </w:rPr>
              <w:t>8</w:t>
            </w:r>
            <w:r w:rsidRPr="00A852E5">
              <w:rPr>
                <w:rFonts w:ascii="Calibri" w:eastAsia="Calibri" w:hAnsi="Calibri" w:cs="Times New Roman"/>
                <w:b w:val="0"/>
              </w:rPr>
              <w:t>.</w:t>
            </w:r>
          </w:p>
        </w:tc>
        <w:tc>
          <w:tcPr>
            <w:tcW w:w="1240" w:type="pct"/>
            <w:noWrap/>
          </w:tcPr>
          <w:p w14:paraId="39BE4418"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Other substances in infill material </w:t>
            </w:r>
          </w:p>
          <w:p w14:paraId="53470F67"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545" w:type="pct"/>
          </w:tcPr>
          <w:p w14:paraId="6826D595"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Group</w:t>
            </w:r>
          </w:p>
        </w:tc>
        <w:tc>
          <w:tcPr>
            <w:tcW w:w="560" w:type="pct"/>
            <w:noWrap/>
          </w:tcPr>
          <w:p w14:paraId="34DC95F0"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CM</w:t>
            </w:r>
          </w:p>
        </w:tc>
        <w:tc>
          <w:tcPr>
            <w:tcW w:w="122" w:type="pct"/>
            <w:noWrap/>
          </w:tcPr>
          <w:p w14:paraId="0D70E5BE"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07" w:type="pct"/>
            <w:noWrap/>
          </w:tcPr>
          <w:p w14:paraId="3F2A5D6D"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7" w:type="pct"/>
            <w:shd w:val="clear" w:color="auto" w:fill="D5DCE4"/>
            <w:noWrap/>
          </w:tcPr>
          <w:p w14:paraId="574EE94D"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68" w:type="pct"/>
            <w:shd w:val="clear" w:color="auto" w:fill="D5DCE4"/>
            <w:noWrap/>
          </w:tcPr>
          <w:p w14:paraId="09590C7D"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51" w:type="pct"/>
            <w:noWrap/>
          </w:tcPr>
          <w:p w14:paraId="26E84CD5" w14:textId="16B5E774"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Depends on outcome of microplastics restriction proposal.</w:t>
            </w:r>
          </w:p>
        </w:tc>
        <w:tc>
          <w:tcPr>
            <w:tcW w:w="538" w:type="pct"/>
          </w:tcPr>
          <w:p w14:paraId="38D84199"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TBD</w:t>
            </w:r>
          </w:p>
        </w:tc>
      </w:tr>
      <w:tr w:rsidR="007B2CAB" w:rsidRPr="00A852E5" w14:paraId="601F08CF" w14:textId="77777777" w:rsidTr="007B2CAB">
        <w:trPr>
          <w:gridAfter w:val="1"/>
          <w:cnfStyle w:val="000000100000" w:firstRow="0" w:lastRow="0" w:firstColumn="0" w:lastColumn="0" w:oddVBand="0" w:evenVBand="0" w:oddHBand="1" w:evenHBand="0" w:firstRowFirstColumn="0" w:firstRowLastColumn="0" w:lastRowFirstColumn="0" w:lastRowLastColumn="0"/>
          <w:wAfter w:w="3" w:type="pct"/>
          <w:trHeight w:val="394"/>
        </w:trPr>
        <w:tc>
          <w:tcPr>
            <w:cnfStyle w:val="001000000000" w:firstRow="0" w:lastRow="0" w:firstColumn="1" w:lastColumn="0" w:oddVBand="0" w:evenVBand="0" w:oddHBand="0" w:evenHBand="0" w:firstRowFirstColumn="0" w:firstRowLastColumn="0" w:lastRowFirstColumn="0" w:lastRowLastColumn="0"/>
            <w:tcW w:w="229" w:type="pct"/>
          </w:tcPr>
          <w:p w14:paraId="1034ABFC" w14:textId="77777777" w:rsidR="007B2CAB" w:rsidRDefault="007B2CAB" w:rsidP="007B2CAB">
            <w:pPr>
              <w:rPr>
                <w:rFonts w:ascii="Calibri" w:eastAsia="Calibri" w:hAnsi="Calibri" w:cs="Times New Roman"/>
                <w:b w:val="0"/>
              </w:rPr>
            </w:pPr>
            <w:r>
              <w:rPr>
                <w:rFonts w:ascii="Calibri" w:eastAsia="Calibri" w:hAnsi="Calibri" w:cs="Times New Roman"/>
                <w:b w:val="0"/>
              </w:rPr>
              <w:t>9</w:t>
            </w:r>
            <w:r w:rsidRPr="00A852E5">
              <w:rPr>
                <w:rFonts w:ascii="Calibri" w:eastAsia="Calibri" w:hAnsi="Calibri" w:cs="Times New Roman"/>
                <w:b w:val="0"/>
              </w:rPr>
              <w:t>.</w:t>
            </w:r>
          </w:p>
        </w:tc>
        <w:tc>
          <w:tcPr>
            <w:tcW w:w="1240" w:type="pct"/>
            <w:noWrap/>
          </w:tcPr>
          <w:p w14:paraId="4FB6AC20" w14:textId="77777777" w:rsidR="007B2CAB" w:rsidRPr="003A3BFC"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color w:val="FF0000"/>
              </w:rPr>
            </w:pPr>
            <w:r w:rsidRPr="00A852E5">
              <w:rPr>
                <w:rFonts w:ascii="Calibri" w:eastAsia="Calibri" w:hAnsi="Calibri" w:cs="Times New Roman"/>
              </w:rPr>
              <w:t>Substances in fertilisers</w:t>
            </w:r>
            <w:r w:rsidRPr="00A852E5">
              <w:rPr>
                <w:rFonts w:ascii="Calibri" w:eastAsia="Calibri" w:hAnsi="Calibri" w:cs="Times New Roman"/>
                <w:vertAlign w:val="superscript"/>
              </w:rPr>
              <w:footnoteReference w:id="8"/>
            </w:r>
          </w:p>
        </w:tc>
        <w:tc>
          <w:tcPr>
            <w:tcW w:w="545" w:type="pct"/>
          </w:tcPr>
          <w:p w14:paraId="2DF62FB4" w14:textId="77777777" w:rsidR="007B2CAB"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Group</w:t>
            </w:r>
          </w:p>
          <w:p w14:paraId="5890CB54"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560" w:type="pct"/>
            <w:noWrap/>
          </w:tcPr>
          <w:p w14:paraId="45D54589"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TB</w:t>
            </w:r>
            <w:r>
              <w:rPr>
                <w:rFonts w:ascii="Calibri" w:eastAsia="Calibri" w:hAnsi="Calibri" w:cs="Times New Roman"/>
              </w:rPr>
              <w:t>D</w:t>
            </w:r>
          </w:p>
        </w:tc>
        <w:tc>
          <w:tcPr>
            <w:tcW w:w="122" w:type="pct"/>
            <w:noWrap/>
          </w:tcPr>
          <w:p w14:paraId="21D96174"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07" w:type="pct"/>
            <w:noWrap/>
          </w:tcPr>
          <w:p w14:paraId="2B7C59F6"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7" w:type="pct"/>
            <w:shd w:val="clear" w:color="auto" w:fill="D5DCE4"/>
            <w:noWrap/>
          </w:tcPr>
          <w:p w14:paraId="5C93FC65"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68" w:type="pct"/>
            <w:shd w:val="clear" w:color="auto" w:fill="D5DCE4"/>
            <w:noWrap/>
          </w:tcPr>
          <w:p w14:paraId="34469A37"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351" w:type="pct"/>
            <w:noWrap/>
          </w:tcPr>
          <w:p w14:paraId="2263C5DB" w14:textId="0742F9B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Pending </w:t>
            </w:r>
            <w:r>
              <w:rPr>
                <w:rFonts w:ascii="Calibri" w:eastAsia="Calibri" w:hAnsi="Calibri" w:cs="Times New Roman"/>
              </w:rPr>
              <w:t>discussion on the results</w:t>
            </w:r>
            <w:r w:rsidRPr="00A852E5">
              <w:rPr>
                <w:rFonts w:ascii="Calibri" w:eastAsia="Calibri" w:hAnsi="Calibri" w:cs="Times New Roman"/>
              </w:rPr>
              <w:t xml:space="preserve"> of COM study. </w:t>
            </w:r>
            <w:r>
              <w:rPr>
                <w:rFonts w:ascii="Calibri" w:eastAsia="Calibri" w:hAnsi="Calibri" w:cs="Times New Roman"/>
              </w:rPr>
              <w:t>Substances in scope will be further discussed, and could include contaminants in phosphate fertilisers and possibly other substances intentionally used in fertilisers such as entry 1 in pool 2, CLH,)</w:t>
            </w:r>
          </w:p>
        </w:tc>
        <w:tc>
          <w:tcPr>
            <w:tcW w:w="538" w:type="pct"/>
          </w:tcPr>
          <w:p w14:paraId="68AA161B"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2023</w:t>
            </w:r>
          </w:p>
        </w:tc>
      </w:tr>
      <w:tr w:rsidR="007B2CAB" w:rsidRPr="00A852E5" w14:paraId="3C7CB7E2" w14:textId="77777777" w:rsidTr="007B2CAB">
        <w:trPr>
          <w:gridAfter w:val="1"/>
          <w:wAfter w:w="3" w:type="pct"/>
          <w:trHeight w:val="394"/>
        </w:trPr>
        <w:tc>
          <w:tcPr>
            <w:cnfStyle w:val="001000000000" w:firstRow="0" w:lastRow="0" w:firstColumn="1" w:lastColumn="0" w:oddVBand="0" w:evenVBand="0" w:oddHBand="0" w:evenHBand="0" w:firstRowFirstColumn="0" w:firstRowLastColumn="0" w:lastRowFirstColumn="0" w:lastRowLastColumn="0"/>
            <w:tcW w:w="229" w:type="pct"/>
          </w:tcPr>
          <w:p w14:paraId="21A1E8D5" w14:textId="77777777" w:rsidR="007B2CAB" w:rsidRPr="007D2696" w:rsidRDefault="007B2CAB" w:rsidP="007B2CAB">
            <w:pPr>
              <w:rPr>
                <w:rFonts w:ascii="Calibri" w:eastAsia="Calibri" w:hAnsi="Calibri" w:cs="Times New Roman"/>
                <w:b w:val="0"/>
              </w:rPr>
            </w:pPr>
            <w:r w:rsidRPr="007D2696">
              <w:rPr>
                <w:rFonts w:ascii="Calibri" w:eastAsia="Calibri" w:hAnsi="Calibri" w:cs="Times New Roman"/>
                <w:b w:val="0"/>
              </w:rPr>
              <w:t>1</w:t>
            </w:r>
            <w:r>
              <w:rPr>
                <w:rFonts w:ascii="Calibri" w:eastAsia="Calibri" w:hAnsi="Calibri" w:cs="Times New Roman"/>
                <w:b w:val="0"/>
              </w:rPr>
              <w:t>0</w:t>
            </w:r>
            <w:r w:rsidRPr="007D2696">
              <w:rPr>
                <w:rFonts w:ascii="Calibri" w:eastAsia="Calibri" w:hAnsi="Calibri" w:cs="Times New Roman"/>
                <w:b w:val="0"/>
              </w:rPr>
              <w:t>.</w:t>
            </w:r>
          </w:p>
        </w:tc>
        <w:tc>
          <w:tcPr>
            <w:tcW w:w="1240" w:type="pct"/>
            <w:noWrap/>
          </w:tcPr>
          <w:p w14:paraId="5B6E01FA"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 xml:space="preserve">PAHs in rubber and plastic articles </w:t>
            </w:r>
          </w:p>
        </w:tc>
        <w:tc>
          <w:tcPr>
            <w:tcW w:w="545" w:type="pct"/>
          </w:tcPr>
          <w:p w14:paraId="264EC26B"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Group</w:t>
            </w:r>
          </w:p>
        </w:tc>
        <w:tc>
          <w:tcPr>
            <w:tcW w:w="560" w:type="pct"/>
            <w:noWrap/>
          </w:tcPr>
          <w:p w14:paraId="36853A3E"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CM, PBT</w:t>
            </w:r>
          </w:p>
        </w:tc>
        <w:tc>
          <w:tcPr>
            <w:tcW w:w="122" w:type="pct"/>
            <w:noWrap/>
          </w:tcPr>
          <w:p w14:paraId="30183F48" w14:textId="2B8C58EE"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x</w:t>
            </w:r>
          </w:p>
        </w:tc>
        <w:tc>
          <w:tcPr>
            <w:tcW w:w="107" w:type="pct"/>
            <w:noWrap/>
          </w:tcPr>
          <w:p w14:paraId="2D407012" w14:textId="1ECF5E14"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x</w:t>
            </w:r>
          </w:p>
        </w:tc>
        <w:tc>
          <w:tcPr>
            <w:tcW w:w="137" w:type="pct"/>
            <w:shd w:val="clear" w:color="auto" w:fill="D5DCE4"/>
            <w:noWrap/>
          </w:tcPr>
          <w:p w14:paraId="1C181DE3" w14:textId="43CAC0AD"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x</w:t>
            </w:r>
          </w:p>
        </w:tc>
        <w:tc>
          <w:tcPr>
            <w:tcW w:w="168" w:type="pct"/>
            <w:shd w:val="clear" w:color="auto" w:fill="D5DCE4"/>
            <w:noWrap/>
          </w:tcPr>
          <w:p w14:paraId="643F3B8B" w14:textId="68BCDF6D"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x</w:t>
            </w:r>
          </w:p>
        </w:tc>
        <w:tc>
          <w:tcPr>
            <w:tcW w:w="1351" w:type="pct"/>
            <w:noWrap/>
          </w:tcPr>
          <w:p w14:paraId="4890E340" w14:textId="2E2C6298" w:rsidR="007B2CAB" w:rsidRDefault="00A448F1"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Discussion ongoing on the r</w:t>
            </w:r>
            <w:r w:rsidR="007B2CAB">
              <w:rPr>
                <w:rFonts w:ascii="Calibri" w:eastAsia="Calibri" w:hAnsi="Calibri" w:cs="Times New Roman"/>
              </w:rPr>
              <w:t>eview of entry 50 REACH XVII, after ECHA’s investigation report.</w:t>
            </w:r>
          </w:p>
          <w:p w14:paraId="6371AEF8" w14:textId="796ADF3F"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ECHA published the investigation report on the review of article 8 of entry 50, Annex XVII restriction on PAHs in October 2020.</w:t>
            </w:r>
          </w:p>
        </w:tc>
        <w:tc>
          <w:tcPr>
            <w:tcW w:w="538" w:type="pct"/>
          </w:tcPr>
          <w:p w14:paraId="1B5239B6" w14:textId="77777777" w:rsidR="007B2CAB" w:rsidDel="0022351A"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TBD</w:t>
            </w:r>
          </w:p>
        </w:tc>
      </w:tr>
      <w:tr w:rsidR="007B2CAB" w:rsidRPr="00A852E5" w14:paraId="7F6D44A0" w14:textId="77777777" w:rsidTr="007B2CAB">
        <w:trPr>
          <w:gridAfter w:val="1"/>
          <w:cnfStyle w:val="000000100000" w:firstRow="0" w:lastRow="0" w:firstColumn="0" w:lastColumn="0" w:oddVBand="0" w:evenVBand="0" w:oddHBand="1" w:evenHBand="0" w:firstRowFirstColumn="0" w:firstRowLastColumn="0" w:lastRowFirstColumn="0" w:lastRowLastColumn="0"/>
          <w:wAfter w:w="3" w:type="pct"/>
          <w:trHeight w:val="394"/>
        </w:trPr>
        <w:tc>
          <w:tcPr>
            <w:cnfStyle w:val="001000000000" w:firstRow="0" w:lastRow="0" w:firstColumn="1" w:lastColumn="0" w:oddVBand="0" w:evenVBand="0" w:oddHBand="0" w:evenHBand="0" w:firstRowFirstColumn="0" w:firstRowLastColumn="0" w:lastRowFirstColumn="0" w:lastRowLastColumn="0"/>
            <w:tcW w:w="229" w:type="pct"/>
          </w:tcPr>
          <w:p w14:paraId="17A73EDB" w14:textId="77777777" w:rsidR="007B2CAB" w:rsidRPr="007D2696" w:rsidRDefault="007B2CAB" w:rsidP="007B2CAB">
            <w:pPr>
              <w:rPr>
                <w:rFonts w:ascii="Calibri" w:eastAsia="Calibri" w:hAnsi="Calibri" w:cs="Times New Roman"/>
                <w:b w:val="0"/>
              </w:rPr>
            </w:pPr>
            <w:r>
              <w:rPr>
                <w:rFonts w:ascii="Calibri" w:eastAsia="Calibri" w:hAnsi="Calibri" w:cs="Times New Roman"/>
                <w:b w:val="0"/>
              </w:rPr>
              <w:t>11.</w:t>
            </w:r>
          </w:p>
        </w:tc>
        <w:tc>
          <w:tcPr>
            <w:tcW w:w="1240" w:type="pct"/>
            <w:noWrap/>
          </w:tcPr>
          <w:p w14:paraId="062324AA" w14:textId="77777777" w:rsidR="007B2CAB"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PAHs in granules for children playgrounds and other domestic applications</w:t>
            </w:r>
          </w:p>
        </w:tc>
        <w:tc>
          <w:tcPr>
            <w:tcW w:w="545" w:type="pct"/>
          </w:tcPr>
          <w:p w14:paraId="0D423DB7" w14:textId="77777777" w:rsidR="007B2CAB"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Group</w:t>
            </w:r>
          </w:p>
        </w:tc>
        <w:tc>
          <w:tcPr>
            <w:tcW w:w="560" w:type="pct"/>
            <w:noWrap/>
          </w:tcPr>
          <w:p w14:paraId="4146528C"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CM, PBT</w:t>
            </w:r>
          </w:p>
        </w:tc>
        <w:tc>
          <w:tcPr>
            <w:tcW w:w="122" w:type="pct"/>
            <w:noWrap/>
          </w:tcPr>
          <w:p w14:paraId="41D9A01F"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07" w:type="pct"/>
            <w:noWrap/>
          </w:tcPr>
          <w:p w14:paraId="54E0A83E" w14:textId="62EF2020"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x</w:t>
            </w:r>
          </w:p>
        </w:tc>
        <w:tc>
          <w:tcPr>
            <w:tcW w:w="137" w:type="pct"/>
            <w:shd w:val="clear" w:color="auto" w:fill="D5DCE4"/>
            <w:noWrap/>
          </w:tcPr>
          <w:p w14:paraId="49A32A57" w14:textId="56AA19C6"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x</w:t>
            </w:r>
          </w:p>
        </w:tc>
        <w:tc>
          <w:tcPr>
            <w:tcW w:w="168" w:type="pct"/>
            <w:shd w:val="clear" w:color="auto" w:fill="D5DCE4"/>
            <w:noWrap/>
          </w:tcPr>
          <w:p w14:paraId="139C20F4" w14:textId="1C2A02B0"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x</w:t>
            </w:r>
          </w:p>
        </w:tc>
        <w:tc>
          <w:tcPr>
            <w:tcW w:w="1351" w:type="pct"/>
            <w:noWrap/>
          </w:tcPr>
          <w:p w14:paraId="4A13249D" w14:textId="77777777" w:rsidR="007B2CAB"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See also COM position in the REACH Committee of 20/11/2020.</w:t>
            </w:r>
          </w:p>
          <w:p w14:paraId="54A04BF1" w14:textId="5B707D7D"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B046C9">
              <w:rPr>
                <w:rFonts w:ascii="Calibri" w:eastAsia="Calibri" w:hAnsi="Calibri" w:cs="Times New Roman"/>
              </w:rPr>
              <w:t>Discussion ongoing as follow-up to the restriction of PAHs in granules or mulches on whether stricter limits are required on granules and mulches used in children playgrounds and other domestic application.</w:t>
            </w:r>
          </w:p>
        </w:tc>
        <w:tc>
          <w:tcPr>
            <w:tcW w:w="538" w:type="pct"/>
          </w:tcPr>
          <w:p w14:paraId="248E3AAA" w14:textId="77777777" w:rsidR="007B2CAB"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TBD</w:t>
            </w:r>
          </w:p>
        </w:tc>
      </w:tr>
      <w:tr w:rsidR="007B2CAB" w:rsidRPr="00A852E5" w14:paraId="1767D8E4" w14:textId="77777777" w:rsidTr="007B2CAB">
        <w:trPr>
          <w:gridAfter w:val="1"/>
          <w:wAfter w:w="3" w:type="pct"/>
          <w:trHeight w:val="394"/>
        </w:trPr>
        <w:tc>
          <w:tcPr>
            <w:cnfStyle w:val="001000000000" w:firstRow="0" w:lastRow="0" w:firstColumn="1" w:lastColumn="0" w:oddVBand="0" w:evenVBand="0" w:oddHBand="0" w:evenHBand="0" w:firstRowFirstColumn="0" w:firstRowLastColumn="0" w:lastRowFirstColumn="0" w:lastRowLastColumn="0"/>
            <w:tcW w:w="229" w:type="pct"/>
          </w:tcPr>
          <w:p w14:paraId="1DEEA929" w14:textId="77777777" w:rsidR="007B2CAB" w:rsidRPr="007D2696" w:rsidRDefault="007B2CAB" w:rsidP="007B2CAB">
            <w:pPr>
              <w:rPr>
                <w:rFonts w:ascii="Calibri" w:eastAsia="Calibri" w:hAnsi="Calibri" w:cs="Times New Roman"/>
                <w:b w:val="0"/>
              </w:rPr>
            </w:pPr>
            <w:r>
              <w:rPr>
                <w:rFonts w:ascii="Calibri" w:eastAsia="Calibri" w:hAnsi="Calibri" w:cs="Times New Roman"/>
                <w:b w:val="0"/>
              </w:rPr>
              <w:t xml:space="preserve">13. </w:t>
            </w:r>
          </w:p>
        </w:tc>
        <w:tc>
          <w:tcPr>
            <w:tcW w:w="1240" w:type="pct"/>
            <w:shd w:val="clear" w:color="auto" w:fill="auto"/>
            <w:noWrap/>
          </w:tcPr>
          <w:p w14:paraId="67DC4742" w14:textId="77777777" w:rsidR="007B2CAB"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5545B0">
              <w:rPr>
                <w:rFonts w:ascii="Calibri" w:eastAsia="Calibri" w:hAnsi="Calibri" w:cs="Times New Roman"/>
              </w:rPr>
              <w:t>Formamide</w:t>
            </w:r>
          </w:p>
        </w:tc>
        <w:tc>
          <w:tcPr>
            <w:tcW w:w="545" w:type="pct"/>
          </w:tcPr>
          <w:p w14:paraId="08A6A61E" w14:textId="77777777" w:rsidR="007B2CAB"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C14B86">
              <w:rPr>
                <w:rFonts w:ascii="Calibri" w:eastAsia="Calibri" w:hAnsi="Calibri" w:cs="Times New Roman"/>
              </w:rPr>
              <w:t>1</w:t>
            </w:r>
          </w:p>
        </w:tc>
        <w:tc>
          <w:tcPr>
            <w:tcW w:w="560" w:type="pct"/>
            <w:noWrap/>
          </w:tcPr>
          <w:p w14:paraId="7C3F7907"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R</w:t>
            </w:r>
          </w:p>
        </w:tc>
        <w:tc>
          <w:tcPr>
            <w:tcW w:w="122" w:type="pct"/>
            <w:noWrap/>
          </w:tcPr>
          <w:p w14:paraId="2A130139"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07" w:type="pct"/>
            <w:noWrap/>
          </w:tcPr>
          <w:p w14:paraId="3622AEF7"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7" w:type="pct"/>
            <w:shd w:val="clear" w:color="auto" w:fill="D5DCE4"/>
            <w:noWrap/>
          </w:tcPr>
          <w:p w14:paraId="6B9F099A"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x</w:t>
            </w:r>
          </w:p>
        </w:tc>
        <w:tc>
          <w:tcPr>
            <w:tcW w:w="168" w:type="pct"/>
            <w:shd w:val="clear" w:color="auto" w:fill="D5DCE4"/>
            <w:noWrap/>
          </w:tcPr>
          <w:p w14:paraId="4F404AE9"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51" w:type="pct"/>
            <w:noWrap/>
          </w:tcPr>
          <w:p w14:paraId="7A45E25A" w14:textId="78C6504A"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Addressing the r</w:t>
            </w:r>
            <w:r w:rsidRPr="00C14B86">
              <w:rPr>
                <w:rFonts w:ascii="Calibri" w:eastAsia="Calibri" w:hAnsi="Calibri" w:cs="Times New Roman"/>
              </w:rPr>
              <w:t>elease from ethylene vinyl acetate (EVA) based consumer articles and glues.</w:t>
            </w:r>
          </w:p>
        </w:tc>
        <w:tc>
          <w:tcPr>
            <w:tcW w:w="538" w:type="pct"/>
          </w:tcPr>
          <w:p w14:paraId="66098CB5" w14:textId="77777777" w:rsidR="007B2CAB"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TBD</w:t>
            </w:r>
          </w:p>
        </w:tc>
      </w:tr>
      <w:tr w:rsidR="007B2CAB" w:rsidRPr="00A852E5" w14:paraId="646C225F" w14:textId="77777777" w:rsidTr="007B2CAB">
        <w:trPr>
          <w:gridAfter w:val="1"/>
          <w:cnfStyle w:val="000000100000" w:firstRow="0" w:lastRow="0" w:firstColumn="0" w:lastColumn="0" w:oddVBand="0" w:evenVBand="0" w:oddHBand="1" w:evenHBand="0" w:firstRowFirstColumn="0" w:firstRowLastColumn="0" w:lastRowFirstColumn="0" w:lastRowLastColumn="0"/>
          <w:wAfter w:w="3" w:type="pct"/>
          <w:trHeight w:val="394"/>
        </w:trPr>
        <w:tc>
          <w:tcPr>
            <w:cnfStyle w:val="001000000000" w:firstRow="0" w:lastRow="0" w:firstColumn="1" w:lastColumn="0" w:oddVBand="0" w:evenVBand="0" w:oddHBand="0" w:evenHBand="0" w:firstRowFirstColumn="0" w:firstRowLastColumn="0" w:lastRowFirstColumn="0" w:lastRowLastColumn="0"/>
            <w:tcW w:w="229" w:type="pct"/>
          </w:tcPr>
          <w:p w14:paraId="05F87434" w14:textId="77777777" w:rsidR="007B2CAB" w:rsidRDefault="007B2CAB" w:rsidP="007B2CAB">
            <w:pPr>
              <w:rPr>
                <w:rFonts w:ascii="Calibri" w:eastAsia="Calibri" w:hAnsi="Calibri" w:cs="Times New Roman"/>
                <w:b w:val="0"/>
              </w:rPr>
            </w:pPr>
            <w:r>
              <w:rPr>
                <w:rFonts w:ascii="Calibri" w:eastAsia="Calibri" w:hAnsi="Calibri" w:cs="Times New Roman"/>
                <w:b w:val="0"/>
              </w:rPr>
              <w:t>14</w:t>
            </w:r>
          </w:p>
        </w:tc>
        <w:tc>
          <w:tcPr>
            <w:tcW w:w="1240" w:type="pct"/>
            <w:shd w:val="clear" w:color="auto" w:fill="auto"/>
            <w:noWrap/>
          </w:tcPr>
          <w:p w14:paraId="278EAC69" w14:textId="77777777" w:rsidR="007B2CAB"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Nickel in </w:t>
            </w:r>
            <w:r w:rsidRPr="00731920">
              <w:rPr>
                <w:rFonts w:ascii="Calibri" w:eastAsia="Calibri" w:hAnsi="Calibri" w:cs="Times New Roman"/>
              </w:rPr>
              <w:t>articles intended to come in direct and prolonged contact with the skin</w:t>
            </w:r>
          </w:p>
          <w:p w14:paraId="2778F07E" w14:textId="77777777" w:rsidR="007B2CAB" w:rsidRPr="005545B0"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545" w:type="pct"/>
          </w:tcPr>
          <w:p w14:paraId="65AEDC07" w14:textId="77777777" w:rsidR="007B2CAB" w:rsidRPr="00C14B86"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 xml:space="preserve">Group </w:t>
            </w:r>
          </w:p>
        </w:tc>
        <w:tc>
          <w:tcPr>
            <w:tcW w:w="560" w:type="pct"/>
            <w:noWrap/>
          </w:tcPr>
          <w:p w14:paraId="003BD29C" w14:textId="77777777" w:rsidR="007B2CAB"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Skin sensitiser</w:t>
            </w:r>
          </w:p>
        </w:tc>
        <w:tc>
          <w:tcPr>
            <w:tcW w:w="122" w:type="pct"/>
            <w:noWrap/>
          </w:tcPr>
          <w:p w14:paraId="120B6AE3"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07" w:type="pct"/>
            <w:noWrap/>
          </w:tcPr>
          <w:p w14:paraId="5B10537E"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37" w:type="pct"/>
            <w:shd w:val="clear" w:color="auto" w:fill="D5DCE4"/>
            <w:noWrap/>
          </w:tcPr>
          <w:p w14:paraId="1C5FE67E" w14:textId="77777777" w:rsidR="007B2CAB"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68" w:type="pct"/>
            <w:shd w:val="clear" w:color="auto" w:fill="D5DCE4"/>
            <w:noWrap/>
          </w:tcPr>
          <w:p w14:paraId="261A3409"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x</w:t>
            </w:r>
          </w:p>
        </w:tc>
        <w:tc>
          <w:tcPr>
            <w:tcW w:w="1351" w:type="pct"/>
            <w:noWrap/>
          </w:tcPr>
          <w:p w14:paraId="040B465B" w14:textId="77777777" w:rsidR="007B2CAB"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ECHA and COM decided in 2019 to discontinue the work on a guideline on restriction entry 27 on nickel and its compounds. At CARACAL 29, COM expressed instead its intention to assess the possibility to request ECHA to</w:t>
            </w:r>
            <w:r w:rsidRPr="009A561A">
              <w:rPr>
                <w:rFonts w:ascii="Calibri" w:eastAsia="Calibri" w:hAnsi="Calibri" w:cs="Times New Roman"/>
              </w:rPr>
              <w:t xml:space="preserve"> review the current restriction</w:t>
            </w:r>
            <w:r>
              <w:rPr>
                <w:rFonts w:ascii="Calibri" w:eastAsia="Calibri" w:hAnsi="Calibri" w:cs="Times New Roman"/>
              </w:rPr>
              <w:t xml:space="preserve"> </w:t>
            </w:r>
            <w:r w:rsidRPr="009A561A">
              <w:rPr>
                <w:rFonts w:ascii="Calibri" w:eastAsia="Calibri" w:hAnsi="Calibri" w:cs="Times New Roman"/>
              </w:rPr>
              <w:t>as regards points b) and the associated point c). The risks posed by nickel in contact with the skin should be reassessed and in particular with a view of potentially modifying the scope by removing reference to direct and prolonged contact with the skin</w:t>
            </w:r>
            <w:r>
              <w:rPr>
                <w:rFonts w:ascii="Calibri" w:eastAsia="Calibri" w:hAnsi="Calibri" w:cs="Times New Roman"/>
              </w:rPr>
              <w:t>.</w:t>
            </w:r>
          </w:p>
          <w:p w14:paraId="70C01944" w14:textId="3F96BA0B" w:rsidR="007B2CAB"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The potential review of nickel and its compounds is regarded as of low priority.</w:t>
            </w:r>
          </w:p>
        </w:tc>
        <w:tc>
          <w:tcPr>
            <w:tcW w:w="538" w:type="pct"/>
          </w:tcPr>
          <w:p w14:paraId="1496489B" w14:textId="77777777" w:rsidR="007B2CAB"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TBD</w:t>
            </w:r>
          </w:p>
        </w:tc>
      </w:tr>
    </w:tbl>
    <w:p w14:paraId="236F7BF7" w14:textId="6E6E4E88" w:rsidR="007B2CAB" w:rsidRDefault="007B2CAB" w:rsidP="00C07B8F"/>
    <w:p w14:paraId="18C7AFBE" w14:textId="77777777" w:rsidR="007B2CAB" w:rsidRDefault="007B2CAB">
      <w:r>
        <w:br w:type="page"/>
      </w:r>
    </w:p>
    <w:tbl>
      <w:tblPr>
        <w:tblStyle w:val="GridTable4-Accent11"/>
        <w:tblW w:w="5011" w:type="pct"/>
        <w:tblLayout w:type="fixed"/>
        <w:tblLook w:val="04A0" w:firstRow="1" w:lastRow="0" w:firstColumn="1" w:lastColumn="0" w:noHBand="0" w:noVBand="1"/>
      </w:tblPr>
      <w:tblGrid>
        <w:gridCol w:w="702"/>
        <w:gridCol w:w="87"/>
        <w:gridCol w:w="3744"/>
        <w:gridCol w:w="1699"/>
        <w:gridCol w:w="2644"/>
        <w:gridCol w:w="56"/>
        <w:gridCol w:w="321"/>
        <w:gridCol w:w="105"/>
        <w:gridCol w:w="222"/>
        <w:gridCol w:w="204"/>
        <w:gridCol w:w="222"/>
        <w:gridCol w:w="59"/>
        <w:gridCol w:w="429"/>
        <w:gridCol w:w="25"/>
        <w:gridCol w:w="3228"/>
        <w:gridCol w:w="34"/>
        <w:gridCol w:w="1665"/>
      </w:tblGrid>
      <w:tr w:rsidR="00A90E56" w:rsidRPr="00A852E5" w14:paraId="7DB06E4E" w14:textId="77777777" w:rsidTr="007B2CAB">
        <w:trPr>
          <w:cnfStyle w:val="100000000000" w:firstRow="1" w:lastRow="0" w:firstColumn="0" w:lastColumn="0" w:oddVBand="0" w:evenVBand="0" w:oddHBand="0" w:evenHBand="0" w:firstRowFirstColumn="0" w:firstRowLastColumn="0" w:lastRowFirstColumn="0" w:lastRowLastColumn="0"/>
          <w:trHeight w:val="1332"/>
          <w:tblHeader/>
        </w:trPr>
        <w:tc>
          <w:tcPr>
            <w:cnfStyle w:val="001000000000" w:firstRow="0" w:lastRow="0" w:firstColumn="1" w:lastColumn="0" w:oddVBand="0" w:evenVBand="0" w:oddHBand="0" w:evenHBand="0" w:firstRowFirstColumn="0" w:firstRowLastColumn="0" w:lastRowFirstColumn="0" w:lastRowLastColumn="0"/>
            <w:tcW w:w="255" w:type="pct"/>
            <w:gridSpan w:val="2"/>
            <w:tcBorders>
              <w:right w:val="single" w:sz="4" w:space="0" w:color="FFFFFF"/>
            </w:tcBorders>
          </w:tcPr>
          <w:p w14:paraId="06F38A53" w14:textId="77777777" w:rsidR="00A90E56" w:rsidRPr="00A852E5" w:rsidRDefault="00A90E56" w:rsidP="00F16464">
            <w:pPr>
              <w:rPr>
                <w:rFonts w:ascii="Calibri" w:eastAsia="Calibri" w:hAnsi="Calibri" w:cs="Times New Roman"/>
              </w:rPr>
            </w:pPr>
          </w:p>
        </w:tc>
        <w:tc>
          <w:tcPr>
            <w:tcW w:w="1212" w:type="pct"/>
            <w:vMerge w:val="restart"/>
            <w:tcBorders>
              <w:right w:val="single" w:sz="4" w:space="0" w:color="FFFFFF"/>
            </w:tcBorders>
          </w:tcPr>
          <w:p w14:paraId="480E5297"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Subject of restriction proposal</w:t>
            </w:r>
          </w:p>
        </w:tc>
        <w:tc>
          <w:tcPr>
            <w:tcW w:w="550" w:type="pct"/>
            <w:vMerge w:val="restart"/>
            <w:tcBorders>
              <w:left w:val="single" w:sz="4" w:space="0" w:color="FFFFFF"/>
              <w:right w:val="single" w:sz="4" w:space="0" w:color="FFFFFF"/>
            </w:tcBorders>
          </w:tcPr>
          <w:p w14:paraId="68834CC9"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Numbers of substances in group for regulatory action (if applicable)</w:t>
            </w:r>
          </w:p>
        </w:tc>
        <w:tc>
          <w:tcPr>
            <w:tcW w:w="856" w:type="pct"/>
            <w:tcBorders>
              <w:left w:val="single" w:sz="4" w:space="0" w:color="FFFFFF"/>
              <w:right w:val="single" w:sz="4" w:space="0" w:color="FFFFFF"/>
            </w:tcBorders>
            <w:noWrap/>
          </w:tcPr>
          <w:p w14:paraId="1025A45F"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Hazards in scope</w:t>
            </w:r>
          </w:p>
        </w:tc>
        <w:tc>
          <w:tcPr>
            <w:tcW w:w="532" w:type="pct"/>
            <w:gridSpan w:val="9"/>
            <w:tcBorders>
              <w:left w:val="single" w:sz="4" w:space="0" w:color="FFFFFF"/>
              <w:right w:val="single" w:sz="4" w:space="0" w:color="FFFFFF"/>
            </w:tcBorders>
          </w:tcPr>
          <w:p w14:paraId="0F1F92D4"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Uses</w:t>
            </w:r>
          </w:p>
        </w:tc>
        <w:tc>
          <w:tcPr>
            <w:tcW w:w="1056" w:type="pct"/>
            <w:gridSpan w:val="2"/>
            <w:vMerge w:val="restart"/>
            <w:tcBorders>
              <w:left w:val="single" w:sz="4" w:space="0" w:color="FFFFFF"/>
              <w:right w:val="single" w:sz="4" w:space="0" w:color="FFFFFF"/>
            </w:tcBorders>
          </w:tcPr>
          <w:p w14:paraId="2F3DDDDF" w14:textId="13C6BE96"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Additional information</w:t>
            </w:r>
          </w:p>
        </w:tc>
        <w:tc>
          <w:tcPr>
            <w:tcW w:w="539" w:type="pct"/>
            <w:vMerge w:val="restart"/>
            <w:tcBorders>
              <w:left w:val="single" w:sz="4" w:space="0" w:color="FFFFFF"/>
              <w:right w:val="single" w:sz="4" w:space="0" w:color="FFFFFF"/>
            </w:tcBorders>
          </w:tcPr>
          <w:p w14:paraId="73757FB0"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(Anticipated) year of submission</w:t>
            </w:r>
            <w:r>
              <w:rPr>
                <w:rFonts w:ascii="Calibri" w:eastAsia="Calibri" w:hAnsi="Calibri" w:cs="Times New Roman"/>
              </w:rPr>
              <w:t xml:space="preserve"> of mandate to ECHA</w:t>
            </w:r>
          </w:p>
        </w:tc>
      </w:tr>
      <w:tr w:rsidR="001C5944" w:rsidRPr="00A852E5" w14:paraId="6083BE12" w14:textId="77777777" w:rsidTr="007B2CAB">
        <w:trPr>
          <w:cnfStyle w:val="100000000000" w:firstRow="1" w:lastRow="0" w:firstColumn="0" w:lastColumn="0" w:oddVBand="0" w:evenVBand="0" w:oddHBand="0" w:evenHBand="0" w:firstRowFirstColumn="0" w:firstRowLastColumn="0" w:lastRowFirstColumn="0" w:lastRowLastColumn="0"/>
          <w:trHeight w:val="1581"/>
          <w:tblHeader/>
        </w:trPr>
        <w:tc>
          <w:tcPr>
            <w:cnfStyle w:val="001000000000" w:firstRow="0" w:lastRow="0" w:firstColumn="1" w:lastColumn="0" w:oddVBand="0" w:evenVBand="0" w:oddHBand="0" w:evenHBand="0" w:firstRowFirstColumn="0" w:firstRowLastColumn="0" w:lastRowFirstColumn="0" w:lastRowLastColumn="0"/>
            <w:tcW w:w="255" w:type="pct"/>
            <w:gridSpan w:val="2"/>
            <w:tcBorders>
              <w:right w:val="single" w:sz="4" w:space="0" w:color="FFFFFF"/>
            </w:tcBorders>
          </w:tcPr>
          <w:p w14:paraId="7484B1C6" w14:textId="77777777" w:rsidR="00A90E56" w:rsidRPr="00A852E5" w:rsidRDefault="00A90E56" w:rsidP="00F16464">
            <w:pPr>
              <w:rPr>
                <w:rFonts w:ascii="Calibri" w:eastAsia="Calibri" w:hAnsi="Calibri" w:cs="Times New Roman"/>
              </w:rPr>
            </w:pPr>
          </w:p>
        </w:tc>
        <w:tc>
          <w:tcPr>
            <w:tcW w:w="1212" w:type="pct"/>
            <w:vMerge/>
            <w:tcBorders>
              <w:right w:val="single" w:sz="4" w:space="0" w:color="FFFFFF"/>
            </w:tcBorders>
          </w:tcPr>
          <w:p w14:paraId="21A4FA7C"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550" w:type="pct"/>
            <w:vMerge/>
            <w:tcBorders>
              <w:left w:val="single" w:sz="4" w:space="0" w:color="FFFFFF"/>
              <w:right w:val="single" w:sz="4" w:space="0" w:color="FFFFFF"/>
            </w:tcBorders>
          </w:tcPr>
          <w:p w14:paraId="512A1CC5"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856" w:type="pct"/>
            <w:tcBorders>
              <w:left w:val="single" w:sz="4" w:space="0" w:color="FFFFFF"/>
              <w:right w:val="single" w:sz="4" w:space="0" w:color="FFFFFF"/>
            </w:tcBorders>
            <w:shd w:val="clear" w:color="auto" w:fill="44546A"/>
            <w:noWrap/>
            <w:hideMark/>
          </w:tcPr>
          <w:p w14:paraId="579E9478"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Confirmed or [suspected hazards].</w:t>
            </w:r>
          </w:p>
        </w:tc>
        <w:tc>
          <w:tcPr>
            <w:tcW w:w="122" w:type="pct"/>
            <w:gridSpan w:val="2"/>
            <w:tcBorders>
              <w:left w:val="single" w:sz="4" w:space="0" w:color="FFFFFF"/>
              <w:right w:val="single" w:sz="4" w:space="0" w:color="FFFFFF"/>
            </w:tcBorders>
            <w:shd w:val="clear" w:color="auto" w:fill="44546A"/>
            <w:textDirection w:val="tbRl"/>
            <w:hideMark/>
          </w:tcPr>
          <w:p w14:paraId="79B2B6CD"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Industrial </w:t>
            </w:r>
          </w:p>
        </w:tc>
        <w:tc>
          <w:tcPr>
            <w:tcW w:w="106" w:type="pct"/>
            <w:gridSpan w:val="2"/>
            <w:tcBorders>
              <w:left w:val="single" w:sz="4" w:space="0" w:color="FFFFFF"/>
              <w:right w:val="single" w:sz="4" w:space="0" w:color="FFFFFF"/>
            </w:tcBorders>
            <w:shd w:val="clear" w:color="auto" w:fill="44546A"/>
            <w:textDirection w:val="tbRl"/>
            <w:hideMark/>
          </w:tcPr>
          <w:p w14:paraId="581BD64D"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Professional </w:t>
            </w:r>
          </w:p>
        </w:tc>
        <w:tc>
          <w:tcPr>
            <w:tcW w:w="138" w:type="pct"/>
            <w:gridSpan w:val="2"/>
            <w:tcBorders>
              <w:left w:val="single" w:sz="4" w:space="0" w:color="FFFFFF"/>
              <w:right w:val="single" w:sz="4" w:space="0" w:color="FFFFFF"/>
            </w:tcBorders>
            <w:shd w:val="clear" w:color="auto" w:fill="44546A"/>
            <w:textDirection w:val="tbRl"/>
            <w:hideMark/>
          </w:tcPr>
          <w:p w14:paraId="3EF91D51"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Consumer </w:t>
            </w:r>
          </w:p>
        </w:tc>
        <w:tc>
          <w:tcPr>
            <w:tcW w:w="166" w:type="pct"/>
            <w:gridSpan w:val="3"/>
            <w:tcBorders>
              <w:left w:val="single" w:sz="4" w:space="0" w:color="FFFFFF"/>
              <w:right w:val="single" w:sz="4" w:space="0" w:color="FFFFFF"/>
            </w:tcBorders>
            <w:shd w:val="clear" w:color="auto" w:fill="44546A"/>
            <w:textDirection w:val="tbRl"/>
            <w:hideMark/>
          </w:tcPr>
          <w:p w14:paraId="75E681FE"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lang w:val="fr-FR"/>
              </w:rPr>
            </w:pPr>
            <w:r w:rsidRPr="00A852E5">
              <w:rPr>
                <w:rFonts w:ascii="Calibri" w:eastAsia="Calibri" w:hAnsi="Calibri" w:cs="Times New Roman"/>
                <w:lang w:val="fr-FR"/>
              </w:rPr>
              <w:t xml:space="preserve">Article service life </w:t>
            </w:r>
          </w:p>
        </w:tc>
        <w:tc>
          <w:tcPr>
            <w:tcW w:w="1056" w:type="pct"/>
            <w:gridSpan w:val="2"/>
            <w:vMerge/>
            <w:tcBorders>
              <w:left w:val="single" w:sz="4" w:space="0" w:color="FFFFFF"/>
              <w:right w:val="single" w:sz="4" w:space="0" w:color="FFFFFF"/>
            </w:tcBorders>
            <w:shd w:val="clear" w:color="auto" w:fill="44546A"/>
            <w:hideMark/>
          </w:tcPr>
          <w:p w14:paraId="0C029893"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539" w:type="pct"/>
            <w:vMerge/>
            <w:tcBorders>
              <w:left w:val="single" w:sz="4" w:space="0" w:color="FFFFFF"/>
              <w:right w:val="single" w:sz="4" w:space="0" w:color="FFFFFF"/>
            </w:tcBorders>
            <w:shd w:val="clear" w:color="auto" w:fill="44546A"/>
          </w:tcPr>
          <w:p w14:paraId="5AA3FF3D"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r>
      <w:tr w:rsidR="00D97B22" w:rsidRPr="00A852E5" w:rsidDel="005F7B01" w14:paraId="0CC37374" w14:textId="77777777" w:rsidTr="00F16464">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5000" w:type="pct"/>
            <w:gridSpan w:val="17"/>
            <w:shd w:val="clear" w:color="auto" w:fill="FFC000"/>
          </w:tcPr>
          <w:p w14:paraId="391F9C7F" w14:textId="77777777" w:rsidR="00D97B22" w:rsidRPr="00F30153" w:rsidRDefault="00D97B22" w:rsidP="00F16464">
            <w:pPr>
              <w:rPr>
                <w:rFonts w:ascii="Calibri" w:eastAsia="Calibri" w:hAnsi="Calibri" w:cs="Times New Roman"/>
                <w:b w:val="0"/>
              </w:rPr>
            </w:pPr>
            <w:r w:rsidRPr="00F30153">
              <w:rPr>
                <w:rFonts w:ascii="Calibri" w:eastAsia="Calibri" w:hAnsi="Calibri" w:cs="Times New Roman"/>
                <w:b w:val="0"/>
              </w:rPr>
              <w:t>ECHA 69.2</w:t>
            </w:r>
          </w:p>
        </w:tc>
      </w:tr>
      <w:tr w:rsidR="007B2CAB" w:rsidRPr="00A852E5" w:rsidDel="005F7B01" w14:paraId="2ECB3864" w14:textId="77777777" w:rsidTr="007B2CAB">
        <w:trPr>
          <w:trHeight w:val="394"/>
        </w:trPr>
        <w:tc>
          <w:tcPr>
            <w:cnfStyle w:val="001000000000" w:firstRow="0" w:lastRow="0" w:firstColumn="1" w:lastColumn="0" w:oddVBand="0" w:evenVBand="0" w:oddHBand="0" w:evenHBand="0" w:firstRowFirstColumn="0" w:firstRowLastColumn="0" w:lastRowFirstColumn="0" w:lastRowLastColumn="0"/>
            <w:tcW w:w="227" w:type="pct"/>
          </w:tcPr>
          <w:p w14:paraId="4130EF46" w14:textId="77777777" w:rsidR="007B2CAB" w:rsidRPr="00A852E5" w:rsidRDefault="007B2CAB" w:rsidP="007B2CAB">
            <w:pPr>
              <w:rPr>
                <w:rFonts w:ascii="Calibri" w:eastAsia="Calibri" w:hAnsi="Calibri" w:cs="Times New Roman"/>
                <w:b w:val="0"/>
              </w:rPr>
            </w:pPr>
            <w:r w:rsidRPr="00A852E5">
              <w:rPr>
                <w:rFonts w:ascii="Calibri" w:eastAsia="Calibri" w:hAnsi="Calibri" w:cs="Times New Roman"/>
                <w:b w:val="0"/>
              </w:rPr>
              <w:t>1.</w:t>
            </w:r>
          </w:p>
        </w:tc>
        <w:tc>
          <w:tcPr>
            <w:tcW w:w="1240" w:type="pct"/>
            <w:gridSpan w:val="2"/>
            <w:noWrap/>
          </w:tcPr>
          <w:p w14:paraId="0D582ADF" w14:textId="77777777" w:rsidR="007B2CAB" w:rsidRPr="00F46ED3"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F46ED3">
              <w:rPr>
                <w:rFonts w:ascii="Calibri" w:eastAsia="Calibri" w:hAnsi="Calibri" w:cs="Times New Roman"/>
              </w:rPr>
              <w:t>1,2-dichloroethane (EDC)</w:t>
            </w:r>
          </w:p>
        </w:tc>
        <w:tc>
          <w:tcPr>
            <w:tcW w:w="550" w:type="pct"/>
          </w:tcPr>
          <w:p w14:paraId="0A7169B5" w14:textId="77777777" w:rsidR="007B2CAB" w:rsidRPr="00F46ED3"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874" w:type="pct"/>
            <w:gridSpan w:val="2"/>
            <w:noWrap/>
          </w:tcPr>
          <w:p w14:paraId="3BF0FD2D" w14:textId="77777777" w:rsidR="007B2CAB" w:rsidRPr="00F46ED3"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C</w:t>
            </w:r>
          </w:p>
        </w:tc>
        <w:tc>
          <w:tcPr>
            <w:tcW w:w="138" w:type="pct"/>
            <w:gridSpan w:val="2"/>
            <w:noWrap/>
          </w:tcPr>
          <w:p w14:paraId="272D7892" w14:textId="77777777" w:rsidR="007B2CAB" w:rsidRPr="00F46ED3"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8" w:type="pct"/>
            <w:gridSpan w:val="2"/>
            <w:noWrap/>
          </w:tcPr>
          <w:p w14:paraId="16774EFC" w14:textId="77777777" w:rsidR="007B2CAB" w:rsidRPr="00F46ED3"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91" w:type="pct"/>
            <w:gridSpan w:val="2"/>
            <w:shd w:val="clear" w:color="auto" w:fill="FFFFFF"/>
            <w:noWrap/>
          </w:tcPr>
          <w:p w14:paraId="7A1DDA22" w14:textId="77777777" w:rsidR="007B2CAB" w:rsidRPr="00F46ED3"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9" w:type="pct"/>
            <w:noWrap/>
          </w:tcPr>
          <w:p w14:paraId="66463A38" w14:textId="77777777" w:rsidR="007B2CAB" w:rsidRPr="00F46ED3"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053" w:type="pct"/>
            <w:gridSpan w:val="2"/>
          </w:tcPr>
          <w:p w14:paraId="060EA013" w14:textId="6D7A24BC" w:rsidR="007B2CAB" w:rsidRPr="00F46ED3"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3C76CC">
              <w:rPr>
                <w:rFonts w:cstheme="minorHAnsi"/>
                <w:color w:val="000000"/>
              </w:rPr>
              <w:t>Uses of the substance in articles. An Annex XV restriction dossier will be prepared if appropriate</w:t>
            </w:r>
            <w:r>
              <w:rPr>
                <w:rFonts w:ascii="Verdana" w:hAnsi="Verdana"/>
                <w:color w:val="000000"/>
                <w:sz w:val="20"/>
                <w:szCs w:val="20"/>
              </w:rPr>
              <w:t>.</w:t>
            </w:r>
          </w:p>
        </w:tc>
        <w:tc>
          <w:tcPr>
            <w:tcW w:w="550" w:type="pct"/>
            <w:gridSpan w:val="2"/>
          </w:tcPr>
          <w:p w14:paraId="7A1FBE0F" w14:textId="77777777" w:rsidR="007B2CAB" w:rsidRPr="00F46ED3"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TBD</w:t>
            </w:r>
            <w:r w:rsidRPr="00F46ED3" w:rsidDel="004D32B1">
              <w:rPr>
                <w:rFonts w:ascii="Calibri" w:eastAsia="Calibri" w:hAnsi="Calibri" w:cs="Times New Roman"/>
              </w:rPr>
              <w:t xml:space="preserve"> </w:t>
            </w:r>
          </w:p>
        </w:tc>
      </w:tr>
      <w:tr w:rsidR="007B2CAB" w:rsidRPr="00F46ED3" w:rsidDel="005F7B01" w14:paraId="3177A792" w14:textId="77777777" w:rsidTr="007B2CAB">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227" w:type="pct"/>
          </w:tcPr>
          <w:p w14:paraId="453F2061" w14:textId="77777777" w:rsidR="007B2CAB" w:rsidRPr="00A852E5" w:rsidRDefault="007B2CAB" w:rsidP="007B2CAB">
            <w:pPr>
              <w:rPr>
                <w:rFonts w:ascii="Calibri" w:eastAsia="Calibri" w:hAnsi="Calibri" w:cs="Times New Roman"/>
                <w:b w:val="0"/>
              </w:rPr>
            </w:pPr>
            <w:r w:rsidRPr="00A852E5">
              <w:rPr>
                <w:rFonts w:ascii="Calibri" w:eastAsia="Calibri" w:hAnsi="Calibri" w:cs="Times New Roman"/>
                <w:b w:val="0"/>
              </w:rPr>
              <w:t>2.</w:t>
            </w:r>
          </w:p>
        </w:tc>
        <w:tc>
          <w:tcPr>
            <w:tcW w:w="1240" w:type="pct"/>
            <w:gridSpan w:val="2"/>
            <w:noWrap/>
          </w:tcPr>
          <w:p w14:paraId="21CA1117" w14:textId="77777777" w:rsidR="007B2CAB" w:rsidRPr="00F46ED3"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F46ED3">
              <w:rPr>
                <w:rFonts w:ascii="Calibri" w:eastAsia="Calibri" w:hAnsi="Calibri" w:cs="Times New Roman"/>
              </w:rPr>
              <w:t xml:space="preserve">Anthracene oil </w:t>
            </w:r>
          </w:p>
          <w:p w14:paraId="5FFE6FC0" w14:textId="77777777" w:rsidR="007B2CAB" w:rsidRPr="00F46ED3"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550" w:type="pct"/>
          </w:tcPr>
          <w:p w14:paraId="3F121522" w14:textId="77777777" w:rsidR="007B2CAB" w:rsidRPr="00F46ED3"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874" w:type="pct"/>
            <w:gridSpan w:val="2"/>
            <w:noWrap/>
          </w:tcPr>
          <w:p w14:paraId="33C180E9" w14:textId="77777777" w:rsidR="007B2CAB" w:rsidRPr="00F46ED3"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F46ED3">
              <w:rPr>
                <w:rFonts w:ascii="Calibri" w:eastAsia="Calibri" w:hAnsi="Calibri" w:cs="Times New Roman"/>
              </w:rPr>
              <w:t>C, PBT, vPvB</w:t>
            </w:r>
          </w:p>
        </w:tc>
        <w:tc>
          <w:tcPr>
            <w:tcW w:w="138" w:type="pct"/>
            <w:gridSpan w:val="2"/>
            <w:noWrap/>
          </w:tcPr>
          <w:p w14:paraId="217B3008" w14:textId="77777777" w:rsidR="007B2CAB" w:rsidRPr="00F46ED3"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38" w:type="pct"/>
            <w:gridSpan w:val="2"/>
            <w:noWrap/>
          </w:tcPr>
          <w:p w14:paraId="0DEE5E07" w14:textId="77777777" w:rsidR="007B2CAB" w:rsidRPr="00F46ED3"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91" w:type="pct"/>
            <w:gridSpan w:val="2"/>
            <w:shd w:val="clear" w:color="auto" w:fill="FFFFFF"/>
            <w:noWrap/>
          </w:tcPr>
          <w:p w14:paraId="0C99F216" w14:textId="77777777" w:rsidR="007B2CAB" w:rsidRPr="00F46ED3"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39" w:type="pct"/>
            <w:noWrap/>
          </w:tcPr>
          <w:p w14:paraId="08E8EAAC" w14:textId="398BAFDB" w:rsidR="007B2CAB" w:rsidRPr="00F46ED3"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x</w:t>
            </w:r>
          </w:p>
        </w:tc>
        <w:tc>
          <w:tcPr>
            <w:tcW w:w="1053" w:type="pct"/>
            <w:gridSpan w:val="2"/>
          </w:tcPr>
          <w:p w14:paraId="36001258" w14:textId="20C49B57" w:rsidR="007B2CAB" w:rsidRPr="00F46ED3"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3C76CC">
              <w:rPr>
                <w:rFonts w:cstheme="minorHAnsi"/>
                <w:color w:val="000000"/>
              </w:rPr>
              <w:t>Uses of the substa</w:t>
            </w:r>
            <w:r>
              <w:rPr>
                <w:rFonts w:cstheme="minorHAnsi"/>
                <w:color w:val="000000"/>
              </w:rPr>
              <w:t>nce in articles</w:t>
            </w:r>
            <w:r w:rsidRPr="003C76CC">
              <w:rPr>
                <w:rFonts w:cstheme="minorHAnsi"/>
                <w:color w:val="000000"/>
              </w:rPr>
              <w:t>. An Annex XV restriction dossier will be prepared if appropriate.</w:t>
            </w:r>
          </w:p>
        </w:tc>
        <w:tc>
          <w:tcPr>
            <w:tcW w:w="550" w:type="pct"/>
            <w:gridSpan w:val="2"/>
          </w:tcPr>
          <w:p w14:paraId="3BCC8E30" w14:textId="77777777" w:rsidR="007B2CAB" w:rsidRPr="00F46ED3"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TBD</w:t>
            </w:r>
          </w:p>
        </w:tc>
      </w:tr>
      <w:tr w:rsidR="007B2CAB" w:rsidRPr="00F46ED3" w:rsidDel="005F7B01" w14:paraId="00D58E60" w14:textId="77777777" w:rsidTr="007B2CAB">
        <w:trPr>
          <w:trHeight w:val="394"/>
        </w:trPr>
        <w:tc>
          <w:tcPr>
            <w:cnfStyle w:val="001000000000" w:firstRow="0" w:lastRow="0" w:firstColumn="1" w:lastColumn="0" w:oddVBand="0" w:evenVBand="0" w:oddHBand="0" w:evenHBand="0" w:firstRowFirstColumn="0" w:firstRowLastColumn="0" w:lastRowFirstColumn="0" w:lastRowLastColumn="0"/>
            <w:tcW w:w="227" w:type="pct"/>
          </w:tcPr>
          <w:p w14:paraId="5664679A" w14:textId="77777777" w:rsidR="007B2CAB" w:rsidRPr="00A852E5" w:rsidRDefault="007B2CAB" w:rsidP="007B2CAB">
            <w:pPr>
              <w:rPr>
                <w:rFonts w:ascii="Calibri" w:eastAsia="Calibri" w:hAnsi="Calibri" w:cs="Times New Roman"/>
                <w:b w:val="0"/>
              </w:rPr>
            </w:pPr>
            <w:r>
              <w:rPr>
                <w:rFonts w:ascii="Calibri" w:eastAsia="Calibri" w:hAnsi="Calibri" w:cs="Times New Roman"/>
                <w:b w:val="0"/>
              </w:rPr>
              <w:t>3.</w:t>
            </w:r>
          </w:p>
        </w:tc>
        <w:tc>
          <w:tcPr>
            <w:tcW w:w="1240" w:type="pct"/>
            <w:gridSpan w:val="2"/>
            <w:noWrap/>
          </w:tcPr>
          <w:p w14:paraId="64E7576F" w14:textId="77777777" w:rsidR="007B2CAB" w:rsidRPr="00F46ED3"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BE771C">
              <w:rPr>
                <w:rFonts w:ascii="Calibri" w:eastAsia="Calibri" w:hAnsi="Calibri" w:cs="Times New Roman"/>
                <w:bCs/>
              </w:rPr>
              <w:t>Pitch, coal tar, high temp.</w:t>
            </w:r>
            <w:r>
              <w:rPr>
                <w:rFonts w:ascii="Calibri" w:eastAsia="Calibri" w:hAnsi="Calibri" w:cs="Times New Roman"/>
                <w:bCs/>
              </w:rPr>
              <w:t xml:space="preserve"> (CTPHT)</w:t>
            </w:r>
          </w:p>
        </w:tc>
        <w:tc>
          <w:tcPr>
            <w:tcW w:w="550" w:type="pct"/>
          </w:tcPr>
          <w:p w14:paraId="1A122B06" w14:textId="77777777" w:rsidR="007B2CAB" w:rsidRPr="00F46ED3" w:rsidDel="00162AB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874" w:type="pct"/>
            <w:gridSpan w:val="2"/>
            <w:noWrap/>
          </w:tcPr>
          <w:p w14:paraId="460935A9" w14:textId="77777777" w:rsidR="007B2CAB" w:rsidRPr="00F46ED3"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F30153">
              <w:rPr>
                <w:rFonts w:ascii="Calibri" w:eastAsia="Calibri" w:hAnsi="Calibri" w:cs="Times New Roman"/>
                <w:bCs/>
              </w:rPr>
              <w:t>C, PBT, vPvB</w:t>
            </w:r>
          </w:p>
        </w:tc>
        <w:tc>
          <w:tcPr>
            <w:tcW w:w="138" w:type="pct"/>
            <w:gridSpan w:val="2"/>
            <w:noWrap/>
          </w:tcPr>
          <w:p w14:paraId="6A5C5BE0" w14:textId="77777777" w:rsidR="007B2CAB" w:rsidRPr="00F46ED3"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8" w:type="pct"/>
            <w:gridSpan w:val="2"/>
            <w:noWrap/>
          </w:tcPr>
          <w:p w14:paraId="743D8527" w14:textId="77777777" w:rsidR="007B2CAB" w:rsidRPr="00F46ED3"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91" w:type="pct"/>
            <w:gridSpan w:val="2"/>
            <w:shd w:val="clear" w:color="auto" w:fill="FFFFFF"/>
            <w:noWrap/>
          </w:tcPr>
          <w:p w14:paraId="772A0EC5" w14:textId="77777777" w:rsidR="007B2CAB" w:rsidRPr="00F46ED3"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9" w:type="pct"/>
            <w:noWrap/>
          </w:tcPr>
          <w:p w14:paraId="23858119" w14:textId="300014DD" w:rsidR="007B2CAB" w:rsidRPr="00F46ED3"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x</w:t>
            </w:r>
          </w:p>
        </w:tc>
        <w:tc>
          <w:tcPr>
            <w:tcW w:w="1053" w:type="pct"/>
            <w:gridSpan w:val="2"/>
          </w:tcPr>
          <w:p w14:paraId="14CEEA59" w14:textId="4F28F192" w:rsidR="007B2CAB" w:rsidRPr="003C76CC" w:rsidRDefault="007B2CAB" w:rsidP="007B2CAB">
            <w:pPr>
              <w:cnfStyle w:val="000000000000" w:firstRow="0" w:lastRow="0" w:firstColumn="0" w:lastColumn="0" w:oddVBand="0" w:evenVBand="0" w:oddHBand="0" w:evenHBand="0" w:firstRowFirstColumn="0" w:firstRowLastColumn="0" w:lastRowFirstColumn="0" w:lastRowLastColumn="0"/>
              <w:rPr>
                <w:rFonts w:eastAsia="Calibri" w:cstheme="minorHAnsi"/>
              </w:rPr>
            </w:pPr>
            <w:r w:rsidRPr="003C76CC">
              <w:rPr>
                <w:rFonts w:cstheme="minorHAnsi"/>
                <w:color w:val="000000"/>
              </w:rPr>
              <w:t>Uses of the substance in articles (other than clay targets, see pool 0). An Annex XV restriction dossier will be prepared if appropriate.</w:t>
            </w:r>
          </w:p>
        </w:tc>
        <w:tc>
          <w:tcPr>
            <w:tcW w:w="550" w:type="pct"/>
            <w:gridSpan w:val="2"/>
          </w:tcPr>
          <w:p w14:paraId="61011027" w14:textId="77777777" w:rsidR="007B2CAB" w:rsidRPr="00F46ED3" w:rsidDel="004D32B1"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TBD</w:t>
            </w:r>
          </w:p>
        </w:tc>
      </w:tr>
    </w:tbl>
    <w:p w14:paraId="1BC3A310" w14:textId="77777777" w:rsidR="00C07B8F" w:rsidRDefault="00C07B8F" w:rsidP="00C07B8F"/>
    <w:tbl>
      <w:tblPr>
        <w:tblStyle w:val="GridTable4-Accent11"/>
        <w:tblW w:w="5011" w:type="pct"/>
        <w:tblLayout w:type="fixed"/>
        <w:tblLook w:val="04A0" w:firstRow="1" w:lastRow="0" w:firstColumn="1" w:lastColumn="0" w:noHBand="0" w:noVBand="1"/>
      </w:tblPr>
      <w:tblGrid>
        <w:gridCol w:w="784"/>
        <w:gridCol w:w="22"/>
        <w:gridCol w:w="3704"/>
        <w:gridCol w:w="1693"/>
        <w:gridCol w:w="1773"/>
        <w:gridCol w:w="62"/>
        <w:gridCol w:w="287"/>
        <w:gridCol w:w="28"/>
        <w:gridCol w:w="256"/>
        <w:gridCol w:w="71"/>
        <w:gridCol w:w="358"/>
        <w:gridCol w:w="68"/>
        <w:gridCol w:w="374"/>
        <w:gridCol w:w="4245"/>
        <w:gridCol w:w="1721"/>
      </w:tblGrid>
      <w:tr w:rsidR="00A90E56" w:rsidRPr="00A852E5" w14:paraId="47F748D0" w14:textId="77777777" w:rsidTr="00A90E56">
        <w:trPr>
          <w:cnfStyle w:val="100000000000" w:firstRow="1" w:lastRow="0" w:firstColumn="0" w:lastColumn="0" w:oddVBand="0" w:evenVBand="0" w:oddHBand="0" w:evenHBand="0" w:firstRowFirstColumn="0" w:firstRowLastColumn="0" w:lastRowFirstColumn="0" w:lastRowLastColumn="0"/>
          <w:trHeight w:val="1332"/>
          <w:tblHeader/>
        </w:trPr>
        <w:tc>
          <w:tcPr>
            <w:cnfStyle w:val="001000000000" w:firstRow="0" w:lastRow="0" w:firstColumn="1" w:lastColumn="0" w:oddVBand="0" w:evenVBand="0" w:oddHBand="0" w:evenHBand="0" w:firstRowFirstColumn="0" w:firstRowLastColumn="0" w:lastRowFirstColumn="0" w:lastRowLastColumn="0"/>
            <w:tcW w:w="254" w:type="pct"/>
            <w:tcBorders>
              <w:right w:val="single" w:sz="4" w:space="0" w:color="FFFFFF"/>
            </w:tcBorders>
          </w:tcPr>
          <w:p w14:paraId="3B535A68" w14:textId="77777777" w:rsidR="00A90E56" w:rsidRPr="00A852E5" w:rsidRDefault="00A90E56" w:rsidP="00F16464">
            <w:pPr>
              <w:rPr>
                <w:rFonts w:ascii="Calibri" w:eastAsia="Calibri" w:hAnsi="Calibri" w:cs="Times New Roman"/>
              </w:rPr>
            </w:pPr>
          </w:p>
        </w:tc>
        <w:tc>
          <w:tcPr>
            <w:tcW w:w="1206" w:type="pct"/>
            <w:gridSpan w:val="2"/>
            <w:vMerge w:val="restart"/>
            <w:tcBorders>
              <w:right w:val="single" w:sz="4" w:space="0" w:color="FFFFFF"/>
            </w:tcBorders>
          </w:tcPr>
          <w:p w14:paraId="07C0129A"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Subject of restriction proposal</w:t>
            </w:r>
          </w:p>
        </w:tc>
        <w:tc>
          <w:tcPr>
            <w:tcW w:w="548" w:type="pct"/>
            <w:vMerge w:val="restart"/>
            <w:tcBorders>
              <w:left w:val="single" w:sz="4" w:space="0" w:color="FFFFFF"/>
              <w:right w:val="single" w:sz="4" w:space="0" w:color="FFFFFF"/>
            </w:tcBorders>
          </w:tcPr>
          <w:p w14:paraId="6E964C66"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Numbers of substances in group for regulatory action (if applicable)</w:t>
            </w:r>
          </w:p>
        </w:tc>
        <w:tc>
          <w:tcPr>
            <w:tcW w:w="574" w:type="pct"/>
            <w:tcBorders>
              <w:left w:val="single" w:sz="4" w:space="0" w:color="FFFFFF"/>
              <w:right w:val="single" w:sz="4" w:space="0" w:color="FFFFFF"/>
            </w:tcBorders>
            <w:noWrap/>
          </w:tcPr>
          <w:p w14:paraId="16FDD693"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Hazards in scope</w:t>
            </w:r>
          </w:p>
        </w:tc>
        <w:tc>
          <w:tcPr>
            <w:tcW w:w="487" w:type="pct"/>
            <w:gridSpan w:val="8"/>
            <w:tcBorders>
              <w:left w:val="single" w:sz="4" w:space="0" w:color="FFFFFF"/>
              <w:right w:val="single" w:sz="4" w:space="0" w:color="FFFFFF"/>
            </w:tcBorders>
          </w:tcPr>
          <w:p w14:paraId="231D8013"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Uses</w:t>
            </w:r>
          </w:p>
        </w:tc>
        <w:tc>
          <w:tcPr>
            <w:tcW w:w="1374" w:type="pct"/>
            <w:vMerge w:val="restart"/>
            <w:tcBorders>
              <w:left w:val="single" w:sz="4" w:space="0" w:color="FFFFFF"/>
              <w:right w:val="single" w:sz="4" w:space="0" w:color="FFFFFF"/>
            </w:tcBorders>
          </w:tcPr>
          <w:p w14:paraId="197D480A" w14:textId="6C168C70"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Additional information</w:t>
            </w:r>
          </w:p>
        </w:tc>
        <w:tc>
          <w:tcPr>
            <w:tcW w:w="557" w:type="pct"/>
            <w:vMerge w:val="restart"/>
            <w:tcBorders>
              <w:left w:val="single" w:sz="4" w:space="0" w:color="FFFFFF"/>
              <w:right w:val="single" w:sz="4" w:space="0" w:color="FFFFFF"/>
            </w:tcBorders>
          </w:tcPr>
          <w:p w14:paraId="76417375"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(Anticipated) year of submission</w:t>
            </w:r>
            <w:r>
              <w:rPr>
                <w:rFonts w:ascii="Calibri" w:eastAsia="Calibri" w:hAnsi="Calibri" w:cs="Times New Roman"/>
              </w:rPr>
              <w:t xml:space="preserve"> of mandate to ECHA</w:t>
            </w:r>
          </w:p>
        </w:tc>
      </w:tr>
      <w:tr w:rsidR="001C5944" w:rsidRPr="00A852E5" w14:paraId="5D2B865C" w14:textId="77777777" w:rsidTr="00A90E56">
        <w:trPr>
          <w:cnfStyle w:val="100000000000" w:firstRow="1" w:lastRow="0" w:firstColumn="0" w:lastColumn="0" w:oddVBand="0" w:evenVBand="0" w:oddHBand="0" w:evenHBand="0" w:firstRowFirstColumn="0" w:firstRowLastColumn="0" w:lastRowFirstColumn="0" w:lastRowLastColumn="0"/>
          <w:trHeight w:val="1581"/>
          <w:tblHeader/>
        </w:trPr>
        <w:tc>
          <w:tcPr>
            <w:cnfStyle w:val="001000000000" w:firstRow="0" w:lastRow="0" w:firstColumn="1" w:lastColumn="0" w:oddVBand="0" w:evenVBand="0" w:oddHBand="0" w:evenHBand="0" w:firstRowFirstColumn="0" w:firstRowLastColumn="0" w:lastRowFirstColumn="0" w:lastRowLastColumn="0"/>
            <w:tcW w:w="254" w:type="pct"/>
            <w:tcBorders>
              <w:right w:val="single" w:sz="4" w:space="0" w:color="FFFFFF"/>
            </w:tcBorders>
          </w:tcPr>
          <w:p w14:paraId="74B13065" w14:textId="77777777" w:rsidR="00A90E56" w:rsidRPr="00A852E5" w:rsidRDefault="00A90E56" w:rsidP="00F16464">
            <w:pPr>
              <w:rPr>
                <w:rFonts w:ascii="Calibri" w:eastAsia="Calibri" w:hAnsi="Calibri" w:cs="Times New Roman"/>
              </w:rPr>
            </w:pPr>
          </w:p>
        </w:tc>
        <w:tc>
          <w:tcPr>
            <w:tcW w:w="1206" w:type="pct"/>
            <w:gridSpan w:val="2"/>
            <w:vMerge/>
            <w:tcBorders>
              <w:right w:val="single" w:sz="4" w:space="0" w:color="FFFFFF"/>
            </w:tcBorders>
          </w:tcPr>
          <w:p w14:paraId="4C9A94EB"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548" w:type="pct"/>
            <w:vMerge/>
            <w:tcBorders>
              <w:left w:val="single" w:sz="4" w:space="0" w:color="FFFFFF"/>
              <w:right w:val="single" w:sz="4" w:space="0" w:color="FFFFFF"/>
            </w:tcBorders>
          </w:tcPr>
          <w:p w14:paraId="614FC985"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574" w:type="pct"/>
            <w:tcBorders>
              <w:left w:val="single" w:sz="4" w:space="0" w:color="FFFFFF"/>
              <w:right w:val="single" w:sz="4" w:space="0" w:color="FFFFFF"/>
            </w:tcBorders>
            <w:shd w:val="clear" w:color="auto" w:fill="44546A"/>
            <w:noWrap/>
            <w:hideMark/>
          </w:tcPr>
          <w:p w14:paraId="4CF2DE77"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Confirmed or [suspected hazards].</w:t>
            </w:r>
          </w:p>
        </w:tc>
        <w:tc>
          <w:tcPr>
            <w:tcW w:w="122" w:type="pct"/>
            <w:gridSpan w:val="3"/>
            <w:tcBorders>
              <w:left w:val="single" w:sz="4" w:space="0" w:color="FFFFFF"/>
              <w:right w:val="single" w:sz="4" w:space="0" w:color="FFFFFF"/>
            </w:tcBorders>
            <w:shd w:val="clear" w:color="auto" w:fill="44546A"/>
            <w:textDirection w:val="tbRl"/>
            <w:hideMark/>
          </w:tcPr>
          <w:p w14:paraId="1C4D4B55"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Industrial </w:t>
            </w:r>
          </w:p>
        </w:tc>
        <w:tc>
          <w:tcPr>
            <w:tcW w:w="106" w:type="pct"/>
            <w:gridSpan w:val="2"/>
            <w:tcBorders>
              <w:left w:val="single" w:sz="4" w:space="0" w:color="FFFFFF"/>
              <w:right w:val="single" w:sz="4" w:space="0" w:color="FFFFFF"/>
            </w:tcBorders>
            <w:shd w:val="clear" w:color="auto" w:fill="44546A"/>
            <w:textDirection w:val="tbRl"/>
            <w:hideMark/>
          </w:tcPr>
          <w:p w14:paraId="5C4FB606"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Professional </w:t>
            </w:r>
          </w:p>
        </w:tc>
        <w:tc>
          <w:tcPr>
            <w:tcW w:w="138" w:type="pct"/>
            <w:gridSpan w:val="2"/>
            <w:tcBorders>
              <w:left w:val="single" w:sz="4" w:space="0" w:color="FFFFFF"/>
              <w:right w:val="single" w:sz="4" w:space="0" w:color="FFFFFF"/>
            </w:tcBorders>
            <w:shd w:val="clear" w:color="auto" w:fill="44546A"/>
            <w:textDirection w:val="tbRl"/>
            <w:hideMark/>
          </w:tcPr>
          <w:p w14:paraId="7906DC38"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 xml:space="preserve">Consumer </w:t>
            </w:r>
          </w:p>
        </w:tc>
        <w:tc>
          <w:tcPr>
            <w:tcW w:w="121" w:type="pct"/>
            <w:tcBorders>
              <w:left w:val="single" w:sz="4" w:space="0" w:color="FFFFFF"/>
              <w:right w:val="single" w:sz="4" w:space="0" w:color="FFFFFF"/>
            </w:tcBorders>
            <w:shd w:val="clear" w:color="auto" w:fill="44546A"/>
            <w:textDirection w:val="tbRl"/>
            <w:hideMark/>
          </w:tcPr>
          <w:p w14:paraId="173B3A98"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lang w:val="fr-FR"/>
              </w:rPr>
            </w:pPr>
            <w:r w:rsidRPr="00A852E5">
              <w:rPr>
                <w:rFonts w:ascii="Calibri" w:eastAsia="Calibri" w:hAnsi="Calibri" w:cs="Times New Roman"/>
                <w:lang w:val="fr-FR"/>
              </w:rPr>
              <w:t xml:space="preserve">Article service life </w:t>
            </w:r>
          </w:p>
        </w:tc>
        <w:tc>
          <w:tcPr>
            <w:tcW w:w="1374" w:type="pct"/>
            <w:vMerge/>
            <w:tcBorders>
              <w:left w:val="single" w:sz="4" w:space="0" w:color="FFFFFF"/>
              <w:right w:val="single" w:sz="4" w:space="0" w:color="FFFFFF"/>
            </w:tcBorders>
            <w:shd w:val="clear" w:color="auto" w:fill="44546A"/>
            <w:hideMark/>
          </w:tcPr>
          <w:p w14:paraId="7BC0B492"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c>
          <w:tcPr>
            <w:tcW w:w="557" w:type="pct"/>
            <w:vMerge/>
            <w:tcBorders>
              <w:left w:val="single" w:sz="4" w:space="0" w:color="FFFFFF"/>
              <w:right w:val="single" w:sz="4" w:space="0" w:color="FFFFFF"/>
            </w:tcBorders>
            <w:shd w:val="clear" w:color="auto" w:fill="44546A"/>
          </w:tcPr>
          <w:p w14:paraId="2ADC36B5" w14:textId="77777777" w:rsidR="00A90E56" w:rsidRPr="00A852E5" w:rsidRDefault="00A90E56" w:rsidP="00F16464">
            <w:pP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rPr>
            </w:pPr>
          </w:p>
        </w:tc>
      </w:tr>
      <w:tr w:rsidR="00C07B8F" w:rsidRPr="00A852E5" w14:paraId="2B1EA85E" w14:textId="77777777" w:rsidTr="007B2CAB">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5000" w:type="pct"/>
            <w:gridSpan w:val="15"/>
            <w:shd w:val="clear" w:color="auto" w:fill="FFC000"/>
          </w:tcPr>
          <w:p w14:paraId="69CE51A2" w14:textId="77777777" w:rsidR="00C07B8F" w:rsidRPr="0063012E" w:rsidRDefault="00C07B8F" w:rsidP="00F16464">
            <w:pPr>
              <w:rPr>
                <w:rFonts w:ascii="Calibri" w:eastAsia="Calibri" w:hAnsi="Calibri" w:cs="Times New Roman"/>
              </w:rPr>
            </w:pPr>
            <w:r w:rsidRPr="0063012E">
              <w:rPr>
                <w:rFonts w:ascii="Calibri" w:eastAsia="Calibri" w:hAnsi="Calibri" w:cs="Times New Roman"/>
                <w:bCs w:val="0"/>
              </w:rPr>
              <w:t xml:space="preserve">Groups where CLH or Candidate Listing to be carried out </w:t>
            </w:r>
            <w:r>
              <w:rPr>
                <w:rFonts w:ascii="Calibri" w:eastAsia="Calibri" w:hAnsi="Calibri" w:cs="Times New Roman"/>
                <w:bCs w:val="0"/>
              </w:rPr>
              <w:t>with</w:t>
            </w:r>
            <w:r w:rsidRPr="0063012E">
              <w:rPr>
                <w:rFonts w:ascii="Calibri" w:eastAsia="Calibri" w:hAnsi="Calibri" w:cs="Times New Roman"/>
                <w:bCs w:val="0"/>
              </w:rPr>
              <w:t xml:space="preserve"> restriction as </w:t>
            </w:r>
            <w:r>
              <w:rPr>
                <w:rFonts w:ascii="Calibri" w:eastAsia="Calibri" w:hAnsi="Calibri" w:cs="Times New Roman"/>
                <w:bCs w:val="0"/>
              </w:rPr>
              <w:t>suggested</w:t>
            </w:r>
            <w:r w:rsidRPr="0063012E">
              <w:rPr>
                <w:rFonts w:ascii="Calibri" w:eastAsia="Calibri" w:hAnsi="Calibri" w:cs="Times New Roman"/>
                <w:bCs w:val="0"/>
              </w:rPr>
              <w:t xml:space="preserve"> risk management </w:t>
            </w:r>
          </w:p>
        </w:tc>
      </w:tr>
      <w:tr w:rsidR="007B2CAB" w:rsidRPr="00A852E5" w14:paraId="2CE6A013" w14:textId="77777777" w:rsidTr="00A90E56">
        <w:trPr>
          <w:trHeight w:val="394"/>
        </w:trPr>
        <w:tc>
          <w:tcPr>
            <w:cnfStyle w:val="001000000000" w:firstRow="0" w:lastRow="0" w:firstColumn="1" w:lastColumn="0" w:oddVBand="0" w:evenVBand="0" w:oddHBand="0" w:evenHBand="0" w:firstRowFirstColumn="0" w:firstRowLastColumn="0" w:lastRowFirstColumn="0" w:lastRowLastColumn="0"/>
            <w:tcW w:w="261" w:type="pct"/>
            <w:gridSpan w:val="2"/>
          </w:tcPr>
          <w:p w14:paraId="522DE2EF" w14:textId="77777777" w:rsidR="007B2CAB" w:rsidRPr="007B2CAB" w:rsidRDefault="007B2CAB" w:rsidP="007B2CAB">
            <w:pPr>
              <w:rPr>
                <w:rFonts w:ascii="Calibri" w:eastAsia="Calibri" w:hAnsi="Calibri" w:cs="Times New Roman"/>
                <w:b w:val="0"/>
              </w:rPr>
            </w:pPr>
            <w:r w:rsidRPr="007B2CAB">
              <w:rPr>
                <w:rFonts w:ascii="Calibri" w:eastAsia="Calibri" w:hAnsi="Calibri" w:cs="Times New Roman"/>
                <w:b w:val="0"/>
                <w:bCs w:val="0"/>
              </w:rPr>
              <w:t>1.</w:t>
            </w:r>
            <w:r w:rsidRPr="007B2CAB">
              <w:rPr>
                <w:rFonts w:ascii="Calibri" w:eastAsia="Calibri" w:hAnsi="Calibri" w:cs="Times New Roman"/>
                <w:b w:val="0"/>
              </w:rPr>
              <w:t xml:space="preserve"> </w:t>
            </w:r>
          </w:p>
        </w:tc>
        <w:tc>
          <w:tcPr>
            <w:tcW w:w="1199" w:type="pct"/>
            <w:noWrap/>
            <w:hideMark/>
          </w:tcPr>
          <w:p w14:paraId="4567BAEC" w14:textId="77777777" w:rsidR="007B2CAB" w:rsidRPr="007B2CAB"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7B2CAB">
              <w:rPr>
                <w:rFonts w:ascii="Calibri" w:eastAsia="Calibri" w:hAnsi="Calibri" w:cs="Times New Roman"/>
              </w:rPr>
              <w:t>Pyrazoles</w:t>
            </w:r>
          </w:p>
        </w:tc>
        <w:tc>
          <w:tcPr>
            <w:tcW w:w="548" w:type="pct"/>
          </w:tcPr>
          <w:p w14:paraId="377AD03E"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Group (6)</w:t>
            </w:r>
          </w:p>
        </w:tc>
        <w:tc>
          <w:tcPr>
            <w:tcW w:w="594" w:type="pct"/>
            <w:gridSpan w:val="2"/>
            <w:noWrap/>
            <w:hideMark/>
          </w:tcPr>
          <w:p w14:paraId="7D93B290"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R</w:t>
            </w:r>
            <w:r>
              <w:rPr>
                <w:rFonts w:ascii="Calibri" w:eastAsia="Calibri" w:hAnsi="Calibri" w:cs="Times New Roman"/>
              </w:rPr>
              <w:t>, ED HH, PM</w:t>
            </w:r>
          </w:p>
        </w:tc>
        <w:tc>
          <w:tcPr>
            <w:tcW w:w="93" w:type="pct"/>
            <w:noWrap/>
            <w:hideMark/>
          </w:tcPr>
          <w:p w14:paraId="26362890"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92" w:type="pct"/>
            <w:gridSpan w:val="2"/>
            <w:shd w:val="clear" w:color="auto" w:fill="FFFFFF"/>
            <w:noWrap/>
            <w:hideMark/>
          </w:tcPr>
          <w:p w14:paraId="06BEE5AC"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gridSpan w:val="2"/>
            <w:shd w:val="clear" w:color="auto" w:fill="FFFFFF"/>
            <w:noWrap/>
            <w:hideMark/>
          </w:tcPr>
          <w:p w14:paraId="647DA44A"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43" w:type="pct"/>
            <w:gridSpan w:val="2"/>
            <w:noWrap/>
            <w:hideMark/>
          </w:tcPr>
          <w:p w14:paraId="43149C8D"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p>
        </w:tc>
        <w:tc>
          <w:tcPr>
            <w:tcW w:w="1374" w:type="pct"/>
            <w:noWrap/>
            <w:hideMark/>
          </w:tcPr>
          <w:p w14:paraId="456BE05C" w14:textId="538DD982"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The need for further regulatory risk management measures (e.g. restriction) is under discussion, focusing on the</w:t>
            </w:r>
            <w:r w:rsidRPr="00551A7E">
              <w:rPr>
                <w:rFonts w:ascii="Calibri" w:eastAsia="Calibri" w:hAnsi="Calibri" w:cs="Times New Roman"/>
              </w:rPr>
              <w:t xml:space="preserve"> use as fertiliser </w:t>
            </w:r>
            <w:r>
              <w:rPr>
                <w:rFonts w:ascii="Calibri" w:eastAsia="Calibri" w:hAnsi="Calibri" w:cs="Times New Roman"/>
              </w:rPr>
              <w:t xml:space="preserve">and potential </w:t>
            </w:r>
            <w:r w:rsidRPr="00551A7E">
              <w:rPr>
                <w:rFonts w:ascii="Calibri" w:eastAsia="Calibri" w:hAnsi="Calibri" w:cs="Times New Roman"/>
              </w:rPr>
              <w:t>repro</w:t>
            </w:r>
            <w:r>
              <w:rPr>
                <w:rFonts w:ascii="Calibri" w:eastAsia="Calibri" w:hAnsi="Calibri" w:cs="Times New Roman"/>
              </w:rPr>
              <w:t>ductive and</w:t>
            </w:r>
            <w:r w:rsidRPr="00551A7E">
              <w:rPr>
                <w:rFonts w:ascii="Calibri" w:eastAsia="Calibri" w:hAnsi="Calibri" w:cs="Times New Roman"/>
              </w:rPr>
              <w:t xml:space="preserve"> </w:t>
            </w:r>
            <w:r>
              <w:rPr>
                <w:rFonts w:ascii="Calibri" w:eastAsia="Calibri" w:hAnsi="Calibri" w:cs="Times New Roman"/>
              </w:rPr>
              <w:t>ED HH properties as well as possible persistency and mobility.</w:t>
            </w:r>
          </w:p>
        </w:tc>
        <w:tc>
          <w:tcPr>
            <w:tcW w:w="557" w:type="pct"/>
          </w:tcPr>
          <w:p w14:paraId="568AFBB1"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TBD</w:t>
            </w:r>
          </w:p>
        </w:tc>
      </w:tr>
      <w:tr w:rsidR="007B2CAB" w:rsidRPr="00A852E5" w14:paraId="4F73335D" w14:textId="77777777" w:rsidTr="00A90E56">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261" w:type="pct"/>
            <w:gridSpan w:val="2"/>
          </w:tcPr>
          <w:p w14:paraId="2697CC86" w14:textId="77777777" w:rsidR="007B2CAB" w:rsidRPr="007B2CAB" w:rsidRDefault="007B2CAB" w:rsidP="007B2CAB">
            <w:pPr>
              <w:rPr>
                <w:rFonts w:ascii="Calibri" w:eastAsia="Calibri" w:hAnsi="Calibri" w:cs="Times New Roman"/>
                <w:b w:val="0"/>
              </w:rPr>
            </w:pPr>
            <w:r w:rsidRPr="007B2CAB">
              <w:rPr>
                <w:rFonts w:ascii="Calibri" w:eastAsia="Calibri" w:hAnsi="Calibri" w:cs="Times New Roman"/>
                <w:b w:val="0"/>
                <w:bCs w:val="0"/>
              </w:rPr>
              <w:t>2.</w:t>
            </w:r>
            <w:r w:rsidRPr="007B2CAB">
              <w:rPr>
                <w:rFonts w:ascii="Calibri" w:eastAsia="Calibri" w:hAnsi="Calibri" w:cs="Times New Roman"/>
                <w:b w:val="0"/>
              </w:rPr>
              <w:t xml:space="preserve"> </w:t>
            </w:r>
          </w:p>
        </w:tc>
        <w:tc>
          <w:tcPr>
            <w:tcW w:w="1199" w:type="pct"/>
            <w:noWrap/>
          </w:tcPr>
          <w:p w14:paraId="288DFF6E" w14:textId="77777777" w:rsidR="007B2CAB" w:rsidRPr="007B2CAB"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7B2CAB">
              <w:rPr>
                <w:rFonts w:ascii="Calibri" w:eastAsia="Calibri" w:hAnsi="Calibri" w:cs="Times New Roman"/>
              </w:rPr>
              <w:t>Simple manganese compounds</w:t>
            </w:r>
          </w:p>
        </w:tc>
        <w:tc>
          <w:tcPr>
            <w:tcW w:w="548" w:type="pct"/>
          </w:tcPr>
          <w:p w14:paraId="6A8CF520"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Group (15)</w:t>
            </w:r>
          </w:p>
        </w:tc>
        <w:tc>
          <w:tcPr>
            <w:tcW w:w="594" w:type="pct"/>
            <w:gridSpan w:val="2"/>
            <w:noWrap/>
          </w:tcPr>
          <w:p w14:paraId="3CA4C87B"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R, STOT RE, Neurotox.</w:t>
            </w:r>
          </w:p>
        </w:tc>
        <w:tc>
          <w:tcPr>
            <w:tcW w:w="93" w:type="pct"/>
            <w:noWrap/>
          </w:tcPr>
          <w:p w14:paraId="18ABFA31"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92" w:type="pct"/>
            <w:gridSpan w:val="2"/>
            <w:shd w:val="clear" w:color="auto" w:fill="D5DCE4"/>
            <w:noWrap/>
          </w:tcPr>
          <w:p w14:paraId="18A9E5AC"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gridSpan w:val="2"/>
            <w:shd w:val="clear" w:color="auto" w:fill="D5DCE4"/>
            <w:noWrap/>
          </w:tcPr>
          <w:p w14:paraId="48DCAFFB"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43" w:type="pct"/>
            <w:gridSpan w:val="2"/>
            <w:shd w:val="clear" w:color="auto" w:fill="D5DCE4"/>
            <w:noWrap/>
          </w:tcPr>
          <w:p w14:paraId="55580860"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74" w:type="pct"/>
            <w:noWrap/>
          </w:tcPr>
          <w:p w14:paraId="671B8778" w14:textId="77777777" w:rsidR="007B2CAB" w:rsidRPr="004B52B1"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The need for further regulatory risk management measures (e.g. c</w:t>
            </w:r>
            <w:r w:rsidRPr="004B52B1">
              <w:rPr>
                <w:rFonts w:ascii="Calibri" w:eastAsia="Calibri" w:hAnsi="Calibri" w:cs="Times New Roman"/>
              </w:rPr>
              <w:t>ombination of authorisation and restriction</w:t>
            </w:r>
            <w:r>
              <w:rPr>
                <w:rFonts w:ascii="Calibri" w:eastAsia="Calibri" w:hAnsi="Calibri" w:cs="Times New Roman"/>
              </w:rPr>
              <w:t>) is under discussion, focusing on</w:t>
            </w:r>
            <w:r w:rsidRPr="004B52B1">
              <w:rPr>
                <w:rFonts w:ascii="Calibri" w:eastAsia="Calibri" w:hAnsi="Calibri" w:cs="Times New Roman"/>
              </w:rPr>
              <w:t xml:space="preserve"> subgroups "Simple inorganic salts, oxides and manganese metal" and "Permanganates". </w:t>
            </w:r>
          </w:p>
          <w:p w14:paraId="262900E1" w14:textId="77777777" w:rsidR="007B2CAB" w:rsidRPr="004B52B1"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p w14:paraId="7B2A65A0" w14:textId="0E137C00"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Might</w:t>
            </w:r>
            <w:r w:rsidRPr="004B52B1">
              <w:rPr>
                <w:rFonts w:ascii="Calibri" w:eastAsia="Calibri" w:hAnsi="Calibri" w:cs="Times New Roman"/>
              </w:rPr>
              <w:t xml:space="preserve"> apply to other substances </w:t>
            </w:r>
            <w:r>
              <w:rPr>
                <w:rFonts w:ascii="Calibri" w:eastAsia="Calibri" w:hAnsi="Calibri" w:cs="Times New Roman"/>
              </w:rPr>
              <w:t>in</w:t>
            </w:r>
            <w:r w:rsidRPr="004B52B1">
              <w:rPr>
                <w:rFonts w:ascii="Calibri" w:eastAsia="Calibri" w:hAnsi="Calibri" w:cs="Times New Roman"/>
              </w:rPr>
              <w:t xml:space="preserve"> </w:t>
            </w:r>
            <w:r>
              <w:rPr>
                <w:rFonts w:ascii="Calibri" w:eastAsia="Calibri" w:hAnsi="Calibri" w:cs="Times New Roman"/>
              </w:rPr>
              <w:t>the group</w:t>
            </w:r>
            <w:r w:rsidRPr="004B52B1">
              <w:rPr>
                <w:rFonts w:ascii="Calibri" w:eastAsia="Calibri" w:hAnsi="Calibri" w:cs="Times New Roman"/>
              </w:rPr>
              <w:t xml:space="preserve"> following data generation steps to clarify the hazard</w:t>
            </w:r>
            <w:r>
              <w:rPr>
                <w:rFonts w:ascii="Calibri" w:eastAsia="Calibri" w:hAnsi="Calibri" w:cs="Times New Roman"/>
              </w:rPr>
              <w:t>.</w:t>
            </w:r>
          </w:p>
        </w:tc>
        <w:tc>
          <w:tcPr>
            <w:tcW w:w="557" w:type="pct"/>
          </w:tcPr>
          <w:p w14:paraId="2489A45C"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TBD</w:t>
            </w:r>
          </w:p>
        </w:tc>
      </w:tr>
      <w:tr w:rsidR="007B2CAB" w:rsidRPr="00A852E5" w14:paraId="1EE2C7D0" w14:textId="77777777" w:rsidTr="00A90E56">
        <w:trPr>
          <w:trHeight w:val="394"/>
        </w:trPr>
        <w:tc>
          <w:tcPr>
            <w:cnfStyle w:val="001000000000" w:firstRow="0" w:lastRow="0" w:firstColumn="1" w:lastColumn="0" w:oddVBand="0" w:evenVBand="0" w:oddHBand="0" w:evenHBand="0" w:firstRowFirstColumn="0" w:firstRowLastColumn="0" w:lastRowFirstColumn="0" w:lastRowLastColumn="0"/>
            <w:tcW w:w="261" w:type="pct"/>
            <w:gridSpan w:val="2"/>
          </w:tcPr>
          <w:p w14:paraId="11865DBD" w14:textId="77777777" w:rsidR="007B2CAB" w:rsidRPr="007B2CAB" w:rsidRDefault="007B2CAB" w:rsidP="007B2CAB">
            <w:pPr>
              <w:rPr>
                <w:rFonts w:ascii="Calibri" w:eastAsia="Calibri" w:hAnsi="Calibri" w:cs="Times New Roman"/>
                <w:b w:val="0"/>
              </w:rPr>
            </w:pPr>
            <w:r w:rsidRPr="007B2CAB">
              <w:rPr>
                <w:rFonts w:ascii="Calibri" w:eastAsia="Calibri" w:hAnsi="Calibri" w:cs="Times New Roman"/>
                <w:b w:val="0"/>
              </w:rPr>
              <w:t>3.</w:t>
            </w:r>
          </w:p>
        </w:tc>
        <w:tc>
          <w:tcPr>
            <w:tcW w:w="1199" w:type="pct"/>
            <w:noWrap/>
          </w:tcPr>
          <w:p w14:paraId="6AC6E52A" w14:textId="77777777" w:rsidR="007B2CAB" w:rsidRPr="007B2CAB"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7B2CAB">
              <w:rPr>
                <w:rFonts w:ascii="Calibri" w:eastAsia="Calibri" w:hAnsi="Calibri" w:cs="Times New Roman"/>
              </w:rPr>
              <w:t>Simple vanadium compounds</w:t>
            </w:r>
          </w:p>
        </w:tc>
        <w:tc>
          <w:tcPr>
            <w:tcW w:w="548" w:type="pct"/>
          </w:tcPr>
          <w:p w14:paraId="6B525D5D"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Group (24)</w:t>
            </w:r>
          </w:p>
        </w:tc>
        <w:tc>
          <w:tcPr>
            <w:tcW w:w="594" w:type="pct"/>
            <w:gridSpan w:val="2"/>
            <w:noWrap/>
          </w:tcPr>
          <w:p w14:paraId="51D4A235"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CMR, STOT RE</w:t>
            </w:r>
          </w:p>
        </w:tc>
        <w:tc>
          <w:tcPr>
            <w:tcW w:w="93" w:type="pct"/>
            <w:noWrap/>
          </w:tcPr>
          <w:p w14:paraId="655FBAF8"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92" w:type="pct"/>
            <w:gridSpan w:val="2"/>
            <w:shd w:val="clear" w:color="auto" w:fill="FFFFFF"/>
            <w:noWrap/>
          </w:tcPr>
          <w:p w14:paraId="2494B5A1"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9" w:type="pct"/>
            <w:gridSpan w:val="2"/>
            <w:shd w:val="clear" w:color="auto" w:fill="FFFFFF"/>
            <w:noWrap/>
          </w:tcPr>
          <w:p w14:paraId="7808ACCA"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43" w:type="pct"/>
            <w:gridSpan w:val="2"/>
            <w:shd w:val="clear" w:color="auto" w:fill="FFFFFF"/>
            <w:noWrap/>
          </w:tcPr>
          <w:p w14:paraId="7FD9B046"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x</w:t>
            </w:r>
          </w:p>
        </w:tc>
        <w:tc>
          <w:tcPr>
            <w:tcW w:w="1374" w:type="pct"/>
            <w:noWrap/>
          </w:tcPr>
          <w:p w14:paraId="5719BCFA" w14:textId="61298D5D" w:rsidR="007B2CAB" w:rsidRPr="0011233A"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0011233A">
              <w:rPr>
                <w:rFonts w:ascii="Calibri" w:hAnsi="Calibri" w:cs="Calibri"/>
                <w:color w:val="000000" w:themeColor="text1"/>
                <w:lang w:val="en-IE"/>
              </w:rPr>
              <w:t>Potential n</w:t>
            </w:r>
            <w:r w:rsidRPr="0011233A">
              <w:rPr>
                <w:rFonts w:ascii="Calibri" w:hAnsi="Calibri" w:cs="Calibri"/>
                <w:color w:val="000000" w:themeColor="text1"/>
              </w:rPr>
              <w:t>eed for an exposure limit for workers under OSH or restriction under discussion as well as potential group CLH proposal mainly for carcinogenicity.</w:t>
            </w:r>
          </w:p>
        </w:tc>
        <w:tc>
          <w:tcPr>
            <w:tcW w:w="557" w:type="pct"/>
          </w:tcPr>
          <w:p w14:paraId="1173B491" w14:textId="77777777" w:rsidR="007B2CAB" w:rsidRPr="00A852E5" w:rsidRDefault="007B2CAB" w:rsidP="007B2CAB">
            <w:pP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rPr>
            </w:pPr>
            <w:r>
              <w:rPr>
                <w:rFonts w:ascii="Calibri" w:eastAsia="Calibri" w:hAnsi="Calibri" w:cs="Times New Roman"/>
              </w:rPr>
              <w:t>TBD</w:t>
            </w:r>
          </w:p>
        </w:tc>
      </w:tr>
      <w:tr w:rsidR="007B2CAB" w:rsidRPr="00A852E5" w14:paraId="69AED1A9" w14:textId="77777777" w:rsidTr="00A90E56">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261" w:type="pct"/>
            <w:gridSpan w:val="2"/>
          </w:tcPr>
          <w:p w14:paraId="7D1845AF" w14:textId="77777777" w:rsidR="007B2CAB" w:rsidRPr="007B2CAB" w:rsidRDefault="007B2CAB" w:rsidP="007B2CAB">
            <w:pPr>
              <w:rPr>
                <w:rFonts w:ascii="Calibri" w:eastAsia="Calibri" w:hAnsi="Calibri" w:cs="Times New Roman"/>
                <w:b w:val="0"/>
              </w:rPr>
            </w:pPr>
            <w:r w:rsidRPr="007B2CAB">
              <w:rPr>
                <w:rFonts w:ascii="Calibri" w:eastAsia="Calibri" w:hAnsi="Calibri" w:cs="Times New Roman"/>
                <w:b w:val="0"/>
              </w:rPr>
              <w:t>4.</w:t>
            </w:r>
          </w:p>
        </w:tc>
        <w:tc>
          <w:tcPr>
            <w:tcW w:w="1199" w:type="pct"/>
            <w:noWrap/>
          </w:tcPr>
          <w:p w14:paraId="27364396" w14:textId="77777777" w:rsidR="007B2CAB" w:rsidRPr="007B2CAB"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7B2CAB">
              <w:rPr>
                <w:rFonts w:ascii="Calibri" w:eastAsia="Calibri" w:hAnsi="Calibri" w:cs="Times New Roman"/>
              </w:rPr>
              <w:t>Acrylates and methacrylates</w:t>
            </w:r>
          </w:p>
        </w:tc>
        <w:tc>
          <w:tcPr>
            <w:tcW w:w="548" w:type="pct"/>
          </w:tcPr>
          <w:p w14:paraId="67CB9274"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Group</w:t>
            </w:r>
          </w:p>
        </w:tc>
        <w:tc>
          <w:tcPr>
            <w:tcW w:w="594" w:type="pct"/>
            <w:gridSpan w:val="2"/>
            <w:noWrap/>
          </w:tcPr>
          <w:p w14:paraId="07BE587E"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sidRPr="00A852E5">
              <w:rPr>
                <w:rFonts w:ascii="Calibri" w:eastAsia="Calibri" w:hAnsi="Calibri" w:cs="Times New Roman"/>
              </w:rPr>
              <w:t>Skin Sens</w:t>
            </w:r>
          </w:p>
        </w:tc>
        <w:tc>
          <w:tcPr>
            <w:tcW w:w="93" w:type="pct"/>
            <w:noWrap/>
          </w:tcPr>
          <w:p w14:paraId="2C557FEA"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92" w:type="pct"/>
            <w:gridSpan w:val="2"/>
            <w:shd w:val="clear" w:color="auto" w:fill="FFFFFF"/>
            <w:noWrap/>
          </w:tcPr>
          <w:p w14:paraId="6718F8F1"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39" w:type="pct"/>
            <w:gridSpan w:val="2"/>
            <w:shd w:val="clear" w:color="auto" w:fill="FFFFFF"/>
            <w:noWrap/>
          </w:tcPr>
          <w:p w14:paraId="44131396"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43" w:type="pct"/>
            <w:gridSpan w:val="2"/>
            <w:shd w:val="clear" w:color="auto" w:fill="FFFFFF"/>
            <w:noWrap/>
          </w:tcPr>
          <w:p w14:paraId="2AE339C2"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p>
        </w:tc>
        <w:tc>
          <w:tcPr>
            <w:tcW w:w="1374" w:type="pct"/>
            <w:noWrap/>
          </w:tcPr>
          <w:p w14:paraId="7472EE0F" w14:textId="77777777" w:rsidR="007B2CAB" w:rsidRPr="0011233A" w:rsidRDefault="007B2CAB" w:rsidP="007B2CAB">
            <w:pP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rPr>
            </w:pPr>
            <w:r>
              <w:rPr>
                <w:rFonts w:ascii="Calibri" w:eastAsia="Calibri" w:hAnsi="Calibri" w:cs="Times New Roman"/>
              </w:rPr>
              <w:t xml:space="preserve">The need for further regulatory risk management measures (e.g. </w:t>
            </w:r>
            <w:r>
              <w:rPr>
                <w:rFonts w:ascii="Calibri" w:hAnsi="Calibri" w:cs="Calibri"/>
                <w:color w:val="000000" w:themeColor="text1"/>
              </w:rPr>
              <w:t>r</w:t>
            </w:r>
            <w:r w:rsidRPr="0011233A">
              <w:rPr>
                <w:rFonts w:ascii="Calibri" w:hAnsi="Calibri" w:cs="Calibri"/>
                <w:color w:val="000000" w:themeColor="text1"/>
              </w:rPr>
              <w:t>estriction</w:t>
            </w:r>
            <w:r>
              <w:rPr>
                <w:rFonts w:ascii="Calibri" w:hAnsi="Calibri" w:cs="Calibri"/>
                <w:color w:val="000000" w:themeColor="text1"/>
              </w:rPr>
              <w:t>)</w:t>
            </w:r>
            <w:r w:rsidRPr="0011233A">
              <w:rPr>
                <w:rFonts w:ascii="Calibri" w:hAnsi="Calibri" w:cs="Calibri"/>
                <w:color w:val="000000" w:themeColor="text1"/>
              </w:rPr>
              <w:t xml:space="preserve"> </w:t>
            </w:r>
            <w:r>
              <w:rPr>
                <w:rFonts w:ascii="Calibri" w:hAnsi="Calibri" w:cs="Calibri"/>
                <w:color w:val="000000" w:themeColor="text1"/>
              </w:rPr>
              <w:t>under discussion</w:t>
            </w:r>
            <w:r w:rsidRPr="0011233A">
              <w:rPr>
                <w:rFonts w:ascii="Calibri" w:hAnsi="Calibri" w:cs="Calibri"/>
                <w:color w:val="000000" w:themeColor="text1"/>
              </w:rPr>
              <w:t xml:space="preserve"> for all acrylates and methacrylates in the group that can be identified as skin sens. </w:t>
            </w:r>
          </w:p>
          <w:p w14:paraId="50C43800" w14:textId="7823BC3E" w:rsidR="007B2CAB" w:rsidRPr="0011233A"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r w:rsidRPr="0011233A">
              <w:rPr>
                <w:rFonts w:ascii="Calibri" w:hAnsi="Calibri" w:cs="Calibri"/>
                <w:color w:val="000000" w:themeColor="text1"/>
              </w:rPr>
              <w:t>May be covered by the ‘skin sensitisers in consumer mixtures’ entry above.</w:t>
            </w:r>
          </w:p>
        </w:tc>
        <w:tc>
          <w:tcPr>
            <w:tcW w:w="557" w:type="pct"/>
          </w:tcPr>
          <w:p w14:paraId="12A54759" w14:textId="77777777" w:rsidR="007B2CAB" w:rsidRPr="00A852E5" w:rsidRDefault="007B2CAB" w:rsidP="007B2CA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rPr>
            </w:pPr>
            <w:r>
              <w:rPr>
                <w:rFonts w:ascii="Calibri" w:eastAsia="Calibri" w:hAnsi="Calibri" w:cs="Times New Roman"/>
              </w:rPr>
              <w:t>TBD</w:t>
            </w:r>
          </w:p>
        </w:tc>
      </w:tr>
    </w:tbl>
    <w:p w14:paraId="72AE204D" w14:textId="77777777" w:rsidR="00C07B8F" w:rsidRPr="00A852E5" w:rsidRDefault="00C07B8F" w:rsidP="00C07B8F">
      <w:pPr>
        <w:rPr>
          <w:rFonts w:ascii="Calibri" w:eastAsia="Calibri" w:hAnsi="Calibri" w:cs="Times New Roman"/>
        </w:rPr>
      </w:pPr>
    </w:p>
    <w:p w14:paraId="1D1A16FF" w14:textId="77777777" w:rsidR="0092787D" w:rsidRDefault="0092787D">
      <w:pPr>
        <w:rPr>
          <w:rFonts w:cs="Calibri"/>
          <w:b/>
          <w:bCs/>
          <w:lang w:eastAsia="en-GB"/>
        </w:rPr>
      </w:pPr>
      <w:r>
        <w:rPr>
          <w:rFonts w:cs="Calibri"/>
          <w:b/>
          <w:bCs/>
          <w:lang w:eastAsia="en-GB"/>
        </w:rPr>
        <w:br w:type="page"/>
      </w:r>
    </w:p>
    <w:bookmarkEnd w:id="9"/>
    <w:p w14:paraId="0CF0F335" w14:textId="77777777" w:rsidR="00E943C6" w:rsidRDefault="00E943C6" w:rsidP="00E943C6">
      <w:pPr>
        <w:sectPr w:rsidR="00E943C6" w:rsidSect="00ED3A15">
          <w:pgSz w:w="16840" w:h="11907" w:orient="landscape" w:code="9"/>
          <w:pgMar w:top="1134" w:right="567" w:bottom="1134" w:left="851" w:header="856" w:footer="567" w:gutter="0"/>
          <w:cols w:space="708"/>
          <w:docGrid w:linePitch="272"/>
        </w:sectPr>
      </w:pPr>
    </w:p>
    <w:p w14:paraId="12AEDF12" w14:textId="77777777" w:rsidR="006C6D34" w:rsidRDefault="006C6D34" w:rsidP="006C6D34">
      <w:pPr>
        <w:pStyle w:val="TOCHeading"/>
      </w:pPr>
      <w:bookmarkStart w:id="10" w:name="_Toc74830282"/>
      <w:r>
        <w:t>ANNEX II Overview of Article 69(2) assessments (14 October 2021)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2431"/>
        <w:gridCol w:w="1119"/>
        <w:gridCol w:w="960"/>
        <w:gridCol w:w="877"/>
        <w:gridCol w:w="1007"/>
        <w:gridCol w:w="1114"/>
        <w:gridCol w:w="978"/>
      </w:tblGrid>
      <w:tr w:rsidR="006C6D34" w:rsidRPr="000C33AB" w14:paraId="5346B97F" w14:textId="77777777" w:rsidTr="00F517B4">
        <w:trPr>
          <w:tblHeader/>
        </w:trPr>
        <w:tc>
          <w:tcPr>
            <w:tcW w:w="310" w:type="pct"/>
            <w:shd w:val="clear" w:color="auto" w:fill="D5DCE4" w:themeFill="text2" w:themeFillTint="33"/>
          </w:tcPr>
          <w:p w14:paraId="59B06C76" w14:textId="77777777" w:rsidR="006C6D34" w:rsidRDefault="006C6D34" w:rsidP="00F517B4">
            <w:pPr>
              <w:pStyle w:val="CM4"/>
              <w:spacing w:before="60" w:after="60" w:line="240" w:lineRule="auto"/>
              <w:rPr>
                <w:rFonts w:ascii="Verdana" w:hAnsi="Verdana"/>
                <w:b/>
                <w:sz w:val="16"/>
                <w:szCs w:val="16"/>
              </w:rPr>
            </w:pPr>
          </w:p>
          <w:p w14:paraId="603DCA2D" w14:textId="77777777" w:rsidR="006C6D34" w:rsidRPr="00FB316B" w:rsidRDefault="006C6D34" w:rsidP="00F517B4">
            <w:pPr>
              <w:pStyle w:val="CM4"/>
              <w:spacing w:before="60" w:after="60" w:line="240" w:lineRule="auto"/>
              <w:rPr>
                <w:rFonts w:ascii="Verdana" w:hAnsi="Verdana"/>
                <w:b/>
                <w:sz w:val="16"/>
                <w:szCs w:val="16"/>
              </w:rPr>
            </w:pPr>
            <w:r>
              <w:rPr>
                <w:rFonts w:ascii="Verdana" w:hAnsi="Verdana"/>
                <w:b/>
                <w:sz w:val="16"/>
                <w:szCs w:val="16"/>
              </w:rPr>
              <w:t>Entry No</w:t>
            </w:r>
          </w:p>
        </w:tc>
        <w:tc>
          <w:tcPr>
            <w:tcW w:w="1332" w:type="pct"/>
            <w:shd w:val="clear" w:color="auto" w:fill="D5DCE4" w:themeFill="text2" w:themeFillTint="33"/>
            <w:vAlign w:val="center"/>
          </w:tcPr>
          <w:p w14:paraId="3D81FBFC" w14:textId="77777777" w:rsidR="006C6D34" w:rsidRPr="00FB316B" w:rsidRDefault="006C6D34" w:rsidP="00F517B4">
            <w:pPr>
              <w:pStyle w:val="CM4"/>
              <w:spacing w:before="60" w:after="60" w:line="240" w:lineRule="auto"/>
              <w:jc w:val="center"/>
              <w:rPr>
                <w:rFonts w:ascii="Verdana" w:hAnsi="Verdana"/>
                <w:b/>
                <w:sz w:val="16"/>
                <w:szCs w:val="16"/>
              </w:rPr>
            </w:pPr>
            <w:r w:rsidRPr="00FB316B">
              <w:rPr>
                <w:rFonts w:ascii="Verdana" w:hAnsi="Verdana"/>
                <w:b/>
                <w:sz w:val="16"/>
                <w:szCs w:val="16"/>
              </w:rPr>
              <w:t>Substance(s)</w:t>
            </w:r>
          </w:p>
        </w:tc>
        <w:tc>
          <w:tcPr>
            <w:tcW w:w="610" w:type="pct"/>
            <w:shd w:val="clear" w:color="auto" w:fill="D5DCE4" w:themeFill="text2" w:themeFillTint="33"/>
            <w:vAlign w:val="center"/>
          </w:tcPr>
          <w:p w14:paraId="3EACD202" w14:textId="77777777" w:rsidR="006C6D34" w:rsidRPr="00FB316B" w:rsidRDefault="006C6D34" w:rsidP="00F517B4">
            <w:pPr>
              <w:pStyle w:val="CM4"/>
              <w:spacing w:before="60" w:after="60" w:line="240" w:lineRule="auto"/>
              <w:jc w:val="center"/>
              <w:rPr>
                <w:rFonts w:ascii="Verdana" w:hAnsi="Verdana"/>
                <w:b/>
                <w:sz w:val="16"/>
                <w:szCs w:val="16"/>
              </w:rPr>
            </w:pPr>
            <w:r w:rsidRPr="00FB316B">
              <w:rPr>
                <w:rFonts w:ascii="Verdana" w:hAnsi="Verdana"/>
                <w:b/>
                <w:sz w:val="16"/>
                <w:szCs w:val="16"/>
              </w:rPr>
              <w:t>Intrinsic property(ies) referred to in Article 57</w:t>
            </w:r>
          </w:p>
        </w:tc>
        <w:tc>
          <w:tcPr>
            <w:tcW w:w="575" w:type="pct"/>
            <w:shd w:val="clear" w:color="auto" w:fill="D5DCE4" w:themeFill="text2" w:themeFillTint="33"/>
            <w:vAlign w:val="center"/>
          </w:tcPr>
          <w:p w14:paraId="070159F1" w14:textId="77777777" w:rsidR="006C6D34" w:rsidRPr="00FB316B" w:rsidRDefault="006C6D34" w:rsidP="00F517B4">
            <w:pPr>
              <w:pStyle w:val="CM4"/>
              <w:spacing w:before="60" w:after="60" w:line="240" w:lineRule="auto"/>
              <w:jc w:val="center"/>
              <w:rPr>
                <w:rFonts w:ascii="Verdana" w:hAnsi="Verdana"/>
                <w:b/>
                <w:sz w:val="16"/>
                <w:szCs w:val="16"/>
              </w:rPr>
            </w:pPr>
            <w:r w:rsidRPr="00FB316B">
              <w:rPr>
                <w:rFonts w:ascii="Verdana" w:hAnsi="Verdana"/>
                <w:b/>
                <w:sz w:val="16"/>
                <w:szCs w:val="16"/>
              </w:rPr>
              <w:t>La</w:t>
            </w:r>
            <w:r>
              <w:rPr>
                <w:rFonts w:ascii="Verdana" w:hAnsi="Verdana"/>
                <w:b/>
                <w:sz w:val="16"/>
                <w:szCs w:val="16"/>
              </w:rPr>
              <w:t xml:space="preserve">test </w:t>
            </w:r>
            <w:r w:rsidRPr="00FB316B">
              <w:rPr>
                <w:rFonts w:ascii="Verdana" w:hAnsi="Verdana"/>
                <w:b/>
                <w:sz w:val="16"/>
                <w:szCs w:val="16"/>
              </w:rPr>
              <w:t>application date</w:t>
            </w:r>
          </w:p>
        </w:tc>
        <w:tc>
          <w:tcPr>
            <w:tcW w:w="476" w:type="pct"/>
            <w:shd w:val="clear" w:color="auto" w:fill="D5DCE4" w:themeFill="text2" w:themeFillTint="33"/>
            <w:vAlign w:val="center"/>
          </w:tcPr>
          <w:p w14:paraId="59E42367" w14:textId="77777777" w:rsidR="006C6D34" w:rsidRPr="00FB316B" w:rsidRDefault="006C6D34" w:rsidP="00F517B4">
            <w:pPr>
              <w:pStyle w:val="CM4"/>
              <w:spacing w:before="60" w:after="60" w:line="240" w:lineRule="auto"/>
              <w:jc w:val="center"/>
              <w:rPr>
                <w:rFonts w:ascii="Verdana" w:hAnsi="Verdana"/>
                <w:b/>
                <w:sz w:val="16"/>
                <w:szCs w:val="16"/>
              </w:rPr>
            </w:pPr>
            <w:r w:rsidRPr="00FB316B">
              <w:rPr>
                <w:rFonts w:ascii="Verdana" w:hAnsi="Verdana"/>
                <w:b/>
                <w:sz w:val="16"/>
                <w:szCs w:val="16"/>
              </w:rPr>
              <w:t>Sunset date</w:t>
            </w:r>
          </w:p>
        </w:tc>
        <w:tc>
          <w:tcPr>
            <w:tcW w:w="524" w:type="pct"/>
            <w:shd w:val="clear" w:color="auto" w:fill="D5DCE4" w:themeFill="text2" w:themeFillTint="33"/>
            <w:vAlign w:val="center"/>
          </w:tcPr>
          <w:p w14:paraId="202F10BE" w14:textId="77777777" w:rsidR="006C6D34" w:rsidRPr="00FB316B" w:rsidRDefault="006C6D34" w:rsidP="00F517B4">
            <w:pPr>
              <w:pStyle w:val="CM4"/>
              <w:spacing w:before="60" w:after="60" w:line="240" w:lineRule="auto"/>
              <w:jc w:val="center"/>
              <w:rPr>
                <w:rFonts w:ascii="Verdana" w:hAnsi="Verdana"/>
                <w:b/>
                <w:sz w:val="16"/>
                <w:szCs w:val="16"/>
              </w:rPr>
            </w:pPr>
            <w:r w:rsidRPr="00FB316B">
              <w:rPr>
                <w:rFonts w:ascii="Verdana" w:hAnsi="Verdana"/>
                <w:b/>
                <w:sz w:val="16"/>
                <w:szCs w:val="16"/>
              </w:rPr>
              <w:t>Expected date of completion</w:t>
            </w:r>
            <w:r w:rsidR="00E81CE9">
              <w:rPr>
                <w:rFonts w:ascii="Verdana" w:hAnsi="Verdana"/>
                <w:b/>
                <w:sz w:val="16"/>
                <w:szCs w:val="16"/>
              </w:rPr>
              <w:t xml:space="preserve"> of assessment by ECHA</w:t>
            </w:r>
          </w:p>
        </w:tc>
        <w:tc>
          <w:tcPr>
            <w:tcW w:w="607" w:type="pct"/>
            <w:shd w:val="clear" w:color="auto" w:fill="D5DCE4" w:themeFill="text2" w:themeFillTint="33"/>
            <w:vAlign w:val="center"/>
          </w:tcPr>
          <w:p w14:paraId="48A21932" w14:textId="77777777" w:rsidR="006C6D34" w:rsidRPr="00FB316B" w:rsidRDefault="006C6D34" w:rsidP="00F517B4">
            <w:pPr>
              <w:pStyle w:val="CM4"/>
              <w:spacing w:before="60" w:after="60" w:line="240" w:lineRule="auto"/>
              <w:jc w:val="center"/>
              <w:rPr>
                <w:rFonts w:ascii="Verdana" w:hAnsi="Verdana"/>
                <w:b/>
                <w:sz w:val="16"/>
                <w:szCs w:val="16"/>
              </w:rPr>
            </w:pPr>
            <w:r w:rsidRPr="00FB316B">
              <w:rPr>
                <w:rFonts w:ascii="Verdana" w:hAnsi="Verdana"/>
                <w:b/>
                <w:sz w:val="16"/>
                <w:szCs w:val="16"/>
              </w:rPr>
              <w:t>C</w:t>
            </w:r>
            <w:r>
              <w:rPr>
                <w:rFonts w:ascii="Verdana" w:hAnsi="Verdana"/>
                <w:b/>
                <w:sz w:val="16"/>
                <w:szCs w:val="16"/>
              </w:rPr>
              <w:t>urrent progress</w:t>
            </w:r>
            <w:r>
              <w:rPr>
                <w:rStyle w:val="FootnoteReference"/>
                <w:szCs w:val="16"/>
              </w:rPr>
              <w:footnoteReference w:id="9"/>
            </w:r>
          </w:p>
        </w:tc>
        <w:tc>
          <w:tcPr>
            <w:tcW w:w="565" w:type="pct"/>
            <w:shd w:val="clear" w:color="auto" w:fill="D5DCE4" w:themeFill="text2" w:themeFillTint="33"/>
            <w:vAlign w:val="center"/>
          </w:tcPr>
          <w:p w14:paraId="0DAD7AA5" w14:textId="77777777" w:rsidR="006C6D34" w:rsidRPr="00A8680F" w:rsidRDefault="006C6D34" w:rsidP="00F517B4">
            <w:pPr>
              <w:jc w:val="center"/>
              <w:rPr>
                <w:b/>
                <w:sz w:val="18"/>
                <w:szCs w:val="18"/>
              </w:rPr>
            </w:pPr>
            <w:r w:rsidRPr="00A8680F">
              <w:rPr>
                <w:b/>
                <w:sz w:val="18"/>
                <w:szCs w:val="18"/>
              </w:rPr>
              <w:t>Conclusion</w:t>
            </w:r>
          </w:p>
        </w:tc>
      </w:tr>
      <w:tr w:rsidR="006C6D34" w:rsidRPr="000C33AB" w14:paraId="2A63E4C6" w14:textId="77777777" w:rsidTr="00F517B4">
        <w:tc>
          <w:tcPr>
            <w:tcW w:w="310" w:type="pct"/>
          </w:tcPr>
          <w:p w14:paraId="5B4727C2" w14:textId="77777777" w:rsidR="006C6D34" w:rsidRPr="00C26964" w:rsidRDefault="006C6D34" w:rsidP="00F517B4">
            <w:pPr>
              <w:pStyle w:val="CM4"/>
              <w:spacing w:before="60" w:after="60" w:line="240" w:lineRule="auto"/>
              <w:rPr>
                <w:rFonts w:ascii="Verdana" w:hAnsi="Verdana"/>
                <w:sz w:val="16"/>
                <w:szCs w:val="16"/>
                <w:lang w:val="da-DK"/>
              </w:rPr>
            </w:pPr>
            <w:r>
              <w:rPr>
                <w:rFonts w:ascii="Verdana" w:hAnsi="Verdana"/>
                <w:sz w:val="16"/>
                <w:szCs w:val="16"/>
                <w:lang w:val="da-DK"/>
              </w:rPr>
              <w:t>01</w:t>
            </w:r>
          </w:p>
        </w:tc>
        <w:tc>
          <w:tcPr>
            <w:tcW w:w="1332" w:type="pct"/>
            <w:shd w:val="clear" w:color="auto" w:fill="auto"/>
          </w:tcPr>
          <w:p w14:paraId="53CD2986" w14:textId="77777777" w:rsidR="006C6D34" w:rsidRPr="008F14EF" w:rsidRDefault="006C6D34" w:rsidP="00F517B4">
            <w:pPr>
              <w:pStyle w:val="CM4"/>
              <w:spacing w:before="60" w:after="60" w:line="240" w:lineRule="auto"/>
              <w:rPr>
                <w:rFonts w:ascii="Verdana" w:hAnsi="Verdana"/>
                <w:sz w:val="16"/>
                <w:szCs w:val="16"/>
                <w:lang w:val="da-DK"/>
              </w:rPr>
            </w:pPr>
            <w:r w:rsidRPr="00C26964">
              <w:rPr>
                <w:rFonts w:ascii="Verdana" w:hAnsi="Verdana"/>
                <w:sz w:val="16"/>
                <w:szCs w:val="16"/>
                <w:lang w:val="da-DK"/>
              </w:rPr>
              <w:t>5-tert-butyl-2,4,6-trinitro- m-xylene (</w:t>
            </w:r>
            <w:r w:rsidRPr="008F14EF">
              <w:rPr>
                <w:rFonts w:ascii="Verdana" w:hAnsi="Verdana"/>
                <w:sz w:val="16"/>
                <w:szCs w:val="16"/>
                <w:lang w:val="da-DK"/>
              </w:rPr>
              <w:t xml:space="preserve">Musk xylene) </w:t>
            </w:r>
          </w:p>
          <w:p w14:paraId="00BED0AD" w14:textId="77777777" w:rsidR="006C6D34" w:rsidRPr="00F25299" w:rsidRDefault="006C6D34" w:rsidP="00F517B4">
            <w:pPr>
              <w:pStyle w:val="CM4"/>
              <w:spacing w:before="60" w:after="60" w:line="240" w:lineRule="auto"/>
              <w:rPr>
                <w:rFonts w:ascii="Verdana" w:hAnsi="Verdana"/>
                <w:sz w:val="16"/>
                <w:szCs w:val="16"/>
              </w:rPr>
            </w:pPr>
            <w:r w:rsidRPr="00F25299">
              <w:rPr>
                <w:rFonts w:ascii="Verdana" w:hAnsi="Verdana"/>
                <w:sz w:val="16"/>
                <w:szCs w:val="16"/>
              </w:rPr>
              <w:t xml:space="preserve">EC No: 201-329-4 </w:t>
            </w:r>
          </w:p>
          <w:p w14:paraId="33582BE7" w14:textId="77777777" w:rsidR="006C6D34" w:rsidRPr="00F25299" w:rsidRDefault="006C6D34" w:rsidP="00F517B4">
            <w:pPr>
              <w:pStyle w:val="CM4"/>
              <w:spacing w:before="60" w:after="60" w:line="240" w:lineRule="auto"/>
              <w:rPr>
                <w:rFonts w:ascii="Verdana" w:hAnsi="Verdana"/>
                <w:sz w:val="16"/>
                <w:szCs w:val="16"/>
              </w:rPr>
            </w:pPr>
            <w:r w:rsidRPr="00F25299">
              <w:rPr>
                <w:rFonts w:ascii="Verdana" w:hAnsi="Verdana"/>
                <w:sz w:val="16"/>
                <w:szCs w:val="16"/>
              </w:rPr>
              <w:t xml:space="preserve">CAS No: 81-15-2 </w:t>
            </w:r>
          </w:p>
        </w:tc>
        <w:tc>
          <w:tcPr>
            <w:tcW w:w="610" w:type="pct"/>
            <w:shd w:val="clear" w:color="auto" w:fill="auto"/>
            <w:vAlign w:val="center"/>
          </w:tcPr>
          <w:p w14:paraId="58991974" w14:textId="77777777" w:rsidR="006C6D34" w:rsidRPr="00F25299" w:rsidRDefault="006C6D34" w:rsidP="00F517B4">
            <w:pPr>
              <w:pStyle w:val="CM4"/>
              <w:spacing w:before="60" w:after="60" w:line="240" w:lineRule="auto"/>
              <w:rPr>
                <w:rFonts w:ascii="Verdana" w:hAnsi="Verdana"/>
                <w:sz w:val="16"/>
                <w:szCs w:val="16"/>
              </w:rPr>
            </w:pPr>
            <w:r w:rsidRPr="00F25299">
              <w:rPr>
                <w:rFonts w:ascii="Verdana" w:hAnsi="Verdana"/>
                <w:sz w:val="16"/>
                <w:szCs w:val="16"/>
              </w:rPr>
              <w:t>vPvB</w:t>
            </w:r>
          </w:p>
        </w:tc>
        <w:tc>
          <w:tcPr>
            <w:tcW w:w="575" w:type="pct"/>
            <w:vAlign w:val="center"/>
          </w:tcPr>
          <w:p w14:paraId="04726900" w14:textId="77777777" w:rsidR="006C6D34" w:rsidRPr="00F25299" w:rsidRDefault="006C6D34" w:rsidP="00F517B4">
            <w:pPr>
              <w:pStyle w:val="CM4"/>
              <w:spacing w:before="60" w:after="60" w:line="240" w:lineRule="auto"/>
              <w:rPr>
                <w:rFonts w:ascii="Verdana" w:hAnsi="Verdana"/>
                <w:sz w:val="16"/>
                <w:szCs w:val="16"/>
              </w:rPr>
            </w:pPr>
            <w:r w:rsidRPr="00F25299">
              <w:rPr>
                <w:rFonts w:ascii="Verdana" w:hAnsi="Verdana"/>
                <w:sz w:val="16"/>
                <w:szCs w:val="16"/>
              </w:rPr>
              <w:t>21 February 2013</w:t>
            </w:r>
          </w:p>
        </w:tc>
        <w:tc>
          <w:tcPr>
            <w:tcW w:w="476" w:type="pct"/>
            <w:shd w:val="clear" w:color="auto" w:fill="auto"/>
            <w:vAlign w:val="center"/>
          </w:tcPr>
          <w:p w14:paraId="3432C55F" w14:textId="77777777" w:rsidR="006C6D34" w:rsidRPr="00F25299" w:rsidRDefault="006C6D34" w:rsidP="00F517B4">
            <w:pPr>
              <w:pStyle w:val="CM4"/>
              <w:spacing w:before="60" w:after="60" w:line="240" w:lineRule="auto"/>
              <w:rPr>
                <w:rFonts w:ascii="Verdana" w:hAnsi="Verdana"/>
                <w:sz w:val="16"/>
                <w:szCs w:val="16"/>
              </w:rPr>
            </w:pPr>
            <w:r w:rsidRPr="00F25299">
              <w:rPr>
                <w:rFonts w:ascii="Verdana" w:hAnsi="Verdana"/>
                <w:sz w:val="16"/>
                <w:szCs w:val="16"/>
              </w:rPr>
              <w:t xml:space="preserve">21 August 2014 </w:t>
            </w:r>
          </w:p>
          <w:p w14:paraId="1ACA92F9" w14:textId="77777777" w:rsidR="006C6D34" w:rsidRPr="00F25299" w:rsidRDefault="006C6D34" w:rsidP="00F517B4">
            <w:pPr>
              <w:pStyle w:val="CM4"/>
              <w:spacing w:before="60" w:after="60" w:line="240" w:lineRule="auto"/>
              <w:rPr>
                <w:rFonts w:ascii="Verdana" w:hAnsi="Verdana"/>
                <w:sz w:val="16"/>
                <w:szCs w:val="16"/>
              </w:rPr>
            </w:pPr>
          </w:p>
        </w:tc>
        <w:tc>
          <w:tcPr>
            <w:tcW w:w="524" w:type="pct"/>
            <w:vAlign w:val="center"/>
          </w:tcPr>
          <w:p w14:paraId="68751C8B" w14:textId="77777777" w:rsidR="006C6D34" w:rsidRPr="00F25299" w:rsidRDefault="006C6D34" w:rsidP="00F517B4">
            <w:pPr>
              <w:pStyle w:val="CM4"/>
              <w:spacing w:before="60" w:after="60" w:line="240" w:lineRule="auto"/>
              <w:rPr>
                <w:rFonts w:ascii="Verdana" w:hAnsi="Verdana"/>
                <w:sz w:val="16"/>
                <w:szCs w:val="16"/>
              </w:rPr>
            </w:pPr>
            <w:r>
              <w:rPr>
                <w:rFonts w:ascii="Verdana" w:hAnsi="Verdana"/>
                <w:sz w:val="16"/>
                <w:szCs w:val="16"/>
              </w:rPr>
              <w:t>Completed</w:t>
            </w:r>
          </w:p>
        </w:tc>
        <w:tc>
          <w:tcPr>
            <w:tcW w:w="607" w:type="pct"/>
            <w:vAlign w:val="center"/>
          </w:tcPr>
          <w:p w14:paraId="6FD4E246" w14:textId="77777777" w:rsidR="006C6D34" w:rsidRPr="00F25299" w:rsidRDefault="006C6D34" w:rsidP="00F517B4">
            <w:pPr>
              <w:pStyle w:val="CM4"/>
              <w:spacing w:before="60" w:after="60" w:line="240" w:lineRule="auto"/>
              <w:rPr>
                <w:rFonts w:ascii="Verdana" w:hAnsi="Verdana"/>
                <w:sz w:val="16"/>
                <w:szCs w:val="16"/>
              </w:rPr>
            </w:pPr>
            <w:r>
              <w:rPr>
                <w:rFonts w:ascii="Verdana" w:hAnsi="Verdana"/>
                <w:sz w:val="16"/>
                <w:szCs w:val="16"/>
              </w:rPr>
              <w:t>Screening report published on ECHA website.</w:t>
            </w:r>
          </w:p>
        </w:tc>
        <w:tc>
          <w:tcPr>
            <w:tcW w:w="565" w:type="pct"/>
            <w:vAlign w:val="center"/>
          </w:tcPr>
          <w:p w14:paraId="54F99934" w14:textId="77777777" w:rsidR="006C6D34" w:rsidRPr="00E65095" w:rsidRDefault="006C6D34" w:rsidP="00F517B4">
            <w:pPr>
              <w:pStyle w:val="CM4"/>
              <w:spacing w:before="60" w:after="60" w:line="240" w:lineRule="auto"/>
              <w:rPr>
                <w:rFonts w:ascii="Verdana" w:hAnsi="Verdana"/>
              </w:rPr>
            </w:pPr>
            <w:r w:rsidRPr="00E65095">
              <w:rPr>
                <w:rFonts w:ascii="Verdana" w:hAnsi="Verdana"/>
                <w:sz w:val="16"/>
                <w:szCs w:val="16"/>
              </w:rPr>
              <w:t xml:space="preserve">No need for </w:t>
            </w:r>
            <w:r>
              <w:rPr>
                <w:rFonts w:ascii="Verdana" w:hAnsi="Verdana"/>
                <w:sz w:val="16"/>
                <w:szCs w:val="16"/>
              </w:rPr>
              <w:t>r</w:t>
            </w:r>
            <w:r w:rsidRPr="00E65095">
              <w:rPr>
                <w:rFonts w:ascii="Verdana" w:hAnsi="Verdana"/>
                <w:sz w:val="16"/>
                <w:szCs w:val="16"/>
              </w:rPr>
              <w:t>estriction.</w:t>
            </w:r>
          </w:p>
          <w:p w14:paraId="067750D0" w14:textId="77777777" w:rsidR="006C6D34" w:rsidRPr="00E65095" w:rsidRDefault="006C6D34" w:rsidP="00F517B4"/>
        </w:tc>
      </w:tr>
      <w:tr w:rsidR="006C6D34" w:rsidRPr="000C33AB" w14:paraId="7CACDFA0" w14:textId="77777777" w:rsidTr="00F517B4">
        <w:tc>
          <w:tcPr>
            <w:tcW w:w="310" w:type="pct"/>
          </w:tcPr>
          <w:p w14:paraId="554C5605" w14:textId="77777777" w:rsidR="006C6D34" w:rsidRPr="00F25299" w:rsidRDefault="006C6D34" w:rsidP="00F517B4">
            <w:pPr>
              <w:pStyle w:val="CM4"/>
              <w:spacing w:before="60" w:after="60" w:line="240" w:lineRule="auto"/>
              <w:rPr>
                <w:rFonts w:ascii="Verdana" w:hAnsi="Verdana"/>
                <w:sz w:val="16"/>
                <w:szCs w:val="16"/>
                <w:lang w:val="es-ES_tradnl"/>
              </w:rPr>
            </w:pPr>
            <w:r>
              <w:rPr>
                <w:rFonts w:ascii="Verdana" w:hAnsi="Verdana"/>
                <w:sz w:val="16"/>
                <w:szCs w:val="16"/>
                <w:lang w:val="es-ES_tradnl"/>
              </w:rPr>
              <w:t>02</w:t>
            </w:r>
          </w:p>
        </w:tc>
        <w:tc>
          <w:tcPr>
            <w:tcW w:w="1332" w:type="pct"/>
            <w:shd w:val="clear" w:color="auto" w:fill="auto"/>
          </w:tcPr>
          <w:p w14:paraId="6C8CF2B4" w14:textId="77777777" w:rsidR="006C6D34" w:rsidRPr="00F25299" w:rsidRDefault="006C6D34" w:rsidP="00F517B4">
            <w:pPr>
              <w:pStyle w:val="CM4"/>
              <w:spacing w:before="60" w:after="60" w:line="240" w:lineRule="auto"/>
              <w:rPr>
                <w:rFonts w:ascii="Verdana" w:hAnsi="Verdana"/>
                <w:b/>
                <w:bCs/>
                <w:sz w:val="16"/>
                <w:szCs w:val="16"/>
                <w:lang w:val="es-ES_tradnl"/>
              </w:rPr>
            </w:pPr>
            <w:r w:rsidRPr="00F25299">
              <w:rPr>
                <w:rFonts w:ascii="Verdana" w:hAnsi="Verdana"/>
                <w:sz w:val="16"/>
                <w:szCs w:val="16"/>
                <w:lang w:val="es-ES_tradnl"/>
              </w:rPr>
              <w:t xml:space="preserve">4,4’-Diaminodiphenylmethane </w:t>
            </w:r>
            <w:r w:rsidRPr="008F14EF">
              <w:rPr>
                <w:rFonts w:ascii="Verdana" w:hAnsi="Verdana"/>
                <w:sz w:val="16"/>
                <w:szCs w:val="16"/>
                <w:lang w:val="es-ES_tradnl"/>
              </w:rPr>
              <w:t>(MDA)</w:t>
            </w:r>
            <w:r w:rsidRPr="00F25299">
              <w:rPr>
                <w:rFonts w:ascii="Verdana" w:hAnsi="Verdana"/>
                <w:b/>
                <w:bCs/>
                <w:sz w:val="16"/>
                <w:szCs w:val="16"/>
                <w:lang w:val="es-ES_tradnl"/>
              </w:rPr>
              <w:t xml:space="preserve"> </w:t>
            </w:r>
          </w:p>
          <w:p w14:paraId="7647CB03" w14:textId="77777777" w:rsidR="006C6D34" w:rsidRPr="00F25299" w:rsidRDefault="006C6D34" w:rsidP="00F517B4">
            <w:pPr>
              <w:pStyle w:val="CM4"/>
              <w:spacing w:before="60" w:after="60" w:line="240" w:lineRule="auto"/>
              <w:rPr>
                <w:rFonts w:ascii="Verdana" w:hAnsi="Verdana"/>
                <w:sz w:val="16"/>
                <w:szCs w:val="16"/>
                <w:lang w:val="es-ES_tradnl"/>
              </w:rPr>
            </w:pPr>
            <w:r w:rsidRPr="00F25299">
              <w:rPr>
                <w:rFonts w:ascii="Verdana" w:hAnsi="Verdana"/>
                <w:sz w:val="16"/>
                <w:szCs w:val="16"/>
                <w:lang w:val="es-ES_tradnl"/>
              </w:rPr>
              <w:t xml:space="preserve">EC No: 202-974-4 </w:t>
            </w:r>
          </w:p>
          <w:p w14:paraId="3B443A63" w14:textId="77777777" w:rsidR="006C6D34" w:rsidRPr="00F25299" w:rsidRDefault="006C6D34" w:rsidP="00F517B4">
            <w:pPr>
              <w:pStyle w:val="CM4"/>
              <w:spacing w:before="60" w:after="60" w:line="240" w:lineRule="auto"/>
              <w:rPr>
                <w:rFonts w:ascii="Verdana" w:hAnsi="Verdana"/>
                <w:sz w:val="16"/>
                <w:szCs w:val="16"/>
                <w:lang w:val="es-ES_tradnl"/>
              </w:rPr>
            </w:pPr>
            <w:r w:rsidRPr="00F25299">
              <w:rPr>
                <w:rFonts w:ascii="Verdana" w:hAnsi="Verdana"/>
                <w:sz w:val="16"/>
                <w:szCs w:val="16"/>
                <w:lang w:val="es-ES_tradnl"/>
              </w:rPr>
              <w:t xml:space="preserve">CAS No: 101-77-9 </w:t>
            </w:r>
          </w:p>
        </w:tc>
        <w:tc>
          <w:tcPr>
            <w:tcW w:w="610" w:type="pct"/>
            <w:shd w:val="clear" w:color="auto" w:fill="auto"/>
            <w:vAlign w:val="center"/>
          </w:tcPr>
          <w:p w14:paraId="4380AB07" w14:textId="77777777" w:rsidR="006C6D34" w:rsidRPr="00F25299" w:rsidRDefault="006C6D34" w:rsidP="00F517B4">
            <w:pPr>
              <w:pStyle w:val="CM4"/>
              <w:spacing w:before="60" w:after="60" w:line="240" w:lineRule="auto"/>
              <w:rPr>
                <w:rFonts w:ascii="Verdana" w:hAnsi="Verdana"/>
                <w:sz w:val="16"/>
                <w:szCs w:val="16"/>
              </w:rPr>
            </w:pPr>
            <w:r w:rsidRPr="00F25299">
              <w:rPr>
                <w:rFonts w:ascii="Verdana" w:hAnsi="Verdana"/>
                <w:sz w:val="16"/>
                <w:szCs w:val="16"/>
              </w:rPr>
              <w:t xml:space="preserve">Carcinogenic (category 1B) </w:t>
            </w:r>
          </w:p>
          <w:p w14:paraId="3A2DF4D3" w14:textId="77777777" w:rsidR="006C6D34" w:rsidRPr="00F25299" w:rsidRDefault="006C6D34" w:rsidP="00F517B4">
            <w:pPr>
              <w:pStyle w:val="CM4"/>
              <w:spacing w:before="60" w:after="60" w:line="240" w:lineRule="auto"/>
              <w:rPr>
                <w:rFonts w:ascii="Verdana" w:hAnsi="Verdana"/>
                <w:sz w:val="16"/>
                <w:szCs w:val="16"/>
              </w:rPr>
            </w:pPr>
          </w:p>
        </w:tc>
        <w:tc>
          <w:tcPr>
            <w:tcW w:w="575" w:type="pct"/>
            <w:vAlign w:val="center"/>
          </w:tcPr>
          <w:p w14:paraId="10160EDC" w14:textId="77777777" w:rsidR="006C6D34" w:rsidRPr="00F25299" w:rsidRDefault="006C6D34" w:rsidP="00F517B4">
            <w:pPr>
              <w:pStyle w:val="CM4"/>
              <w:spacing w:before="60" w:after="60" w:line="240" w:lineRule="auto"/>
              <w:rPr>
                <w:rFonts w:ascii="Verdana" w:hAnsi="Verdana"/>
                <w:sz w:val="16"/>
                <w:szCs w:val="16"/>
              </w:rPr>
            </w:pPr>
            <w:r w:rsidRPr="00F25299">
              <w:rPr>
                <w:rFonts w:ascii="Verdana" w:hAnsi="Verdana"/>
                <w:sz w:val="16"/>
                <w:szCs w:val="16"/>
              </w:rPr>
              <w:t>21 February 2013</w:t>
            </w:r>
          </w:p>
        </w:tc>
        <w:tc>
          <w:tcPr>
            <w:tcW w:w="476" w:type="pct"/>
            <w:shd w:val="clear" w:color="auto" w:fill="auto"/>
            <w:vAlign w:val="center"/>
          </w:tcPr>
          <w:p w14:paraId="3944B6FC" w14:textId="77777777" w:rsidR="006C6D34" w:rsidRPr="00F25299" w:rsidRDefault="006C6D34" w:rsidP="00F517B4">
            <w:pPr>
              <w:pStyle w:val="CM4"/>
              <w:spacing w:before="60" w:after="60" w:line="240" w:lineRule="auto"/>
              <w:rPr>
                <w:rFonts w:ascii="Verdana" w:hAnsi="Verdana"/>
                <w:sz w:val="16"/>
                <w:szCs w:val="16"/>
              </w:rPr>
            </w:pPr>
            <w:r w:rsidRPr="00F25299">
              <w:rPr>
                <w:rFonts w:ascii="Verdana" w:hAnsi="Verdana"/>
                <w:sz w:val="16"/>
                <w:szCs w:val="16"/>
              </w:rPr>
              <w:t xml:space="preserve">21 August 2014 </w:t>
            </w:r>
          </w:p>
          <w:p w14:paraId="1C2CA9B5" w14:textId="77777777" w:rsidR="006C6D34" w:rsidRPr="00F25299" w:rsidRDefault="006C6D34" w:rsidP="00F517B4">
            <w:pPr>
              <w:pStyle w:val="CM4"/>
              <w:spacing w:before="60" w:after="60" w:line="240" w:lineRule="auto"/>
              <w:rPr>
                <w:rFonts w:ascii="Verdana" w:hAnsi="Verdana"/>
                <w:sz w:val="16"/>
                <w:szCs w:val="16"/>
              </w:rPr>
            </w:pPr>
          </w:p>
        </w:tc>
        <w:tc>
          <w:tcPr>
            <w:tcW w:w="524" w:type="pct"/>
            <w:vAlign w:val="center"/>
          </w:tcPr>
          <w:p w14:paraId="78773528" w14:textId="77777777" w:rsidR="006C6D34" w:rsidRPr="00F25299" w:rsidRDefault="006C6D34" w:rsidP="00F517B4">
            <w:pPr>
              <w:pStyle w:val="CM4"/>
              <w:spacing w:before="60" w:after="60" w:line="240" w:lineRule="auto"/>
              <w:rPr>
                <w:rFonts w:ascii="Verdana" w:hAnsi="Verdana"/>
                <w:sz w:val="16"/>
                <w:szCs w:val="16"/>
              </w:rPr>
            </w:pPr>
            <w:r>
              <w:rPr>
                <w:rFonts w:ascii="Verdana" w:hAnsi="Verdana"/>
                <w:sz w:val="16"/>
                <w:szCs w:val="16"/>
              </w:rPr>
              <w:t>Completed</w:t>
            </w:r>
          </w:p>
        </w:tc>
        <w:tc>
          <w:tcPr>
            <w:tcW w:w="607" w:type="pct"/>
            <w:vAlign w:val="center"/>
          </w:tcPr>
          <w:p w14:paraId="103F2669" w14:textId="77777777" w:rsidR="006C6D34" w:rsidRPr="00F25299" w:rsidRDefault="006C6D34" w:rsidP="00F517B4">
            <w:pPr>
              <w:pStyle w:val="CM4"/>
              <w:spacing w:before="60" w:after="60" w:line="240" w:lineRule="auto"/>
              <w:rPr>
                <w:rFonts w:ascii="Verdana" w:hAnsi="Verdana"/>
                <w:sz w:val="16"/>
                <w:szCs w:val="16"/>
              </w:rPr>
            </w:pPr>
            <w:r>
              <w:rPr>
                <w:rFonts w:ascii="Verdana" w:hAnsi="Verdana"/>
                <w:sz w:val="16"/>
                <w:szCs w:val="16"/>
              </w:rPr>
              <w:t>Screening report published on ECHA website.</w:t>
            </w:r>
          </w:p>
        </w:tc>
        <w:tc>
          <w:tcPr>
            <w:tcW w:w="565" w:type="pct"/>
            <w:vAlign w:val="center"/>
          </w:tcPr>
          <w:p w14:paraId="61B14CC1" w14:textId="77777777" w:rsidR="006C6D34" w:rsidRPr="00E65095" w:rsidRDefault="006C6D34" w:rsidP="00F517B4">
            <w:pPr>
              <w:pStyle w:val="CM4"/>
              <w:spacing w:before="60" w:after="60" w:line="240" w:lineRule="auto"/>
              <w:rPr>
                <w:rFonts w:ascii="Verdana" w:hAnsi="Verdana"/>
              </w:rPr>
            </w:pPr>
            <w:r w:rsidRPr="00E65095">
              <w:rPr>
                <w:rFonts w:ascii="Verdana" w:hAnsi="Verdana"/>
                <w:sz w:val="16"/>
                <w:szCs w:val="16"/>
              </w:rPr>
              <w:t xml:space="preserve">No need for </w:t>
            </w:r>
            <w:r>
              <w:rPr>
                <w:rFonts w:ascii="Verdana" w:hAnsi="Verdana"/>
                <w:sz w:val="16"/>
                <w:szCs w:val="16"/>
              </w:rPr>
              <w:t>r</w:t>
            </w:r>
            <w:r w:rsidRPr="00E65095">
              <w:rPr>
                <w:rFonts w:ascii="Verdana" w:hAnsi="Verdana"/>
                <w:sz w:val="16"/>
                <w:szCs w:val="16"/>
              </w:rPr>
              <w:t>estriction.</w:t>
            </w:r>
          </w:p>
          <w:p w14:paraId="69DA744F" w14:textId="77777777" w:rsidR="006C6D34" w:rsidRPr="00E65095" w:rsidRDefault="006C6D34" w:rsidP="00F517B4"/>
        </w:tc>
      </w:tr>
      <w:tr w:rsidR="006C6D34" w:rsidRPr="000C33AB" w14:paraId="728845E4" w14:textId="77777777" w:rsidTr="00F517B4">
        <w:tc>
          <w:tcPr>
            <w:tcW w:w="310" w:type="pct"/>
            <w:tcBorders>
              <w:top w:val="single" w:sz="4" w:space="0" w:color="auto"/>
              <w:left w:val="single" w:sz="4" w:space="0" w:color="auto"/>
              <w:bottom w:val="single" w:sz="4" w:space="0" w:color="auto"/>
              <w:right w:val="single" w:sz="4" w:space="0" w:color="auto"/>
            </w:tcBorders>
          </w:tcPr>
          <w:p w14:paraId="0F0BF0AB" w14:textId="77777777" w:rsidR="006C6D34" w:rsidRPr="008808F3" w:rsidRDefault="006C6D34" w:rsidP="00F517B4">
            <w:pPr>
              <w:pStyle w:val="CM4"/>
              <w:rPr>
                <w:rFonts w:ascii="Verdana" w:hAnsi="Verdana"/>
                <w:sz w:val="16"/>
                <w:szCs w:val="16"/>
                <w:lang w:val="es-ES_tradnl"/>
              </w:rPr>
            </w:pPr>
            <w:r>
              <w:rPr>
                <w:rFonts w:ascii="Verdana" w:hAnsi="Verdana"/>
                <w:sz w:val="16"/>
                <w:szCs w:val="16"/>
                <w:lang w:val="es-ES_tradnl"/>
              </w:rPr>
              <w:t>03</w:t>
            </w:r>
          </w:p>
        </w:tc>
        <w:tc>
          <w:tcPr>
            <w:tcW w:w="1332" w:type="pct"/>
            <w:tcBorders>
              <w:top w:val="single" w:sz="4" w:space="0" w:color="auto"/>
              <w:left w:val="single" w:sz="4" w:space="0" w:color="auto"/>
              <w:bottom w:val="single" w:sz="4" w:space="0" w:color="auto"/>
              <w:right w:val="single" w:sz="4" w:space="0" w:color="auto"/>
            </w:tcBorders>
            <w:shd w:val="clear" w:color="auto" w:fill="auto"/>
          </w:tcPr>
          <w:p w14:paraId="581C8731" w14:textId="77777777" w:rsidR="006C6D34" w:rsidRPr="008808F3" w:rsidRDefault="006C6D34" w:rsidP="00F517B4">
            <w:pPr>
              <w:pStyle w:val="CM4"/>
              <w:rPr>
                <w:rFonts w:ascii="Verdana" w:hAnsi="Verdana"/>
                <w:sz w:val="16"/>
                <w:szCs w:val="16"/>
                <w:lang w:val="es-ES_tradnl"/>
              </w:rPr>
            </w:pPr>
            <w:r w:rsidRPr="008808F3">
              <w:rPr>
                <w:rFonts w:ascii="Verdana" w:hAnsi="Verdana"/>
                <w:sz w:val="16"/>
                <w:szCs w:val="16"/>
                <w:lang w:val="es-ES_tradnl"/>
              </w:rPr>
              <w:t>Hexabromocyclododecane (HBCDD)</w:t>
            </w:r>
          </w:p>
          <w:p w14:paraId="597B500C" w14:textId="77777777" w:rsidR="006C6D34" w:rsidRPr="008808F3" w:rsidRDefault="006C6D34" w:rsidP="00F517B4">
            <w:pPr>
              <w:pStyle w:val="CM4"/>
              <w:rPr>
                <w:rFonts w:ascii="Verdana" w:hAnsi="Verdana"/>
                <w:sz w:val="16"/>
                <w:szCs w:val="16"/>
                <w:lang w:val="es-ES_tradnl"/>
              </w:rPr>
            </w:pPr>
            <w:r w:rsidRPr="008808F3">
              <w:rPr>
                <w:rFonts w:ascii="Verdana" w:hAnsi="Verdana"/>
                <w:sz w:val="16"/>
                <w:szCs w:val="16"/>
                <w:lang w:val="es-ES_tradnl"/>
              </w:rPr>
              <w:t>EC No: 221-695-9,</w:t>
            </w:r>
          </w:p>
          <w:p w14:paraId="6ABAAFC1" w14:textId="77777777" w:rsidR="006C6D34" w:rsidRPr="008808F3" w:rsidRDefault="006C6D34" w:rsidP="00F517B4">
            <w:pPr>
              <w:pStyle w:val="CM4"/>
              <w:rPr>
                <w:rFonts w:ascii="Verdana" w:hAnsi="Verdana"/>
                <w:sz w:val="16"/>
                <w:szCs w:val="16"/>
                <w:lang w:val="es-ES_tradnl"/>
              </w:rPr>
            </w:pPr>
            <w:r w:rsidRPr="008808F3">
              <w:rPr>
                <w:rFonts w:ascii="Verdana" w:hAnsi="Verdana"/>
                <w:sz w:val="16"/>
                <w:szCs w:val="16"/>
                <w:lang w:val="es-ES_tradnl"/>
              </w:rPr>
              <w:t xml:space="preserve">247-148-4, </w:t>
            </w:r>
          </w:p>
          <w:p w14:paraId="16F55F53" w14:textId="77777777" w:rsidR="006C6D34" w:rsidRPr="008808F3" w:rsidRDefault="006C6D34" w:rsidP="00F517B4">
            <w:pPr>
              <w:pStyle w:val="CM4"/>
              <w:rPr>
                <w:rFonts w:ascii="Verdana" w:hAnsi="Verdana"/>
                <w:sz w:val="16"/>
                <w:szCs w:val="16"/>
                <w:lang w:val="es-ES_tradnl"/>
              </w:rPr>
            </w:pPr>
            <w:r w:rsidRPr="008808F3">
              <w:rPr>
                <w:rFonts w:ascii="Verdana" w:hAnsi="Verdana"/>
                <w:sz w:val="16"/>
                <w:szCs w:val="16"/>
                <w:lang w:val="es-ES_tradnl"/>
              </w:rPr>
              <w:t>CAS No: 3194-55-6</w:t>
            </w:r>
          </w:p>
          <w:p w14:paraId="5E56AF51" w14:textId="77777777" w:rsidR="006C6D34" w:rsidRPr="008808F3" w:rsidRDefault="006C6D34" w:rsidP="00F517B4">
            <w:pPr>
              <w:pStyle w:val="CM4"/>
              <w:rPr>
                <w:rFonts w:ascii="Verdana" w:hAnsi="Verdana"/>
                <w:sz w:val="16"/>
                <w:szCs w:val="16"/>
                <w:lang w:val="es-ES_tradnl"/>
              </w:rPr>
            </w:pPr>
            <w:r w:rsidRPr="008808F3">
              <w:rPr>
                <w:rFonts w:ascii="Verdana" w:hAnsi="Verdana"/>
                <w:sz w:val="16"/>
                <w:szCs w:val="16"/>
                <w:lang w:val="es-ES_tradnl"/>
              </w:rPr>
              <w:t xml:space="preserve">25637-99-4 </w:t>
            </w:r>
          </w:p>
          <w:p w14:paraId="3E90B129" w14:textId="77777777" w:rsidR="006C6D34" w:rsidRPr="008808F3" w:rsidRDefault="006C6D34" w:rsidP="00F517B4">
            <w:pPr>
              <w:pStyle w:val="CM4"/>
              <w:rPr>
                <w:rFonts w:ascii="Verdana" w:hAnsi="Verdana"/>
                <w:sz w:val="16"/>
                <w:szCs w:val="16"/>
                <w:lang w:val="es-ES_tradnl"/>
              </w:rPr>
            </w:pPr>
            <w:r w:rsidRPr="008808F3">
              <w:rPr>
                <w:rFonts w:ascii="Verdana" w:hAnsi="Verdana"/>
                <w:sz w:val="16"/>
                <w:szCs w:val="16"/>
                <w:lang w:val="es-ES_tradnl"/>
              </w:rPr>
              <w:t>alpha-hexabromocyclododecane</w:t>
            </w:r>
          </w:p>
          <w:p w14:paraId="4FE9399A" w14:textId="77777777" w:rsidR="006C6D34" w:rsidRPr="008808F3" w:rsidRDefault="006C6D34" w:rsidP="00F517B4">
            <w:pPr>
              <w:pStyle w:val="CM4"/>
              <w:rPr>
                <w:rFonts w:ascii="Verdana" w:hAnsi="Verdana"/>
                <w:sz w:val="16"/>
                <w:szCs w:val="16"/>
                <w:lang w:val="es-ES_tradnl"/>
              </w:rPr>
            </w:pPr>
            <w:r w:rsidRPr="008808F3">
              <w:rPr>
                <w:rFonts w:ascii="Verdana" w:hAnsi="Verdana"/>
                <w:sz w:val="16"/>
                <w:szCs w:val="16"/>
                <w:lang w:val="es-ES_tradnl"/>
              </w:rPr>
              <w:t>CAS No: 134237-50-6,</w:t>
            </w:r>
          </w:p>
          <w:p w14:paraId="41539C44" w14:textId="77777777" w:rsidR="006C6D34" w:rsidRPr="008808F3" w:rsidRDefault="006C6D34" w:rsidP="00F517B4">
            <w:pPr>
              <w:pStyle w:val="CM4"/>
              <w:rPr>
                <w:rFonts w:ascii="Verdana" w:hAnsi="Verdana"/>
                <w:sz w:val="16"/>
                <w:szCs w:val="16"/>
                <w:lang w:val="es-ES_tradnl"/>
              </w:rPr>
            </w:pPr>
            <w:r w:rsidRPr="008808F3">
              <w:rPr>
                <w:rFonts w:ascii="Verdana" w:hAnsi="Verdana"/>
                <w:sz w:val="16"/>
                <w:szCs w:val="16"/>
                <w:lang w:val="es-ES_tradnl"/>
              </w:rPr>
              <w:t>beta-hexabromocyclododecane</w:t>
            </w:r>
          </w:p>
          <w:p w14:paraId="3F9EB5F1" w14:textId="77777777" w:rsidR="006C6D34" w:rsidRPr="008808F3" w:rsidRDefault="006C6D34" w:rsidP="00F517B4">
            <w:pPr>
              <w:pStyle w:val="CM4"/>
              <w:rPr>
                <w:rFonts w:ascii="Verdana" w:hAnsi="Verdana"/>
                <w:sz w:val="16"/>
                <w:szCs w:val="16"/>
                <w:lang w:val="es-ES_tradnl"/>
              </w:rPr>
            </w:pPr>
            <w:r w:rsidRPr="008808F3">
              <w:rPr>
                <w:rFonts w:ascii="Verdana" w:hAnsi="Verdana"/>
                <w:sz w:val="16"/>
                <w:szCs w:val="16"/>
                <w:lang w:val="es-ES_tradnl"/>
              </w:rPr>
              <w:t>CAS No: 134237-51-7</w:t>
            </w:r>
          </w:p>
          <w:p w14:paraId="46B6C534" w14:textId="77777777" w:rsidR="006C6D34" w:rsidRPr="008808F3" w:rsidRDefault="006C6D34" w:rsidP="00F517B4">
            <w:pPr>
              <w:pStyle w:val="CM4"/>
              <w:rPr>
                <w:rFonts w:ascii="Verdana" w:hAnsi="Verdana"/>
                <w:sz w:val="16"/>
                <w:szCs w:val="16"/>
                <w:lang w:val="es-ES_tradnl"/>
              </w:rPr>
            </w:pPr>
            <w:r w:rsidRPr="008808F3">
              <w:rPr>
                <w:rFonts w:ascii="Verdana" w:hAnsi="Verdana"/>
                <w:sz w:val="16"/>
                <w:szCs w:val="16"/>
                <w:lang w:val="es-ES_tradnl"/>
              </w:rPr>
              <w:t>gamma-hexabromocyclododecane</w:t>
            </w:r>
          </w:p>
          <w:p w14:paraId="6CB82FE2" w14:textId="77777777" w:rsidR="006C6D34" w:rsidRPr="008808F3" w:rsidRDefault="006C6D34" w:rsidP="00F517B4">
            <w:pPr>
              <w:pStyle w:val="CM4"/>
              <w:rPr>
                <w:rFonts w:ascii="Verdana" w:hAnsi="Verdana"/>
                <w:sz w:val="16"/>
                <w:szCs w:val="16"/>
                <w:lang w:val="es-ES_tradnl"/>
              </w:rPr>
            </w:pPr>
            <w:r w:rsidRPr="008808F3">
              <w:rPr>
                <w:rFonts w:ascii="Verdana" w:hAnsi="Verdana"/>
                <w:sz w:val="16"/>
                <w:szCs w:val="16"/>
                <w:lang w:val="es-ES_tradnl"/>
              </w:rPr>
              <w:t>CAS No: 134237-52-8</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14:paraId="7111E2B1" w14:textId="77777777" w:rsidR="006C6D34" w:rsidRPr="00F25299" w:rsidRDefault="006C6D34" w:rsidP="00F517B4">
            <w:pPr>
              <w:pStyle w:val="CM4"/>
              <w:spacing w:before="60" w:after="60"/>
              <w:rPr>
                <w:rFonts w:ascii="Verdana" w:hAnsi="Verdana"/>
                <w:sz w:val="16"/>
                <w:szCs w:val="16"/>
              </w:rPr>
            </w:pPr>
            <w:r w:rsidRPr="00F25299">
              <w:rPr>
                <w:rFonts w:ascii="Verdana" w:hAnsi="Verdana"/>
                <w:sz w:val="16"/>
                <w:szCs w:val="16"/>
              </w:rPr>
              <w:t>PBT</w:t>
            </w:r>
          </w:p>
        </w:tc>
        <w:tc>
          <w:tcPr>
            <w:tcW w:w="575" w:type="pct"/>
            <w:tcBorders>
              <w:top w:val="single" w:sz="4" w:space="0" w:color="auto"/>
              <w:left w:val="single" w:sz="4" w:space="0" w:color="auto"/>
              <w:bottom w:val="single" w:sz="4" w:space="0" w:color="auto"/>
              <w:right w:val="single" w:sz="4" w:space="0" w:color="auto"/>
            </w:tcBorders>
            <w:vAlign w:val="center"/>
          </w:tcPr>
          <w:p w14:paraId="5632883A" w14:textId="77777777" w:rsidR="006C6D34" w:rsidRPr="00F25299" w:rsidRDefault="006C6D34" w:rsidP="00F517B4">
            <w:pPr>
              <w:pStyle w:val="CM4"/>
              <w:spacing w:before="60" w:after="60"/>
              <w:rPr>
                <w:rFonts w:ascii="Verdana" w:hAnsi="Verdana"/>
                <w:sz w:val="16"/>
                <w:szCs w:val="16"/>
              </w:rPr>
            </w:pPr>
            <w:r w:rsidRPr="00F25299">
              <w:rPr>
                <w:rFonts w:ascii="Verdana" w:hAnsi="Verdana"/>
                <w:sz w:val="16"/>
                <w:szCs w:val="16"/>
              </w:rPr>
              <w:t>21 February 2014</w:t>
            </w:r>
          </w:p>
        </w:tc>
        <w:tc>
          <w:tcPr>
            <w:tcW w:w="476" w:type="pct"/>
            <w:tcBorders>
              <w:top w:val="single" w:sz="4" w:space="0" w:color="auto"/>
              <w:left w:val="single" w:sz="4" w:space="0" w:color="auto"/>
              <w:bottom w:val="single" w:sz="4" w:space="0" w:color="auto"/>
              <w:right w:val="single" w:sz="4" w:space="0" w:color="auto"/>
            </w:tcBorders>
            <w:shd w:val="clear" w:color="auto" w:fill="auto"/>
            <w:vAlign w:val="center"/>
          </w:tcPr>
          <w:p w14:paraId="6BA0F082" w14:textId="77777777" w:rsidR="006C6D34" w:rsidRPr="00F25299" w:rsidRDefault="006C6D34" w:rsidP="00F517B4">
            <w:pPr>
              <w:pStyle w:val="CM4"/>
              <w:spacing w:before="60" w:after="60"/>
              <w:rPr>
                <w:rFonts w:ascii="Verdana" w:hAnsi="Verdana"/>
                <w:sz w:val="16"/>
                <w:szCs w:val="16"/>
              </w:rPr>
            </w:pPr>
            <w:r w:rsidRPr="00F25299">
              <w:rPr>
                <w:rFonts w:ascii="Verdana" w:hAnsi="Verdana"/>
                <w:sz w:val="16"/>
                <w:szCs w:val="16"/>
              </w:rPr>
              <w:t>21 August 2015</w:t>
            </w:r>
          </w:p>
        </w:tc>
        <w:tc>
          <w:tcPr>
            <w:tcW w:w="524" w:type="pct"/>
            <w:tcBorders>
              <w:top w:val="single" w:sz="4" w:space="0" w:color="auto"/>
              <w:left w:val="single" w:sz="4" w:space="0" w:color="auto"/>
              <w:bottom w:val="single" w:sz="4" w:space="0" w:color="auto"/>
              <w:right w:val="single" w:sz="4" w:space="0" w:color="auto"/>
            </w:tcBorders>
            <w:vAlign w:val="center"/>
          </w:tcPr>
          <w:p w14:paraId="1837AA75" w14:textId="77777777" w:rsidR="006C6D34" w:rsidRPr="00F25299" w:rsidRDefault="006C6D34" w:rsidP="00F517B4">
            <w:pPr>
              <w:pStyle w:val="CM4"/>
              <w:spacing w:before="60" w:after="60" w:line="240" w:lineRule="auto"/>
              <w:rPr>
                <w:rFonts w:ascii="Verdana" w:hAnsi="Verdana"/>
                <w:sz w:val="16"/>
                <w:szCs w:val="16"/>
              </w:rPr>
            </w:pPr>
            <w:r>
              <w:rPr>
                <w:rFonts w:ascii="Verdana" w:hAnsi="Verdana"/>
                <w:sz w:val="16"/>
                <w:szCs w:val="16"/>
              </w:rPr>
              <w:t>Completed</w:t>
            </w:r>
          </w:p>
        </w:tc>
        <w:tc>
          <w:tcPr>
            <w:tcW w:w="607" w:type="pct"/>
            <w:tcBorders>
              <w:top w:val="single" w:sz="4" w:space="0" w:color="auto"/>
              <w:left w:val="single" w:sz="4" w:space="0" w:color="auto"/>
              <w:bottom w:val="single" w:sz="4" w:space="0" w:color="auto"/>
              <w:right w:val="single" w:sz="4" w:space="0" w:color="auto"/>
            </w:tcBorders>
            <w:vAlign w:val="center"/>
          </w:tcPr>
          <w:p w14:paraId="2A930E77" w14:textId="77777777" w:rsidR="006C6D34" w:rsidRPr="00F25299" w:rsidRDefault="006C6D34" w:rsidP="00F517B4">
            <w:pPr>
              <w:pStyle w:val="CM4"/>
              <w:spacing w:before="60" w:after="60" w:line="240" w:lineRule="auto"/>
              <w:rPr>
                <w:rFonts w:ascii="Verdana" w:hAnsi="Verdana"/>
                <w:sz w:val="16"/>
                <w:szCs w:val="16"/>
              </w:rPr>
            </w:pPr>
            <w:r>
              <w:rPr>
                <w:rFonts w:ascii="Verdana" w:hAnsi="Verdana"/>
                <w:sz w:val="16"/>
                <w:szCs w:val="16"/>
              </w:rPr>
              <w:t>Screening report published on ECHA website.</w:t>
            </w:r>
          </w:p>
        </w:tc>
        <w:tc>
          <w:tcPr>
            <w:tcW w:w="565" w:type="pct"/>
            <w:tcBorders>
              <w:top w:val="single" w:sz="4" w:space="0" w:color="auto"/>
              <w:left w:val="single" w:sz="4" w:space="0" w:color="auto"/>
              <w:bottom w:val="single" w:sz="4" w:space="0" w:color="auto"/>
              <w:right w:val="single" w:sz="4" w:space="0" w:color="auto"/>
            </w:tcBorders>
            <w:vAlign w:val="center"/>
          </w:tcPr>
          <w:p w14:paraId="669EBB67" w14:textId="77777777" w:rsidR="006C6D34" w:rsidRPr="008808F3" w:rsidRDefault="006C6D34" w:rsidP="00F517B4">
            <w:pPr>
              <w:pStyle w:val="CM4"/>
              <w:spacing w:before="60" w:after="60"/>
              <w:rPr>
                <w:rFonts w:ascii="Verdana" w:hAnsi="Verdana"/>
                <w:sz w:val="16"/>
                <w:szCs w:val="16"/>
              </w:rPr>
            </w:pPr>
            <w:r w:rsidRPr="008808F3">
              <w:rPr>
                <w:rFonts w:ascii="Verdana" w:hAnsi="Verdana"/>
                <w:sz w:val="16"/>
                <w:szCs w:val="16"/>
              </w:rPr>
              <w:t>No need for restriction</w:t>
            </w:r>
            <w:r>
              <w:rPr>
                <w:rFonts w:ascii="Verdana" w:hAnsi="Verdana"/>
                <w:sz w:val="16"/>
                <w:szCs w:val="16"/>
              </w:rPr>
              <w:t xml:space="preserve"> under REACH, as included in the list of POPs in the Stockholm convention</w:t>
            </w:r>
            <w:r>
              <w:rPr>
                <w:rStyle w:val="FootnoteReference"/>
                <w:szCs w:val="16"/>
              </w:rPr>
              <w:footnoteReference w:id="10"/>
            </w:r>
            <w:r>
              <w:rPr>
                <w:rFonts w:ascii="Verdana" w:hAnsi="Verdana"/>
                <w:sz w:val="16"/>
                <w:szCs w:val="16"/>
              </w:rPr>
              <w:t>.</w:t>
            </w:r>
          </w:p>
        </w:tc>
      </w:tr>
      <w:tr w:rsidR="006C6D34" w:rsidRPr="000C33AB" w14:paraId="142FF32E" w14:textId="77777777" w:rsidTr="00F517B4">
        <w:tc>
          <w:tcPr>
            <w:tcW w:w="310" w:type="pct"/>
          </w:tcPr>
          <w:p w14:paraId="70EE361C" w14:textId="77777777" w:rsidR="006C6D34" w:rsidRPr="00F25299" w:rsidRDefault="006C6D34" w:rsidP="00F517B4">
            <w:pPr>
              <w:pStyle w:val="CM4"/>
              <w:spacing w:before="60" w:after="60" w:line="240" w:lineRule="auto"/>
              <w:rPr>
                <w:rFonts w:ascii="Verdana" w:hAnsi="Verdana"/>
                <w:sz w:val="16"/>
                <w:szCs w:val="16"/>
              </w:rPr>
            </w:pPr>
            <w:r>
              <w:rPr>
                <w:rFonts w:ascii="Verdana" w:hAnsi="Verdana"/>
                <w:sz w:val="16"/>
                <w:szCs w:val="16"/>
              </w:rPr>
              <w:t>04</w:t>
            </w:r>
          </w:p>
        </w:tc>
        <w:tc>
          <w:tcPr>
            <w:tcW w:w="1332" w:type="pct"/>
            <w:shd w:val="clear" w:color="auto" w:fill="auto"/>
          </w:tcPr>
          <w:p w14:paraId="7D9EBACB" w14:textId="77777777" w:rsidR="006C6D34" w:rsidRPr="00F25299" w:rsidRDefault="006C6D34" w:rsidP="00F517B4">
            <w:pPr>
              <w:pStyle w:val="CM4"/>
              <w:spacing w:before="60" w:after="60" w:line="240" w:lineRule="auto"/>
              <w:rPr>
                <w:rFonts w:ascii="Verdana" w:hAnsi="Verdana"/>
                <w:sz w:val="16"/>
                <w:szCs w:val="16"/>
              </w:rPr>
            </w:pPr>
            <w:r w:rsidRPr="00F25299">
              <w:rPr>
                <w:rFonts w:ascii="Verdana" w:hAnsi="Verdana"/>
                <w:sz w:val="16"/>
                <w:szCs w:val="16"/>
              </w:rPr>
              <w:t xml:space="preserve">Bis(2-ethylhexyl) phthalate </w:t>
            </w:r>
            <w:r w:rsidRPr="008F14EF">
              <w:rPr>
                <w:rFonts w:ascii="Verdana" w:hAnsi="Verdana"/>
                <w:sz w:val="16"/>
                <w:szCs w:val="16"/>
              </w:rPr>
              <w:t>(DEHP</w:t>
            </w:r>
            <w:r w:rsidRPr="00F25299">
              <w:rPr>
                <w:rFonts w:ascii="Verdana" w:hAnsi="Verdana"/>
                <w:sz w:val="16"/>
                <w:szCs w:val="16"/>
              </w:rPr>
              <w:t xml:space="preserve">) </w:t>
            </w:r>
          </w:p>
          <w:p w14:paraId="4D70E9DE" w14:textId="77777777" w:rsidR="006C6D34" w:rsidRPr="00F25299" w:rsidRDefault="006C6D34" w:rsidP="00F517B4">
            <w:pPr>
              <w:pStyle w:val="CM4"/>
              <w:spacing w:before="60" w:after="60" w:line="240" w:lineRule="auto"/>
              <w:rPr>
                <w:rFonts w:ascii="Verdana" w:hAnsi="Verdana"/>
                <w:sz w:val="16"/>
                <w:szCs w:val="16"/>
              </w:rPr>
            </w:pPr>
            <w:r w:rsidRPr="00F25299">
              <w:rPr>
                <w:rFonts w:ascii="Verdana" w:hAnsi="Verdana"/>
                <w:sz w:val="16"/>
                <w:szCs w:val="16"/>
              </w:rPr>
              <w:t xml:space="preserve">EC No: 204-211-0 </w:t>
            </w:r>
          </w:p>
          <w:p w14:paraId="7FC8C7AE" w14:textId="77777777" w:rsidR="006C6D34" w:rsidRPr="00F25299" w:rsidRDefault="006C6D34" w:rsidP="00F517B4">
            <w:pPr>
              <w:pStyle w:val="CM4"/>
              <w:spacing w:before="60" w:after="60" w:line="240" w:lineRule="auto"/>
              <w:rPr>
                <w:rFonts w:ascii="Verdana" w:hAnsi="Verdana"/>
                <w:sz w:val="16"/>
                <w:szCs w:val="16"/>
              </w:rPr>
            </w:pPr>
            <w:r w:rsidRPr="00F25299">
              <w:rPr>
                <w:rFonts w:ascii="Verdana" w:hAnsi="Verdana"/>
                <w:sz w:val="16"/>
                <w:szCs w:val="16"/>
              </w:rPr>
              <w:t xml:space="preserve">CAS No: 117-81-7 </w:t>
            </w:r>
          </w:p>
        </w:tc>
        <w:tc>
          <w:tcPr>
            <w:tcW w:w="610" w:type="pct"/>
            <w:vMerge w:val="restart"/>
            <w:shd w:val="clear" w:color="auto" w:fill="auto"/>
            <w:vAlign w:val="center"/>
          </w:tcPr>
          <w:p w14:paraId="54A15CD7" w14:textId="77777777" w:rsidR="006C6D34" w:rsidRPr="00F25299" w:rsidRDefault="006C6D34" w:rsidP="00F517B4">
            <w:pPr>
              <w:pStyle w:val="CM4"/>
              <w:spacing w:before="60" w:after="60" w:line="240" w:lineRule="auto"/>
              <w:rPr>
                <w:rFonts w:ascii="Verdana" w:hAnsi="Verdana"/>
                <w:sz w:val="16"/>
                <w:szCs w:val="16"/>
              </w:rPr>
            </w:pPr>
            <w:r w:rsidRPr="00F25299">
              <w:rPr>
                <w:rFonts w:ascii="Verdana" w:hAnsi="Verdana"/>
                <w:sz w:val="16"/>
                <w:szCs w:val="16"/>
              </w:rPr>
              <w:t>Toxic for reproduction (category 1B)</w:t>
            </w:r>
            <w:r w:rsidRPr="00F25299">
              <w:rPr>
                <w:rStyle w:val="FootnoteReference"/>
                <w:sz w:val="16"/>
                <w:szCs w:val="16"/>
              </w:rPr>
              <w:footnoteReference w:id="11"/>
            </w:r>
            <w:r w:rsidRPr="00F25299">
              <w:rPr>
                <w:rFonts w:ascii="Verdana" w:hAnsi="Verdana"/>
                <w:sz w:val="16"/>
                <w:szCs w:val="16"/>
              </w:rPr>
              <w:t xml:space="preserve"> </w:t>
            </w:r>
          </w:p>
          <w:p w14:paraId="4D737D0B" w14:textId="77777777" w:rsidR="006C6D34" w:rsidRPr="00F25299" w:rsidRDefault="006C6D34" w:rsidP="00F517B4">
            <w:pPr>
              <w:pStyle w:val="CM4"/>
              <w:spacing w:before="60" w:after="60" w:line="240" w:lineRule="auto"/>
              <w:rPr>
                <w:rFonts w:ascii="Verdana" w:hAnsi="Verdana"/>
                <w:sz w:val="16"/>
                <w:szCs w:val="16"/>
              </w:rPr>
            </w:pPr>
          </w:p>
        </w:tc>
        <w:tc>
          <w:tcPr>
            <w:tcW w:w="575" w:type="pct"/>
            <w:vMerge w:val="restart"/>
            <w:vAlign w:val="center"/>
          </w:tcPr>
          <w:p w14:paraId="62910023" w14:textId="77777777" w:rsidR="006C6D34" w:rsidRPr="00F25299" w:rsidRDefault="006C6D34" w:rsidP="00F517B4">
            <w:pPr>
              <w:pStyle w:val="CM4"/>
              <w:spacing w:before="60" w:after="60" w:line="240" w:lineRule="auto"/>
              <w:rPr>
                <w:rFonts w:ascii="Verdana" w:hAnsi="Verdana"/>
                <w:sz w:val="16"/>
                <w:szCs w:val="16"/>
              </w:rPr>
            </w:pPr>
            <w:r w:rsidRPr="00F25299">
              <w:rPr>
                <w:rFonts w:ascii="Verdana" w:hAnsi="Verdana"/>
                <w:sz w:val="16"/>
                <w:szCs w:val="16"/>
              </w:rPr>
              <w:t>21 August 2013</w:t>
            </w:r>
          </w:p>
        </w:tc>
        <w:tc>
          <w:tcPr>
            <w:tcW w:w="476" w:type="pct"/>
            <w:vMerge w:val="restart"/>
            <w:shd w:val="clear" w:color="auto" w:fill="auto"/>
            <w:vAlign w:val="center"/>
          </w:tcPr>
          <w:p w14:paraId="6FBF2331" w14:textId="77777777" w:rsidR="006C6D34" w:rsidRPr="00F25299" w:rsidRDefault="006C6D34" w:rsidP="00F517B4">
            <w:pPr>
              <w:pStyle w:val="CM4"/>
              <w:spacing w:before="60" w:after="60" w:line="240" w:lineRule="auto"/>
              <w:rPr>
                <w:rFonts w:ascii="Verdana" w:hAnsi="Verdana"/>
                <w:sz w:val="16"/>
                <w:szCs w:val="16"/>
              </w:rPr>
            </w:pPr>
            <w:r w:rsidRPr="00F25299">
              <w:rPr>
                <w:rFonts w:ascii="Verdana" w:hAnsi="Verdana"/>
                <w:sz w:val="16"/>
                <w:szCs w:val="16"/>
              </w:rPr>
              <w:t>21 February 2015</w:t>
            </w:r>
          </w:p>
        </w:tc>
        <w:tc>
          <w:tcPr>
            <w:tcW w:w="524" w:type="pct"/>
            <w:vMerge w:val="restart"/>
            <w:vAlign w:val="center"/>
          </w:tcPr>
          <w:p w14:paraId="12B5FEE6" w14:textId="77777777" w:rsidR="006C6D34" w:rsidRPr="005E25D0" w:rsidRDefault="006C6D34" w:rsidP="00F517B4">
            <w:pPr>
              <w:pStyle w:val="CM4"/>
              <w:spacing w:before="60" w:after="60" w:line="240" w:lineRule="auto"/>
            </w:pPr>
            <w:r>
              <w:rPr>
                <w:rFonts w:ascii="Verdana" w:hAnsi="Verdana"/>
                <w:sz w:val="16"/>
                <w:szCs w:val="16"/>
              </w:rPr>
              <w:t>Completed</w:t>
            </w:r>
          </w:p>
        </w:tc>
        <w:tc>
          <w:tcPr>
            <w:tcW w:w="607" w:type="pct"/>
            <w:vMerge w:val="restart"/>
            <w:vAlign w:val="center"/>
          </w:tcPr>
          <w:p w14:paraId="6B0066D6" w14:textId="77777777" w:rsidR="006C6D34" w:rsidRPr="00F25299" w:rsidRDefault="006C6D34" w:rsidP="00F517B4">
            <w:pPr>
              <w:pStyle w:val="CM4"/>
              <w:spacing w:before="60" w:after="60" w:line="240" w:lineRule="auto"/>
              <w:rPr>
                <w:rFonts w:ascii="Verdana" w:hAnsi="Verdana"/>
                <w:sz w:val="16"/>
                <w:szCs w:val="16"/>
              </w:rPr>
            </w:pPr>
            <w:r>
              <w:rPr>
                <w:rFonts w:ascii="Verdana" w:hAnsi="Verdana"/>
                <w:sz w:val="16"/>
                <w:szCs w:val="16"/>
              </w:rPr>
              <w:t>Annex XV restriction report submitted. Restriction adopted</w:t>
            </w:r>
          </w:p>
        </w:tc>
        <w:tc>
          <w:tcPr>
            <w:tcW w:w="565" w:type="pct"/>
            <w:vMerge w:val="restart"/>
            <w:vAlign w:val="center"/>
          </w:tcPr>
          <w:p w14:paraId="0976232C" w14:textId="77777777" w:rsidR="006C6D34" w:rsidRPr="00E65095" w:rsidRDefault="006C6D34" w:rsidP="00F517B4">
            <w:r w:rsidRPr="00E65095">
              <w:rPr>
                <w:sz w:val="16"/>
              </w:rPr>
              <w:t xml:space="preserve">Risk identified for EU produced and imported articles. </w:t>
            </w:r>
          </w:p>
        </w:tc>
      </w:tr>
      <w:tr w:rsidR="006C6D34" w:rsidRPr="000C33AB" w14:paraId="33EEC3AF" w14:textId="77777777" w:rsidTr="00F517B4">
        <w:tc>
          <w:tcPr>
            <w:tcW w:w="310" w:type="pct"/>
          </w:tcPr>
          <w:p w14:paraId="0E90D4ED" w14:textId="77777777" w:rsidR="006C6D34" w:rsidRPr="00F25299" w:rsidRDefault="006C6D34" w:rsidP="00F517B4">
            <w:pPr>
              <w:pStyle w:val="CM4"/>
              <w:spacing w:before="60" w:after="60" w:line="240" w:lineRule="auto"/>
              <w:rPr>
                <w:rFonts w:ascii="Verdana" w:hAnsi="Verdana"/>
                <w:sz w:val="16"/>
                <w:szCs w:val="16"/>
              </w:rPr>
            </w:pPr>
            <w:r>
              <w:rPr>
                <w:rFonts w:ascii="Verdana" w:hAnsi="Verdana"/>
                <w:sz w:val="16"/>
                <w:szCs w:val="16"/>
              </w:rPr>
              <w:t>05</w:t>
            </w:r>
          </w:p>
        </w:tc>
        <w:tc>
          <w:tcPr>
            <w:tcW w:w="1332" w:type="pct"/>
            <w:shd w:val="clear" w:color="auto" w:fill="auto"/>
          </w:tcPr>
          <w:p w14:paraId="654537D3" w14:textId="77777777" w:rsidR="006C6D34" w:rsidRPr="008F14EF" w:rsidRDefault="006C6D34" w:rsidP="00F517B4">
            <w:pPr>
              <w:pStyle w:val="CM4"/>
              <w:spacing w:before="60" w:after="60" w:line="240" w:lineRule="auto"/>
              <w:rPr>
                <w:rFonts w:ascii="Verdana" w:hAnsi="Verdana"/>
                <w:sz w:val="16"/>
                <w:szCs w:val="16"/>
              </w:rPr>
            </w:pPr>
            <w:r w:rsidRPr="00F25299">
              <w:rPr>
                <w:rFonts w:ascii="Verdana" w:hAnsi="Verdana"/>
                <w:sz w:val="16"/>
                <w:szCs w:val="16"/>
              </w:rPr>
              <w:t>Benzyl butyl phthalate (</w:t>
            </w:r>
            <w:r w:rsidRPr="008F14EF">
              <w:rPr>
                <w:rFonts w:ascii="Verdana" w:hAnsi="Verdana"/>
                <w:sz w:val="16"/>
                <w:szCs w:val="16"/>
              </w:rPr>
              <w:t>BBP)</w:t>
            </w:r>
          </w:p>
          <w:p w14:paraId="2B7B8E8B" w14:textId="77777777" w:rsidR="006C6D34" w:rsidRPr="00C26964" w:rsidRDefault="006C6D34" w:rsidP="00F517B4">
            <w:pPr>
              <w:pStyle w:val="CM4"/>
              <w:spacing w:before="60" w:after="60" w:line="240" w:lineRule="auto"/>
              <w:rPr>
                <w:rFonts w:ascii="Verdana" w:hAnsi="Verdana"/>
                <w:sz w:val="16"/>
                <w:szCs w:val="16"/>
              </w:rPr>
            </w:pPr>
            <w:r w:rsidRPr="00C26964">
              <w:rPr>
                <w:rFonts w:ascii="Verdana" w:hAnsi="Verdana"/>
                <w:sz w:val="16"/>
                <w:szCs w:val="16"/>
              </w:rPr>
              <w:t xml:space="preserve">EC No: 201-622-7 </w:t>
            </w:r>
          </w:p>
          <w:p w14:paraId="3E182BC2" w14:textId="77777777" w:rsidR="006C6D34" w:rsidRPr="00F25299" w:rsidRDefault="006C6D34" w:rsidP="00F517B4">
            <w:pPr>
              <w:pStyle w:val="CM4"/>
              <w:spacing w:before="60" w:after="60" w:line="240" w:lineRule="auto"/>
              <w:rPr>
                <w:rFonts w:ascii="Verdana" w:hAnsi="Verdana"/>
                <w:sz w:val="16"/>
                <w:szCs w:val="16"/>
              </w:rPr>
            </w:pPr>
            <w:r w:rsidRPr="00F25299">
              <w:rPr>
                <w:rFonts w:ascii="Verdana" w:hAnsi="Verdana"/>
                <w:sz w:val="16"/>
                <w:szCs w:val="16"/>
                <w:lang w:val="es-ES_tradnl"/>
              </w:rPr>
              <w:t xml:space="preserve">CAS No: 85-68-7 </w:t>
            </w:r>
          </w:p>
        </w:tc>
        <w:tc>
          <w:tcPr>
            <w:tcW w:w="610" w:type="pct"/>
            <w:vMerge/>
            <w:shd w:val="clear" w:color="auto" w:fill="auto"/>
            <w:vAlign w:val="center"/>
          </w:tcPr>
          <w:p w14:paraId="40539355" w14:textId="77777777" w:rsidR="006C6D34" w:rsidRPr="00F25299" w:rsidRDefault="006C6D34" w:rsidP="00F517B4">
            <w:pPr>
              <w:pStyle w:val="CM4"/>
              <w:spacing w:before="60" w:after="60" w:line="240" w:lineRule="auto"/>
              <w:rPr>
                <w:rFonts w:ascii="Verdana" w:hAnsi="Verdana"/>
                <w:sz w:val="16"/>
                <w:szCs w:val="16"/>
              </w:rPr>
            </w:pPr>
          </w:p>
        </w:tc>
        <w:tc>
          <w:tcPr>
            <w:tcW w:w="575" w:type="pct"/>
            <w:vMerge/>
            <w:vAlign w:val="center"/>
          </w:tcPr>
          <w:p w14:paraId="61480642" w14:textId="77777777" w:rsidR="006C6D34" w:rsidRPr="00F25299" w:rsidRDefault="006C6D34" w:rsidP="00F517B4">
            <w:pPr>
              <w:pStyle w:val="CM4"/>
              <w:spacing w:before="60" w:after="60" w:line="240" w:lineRule="auto"/>
              <w:rPr>
                <w:rFonts w:ascii="Verdana" w:hAnsi="Verdana"/>
                <w:sz w:val="16"/>
                <w:szCs w:val="16"/>
              </w:rPr>
            </w:pPr>
          </w:p>
        </w:tc>
        <w:tc>
          <w:tcPr>
            <w:tcW w:w="476" w:type="pct"/>
            <w:vMerge/>
            <w:shd w:val="clear" w:color="auto" w:fill="auto"/>
            <w:vAlign w:val="center"/>
          </w:tcPr>
          <w:p w14:paraId="2324FEC6" w14:textId="77777777" w:rsidR="006C6D34" w:rsidRPr="00F25299" w:rsidRDefault="006C6D34" w:rsidP="00F517B4">
            <w:pPr>
              <w:pStyle w:val="CM4"/>
              <w:spacing w:before="60" w:after="60" w:line="240" w:lineRule="auto"/>
              <w:rPr>
                <w:rFonts w:ascii="Verdana" w:hAnsi="Verdana"/>
                <w:sz w:val="16"/>
                <w:szCs w:val="16"/>
              </w:rPr>
            </w:pPr>
          </w:p>
        </w:tc>
        <w:tc>
          <w:tcPr>
            <w:tcW w:w="524" w:type="pct"/>
            <w:vMerge/>
            <w:vAlign w:val="center"/>
          </w:tcPr>
          <w:p w14:paraId="5D4EC1E0" w14:textId="77777777" w:rsidR="006C6D34" w:rsidRPr="00F25299" w:rsidRDefault="006C6D34" w:rsidP="00F517B4">
            <w:pPr>
              <w:pStyle w:val="CM4"/>
              <w:spacing w:before="60" w:after="60" w:line="240" w:lineRule="auto"/>
              <w:rPr>
                <w:rFonts w:ascii="Verdana" w:hAnsi="Verdana"/>
                <w:sz w:val="16"/>
                <w:szCs w:val="16"/>
              </w:rPr>
            </w:pPr>
          </w:p>
        </w:tc>
        <w:tc>
          <w:tcPr>
            <w:tcW w:w="607" w:type="pct"/>
            <w:vMerge/>
            <w:vAlign w:val="center"/>
          </w:tcPr>
          <w:p w14:paraId="3170A74F" w14:textId="77777777" w:rsidR="006C6D34" w:rsidRPr="00F25299" w:rsidRDefault="006C6D34" w:rsidP="00F517B4">
            <w:pPr>
              <w:pStyle w:val="CM4"/>
              <w:spacing w:before="60" w:after="60" w:line="240" w:lineRule="auto"/>
              <w:rPr>
                <w:rFonts w:ascii="Verdana" w:hAnsi="Verdana"/>
                <w:sz w:val="16"/>
                <w:szCs w:val="16"/>
              </w:rPr>
            </w:pPr>
          </w:p>
        </w:tc>
        <w:tc>
          <w:tcPr>
            <w:tcW w:w="565" w:type="pct"/>
            <w:vMerge/>
            <w:vAlign w:val="center"/>
          </w:tcPr>
          <w:p w14:paraId="49CF61FB" w14:textId="77777777" w:rsidR="006C6D34" w:rsidRPr="00E65095" w:rsidRDefault="006C6D34" w:rsidP="00F517B4"/>
        </w:tc>
      </w:tr>
      <w:tr w:rsidR="006C6D34" w:rsidRPr="00A448F1" w14:paraId="3172DDBB" w14:textId="77777777" w:rsidTr="00F517B4">
        <w:tc>
          <w:tcPr>
            <w:tcW w:w="310" w:type="pct"/>
          </w:tcPr>
          <w:p w14:paraId="69D5E0D2" w14:textId="77777777" w:rsidR="006C6D34" w:rsidRPr="00F25299" w:rsidRDefault="006C6D34" w:rsidP="00F517B4">
            <w:pPr>
              <w:pStyle w:val="CM4"/>
              <w:spacing w:before="60" w:after="60" w:line="240" w:lineRule="auto"/>
              <w:rPr>
                <w:rFonts w:ascii="Verdana" w:hAnsi="Verdana"/>
                <w:sz w:val="16"/>
                <w:szCs w:val="16"/>
                <w:lang w:val="es-ES_tradnl"/>
              </w:rPr>
            </w:pPr>
            <w:r>
              <w:rPr>
                <w:rFonts w:ascii="Verdana" w:hAnsi="Verdana"/>
                <w:sz w:val="16"/>
                <w:szCs w:val="16"/>
                <w:lang w:val="es-ES_tradnl"/>
              </w:rPr>
              <w:t>06</w:t>
            </w:r>
          </w:p>
        </w:tc>
        <w:tc>
          <w:tcPr>
            <w:tcW w:w="1332" w:type="pct"/>
            <w:shd w:val="clear" w:color="auto" w:fill="auto"/>
          </w:tcPr>
          <w:p w14:paraId="4D1EC6BC" w14:textId="77777777" w:rsidR="006C6D34" w:rsidRPr="008F14EF" w:rsidRDefault="006C6D34" w:rsidP="00F517B4">
            <w:pPr>
              <w:pStyle w:val="CM4"/>
              <w:spacing w:before="60" w:after="60" w:line="240" w:lineRule="auto"/>
              <w:rPr>
                <w:rFonts w:ascii="Verdana" w:hAnsi="Verdana"/>
                <w:sz w:val="16"/>
                <w:szCs w:val="16"/>
                <w:lang w:val="es-ES_tradnl"/>
              </w:rPr>
            </w:pPr>
            <w:r w:rsidRPr="00F25299">
              <w:rPr>
                <w:rFonts w:ascii="Verdana" w:hAnsi="Verdana"/>
                <w:sz w:val="16"/>
                <w:szCs w:val="16"/>
                <w:lang w:val="es-ES_tradnl"/>
              </w:rPr>
              <w:t>Dibutyl phthalate (</w:t>
            </w:r>
            <w:r w:rsidRPr="008F14EF">
              <w:rPr>
                <w:rFonts w:ascii="Verdana" w:hAnsi="Verdana"/>
                <w:sz w:val="16"/>
                <w:szCs w:val="16"/>
                <w:lang w:val="es-ES_tradnl"/>
              </w:rPr>
              <w:t>DBP)</w:t>
            </w:r>
          </w:p>
          <w:p w14:paraId="30BAEA19" w14:textId="77777777" w:rsidR="006C6D34" w:rsidRPr="00F25299" w:rsidRDefault="006C6D34" w:rsidP="00F517B4">
            <w:pPr>
              <w:pStyle w:val="CM4"/>
              <w:spacing w:before="60" w:after="60" w:line="240" w:lineRule="auto"/>
              <w:rPr>
                <w:rFonts w:ascii="Verdana" w:hAnsi="Verdana"/>
                <w:sz w:val="16"/>
                <w:szCs w:val="16"/>
                <w:lang w:val="es-ES_tradnl"/>
              </w:rPr>
            </w:pPr>
            <w:r w:rsidRPr="00F25299">
              <w:rPr>
                <w:rFonts w:ascii="Verdana" w:hAnsi="Verdana"/>
                <w:sz w:val="16"/>
                <w:szCs w:val="16"/>
                <w:lang w:val="es-ES_tradnl"/>
              </w:rPr>
              <w:t xml:space="preserve">EC No: 201-557-4 </w:t>
            </w:r>
          </w:p>
          <w:p w14:paraId="0DB385B8" w14:textId="77777777" w:rsidR="006C6D34" w:rsidRPr="00C26964" w:rsidRDefault="006C6D34" w:rsidP="00F517B4">
            <w:pPr>
              <w:pStyle w:val="CM4"/>
              <w:spacing w:before="60" w:after="60" w:line="240" w:lineRule="auto"/>
              <w:rPr>
                <w:rFonts w:ascii="Verdana" w:hAnsi="Verdana"/>
                <w:sz w:val="16"/>
                <w:szCs w:val="16"/>
                <w:lang w:val="es-ES"/>
              </w:rPr>
            </w:pPr>
            <w:r w:rsidRPr="00F25299">
              <w:rPr>
                <w:rFonts w:ascii="Verdana" w:hAnsi="Verdana"/>
                <w:sz w:val="16"/>
                <w:szCs w:val="16"/>
                <w:lang w:val="es-ES_tradnl"/>
              </w:rPr>
              <w:t>CAS No: 84-74-2</w:t>
            </w:r>
          </w:p>
        </w:tc>
        <w:tc>
          <w:tcPr>
            <w:tcW w:w="610" w:type="pct"/>
            <w:vMerge/>
            <w:shd w:val="clear" w:color="auto" w:fill="auto"/>
            <w:vAlign w:val="center"/>
          </w:tcPr>
          <w:p w14:paraId="3B1DA602" w14:textId="77777777" w:rsidR="006C6D34" w:rsidRPr="00C26964" w:rsidRDefault="006C6D34" w:rsidP="00F517B4">
            <w:pPr>
              <w:pStyle w:val="CM4"/>
              <w:spacing w:before="60" w:after="60" w:line="240" w:lineRule="auto"/>
              <w:rPr>
                <w:rFonts w:ascii="Verdana" w:hAnsi="Verdana"/>
                <w:sz w:val="16"/>
                <w:szCs w:val="16"/>
                <w:lang w:val="es-ES"/>
              </w:rPr>
            </w:pPr>
          </w:p>
        </w:tc>
        <w:tc>
          <w:tcPr>
            <w:tcW w:w="575" w:type="pct"/>
            <w:vMerge/>
            <w:vAlign w:val="center"/>
          </w:tcPr>
          <w:p w14:paraId="7B765D1C" w14:textId="77777777" w:rsidR="006C6D34" w:rsidRPr="00C26964" w:rsidRDefault="006C6D34" w:rsidP="00F517B4">
            <w:pPr>
              <w:pStyle w:val="CM4"/>
              <w:spacing w:before="60" w:after="60" w:line="240" w:lineRule="auto"/>
              <w:rPr>
                <w:rFonts w:ascii="Verdana" w:hAnsi="Verdana"/>
                <w:sz w:val="16"/>
                <w:szCs w:val="16"/>
                <w:lang w:val="es-ES"/>
              </w:rPr>
            </w:pPr>
          </w:p>
        </w:tc>
        <w:tc>
          <w:tcPr>
            <w:tcW w:w="476" w:type="pct"/>
            <w:vMerge/>
            <w:shd w:val="clear" w:color="auto" w:fill="auto"/>
            <w:vAlign w:val="center"/>
          </w:tcPr>
          <w:p w14:paraId="06DEF8D5" w14:textId="77777777" w:rsidR="006C6D34" w:rsidRPr="00C26964" w:rsidRDefault="006C6D34" w:rsidP="00F517B4">
            <w:pPr>
              <w:pStyle w:val="CM4"/>
              <w:spacing w:before="60" w:after="60" w:line="240" w:lineRule="auto"/>
              <w:rPr>
                <w:rFonts w:ascii="Verdana" w:hAnsi="Verdana"/>
                <w:sz w:val="16"/>
                <w:szCs w:val="16"/>
                <w:lang w:val="es-ES"/>
              </w:rPr>
            </w:pPr>
          </w:p>
        </w:tc>
        <w:tc>
          <w:tcPr>
            <w:tcW w:w="524" w:type="pct"/>
            <w:vMerge/>
            <w:vAlign w:val="center"/>
          </w:tcPr>
          <w:p w14:paraId="32FCA805" w14:textId="77777777" w:rsidR="006C6D34" w:rsidRPr="00C26964" w:rsidRDefault="006C6D34" w:rsidP="00F517B4">
            <w:pPr>
              <w:pStyle w:val="CM4"/>
              <w:spacing w:before="60" w:after="60" w:line="240" w:lineRule="auto"/>
              <w:rPr>
                <w:rFonts w:ascii="Verdana" w:hAnsi="Verdana"/>
                <w:sz w:val="16"/>
                <w:szCs w:val="16"/>
                <w:lang w:val="es-ES"/>
              </w:rPr>
            </w:pPr>
          </w:p>
        </w:tc>
        <w:tc>
          <w:tcPr>
            <w:tcW w:w="607" w:type="pct"/>
            <w:vMerge/>
            <w:vAlign w:val="center"/>
          </w:tcPr>
          <w:p w14:paraId="21C69AD7" w14:textId="77777777" w:rsidR="006C6D34" w:rsidRPr="00C26964" w:rsidRDefault="006C6D34" w:rsidP="00F517B4">
            <w:pPr>
              <w:pStyle w:val="CM4"/>
              <w:spacing w:before="60" w:after="60" w:line="240" w:lineRule="auto"/>
              <w:rPr>
                <w:rFonts w:ascii="Verdana" w:hAnsi="Verdana"/>
                <w:sz w:val="16"/>
                <w:szCs w:val="16"/>
                <w:lang w:val="es-ES"/>
              </w:rPr>
            </w:pPr>
          </w:p>
        </w:tc>
        <w:tc>
          <w:tcPr>
            <w:tcW w:w="565" w:type="pct"/>
            <w:vMerge/>
            <w:vAlign w:val="center"/>
          </w:tcPr>
          <w:p w14:paraId="5B2EE778" w14:textId="77777777" w:rsidR="006C6D34" w:rsidRPr="00C26964" w:rsidRDefault="006C6D34" w:rsidP="00F517B4">
            <w:pPr>
              <w:rPr>
                <w:lang w:val="es-ES"/>
              </w:rPr>
            </w:pPr>
          </w:p>
        </w:tc>
      </w:tr>
      <w:tr w:rsidR="006C6D34" w:rsidRPr="000C33AB" w14:paraId="29EFFDDF" w14:textId="77777777" w:rsidTr="00F517B4">
        <w:tc>
          <w:tcPr>
            <w:tcW w:w="310" w:type="pct"/>
          </w:tcPr>
          <w:p w14:paraId="1EB1216F" w14:textId="77777777" w:rsidR="006C6D34" w:rsidRPr="00C26964" w:rsidRDefault="006C6D34" w:rsidP="00F517B4">
            <w:pPr>
              <w:pStyle w:val="CM4"/>
              <w:spacing w:before="60" w:after="60" w:line="240" w:lineRule="auto"/>
              <w:rPr>
                <w:rFonts w:ascii="Verdana" w:hAnsi="Verdana"/>
                <w:sz w:val="16"/>
                <w:szCs w:val="16"/>
              </w:rPr>
            </w:pPr>
            <w:r>
              <w:rPr>
                <w:rFonts w:ascii="Verdana" w:hAnsi="Verdana"/>
                <w:sz w:val="16"/>
                <w:szCs w:val="16"/>
              </w:rPr>
              <w:t>07</w:t>
            </w:r>
          </w:p>
        </w:tc>
        <w:tc>
          <w:tcPr>
            <w:tcW w:w="1332" w:type="pct"/>
            <w:shd w:val="clear" w:color="auto" w:fill="auto"/>
          </w:tcPr>
          <w:p w14:paraId="0C5C5247" w14:textId="77777777" w:rsidR="006C6D34" w:rsidRPr="00C26964" w:rsidRDefault="006C6D34" w:rsidP="00F517B4">
            <w:pPr>
              <w:pStyle w:val="CM4"/>
              <w:spacing w:before="60" w:after="60" w:line="240" w:lineRule="auto"/>
              <w:rPr>
                <w:rFonts w:ascii="Verdana" w:hAnsi="Verdana"/>
                <w:sz w:val="16"/>
                <w:szCs w:val="16"/>
              </w:rPr>
            </w:pPr>
            <w:r w:rsidRPr="00C26964">
              <w:rPr>
                <w:rFonts w:ascii="Verdana" w:hAnsi="Verdana"/>
                <w:sz w:val="16"/>
                <w:szCs w:val="16"/>
              </w:rPr>
              <w:t>Diisobutyl Phthalate (</w:t>
            </w:r>
            <w:r w:rsidRPr="008F14EF">
              <w:rPr>
                <w:rFonts w:ascii="Verdana" w:hAnsi="Verdana"/>
                <w:bCs/>
                <w:sz w:val="16"/>
                <w:szCs w:val="16"/>
              </w:rPr>
              <w:t>DIBP)</w:t>
            </w:r>
            <w:r w:rsidRPr="00C26964">
              <w:rPr>
                <w:rFonts w:ascii="Verdana" w:hAnsi="Verdana"/>
                <w:sz w:val="16"/>
                <w:szCs w:val="16"/>
              </w:rPr>
              <w:t xml:space="preserve"> </w:t>
            </w:r>
          </w:p>
          <w:p w14:paraId="4CCD350D" w14:textId="77777777" w:rsidR="006C6D34" w:rsidRPr="00F25299" w:rsidRDefault="006C6D34" w:rsidP="00F517B4">
            <w:pPr>
              <w:pStyle w:val="CM4"/>
              <w:spacing w:before="60" w:after="60" w:line="240" w:lineRule="auto"/>
              <w:rPr>
                <w:rFonts w:ascii="Verdana" w:hAnsi="Verdana"/>
                <w:sz w:val="16"/>
                <w:szCs w:val="16"/>
              </w:rPr>
            </w:pPr>
            <w:r w:rsidRPr="00F25299">
              <w:rPr>
                <w:rFonts w:ascii="Verdana" w:hAnsi="Verdana"/>
                <w:sz w:val="16"/>
                <w:szCs w:val="16"/>
              </w:rPr>
              <w:t>EC number: 201-553-2</w:t>
            </w:r>
            <w:r w:rsidRPr="00F25299" w:rsidDel="00DE04F4">
              <w:rPr>
                <w:rFonts w:ascii="Verdana" w:hAnsi="Verdana"/>
                <w:sz w:val="16"/>
                <w:szCs w:val="16"/>
              </w:rPr>
              <w:t xml:space="preserve"> </w:t>
            </w:r>
            <w:r w:rsidRPr="00F25299">
              <w:rPr>
                <w:rFonts w:ascii="Verdana" w:hAnsi="Verdana"/>
                <w:sz w:val="16"/>
                <w:szCs w:val="16"/>
              </w:rPr>
              <w:t xml:space="preserve"> </w:t>
            </w:r>
          </w:p>
          <w:p w14:paraId="77790398" w14:textId="77777777" w:rsidR="006C6D34" w:rsidRPr="00F25299" w:rsidRDefault="006C6D34" w:rsidP="00F517B4">
            <w:pPr>
              <w:pStyle w:val="CM4"/>
              <w:spacing w:before="60" w:after="60" w:line="240" w:lineRule="auto"/>
              <w:rPr>
                <w:rFonts w:ascii="Verdana" w:hAnsi="Verdana"/>
                <w:sz w:val="16"/>
                <w:szCs w:val="16"/>
              </w:rPr>
            </w:pPr>
            <w:r w:rsidRPr="00F25299">
              <w:rPr>
                <w:rFonts w:ascii="Verdana" w:hAnsi="Verdana"/>
                <w:sz w:val="16"/>
                <w:szCs w:val="16"/>
              </w:rPr>
              <w:t>CAS number: 84-69-5</w:t>
            </w:r>
          </w:p>
        </w:tc>
        <w:tc>
          <w:tcPr>
            <w:tcW w:w="610" w:type="pct"/>
            <w:vMerge/>
            <w:shd w:val="clear" w:color="auto" w:fill="auto"/>
            <w:vAlign w:val="center"/>
          </w:tcPr>
          <w:p w14:paraId="788BD02E" w14:textId="77777777" w:rsidR="006C6D34" w:rsidRPr="00F25299" w:rsidRDefault="006C6D34" w:rsidP="00F517B4">
            <w:pPr>
              <w:pStyle w:val="CM4"/>
              <w:spacing w:before="60" w:after="60" w:line="240" w:lineRule="auto"/>
              <w:rPr>
                <w:rFonts w:ascii="Verdana" w:hAnsi="Verdana"/>
                <w:sz w:val="16"/>
                <w:szCs w:val="16"/>
              </w:rPr>
            </w:pPr>
          </w:p>
        </w:tc>
        <w:tc>
          <w:tcPr>
            <w:tcW w:w="575" w:type="pct"/>
            <w:vMerge/>
            <w:vAlign w:val="center"/>
          </w:tcPr>
          <w:p w14:paraId="26BE7F8E" w14:textId="77777777" w:rsidR="006C6D34" w:rsidRPr="00F25299" w:rsidRDefault="006C6D34" w:rsidP="00F517B4">
            <w:pPr>
              <w:pStyle w:val="CM4"/>
              <w:spacing w:before="60" w:after="60" w:line="240" w:lineRule="auto"/>
              <w:rPr>
                <w:rFonts w:ascii="Verdana" w:hAnsi="Verdana"/>
                <w:sz w:val="16"/>
                <w:szCs w:val="16"/>
              </w:rPr>
            </w:pPr>
          </w:p>
        </w:tc>
        <w:tc>
          <w:tcPr>
            <w:tcW w:w="476" w:type="pct"/>
            <w:vMerge/>
            <w:shd w:val="clear" w:color="auto" w:fill="auto"/>
            <w:vAlign w:val="center"/>
          </w:tcPr>
          <w:p w14:paraId="75303463" w14:textId="77777777" w:rsidR="006C6D34" w:rsidRPr="00F25299" w:rsidRDefault="006C6D34" w:rsidP="00F517B4">
            <w:pPr>
              <w:pStyle w:val="CM4"/>
              <w:spacing w:before="60" w:after="60" w:line="240" w:lineRule="auto"/>
              <w:rPr>
                <w:rFonts w:ascii="Verdana" w:hAnsi="Verdana"/>
                <w:sz w:val="16"/>
                <w:szCs w:val="16"/>
              </w:rPr>
            </w:pPr>
          </w:p>
        </w:tc>
        <w:tc>
          <w:tcPr>
            <w:tcW w:w="524" w:type="pct"/>
            <w:vMerge/>
            <w:vAlign w:val="center"/>
          </w:tcPr>
          <w:p w14:paraId="5556B6F2" w14:textId="77777777" w:rsidR="006C6D34" w:rsidRPr="00F25299" w:rsidRDefault="006C6D34" w:rsidP="00F517B4">
            <w:pPr>
              <w:pStyle w:val="CM4"/>
              <w:spacing w:before="60" w:after="60" w:line="240" w:lineRule="auto"/>
              <w:rPr>
                <w:rFonts w:ascii="Verdana" w:hAnsi="Verdana"/>
                <w:sz w:val="16"/>
                <w:szCs w:val="16"/>
              </w:rPr>
            </w:pPr>
          </w:p>
        </w:tc>
        <w:tc>
          <w:tcPr>
            <w:tcW w:w="607" w:type="pct"/>
            <w:vMerge/>
            <w:vAlign w:val="center"/>
          </w:tcPr>
          <w:p w14:paraId="7AB53ADA" w14:textId="77777777" w:rsidR="006C6D34" w:rsidRPr="00F25299" w:rsidRDefault="006C6D34" w:rsidP="00F517B4">
            <w:pPr>
              <w:pStyle w:val="CM4"/>
              <w:spacing w:before="60" w:after="60" w:line="240" w:lineRule="auto"/>
              <w:rPr>
                <w:rFonts w:ascii="Verdana" w:hAnsi="Verdana"/>
                <w:sz w:val="16"/>
                <w:szCs w:val="16"/>
              </w:rPr>
            </w:pPr>
          </w:p>
        </w:tc>
        <w:tc>
          <w:tcPr>
            <w:tcW w:w="565" w:type="pct"/>
            <w:vMerge/>
            <w:vAlign w:val="center"/>
          </w:tcPr>
          <w:p w14:paraId="159FAE57" w14:textId="77777777" w:rsidR="006C6D34" w:rsidRPr="00E65095" w:rsidRDefault="006C6D34" w:rsidP="00F517B4"/>
        </w:tc>
      </w:tr>
      <w:tr w:rsidR="006C6D34" w:rsidRPr="000C33AB" w14:paraId="680E9340" w14:textId="77777777" w:rsidTr="00F517B4">
        <w:tc>
          <w:tcPr>
            <w:tcW w:w="310" w:type="pct"/>
          </w:tcPr>
          <w:p w14:paraId="76EB2BAD" w14:textId="77777777" w:rsidR="006C6D34" w:rsidRPr="00C26964" w:rsidRDefault="006C6D34" w:rsidP="00F517B4">
            <w:pPr>
              <w:pStyle w:val="NormalWeb"/>
              <w:spacing w:before="60" w:beforeAutospacing="0" w:after="60" w:afterAutospacing="0"/>
              <w:rPr>
                <w:rFonts w:ascii="Verdana" w:hAnsi="Verdana"/>
                <w:sz w:val="16"/>
                <w:szCs w:val="16"/>
                <w:lang w:val="es-ES"/>
              </w:rPr>
            </w:pPr>
            <w:r>
              <w:rPr>
                <w:rFonts w:ascii="Verdana" w:hAnsi="Verdana"/>
                <w:sz w:val="16"/>
                <w:szCs w:val="16"/>
                <w:lang w:val="es-ES"/>
              </w:rPr>
              <w:t>08</w:t>
            </w:r>
          </w:p>
        </w:tc>
        <w:tc>
          <w:tcPr>
            <w:tcW w:w="1332" w:type="pct"/>
            <w:shd w:val="clear" w:color="auto" w:fill="auto"/>
          </w:tcPr>
          <w:p w14:paraId="36F7799E" w14:textId="77777777" w:rsidR="006C6D34" w:rsidRPr="00C26964" w:rsidRDefault="006C6D34" w:rsidP="00F517B4">
            <w:pPr>
              <w:pStyle w:val="NormalWeb"/>
              <w:spacing w:before="60" w:beforeAutospacing="0" w:after="60" w:afterAutospacing="0"/>
              <w:rPr>
                <w:rFonts w:ascii="Verdana" w:hAnsi="Verdana"/>
                <w:sz w:val="16"/>
                <w:szCs w:val="16"/>
                <w:lang w:val="es-ES"/>
              </w:rPr>
            </w:pPr>
            <w:r w:rsidRPr="00C26964">
              <w:rPr>
                <w:rFonts w:ascii="Verdana" w:hAnsi="Verdana"/>
                <w:sz w:val="16"/>
                <w:szCs w:val="16"/>
                <w:lang w:val="es-ES"/>
              </w:rPr>
              <w:t>Diarsenic trioxide</w:t>
            </w:r>
          </w:p>
          <w:p w14:paraId="4F018048" w14:textId="77777777" w:rsidR="006C6D34" w:rsidRPr="00C26964" w:rsidRDefault="006C6D34" w:rsidP="00F517B4">
            <w:pPr>
              <w:pStyle w:val="NormalWeb"/>
              <w:spacing w:before="60" w:beforeAutospacing="0" w:after="60" w:afterAutospacing="0"/>
              <w:rPr>
                <w:rFonts w:ascii="Verdana" w:hAnsi="Verdana"/>
                <w:sz w:val="16"/>
                <w:szCs w:val="16"/>
                <w:lang w:val="es-ES"/>
              </w:rPr>
            </w:pPr>
            <w:r w:rsidRPr="00C26964">
              <w:rPr>
                <w:rFonts w:ascii="Verdana" w:hAnsi="Verdana"/>
                <w:sz w:val="16"/>
                <w:szCs w:val="16"/>
                <w:lang w:val="es-ES"/>
              </w:rPr>
              <w:t>EC No: 215-481-4</w:t>
            </w:r>
          </w:p>
          <w:p w14:paraId="07A33ADA" w14:textId="77777777" w:rsidR="006C6D34" w:rsidRPr="00C26964" w:rsidRDefault="006C6D34" w:rsidP="00F517B4">
            <w:pPr>
              <w:pStyle w:val="NormalWeb"/>
              <w:spacing w:before="60" w:beforeAutospacing="0" w:after="60" w:afterAutospacing="0"/>
              <w:rPr>
                <w:rFonts w:ascii="Verdana" w:hAnsi="Verdana"/>
                <w:sz w:val="16"/>
                <w:szCs w:val="16"/>
                <w:lang w:val="es-ES"/>
              </w:rPr>
            </w:pPr>
            <w:r w:rsidRPr="00C26964">
              <w:rPr>
                <w:rFonts w:ascii="Verdana" w:hAnsi="Verdana"/>
                <w:sz w:val="16"/>
                <w:szCs w:val="16"/>
                <w:lang w:val="es-ES"/>
              </w:rPr>
              <w:t>CAS No: 1327-53-3</w:t>
            </w:r>
          </w:p>
        </w:tc>
        <w:tc>
          <w:tcPr>
            <w:tcW w:w="610" w:type="pct"/>
            <w:vMerge w:val="restart"/>
            <w:shd w:val="clear" w:color="auto" w:fill="auto"/>
            <w:vAlign w:val="center"/>
          </w:tcPr>
          <w:p w14:paraId="1C1577DE" w14:textId="77777777" w:rsidR="006C6D34" w:rsidRPr="00D70F76" w:rsidRDefault="006C6D34" w:rsidP="00F517B4">
            <w:pPr>
              <w:pStyle w:val="NormalWeb"/>
              <w:spacing w:before="60" w:beforeAutospacing="0" w:after="60" w:afterAutospacing="0"/>
              <w:rPr>
                <w:rFonts w:ascii="Verdana" w:hAnsi="Verdana"/>
                <w:sz w:val="16"/>
                <w:szCs w:val="16"/>
              </w:rPr>
            </w:pPr>
            <w:r w:rsidRPr="00D70F76">
              <w:rPr>
                <w:rFonts w:ascii="Verdana" w:hAnsi="Verdana"/>
                <w:sz w:val="16"/>
                <w:szCs w:val="16"/>
              </w:rPr>
              <w:t>Carcinogenic</w:t>
            </w:r>
          </w:p>
          <w:p w14:paraId="7EA43BBD" w14:textId="77777777" w:rsidR="006C6D34" w:rsidRPr="00D70F76" w:rsidRDefault="006C6D34" w:rsidP="00F517B4">
            <w:pPr>
              <w:pStyle w:val="NormalWeb"/>
              <w:spacing w:before="60" w:beforeAutospacing="0" w:after="60" w:afterAutospacing="0"/>
              <w:rPr>
                <w:rFonts w:ascii="Verdana" w:hAnsi="Verdana"/>
                <w:sz w:val="16"/>
                <w:szCs w:val="16"/>
              </w:rPr>
            </w:pPr>
            <w:r w:rsidRPr="00D70F76">
              <w:rPr>
                <w:rFonts w:ascii="Verdana" w:hAnsi="Verdana"/>
                <w:sz w:val="16"/>
                <w:szCs w:val="16"/>
              </w:rPr>
              <w:t>(category 1A)</w:t>
            </w:r>
          </w:p>
          <w:p w14:paraId="7D94B56C" w14:textId="77777777" w:rsidR="006C6D34" w:rsidRPr="00D70F76" w:rsidRDefault="006C6D34" w:rsidP="00F517B4">
            <w:pPr>
              <w:pStyle w:val="NormalWeb"/>
              <w:spacing w:before="60" w:after="60"/>
              <w:rPr>
                <w:rFonts w:ascii="Verdana" w:hAnsi="Verdana"/>
                <w:sz w:val="16"/>
                <w:szCs w:val="16"/>
              </w:rPr>
            </w:pPr>
          </w:p>
        </w:tc>
        <w:tc>
          <w:tcPr>
            <w:tcW w:w="575" w:type="pct"/>
            <w:vMerge w:val="restart"/>
            <w:vAlign w:val="center"/>
          </w:tcPr>
          <w:p w14:paraId="4D00E280" w14:textId="77777777" w:rsidR="006C6D34" w:rsidRPr="00D70F76" w:rsidRDefault="006C6D34" w:rsidP="00F517B4">
            <w:pPr>
              <w:pStyle w:val="NormalWeb"/>
              <w:spacing w:before="60" w:beforeAutospacing="0" w:after="60" w:afterAutospacing="0"/>
              <w:rPr>
                <w:rFonts w:ascii="Verdana" w:hAnsi="Verdana"/>
                <w:sz w:val="16"/>
                <w:szCs w:val="16"/>
              </w:rPr>
            </w:pPr>
            <w:r w:rsidRPr="00D70F76">
              <w:rPr>
                <w:rFonts w:ascii="Verdana" w:hAnsi="Verdana"/>
                <w:sz w:val="16"/>
                <w:szCs w:val="16"/>
              </w:rPr>
              <w:t>21 November 2013</w:t>
            </w:r>
          </w:p>
        </w:tc>
        <w:tc>
          <w:tcPr>
            <w:tcW w:w="476" w:type="pct"/>
            <w:vMerge w:val="restart"/>
            <w:shd w:val="clear" w:color="auto" w:fill="auto"/>
            <w:vAlign w:val="center"/>
          </w:tcPr>
          <w:p w14:paraId="35FE227D" w14:textId="77777777" w:rsidR="006C6D34" w:rsidRPr="00D70F76" w:rsidRDefault="006C6D34" w:rsidP="00F517B4">
            <w:pPr>
              <w:pStyle w:val="NormalWeb"/>
              <w:spacing w:before="60" w:beforeAutospacing="0" w:after="60" w:afterAutospacing="0"/>
              <w:rPr>
                <w:rFonts w:ascii="Verdana" w:hAnsi="Verdana"/>
                <w:sz w:val="16"/>
                <w:szCs w:val="16"/>
              </w:rPr>
            </w:pPr>
            <w:r w:rsidRPr="00D70F76">
              <w:rPr>
                <w:rFonts w:ascii="Verdana" w:hAnsi="Verdana"/>
                <w:sz w:val="16"/>
                <w:szCs w:val="16"/>
              </w:rPr>
              <w:t>21 May 2015</w:t>
            </w:r>
          </w:p>
        </w:tc>
        <w:tc>
          <w:tcPr>
            <w:tcW w:w="524" w:type="pct"/>
            <w:vMerge w:val="restart"/>
            <w:vAlign w:val="center"/>
          </w:tcPr>
          <w:p w14:paraId="717DF504" w14:textId="77777777" w:rsidR="006C6D34" w:rsidRPr="00D70F76" w:rsidRDefault="006C6D34" w:rsidP="00F517B4">
            <w:pPr>
              <w:pStyle w:val="CM4"/>
              <w:spacing w:before="60" w:after="60" w:line="240" w:lineRule="auto"/>
              <w:rPr>
                <w:rFonts w:ascii="Verdana" w:hAnsi="Verdana"/>
                <w:sz w:val="16"/>
                <w:szCs w:val="16"/>
              </w:rPr>
            </w:pPr>
            <w:r>
              <w:rPr>
                <w:rFonts w:ascii="Verdana" w:hAnsi="Verdana"/>
                <w:sz w:val="16"/>
                <w:szCs w:val="16"/>
              </w:rPr>
              <w:t>Completed</w:t>
            </w:r>
          </w:p>
        </w:tc>
        <w:tc>
          <w:tcPr>
            <w:tcW w:w="607" w:type="pct"/>
            <w:vMerge w:val="restart"/>
            <w:vAlign w:val="center"/>
          </w:tcPr>
          <w:p w14:paraId="082D91F8" w14:textId="77777777" w:rsidR="006C6D34" w:rsidRPr="00D70F76" w:rsidRDefault="006C6D34" w:rsidP="00F517B4">
            <w:pPr>
              <w:pStyle w:val="CM4"/>
              <w:spacing w:before="60" w:after="60" w:line="240" w:lineRule="auto"/>
              <w:rPr>
                <w:rFonts w:ascii="Verdana" w:hAnsi="Verdana"/>
                <w:sz w:val="16"/>
                <w:szCs w:val="16"/>
              </w:rPr>
            </w:pPr>
            <w:r>
              <w:rPr>
                <w:rFonts w:ascii="Verdana" w:hAnsi="Verdana"/>
                <w:sz w:val="16"/>
                <w:szCs w:val="16"/>
              </w:rPr>
              <w:t>Screening report published on ECHA website.</w:t>
            </w:r>
          </w:p>
          <w:p w14:paraId="57457FC7" w14:textId="77777777" w:rsidR="006C6D34" w:rsidRPr="00D70F76" w:rsidRDefault="006C6D34" w:rsidP="00F517B4">
            <w:pPr>
              <w:pStyle w:val="CM4"/>
              <w:spacing w:before="60" w:after="60" w:line="240" w:lineRule="auto"/>
              <w:rPr>
                <w:rFonts w:ascii="Verdana" w:hAnsi="Verdana"/>
                <w:sz w:val="16"/>
                <w:szCs w:val="16"/>
              </w:rPr>
            </w:pPr>
          </w:p>
        </w:tc>
        <w:tc>
          <w:tcPr>
            <w:tcW w:w="565" w:type="pct"/>
            <w:vMerge w:val="restart"/>
            <w:vAlign w:val="center"/>
          </w:tcPr>
          <w:p w14:paraId="2043E756" w14:textId="77777777" w:rsidR="006C6D34" w:rsidRPr="00E65095" w:rsidRDefault="006C6D34" w:rsidP="00F517B4">
            <w:pPr>
              <w:spacing w:before="60" w:after="60"/>
              <w:rPr>
                <w:sz w:val="16"/>
                <w:szCs w:val="16"/>
              </w:rPr>
            </w:pPr>
            <w:r w:rsidRPr="00E65095">
              <w:rPr>
                <w:sz w:val="16"/>
                <w:szCs w:val="16"/>
              </w:rPr>
              <w:t>No need for restriction</w:t>
            </w:r>
            <w:r>
              <w:rPr>
                <w:sz w:val="16"/>
                <w:szCs w:val="16"/>
              </w:rPr>
              <w:t>.</w:t>
            </w:r>
          </w:p>
        </w:tc>
      </w:tr>
      <w:tr w:rsidR="006C6D34" w:rsidRPr="00A448F1" w14:paraId="17C4324E" w14:textId="77777777" w:rsidTr="00F517B4">
        <w:tc>
          <w:tcPr>
            <w:tcW w:w="310" w:type="pct"/>
          </w:tcPr>
          <w:p w14:paraId="1233E342" w14:textId="77777777" w:rsidR="006C6D34" w:rsidRPr="00C26964" w:rsidRDefault="006C6D34" w:rsidP="00F517B4">
            <w:pPr>
              <w:pStyle w:val="NormalWeb"/>
              <w:spacing w:before="60" w:beforeAutospacing="0" w:after="60" w:afterAutospacing="0"/>
              <w:rPr>
                <w:rFonts w:ascii="Verdana" w:hAnsi="Verdana"/>
                <w:sz w:val="16"/>
                <w:szCs w:val="16"/>
                <w:lang w:val="es-ES"/>
              </w:rPr>
            </w:pPr>
            <w:r>
              <w:rPr>
                <w:rFonts w:ascii="Verdana" w:hAnsi="Verdana"/>
                <w:sz w:val="16"/>
                <w:szCs w:val="16"/>
                <w:lang w:val="es-ES"/>
              </w:rPr>
              <w:t>09</w:t>
            </w:r>
          </w:p>
        </w:tc>
        <w:tc>
          <w:tcPr>
            <w:tcW w:w="1332" w:type="pct"/>
            <w:shd w:val="clear" w:color="auto" w:fill="auto"/>
          </w:tcPr>
          <w:p w14:paraId="6BA208C1" w14:textId="77777777" w:rsidR="006C6D34" w:rsidRPr="00C26964" w:rsidRDefault="006C6D34" w:rsidP="00F517B4">
            <w:pPr>
              <w:pStyle w:val="NormalWeb"/>
              <w:spacing w:before="60" w:beforeAutospacing="0" w:after="60" w:afterAutospacing="0"/>
              <w:rPr>
                <w:rFonts w:ascii="Verdana" w:hAnsi="Verdana"/>
                <w:sz w:val="16"/>
                <w:szCs w:val="16"/>
                <w:lang w:val="es-ES"/>
              </w:rPr>
            </w:pPr>
            <w:r w:rsidRPr="00C26964">
              <w:rPr>
                <w:rFonts w:ascii="Verdana" w:hAnsi="Verdana"/>
                <w:sz w:val="16"/>
                <w:szCs w:val="16"/>
                <w:lang w:val="es-ES"/>
              </w:rPr>
              <w:t>Diarsenic pentaoxide</w:t>
            </w:r>
          </w:p>
          <w:p w14:paraId="4236D3A4" w14:textId="77777777" w:rsidR="006C6D34" w:rsidRPr="00C26964" w:rsidRDefault="006C6D34" w:rsidP="00F517B4">
            <w:pPr>
              <w:pStyle w:val="NormalWeb"/>
              <w:spacing w:before="60" w:beforeAutospacing="0" w:after="60" w:afterAutospacing="0"/>
              <w:rPr>
                <w:rFonts w:ascii="Verdana" w:hAnsi="Verdana"/>
                <w:sz w:val="16"/>
                <w:szCs w:val="16"/>
                <w:lang w:val="es-ES"/>
              </w:rPr>
            </w:pPr>
            <w:r w:rsidRPr="00C26964">
              <w:rPr>
                <w:rFonts w:ascii="Verdana" w:hAnsi="Verdana"/>
                <w:sz w:val="16"/>
                <w:szCs w:val="16"/>
                <w:lang w:val="es-ES"/>
              </w:rPr>
              <w:t>EC No: 215-116-9</w:t>
            </w:r>
          </w:p>
          <w:p w14:paraId="4C621A69" w14:textId="77777777" w:rsidR="006C6D34" w:rsidRPr="00C26964" w:rsidRDefault="006C6D34" w:rsidP="00F517B4">
            <w:pPr>
              <w:pStyle w:val="NormalWeb"/>
              <w:spacing w:before="60" w:beforeAutospacing="0" w:after="60" w:afterAutospacing="0"/>
              <w:rPr>
                <w:rFonts w:ascii="Verdana" w:hAnsi="Verdana"/>
                <w:sz w:val="16"/>
                <w:szCs w:val="16"/>
                <w:lang w:val="es-ES"/>
              </w:rPr>
            </w:pPr>
            <w:r w:rsidRPr="00C26964">
              <w:rPr>
                <w:rFonts w:ascii="Verdana" w:hAnsi="Verdana"/>
                <w:sz w:val="16"/>
                <w:szCs w:val="16"/>
                <w:lang w:val="es-ES"/>
              </w:rPr>
              <w:t>CAS No: 1303-28-2</w:t>
            </w:r>
          </w:p>
        </w:tc>
        <w:tc>
          <w:tcPr>
            <w:tcW w:w="610" w:type="pct"/>
            <w:vMerge/>
            <w:shd w:val="clear" w:color="auto" w:fill="auto"/>
            <w:vAlign w:val="center"/>
          </w:tcPr>
          <w:p w14:paraId="6A9C1432" w14:textId="77777777" w:rsidR="006C6D34" w:rsidRPr="007F58A6" w:rsidRDefault="006C6D34" w:rsidP="00F517B4">
            <w:pPr>
              <w:pStyle w:val="NormalWeb"/>
              <w:spacing w:before="60" w:beforeAutospacing="0" w:after="60" w:afterAutospacing="0"/>
              <w:rPr>
                <w:rFonts w:ascii="Verdana" w:hAnsi="Verdana"/>
                <w:sz w:val="16"/>
                <w:szCs w:val="16"/>
                <w:lang w:val="es-ES"/>
              </w:rPr>
            </w:pPr>
          </w:p>
        </w:tc>
        <w:tc>
          <w:tcPr>
            <w:tcW w:w="575" w:type="pct"/>
            <w:vMerge/>
            <w:vAlign w:val="center"/>
          </w:tcPr>
          <w:p w14:paraId="00BFAB25" w14:textId="77777777" w:rsidR="006C6D34" w:rsidRPr="007F58A6" w:rsidRDefault="006C6D34" w:rsidP="00F517B4">
            <w:pPr>
              <w:pStyle w:val="NormalWeb"/>
              <w:spacing w:before="60" w:beforeAutospacing="0" w:after="60" w:afterAutospacing="0"/>
              <w:rPr>
                <w:rFonts w:ascii="Verdana" w:hAnsi="Verdana"/>
                <w:sz w:val="16"/>
                <w:szCs w:val="16"/>
                <w:lang w:val="es-ES"/>
              </w:rPr>
            </w:pPr>
          </w:p>
        </w:tc>
        <w:tc>
          <w:tcPr>
            <w:tcW w:w="476" w:type="pct"/>
            <w:vMerge/>
            <w:shd w:val="clear" w:color="auto" w:fill="auto"/>
            <w:vAlign w:val="center"/>
          </w:tcPr>
          <w:p w14:paraId="541549E9" w14:textId="77777777" w:rsidR="006C6D34" w:rsidRPr="007F58A6" w:rsidRDefault="006C6D34" w:rsidP="00F517B4">
            <w:pPr>
              <w:pStyle w:val="NormalWeb"/>
              <w:spacing w:before="60" w:beforeAutospacing="0" w:after="60" w:afterAutospacing="0"/>
              <w:rPr>
                <w:rFonts w:ascii="Verdana" w:hAnsi="Verdana"/>
                <w:sz w:val="16"/>
                <w:szCs w:val="16"/>
                <w:lang w:val="es-ES"/>
              </w:rPr>
            </w:pPr>
          </w:p>
        </w:tc>
        <w:tc>
          <w:tcPr>
            <w:tcW w:w="524" w:type="pct"/>
            <w:vMerge/>
            <w:vAlign w:val="center"/>
          </w:tcPr>
          <w:p w14:paraId="4FC15493" w14:textId="77777777" w:rsidR="006C6D34" w:rsidRPr="007F58A6" w:rsidRDefault="006C6D34" w:rsidP="00F517B4">
            <w:pPr>
              <w:pStyle w:val="CM4"/>
              <w:spacing w:before="60" w:after="60" w:line="240" w:lineRule="auto"/>
              <w:rPr>
                <w:rFonts w:ascii="Verdana" w:hAnsi="Verdana"/>
                <w:sz w:val="16"/>
                <w:szCs w:val="16"/>
                <w:lang w:val="es-ES"/>
              </w:rPr>
            </w:pPr>
          </w:p>
        </w:tc>
        <w:tc>
          <w:tcPr>
            <w:tcW w:w="607" w:type="pct"/>
            <w:vMerge/>
            <w:vAlign w:val="center"/>
          </w:tcPr>
          <w:p w14:paraId="46D6640B" w14:textId="77777777" w:rsidR="006C6D34" w:rsidRPr="007F58A6" w:rsidRDefault="006C6D34" w:rsidP="00F517B4">
            <w:pPr>
              <w:pStyle w:val="CM4"/>
              <w:spacing w:before="60" w:after="60" w:line="240" w:lineRule="auto"/>
              <w:rPr>
                <w:rFonts w:ascii="Verdana" w:hAnsi="Verdana"/>
                <w:sz w:val="16"/>
                <w:szCs w:val="16"/>
                <w:lang w:val="es-ES"/>
              </w:rPr>
            </w:pPr>
          </w:p>
        </w:tc>
        <w:tc>
          <w:tcPr>
            <w:tcW w:w="565" w:type="pct"/>
            <w:vMerge/>
            <w:vAlign w:val="center"/>
          </w:tcPr>
          <w:p w14:paraId="29C8CF44" w14:textId="77777777" w:rsidR="006C6D34" w:rsidRPr="007F58A6" w:rsidRDefault="006C6D34" w:rsidP="00F517B4">
            <w:pPr>
              <w:spacing w:before="60" w:after="60"/>
              <w:rPr>
                <w:sz w:val="16"/>
                <w:szCs w:val="16"/>
                <w:lang w:val="es-ES"/>
              </w:rPr>
            </w:pPr>
          </w:p>
        </w:tc>
      </w:tr>
      <w:tr w:rsidR="006C6D34" w:rsidRPr="000C33AB" w14:paraId="262222FB" w14:textId="77777777" w:rsidTr="00F517B4">
        <w:tc>
          <w:tcPr>
            <w:tcW w:w="310" w:type="pct"/>
          </w:tcPr>
          <w:p w14:paraId="5CCAA291"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10</w:t>
            </w:r>
          </w:p>
        </w:tc>
        <w:tc>
          <w:tcPr>
            <w:tcW w:w="1332" w:type="pct"/>
            <w:shd w:val="clear" w:color="auto" w:fill="auto"/>
            <w:vAlign w:val="center"/>
          </w:tcPr>
          <w:p w14:paraId="64CB7269"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Lead chromate</w:t>
            </w:r>
          </w:p>
          <w:p w14:paraId="6BF108E6"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EC No: 231-846-0</w:t>
            </w:r>
          </w:p>
          <w:p w14:paraId="18EF48D5"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CAS No: 7758-97-6</w:t>
            </w:r>
          </w:p>
        </w:tc>
        <w:tc>
          <w:tcPr>
            <w:tcW w:w="610" w:type="pct"/>
            <w:vMerge w:val="restart"/>
            <w:shd w:val="clear" w:color="auto" w:fill="auto"/>
            <w:vAlign w:val="center"/>
          </w:tcPr>
          <w:p w14:paraId="2EC9CECC"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Carcinogenic</w:t>
            </w:r>
          </w:p>
          <w:p w14:paraId="0F0F4386"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(category 1B)</w:t>
            </w:r>
          </w:p>
          <w:p w14:paraId="579E363B"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Toxic for reproduction</w:t>
            </w:r>
          </w:p>
          <w:p w14:paraId="6B936B5E"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(category 1A)</w:t>
            </w:r>
          </w:p>
        </w:tc>
        <w:tc>
          <w:tcPr>
            <w:tcW w:w="575" w:type="pct"/>
            <w:vMerge w:val="restart"/>
            <w:vAlign w:val="center"/>
          </w:tcPr>
          <w:p w14:paraId="118AF19C"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21 November 2013</w:t>
            </w:r>
          </w:p>
          <w:p w14:paraId="1A6395E9" w14:textId="77777777" w:rsidR="006C6D34" w:rsidRPr="00F25299" w:rsidRDefault="006C6D34" w:rsidP="00F517B4">
            <w:pPr>
              <w:pStyle w:val="NormalWeb"/>
              <w:spacing w:before="60" w:after="60"/>
              <w:rPr>
                <w:rFonts w:ascii="Verdana" w:hAnsi="Verdana"/>
                <w:sz w:val="16"/>
                <w:szCs w:val="16"/>
              </w:rPr>
            </w:pPr>
          </w:p>
        </w:tc>
        <w:tc>
          <w:tcPr>
            <w:tcW w:w="476" w:type="pct"/>
            <w:vMerge w:val="restart"/>
            <w:shd w:val="clear" w:color="auto" w:fill="auto"/>
            <w:vAlign w:val="center"/>
          </w:tcPr>
          <w:p w14:paraId="797AD3DF"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21 May 2015</w:t>
            </w:r>
          </w:p>
        </w:tc>
        <w:tc>
          <w:tcPr>
            <w:tcW w:w="524" w:type="pct"/>
            <w:vMerge w:val="restart"/>
            <w:vAlign w:val="center"/>
          </w:tcPr>
          <w:p w14:paraId="781F161B" w14:textId="77777777" w:rsidR="006C6D34" w:rsidRPr="004063E3" w:rsidRDefault="0029347B" w:rsidP="00F517B4">
            <w:pPr>
              <w:pStyle w:val="CM4"/>
              <w:spacing w:before="60" w:after="60" w:line="240" w:lineRule="auto"/>
              <w:rPr>
                <w:rFonts w:ascii="Verdana" w:hAnsi="Verdana"/>
                <w:sz w:val="16"/>
                <w:szCs w:val="16"/>
              </w:rPr>
            </w:pPr>
            <w:r>
              <w:rPr>
                <w:rFonts w:ascii="Verdana" w:hAnsi="Verdana"/>
                <w:sz w:val="16"/>
                <w:szCs w:val="16"/>
              </w:rPr>
              <w:t>TBD</w:t>
            </w:r>
          </w:p>
        </w:tc>
        <w:tc>
          <w:tcPr>
            <w:tcW w:w="607" w:type="pct"/>
            <w:vMerge w:val="restart"/>
            <w:vAlign w:val="center"/>
          </w:tcPr>
          <w:p w14:paraId="5BA01300" w14:textId="77777777" w:rsidR="006C6D34" w:rsidRPr="00F25299" w:rsidRDefault="006C6D34" w:rsidP="00F517B4">
            <w:pPr>
              <w:pStyle w:val="CM4"/>
              <w:spacing w:before="60" w:after="60" w:line="240" w:lineRule="auto"/>
              <w:rPr>
                <w:rFonts w:ascii="Verdana" w:hAnsi="Verdana"/>
                <w:sz w:val="16"/>
                <w:szCs w:val="16"/>
              </w:rPr>
            </w:pPr>
            <w:r w:rsidRPr="004063E3">
              <w:rPr>
                <w:rFonts w:ascii="Verdana" w:hAnsi="Verdana"/>
                <w:sz w:val="16"/>
                <w:szCs w:val="16"/>
              </w:rPr>
              <w:t xml:space="preserve">Annex XV restriction report </w:t>
            </w:r>
            <w:r>
              <w:rPr>
                <w:rFonts w:ascii="Verdana" w:hAnsi="Verdana"/>
                <w:sz w:val="16"/>
                <w:szCs w:val="16"/>
              </w:rPr>
              <w:t xml:space="preserve">in preparation. </w:t>
            </w:r>
            <w:r w:rsidRPr="00897D79">
              <w:rPr>
                <w:rFonts w:ascii="Verdana" w:hAnsi="Verdana"/>
                <w:sz w:val="16"/>
                <w:szCs w:val="16"/>
              </w:rPr>
              <w:t>Waiting decision on lead in PVC restriction.</w:t>
            </w:r>
          </w:p>
        </w:tc>
        <w:tc>
          <w:tcPr>
            <w:tcW w:w="565" w:type="pct"/>
            <w:vMerge w:val="restart"/>
            <w:vAlign w:val="center"/>
          </w:tcPr>
          <w:p w14:paraId="2705D752" w14:textId="77777777" w:rsidR="006C6D34" w:rsidRPr="00E65095" w:rsidRDefault="006C6D34" w:rsidP="00F517B4">
            <w:pPr>
              <w:spacing w:before="60" w:after="60"/>
            </w:pPr>
            <w:r w:rsidRPr="00E65095">
              <w:rPr>
                <w:sz w:val="16"/>
                <w:szCs w:val="16"/>
              </w:rPr>
              <w:t>Need for restriction</w:t>
            </w:r>
            <w:r>
              <w:rPr>
                <w:sz w:val="16"/>
                <w:szCs w:val="16"/>
              </w:rPr>
              <w:t>.</w:t>
            </w:r>
          </w:p>
        </w:tc>
      </w:tr>
      <w:tr w:rsidR="006C6D34" w:rsidRPr="000C33AB" w14:paraId="66447A66" w14:textId="77777777" w:rsidTr="00F517B4">
        <w:tc>
          <w:tcPr>
            <w:tcW w:w="310" w:type="pct"/>
          </w:tcPr>
          <w:p w14:paraId="06A4C7E3"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11</w:t>
            </w:r>
          </w:p>
        </w:tc>
        <w:tc>
          <w:tcPr>
            <w:tcW w:w="1332" w:type="pct"/>
            <w:shd w:val="clear" w:color="auto" w:fill="auto"/>
          </w:tcPr>
          <w:p w14:paraId="7A94F4A0"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Lead sulfochromate yellow</w:t>
            </w:r>
          </w:p>
          <w:p w14:paraId="3F79A1ED"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(C.I. Pigment Yellow 34)</w:t>
            </w:r>
          </w:p>
          <w:p w14:paraId="3845C80E"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EC No: 215-693-7</w:t>
            </w:r>
          </w:p>
          <w:p w14:paraId="68189B73"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CAS No: 1344-37-2</w:t>
            </w:r>
          </w:p>
        </w:tc>
        <w:tc>
          <w:tcPr>
            <w:tcW w:w="610" w:type="pct"/>
            <w:vMerge/>
            <w:shd w:val="clear" w:color="auto" w:fill="auto"/>
            <w:vAlign w:val="center"/>
          </w:tcPr>
          <w:p w14:paraId="131066DE" w14:textId="77777777" w:rsidR="006C6D34" w:rsidRPr="00F25299" w:rsidRDefault="006C6D34" w:rsidP="00F517B4">
            <w:pPr>
              <w:pStyle w:val="NormalWeb"/>
              <w:spacing w:before="60" w:beforeAutospacing="0" w:after="60" w:afterAutospacing="0"/>
              <w:rPr>
                <w:rFonts w:ascii="Verdana" w:hAnsi="Verdana"/>
                <w:sz w:val="16"/>
                <w:szCs w:val="16"/>
              </w:rPr>
            </w:pPr>
          </w:p>
        </w:tc>
        <w:tc>
          <w:tcPr>
            <w:tcW w:w="575" w:type="pct"/>
            <w:vMerge/>
            <w:vAlign w:val="center"/>
          </w:tcPr>
          <w:p w14:paraId="77470F30" w14:textId="77777777" w:rsidR="006C6D34" w:rsidRPr="00F25299" w:rsidRDefault="006C6D34" w:rsidP="00F517B4">
            <w:pPr>
              <w:pStyle w:val="NormalWeb"/>
              <w:spacing w:before="60" w:after="60"/>
              <w:rPr>
                <w:rFonts w:ascii="Verdana" w:hAnsi="Verdana"/>
                <w:sz w:val="16"/>
                <w:szCs w:val="16"/>
              </w:rPr>
            </w:pPr>
          </w:p>
        </w:tc>
        <w:tc>
          <w:tcPr>
            <w:tcW w:w="476" w:type="pct"/>
            <w:vMerge/>
            <w:shd w:val="clear" w:color="auto" w:fill="auto"/>
            <w:vAlign w:val="center"/>
          </w:tcPr>
          <w:p w14:paraId="7C1E9BA5" w14:textId="77777777" w:rsidR="006C6D34" w:rsidRPr="00F25299" w:rsidRDefault="006C6D34" w:rsidP="00F517B4">
            <w:pPr>
              <w:pStyle w:val="NormalWeb"/>
              <w:spacing w:before="60" w:beforeAutospacing="0" w:after="60" w:afterAutospacing="0"/>
              <w:rPr>
                <w:rFonts w:ascii="Verdana" w:hAnsi="Verdana"/>
                <w:sz w:val="16"/>
                <w:szCs w:val="16"/>
              </w:rPr>
            </w:pPr>
          </w:p>
        </w:tc>
        <w:tc>
          <w:tcPr>
            <w:tcW w:w="524" w:type="pct"/>
            <w:vMerge/>
            <w:vAlign w:val="center"/>
          </w:tcPr>
          <w:p w14:paraId="3D4608D8" w14:textId="77777777" w:rsidR="006C6D34" w:rsidRPr="004063E3" w:rsidRDefault="006C6D34" w:rsidP="00F517B4">
            <w:pPr>
              <w:pStyle w:val="CM4"/>
              <w:spacing w:before="60" w:after="60" w:line="240" w:lineRule="auto"/>
              <w:rPr>
                <w:rFonts w:ascii="Verdana" w:eastAsia="Times New Roman" w:hAnsi="Verdana"/>
                <w:sz w:val="16"/>
                <w:szCs w:val="16"/>
                <w:lang w:eastAsia="en-GB"/>
              </w:rPr>
            </w:pPr>
          </w:p>
        </w:tc>
        <w:tc>
          <w:tcPr>
            <w:tcW w:w="607" w:type="pct"/>
            <w:vMerge/>
            <w:vAlign w:val="center"/>
          </w:tcPr>
          <w:p w14:paraId="42CE22B5" w14:textId="77777777" w:rsidR="006C6D34" w:rsidRPr="00D70F76" w:rsidRDefault="006C6D34" w:rsidP="00F517B4">
            <w:pPr>
              <w:pStyle w:val="CM4"/>
              <w:spacing w:before="60" w:after="60" w:line="240" w:lineRule="auto"/>
              <w:rPr>
                <w:rFonts w:ascii="Verdana" w:eastAsia="Times New Roman" w:hAnsi="Verdana"/>
                <w:sz w:val="16"/>
                <w:szCs w:val="16"/>
                <w:lang w:eastAsia="en-GB"/>
              </w:rPr>
            </w:pPr>
          </w:p>
        </w:tc>
        <w:tc>
          <w:tcPr>
            <w:tcW w:w="565" w:type="pct"/>
            <w:vMerge/>
            <w:vAlign w:val="center"/>
          </w:tcPr>
          <w:p w14:paraId="7916443B" w14:textId="77777777" w:rsidR="006C6D34" w:rsidRPr="00E65095" w:rsidRDefault="006C6D34" w:rsidP="00F517B4">
            <w:pPr>
              <w:spacing w:before="60" w:after="60"/>
              <w:rPr>
                <w:sz w:val="16"/>
                <w:szCs w:val="16"/>
                <w:lang w:eastAsia="en-GB"/>
              </w:rPr>
            </w:pPr>
          </w:p>
        </w:tc>
      </w:tr>
      <w:tr w:rsidR="006C6D34" w:rsidRPr="00D70F76" w14:paraId="5C914929" w14:textId="77777777" w:rsidTr="00F517B4">
        <w:tc>
          <w:tcPr>
            <w:tcW w:w="310" w:type="pct"/>
          </w:tcPr>
          <w:p w14:paraId="6C189BB4"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12</w:t>
            </w:r>
          </w:p>
        </w:tc>
        <w:tc>
          <w:tcPr>
            <w:tcW w:w="1332" w:type="pct"/>
            <w:shd w:val="clear" w:color="auto" w:fill="auto"/>
          </w:tcPr>
          <w:p w14:paraId="071A43E0"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Lead chromate molybdate sulphate red</w:t>
            </w:r>
          </w:p>
          <w:p w14:paraId="15AAA90B"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(C.I. Pigment Red 104)</w:t>
            </w:r>
          </w:p>
          <w:p w14:paraId="4F23B51B"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EC No: 235-759-9</w:t>
            </w:r>
          </w:p>
          <w:p w14:paraId="27E7A9CC"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CAS No: 12656-85-8</w:t>
            </w:r>
          </w:p>
        </w:tc>
        <w:tc>
          <w:tcPr>
            <w:tcW w:w="610" w:type="pct"/>
            <w:vMerge/>
            <w:shd w:val="clear" w:color="auto" w:fill="auto"/>
            <w:vAlign w:val="center"/>
          </w:tcPr>
          <w:p w14:paraId="7D69BA8B" w14:textId="77777777" w:rsidR="006C6D34" w:rsidRPr="00F25299" w:rsidRDefault="006C6D34" w:rsidP="00F517B4">
            <w:pPr>
              <w:pStyle w:val="NormalWeb"/>
              <w:spacing w:before="60" w:beforeAutospacing="0" w:after="60" w:afterAutospacing="0"/>
              <w:rPr>
                <w:rFonts w:ascii="Verdana" w:hAnsi="Verdana"/>
                <w:sz w:val="16"/>
                <w:szCs w:val="16"/>
              </w:rPr>
            </w:pPr>
          </w:p>
        </w:tc>
        <w:tc>
          <w:tcPr>
            <w:tcW w:w="575" w:type="pct"/>
            <w:vMerge/>
            <w:vAlign w:val="center"/>
          </w:tcPr>
          <w:p w14:paraId="5C26529E" w14:textId="77777777" w:rsidR="006C6D34" w:rsidRPr="00F25299" w:rsidRDefault="006C6D34" w:rsidP="00F517B4">
            <w:pPr>
              <w:pStyle w:val="NormalWeb"/>
              <w:spacing w:before="60" w:beforeAutospacing="0" w:after="60" w:afterAutospacing="0"/>
              <w:rPr>
                <w:rFonts w:ascii="Verdana" w:hAnsi="Verdana"/>
                <w:sz w:val="16"/>
                <w:szCs w:val="16"/>
              </w:rPr>
            </w:pPr>
          </w:p>
        </w:tc>
        <w:tc>
          <w:tcPr>
            <w:tcW w:w="476" w:type="pct"/>
            <w:vMerge/>
            <w:shd w:val="clear" w:color="auto" w:fill="auto"/>
            <w:vAlign w:val="center"/>
          </w:tcPr>
          <w:p w14:paraId="453C556F" w14:textId="77777777" w:rsidR="006C6D34" w:rsidRPr="00F25299" w:rsidRDefault="006C6D34" w:rsidP="00F517B4">
            <w:pPr>
              <w:pStyle w:val="NormalWeb"/>
              <w:spacing w:before="60" w:beforeAutospacing="0" w:after="60" w:afterAutospacing="0"/>
              <w:rPr>
                <w:rFonts w:ascii="Verdana" w:hAnsi="Verdana"/>
                <w:sz w:val="16"/>
                <w:szCs w:val="16"/>
              </w:rPr>
            </w:pPr>
          </w:p>
        </w:tc>
        <w:tc>
          <w:tcPr>
            <w:tcW w:w="524" w:type="pct"/>
            <w:vMerge/>
            <w:vAlign w:val="center"/>
          </w:tcPr>
          <w:p w14:paraId="36A65B97" w14:textId="77777777" w:rsidR="006C6D34" w:rsidRPr="004063E3" w:rsidRDefault="006C6D34" w:rsidP="00F517B4">
            <w:pPr>
              <w:pStyle w:val="CM4"/>
              <w:spacing w:before="60" w:after="60" w:line="240" w:lineRule="auto"/>
              <w:rPr>
                <w:rFonts w:ascii="Verdana" w:eastAsia="Times New Roman" w:hAnsi="Verdana"/>
                <w:sz w:val="16"/>
                <w:szCs w:val="16"/>
                <w:lang w:eastAsia="en-GB"/>
              </w:rPr>
            </w:pPr>
          </w:p>
        </w:tc>
        <w:tc>
          <w:tcPr>
            <w:tcW w:w="607" w:type="pct"/>
            <w:vMerge/>
            <w:vAlign w:val="center"/>
          </w:tcPr>
          <w:p w14:paraId="271488A6" w14:textId="77777777" w:rsidR="006C6D34" w:rsidRPr="00D70F76" w:rsidRDefault="006C6D34" w:rsidP="00F517B4">
            <w:pPr>
              <w:pStyle w:val="CM4"/>
              <w:spacing w:before="60" w:after="60" w:line="240" w:lineRule="auto"/>
              <w:rPr>
                <w:rFonts w:ascii="Verdana" w:eastAsia="Times New Roman" w:hAnsi="Verdana"/>
                <w:sz w:val="16"/>
                <w:szCs w:val="16"/>
                <w:lang w:eastAsia="en-GB"/>
              </w:rPr>
            </w:pPr>
          </w:p>
        </w:tc>
        <w:tc>
          <w:tcPr>
            <w:tcW w:w="565" w:type="pct"/>
            <w:vMerge/>
            <w:vAlign w:val="center"/>
          </w:tcPr>
          <w:p w14:paraId="59CB0525" w14:textId="77777777" w:rsidR="006C6D34" w:rsidRPr="00E65095" w:rsidRDefault="006C6D34" w:rsidP="00F517B4">
            <w:pPr>
              <w:pStyle w:val="NormalWeb"/>
              <w:spacing w:before="60" w:beforeAutospacing="0" w:after="60" w:afterAutospacing="0"/>
              <w:rPr>
                <w:rFonts w:ascii="Verdana" w:hAnsi="Verdana"/>
                <w:sz w:val="16"/>
                <w:szCs w:val="16"/>
              </w:rPr>
            </w:pPr>
          </w:p>
        </w:tc>
      </w:tr>
      <w:tr w:rsidR="006C6D34" w:rsidRPr="000C33AB" w14:paraId="4717CD9F" w14:textId="77777777" w:rsidTr="00F517B4">
        <w:tc>
          <w:tcPr>
            <w:tcW w:w="310" w:type="pct"/>
          </w:tcPr>
          <w:p w14:paraId="4CB0993D"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13</w:t>
            </w:r>
          </w:p>
        </w:tc>
        <w:tc>
          <w:tcPr>
            <w:tcW w:w="1332" w:type="pct"/>
            <w:shd w:val="clear" w:color="auto" w:fill="auto"/>
          </w:tcPr>
          <w:p w14:paraId="2DF38FDB"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Tris (2-chloroethyl) phosphate</w:t>
            </w:r>
          </w:p>
          <w:p w14:paraId="73E27E1A"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(TCEP)</w:t>
            </w:r>
          </w:p>
          <w:p w14:paraId="530C9877"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EC No: 204-118-5</w:t>
            </w:r>
          </w:p>
          <w:p w14:paraId="2541F229"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CAS No: 115-96-8</w:t>
            </w:r>
          </w:p>
        </w:tc>
        <w:tc>
          <w:tcPr>
            <w:tcW w:w="610" w:type="pct"/>
            <w:shd w:val="clear" w:color="auto" w:fill="auto"/>
            <w:vAlign w:val="center"/>
          </w:tcPr>
          <w:p w14:paraId="6DF3DC11"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Toxic for reproduction</w:t>
            </w:r>
          </w:p>
          <w:p w14:paraId="3F4E7BD3"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(category 1B)</w:t>
            </w:r>
          </w:p>
        </w:tc>
        <w:tc>
          <w:tcPr>
            <w:tcW w:w="575" w:type="pct"/>
            <w:vAlign w:val="center"/>
          </w:tcPr>
          <w:p w14:paraId="40F12D09"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21 February 2014</w:t>
            </w:r>
          </w:p>
        </w:tc>
        <w:tc>
          <w:tcPr>
            <w:tcW w:w="476" w:type="pct"/>
            <w:shd w:val="clear" w:color="auto" w:fill="auto"/>
            <w:vAlign w:val="center"/>
          </w:tcPr>
          <w:p w14:paraId="7F5994DF"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21 August 2015</w:t>
            </w:r>
          </w:p>
        </w:tc>
        <w:tc>
          <w:tcPr>
            <w:tcW w:w="524" w:type="pct"/>
            <w:vAlign w:val="center"/>
          </w:tcPr>
          <w:p w14:paraId="2AB130B7" w14:textId="77777777" w:rsidR="006C6D34" w:rsidRPr="006416C3" w:rsidRDefault="006C6D34" w:rsidP="00F517B4">
            <w:pPr>
              <w:pStyle w:val="CM4"/>
              <w:spacing w:before="60" w:after="60" w:line="240" w:lineRule="auto"/>
              <w:rPr>
                <w:rFonts w:ascii="Verdana" w:eastAsia="Times New Roman" w:hAnsi="Verdana"/>
                <w:sz w:val="16"/>
                <w:szCs w:val="16"/>
                <w:lang w:eastAsia="en-GB"/>
              </w:rPr>
            </w:pPr>
            <w:r w:rsidRPr="004063E3">
              <w:rPr>
                <w:rFonts w:ascii="Verdana" w:hAnsi="Verdana"/>
                <w:sz w:val="16"/>
                <w:szCs w:val="16"/>
              </w:rPr>
              <w:t>202</w:t>
            </w:r>
            <w:r>
              <w:rPr>
                <w:rFonts w:ascii="Verdana" w:hAnsi="Verdana"/>
                <w:sz w:val="16"/>
                <w:szCs w:val="16"/>
              </w:rPr>
              <w:t>2?</w:t>
            </w:r>
          </w:p>
        </w:tc>
        <w:tc>
          <w:tcPr>
            <w:tcW w:w="607" w:type="pct"/>
            <w:vAlign w:val="center"/>
          </w:tcPr>
          <w:p w14:paraId="6AA6A023" w14:textId="77777777" w:rsidR="006C6D34" w:rsidRPr="00EF0557" w:rsidRDefault="006C6D34" w:rsidP="00F517B4">
            <w:pPr>
              <w:pStyle w:val="CM4"/>
              <w:spacing w:before="60" w:after="60" w:line="240" w:lineRule="auto"/>
              <w:rPr>
                <w:rFonts w:ascii="Verdana" w:hAnsi="Verdana"/>
                <w:lang w:eastAsia="en-GB"/>
              </w:rPr>
            </w:pPr>
            <w:r w:rsidRPr="004063E3">
              <w:rPr>
                <w:rFonts w:ascii="Verdana" w:hAnsi="Verdana"/>
                <w:sz w:val="16"/>
                <w:szCs w:val="16"/>
              </w:rPr>
              <w:t>Annex XV restriction report</w:t>
            </w:r>
            <w:r>
              <w:rPr>
                <w:rFonts w:ascii="Verdana" w:hAnsi="Verdana"/>
                <w:sz w:val="16"/>
                <w:szCs w:val="16"/>
              </w:rPr>
              <w:t xml:space="preserve"> in preparation. </w:t>
            </w:r>
            <w:r w:rsidRPr="00C04B29">
              <w:rPr>
                <w:rFonts w:ascii="Verdana" w:hAnsi="Verdana"/>
                <w:sz w:val="16"/>
                <w:szCs w:val="16"/>
              </w:rPr>
              <w:t>Pending the availability of new critical data (</w:t>
            </w:r>
            <w:r>
              <w:rPr>
                <w:rFonts w:ascii="Verdana" w:hAnsi="Verdana"/>
                <w:sz w:val="16"/>
                <w:szCs w:val="16"/>
              </w:rPr>
              <w:t xml:space="preserve">waiting the </w:t>
            </w:r>
            <w:r w:rsidRPr="00C04B29">
              <w:rPr>
                <w:rFonts w:ascii="Verdana" w:hAnsi="Verdana"/>
                <w:sz w:val="16"/>
                <w:szCs w:val="16"/>
              </w:rPr>
              <w:t xml:space="preserve">US NTP </w:t>
            </w:r>
            <w:r>
              <w:rPr>
                <w:rFonts w:ascii="Verdana" w:hAnsi="Verdana"/>
                <w:sz w:val="16"/>
                <w:szCs w:val="16"/>
              </w:rPr>
              <w:t xml:space="preserve">final </w:t>
            </w:r>
            <w:r w:rsidRPr="00C04B29">
              <w:rPr>
                <w:rFonts w:ascii="Verdana" w:hAnsi="Verdana"/>
                <w:sz w:val="16"/>
                <w:szCs w:val="16"/>
              </w:rPr>
              <w:t xml:space="preserve">studies on the carcinogenicity of TCPP) </w:t>
            </w:r>
          </w:p>
        </w:tc>
        <w:tc>
          <w:tcPr>
            <w:tcW w:w="565" w:type="pct"/>
            <w:vAlign w:val="center"/>
          </w:tcPr>
          <w:p w14:paraId="155A5FBF" w14:textId="77777777" w:rsidR="006C6D34" w:rsidRPr="00E65095" w:rsidRDefault="006C6D34" w:rsidP="00F517B4">
            <w:pPr>
              <w:spacing w:before="60" w:after="60"/>
              <w:rPr>
                <w:sz w:val="16"/>
                <w:szCs w:val="16"/>
                <w:lang w:eastAsia="en-GB"/>
              </w:rPr>
            </w:pPr>
            <w:r w:rsidRPr="00E65095">
              <w:rPr>
                <w:sz w:val="16"/>
                <w:szCs w:val="16"/>
                <w:lang w:eastAsia="en-GB"/>
              </w:rPr>
              <w:t>Need for restriction</w:t>
            </w:r>
            <w:r>
              <w:rPr>
                <w:sz w:val="16"/>
                <w:szCs w:val="16"/>
                <w:lang w:eastAsia="en-GB"/>
              </w:rPr>
              <w:t xml:space="preserve"> in articles, grouped with TCPP and TDCP. COM request according to Article 69(1). Possibly </w:t>
            </w:r>
            <w:r w:rsidRPr="008F14EF">
              <w:rPr>
                <w:sz w:val="16"/>
                <w:szCs w:val="16"/>
                <w:lang w:eastAsia="en-GB"/>
              </w:rPr>
              <w:t>incorporated with a restriction on childcare articles</w:t>
            </w:r>
            <w:r>
              <w:rPr>
                <w:sz w:val="16"/>
                <w:szCs w:val="16"/>
                <w:lang w:eastAsia="en-GB"/>
              </w:rPr>
              <w:t>.</w:t>
            </w:r>
          </w:p>
        </w:tc>
      </w:tr>
      <w:tr w:rsidR="006C6D34" w:rsidRPr="000C33AB" w14:paraId="504CCFAC" w14:textId="77777777" w:rsidTr="00F517B4">
        <w:tc>
          <w:tcPr>
            <w:tcW w:w="310" w:type="pct"/>
          </w:tcPr>
          <w:p w14:paraId="77381F2E" w14:textId="77777777" w:rsidR="006C6D34" w:rsidRDefault="006C6D34" w:rsidP="00F517B4">
            <w:pPr>
              <w:pStyle w:val="NormalWeb"/>
              <w:spacing w:before="60" w:beforeAutospacing="0" w:after="60" w:afterAutospacing="0"/>
              <w:rPr>
                <w:rFonts w:ascii="Verdana" w:hAnsi="Verdana"/>
                <w:sz w:val="16"/>
                <w:szCs w:val="16"/>
                <w:lang w:val="es-CU"/>
              </w:rPr>
            </w:pPr>
            <w:r>
              <w:rPr>
                <w:rFonts w:ascii="Verdana" w:hAnsi="Verdana"/>
                <w:sz w:val="16"/>
                <w:szCs w:val="16"/>
                <w:lang w:val="es-CU"/>
              </w:rPr>
              <w:t>14</w:t>
            </w:r>
          </w:p>
        </w:tc>
        <w:tc>
          <w:tcPr>
            <w:tcW w:w="1332" w:type="pct"/>
            <w:shd w:val="clear" w:color="auto" w:fill="auto"/>
          </w:tcPr>
          <w:p w14:paraId="3F11206C" w14:textId="77777777" w:rsidR="006C6D34" w:rsidRPr="00C26964" w:rsidRDefault="006C6D34" w:rsidP="00F517B4">
            <w:pPr>
              <w:pStyle w:val="NormalWeb"/>
              <w:spacing w:before="60" w:beforeAutospacing="0" w:after="60" w:afterAutospacing="0"/>
              <w:rPr>
                <w:rFonts w:ascii="Verdana" w:hAnsi="Verdana"/>
                <w:sz w:val="16"/>
                <w:szCs w:val="16"/>
                <w:lang w:val="es-CU"/>
              </w:rPr>
            </w:pPr>
            <w:r>
              <w:rPr>
                <w:rFonts w:ascii="Verdana" w:hAnsi="Verdana"/>
                <w:sz w:val="16"/>
                <w:szCs w:val="16"/>
                <w:lang w:val="es-CU"/>
              </w:rPr>
              <w:t>2</w:t>
            </w:r>
            <w:r w:rsidRPr="00C26964">
              <w:rPr>
                <w:rFonts w:ascii="Verdana" w:hAnsi="Verdana"/>
                <w:sz w:val="16"/>
                <w:szCs w:val="16"/>
                <w:lang w:val="es-CU"/>
              </w:rPr>
              <w:t>,4-Dinitrotoluene (2,4-DNT)</w:t>
            </w:r>
          </w:p>
          <w:p w14:paraId="0F159AB1" w14:textId="77777777" w:rsidR="006C6D34" w:rsidRPr="00C26964" w:rsidRDefault="006C6D34" w:rsidP="00F517B4">
            <w:pPr>
              <w:pStyle w:val="NormalWeb"/>
              <w:spacing w:before="60" w:beforeAutospacing="0" w:after="60" w:afterAutospacing="0"/>
              <w:rPr>
                <w:rFonts w:ascii="Verdana" w:hAnsi="Verdana"/>
                <w:sz w:val="16"/>
                <w:szCs w:val="16"/>
                <w:lang w:val="es-CU"/>
              </w:rPr>
            </w:pPr>
            <w:r w:rsidRPr="00C26964">
              <w:rPr>
                <w:rFonts w:ascii="Verdana" w:hAnsi="Verdana"/>
                <w:sz w:val="16"/>
                <w:szCs w:val="16"/>
                <w:lang w:val="es-CU"/>
              </w:rPr>
              <w:t>EC No: 204-450-0</w:t>
            </w:r>
          </w:p>
          <w:p w14:paraId="4ADC2868" w14:textId="77777777" w:rsidR="006C6D34" w:rsidRPr="00C26964" w:rsidRDefault="006C6D34" w:rsidP="00F517B4">
            <w:pPr>
              <w:pStyle w:val="NormalWeb"/>
              <w:spacing w:before="60" w:beforeAutospacing="0" w:after="60" w:afterAutospacing="0"/>
              <w:rPr>
                <w:rFonts w:ascii="Verdana" w:hAnsi="Verdana"/>
                <w:sz w:val="16"/>
                <w:szCs w:val="16"/>
                <w:lang w:val="es-CU"/>
              </w:rPr>
            </w:pPr>
            <w:r w:rsidRPr="00C26964">
              <w:rPr>
                <w:rFonts w:ascii="Verdana" w:hAnsi="Verdana"/>
                <w:sz w:val="16"/>
                <w:szCs w:val="16"/>
                <w:lang w:val="es-CU"/>
              </w:rPr>
              <w:t>CAS No: 121-14-2</w:t>
            </w:r>
          </w:p>
        </w:tc>
        <w:tc>
          <w:tcPr>
            <w:tcW w:w="610" w:type="pct"/>
            <w:shd w:val="clear" w:color="auto" w:fill="auto"/>
            <w:vAlign w:val="center"/>
          </w:tcPr>
          <w:p w14:paraId="7B06E8C8"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Carcinogenic</w:t>
            </w:r>
          </w:p>
          <w:p w14:paraId="531D3A0A"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(category 1B)</w:t>
            </w:r>
          </w:p>
        </w:tc>
        <w:tc>
          <w:tcPr>
            <w:tcW w:w="575" w:type="pct"/>
            <w:vAlign w:val="center"/>
          </w:tcPr>
          <w:p w14:paraId="2348755D"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21 February 2014</w:t>
            </w:r>
          </w:p>
        </w:tc>
        <w:tc>
          <w:tcPr>
            <w:tcW w:w="476" w:type="pct"/>
            <w:shd w:val="clear" w:color="auto" w:fill="auto"/>
            <w:vAlign w:val="center"/>
          </w:tcPr>
          <w:p w14:paraId="2DCB418F" w14:textId="77777777" w:rsidR="006C6D34" w:rsidRPr="00F25299" w:rsidRDefault="006C6D34" w:rsidP="00F517B4">
            <w:pPr>
              <w:pStyle w:val="NormalWeb"/>
              <w:spacing w:before="60" w:beforeAutospacing="0" w:after="60" w:afterAutospacing="0"/>
              <w:rPr>
                <w:rFonts w:ascii="Verdana" w:hAnsi="Verdana"/>
                <w:sz w:val="16"/>
                <w:szCs w:val="16"/>
              </w:rPr>
            </w:pPr>
            <w:r w:rsidRPr="00F25299">
              <w:rPr>
                <w:rFonts w:ascii="Verdana" w:hAnsi="Verdana"/>
                <w:sz w:val="16"/>
                <w:szCs w:val="16"/>
              </w:rPr>
              <w:t>21 August 2015</w:t>
            </w:r>
          </w:p>
        </w:tc>
        <w:tc>
          <w:tcPr>
            <w:tcW w:w="524" w:type="pct"/>
            <w:vAlign w:val="center"/>
          </w:tcPr>
          <w:p w14:paraId="699EDD71" w14:textId="77777777" w:rsidR="006C6D34" w:rsidRPr="006416C3" w:rsidRDefault="006C6D34" w:rsidP="00F517B4">
            <w:pPr>
              <w:pStyle w:val="CM4"/>
              <w:spacing w:before="60" w:after="60" w:line="240" w:lineRule="auto"/>
              <w:rPr>
                <w:rFonts w:ascii="Verdana" w:eastAsia="Times New Roman" w:hAnsi="Verdana"/>
                <w:sz w:val="16"/>
                <w:szCs w:val="16"/>
                <w:lang w:eastAsia="en-GB"/>
              </w:rPr>
            </w:pPr>
            <w:r>
              <w:rPr>
                <w:rFonts w:ascii="Verdana" w:eastAsia="Times New Roman" w:hAnsi="Verdana"/>
                <w:sz w:val="16"/>
                <w:szCs w:val="16"/>
                <w:lang w:eastAsia="en-GB"/>
              </w:rPr>
              <w:t>July 2021</w:t>
            </w:r>
          </w:p>
        </w:tc>
        <w:tc>
          <w:tcPr>
            <w:tcW w:w="607" w:type="pct"/>
            <w:vAlign w:val="center"/>
          </w:tcPr>
          <w:p w14:paraId="0EA237BB" w14:textId="77777777" w:rsidR="006C6D34" w:rsidRPr="0017725C" w:rsidRDefault="006C6D34" w:rsidP="00F517B4">
            <w:pPr>
              <w:pStyle w:val="CM4"/>
              <w:spacing w:before="60" w:after="60" w:line="240" w:lineRule="auto"/>
              <w:rPr>
                <w:rFonts w:ascii="Verdana" w:eastAsia="Times New Roman" w:hAnsi="Verdana"/>
                <w:sz w:val="16"/>
                <w:szCs w:val="16"/>
                <w:lang w:eastAsia="en-GB"/>
              </w:rPr>
            </w:pPr>
            <w:r w:rsidRPr="00622453">
              <w:rPr>
                <w:rFonts w:ascii="Verdana" w:eastAsia="Times New Roman" w:hAnsi="Verdana"/>
                <w:sz w:val="16"/>
                <w:szCs w:val="16"/>
                <w:lang w:val="fr-FR" w:eastAsia="en-GB"/>
              </w:rPr>
              <w:t xml:space="preserve">Annex XV simple restriction dossier submitted. </w:t>
            </w:r>
            <w:r>
              <w:rPr>
                <w:rFonts w:ascii="Verdana" w:eastAsia="Times New Roman" w:hAnsi="Verdana"/>
                <w:sz w:val="16"/>
                <w:szCs w:val="16"/>
                <w:lang w:eastAsia="en-GB"/>
              </w:rPr>
              <w:t>Under opinion development.</w:t>
            </w:r>
          </w:p>
        </w:tc>
        <w:tc>
          <w:tcPr>
            <w:tcW w:w="565" w:type="pct"/>
            <w:vAlign w:val="center"/>
          </w:tcPr>
          <w:p w14:paraId="0040C832" w14:textId="77777777" w:rsidR="006C6D34" w:rsidRPr="00E65095" w:rsidRDefault="006C6D34" w:rsidP="00F517B4">
            <w:pPr>
              <w:spacing w:before="60" w:after="60"/>
              <w:rPr>
                <w:sz w:val="16"/>
                <w:szCs w:val="16"/>
                <w:lang w:eastAsia="en-GB"/>
              </w:rPr>
            </w:pPr>
            <w:r>
              <w:rPr>
                <w:sz w:val="16"/>
                <w:szCs w:val="16"/>
                <w:lang w:eastAsia="en-GB"/>
              </w:rPr>
              <w:t>Need for restriction.</w:t>
            </w:r>
          </w:p>
        </w:tc>
      </w:tr>
      <w:tr w:rsidR="006C6D34" w:rsidRPr="000C33AB" w14:paraId="1A064A94" w14:textId="77777777" w:rsidTr="00F517B4">
        <w:tc>
          <w:tcPr>
            <w:tcW w:w="310" w:type="pct"/>
          </w:tcPr>
          <w:p w14:paraId="2DC7EB74" w14:textId="77777777" w:rsidR="006C6D34" w:rsidRPr="00C26964" w:rsidRDefault="006C6D34" w:rsidP="00F517B4">
            <w:pPr>
              <w:pStyle w:val="NormalWeb"/>
              <w:spacing w:before="60" w:beforeAutospacing="0" w:after="60" w:afterAutospacing="0"/>
              <w:rPr>
                <w:rFonts w:ascii="Verdana" w:hAnsi="Verdana"/>
                <w:sz w:val="16"/>
                <w:szCs w:val="16"/>
                <w:lang w:val="es-ES"/>
              </w:rPr>
            </w:pPr>
            <w:r>
              <w:rPr>
                <w:rFonts w:ascii="Verdana" w:hAnsi="Verdana"/>
                <w:sz w:val="16"/>
                <w:szCs w:val="16"/>
                <w:lang w:val="es-ES"/>
              </w:rPr>
              <w:t>15</w:t>
            </w:r>
          </w:p>
        </w:tc>
        <w:tc>
          <w:tcPr>
            <w:tcW w:w="1332" w:type="pct"/>
            <w:shd w:val="clear" w:color="auto" w:fill="auto"/>
          </w:tcPr>
          <w:p w14:paraId="69A08D91" w14:textId="77777777" w:rsidR="006C6D34" w:rsidRPr="00C26964" w:rsidRDefault="006C6D34" w:rsidP="00F517B4">
            <w:pPr>
              <w:pStyle w:val="NormalWeb"/>
              <w:spacing w:before="60" w:beforeAutospacing="0" w:after="60" w:afterAutospacing="0"/>
              <w:rPr>
                <w:rFonts w:ascii="Verdana" w:hAnsi="Verdana"/>
                <w:sz w:val="16"/>
                <w:szCs w:val="16"/>
                <w:lang w:val="es-ES"/>
              </w:rPr>
            </w:pPr>
            <w:r w:rsidRPr="00C26964">
              <w:rPr>
                <w:rFonts w:ascii="Verdana" w:hAnsi="Verdana"/>
                <w:sz w:val="16"/>
                <w:szCs w:val="16"/>
                <w:lang w:val="es-ES"/>
              </w:rPr>
              <w:t>Trichloroethylene</w:t>
            </w:r>
          </w:p>
          <w:p w14:paraId="4F63D801" w14:textId="77777777" w:rsidR="006C6D34" w:rsidRPr="00C26964" w:rsidRDefault="006C6D34" w:rsidP="00F517B4">
            <w:pPr>
              <w:pStyle w:val="NormalWeb"/>
              <w:spacing w:before="60" w:beforeAutospacing="0" w:after="60" w:afterAutospacing="0"/>
              <w:rPr>
                <w:rFonts w:ascii="Verdana" w:hAnsi="Verdana"/>
                <w:sz w:val="16"/>
                <w:szCs w:val="16"/>
                <w:lang w:val="es-ES"/>
              </w:rPr>
            </w:pPr>
            <w:r w:rsidRPr="00C26964">
              <w:rPr>
                <w:rFonts w:ascii="Verdana" w:hAnsi="Verdana"/>
                <w:sz w:val="16"/>
                <w:szCs w:val="16"/>
                <w:lang w:val="es-ES"/>
              </w:rPr>
              <w:t xml:space="preserve">EC No: 201-167-4 </w:t>
            </w:r>
          </w:p>
          <w:p w14:paraId="44628085" w14:textId="77777777" w:rsidR="006C6D34" w:rsidRPr="00C26964" w:rsidRDefault="006C6D34" w:rsidP="00F517B4">
            <w:pPr>
              <w:pStyle w:val="NormalWeb"/>
              <w:spacing w:before="60" w:beforeAutospacing="0" w:after="60" w:afterAutospacing="0"/>
              <w:rPr>
                <w:rFonts w:ascii="Verdana" w:hAnsi="Verdana"/>
                <w:sz w:val="16"/>
                <w:szCs w:val="16"/>
                <w:lang w:val="es-ES"/>
              </w:rPr>
            </w:pPr>
            <w:r w:rsidRPr="00C26964">
              <w:rPr>
                <w:rFonts w:ascii="Verdana" w:hAnsi="Verdana"/>
                <w:sz w:val="16"/>
                <w:szCs w:val="16"/>
                <w:lang w:val="es-ES"/>
              </w:rPr>
              <w:t>CAS No: 79-01-6</w:t>
            </w:r>
          </w:p>
        </w:tc>
        <w:tc>
          <w:tcPr>
            <w:tcW w:w="610" w:type="pct"/>
            <w:shd w:val="clear" w:color="auto" w:fill="auto"/>
            <w:vAlign w:val="center"/>
          </w:tcPr>
          <w:p w14:paraId="11E94636" w14:textId="77777777" w:rsidR="006C6D34" w:rsidRPr="00352F39" w:rsidRDefault="006C6D34" w:rsidP="00F517B4">
            <w:pPr>
              <w:pStyle w:val="NormalWeb"/>
              <w:spacing w:before="60" w:beforeAutospacing="0" w:after="60" w:afterAutospacing="0"/>
              <w:rPr>
                <w:rFonts w:ascii="Verdana" w:hAnsi="Verdana"/>
                <w:sz w:val="16"/>
                <w:szCs w:val="16"/>
              </w:rPr>
            </w:pPr>
            <w:r w:rsidRPr="00352F39">
              <w:rPr>
                <w:rFonts w:ascii="Verdana" w:hAnsi="Verdana"/>
                <w:sz w:val="16"/>
                <w:szCs w:val="16"/>
              </w:rPr>
              <w:t xml:space="preserve">Carcinogenic (category 1B) </w:t>
            </w:r>
          </w:p>
          <w:p w14:paraId="3D373B91" w14:textId="77777777" w:rsidR="006C6D34" w:rsidRPr="00F25299" w:rsidRDefault="006C6D34" w:rsidP="00F517B4">
            <w:pPr>
              <w:pStyle w:val="NormalWeb"/>
              <w:spacing w:before="60" w:beforeAutospacing="0" w:after="60" w:afterAutospacing="0"/>
              <w:rPr>
                <w:rFonts w:ascii="Verdana" w:hAnsi="Verdana"/>
                <w:sz w:val="16"/>
                <w:szCs w:val="16"/>
              </w:rPr>
            </w:pPr>
          </w:p>
        </w:tc>
        <w:tc>
          <w:tcPr>
            <w:tcW w:w="575" w:type="pct"/>
            <w:vAlign w:val="center"/>
          </w:tcPr>
          <w:p w14:paraId="0AF4FB20" w14:textId="77777777" w:rsidR="006C6D34" w:rsidRPr="00F25299" w:rsidRDefault="006C6D34" w:rsidP="00F517B4">
            <w:pPr>
              <w:pStyle w:val="NormalWeb"/>
              <w:spacing w:before="60" w:beforeAutospacing="0" w:after="60" w:afterAutospacing="0"/>
              <w:rPr>
                <w:rFonts w:ascii="Verdana" w:hAnsi="Verdana"/>
                <w:sz w:val="16"/>
                <w:szCs w:val="16"/>
              </w:rPr>
            </w:pPr>
            <w:r w:rsidRPr="00874405">
              <w:rPr>
                <w:rFonts w:ascii="Verdana" w:hAnsi="Verdana"/>
                <w:sz w:val="16"/>
                <w:szCs w:val="16"/>
              </w:rPr>
              <w:t>21 October 2014</w:t>
            </w:r>
          </w:p>
        </w:tc>
        <w:tc>
          <w:tcPr>
            <w:tcW w:w="476" w:type="pct"/>
            <w:shd w:val="clear" w:color="auto" w:fill="auto"/>
            <w:vAlign w:val="center"/>
          </w:tcPr>
          <w:p w14:paraId="7352BF1B" w14:textId="77777777" w:rsidR="006C6D34" w:rsidRPr="00F25299" w:rsidRDefault="006C6D34" w:rsidP="00F517B4">
            <w:pPr>
              <w:pStyle w:val="NormalWeb"/>
              <w:spacing w:before="60" w:beforeAutospacing="0" w:after="60" w:afterAutospacing="0"/>
              <w:rPr>
                <w:rFonts w:ascii="Verdana" w:hAnsi="Verdana"/>
                <w:sz w:val="16"/>
                <w:szCs w:val="16"/>
              </w:rPr>
            </w:pPr>
            <w:r w:rsidRPr="00874405">
              <w:rPr>
                <w:rFonts w:ascii="Verdana" w:hAnsi="Verdana"/>
                <w:sz w:val="16"/>
                <w:szCs w:val="16"/>
              </w:rPr>
              <w:t>21 April 2016</w:t>
            </w:r>
          </w:p>
        </w:tc>
        <w:tc>
          <w:tcPr>
            <w:tcW w:w="524" w:type="pct"/>
            <w:vAlign w:val="center"/>
          </w:tcPr>
          <w:p w14:paraId="487A6FC3" w14:textId="77777777" w:rsidR="006C6D34" w:rsidRPr="00874405" w:rsidRDefault="006C6D34" w:rsidP="00F517B4">
            <w:pPr>
              <w:pStyle w:val="CM4"/>
              <w:spacing w:before="60" w:after="60" w:line="240" w:lineRule="auto"/>
              <w:rPr>
                <w:rFonts w:ascii="Verdana" w:eastAsia="Times New Roman" w:hAnsi="Verdana"/>
                <w:sz w:val="16"/>
                <w:szCs w:val="16"/>
                <w:lang w:eastAsia="en-GB"/>
              </w:rPr>
            </w:pPr>
            <w:r>
              <w:rPr>
                <w:rFonts w:ascii="Verdana" w:eastAsia="Times New Roman" w:hAnsi="Verdana"/>
                <w:sz w:val="16"/>
                <w:szCs w:val="16"/>
                <w:lang w:eastAsia="en-GB"/>
              </w:rPr>
              <w:t>2021</w:t>
            </w:r>
          </w:p>
        </w:tc>
        <w:tc>
          <w:tcPr>
            <w:tcW w:w="607" w:type="pct"/>
            <w:vAlign w:val="center"/>
          </w:tcPr>
          <w:p w14:paraId="1C1E568C" w14:textId="77777777" w:rsidR="006C6D34" w:rsidRPr="00874405" w:rsidRDefault="006C6D34" w:rsidP="00F517B4">
            <w:pPr>
              <w:pStyle w:val="CM4"/>
              <w:spacing w:before="60" w:after="60" w:line="240" w:lineRule="auto"/>
              <w:rPr>
                <w:rFonts w:ascii="Verdana" w:eastAsia="Times New Roman" w:hAnsi="Verdana"/>
                <w:sz w:val="16"/>
                <w:szCs w:val="16"/>
                <w:lang w:eastAsia="en-GB"/>
              </w:rPr>
            </w:pPr>
            <w:r>
              <w:rPr>
                <w:rFonts w:ascii="Verdana" w:eastAsia="Times New Roman" w:hAnsi="Verdana"/>
                <w:sz w:val="16"/>
                <w:szCs w:val="16"/>
                <w:lang w:eastAsia="en-GB"/>
              </w:rPr>
              <w:t>Call for evidence over. Screening report in finalisation. To be submitted to the CARACAL-41.</w:t>
            </w:r>
          </w:p>
        </w:tc>
        <w:tc>
          <w:tcPr>
            <w:tcW w:w="565" w:type="pct"/>
            <w:vAlign w:val="center"/>
          </w:tcPr>
          <w:p w14:paraId="52EAF001" w14:textId="77777777" w:rsidR="006C6D34" w:rsidRPr="00E65095" w:rsidRDefault="006C6D34" w:rsidP="00F517B4">
            <w:pPr>
              <w:spacing w:before="60" w:after="60"/>
              <w:rPr>
                <w:sz w:val="16"/>
                <w:szCs w:val="16"/>
                <w:lang w:eastAsia="en-GB"/>
              </w:rPr>
            </w:pPr>
            <w:r w:rsidRPr="00622453">
              <w:rPr>
                <w:sz w:val="16"/>
                <w:szCs w:val="16"/>
                <w:lang w:eastAsia="en-GB"/>
              </w:rPr>
              <w:t>No need for restriction at present.</w:t>
            </w:r>
          </w:p>
        </w:tc>
      </w:tr>
      <w:tr w:rsidR="006C6D34" w:rsidRPr="000C33AB" w14:paraId="0A985334" w14:textId="77777777" w:rsidTr="00F517B4">
        <w:tc>
          <w:tcPr>
            <w:tcW w:w="310" w:type="pct"/>
          </w:tcPr>
          <w:p w14:paraId="7E67DF09" w14:textId="77777777" w:rsidR="006C6D34" w:rsidRPr="00205F7A"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16</w:t>
            </w:r>
          </w:p>
        </w:tc>
        <w:tc>
          <w:tcPr>
            <w:tcW w:w="1332" w:type="pct"/>
            <w:shd w:val="clear" w:color="auto" w:fill="auto"/>
          </w:tcPr>
          <w:p w14:paraId="71E46336" w14:textId="77777777" w:rsidR="006C6D34"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Chromium trioxide</w:t>
            </w:r>
            <w:r>
              <w:rPr>
                <w:rStyle w:val="FootnoteReference"/>
                <w:sz w:val="16"/>
                <w:szCs w:val="16"/>
              </w:rPr>
              <w:footnoteReference w:id="12"/>
            </w:r>
          </w:p>
          <w:p w14:paraId="61BF1410" w14:textId="77777777" w:rsidR="006C6D34"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EC No: 215-607-8 </w:t>
            </w:r>
          </w:p>
          <w:p w14:paraId="7A7196FB"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CAS No: 1333-82-0 </w:t>
            </w:r>
          </w:p>
        </w:tc>
        <w:tc>
          <w:tcPr>
            <w:tcW w:w="610" w:type="pct"/>
            <w:shd w:val="clear" w:color="auto" w:fill="auto"/>
            <w:vAlign w:val="center"/>
          </w:tcPr>
          <w:p w14:paraId="72BA0DF9" w14:textId="77777777" w:rsidR="006C6D34"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Carcinogenic (category 1A) </w:t>
            </w:r>
          </w:p>
          <w:p w14:paraId="66B6EDC9"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Mutagenic (category 1B) </w:t>
            </w:r>
          </w:p>
        </w:tc>
        <w:tc>
          <w:tcPr>
            <w:tcW w:w="575" w:type="pct"/>
            <w:vAlign w:val="center"/>
          </w:tcPr>
          <w:p w14:paraId="12CD1A41"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21 March 2016 </w:t>
            </w:r>
          </w:p>
        </w:tc>
        <w:tc>
          <w:tcPr>
            <w:tcW w:w="476" w:type="pct"/>
            <w:shd w:val="clear" w:color="auto" w:fill="auto"/>
            <w:vAlign w:val="center"/>
          </w:tcPr>
          <w:p w14:paraId="6174E81C"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21 September 2017</w:t>
            </w:r>
          </w:p>
        </w:tc>
        <w:tc>
          <w:tcPr>
            <w:tcW w:w="524" w:type="pct"/>
            <w:vAlign w:val="center"/>
          </w:tcPr>
          <w:p w14:paraId="5CF9525C"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2021</w:t>
            </w:r>
          </w:p>
        </w:tc>
        <w:tc>
          <w:tcPr>
            <w:tcW w:w="607" w:type="pct"/>
            <w:vAlign w:val="center"/>
          </w:tcPr>
          <w:p w14:paraId="63D98B9B"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Call for evidence over. Screening report in finalisation.</w:t>
            </w:r>
          </w:p>
        </w:tc>
        <w:tc>
          <w:tcPr>
            <w:tcW w:w="565" w:type="pct"/>
            <w:vAlign w:val="center"/>
          </w:tcPr>
          <w:p w14:paraId="2BCDA0A3" w14:textId="77777777" w:rsidR="006C6D34" w:rsidRPr="00E65095"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No need for restriction at present.</w:t>
            </w:r>
          </w:p>
        </w:tc>
      </w:tr>
      <w:tr w:rsidR="006C6D34" w:rsidRPr="000C33AB" w14:paraId="3C14F4C5" w14:textId="77777777" w:rsidTr="00F517B4">
        <w:tc>
          <w:tcPr>
            <w:tcW w:w="310" w:type="pct"/>
          </w:tcPr>
          <w:p w14:paraId="10BC9808" w14:textId="77777777" w:rsidR="006C6D34" w:rsidRPr="00205F7A"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17</w:t>
            </w:r>
          </w:p>
        </w:tc>
        <w:tc>
          <w:tcPr>
            <w:tcW w:w="1332" w:type="pct"/>
            <w:shd w:val="clear" w:color="auto" w:fill="auto"/>
          </w:tcPr>
          <w:p w14:paraId="2E212FD7" w14:textId="77777777" w:rsidR="006C6D34" w:rsidRPr="00CE18F4" w:rsidRDefault="006C6D34" w:rsidP="00F517B4">
            <w:pPr>
              <w:pStyle w:val="NormalWeb"/>
              <w:spacing w:before="60" w:beforeAutospacing="0" w:after="60" w:afterAutospacing="0"/>
              <w:rPr>
                <w:rFonts w:ascii="Verdana" w:hAnsi="Verdana"/>
                <w:sz w:val="16"/>
                <w:szCs w:val="16"/>
                <w:vertAlign w:val="superscript"/>
              </w:rPr>
            </w:pPr>
            <w:r w:rsidRPr="00205F7A">
              <w:rPr>
                <w:rFonts w:ascii="Verdana" w:hAnsi="Verdana"/>
                <w:sz w:val="16"/>
                <w:szCs w:val="16"/>
              </w:rPr>
              <w:t>Acids generated from chromium trioxide and their oligomers Group containing: Chromic acid</w:t>
            </w:r>
            <w:r>
              <w:rPr>
                <w:rFonts w:ascii="Verdana" w:hAnsi="Verdana"/>
                <w:sz w:val="16"/>
                <w:szCs w:val="16"/>
                <w:vertAlign w:val="superscript"/>
              </w:rPr>
              <w:t>2</w:t>
            </w:r>
          </w:p>
          <w:p w14:paraId="4A352924" w14:textId="77777777" w:rsidR="006C6D34" w:rsidRPr="00C26964" w:rsidRDefault="006C6D34" w:rsidP="00F517B4">
            <w:pPr>
              <w:pStyle w:val="NormalWeb"/>
              <w:spacing w:before="60" w:beforeAutospacing="0" w:after="60" w:afterAutospacing="0"/>
              <w:rPr>
                <w:rFonts w:ascii="Verdana" w:hAnsi="Verdana"/>
                <w:sz w:val="16"/>
                <w:szCs w:val="16"/>
                <w:lang w:val="es-ES"/>
              </w:rPr>
            </w:pPr>
            <w:r w:rsidRPr="00C26964">
              <w:rPr>
                <w:rFonts w:ascii="Verdana" w:hAnsi="Verdana"/>
                <w:sz w:val="16"/>
                <w:szCs w:val="16"/>
                <w:lang w:val="es-ES"/>
              </w:rPr>
              <w:t xml:space="preserve">EC No: 231-801-5 </w:t>
            </w:r>
          </w:p>
          <w:p w14:paraId="74782257" w14:textId="77777777" w:rsidR="006C6D34" w:rsidRPr="00C26964" w:rsidRDefault="006C6D34" w:rsidP="00F517B4">
            <w:pPr>
              <w:pStyle w:val="NormalWeb"/>
              <w:spacing w:before="60" w:beforeAutospacing="0" w:after="60" w:afterAutospacing="0"/>
              <w:rPr>
                <w:rFonts w:ascii="Verdana" w:hAnsi="Verdana"/>
                <w:sz w:val="16"/>
                <w:szCs w:val="16"/>
                <w:lang w:val="es-ES"/>
              </w:rPr>
            </w:pPr>
            <w:r w:rsidRPr="00C26964">
              <w:rPr>
                <w:rFonts w:ascii="Verdana" w:hAnsi="Verdana"/>
                <w:sz w:val="16"/>
                <w:szCs w:val="16"/>
                <w:lang w:val="es-ES"/>
              </w:rPr>
              <w:t xml:space="preserve">CAS No: 7738-94-5 </w:t>
            </w:r>
          </w:p>
          <w:p w14:paraId="3FCA62C2" w14:textId="77777777" w:rsidR="006C6D34" w:rsidRPr="00C26964" w:rsidRDefault="006C6D34" w:rsidP="00F517B4">
            <w:pPr>
              <w:pStyle w:val="NormalWeb"/>
              <w:spacing w:before="60" w:beforeAutospacing="0" w:after="60" w:afterAutospacing="0"/>
              <w:rPr>
                <w:rFonts w:ascii="Verdana" w:hAnsi="Verdana"/>
                <w:sz w:val="16"/>
                <w:szCs w:val="16"/>
                <w:lang w:val="es-ES"/>
              </w:rPr>
            </w:pPr>
            <w:r w:rsidRPr="00C26964">
              <w:rPr>
                <w:rFonts w:ascii="Verdana" w:hAnsi="Verdana"/>
                <w:sz w:val="16"/>
                <w:szCs w:val="16"/>
                <w:lang w:val="es-ES"/>
              </w:rPr>
              <w:t xml:space="preserve">Dichromic acid </w:t>
            </w:r>
          </w:p>
          <w:p w14:paraId="523B8FC1" w14:textId="77777777" w:rsidR="006C6D34"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EC No: 236-881-5 </w:t>
            </w:r>
          </w:p>
          <w:p w14:paraId="5206D2CD" w14:textId="77777777" w:rsidR="006C6D34"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CAS No: 13530-68-2 </w:t>
            </w:r>
          </w:p>
          <w:p w14:paraId="6AD1EDB1" w14:textId="77777777" w:rsidR="006C6D34"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Oligomers of chromic acid and dichromic acid </w:t>
            </w:r>
          </w:p>
          <w:p w14:paraId="12989CBC" w14:textId="77777777" w:rsidR="006C6D34"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EC No: not yet assigned </w:t>
            </w:r>
          </w:p>
          <w:p w14:paraId="03C18E79" w14:textId="77777777" w:rsidR="006C6D34" w:rsidRPr="00205F7A"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CAS No: not yet assigned </w:t>
            </w:r>
          </w:p>
          <w:p w14:paraId="338377F2" w14:textId="77777777" w:rsidR="006C6D34" w:rsidRPr="00F25299" w:rsidRDefault="006C6D34" w:rsidP="00F517B4">
            <w:pPr>
              <w:pStyle w:val="NormalWeb"/>
              <w:spacing w:before="60" w:beforeAutospacing="0" w:after="60" w:afterAutospacing="0"/>
              <w:rPr>
                <w:rFonts w:ascii="Verdana" w:hAnsi="Verdana"/>
                <w:sz w:val="16"/>
                <w:szCs w:val="16"/>
              </w:rPr>
            </w:pPr>
          </w:p>
        </w:tc>
        <w:tc>
          <w:tcPr>
            <w:tcW w:w="610" w:type="pct"/>
            <w:shd w:val="clear" w:color="auto" w:fill="auto"/>
            <w:vAlign w:val="center"/>
          </w:tcPr>
          <w:p w14:paraId="559D5D66" w14:textId="77777777" w:rsidR="006C6D34" w:rsidRPr="00205F7A"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Carcinogenic (category 1B) </w:t>
            </w:r>
          </w:p>
          <w:p w14:paraId="1114EDC5" w14:textId="77777777" w:rsidR="006C6D34" w:rsidRPr="00F25299" w:rsidRDefault="006C6D34" w:rsidP="00F517B4">
            <w:pPr>
              <w:pStyle w:val="NormalWeb"/>
              <w:spacing w:before="60" w:beforeAutospacing="0" w:after="60" w:afterAutospacing="0"/>
              <w:rPr>
                <w:rFonts w:ascii="Verdana" w:hAnsi="Verdana"/>
                <w:sz w:val="16"/>
                <w:szCs w:val="16"/>
              </w:rPr>
            </w:pPr>
          </w:p>
        </w:tc>
        <w:tc>
          <w:tcPr>
            <w:tcW w:w="575" w:type="pct"/>
            <w:vAlign w:val="center"/>
          </w:tcPr>
          <w:p w14:paraId="6AF25EA1" w14:textId="77777777" w:rsidR="006C6D34" w:rsidRPr="00205F7A"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21 March 2016 </w:t>
            </w:r>
          </w:p>
          <w:p w14:paraId="6F252BF0" w14:textId="77777777" w:rsidR="006C6D34" w:rsidRPr="00F25299" w:rsidRDefault="006C6D34" w:rsidP="00F517B4">
            <w:pPr>
              <w:pStyle w:val="NormalWeb"/>
              <w:spacing w:before="60" w:beforeAutospacing="0" w:after="60" w:afterAutospacing="0"/>
              <w:rPr>
                <w:rFonts w:ascii="Verdana" w:hAnsi="Verdana"/>
                <w:sz w:val="16"/>
                <w:szCs w:val="16"/>
              </w:rPr>
            </w:pPr>
          </w:p>
        </w:tc>
        <w:tc>
          <w:tcPr>
            <w:tcW w:w="476" w:type="pct"/>
            <w:shd w:val="clear" w:color="auto" w:fill="auto"/>
            <w:vAlign w:val="center"/>
          </w:tcPr>
          <w:p w14:paraId="0013944C"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21 September 2017</w:t>
            </w:r>
          </w:p>
        </w:tc>
        <w:tc>
          <w:tcPr>
            <w:tcW w:w="524" w:type="pct"/>
            <w:vAlign w:val="center"/>
          </w:tcPr>
          <w:p w14:paraId="0A2CCFB3"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2021</w:t>
            </w:r>
          </w:p>
        </w:tc>
        <w:tc>
          <w:tcPr>
            <w:tcW w:w="607" w:type="pct"/>
            <w:vAlign w:val="center"/>
          </w:tcPr>
          <w:p w14:paraId="7428C052"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Call for evidence over. Screening report in finalisation.</w:t>
            </w:r>
          </w:p>
        </w:tc>
        <w:tc>
          <w:tcPr>
            <w:tcW w:w="565" w:type="pct"/>
            <w:vAlign w:val="center"/>
          </w:tcPr>
          <w:p w14:paraId="5A66FD6C" w14:textId="77777777" w:rsidR="006C6D34" w:rsidRPr="00E65095"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No need for restriction at present.</w:t>
            </w:r>
          </w:p>
        </w:tc>
      </w:tr>
      <w:tr w:rsidR="006C6D34" w:rsidRPr="000C33AB" w14:paraId="36E9C2D4" w14:textId="77777777" w:rsidTr="00F517B4">
        <w:tc>
          <w:tcPr>
            <w:tcW w:w="310" w:type="pct"/>
          </w:tcPr>
          <w:p w14:paraId="0AFF0FEC" w14:textId="77777777" w:rsidR="006C6D34" w:rsidRPr="00C26964" w:rsidRDefault="006C6D34" w:rsidP="00F517B4">
            <w:pPr>
              <w:pStyle w:val="NormalWeb"/>
              <w:spacing w:before="60" w:beforeAutospacing="0" w:after="60" w:afterAutospacing="0"/>
              <w:rPr>
                <w:rFonts w:ascii="Verdana" w:hAnsi="Verdana"/>
                <w:sz w:val="16"/>
                <w:szCs w:val="16"/>
                <w:lang w:val="es-CU"/>
              </w:rPr>
            </w:pPr>
            <w:r>
              <w:rPr>
                <w:rFonts w:ascii="Verdana" w:hAnsi="Verdana"/>
                <w:sz w:val="16"/>
                <w:szCs w:val="16"/>
                <w:lang w:val="es-CU"/>
              </w:rPr>
              <w:t>18</w:t>
            </w:r>
          </w:p>
        </w:tc>
        <w:tc>
          <w:tcPr>
            <w:tcW w:w="1332" w:type="pct"/>
            <w:shd w:val="clear" w:color="auto" w:fill="auto"/>
          </w:tcPr>
          <w:p w14:paraId="761288DA" w14:textId="77777777" w:rsidR="006C6D34" w:rsidRPr="00CE18F4" w:rsidRDefault="006C6D34" w:rsidP="00F517B4">
            <w:pPr>
              <w:pStyle w:val="NormalWeb"/>
              <w:spacing w:before="60" w:beforeAutospacing="0" w:after="60" w:afterAutospacing="0"/>
              <w:rPr>
                <w:rFonts w:ascii="Verdana" w:hAnsi="Verdana"/>
                <w:sz w:val="16"/>
                <w:szCs w:val="16"/>
                <w:vertAlign w:val="superscript"/>
                <w:lang w:val="es-CU"/>
              </w:rPr>
            </w:pPr>
            <w:r w:rsidRPr="00C26964">
              <w:rPr>
                <w:rFonts w:ascii="Verdana" w:hAnsi="Verdana"/>
                <w:sz w:val="16"/>
                <w:szCs w:val="16"/>
                <w:lang w:val="es-CU"/>
              </w:rPr>
              <w:t>Sodium dichromate</w:t>
            </w:r>
            <w:r>
              <w:rPr>
                <w:rFonts w:ascii="Verdana" w:hAnsi="Verdana"/>
                <w:sz w:val="16"/>
                <w:szCs w:val="16"/>
                <w:vertAlign w:val="superscript"/>
                <w:lang w:val="es-CU"/>
              </w:rPr>
              <w:t>2</w:t>
            </w:r>
          </w:p>
          <w:p w14:paraId="40191545" w14:textId="77777777" w:rsidR="006C6D34" w:rsidRPr="00C26964" w:rsidRDefault="006C6D34" w:rsidP="00F517B4">
            <w:pPr>
              <w:pStyle w:val="NormalWeb"/>
              <w:spacing w:before="60" w:beforeAutospacing="0" w:after="60" w:afterAutospacing="0"/>
              <w:rPr>
                <w:rFonts w:ascii="Verdana" w:hAnsi="Verdana"/>
                <w:sz w:val="16"/>
                <w:szCs w:val="16"/>
                <w:lang w:val="es-CU"/>
              </w:rPr>
            </w:pPr>
            <w:r w:rsidRPr="00C26964">
              <w:rPr>
                <w:rFonts w:ascii="Verdana" w:hAnsi="Verdana"/>
                <w:sz w:val="16"/>
                <w:szCs w:val="16"/>
                <w:lang w:val="es-CU"/>
              </w:rPr>
              <w:t xml:space="preserve">EC No: 234-190-3 </w:t>
            </w:r>
          </w:p>
          <w:p w14:paraId="1D51DE7F" w14:textId="77777777" w:rsidR="006C6D34" w:rsidRPr="00C26964" w:rsidRDefault="006C6D34" w:rsidP="00F517B4">
            <w:pPr>
              <w:pStyle w:val="NormalWeb"/>
              <w:spacing w:before="60" w:beforeAutospacing="0" w:after="60" w:afterAutospacing="0"/>
              <w:rPr>
                <w:rFonts w:ascii="Verdana" w:hAnsi="Verdana"/>
                <w:sz w:val="16"/>
                <w:szCs w:val="16"/>
                <w:lang w:val="es-CU"/>
              </w:rPr>
            </w:pPr>
            <w:r w:rsidRPr="00C26964">
              <w:rPr>
                <w:rFonts w:ascii="Verdana" w:hAnsi="Verdana"/>
                <w:sz w:val="16"/>
                <w:szCs w:val="16"/>
                <w:lang w:val="es-CU"/>
              </w:rPr>
              <w:t xml:space="preserve">CAS No: 7789-12-0 10588-01-9 </w:t>
            </w:r>
          </w:p>
        </w:tc>
        <w:tc>
          <w:tcPr>
            <w:tcW w:w="610" w:type="pct"/>
            <w:shd w:val="clear" w:color="auto" w:fill="auto"/>
            <w:vAlign w:val="center"/>
          </w:tcPr>
          <w:p w14:paraId="68D16D39" w14:textId="77777777" w:rsidR="006C6D34"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Carcinogenic (category 1B) </w:t>
            </w:r>
          </w:p>
          <w:p w14:paraId="455821A9" w14:textId="77777777" w:rsidR="006C6D34"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Mutagenic (category 1B) </w:t>
            </w:r>
          </w:p>
          <w:p w14:paraId="61103732"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Toxic for reproduction (category 1B) </w:t>
            </w:r>
          </w:p>
        </w:tc>
        <w:tc>
          <w:tcPr>
            <w:tcW w:w="575" w:type="pct"/>
            <w:vAlign w:val="center"/>
          </w:tcPr>
          <w:p w14:paraId="46225B18"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21 March 2016 </w:t>
            </w:r>
          </w:p>
        </w:tc>
        <w:tc>
          <w:tcPr>
            <w:tcW w:w="476" w:type="pct"/>
            <w:shd w:val="clear" w:color="auto" w:fill="auto"/>
            <w:vAlign w:val="center"/>
          </w:tcPr>
          <w:p w14:paraId="2F0D9112"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21 September 2017</w:t>
            </w:r>
          </w:p>
        </w:tc>
        <w:tc>
          <w:tcPr>
            <w:tcW w:w="524" w:type="pct"/>
            <w:vAlign w:val="center"/>
          </w:tcPr>
          <w:p w14:paraId="368321DA"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2021</w:t>
            </w:r>
          </w:p>
        </w:tc>
        <w:tc>
          <w:tcPr>
            <w:tcW w:w="607" w:type="pct"/>
            <w:vAlign w:val="center"/>
          </w:tcPr>
          <w:p w14:paraId="5FB67884"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Call for evidence over. Screening report in finalisation.</w:t>
            </w:r>
          </w:p>
        </w:tc>
        <w:tc>
          <w:tcPr>
            <w:tcW w:w="565" w:type="pct"/>
            <w:vAlign w:val="center"/>
          </w:tcPr>
          <w:p w14:paraId="763A555D" w14:textId="77777777" w:rsidR="006C6D34" w:rsidRPr="00E65095" w:rsidRDefault="006C6D34" w:rsidP="00F517B4">
            <w:pPr>
              <w:pStyle w:val="NormalWeb"/>
              <w:spacing w:before="60" w:beforeAutospacing="0" w:after="60" w:afterAutospacing="0"/>
              <w:rPr>
                <w:rFonts w:ascii="Verdana" w:hAnsi="Verdana"/>
                <w:sz w:val="16"/>
                <w:szCs w:val="16"/>
              </w:rPr>
            </w:pPr>
            <w:r w:rsidRPr="00A03903">
              <w:rPr>
                <w:rFonts w:ascii="Verdana" w:hAnsi="Verdana"/>
                <w:sz w:val="16"/>
                <w:szCs w:val="16"/>
              </w:rPr>
              <w:t>No need for restriction</w:t>
            </w:r>
            <w:r>
              <w:rPr>
                <w:rFonts w:ascii="Verdana" w:hAnsi="Verdana"/>
                <w:sz w:val="16"/>
                <w:szCs w:val="16"/>
              </w:rPr>
              <w:t xml:space="preserve"> at present.</w:t>
            </w:r>
          </w:p>
        </w:tc>
      </w:tr>
      <w:tr w:rsidR="006C6D34" w:rsidRPr="000C33AB" w14:paraId="7DE48843" w14:textId="77777777" w:rsidTr="00F517B4">
        <w:tc>
          <w:tcPr>
            <w:tcW w:w="310" w:type="pct"/>
          </w:tcPr>
          <w:p w14:paraId="40E4042D" w14:textId="77777777" w:rsidR="006C6D34" w:rsidRPr="00C26964" w:rsidRDefault="006C6D34" w:rsidP="00F517B4">
            <w:pPr>
              <w:pStyle w:val="NormalWeb"/>
              <w:spacing w:before="60" w:beforeAutospacing="0" w:after="60" w:afterAutospacing="0"/>
              <w:rPr>
                <w:rFonts w:ascii="Verdana" w:hAnsi="Verdana"/>
                <w:sz w:val="16"/>
                <w:szCs w:val="16"/>
                <w:lang w:val="es-CU"/>
              </w:rPr>
            </w:pPr>
            <w:r>
              <w:rPr>
                <w:rFonts w:ascii="Verdana" w:hAnsi="Verdana"/>
                <w:sz w:val="16"/>
                <w:szCs w:val="16"/>
                <w:lang w:val="es-CU"/>
              </w:rPr>
              <w:t>19</w:t>
            </w:r>
          </w:p>
        </w:tc>
        <w:tc>
          <w:tcPr>
            <w:tcW w:w="1332" w:type="pct"/>
            <w:shd w:val="clear" w:color="auto" w:fill="auto"/>
          </w:tcPr>
          <w:p w14:paraId="0680FEEE" w14:textId="77777777" w:rsidR="006C6D34" w:rsidRPr="00C26964" w:rsidRDefault="006C6D34" w:rsidP="00F517B4">
            <w:pPr>
              <w:pStyle w:val="NormalWeb"/>
              <w:spacing w:before="60" w:beforeAutospacing="0" w:after="60" w:afterAutospacing="0"/>
              <w:rPr>
                <w:rFonts w:ascii="Verdana" w:hAnsi="Verdana"/>
                <w:sz w:val="16"/>
                <w:szCs w:val="16"/>
                <w:lang w:val="es-CU"/>
              </w:rPr>
            </w:pPr>
            <w:r w:rsidRPr="00C26964">
              <w:rPr>
                <w:rFonts w:ascii="Verdana" w:hAnsi="Verdana"/>
                <w:sz w:val="16"/>
                <w:szCs w:val="16"/>
                <w:lang w:val="es-CU"/>
              </w:rPr>
              <w:t>Potassium dichromate</w:t>
            </w:r>
            <w:r>
              <w:rPr>
                <w:rFonts w:ascii="Verdana" w:hAnsi="Verdana"/>
                <w:sz w:val="16"/>
                <w:szCs w:val="16"/>
                <w:vertAlign w:val="superscript"/>
                <w:lang w:val="es-CU"/>
              </w:rPr>
              <w:t>2</w:t>
            </w:r>
            <w:r w:rsidRPr="00C26964">
              <w:rPr>
                <w:rFonts w:ascii="Verdana" w:hAnsi="Verdana"/>
                <w:sz w:val="16"/>
                <w:szCs w:val="16"/>
                <w:lang w:val="es-CU"/>
              </w:rPr>
              <w:t xml:space="preserve"> </w:t>
            </w:r>
          </w:p>
          <w:p w14:paraId="1DC09601" w14:textId="77777777" w:rsidR="006C6D34" w:rsidRPr="00C26964" w:rsidRDefault="006C6D34" w:rsidP="00F517B4">
            <w:pPr>
              <w:pStyle w:val="NormalWeb"/>
              <w:spacing w:before="60" w:beforeAutospacing="0" w:after="60" w:afterAutospacing="0"/>
              <w:rPr>
                <w:rFonts w:ascii="Verdana" w:hAnsi="Verdana"/>
                <w:sz w:val="16"/>
                <w:szCs w:val="16"/>
                <w:lang w:val="es-CU"/>
              </w:rPr>
            </w:pPr>
            <w:r w:rsidRPr="00C26964">
              <w:rPr>
                <w:rFonts w:ascii="Verdana" w:hAnsi="Verdana"/>
                <w:sz w:val="16"/>
                <w:szCs w:val="16"/>
                <w:lang w:val="es-CU"/>
              </w:rPr>
              <w:t xml:space="preserve">EC No: 231-906-6 </w:t>
            </w:r>
          </w:p>
          <w:p w14:paraId="004757EB" w14:textId="77777777" w:rsidR="006C6D34" w:rsidRPr="00C26964" w:rsidRDefault="006C6D34" w:rsidP="00F517B4">
            <w:pPr>
              <w:pStyle w:val="NormalWeb"/>
              <w:spacing w:before="60" w:beforeAutospacing="0" w:after="60" w:afterAutospacing="0"/>
              <w:rPr>
                <w:rFonts w:ascii="Verdana" w:hAnsi="Verdana"/>
                <w:sz w:val="16"/>
                <w:szCs w:val="16"/>
                <w:lang w:val="es-CU"/>
              </w:rPr>
            </w:pPr>
            <w:r w:rsidRPr="00C26964">
              <w:rPr>
                <w:rFonts w:ascii="Verdana" w:hAnsi="Verdana"/>
                <w:sz w:val="16"/>
                <w:szCs w:val="16"/>
                <w:lang w:val="es-CU"/>
              </w:rPr>
              <w:t xml:space="preserve">CAS No: 7778-50-9 </w:t>
            </w:r>
          </w:p>
        </w:tc>
        <w:tc>
          <w:tcPr>
            <w:tcW w:w="610" w:type="pct"/>
            <w:shd w:val="clear" w:color="auto" w:fill="auto"/>
            <w:vAlign w:val="center"/>
          </w:tcPr>
          <w:p w14:paraId="4C0484A6" w14:textId="77777777" w:rsidR="006C6D34"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Carcinogenic (category 1B)</w:t>
            </w:r>
          </w:p>
          <w:p w14:paraId="6461A993" w14:textId="77777777" w:rsidR="006C6D34"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Mutagenic (category 1B) </w:t>
            </w:r>
          </w:p>
          <w:p w14:paraId="11B34964"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Toxic for reproduction (category 1B) </w:t>
            </w:r>
          </w:p>
        </w:tc>
        <w:tc>
          <w:tcPr>
            <w:tcW w:w="575" w:type="pct"/>
            <w:vAlign w:val="center"/>
          </w:tcPr>
          <w:p w14:paraId="261344C4" w14:textId="77777777" w:rsidR="006C6D34" w:rsidRPr="00205F7A"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21 March 2016 </w:t>
            </w:r>
          </w:p>
          <w:p w14:paraId="4C41D8F6" w14:textId="77777777" w:rsidR="006C6D34" w:rsidRPr="00F25299" w:rsidRDefault="006C6D34" w:rsidP="00F517B4">
            <w:pPr>
              <w:pStyle w:val="NormalWeb"/>
              <w:spacing w:before="60" w:beforeAutospacing="0" w:after="60" w:afterAutospacing="0"/>
              <w:rPr>
                <w:rFonts w:ascii="Verdana" w:hAnsi="Verdana"/>
                <w:sz w:val="16"/>
                <w:szCs w:val="16"/>
              </w:rPr>
            </w:pPr>
          </w:p>
        </w:tc>
        <w:tc>
          <w:tcPr>
            <w:tcW w:w="476" w:type="pct"/>
            <w:shd w:val="clear" w:color="auto" w:fill="auto"/>
            <w:vAlign w:val="center"/>
          </w:tcPr>
          <w:p w14:paraId="152D3355"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21 September 2017</w:t>
            </w:r>
          </w:p>
        </w:tc>
        <w:tc>
          <w:tcPr>
            <w:tcW w:w="524" w:type="pct"/>
            <w:vAlign w:val="center"/>
          </w:tcPr>
          <w:p w14:paraId="0216EED1"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2021</w:t>
            </w:r>
          </w:p>
        </w:tc>
        <w:tc>
          <w:tcPr>
            <w:tcW w:w="607" w:type="pct"/>
            <w:vAlign w:val="center"/>
          </w:tcPr>
          <w:p w14:paraId="44D47E79"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Call for evidence over. Screening report in finalisation.</w:t>
            </w:r>
          </w:p>
        </w:tc>
        <w:tc>
          <w:tcPr>
            <w:tcW w:w="565" w:type="pct"/>
            <w:vAlign w:val="center"/>
          </w:tcPr>
          <w:p w14:paraId="2704CACB" w14:textId="77777777" w:rsidR="006C6D34" w:rsidRPr="00E65095" w:rsidRDefault="006C6D34" w:rsidP="00F517B4">
            <w:pPr>
              <w:pStyle w:val="NormalWeb"/>
              <w:spacing w:before="60" w:beforeAutospacing="0" w:after="60" w:afterAutospacing="0"/>
              <w:rPr>
                <w:rFonts w:ascii="Verdana" w:hAnsi="Verdana"/>
                <w:sz w:val="16"/>
                <w:szCs w:val="16"/>
              </w:rPr>
            </w:pPr>
            <w:r w:rsidRPr="00A03903">
              <w:rPr>
                <w:rFonts w:ascii="Verdana" w:hAnsi="Verdana"/>
                <w:sz w:val="16"/>
                <w:szCs w:val="16"/>
              </w:rPr>
              <w:t>No need for restriction</w:t>
            </w:r>
            <w:r>
              <w:rPr>
                <w:rFonts w:ascii="Verdana" w:hAnsi="Verdana"/>
                <w:sz w:val="16"/>
                <w:szCs w:val="16"/>
              </w:rPr>
              <w:t xml:space="preserve"> at present.</w:t>
            </w:r>
          </w:p>
        </w:tc>
      </w:tr>
      <w:tr w:rsidR="006C6D34" w:rsidRPr="000C33AB" w14:paraId="5CC635EA" w14:textId="77777777" w:rsidTr="00F517B4">
        <w:tc>
          <w:tcPr>
            <w:tcW w:w="310" w:type="pct"/>
          </w:tcPr>
          <w:p w14:paraId="434C6D39" w14:textId="77777777" w:rsidR="006C6D34" w:rsidRPr="00205F7A"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20</w:t>
            </w:r>
          </w:p>
        </w:tc>
        <w:tc>
          <w:tcPr>
            <w:tcW w:w="1332" w:type="pct"/>
            <w:shd w:val="clear" w:color="auto" w:fill="auto"/>
          </w:tcPr>
          <w:p w14:paraId="6606F959" w14:textId="77777777" w:rsidR="006C6D34" w:rsidRPr="00034DF8" w:rsidRDefault="006C6D34" w:rsidP="00F517B4">
            <w:pPr>
              <w:pStyle w:val="NormalWeb"/>
              <w:spacing w:before="60" w:beforeAutospacing="0" w:after="60" w:afterAutospacing="0"/>
              <w:rPr>
                <w:rFonts w:ascii="Verdana" w:hAnsi="Verdana"/>
                <w:sz w:val="16"/>
                <w:szCs w:val="16"/>
                <w:vertAlign w:val="superscript"/>
                <w:lang w:val="es-ES"/>
              </w:rPr>
            </w:pPr>
            <w:r w:rsidRPr="00034DF8">
              <w:rPr>
                <w:rFonts w:ascii="Verdana" w:hAnsi="Verdana"/>
                <w:sz w:val="16"/>
                <w:szCs w:val="16"/>
                <w:lang w:val="es-ES"/>
              </w:rPr>
              <w:t>Ammonium dichromate</w:t>
            </w:r>
            <w:r w:rsidRPr="00034DF8">
              <w:rPr>
                <w:rFonts w:ascii="Verdana" w:hAnsi="Verdana"/>
                <w:sz w:val="16"/>
                <w:szCs w:val="16"/>
                <w:vertAlign w:val="superscript"/>
                <w:lang w:val="es-ES"/>
              </w:rPr>
              <w:t>2</w:t>
            </w:r>
          </w:p>
          <w:p w14:paraId="3498BCC6" w14:textId="77777777" w:rsidR="006C6D34" w:rsidRPr="00034DF8" w:rsidRDefault="006C6D34" w:rsidP="00F517B4">
            <w:pPr>
              <w:pStyle w:val="NormalWeb"/>
              <w:spacing w:before="60" w:beforeAutospacing="0" w:after="60" w:afterAutospacing="0"/>
              <w:rPr>
                <w:rFonts w:ascii="Verdana" w:hAnsi="Verdana"/>
                <w:sz w:val="16"/>
                <w:szCs w:val="16"/>
                <w:lang w:val="es-ES"/>
              </w:rPr>
            </w:pPr>
            <w:r w:rsidRPr="00034DF8">
              <w:rPr>
                <w:rFonts w:ascii="Verdana" w:hAnsi="Verdana"/>
                <w:sz w:val="16"/>
                <w:szCs w:val="16"/>
                <w:lang w:val="es-ES"/>
              </w:rPr>
              <w:t xml:space="preserve">EC No: 232-143-1 </w:t>
            </w:r>
          </w:p>
          <w:p w14:paraId="628ED1EB" w14:textId="77777777" w:rsidR="006C6D34" w:rsidRPr="00034DF8" w:rsidRDefault="006C6D34" w:rsidP="00F517B4">
            <w:pPr>
              <w:pStyle w:val="NormalWeb"/>
              <w:spacing w:before="60" w:beforeAutospacing="0" w:after="60" w:afterAutospacing="0"/>
              <w:rPr>
                <w:rFonts w:ascii="Verdana" w:hAnsi="Verdana"/>
                <w:sz w:val="16"/>
                <w:szCs w:val="16"/>
                <w:lang w:val="es-ES"/>
              </w:rPr>
            </w:pPr>
            <w:r w:rsidRPr="00034DF8">
              <w:rPr>
                <w:rFonts w:ascii="Verdana" w:hAnsi="Verdana"/>
                <w:sz w:val="16"/>
                <w:szCs w:val="16"/>
                <w:lang w:val="es-ES"/>
              </w:rPr>
              <w:t xml:space="preserve">CAS No: 7789-09-5 </w:t>
            </w:r>
          </w:p>
          <w:p w14:paraId="1C1803FB" w14:textId="77777777" w:rsidR="006C6D34" w:rsidRPr="00034DF8" w:rsidRDefault="006C6D34" w:rsidP="00F517B4">
            <w:pPr>
              <w:pStyle w:val="NormalWeb"/>
              <w:spacing w:before="60" w:beforeAutospacing="0" w:after="60" w:afterAutospacing="0"/>
              <w:rPr>
                <w:rFonts w:ascii="Verdana" w:hAnsi="Verdana"/>
                <w:sz w:val="16"/>
                <w:szCs w:val="16"/>
                <w:lang w:val="es-ES"/>
              </w:rPr>
            </w:pPr>
          </w:p>
          <w:p w14:paraId="605D8554" w14:textId="77777777" w:rsidR="006C6D34" w:rsidRPr="00034DF8" w:rsidRDefault="006C6D34" w:rsidP="00F517B4">
            <w:pPr>
              <w:pStyle w:val="NormalWeb"/>
              <w:spacing w:before="60" w:beforeAutospacing="0" w:after="60" w:afterAutospacing="0"/>
              <w:rPr>
                <w:rFonts w:ascii="Verdana" w:hAnsi="Verdana"/>
                <w:sz w:val="16"/>
                <w:szCs w:val="16"/>
                <w:lang w:val="es-ES"/>
              </w:rPr>
            </w:pPr>
          </w:p>
        </w:tc>
        <w:tc>
          <w:tcPr>
            <w:tcW w:w="610" w:type="pct"/>
            <w:shd w:val="clear" w:color="auto" w:fill="auto"/>
            <w:vAlign w:val="center"/>
          </w:tcPr>
          <w:p w14:paraId="7ED0DCDA" w14:textId="77777777" w:rsidR="006C6D34"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Carcinogenic (category 1B) </w:t>
            </w:r>
          </w:p>
          <w:p w14:paraId="2DB58245" w14:textId="77777777" w:rsidR="006C6D34"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Mutagenic (category 1B) </w:t>
            </w:r>
          </w:p>
          <w:p w14:paraId="27535A46"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Toxic for reproduction (category 1B)</w:t>
            </w:r>
          </w:p>
        </w:tc>
        <w:tc>
          <w:tcPr>
            <w:tcW w:w="575" w:type="pct"/>
            <w:vAlign w:val="center"/>
          </w:tcPr>
          <w:p w14:paraId="43BAF4AA" w14:textId="77777777" w:rsidR="006C6D34" w:rsidRPr="00205F7A"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21 March 2016 </w:t>
            </w:r>
          </w:p>
          <w:p w14:paraId="7648F14D" w14:textId="77777777" w:rsidR="006C6D34" w:rsidRPr="00F25299" w:rsidRDefault="006C6D34" w:rsidP="00F517B4">
            <w:pPr>
              <w:pStyle w:val="NormalWeb"/>
              <w:spacing w:before="60" w:beforeAutospacing="0" w:after="60" w:afterAutospacing="0"/>
              <w:rPr>
                <w:rFonts w:ascii="Verdana" w:hAnsi="Verdana"/>
                <w:sz w:val="16"/>
                <w:szCs w:val="16"/>
              </w:rPr>
            </w:pPr>
          </w:p>
        </w:tc>
        <w:tc>
          <w:tcPr>
            <w:tcW w:w="476" w:type="pct"/>
            <w:shd w:val="clear" w:color="auto" w:fill="auto"/>
            <w:vAlign w:val="center"/>
          </w:tcPr>
          <w:p w14:paraId="675E051D"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21 September 2017</w:t>
            </w:r>
          </w:p>
        </w:tc>
        <w:tc>
          <w:tcPr>
            <w:tcW w:w="524" w:type="pct"/>
            <w:vAlign w:val="center"/>
          </w:tcPr>
          <w:p w14:paraId="1CF72A57"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2021</w:t>
            </w:r>
          </w:p>
        </w:tc>
        <w:tc>
          <w:tcPr>
            <w:tcW w:w="607" w:type="pct"/>
            <w:vAlign w:val="center"/>
          </w:tcPr>
          <w:p w14:paraId="5120084C"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Call for evidence over. Screening report in finalisation.</w:t>
            </w:r>
          </w:p>
        </w:tc>
        <w:tc>
          <w:tcPr>
            <w:tcW w:w="565" w:type="pct"/>
            <w:vAlign w:val="center"/>
          </w:tcPr>
          <w:p w14:paraId="54EB2A65" w14:textId="77777777" w:rsidR="006C6D34" w:rsidRPr="00E65095" w:rsidRDefault="006C6D34" w:rsidP="00F517B4">
            <w:pPr>
              <w:pStyle w:val="NormalWeb"/>
              <w:spacing w:before="60" w:beforeAutospacing="0" w:after="60" w:afterAutospacing="0"/>
              <w:rPr>
                <w:rFonts w:ascii="Verdana" w:hAnsi="Verdana"/>
                <w:sz w:val="16"/>
                <w:szCs w:val="16"/>
              </w:rPr>
            </w:pPr>
            <w:r w:rsidRPr="00A03903">
              <w:rPr>
                <w:rFonts w:ascii="Verdana" w:hAnsi="Verdana"/>
                <w:sz w:val="16"/>
                <w:szCs w:val="16"/>
              </w:rPr>
              <w:t>No need for restriction</w:t>
            </w:r>
            <w:r>
              <w:rPr>
                <w:rFonts w:ascii="Verdana" w:hAnsi="Verdana"/>
                <w:sz w:val="16"/>
                <w:szCs w:val="16"/>
              </w:rPr>
              <w:t xml:space="preserve"> at present.</w:t>
            </w:r>
          </w:p>
        </w:tc>
      </w:tr>
      <w:tr w:rsidR="006C6D34" w:rsidRPr="000C33AB" w14:paraId="5638A6C4" w14:textId="77777777" w:rsidTr="00F517B4">
        <w:tc>
          <w:tcPr>
            <w:tcW w:w="310" w:type="pct"/>
          </w:tcPr>
          <w:p w14:paraId="3B0F27F4" w14:textId="77777777" w:rsidR="006C6D34" w:rsidRPr="00205F7A"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21</w:t>
            </w:r>
          </w:p>
        </w:tc>
        <w:tc>
          <w:tcPr>
            <w:tcW w:w="1332" w:type="pct"/>
            <w:shd w:val="clear" w:color="auto" w:fill="auto"/>
          </w:tcPr>
          <w:p w14:paraId="4F7C7C3A" w14:textId="77777777" w:rsidR="006C6D34" w:rsidRPr="00CE18F4" w:rsidRDefault="006C6D34" w:rsidP="00F517B4">
            <w:pPr>
              <w:pStyle w:val="NormalWeb"/>
              <w:spacing w:before="60" w:beforeAutospacing="0" w:after="60" w:afterAutospacing="0"/>
              <w:rPr>
                <w:rFonts w:ascii="Verdana" w:hAnsi="Verdana"/>
                <w:sz w:val="16"/>
                <w:szCs w:val="16"/>
                <w:vertAlign w:val="superscript"/>
              </w:rPr>
            </w:pPr>
            <w:r w:rsidRPr="00205F7A">
              <w:rPr>
                <w:rFonts w:ascii="Verdana" w:hAnsi="Verdana"/>
                <w:sz w:val="16"/>
                <w:szCs w:val="16"/>
              </w:rPr>
              <w:t>Potassium chromate</w:t>
            </w:r>
            <w:r>
              <w:rPr>
                <w:rFonts w:ascii="Verdana" w:hAnsi="Verdana"/>
                <w:sz w:val="16"/>
                <w:szCs w:val="16"/>
                <w:vertAlign w:val="superscript"/>
              </w:rPr>
              <w:t>2</w:t>
            </w:r>
          </w:p>
          <w:p w14:paraId="75B6ACEF" w14:textId="77777777" w:rsidR="006C6D34"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EC No: 232-140-5 </w:t>
            </w:r>
          </w:p>
          <w:p w14:paraId="7C15544B" w14:textId="77777777" w:rsidR="006C6D34" w:rsidRPr="00205F7A"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CAS No: 7789-00-6 </w:t>
            </w:r>
          </w:p>
          <w:p w14:paraId="594FAAAB" w14:textId="77777777" w:rsidR="006C6D34" w:rsidRPr="00F25299" w:rsidRDefault="006C6D34" w:rsidP="00F517B4">
            <w:pPr>
              <w:pStyle w:val="NormalWeb"/>
              <w:spacing w:before="60" w:beforeAutospacing="0" w:after="60" w:afterAutospacing="0"/>
              <w:rPr>
                <w:rFonts w:ascii="Verdana" w:hAnsi="Verdana"/>
                <w:sz w:val="16"/>
                <w:szCs w:val="16"/>
              </w:rPr>
            </w:pPr>
          </w:p>
        </w:tc>
        <w:tc>
          <w:tcPr>
            <w:tcW w:w="610" w:type="pct"/>
            <w:shd w:val="clear" w:color="auto" w:fill="auto"/>
            <w:vAlign w:val="center"/>
          </w:tcPr>
          <w:p w14:paraId="605351D6" w14:textId="77777777" w:rsidR="006C6D34"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Carcinogenic (category 1B) </w:t>
            </w:r>
          </w:p>
          <w:p w14:paraId="77777846" w14:textId="77777777" w:rsidR="006C6D34" w:rsidRPr="00205F7A"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Mutagenic (category 1B) </w:t>
            </w:r>
          </w:p>
          <w:p w14:paraId="3D4E0719" w14:textId="77777777" w:rsidR="006C6D34" w:rsidRPr="00F25299" w:rsidRDefault="006C6D34" w:rsidP="00F517B4">
            <w:pPr>
              <w:pStyle w:val="NormalWeb"/>
              <w:spacing w:before="60" w:beforeAutospacing="0" w:after="60" w:afterAutospacing="0"/>
              <w:rPr>
                <w:rFonts w:ascii="Verdana" w:hAnsi="Verdana"/>
                <w:sz w:val="16"/>
                <w:szCs w:val="16"/>
              </w:rPr>
            </w:pPr>
          </w:p>
        </w:tc>
        <w:tc>
          <w:tcPr>
            <w:tcW w:w="575" w:type="pct"/>
            <w:vAlign w:val="center"/>
          </w:tcPr>
          <w:p w14:paraId="757312AF" w14:textId="77777777" w:rsidR="006C6D34" w:rsidRPr="00205F7A"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21 March 2016 </w:t>
            </w:r>
          </w:p>
          <w:p w14:paraId="5AA0C426" w14:textId="77777777" w:rsidR="006C6D34" w:rsidRPr="00F25299" w:rsidRDefault="006C6D34" w:rsidP="00F517B4">
            <w:pPr>
              <w:pStyle w:val="NormalWeb"/>
              <w:spacing w:before="60" w:beforeAutospacing="0" w:after="60" w:afterAutospacing="0"/>
              <w:rPr>
                <w:rFonts w:ascii="Verdana" w:hAnsi="Verdana"/>
                <w:sz w:val="16"/>
                <w:szCs w:val="16"/>
              </w:rPr>
            </w:pPr>
          </w:p>
        </w:tc>
        <w:tc>
          <w:tcPr>
            <w:tcW w:w="476" w:type="pct"/>
            <w:shd w:val="clear" w:color="auto" w:fill="auto"/>
            <w:vAlign w:val="center"/>
          </w:tcPr>
          <w:p w14:paraId="6491DA51"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21 September 2017</w:t>
            </w:r>
          </w:p>
        </w:tc>
        <w:tc>
          <w:tcPr>
            <w:tcW w:w="524" w:type="pct"/>
            <w:vAlign w:val="center"/>
          </w:tcPr>
          <w:p w14:paraId="4A714093"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2021</w:t>
            </w:r>
          </w:p>
        </w:tc>
        <w:tc>
          <w:tcPr>
            <w:tcW w:w="607" w:type="pct"/>
            <w:vAlign w:val="center"/>
          </w:tcPr>
          <w:p w14:paraId="75C7177F"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Call for evidence over. Screening report in finalisation.</w:t>
            </w:r>
          </w:p>
        </w:tc>
        <w:tc>
          <w:tcPr>
            <w:tcW w:w="565" w:type="pct"/>
            <w:vAlign w:val="center"/>
          </w:tcPr>
          <w:p w14:paraId="71DD6A01" w14:textId="77777777" w:rsidR="006C6D34" w:rsidRPr="00E65095" w:rsidRDefault="006C6D34" w:rsidP="00F517B4">
            <w:pPr>
              <w:pStyle w:val="NormalWeb"/>
              <w:spacing w:before="60" w:beforeAutospacing="0" w:after="60" w:afterAutospacing="0"/>
              <w:rPr>
                <w:rFonts w:ascii="Verdana" w:hAnsi="Verdana"/>
                <w:sz w:val="16"/>
                <w:szCs w:val="16"/>
              </w:rPr>
            </w:pPr>
            <w:r w:rsidRPr="00A03903">
              <w:rPr>
                <w:rFonts w:ascii="Verdana" w:hAnsi="Verdana"/>
                <w:sz w:val="16"/>
                <w:szCs w:val="16"/>
              </w:rPr>
              <w:t>No need for restriction</w:t>
            </w:r>
            <w:r>
              <w:rPr>
                <w:rFonts w:ascii="Verdana" w:hAnsi="Verdana"/>
                <w:sz w:val="16"/>
                <w:szCs w:val="16"/>
              </w:rPr>
              <w:t xml:space="preserve"> at present.</w:t>
            </w:r>
          </w:p>
        </w:tc>
      </w:tr>
      <w:tr w:rsidR="006C6D34" w:rsidRPr="000C33AB" w14:paraId="16408CE5" w14:textId="77777777" w:rsidTr="00F517B4">
        <w:tc>
          <w:tcPr>
            <w:tcW w:w="310" w:type="pct"/>
          </w:tcPr>
          <w:p w14:paraId="56629786" w14:textId="77777777" w:rsidR="006C6D34" w:rsidRPr="00205F7A"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22</w:t>
            </w:r>
          </w:p>
        </w:tc>
        <w:tc>
          <w:tcPr>
            <w:tcW w:w="1332" w:type="pct"/>
            <w:shd w:val="clear" w:color="auto" w:fill="auto"/>
          </w:tcPr>
          <w:p w14:paraId="1F5BE638" w14:textId="77777777" w:rsidR="006C6D34" w:rsidRPr="00CE18F4" w:rsidRDefault="006C6D34" w:rsidP="00F517B4">
            <w:pPr>
              <w:pStyle w:val="NormalWeb"/>
              <w:spacing w:before="60" w:beforeAutospacing="0" w:after="60" w:afterAutospacing="0"/>
              <w:rPr>
                <w:rFonts w:ascii="Verdana" w:hAnsi="Verdana"/>
                <w:sz w:val="16"/>
                <w:szCs w:val="16"/>
                <w:vertAlign w:val="superscript"/>
              </w:rPr>
            </w:pPr>
            <w:r w:rsidRPr="00205F7A">
              <w:rPr>
                <w:rFonts w:ascii="Verdana" w:hAnsi="Verdana"/>
                <w:sz w:val="16"/>
                <w:szCs w:val="16"/>
              </w:rPr>
              <w:t>Sodium chromate</w:t>
            </w:r>
            <w:r>
              <w:rPr>
                <w:rFonts w:ascii="Verdana" w:hAnsi="Verdana"/>
                <w:sz w:val="16"/>
                <w:szCs w:val="16"/>
                <w:vertAlign w:val="superscript"/>
              </w:rPr>
              <w:t>2</w:t>
            </w:r>
          </w:p>
          <w:p w14:paraId="239BB375" w14:textId="77777777" w:rsidR="006C6D34"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EC No: 231-889-5 </w:t>
            </w:r>
          </w:p>
          <w:p w14:paraId="2740636D" w14:textId="77777777" w:rsidR="006C6D34" w:rsidRPr="00205F7A"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CAS No: 7775-11-3 </w:t>
            </w:r>
          </w:p>
          <w:p w14:paraId="6C3310DB" w14:textId="77777777" w:rsidR="006C6D34" w:rsidRPr="00F25299" w:rsidRDefault="006C6D34" w:rsidP="00F517B4">
            <w:pPr>
              <w:pStyle w:val="NormalWeb"/>
              <w:spacing w:before="60" w:beforeAutospacing="0" w:after="60" w:afterAutospacing="0"/>
              <w:rPr>
                <w:rFonts w:ascii="Verdana" w:hAnsi="Verdana"/>
                <w:sz w:val="16"/>
                <w:szCs w:val="16"/>
              </w:rPr>
            </w:pPr>
          </w:p>
        </w:tc>
        <w:tc>
          <w:tcPr>
            <w:tcW w:w="610" w:type="pct"/>
            <w:shd w:val="clear" w:color="auto" w:fill="auto"/>
            <w:vAlign w:val="center"/>
          </w:tcPr>
          <w:p w14:paraId="7E1A8D9A" w14:textId="77777777" w:rsidR="006C6D34"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Carcinogenic (category 1B) </w:t>
            </w:r>
          </w:p>
          <w:p w14:paraId="5BB74A73" w14:textId="77777777" w:rsidR="006C6D34"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Mutagenic (category 1B) </w:t>
            </w:r>
          </w:p>
          <w:p w14:paraId="21B00136"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Toxic for reproduction (category 1B) </w:t>
            </w:r>
          </w:p>
        </w:tc>
        <w:tc>
          <w:tcPr>
            <w:tcW w:w="575" w:type="pct"/>
            <w:vAlign w:val="center"/>
          </w:tcPr>
          <w:p w14:paraId="782B2983" w14:textId="77777777" w:rsidR="006C6D34" w:rsidRPr="00205F7A"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21 March 2016 </w:t>
            </w:r>
          </w:p>
          <w:p w14:paraId="2AE48FEF" w14:textId="77777777" w:rsidR="006C6D34" w:rsidRPr="00F25299" w:rsidRDefault="006C6D34" w:rsidP="00F517B4">
            <w:pPr>
              <w:pStyle w:val="NormalWeb"/>
              <w:spacing w:before="60" w:beforeAutospacing="0" w:after="60" w:afterAutospacing="0"/>
              <w:rPr>
                <w:rFonts w:ascii="Verdana" w:hAnsi="Verdana"/>
                <w:sz w:val="16"/>
                <w:szCs w:val="16"/>
              </w:rPr>
            </w:pPr>
          </w:p>
        </w:tc>
        <w:tc>
          <w:tcPr>
            <w:tcW w:w="476" w:type="pct"/>
            <w:shd w:val="clear" w:color="auto" w:fill="auto"/>
            <w:vAlign w:val="center"/>
          </w:tcPr>
          <w:p w14:paraId="1D729BB8"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21 September 2017</w:t>
            </w:r>
          </w:p>
        </w:tc>
        <w:tc>
          <w:tcPr>
            <w:tcW w:w="524" w:type="pct"/>
            <w:vAlign w:val="center"/>
          </w:tcPr>
          <w:p w14:paraId="50CC97CB"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2021</w:t>
            </w:r>
          </w:p>
        </w:tc>
        <w:tc>
          <w:tcPr>
            <w:tcW w:w="607" w:type="pct"/>
            <w:vAlign w:val="center"/>
          </w:tcPr>
          <w:p w14:paraId="53E81831"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Call for evidence over. Screening report in finalisation.</w:t>
            </w:r>
          </w:p>
        </w:tc>
        <w:tc>
          <w:tcPr>
            <w:tcW w:w="565" w:type="pct"/>
            <w:vAlign w:val="center"/>
          </w:tcPr>
          <w:p w14:paraId="09F4FAA7" w14:textId="77777777" w:rsidR="006C6D34" w:rsidRPr="00E65095" w:rsidRDefault="006C6D34" w:rsidP="00F517B4">
            <w:pPr>
              <w:pStyle w:val="NormalWeb"/>
              <w:spacing w:before="60" w:beforeAutospacing="0" w:after="60" w:afterAutospacing="0"/>
              <w:rPr>
                <w:rFonts w:ascii="Verdana" w:hAnsi="Verdana"/>
                <w:sz w:val="16"/>
                <w:szCs w:val="16"/>
              </w:rPr>
            </w:pPr>
            <w:r w:rsidRPr="00A03903">
              <w:rPr>
                <w:rFonts w:ascii="Verdana" w:hAnsi="Verdana"/>
                <w:sz w:val="16"/>
                <w:szCs w:val="16"/>
              </w:rPr>
              <w:t>No need for restriction</w:t>
            </w:r>
            <w:r>
              <w:rPr>
                <w:rFonts w:ascii="Verdana" w:hAnsi="Verdana"/>
                <w:sz w:val="16"/>
                <w:szCs w:val="16"/>
              </w:rPr>
              <w:t xml:space="preserve"> at present.</w:t>
            </w:r>
          </w:p>
        </w:tc>
      </w:tr>
      <w:tr w:rsidR="006C6D34" w:rsidRPr="000C33AB" w14:paraId="35C0B441" w14:textId="77777777" w:rsidTr="00F517B4">
        <w:tc>
          <w:tcPr>
            <w:tcW w:w="310" w:type="pct"/>
          </w:tcPr>
          <w:p w14:paraId="4569F7D2" w14:textId="77777777" w:rsidR="006C6D34" w:rsidRPr="00205F7A"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23</w:t>
            </w:r>
          </w:p>
        </w:tc>
        <w:tc>
          <w:tcPr>
            <w:tcW w:w="1332" w:type="pct"/>
            <w:shd w:val="clear" w:color="auto" w:fill="auto"/>
          </w:tcPr>
          <w:p w14:paraId="0D5509D6" w14:textId="77777777" w:rsidR="006C6D34"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Formaldehyde, oligomeric reaction products with aniline (technical MDA) </w:t>
            </w:r>
          </w:p>
          <w:p w14:paraId="1267025B" w14:textId="77777777" w:rsidR="006C6D34"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EC No: 500-036-1 </w:t>
            </w:r>
          </w:p>
          <w:p w14:paraId="14D20599"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CAS No: 25214-70-4 </w:t>
            </w:r>
          </w:p>
        </w:tc>
        <w:tc>
          <w:tcPr>
            <w:tcW w:w="610" w:type="pct"/>
            <w:shd w:val="clear" w:color="auto" w:fill="auto"/>
            <w:vAlign w:val="center"/>
          </w:tcPr>
          <w:p w14:paraId="582D7C52"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Carcinogenic (category 1B) </w:t>
            </w:r>
          </w:p>
        </w:tc>
        <w:tc>
          <w:tcPr>
            <w:tcW w:w="575" w:type="pct"/>
            <w:vAlign w:val="center"/>
          </w:tcPr>
          <w:p w14:paraId="64074967" w14:textId="77777777" w:rsidR="006C6D34" w:rsidRPr="00205F7A"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22 February 2016 </w:t>
            </w:r>
          </w:p>
          <w:p w14:paraId="0697D8AD" w14:textId="77777777" w:rsidR="006C6D34" w:rsidRPr="00F25299" w:rsidRDefault="006C6D34" w:rsidP="00F517B4">
            <w:pPr>
              <w:pStyle w:val="NormalWeb"/>
              <w:spacing w:before="60" w:beforeAutospacing="0" w:after="60" w:afterAutospacing="0"/>
              <w:rPr>
                <w:rFonts w:ascii="Verdana" w:hAnsi="Verdana"/>
                <w:sz w:val="16"/>
                <w:szCs w:val="16"/>
              </w:rPr>
            </w:pPr>
          </w:p>
        </w:tc>
        <w:tc>
          <w:tcPr>
            <w:tcW w:w="476" w:type="pct"/>
            <w:shd w:val="clear" w:color="auto" w:fill="auto"/>
            <w:vAlign w:val="center"/>
          </w:tcPr>
          <w:p w14:paraId="0A6019AD"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22 August 2017</w:t>
            </w:r>
          </w:p>
        </w:tc>
        <w:tc>
          <w:tcPr>
            <w:tcW w:w="524" w:type="pct"/>
            <w:vAlign w:val="center"/>
          </w:tcPr>
          <w:p w14:paraId="23C5B780"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2022</w:t>
            </w:r>
          </w:p>
        </w:tc>
        <w:tc>
          <w:tcPr>
            <w:tcW w:w="607" w:type="pct"/>
            <w:vAlign w:val="center"/>
          </w:tcPr>
          <w:p w14:paraId="731D5F12" w14:textId="77777777" w:rsidR="006C6D34" w:rsidRPr="00F25299" w:rsidRDefault="006C6D34" w:rsidP="00F517B4">
            <w:pPr>
              <w:pStyle w:val="NormalWeb"/>
              <w:spacing w:before="60" w:beforeAutospacing="0" w:after="60" w:afterAutospacing="0"/>
              <w:rPr>
                <w:rFonts w:ascii="Verdana" w:hAnsi="Verdana"/>
                <w:sz w:val="16"/>
                <w:szCs w:val="16"/>
              </w:rPr>
            </w:pPr>
            <w:r w:rsidRPr="009A5AB1">
              <w:rPr>
                <w:rFonts w:ascii="Verdana" w:hAnsi="Verdana"/>
                <w:sz w:val="16"/>
                <w:szCs w:val="16"/>
              </w:rPr>
              <w:t xml:space="preserve">Draft </w:t>
            </w:r>
            <w:r>
              <w:rPr>
                <w:rFonts w:ascii="Verdana" w:hAnsi="Verdana"/>
                <w:sz w:val="16"/>
                <w:szCs w:val="16"/>
              </w:rPr>
              <w:t xml:space="preserve">screening </w:t>
            </w:r>
            <w:r w:rsidRPr="009A5AB1">
              <w:rPr>
                <w:rFonts w:ascii="Verdana" w:hAnsi="Verdana"/>
                <w:sz w:val="16"/>
                <w:szCs w:val="16"/>
              </w:rPr>
              <w:t xml:space="preserve">report </w:t>
            </w:r>
            <w:r>
              <w:rPr>
                <w:rFonts w:ascii="Verdana" w:hAnsi="Verdana"/>
                <w:sz w:val="16"/>
                <w:szCs w:val="16"/>
              </w:rPr>
              <w:t xml:space="preserve">in preparation. </w:t>
            </w:r>
          </w:p>
        </w:tc>
        <w:tc>
          <w:tcPr>
            <w:tcW w:w="565" w:type="pct"/>
            <w:vAlign w:val="center"/>
          </w:tcPr>
          <w:p w14:paraId="48D530DF" w14:textId="77777777" w:rsidR="006C6D34" w:rsidRPr="00E65095" w:rsidRDefault="006C6D34" w:rsidP="00F517B4">
            <w:pPr>
              <w:pStyle w:val="NormalWeb"/>
              <w:spacing w:before="60" w:beforeAutospacing="0" w:after="60" w:afterAutospacing="0"/>
              <w:rPr>
                <w:rFonts w:ascii="Verdana" w:hAnsi="Verdana"/>
                <w:sz w:val="16"/>
                <w:szCs w:val="16"/>
              </w:rPr>
            </w:pPr>
            <w:r w:rsidRPr="0090298D">
              <w:rPr>
                <w:rFonts w:ascii="Verdana" w:hAnsi="Verdana"/>
                <w:sz w:val="16"/>
                <w:szCs w:val="16"/>
              </w:rPr>
              <w:t>To be assessed</w:t>
            </w:r>
            <w:r>
              <w:rPr>
                <w:rFonts w:ascii="Verdana" w:hAnsi="Verdana"/>
                <w:sz w:val="16"/>
                <w:szCs w:val="16"/>
              </w:rPr>
              <w:t>.</w:t>
            </w:r>
          </w:p>
        </w:tc>
      </w:tr>
      <w:tr w:rsidR="006C6D34" w:rsidRPr="000C33AB" w14:paraId="074472A6" w14:textId="77777777" w:rsidTr="00F517B4">
        <w:tc>
          <w:tcPr>
            <w:tcW w:w="310" w:type="pct"/>
          </w:tcPr>
          <w:p w14:paraId="3CCFE1E7" w14:textId="77777777" w:rsidR="006C6D34" w:rsidRPr="00C26964" w:rsidRDefault="006C6D34" w:rsidP="00F517B4">
            <w:pPr>
              <w:pStyle w:val="NormalWeb"/>
              <w:spacing w:before="60" w:beforeAutospacing="0" w:after="60" w:afterAutospacing="0"/>
              <w:rPr>
                <w:rFonts w:ascii="Verdana" w:hAnsi="Verdana"/>
                <w:sz w:val="16"/>
                <w:szCs w:val="16"/>
                <w:lang w:val="es-ES"/>
              </w:rPr>
            </w:pPr>
            <w:r>
              <w:rPr>
                <w:rFonts w:ascii="Verdana" w:hAnsi="Verdana"/>
                <w:sz w:val="16"/>
                <w:szCs w:val="16"/>
                <w:lang w:val="es-ES"/>
              </w:rPr>
              <w:t>24</w:t>
            </w:r>
          </w:p>
        </w:tc>
        <w:tc>
          <w:tcPr>
            <w:tcW w:w="1332" w:type="pct"/>
            <w:shd w:val="clear" w:color="auto" w:fill="auto"/>
          </w:tcPr>
          <w:p w14:paraId="0E1A2EEA" w14:textId="77777777" w:rsidR="006C6D34" w:rsidRPr="00C26964" w:rsidRDefault="006C6D34" w:rsidP="00F517B4">
            <w:pPr>
              <w:pStyle w:val="NormalWeb"/>
              <w:spacing w:before="60" w:beforeAutospacing="0" w:after="60" w:afterAutospacing="0"/>
              <w:rPr>
                <w:rFonts w:ascii="Verdana" w:hAnsi="Verdana"/>
                <w:sz w:val="16"/>
                <w:szCs w:val="16"/>
                <w:lang w:val="es-ES"/>
              </w:rPr>
            </w:pPr>
            <w:r w:rsidRPr="00C26964">
              <w:rPr>
                <w:rFonts w:ascii="Verdana" w:hAnsi="Verdana"/>
                <w:sz w:val="16"/>
                <w:szCs w:val="16"/>
                <w:lang w:val="es-ES"/>
              </w:rPr>
              <w:t xml:space="preserve">Arsenic acid </w:t>
            </w:r>
          </w:p>
          <w:p w14:paraId="1D86923D" w14:textId="77777777" w:rsidR="006C6D34" w:rsidRPr="00C26964" w:rsidRDefault="006C6D34" w:rsidP="00F517B4">
            <w:pPr>
              <w:pStyle w:val="NormalWeb"/>
              <w:spacing w:before="60" w:beforeAutospacing="0" w:after="60" w:afterAutospacing="0"/>
              <w:rPr>
                <w:rFonts w:ascii="Verdana" w:hAnsi="Verdana"/>
                <w:sz w:val="16"/>
                <w:szCs w:val="16"/>
                <w:lang w:val="es-ES"/>
              </w:rPr>
            </w:pPr>
            <w:r w:rsidRPr="00C26964">
              <w:rPr>
                <w:rFonts w:ascii="Verdana" w:hAnsi="Verdana"/>
                <w:sz w:val="16"/>
                <w:szCs w:val="16"/>
                <w:lang w:val="es-ES"/>
              </w:rPr>
              <w:t xml:space="preserve">EC No: 231-901-9 </w:t>
            </w:r>
          </w:p>
          <w:p w14:paraId="4EA4EFB9" w14:textId="77777777" w:rsidR="006C6D34" w:rsidRPr="00C26964" w:rsidRDefault="006C6D34" w:rsidP="00F517B4">
            <w:pPr>
              <w:pStyle w:val="NormalWeb"/>
              <w:spacing w:before="60" w:beforeAutospacing="0" w:after="60" w:afterAutospacing="0"/>
              <w:rPr>
                <w:rFonts w:ascii="Verdana" w:hAnsi="Verdana"/>
                <w:sz w:val="16"/>
                <w:szCs w:val="16"/>
                <w:lang w:val="es-ES"/>
              </w:rPr>
            </w:pPr>
            <w:r w:rsidRPr="00C26964">
              <w:rPr>
                <w:rFonts w:ascii="Verdana" w:hAnsi="Verdana"/>
                <w:sz w:val="16"/>
                <w:szCs w:val="16"/>
                <w:lang w:val="es-ES"/>
              </w:rPr>
              <w:t xml:space="preserve">CAS No: 7778-39-4 </w:t>
            </w:r>
          </w:p>
        </w:tc>
        <w:tc>
          <w:tcPr>
            <w:tcW w:w="610" w:type="pct"/>
            <w:shd w:val="clear" w:color="auto" w:fill="auto"/>
            <w:vAlign w:val="center"/>
          </w:tcPr>
          <w:p w14:paraId="288D6393" w14:textId="77777777" w:rsidR="006C6D34" w:rsidRPr="00205F7A"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Carcinogenic (category 1A) </w:t>
            </w:r>
          </w:p>
          <w:p w14:paraId="5331D04C" w14:textId="77777777" w:rsidR="006C6D34" w:rsidRPr="00F25299" w:rsidRDefault="006C6D34" w:rsidP="00F517B4">
            <w:pPr>
              <w:pStyle w:val="NormalWeb"/>
              <w:spacing w:before="60" w:beforeAutospacing="0" w:after="60" w:afterAutospacing="0"/>
              <w:rPr>
                <w:rFonts w:ascii="Verdana" w:hAnsi="Verdana"/>
                <w:sz w:val="16"/>
                <w:szCs w:val="16"/>
              </w:rPr>
            </w:pPr>
          </w:p>
        </w:tc>
        <w:tc>
          <w:tcPr>
            <w:tcW w:w="575" w:type="pct"/>
            <w:vAlign w:val="center"/>
          </w:tcPr>
          <w:p w14:paraId="3910E1E8" w14:textId="77777777" w:rsidR="006C6D34" w:rsidRPr="00205F7A"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22 February 2016 </w:t>
            </w:r>
          </w:p>
          <w:p w14:paraId="57B74324" w14:textId="77777777" w:rsidR="006C6D34" w:rsidRPr="00F25299" w:rsidRDefault="006C6D34" w:rsidP="00F517B4">
            <w:pPr>
              <w:pStyle w:val="NormalWeb"/>
              <w:spacing w:before="60" w:beforeAutospacing="0" w:after="60" w:afterAutospacing="0"/>
              <w:rPr>
                <w:rFonts w:ascii="Verdana" w:hAnsi="Verdana"/>
                <w:sz w:val="16"/>
                <w:szCs w:val="16"/>
              </w:rPr>
            </w:pPr>
          </w:p>
        </w:tc>
        <w:tc>
          <w:tcPr>
            <w:tcW w:w="476" w:type="pct"/>
            <w:shd w:val="clear" w:color="auto" w:fill="auto"/>
            <w:vAlign w:val="center"/>
          </w:tcPr>
          <w:p w14:paraId="2C97AF52"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22 August 2017</w:t>
            </w:r>
          </w:p>
        </w:tc>
        <w:tc>
          <w:tcPr>
            <w:tcW w:w="524" w:type="pct"/>
            <w:vAlign w:val="center"/>
          </w:tcPr>
          <w:p w14:paraId="522D9E33"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2021</w:t>
            </w:r>
          </w:p>
        </w:tc>
        <w:tc>
          <w:tcPr>
            <w:tcW w:w="607" w:type="pct"/>
            <w:vAlign w:val="center"/>
          </w:tcPr>
          <w:p w14:paraId="3B1AFA52"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 xml:space="preserve">Call for evidence over. Screening </w:t>
            </w:r>
            <w:r w:rsidRPr="009A5AB1">
              <w:rPr>
                <w:rFonts w:ascii="Verdana" w:hAnsi="Verdana"/>
                <w:sz w:val="16"/>
                <w:szCs w:val="16"/>
              </w:rPr>
              <w:t>report</w:t>
            </w:r>
            <w:r>
              <w:rPr>
                <w:rFonts w:ascii="Verdana" w:hAnsi="Verdana"/>
                <w:sz w:val="16"/>
                <w:szCs w:val="16"/>
              </w:rPr>
              <w:t xml:space="preserve"> in finalisation</w:t>
            </w:r>
            <w:r w:rsidRPr="009A5AB1">
              <w:rPr>
                <w:rFonts w:ascii="Verdana" w:hAnsi="Verdana"/>
                <w:sz w:val="16"/>
                <w:szCs w:val="16"/>
              </w:rPr>
              <w:t>.</w:t>
            </w:r>
            <w:r>
              <w:rPr>
                <w:rFonts w:ascii="Verdana" w:hAnsi="Verdana"/>
                <w:sz w:val="16"/>
                <w:szCs w:val="16"/>
              </w:rPr>
              <w:t xml:space="preserve"> To be submitted to the CARACAL-41.</w:t>
            </w:r>
          </w:p>
        </w:tc>
        <w:tc>
          <w:tcPr>
            <w:tcW w:w="565" w:type="pct"/>
            <w:vAlign w:val="center"/>
          </w:tcPr>
          <w:p w14:paraId="1501F5EE" w14:textId="77777777" w:rsidR="006C6D34" w:rsidRPr="00E65095" w:rsidRDefault="006C6D34" w:rsidP="00F517B4">
            <w:pPr>
              <w:pStyle w:val="NormalWeb"/>
              <w:spacing w:before="60" w:beforeAutospacing="0" w:after="60" w:afterAutospacing="0"/>
              <w:rPr>
                <w:rFonts w:ascii="Verdana" w:hAnsi="Verdana"/>
                <w:sz w:val="16"/>
                <w:szCs w:val="16"/>
              </w:rPr>
            </w:pPr>
            <w:r w:rsidRPr="00A03903">
              <w:rPr>
                <w:rFonts w:ascii="Verdana" w:hAnsi="Verdana"/>
                <w:sz w:val="16"/>
                <w:szCs w:val="16"/>
              </w:rPr>
              <w:t>No need for restriction</w:t>
            </w:r>
            <w:r>
              <w:rPr>
                <w:rFonts w:ascii="Verdana" w:hAnsi="Verdana"/>
                <w:sz w:val="16"/>
                <w:szCs w:val="16"/>
              </w:rPr>
              <w:t xml:space="preserve"> at present</w:t>
            </w:r>
            <w:r w:rsidRPr="00A03903">
              <w:rPr>
                <w:rFonts w:ascii="Verdana" w:hAnsi="Verdana"/>
                <w:sz w:val="16"/>
                <w:szCs w:val="16"/>
              </w:rPr>
              <w:t>.</w:t>
            </w:r>
          </w:p>
        </w:tc>
      </w:tr>
      <w:tr w:rsidR="006C6D34" w:rsidRPr="000C33AB" w14:paraId="021566ED" w14:textId="77777777" w:rsidTr="00F517B4">
        <w:tc>
          <w:tcPr>
            <w:tcW w:w="310" w:type="pct"/>
          </w:tcPr>
          <w:p w14:paraId="67EEECD8" w14:textId="77777777" w:rsidR="006C6D34" w:rsidRPr="00205F7A"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25</w:t>
            </w:r>
          </w:p>
        </w:tc>
        <w:tc>
          <w:tcPr>
            <w:tcW w:w="1332" w:type="pct"/>
            <w:shd w:val="clear" w:color="auto" w:fill="auto"/>
          </w:tcPr>
          <w:p w14:paraId="5401108E" w14:textId="77777777" w:rsidR="006C6D34"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Bis(2-methoxyethyl) ether (diglyme) </w:t>
            </w:r>
          </w:p>
          <w:p w14:paraId="47E4FB9D" w14:textId="77777777" w:rsidR="006C6D34"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EC No: 203-924-4 </w:t>
            </w:r>
          </w:p>
          <w:p w14:paraId="3695A2AF"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CAS No: 111-96-6</w:t>
            </w:r>
          </w:p>
        </w:tc>
        <w:tc>
          <w:tcPr>
            <w:tcW w:w="610" w:type="pct"/>
            <w:shd w:val="clear" w:color="auto" w:fill="auto"/>
            <w:vAlign w:val="center"/>
          </w:tcPr>
          <w:p w14:paraId="258ED597"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Toxic for reproduction (category 1B)</w:t>
            </w:r>
          </w:p>
        </w:tc>
        <w:tc>
          <w:tcPr>
            <w:tcW w:w="575" w:type="pct"/>
            <w:vAlign w:val="center"/>
          </w:tcPr>
          <w:p w14:paraId="73A4B64D" w14:textId="77777777" w:rsidR="006C6D34" w:rsidRPr="00205F7A"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22 February 2016 </w:t>
            </w:r>
          </w:p>
          <w:p w14:paraId="10F2ADDF" w14:textId="77777777" w:rsidR="006C6D34" w:rsidRPr="00F25299" w:rsidRDefault="006C6D34" w:rsidP="00F517B4">
            <w:pPr>
              <w:pStyle w:val="NormalWeb"/>
              <w:spacing w:before="60" w:beforeAutospacing="0" w:after="60" w:afterAutospacing="0"/>
              <w:rPr>
                <w:rFonts w:ascii="Verdana" w:hAnsi="Verdana"/>
                <w:sz w:val="16"/>
                <w:szCs w:val="16"/>
              </w:rPr>
            </w:pPr>
          </w:p>
        </w:tc>
        <w:tc>
          <w:tcPr>
            <w:tcW w:w="476" w:type="pct"/>
            <w:shd w:val="clear" w:color="auto" w:fill="auto"/>
            <w:vAlign w:val="center"/>
          </w:tcPr>
          <w:p w14:paraId="49050E44"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22 August 2017</w:t>
            </w:r>
          </w:p>
        </w:tc>
        <w:tc>
          <w:tcPr>
            <w:tcW w:w="524" w:type="pct"/>
            <w:vAlign w:val="center"/>
          </w:tcPr>
          <w:p w14:paraId="620120C4"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2022</w:t>
            </w:r>
          </w:p>
        </w:tc>
        <w:tc>
          <w:tcPr>
            <w:tcW w:w="607" w:type="pct"/>
            <w:vAlign w:val="center"/>
          </w:tcPr>
          <w:p w14:paraId="6052E5C7" w14:textId="77777777" w:rsidR="006C6D34" w:rsidRPr="00F25299" w:rsidRDefault="006C6D34" w:rsidP="00F517B4">
            <w:pPr>
              <w:pStyle w:val="NormalWeb"/>
              <w:spacing w:before="60" w:beforeAutospacing="0" w:after="60" w:afterAutospacing="0"/>
              <w:rPr>
                <w:rFonts w:ascii="Verdana" w:hAnsi="Verdana"/>
                <w:sz w:val="16"/>
                <w:szCs w:val="16"/>
              </w:rPr>
            </w:pPr>
            <w:r w:rsidRPr="009A5AB1">
              <w:rPr>
                <w:rFonts w:ascii="Verdana" w:hAnsi="Verdana"/>
                <w:sz w:val="16"/>
                <w:szCs w:val="16"/>
              </w:rPr>
              <w:t xml:space="preserve">Draft </w:t>
            </w:r>
            <w:r>
              <w:rPr>
                <w:rFonts w:ascii="Verdana" w:hAnsi="Verdana"/>
                <w:sz w:val="16"/>
                <w:szCs w:val="16"/>
              </w:rPr>
              <w:t xml:space="preserve">screening </w:t>
            </w:r>
            <w:r w:rsidRPr="009A5AB1">
              <w:rPr>
                <w:rFonts w:ascii="Verdana" w:hAnsi="Verdana"/>
                <w:sz w:val="16"/>
                <w:szCs w:val="16"/>
              </w:rPr>
              <w:t xml:space="preserve">report </w:t>
            </w:r>
            <w:r>
              <w:rPr>
                <w:rFonts w:ascii="Verdana" w:hAnsi="Verdana"/>
                <w:sz w:val="16"/>
                <w:szCs w:val="16"/>
              </w:rPr>
              <w:t>in preparation</w:t>
            </w:r>
            <w:r w:rsidRPr="009A5AB1">
              <w:rPr>
                <w:rFonts w:ascii="Verdana" w:hAnsi="Verdana"/>
                <w:sz w:val="16"/>
                <w:szCs w:val="16"/>
              </w:rPr>
              <w:t>.</w:t>
            </w:r>
          </w:p>
        </w:tc>
        <w:tc>
          <w:tcPr>
            <w:tcW w:w="565" w:type="pct"/>
            <w:vAlign w:val="center"/>
          </w:tcPr>
          <w:p w14:paraId="6745F6AE" w14:textId="77777777" w:rsidR="006C6D34" w:rsidRPr="00E65095" w:rsidRDefault="006C6D34" w:rsidP="00F517B4">
            <w:pPr>
              <w:pStyle w:val="NormalWeb"/>
              <w:spacing w:before="60" w:beforeAutospacing="0" w:after="60" w:afterAutospacing="0"/>
              <w:rPr>
                <w:rFonts w:ascii="Verdana" w:hAnsi="Verdana"/>
                <w:sz w:val="16"/>
                <w:szCs w:val="16"/>
              </w:rPr>
            </w:pPr>
            <w:r w:rsidRPr="0090298D">
              <w:rPr>
                <w:rFonts w:ascii="Verdana" w:hAnsi="Verdana"/>
                <w:sz w:val="16"/>
                <w:szCs w:val="16"/>
              </w:rPr>
              <w:t>To be assessed</w:t>
            </w:r>
            <w:r>
              <w:rPr>
                <w:rFonts w:ascii="Verdana" w:hAnsi="Verdana"/>
                <w:sz w:val="16"/>
                <w:szCs w:val="16"/>
              </w:rPr>
              <w:t>.</w:t>
            </w:r>
          </w:p>
        </w:tc>
      </w:tr>
      <w:tr w:rsidR="006C6D34" w:rsidRPr="00205F7A" w14:paraId="2D5EAB3C" w14:textId="77777777" w:rsidTr="00F517B4">
        <w:tc>
          <w:tcPr>
            <w:tcW w:w="310" w:type="pct"/>
          </w:tcPr>
          <w:p w14:paraId="0A1A534A" w14:textId="77777777" w:rsidR="006C6D34" w:rsidRPr="00C26964" w:rsidRDefault="006C6D34" w:rsidP="00F517B4">
            <w:pPr>
              <w:pStyle w:val="NormalWeb"/>
              <w:spacing w:before="60" w:beforeAutospacing="0" w:after="60" w:afterAutospacing="0"/>
              <w:rPr>
                <w:rFonts w:ascii="Verdana" w:hAnsi="Verdana"/>
                <w:sz w:val="16"/>
                <w:szCs w:val="16"/>
                <w:lang w:val="es-ES"/>
              </w:rPr>
            </w:pPr>
            <w:r>
              <w:rPr>
                <w:rFonts w:ascii="Verdana" w:hAnsi="Verdana"/>
                <w:sz w:val="16"/>
                <w:szCs w:val="16"/>
                <w:lang w:val="es-ES"/>
              </w:rPr>
              <w:t>26</w:t>
            </w:r>
          </w:p>
        </w:tc>
        <w:tc>
          <w:tcPr>
            <w:tcW w:w="1332" w:type="pct"/>
            <w:shd w:val="clear" w:color="auto" w:fill="auto"/>
          </w:tcPr>
          <w:p w14:paraId="2EF9F269" w14:textId="77777777" w:rsidR="006C6D34" w:rsidRPr="00C26964" w:rsidRDefault="006C6D34" w:rsidP="00F517B4">
            <w:pPr>
              <w:pStyle w:val="NormalWeb"/>
              <w:spacing w:before="60" w:beforeAutospacing="0" w:after="60" w:afterAutospacing="0"/>
              <w:rPr>
                <w:rFonts w:ascii="Verdana" w:hAnsi="Verdana"/>
                <w:sz w:val="16"/>
                <w:szCs w:val="16"/>
                <w:lang w:val="es-ES"/>
              </w:rPr>
            </w:pPr>
            <w:r w:rsidRPr="00C26964">
              <w:rPr>
                <w:rFonts w:ascii="Verdana" w:hAnsi="Verdana"/>
                <w:sz w:val="16"/>
                <w:szCs w:val="16"/>
                <w:lang w:val="es-ES"/>
              </w:rPr>
              <w:t xml:space="preserve">1,2- dichloroethane (EDC) </w:t>
            </w:r>
          </w:p>
          <w:p w14:paraId="45D57D47" w14:textId="77777777" w:rsidR="006C6D34" w:rsidRPr="00C26964" w:rsidRDefault="006C6D34" w:rsidP="00F517B4">
            <w:pPr>
              <w:pStyle w:val="NormalWeb"/>
              <w:spacing w:before="60" w:beforeAutospacing="0" w:after="60" w:afterAutospacing="0"/>
              <w:rPr>
                <w:rFonts w:ascii="Verdana" w:hAnsi="Verdana"/>
                <w:sz w:val="16"/>
                <w:szCs w:val="16"/>
                <w:lang w:val="es-ES"/>
              </w:rPr>
            </w:pPr>
            <w:r w:rsidRPr="00C26964">
              <w:rPr>
                <w:rFonts w:ascii="Verdana" w:hAnsi="Verdana"/>
                <w:sz w:val="16"/>
                <w:szCs w:val="16"/>
                <w:lang w:val="es-ES"/>
              </w:rPr>
              <w:t xml:space="preserve">EC No: 203-458-1 </w:t>
            </w:r>
          </w:p>
          <w:p w14:paraId="2A33E0E7" w14:textId="77777777" w:rsidR="006C6D34" w:rsidRPr="00C26964" w:rsidRDefault="006C6D34" w:rsidP="00F517B4">
            <w:pPr>
              <w:pStyle w:val="NormalWeb"/>
              <w:spacing w:before="60" w:beforeAutospacing="0" w:after="60" w:afterAutospacing="0"/>
              <w:rPr>
                <w:rFonts w:ascii="Verdana" w:hAnsi="Verdana"/>
                <w:sz w:val="16"/>
                <w:szCs w:val="16"/>
                <w:lang w:val="es-ES"/>
              </w:rPr>
            </w:pPr>
            <w:r w:rsidRPr="00C26964">
              <w:rPr>
                <w:rFonts w:ascii="Verdana" w:hAnsi="Verdana"/>
                <w:sz w:val="16"/>
                <w:szCs w:val="16"/>
                <w:lang w:val="es-ES"/>
              </w:rPr>
              <w:t xml:space="preserve">CAS No: 107-06-2 </w:t>
            </w:r>
          </w:p>
        </w:tc>
        <w:tc>
          <w:tcPr>
            <w:tcW w:w="610" w:type="pct"/>
            <w:shd w:val="clear" w:color="auto" w:fill="auto"/>
            <w:vAlign w:val="center"/>
          </w:tcPr>
          <w:p w14:paraId="2347C075"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Carcinogenic (category 1B)</w:t>
            </w:r>
          </w:p>
        </w:tc>
        <w:tc>
          <w:tcPr>
            <w:tcW w:w="575" w:type="pct"/>
            <w:vAlign w:val="center"/>
          </w:tcPr>
          <w:p w14:paraId="12AF075F" w14:textId="77777777" w:rsidR="006C6D34" w:rsidRPr="00205F7A"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 xml:space="preserve">22 May 2016 </w:t>
            </w:r>
          </w:p>
          <w:p w14:paraId="5FBA8A32" w14:textId="77777777" w:rsidR="006C6D34" w:rsidRPr="00F25299" w:rsidRDefault="006C6D34" w:rsidP="00F517B4">
            <w:pPr>
              <w:pStyle w:val="NormalWeb"/>
              <w:spacing w:before="60" w:beforeAutospacing="0" w:after="60" w:afterAutospacing="0"/>
              <w:rPr>
                <w:rFonts w:ascii="Verdana" w:hAnsi="Verdana"/>
                <w:sz w:val="16"/>
                <w:szCs w:val="16"/>
              </w:rPr>
            </w:pPr>
          </w:p>
        </w:tc>
        <w:tc>
          <w:tcPr>
            <w:tcW w:w="476" w:type="pct"/>
            <w:shd w:val="clear" w:color="auto" w:fill="auto"/>
            <w:vAlign w:val="center"/>
          </w:tcPr>
          <w:p w14:paraId="12549355" w14:textId="77777777" w:rsidR="006C6D34" w:rsidRPr="00F25299" w:rsidRDefault="006C6D34" w:rsidP="00F517B4">
            <w:pPr>
              <w:pStyle w:val="NormalWeb"/>
              <w:spacing w:before="60" w:beforeAutospacing="0" w:after="60" w:afterAutospacing="0"/>
              <w:rPr>
                <w:rFonts w:ascii="Verdana" w:hAnsi="Verdana"/>
                <w:sz w:val="16"/>
                <w:szCs w:val="16"/>
              </w:rPr>
            </w:pPr>
            <w:r w:rsidRPr="00205F7A">
              <w:rPr>
                <w:rFonts w:ascii="Verdana" w:hAnsi="Verdana"/>
                <w:sz w:val="16"/>
                <w:szCs w:val="16"/>
              </w:rPr>
              <w:t>22 November 2017</w:t>
            </w:r>
          </w:p>
        </w:tc>
        <w:tc>
          <w:tcPr>
            <w:tcW w:w="524" w:type="pct"/>
            <w:vAlign w:val="center"/>
          </w:tcPr>
          <w:p w14:paraId="51A4DE52"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2022</w:t>
            </w:r>
          </w:p>
        </w:tc>
        <w:tc>
          <w:tcPr>
            <w:tcW w:w="607" w:type="pct"/>
            <w:vAlign w:val="center"/>
          </w:tcPr>
          <w:p w14:paraId="3CF1E3B4" w14:textId="77777777" w:rsidR="006C6D34" w:rsidRPr="00F25299"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Draft screening report in preparation.</w:t>
            </w:r>
          </w:p>
        </w:tc>
        <w:tc>
          <w:tcPr>
            <w:tcW w:w="565" w:type="pct"/>
            <w:vAlign w:val="center"/>
          </w:tcPr>
          <w:p w14:paraId="26B94A28" w14:textId="77777777" w:rsidR="006C6D34" w:rsidRPr="00E65095" w:rsidRDefault="006C6D34" w:rsidP="00F517B4">
            <w:pPr>
              <w:pStyle w:val="NormalWeb"/>
              <w:spacing w:before="60" w:beforeAutospacing="0" w:after="60" w:afterAutospacing="0"/>
              <w:rPr>
                <w:rFonts w:ascii="Verdana" w:hAnsi="Verdana"/>
                <w:sz w:val="16"/>
                <w:szCs w:val="16"/>
              </w:rPr>
            </w:pPr>
            <w:bookmarkStart w:id="11" w:name="_Hlk85101081"/>
            <w:r w:rsidRPr="002F681B">
              <w:rPr>
                <w:rFonts w:ascii="Verdana" w:hAnsi="Verdana"/>
                <w:sz w:val="16"/>
                <w:szCs w:val="16"/>
              </w:rPr>
              <w:t>Restriction probably needed.</w:t>
            </w:r>
            <w:bookmarkEnd w:id="11"/>
          </w:p>
        </w:tc>
      </w:tr>
      <w:tr w:rsidR="006C6D34" w:rsidRPr="000C33AB" w14:paraId="48762029" w14:textId="77777777" w:rsidTr="00F517B4">
        <w:tc>
          <w:tcPr>
            <w:tcW w:w="310" w:type="pct"/>
          </w:tcPr>
          <w:p w14:paraId="23DBFA4F" w14:textId="77777777" w:rsidR="006C6D34" w:rsidRPr="00C26964" w:rsidRDefault="006C6D34" w:rsidP="00F517B4">
            <w:pPr>
              <w:pStyle w:val="NormalWeb"/>
              <w:spacing w:before="60" w:beforeAutospacing="0" w:after="60" w:afterAutospacing="0"/>
              <w:rPr>
                <w:rFonts w:ascii="Verdana" w:hAnsi="Verdana"/>
                <w:sz w:val="16"/>
                <w:szCs w:val="16"/>
                <w:lang w:val="it-IT"/>
              </w:rPr>
            </w:pPr>
            <w:r>
              <w:rPr>
                <w:rFonts w:ascii="Verdana" w:hAnsi="Verdana"/>
                <w:sz w:val="16"/>
                <w:szCs w:val="16"/>
                <w:lang w:val="it-IT"/>
              </w:rPr>
              <w:t>27</w:t>
            </w:r>
          </w:p>
        </w:tc>
        <w:tc>
          <w:tcPr>
            <w:tcW w:w="1332" w:type="pct"/>
            <w:shd w:val="clear" w:color="auto" w:fill="auto"/>
          </w:tcPr>
          <w:p w14:paraId="491E768D" w14:textId="77777777" w:rsidR="006C6D34" w:rsidRPr="00C26964" w:rsidRDefault="006C6D34" w:rsidP="00F517B4">
            <w:pPr>
              <w:pStyle w:val="NormalWeb"/>
              <w:spacing w:before="60" w:beforeAutospacing="0" w:after="60" w:afterAutospacing="0"/>
              <w:rPr>
                <w:rFonts w:ascii="Verdana" w:hAnsi="Verdana"/>
                <w:sz w:val="16"/>
                <w:szCs w:val="16"/>
                <w:lang w:val="it-IT"/>
              </w:rPr>
            </w:pPr>
            <w:r w:rsidRPr="00C26964">
              <w:rPr>
                <w:rFonts w:ascii="Verdana" w:hAnsi="Verdana"/>
                <w:sz w:val="16"/>
                <w:szCs w:val="16"/>
                <w:lang w:val="it-IT"/>
              </w:rPr>
              <w:t xml:space="preserve">2,2′-dichloro-4,4′- methylenedianiline (MOCA) </w:t>
            </w:r>
          </w:p>
          <w:p w14:paraId="30B6CE80" w14:textId="77777777" w:rsidR="006C6D34" w:rsidRPr="00C26964" w:rsidRDefault="006C6D34" w:rsidP="00F517B4">
            <w:pPr>
              <w:pStyle w:val="NormalWeb"/>
              <w:spacing w:before="60" w:beforeAutospacing="0" w:after="60" w:afterAutospacing="0"/>
              <w:rPr>
                <w:rFonts w:ascii="Verdana" w:hAnsi="Verdana"/>
                <w:sz w:val="16"/>
                <w:szCs w:val="16"/>
                <w:lang w:val="it-IT"/>
              </w:rPr>
            </w:pPr>
            <w:r w:rsidRPr="00C26964">
              <w:rPr>
                <w:rFonts w:ascii="Verdana" w:hAnsi="Verdana"/>
                <w:sz w:val="16"/>
                <w:szCs w:val="16"/>
                <w:lang w:val="it-IT"/>
              </w:rPr>
              <w:t xml:space="preserve">EC No: 202-918-9 </w:t>
            </w:r>
          </w:p>
          <w:p w14:paraId="701CBEB7" w14:textId="77777777" w:rsidR="006C6D34" w:rsidRPr="00F25299" w:rsidRDefault="006C6D34" w:rsidP="00F517B4">
            <w:pPr>
              <w:pStyle w:val="NormalWeb"/>
              <w:spacing w:before="60" w:beforeAutospacing="0" w:after="60" w:afterAutospacing="0"/>
              <w:rPr>
                <w:rFonts w:ascii="Verdana" w:hAnsi="Verdana"/>
                <w:sz w:val="16"/>
                <w:szCs w:val="16"/>
              </w:rPr>
            </w:pPr>
            <w:r w:rsidRPr="00D31410">
              <w:rPr>
                <w:rFonts w:ascii="Verdana" w:hAnsi="Verdana"/>
                <w:sz w:val="16"/>
                <w:szCs w:val="16"/>
              </w:rPr>
              <w:t xml:space="preserve">CAS No: 101-14-4 </w:t>
            </w:r>
          </w:p>
        </w:tc>
        <w:tc>
          <w:tcPr>
            <w:tcW w:w="610" w:type="pct"/>
            <w:shd w:val="clear" w:color="auto" w:fill="auto"/>
            <w:vAlign w:val="center"/>
          </w:tcPr>
          <w:p w14:paraId="19CD77DB" w14:textId="77777777" w:rsidR="006C6D34" w:rsidRPr="00F25299" w:rsidRDefault="006C6D34" w:rsidP="00F517B4">
            <w:pPr>
              <w:pStyle w:val="NormalWeb"/>
              <w:spacing w:before="60" w:beforeAutospacing="0" w:after="60" w:afterAutospacing="0"/>
              <w:rPr>
                <w:rFonts w:ascii="Verdana" w:hAnsi="Verdana"/>
                <w:sz w:val="16"/>
                <w:szCs w:val="16"/>
              </w:rPr>
            </w:pPr>
            <w:r w:rsidRPr="00D31410">
              <w:rPr>
                <w:rFonts w:ascii="Verdana" w:hAnsi="Verdana"/>
                <w:sz w:val="16"/>
                <w:szCs w:val="16"/>
              </w:rPr>
              <w:t xml:space="preserve">Carcinogenic (category 1B) </w:t>
            </w:r>
          </w:p>
        </w:tc>
        <w:tc>
          <w:tcPr>
            <w:tcW w:w="575" w:type="pct"/>
            <w:vAlign w:val="center"/>
          </w:tcPr>
          <w:p w14:paraId="7A7BCC52" w14:textId="77777777" w:rsidR="006C6D34" w:rsidRPr="00F25299" w:rsidRDefault="006C6D34" w:rsidP="00F517B4">
            <w:pPr>
              <w:pStyle w:val="NormalWeb"/>
              <w:spacing w:before="60" w:beforeAutospacing="0" w:after="60" w:afterAutospacing="0"/>
              <w:rPr>
                <w:rFonts w:ascii="Verdana" w:hAnsi="Verdana"/>
                <w:sz w:val="16"/>
                <w:szCs w:val="16"/>
              </w:rPr>
            </w:pPr>
            <w:r w:rsidRPr="00D31410">
              <w:rPr>
                <w:rFonts w:ascii="Verdana" w:hAnsi="Verdana"/>
                <w:sz w:val="16"/>
                <w:szCs w:val="16"/>
              </w:rPr>
              <w:t>22 May 2016</w:t>
            </w:r>
          </w:p>
        </w:tc>
        <w:tc>
          <w:tcPr>
            <w:tcW w:w="476" w:type="pct"/>
            <w:shd w:val="clear" w:color="auto" w:fill="auto"/>
            <w:vAlign w:val="center"/>
          </w:tcPr>
          <w:p w14:paraId="7A5A55BB" w14:textId="77777777" w:rsidR="006C6D34" w:rsidRPr="00F25299" w:rsidRDefault="006C6D34" w:rsidP="00F517B4">
            <w:pPr>
              <w:pStyle w:val="NormalWeb"/>
              <w:rPr>
                <w:rFonts w:ascii="Verdana" w:hAnsi="Verdana"/>
                <w:sz w:val="16"/>
                <w:szCs w:val="16"/>
              </w:rPr>
            </w:pPr>
            <w:r w:rsidRPr="00D31410">
              <w:rPr>
                <w:rFonts w:ascii="Verdana" w:hAnsi="Verdana"/>
                <w:sz w:val="16"/>
                <w:szCs w:val="16"/>
              </w:rPr>
              <w:t>22 November 2017</w:t>
            </w:r>
          </w:p>
        </w:tc>
        <w:tc>
          <w:tcPr>
            <w:tcW w:w="524" w:type="pct"/>
            <w:vAlign w:val="center"/>
          </w:tcPr>
          <w:p w14:paraId="7697CF28" w14:textId="77777777" w:rsidR="006C6D34" w:rsidRPr="00F25299" w:rsidRDefault="006C6D34" w:rsidP="00F517B4">
            <w:pPr>
              <w:pStyle w:val="CM4"/>
              <w:spacing w:before="60" w:after="60" w:line="240" w:lineRule="auto"/>
              <w:rPr>
                <w:rFonts w:ascii="Verdana" w:hAnsi="Verdana"/>
                <w:sz w:val="16"/>
                <w:szCs w:val="16"/>
              </w:rPr>
            </w:pPr>
            <w:r>
              <w:rPr>
                <w:rFonts w:ascii="Verdana" w:hAnsi="Verdana"/>
                <w:sz w:val="16"/>
                <w:szCs w:val="16"/>
              </w:rPr>
              <w:t>2022</w:t>
            </w:r>
          </w:p>
        </w:tc>
        <w:tc>
          <w:tcPr>
            <w:tcW w:w="607" w:type="pct"/>
            <w:vAlign w:val="center"/>
          </w:tcPr>
          <w:p w14:paraId="38F324D9" w14:textId="77777777" w:rsidR="006C6D34" w:rsidRPr="00F25299" w:rsidRDefault="006C6D34" w:rsidP="00F517B4">
            <w:pPr>
              <w:pStyle w:val="CM4"/>
              <w:spacing w:before="60" w:after="60" w:line="240" w:lineRule="auto"/>
              <w:rPr>
                <w:rFonts w:ascii="Verdana" w:hAnsi="Verdana"/>
                <w:sz w:val="16"/>
                <w:szCs w:val="16"/>
              </w:rPr>
            </w:pPr>
            <w:r w:rsidRPr="009A5AB1">
              <w:rPr>
                <w:rFonts w:ascii="Verdana" w:hAnsi="Verdana"/>
                <w:sz w:val="16"/>
                <w:szCs w:val="16"/>
              </w:rPr>
              <w:t xml:space="preserve">Draft </w:t>
            </w:r>
            <w:r>
              <w:rPr>
                <w:rFonts w:ascii="Verdana" w:hAnsi="Verdana"/>
                <w:sz w:val="16"/>
                <w:szCs w:val="16"/>
              </w:rPr>
              <w:t xml:space="preserve">screening </w:t>
            </w:r>
            <w:r w:rsidRPr="009A5AB1">
              <w:rPr>
                <w:rFonts w:ascii="Verdana" w:hAnsi="Verdana"/>
                <w:sz w:val="16"/>
                <w:szCs w:val="16"/>
              </w:rPr>
              <w:t>report</w:t>
            </w:r>
            <w:r>
              <w:rPr>
                <w:rFonts w:ascii="Verdana" w:hAnsi="Verdana"/>
                <w:sz w:val="16"/>
                <w:szCs w:val="16"/>
              </w:rPr>
              <w:t xml:space="preserve"> in preparation</w:t>
            </w:r>
            <w:r w:rsidRPr="009A5AB1">
              <w:rPr>
                <w:rFonts w:ascii="Verdana" w:hAnsi="Verdana"/>
                <w:sz w:val="16"/>
                <w:szCs w:val="16"/>
              </w:rPr>
              <w:t>.</w:t>
            </w:r>
          </w:p>
        </w:tc>
        <w:tc>
          <w:tcPr>
            <w:tcW w:w="565" w:type="pct"/>
            <w:vAlign w:val="center"/>
          </w:tcPr>
          <w:p w14:paraId="62D96149" w14:textId="77777777" w:rsidR="006C6D34" w:rsidRPr="00E65095" w:rsidRDefault="006C6D34" w:rsidP="00F517B4">
            <w:pPr>
              <w:rPr>
                <w:sz w:val="16"/>
                <w:szCs w:val="16"/>
              </w:rPr>
            </w:pPr>
            <w:r w:rsidRPr="0090298D">
              <w:rPr>
                <w:sz w:val="16"/>
                <w:szCs w:val="16"/>
              </w:rPr>
              <w:t>To be assessed</w:t>
            </w:r>
            <w:r>
              <w:rPr>
                <w:sz w:val="16"/>
                <w:szCs w:val="16"/>
              </w:rPr>
              <w:t>.</w:t>
            </w:r>
          </w:p>
        </w:tc>
      </w:tr>
      <w:tr w:rsidR="006C6D34" w:rsidRPr="000C33AB" w14:paraId="365F2BDE" w14:textId="77777777" w:rsidTr="00F517B4">
        <w:tc>
          <w:tcPr>
            <w:tcW w:w="310" w:type="pct"/>
          </w:tcPr>
          <w:p w14:paraId="76BC9B49" w14:textId="77777777" w:rsidR="006C6D34" w:rsidRPr="00D31410"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28</w:t>
            </w:r>
          </w:p>
        </w:tc>
        <w:tc>
          <w:tcPr>
            <w:tcW w:w="1332" w:type="pct"/>
            <w:shd w:val="clear" w:color="auto" w:fill="auto"/>
          </w:tcPr>
          <w:p w14:paraId="3C9E29EB" w14:textId="77777777" w:rsidR="006C6D34" w:rsidRDefault="006C6D34" w:rsidP="00F517B4">
            <w:pPr>
              <w:pStyle w:val="NormalWeb"/>
              <w:spacing w:before="60" w:beforeAutospacing="0" w:after="60" w:afterAutospacing="0"/>
              <w:rPr>
                <w:rFonts w:ascii="Verdana" w:hAnsi="Verdana"/>
                <w:sz w:val="16"/>
                <w:szCs w:val="16"/>
              </w:rPr>
            </w:pPr>
            <w:r w:rsidRPr="00D31410">
              <w:rPr>
                <w:rFonts w:ascii="Verdana" w:hAnsi="Verdana"/>
                <w:sz w:val="16"/>
                <w:szCs w:val="16"/>
              </w:rPr>
              <w:t>Dichromium tris(chromate)</w:t>
            </w:r>
            <w:r>
              <w:rPr>
                <w:rFonts w:ascii="Verdana" w:hAnsi="Verdana"/>
                <w:sz w:val="16"/>
                <w:szCs w:val="16"/>
                <w:vertAlign w:val="superscript"/>
              </w:rPr>
              <w:t>2</w:t>
            </w:r>
            <w:r w:rsidRPr="00D31410">
              <w:rPr>
                <w:rFonts w:ascii="Verdana" w:hAnsi="Verdana"/>
                <w:sz w:val="16"/>
                <w:szCs w:val="16"/>
              </w:rPr>
              <w:t xml:space="preserve"> </w:t>
            </w:r>
          </w:p>
          <w:p w14:paraId="1ABAF384" w14:textId="77777777" w:rsidR="006C6D34" w:rsidRDefault="006C6D34" w:rsidP="00F517B4">
            <w:pPr>
              <w:pStyle w:val="NormalWeb"/>
              <w:spacing w:before="60" w:beforeAutospacing="0" w:after="60" w:afterAutospacing="0"/>
              <w:rPr>
                <w:rFonts w:ascii="Verdana" w:hAnsi="Verdana"/>
                <w:sz w:val="16"/>
                <w:szCs w:val="16"/>
              </w:rPr>
            </w:pPr>
            <w:r w:rsidRPr="00D31410">
              <w:rPr>
                <w:rFonts w:ascii="Verdana" w:hAnsi="Verdana"/>
                <w:sz w:val="16"/>
                <w:szCs w:val="16"/>
              </w:rPr>
              <w:t xml:space="preserve">EC No: 246-356-2 </w:t>
            </w:r>
          </w:p>
          <w:p w14:paraId="111CCBF3" w14:textId="77777777" w:rsidR="006C6D34" w:rsidRPr="00D31410" w:rsidRDefault="006C6D34" w:rsidP="00F517B4">
            <w:pPr>
              <w:pStyle w:val="NormalWeb"/>
              <w:spacing w:before="60" w:beforeAutospacing="0" w:after="60" w:afterAutospacing="0"/>
              <w:rPr>
                <w:rFonts w:ascii="Verdana" w:hAnsi="Verdana"/>
                <w:sz w:val="16"/>
                <w:szCs w:val="16"/>
              </w:rPr>
            </w:pPr>
            <w:r w:rsidRPr="00D31410">
              <w:rPr>
                <w:rFonts w:ascii="Verdana" w:hAnsi="Verdana"/>
                <w:sz w:val="16"/>
                <w:szCs w:val="16"/>
              </w:rPr>
              <w:t xml:space="preserve">CAS No: 24613-89-6 </w:t>
            </w:r>
          </w:p>
        </w:tc>
        <w:tc>
          <w:tcPr>
            <w:tcW w:w="610" w:type="pct"/>
            <w:shd w:val="clear" w:color="auto" w:fill="auto"/>
            <w:vAlign w:val="center"/>
          </w:tcPr>
          <w:p w14:paraId="18C8D736" w14:textId="77777777" w:rsidR="006C6D34" w:rsidRPr="00F25299" w:rsidRDefault="006C6D34" w:rsidP="00F517B4">
            <w:pPr>
              <w:pStyle w:val="NormalWeb"/>
              <w:spacing w:before="60" w:beforeAutospacing="0" w:after="60" w:afterAutospacing="0"/>
              <w:rPr>
                <w:rFonts w:ascii="Verdana" w:hAnsi="Verdana"/>
                <w:sz w:val="16"/>
                <w:szCs w:val="16"/>
              </w:rPr>
            </w:pPr>
            <w:r w:rsidRPr="00D31410">
              <w:rPr>
                <w:rFonts w:ascii="Verdana" w:hAnsi="Verdana"/>
                <w:sz w:val="16"/>
                <w:szCs w:val="16"/>
              </w:rPr>
              <w:t xml:space="preserve">Carcinogenic (category 1B) </w:t>
            </w:r>
          </w:p>
        </w:tc>
        <w:tc>
          <w:tcPr>
            <w:tcW w:w="575" w:type="pct"/>
            <w:vAlign w:val="center"/>
          </w:tcPr>
          <w:p w14:paraId="6BF4F35A" w14:textId="77777777" w:rsidR="006C6D34" w:rsidRPr="00F25299" w:rsidRDefault="006C6D34" w:rsidP="00F517B4">
            <w:pPr>
              <w:pStyle w:val="NormalWeb"/>
              <w:spacing w:before="60" w:beforeAutospacing="0" w:after="60" w:afterAutospacing="0"/>
              <w:rPr>
                <w:rFonts w:ascii="Verdana" w:hAnsi="Verdana"/>
                <w:sz w:val="16"/>
                <w:szCs w:val="16"/>
              </w:rPr>
            </w:pPr>
            <w:r w:rsidRPr="00D31410">
              <w:rPr>
                <w:rFonts w:ascii="Verdana" w:hAnsi="Verdana"/>
                <w:sz w:val="16"/>
                <w:szCs w:val="16"/>
              </w:rPr>
              <w:t xml:space="preserve">22 July 2017 </w:t>
            </w:r>
          </w:p>
        </w:tc>
        <w:tc>
          <w:tcPr>
            <w:tcW w:w="476" w:type="pct"/>
            <w:shd w:val="clear" w:color="auto" w:fill="auto"/>
            <w:vAlign w:val="center"/>
          </w:tcPr>
          <w:p w14:paraId="2F28C180" w14:textId="77777777" w:rsidR="006C6D34" w:rsidRPr="00F25299" w:rsidRDefault="006C6D34" w:rsidP="00F517B4">
            <w:pPr>
              <w:pStyle w:val="NormalWeb"/>
              <w:rPr>
                <w:rFonts w:ascii="Verdana" w:hAnsi="Verdana"/>
                <w:sz w:val="16"/>
                <w:szCs w:val="16"/>
              </w:rPr>
            </w:pPr>
            <w:r w:rsidRPr="00D31410">
              <w:rPr>
                <w:rFonts w:ascii="Verdana" w:hAnsi="Verdana"/>
                <w:sz w:val="16"/>
                <w:szCs w:val="16"/>
              </w:rPr>
              <w:t>22 January 2019</w:t>
            </w:r>
          </w:p>
        </w:tc>
        <w:tc>
          <w:tcPr>
            <w:tcW w:w="524" w:type="pct"/>
            <w:vAlign w:val="center"/>
          </w:tcPr>
          <w:p w14:paraId="49942471" w14:textId="77777777" w:rsidR="006C6D34" w:rsidRPr="00F25299" w:rsidRDefault="006C6D34" w:rsidP="00F517B4">
            <w:pPr>
              <w:pStyle w:val="CM4"/>
              <w:spacing w:before="60" w:after="60" w:line="240" w:lineRule="auto"/>
              <w:rPr>
                <w:rFonts w:ascii="Verdana" w:hAnsi="Verdana"/>
                <w:sz w:val="16"/>
                <w:szCs w:val="16"/>
              </w:rPr>
            </w:pPr>
            <w:r>
              <w:rPr>
                <w:rFonts w:ascii="Verdana" w:eastAsia="Times New Roman" w:hAnsi="Verdana"/>
                <w:sz w:val="16"/>
                <w:szCs w:val="16"/>
                <w:lang w:eastAsia="en-GB"/>
              </w:rPr>
              <w:t>2021</w:t>
            </w:r>
          </w:p>
        </w:tc>
        <w:tc>
          <w:tcPr>
            <w:tcW w:w="607" w:type="pct"/>
            <w:vAlign w:val="center"/>
          </w:tcPr>
          <w:p w14:paraId="5346CDD4" w14:textId="77777777" w:rsidR="006C6D34" w:rsidRPr="00F25299" w:rsidRDefault="006C6D34" w:rsidP="00F517B4">
            <w:pPr>
              <w:pStyle w:val="CM4"/>
              <w:spacing w:before="60" w:after="60" w:line="240" w:lineRule="auto"/>
              <w:rPr>
                <w:rFonts w:ascii="Verdana" w:hAnsi="Verdana"/>
                <w:sz w:val="16"/>
                <w:szCs w:val="16"/>
              </w:rPr>
            </w:pPr>
            <w:r>
              <w:rPr>
                <w:rFonts w:ascii="Verdana" w:eastAsia="Times New Roman" w:hAnsi="Verdana"/>
                <w:sz w:val="16"/>
                <w:szCs w:val="16"/>
                <w:lang w:eastAsia="en-GB"/>
              </w:rPr>
              <w:t>Call for evidence over. Screening report in finalisation.</w:t>
            </w:r>
          </w:p>
        </w:tc>
        <w:tc>
          <w:tcPr>
            <w:tcW w:w="565" w:type="pct"/>
            <w:vAlign w:val="center"/>
          </w:tcPr>
          <w:p w14:paraId="5E53227E" w14:textId="77777777" w:rsidR="006C6D34" w:rsidRPr="00E65095" w:rsidRDefault="006C6D34" w:rsidP="00F517B4">
            <w:pPr>
              <w:rPr>
                <w:sz w:val="16"/>
                <w:szCs w:val="16"/>
              </w:rPr>
            </w:pPr>
            <w:r w:rsidRPr="00037570">
              <w:rPr>
                <w:sz w:val="16"/>
                <w:szCs w:val="16"/>
              </w:rPr>
              <w:t>No need for restriction</w:t>
            </w:r>
            <w:r>
              <w:rPr>
                <w:sz w:val="16"/>
                <w:szCs w:val="16"/>
              </w:rPr>
              <w:t xml:space="preserve"> at present.</w:t>
            </w:r>
          </w:p>
        </w:tc>
      </w:tr>
      <w:tr w:rsidR="006C6D34" w:rsidRPr="000C33AB" w14:paraId="7B6B2CDD" w14:textId="77777777" w:rsidTr="00F517B4">
        <w:tc>
          <w:tcPr>
            <w:tcW w:w="310" w:type="pct"/>
          </w:tcPr>
          <w:p w14:paraId="7C22B34B" w14:textId="77777777" w:rsidR="006C6D34" w:rsidRPr="00D31410"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29</w:t>
            </w:r>
          </w:p>
        </w:tc>
        <w:tc>
          <w:tcPr>
            <w:tcW w:w="1332" w:type="pct"/>
            <w:shd w:val="clear" w:color="auto" w:fill="auto"/>
          </w:tcPr>
          <w:p w14:paraId="5A4547AB" w14:textId="77777777" w:rsidR="006C6D34" w:rsidRDefault="006C6D34" w:rsidP="00F517B4">
            <w:pPr>
              <w:pStyle w:val="NormalWeb"/>
              <w:spacing w:before="60" w:beforeAutospacing="0" w:after="60" w:afterAutospacing="0"/>
              <w:rPr>
                <w:rFonts w:ascii="Verdana" w:hAnsi="Verdana"/>
                <w:sz w:val="16"/>
                <w:szCs w:val="16"/>
              </w:rPr>
            </w:pPr>
            <w:r w:rsidRPr="00D31410">
              <w:rPr>
                <w:rFonts w:ascii="Verdana" w:hAnsi="Verdana"/>
                <w:sz w:val="16"/>
                <w:szCs w:val="16"/>
              </w:rPr>
              <w:t>Strontium chromate</w:t>
            </w:r>
            <w:r>
              <w:rPr>
                <w:rFonts w:ascii="Verdana" w:hAnsi="Verdana"/>
                <w:sz w:val="16"/>
                <w:szCs w:val="16"/>
                <w:vertAlign w:val="superscript"/>
              </w:rPr>
              <w:t>2</w:t>
            </w:r>
            <w:r w:rsidRPr="00D31410">
              <w:rPr>
                <w:rFonts w:ascii="Verdana" w:hAnsi="Verdana"/>
                <w:sz w:val="16"/>
                <w:szCs w:val="16"/>
              </w:rPr>
              <w:t xml:space="preserve"> </w:t>
            </w:r>
          </w:p>
          <w:p w14:paraId="2EDB5C0A" w14:textId="77777777" w:rsidR="006C6D34" w:rsidRDefault="006C6D34" w:rsidP="00F517B4">
            <w:pPr>
              <w:pStyle w:val="NormalWeb"/>
              <w:spacing w:before="60" w:beforeAutospacing="0" w:after="60" w:afterAutospacing="0"/>
              <w:rPr>
                <w:rFonts w:ascii="Verdana" w:hAnsi="Verdana"/>
                <w:sz w:val="16"/>
                <w:szCs w:val="16"/>
              </w:rPr>
            </w:pPr>
            <w:r w:rsidRPr="00D31410">
              <w:rPr>
                <w:rFonts w:ascii="Verdana" w:hAnsi="Verdana"/>
                <w:sz w:val="16"/>
                <w:szCs w:val="16"/>
              </w:rPr>
              <w:t xml:space="preserve">EC No: 232-142-6 </w:t>
            </w:r>
          </w:p>
          <w:p w14:paraId="3066BB35" w14:textId="77777777" w:rsidR="006C6D34" w:rsidRPr="00D31410" w:rsidRDefault="006C6D34" w:rsidP="00F517B4">
            <w:pPr>
              <w:pStyle w:val="NormalWeb"/>
              <w:spacing w:before="60" w:beforeAutospacing="0" w:after="60" w:afterAutospacing="0"/>
              <w:rPr>
                <w:rFonts w:ascii="Verdana" w:hAnsi="Verdana"/>
                <w:sz w:val="16"/>
                <w:szCs w:val="16"/>
              </w:rPr>
            </w:pPr>
            <w:r w:rsidRPr="00D31410">
              <w:rPr>
                <w:rFonts w:ascii="Verdana" w:hAnsi="Verdana"/>
                <w:sz w:val="16"/>
                <w:szCs w:val="16"/>
              </w:rPr>
              <w:t xml:space="preserve">CAS No: 7789-06-2 </w:t>
            </w:r>
          </w:p>
        </w:tc>
        <w:tc>
          <w:tcPr>
            <w:tcW w:w="610" w:type="pct"/>
            <w:shd w:val="clear" w:color="auto" w:fill="auto"/>
            <w:vAlign w:val="center"/>
          </w:tcPr>
          <w:p w14:paraId="7028B658" w14:textId="77777777" w:rsidR="006C6D34" w:rsidRPr="00F25299" w:rsidRDefault="006C6D34" w:rsidP="00F517B4">
            <w:pPr>
              <w:pStyle w:val="NormalWeb"/>
              <w:spacing w:before="60" w:beforeAutospacing="0" w:after="60" w:afterAutospacing="0"/>
              <w:rPr>
                <w:rFonts w:ascii="Verdana" w:hAnsi="Verdana"/>
                <w:sz w:val="16"/>
                <w:szCs w:val="16"/>
              </w:rPr>
            </w:pPr>
            <w:r w:rsidRPr="00D31410">
              <w:rPr>
                <w:rFonts w:ascii="Verdana" w:hAnsi="Verdana"/>
                <w:sz w:val="16"/>
                <w:szCs w:val="16"/>
              </w:rPr>
              <w:t xml:space="preserve">Carcinogenic (category 1B) </w:t>
            </w:r>
          </w:p>
        </w:tc>
        <w:tc>
          <w:tcPr>
            <w:tcW w:w="575" w:type="pct"/>
            <w:vAlign w:val="center"/>
          </w:tcPr>
          <w:p w14:paraId="64E842DB" w14:textId="77777777" w:rsidR="006C6D34" w:rsidRPr="00F25299" w:rsidRDefault="006C6D34" w:rsidP="00F517B4">
            <w:pPr>
              <w:pStyle w:val="NormalWeb"/>
              <w:spacing w:before="60" w:beforeAutospacing="0" w:after="60" w:afterAutospacing="0"/>
              <w:rPr>
                <w:rFonts w:ascii="Verdana" w:hAnsi="Verdana"/>
                <w:sz w:val="16"/>
                <w:szCs w:val="16"/>
              </w:rPr>
            </w:pPr>
            <w:r w:rsidRPr="00D31410">
              <w:rPr>
                <w:rFonts w:ascii="Verdana" w:hAnsi="Verdana"/>
                <w:sz w:val="16"/>
                <w:szCs w:val="16"/>
              </w:rPr>
              <w:t xml:space="preserve">22 July 2017 </w:t>
            </w:r>
          </w:p>
        </w:tc>
        <w:tc>
          <w:tcPr>
            <w:tcW w:w="476" w:type="pct"/>
            <w:shd w:val="clear" w:color="auto" w:fill="auto"/>
            <w:vAlign w:val="center"/>
          </w:tcPr>
          <w:p w14:paraId="3D59B32F" w14:textId="77777777" w:rsidR="006C6D34" w:rsidRPr="00F25299" w:rsidRDefault="006C6D34" w:rsidP="00F517B4">
            <w:pPr>
              <w:pStyle w:val="NormalWeb"/>
              <w:rPr>
                <w:rFonts w:ascii="Verdana" w:hAnsi="Verdana"/>
                <w:sz w:val="16"/>
                <w:szCs w:val="16"/>
              </w:rPr>
            </w:pPr>
            <w:r w:rsidRPr="00D31410">
              <w:rPr>
                <w:rFonts w:ascii="Verdana" w:hAnsi="Verdana"/>
                <w:sz w:val="16"/>
                <w:szCs w:val="16"/>
              </w:rPr>
              <w:t>22 January 2019</w:t>
            </w:r>
          </w:p>
        </w:tc>
        <w:tc>
          <w:tcPr>
            <w:tcW w:w="524" w:type="pct"/>
            <w:vAlign w:val="center"/>
          </w:tcPr>
          <w:p w14:paraId="353BF3EE" w14:textId="77777777" w:rsidR="006C6D34" w:rsidRPr="00F25299" w:rsidRDefault="006C6D34" w:rsidP="00F517B4">
            <w:pPr>
              <w:pStyle w:val="CM4"/>
              <w:spacing w:before="60" w:after="60" w:line="240" w:lineRule="auto"/>
              <w:rPr>
                <w:rFonts w:ascii="Verdana" w:hAnsi="Verdana"/>
                <w:sz w:val="16"/>
                <w:szCs w:val="16"/>
              </w:rPr>
            </w:pPr>
            <w:r>
              <w:rPr>
                <w:rFonts w:ascii="Verdana" w:eastAsia="Times New Roman" w:hAnsi="Verdana"/>
                <w:sz w:val="16"/>
                <w:szCs w:val="16"/>
                <w:lang w:eastAsia="en-GB"/>
              </w:rPr>
              <w:t>2021</w:t>
            </w:r>
          </w:p>
        </w:tc>
        <w:tc>
          <w:tcPr>
            <w:tcW w:w="607" w:type="pct"/>
            <w:vAlign w:val="center"/>
          </w:tcPr>
          <w:p w14:paraId="5809D3D7" w14:textId="77777777" w:rsidR="006C6D34" w:rsidRPr="00F25299" w:rsidRDefault="006C6D34" w:rsidP="00F517B4">
            <w:pPr>
              <w:pStyle w:val="CM4"/>
              <w:spacing w:before="60" w:after="60" w:line="240" w:lineRule="auto"/>
              <w:rPr>
                <w:rFonts w:ascii="Verdana" w:hAnsi="Verdana"/>
                <w:sz w:val="16"/>
                <w:szCs w:val="16"/>
              </w:rPr>
            </w:pPr>
            <w:r>
              <w:rPr>
                <w:rFonts w:ascii="Verdana" w:eastAsia="Times New Roman" w:hAnsi="Verdana"/>
                <w:sz w:val="16"/>
                <w:szCs w:val="16"/>
                <w:lang w:eastAsia="en-GB"/>
              </w:rPr>
              <w:t>Call for evidence over. Screening report in finalisation.</w:t>
            </w:r>
          </w:p>
        </w:tc>
        <w:tc>
          <w:tcPr>
            <w:tcW w:w="565" w:type="pct"/>
            <w:vAlign w:val="center"/>
          </w:tcPr>
          <w:p w14:paraId="0C10CBE8" w14:textId="77777777" w:rsidR="006C6D34" w:rsidRPr="00E65095" w:rsidRDefault="006C6D34" w:rsidP="00F517B4">
            <w:pPr>
              <w:rPr>
                <w:sz w:val="16"/>
                <w:szCs w:val="16"/>
              </w:rPr>
            </w:pPr>
            <w:r w:rsidRPr="00037570">
              <w:rPr>
                <w:sz w:val="16"/>
                <w:szCs w:val="16"/>
              </w:rPr>
              <w:t>No need for restriction</w:t>
            </w:r>
            <w:r>
              <w:rPr>
                <w:sz w:val="16"/>
                <w:szCs w:val="16"/>
              </w:rPr>
              <w:t xml:space="preserve"> at present.</w:t>
            </w:r>
          </w:p>
        </w:tc>
      </w:tr>
      <w:tr w:rsidR="006C6D34" w:rsidRPr="000C33AB" w14:paraId="24D2432D" w14:textId="77777777" w:rsidTr="00F517B4">
        <w:tc>
          <w:tcPr>
            <w:tcW w:w="310" w:type="pct"/>
          </w:tcPr>
          <w:p w14:paraId="59A51338" w14:textId="77777777" w:rsidR="006C6D34" w:rsidRPr="00D31410"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30</w:t>
            </w:r>
          </w:p>
        </w:tc>
        <w:tc>
          <w:tcPr>
            <w:tcW w:w="1332" w:type="pct"/>
            <w:shd w:val="clear" w:color="auto" w:fill="auto"/>
          </w:tcPr>
          <w:p w14:paraId="2CDF2BC7" w14:textId="77777777" w:rsidR="006C6D34" w:rsidRDefault="006C6D34" w:rsidP="00F517B4">
            <w:pPr>
              <w:pStyle w:val="NormalWeb"/>
              <w:spacing w:before="60" w:beforeAutospacing="0" w:after="60" w:afterAutospacing="0"/>
              <w:rPr>
                <w:rFonts w:ascii="Verdana" w:hAnsi="Verdana"/>
                <w:sz w:val="16"/>
                <w:szCs w:val="16"/>
              </w:rPr>
            </w:pPr>
            <w:r w:rsidRPr="00D31410">
              <w:rPr>
                <w:rFonts w:ascii="Verdana" w:hAnsi="Verdana"/>
                <w:sz w:val="16"/>
                <w:szCs w:val="16"/>
              </w:rPr>
              <w:t>Potassium hydroxyoctaoxodizincatedichromate</w:t>
            </w:r>
            <w:r>
              <w:rPr>
                <w:rFonts w:ascii="Verdana" w:hAnsi="Verdana"/>
                <w:sz w:val="16"/>
                <w:szCs w:val="16"/>
                <w:vertAlign w:val="superscript"/>
              </w:rPr>
              <w:t>2</w:t>
            </w:r>
            <w:r w:rsidRPr="00D31410">
              <w:rPr>
                <w:rFonts w:ascii="Verdana" w:hAnsi="Verdana"/>
                <w:sz w:val="16"/>
                <w:szCs w:val="16"/>
              </w:rPr>
              <w:t xml:space="preserve"> </w:t>
            </w:r>
          </w:p>
          <w:p w14:paraId="089F425E" w14:textId="77777777" w:rsidR="006C6D34" w:rsidRDefault="006C6D34" w:rsidP="00F517B4">
            <w:pPr>
              <w:pStyle w:val="NormalWeb"/>
              <w:spacing w:before="60" w:beforeAutospacing="0" w:after="60" w:afterAutospacing="0"/>
              <w:rPr>
                <w:rFonts w:ascii="Verdana" w:hAnsi="Verdana"/>
                <w:sz w:val="16"/>
                <w:szCs w:val="16"/>
              </w:rPr>
            </w:pPr>
            <w:r w:rsidRPr="00D31410">
              <w:rPr>
                <w:rFonts w:ascii="Verdana" w:hAnsi="Verdana"/>
                <w:sz w:val="16"/>
                <w:szCs w:val="16"/>
              </w:rPr>
              <w:t xml:space="preserve">EC No: 234-329-8 </w:t>
            </w:r>
          </w:p>
          <w:p w14:paraId="60C1D827" w14:textId="77777777" w:rsidR="006C6D34" w:rsidRPr="00D31410" w:rsidRDefault="006C6D34" w:rsidP="00F517B4">
            <w:pPr>
              <w:pStyle w:val="NormalWeb"/>
              <w:spacing w:before="60" w:beforeAutospacing="0" w:after="60" w:afterAutospacing="0"/>
              <w:rPr>
                <w:rFonts w:ascii="Verdana" w:hAnsi="Verdana"/>
                <w:sz w:val="16"/>
                <w:szCs w:val="16"/>
              </w:rPr>
            </w:pPr>
            <w:r w:rsidRPr="00D31410">
              <w:rPr>
                <w:rFonts w:ascii="Verdana" w:hAnsi="Verdana"/>
                <w:sz w:val="16"/>
                <w:szCs w:val="16"/>
              </w:rPr>
              <w:t xml:space="preserve">CAS No: 11103-86-9 </w:t>
            </w:r>
          </w:p>
        </w:tc>
        <w:tc>
          <w:tcPr>
            <w:tcW w:w="610" w:type="pct"/>
            <w:shd w:val="clear" w:color="auto" w:fill="auto"/>
            <w:vAlign w:val="center"/>
          </w:tcPr>
          <w:p w14:paraId="078E3F5E" w14:textId="77777777" w:rsidR="006C6D34" w:rsidRPr="00F25299" w:rsidRDefault="006C6D34" w:rsidP="00F517B4">
            <w:pPr>
              <w:pStyle w:val="NormalWeb"/>
              <w:spacing w:before="60" w:beforeAutospacing="0" w:after="60" w:afterAutospacing="0"/>
              <w:rPr>
                <w:rFonts w:ascii="Verdana" w:hAnsi="Verdana"/>
                <w:sz w:val="16"/>
                <w:szCs w:val="16"/>
              </w:rPr>
            </w:pPr>
            <w:r w:rsidRPr="00D31410">
              <w:rPr>
                <w:rFonts w:ascii="Verdana" w:hAnsi="Verdana"/>
                <w:sz w:val="16"/>
                <w:szCs w:val="16"/>
              </w:rPr>
              <w:t xml:space="preserve">Carcinogenic (category 1A) </w:t>
            </w:r>
          </w:p>
        </w:tc>
        <w:tc>
          <w:tcPr>
            <w:tcW w:w="575" w:type="pct"/>
            <w:vAlign w:val="center"/>
          </w:tcPr>
          <w:p w14:paraId="77219B8A" w14:textId="77777777" w:rsidR="006C6D34" w:rsidRPr="00D31410" w:rsidRDefault="006C6D34" w:rsidP="00F517B4">
            <w:pPr>
              <w:pStyle w:val="NormalWeb"/>
              <w:spacing w:before="60" w:beforeAutospacing="0" w:after="60" w:afterAutospacing="0"/>
              <w:rPr>
                <w:rFonts w:ascii="Verdana" w:hAnsi="Verdana"/>
                <w:sz w:val="16"/>
                <w:szCs w:val="16"/>
              </w:rPr>
            </w:pPr>
            <w:r w:rsidRPr="00D31410">
              <w:rPr>
                <w:rFonts w:ascii="Verdana" w:hAnsi="Verdana"/>
                <w:sz w:val="16"/>
                <w:szCs w:val="16"/>
              </w:rPr>
              <w:t xml:space="preserve">22 July 2017 </w:t>
            </w:r>
          </w:p>
          <w:p w14:paraId="5F58E548" w14:textId="77777777" w:rsidR="006C6D34" w:rsidRPr="00F25299" w:rsidRDefault="006C6D34" w:rsidP="00F517B4">
            <w:pPr>
              <w:pStyle w:val="NormalWeb"/>
              <w:rPr>
                <w:rFonts w:ascii="Verdana" w:hAnsi="Verdana"/>
                <w:sz w:val="16"/>
                <w:szCs w:val="16"/>
              </w:rPr>
            </w:pPr>
          </w:p>
        </w:tc>
        <w:tc>
          <w:tcPr>
            <w:tcW w:w="476" w:type="pct"/>
            <w:shd w:val="clear" w:color="auto" w:fill="auto"/>
            <w:vAlign w:val="center"/>
          </w:tcPr>
          <w:p w14:paraId="7060E793" w14:textId="77777777" w:rsidR="006C6D34" w:rsidRPr="00F25299" w:rsidRDefault="006C6D34" w:rsidP="00F517B4">
            <w:pPr>
              <w:pStyle w:val="NormalWeb"/>
              <w:rPr>
                <w:rFonts w:ascii="Verdana" w:hAnsi="Verdana"/>
                <w:sz w:val="16"/>
                <w:szCs w:val="16"/>
              </w:rPr>
            </w:pPr>
            <w:r w:rsidRPr="00D31410">
              <w:rPr>
                <w:rFonts w:ascii="Verdana" w:hAnsi="Verdana"/>
                <w:sz w:val="16"/>
                <w:szCs w:val="16"/>
              </w:rPr>
              <w:t>22 January 2019</w:t>
            </w:r>
          </w:p>
        </w:tc>
        <w:tc>
          <w:tcPr>
            <w:tcW w:w="524" w:type="pct"/>
            <w:vAlign w:val="center"/>
          </w:tcPr>
          <w:p w14:paraId="50A0EC3C" w14:textId="77777777" w:rsidR="006C6D34" w:rsidRPr="00F25299" w:rsidRDefault="006C6D34" w:rsidP="00F517B4">
            <w:pPr>
              <w:pStyle w:val="CM4"/>
              <w:spacing w:before="60" w:after="60" w:line="240" w:lineRule="auto"/>
              <w:rPr>
                <w:rFonts w:ascii="Verdana" w:hAnsi="Verdana"/>
                <w:sz w:val="16"/>
                <w:szCs w:val="16"/>
              </w:rPr>
            </w:pPr>
            <w:r>
              <w:rPr>
                <w:rFonts w:ascii="Verdana" w:eastAsia="Times New Roman" w:hAnsi="Verdana"/>
                <w:sz w:val="16"/>
                <w:szCs w:val="16"/>
                <w:lang w:eastAsia="en-GB"/>
              </w:rPr>
              <w:t>2021</w:t>
            </w:r>
          </w:p>
        </w:tc>
        <w:tc>
          <w:tcPr>
            <w:tcW w:w="607" w:type="pct"/>
            <w:vAlign w:val="center"/>
          </w:tcPr>
          <w:p w14:paraId="4893A11F" w14:textId="77777777" w:rsidR="006C6D34" w:rsidRPr="00F25299" w:rsidRDefault="006C6D34" w:rsidP="00F517B4">
            <w:pPr>
              <w:pStyle w:val="CM4"/>
              <w:spacing w:before="60" w:after="60" w:line="240" w:lineRule="auto"/>
              <w:rPr>
                <w:rFonts w:ascii="Verdana" w:hAnsi="Verdana"/>
                <w:sz w:val="16"/>
                <w:szCs w:val="16"/>
              </w:rPr>
            </w:pPr>
            <w:r>
              <w:rPr>
                <w:rFonts w:ascii="Verdana" w:eastAsia="Times New Roman" w:hAnsi="Verdana"/>
                <w:sz w:val="16"/>
                <w:szCs w:val="16"/>
                <w:lang w:eastAsia="en-GB"/>
              </w:rPr>
              <w:t>Call for evidence over. Screening report in finalisation.</w:t>
            </w:r>
          </w:p>
        </w:tc>
        <w:tc>
          <w:tcPr>
            <w:tcW w:w="565" w:type="pct"/>
            <w:vAlign w:val="center"/>
          </w:tcPr>
          <w:p w14:paraId="62990E9B" w14:textId="77777777" w:rsidR="006C6D34" w:rsidRPr="00E65095" w:rsidRDefault="006C6D34" w:rsidP="00F517B4">
            <w:pPr>
              <w:rPr>
                <w:sz w:val="16"/>
                <w:szCs w:val="16"/>
              </w:rPr>
            </w:pPr>
            <w:r w:rsidRPr="00594E93">
              <w:rPr>
                <w:sz w:val="16"/>
                <w:szCs w:val="16"/>
              </w:rPr>
              <w:t>No need for restriction</w:t>
            </w:r>
            <w:r>
              <w:rPr>
                <w:sz w:val="16"/>
                <w:szCs w:val="16"/>
              </w:rPr>
              <w:t xml:space="preserve"> at present.</w:t>
            </w:r>
          </w:p>
        </w:tc>
      </w:tr>
      <w:tr w:rsidR="006C6D34" w:rsidRPr="000C33AB" w14:paraId="47A79D7A" w14:textId="77777777" w:rsidTr="00F517B4">
        <w:tc>
          <w:tcPr>
            <w:tcW w:w="310" w:type="pct"/>
          </w:tcPr>
          <w:p w14:paraId="3167DA48" w14:textId="77777777" w:rsidR="006C6D34" w:rsidRPr="00D31410"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31</w:t>
            </w:r>
          </w:p>
        </w:tc>
        <w:tc>
          <w:tcPr>
            <w:tcW w:w="1332" w:type="pct"/>
            <w:shd w:val="clear" w:color="auto" w:fill="auto"/>
          </w:tcPr>
          <w:p w14:paraId="782DDA30" w14:textId="77777777" w:rsidR="006C6D34" w:rsidRPr="00CE18F4" w:rsidRDefault="006C6D34" w:rsidP="00F517B4">
            <w:pPr>
              <w:pStyle w:val="NormalWeb"/>
              <w:spacing w:before="60" w:beforeAutospacing="0" w:after="60" w:afterAutospacing="0"/>
              <w:rPr>
                <w:rFonts w:ascii="Verdana" w:hAnsi="Verdana"/>
                <w:sz w:val="16"/>
                <w:szCs w:val="16"/>
                <w:vertAlign w:val="superscript"/>
              </w:rPr>
            </w:pPr>
            <w:r w:rsidRPr="00D31410">
              <w:rPr>
                <w:rFonts w:ascii="Verdana" w:hAnsi="Verdana"/>
                <w:sz w:val="16"/>
                <w:szCs w:val="16"/>
              </w:rPr>
              <w:t>Pentazinc chromate octahydroxide</w:t>
            </w:r>
            <w:r>
              <w:rPr>
                <w:rFonts w:ascii="Verdana" w:hAnsi="Verdana"/>
                <w:sz w:val="16"/>
                <w:szCs w:val="16"/>
                <w:vertAlign w:val="superscript"/>
              </w:rPr>
              <w:t>2</w:t>
            </w:r>
          </w:p>
          <w:p w14:paraId="12186212" w14:textId="77777777" w:rsidR="006C6D34" w:rsidRDefault="006C6D34" w:rsidP="00F517B4">
            <w:pPr>
              <w:pStyle w:val="NormalWeb"/>
              <w:spacing w:before="60" w:beforeAutospacing="0" w:after="60" w:afterAutospacing="0"/>
              <w:rPr>
                <w:rFonts w:ascii="Verdana" w:hAnsi="Verdana"/>
                <w:sz w:val="16"/>
                <w:szCs w:val="16"/>
              </w:rPr>
            </w:pPr>
            <w:r w:rsidRPr="00D31410">
              <w:rPr>
                <w:rFonts w:ascii="Verdana" w:hAnsi="Verdana"/>
                <w:sz w:val="16"/>
                <w:szCs w:val="16"/>
              </w:rPr>
              <w:t xml:space="preserve">EC No: 256-418-0 </w:t>
            </w:r>
          </w:p>
          <w:p w14:paraId="4C76FF1D" w14:textId="77777777" w:rsidR="006C6D34" w:rsidRPr="00D31410" w:rsidRDefault="006C6D34" w:rsidP="00F517B4">
            <w:pPr>
              <w:pStyle w:val="NormalWeb"/>
              <w:spacing w:before="60" w:beforeAutospacing="0" w:after="60" w:afterAutospacing="0"/>
              <w:rPr>
                <w:rFonts w:ascii="Verdana" w:hAnsi="Verdana"/>
                <w:sz w:val="16"/>
                <w:szCs w:val="16"/>
              </w:rPr>
            </w:pPr>
            <w:r w:rsidRPr="00D31410">
              <w:rPr>
                <w:rFonts w:ascii="Verdana" w:hAnsi="Verdana"/>
                <w:sz w:val="16"/>
                <w:szCs w:val="16"/>
              </w:rPr>
              <w:t xml:space="preserve">CAS No: 49663-84-5 </w:t>
            </w:r>
          </w:p>
        </w:tc>
        <w:tc>
          <w:tcPr>
            <w:tcW w:w="610" w:type="pct"/>
            <w:shd w:val="clear" w:color="auto" w:fill="auto"/>
            <w:vAlign w:val="center"/>
          </w:tcPr>
          <w:p w14:paraId="0C25ECAE" w14:textId="77777777" w:rsidR="006C6D34" w:rsidRPr="00F25299" w:rsidRDefault="006C6D34" w:rsidP="00F517B4">
            <w:pPr>
              <w:pStyle w:val="NormalWeb"/>
              <w:spacing w:before="60" w:beforeAutospacing="0" w:after="60" w:afterAutospacing="0"/>
              <w:rPr>
                <w:rFonts w:ascii="Verdana" w:hAnsi="Verdana"/>
                <w:sz w:val="16"/>
                <w:szCs w:val="16"/>
              </w:rPr>
            </w:pPr>
            <w:r w:rsidRPr="00D31410">
              <w:rPr>
                <w:rFonts w:ascii="Verdana" w:hAnsi="Verdana"/>
                <w:sz w:val="16"/>
                <w:szCs w:val="16"/>
              </w:rPr>
              <w:t xml:space="preserve">Carcinogenic (category 1A) </w:t>
            </w:r>
          </w:p>
        </w:tc>
        <w:tc>
          <w:tcPr>
            <w:tcW w:w="575" w:type="pct"/>
            <w:vAlign w:val="center"/>
          </w:tcPr>
          <w:p w14:paraId="25F58D54" w14:textId="77777777" w:rsidR="006C6D34" w:rsidRPr="00D31410" w:rsidRDefault="006C6D34" w:rsidP="00F517B4">
            <w:pPr>
              <w:pStyle w:val="NormalWeb"/>
              <w:spacing w:before="60" w:beforeAutospacing="0" w:after="60" w:afterAutospacing="0"/>
              <w:rPr>
                <w:rFonts w:ascii="Verdana" w:hAnsi="Verdana"/>
                <w:sz w:val="16"/>
                <w:szCs w:val="16"/>
              </w:rPr>
            </w:pPr>
            <w:r w:rsidRPr="00D31410">
              <w:rPr>
                <w:rFonts w:ascii="Verdana" w:hAnsi="Verdana"/>
                <w:sz w:val="16"/>
                <w:szCs w:val="16"/>
              </w:rPr>
              <w:t xml:space="preserve">22 July 2017 </w:t>
            </w:r>
          </w:p>
          <w:p w14:paraId="583B993E" w14:textId="77777777" w:rsidR="006C6D34" w:rsidRPr="00F25299" w:rsidRDefault="006C6D34" w:rsidP="00F517B4">
            <w:pPr>
              <w:pStyle w:val="NormalWeb"/>
              <w:rPr>
                <w:rFonts w:ascii="Verdana" w:hAnsi="Verdana"/>
                <w:sz w:val="16"/>
                <w:szCs w:val="16"/>
              </w:rPr>
            </w:pPr>
          </w:p>
        </w:tc>
        <w:tc>
          <w:tcPr>
            <w:tcW w:w="476" w:type="pct"/>
            <w:shd w:val="clear" w:color="auto" w:fill="auto"/>
            <w:vAlign w:val="center"/>
          </w:tcPr>
          <w:p w14:paraId="0172D58A" w14:textId="77777777" w:rsidR="006C6D34" w:rsidRPr="00F25299" w:rsidRDefault="006C6D34" w:rsidP="00F517B4">
            <w:pPr>
              <w:pStyle w:val="NormalWeb"/>
              <w:rPr>
                <w:rFonts w:ascii="Verdana" w:hAnsi="Verdana"/>
                <w:sz w:val="16"/>
                <w:szCs w:val="16"/>
              </w:rPr>
            </w:pPr>
            <w:r w:rsidRPr="00D31410">
              <w:rPr>
                <w:rFonts w:ascii="Verdana" w:hAnsi="Verdana"/>
                <w:sz w:val="16"/>
                <w:szCs w:val="16"/>
              </w:rPr>
              <w:t>22 January 2019</w:t>
            </w:r>
          </w:p>
        </w:tc>
        <w:tc>
          <w:tcPr>
            <w:tcW w:w="524" w:type="pct"/>
            <w:vAlign w:val="center"/>
          </w:tcPr>
          <w:p w14:paraId="2D76C5D5" w14:textId="77777777" w:rsidR="006C6D34" w:rsidRPr="00F25299" w:rsidRDefault="006C6D34" w:rsidP="00F517B4">
            <w:pPr>
              <w:pStyle w:val="CM4"/>
              <w:spacing w:before="60" w:after="60" w:line="240" w:lineRule="auto"/>
              <w:rPr>
                <w:rFonts w:ascii="Verdana" w:hAnsi="Verdana"/>
                <w:sz w:val="16"/>
                <w:szCs w:val="16"/>
              </w:rPr>
            </w:pPr>
            <w:r>
              <w:rPr>
                <w:rFonts w:ascii="Verdana" w:eastAsia="Times New Roman" w:hAnsi="Verdana"/>
                <w:sz w:val="16"/>
                <w:szCs w:val="16"/>
                <w:lang w:eastAsia="en-GB"/>
              </w:rPr>
              <w:t>2021</w:t>
            </w:r>
          </w:p>
        </w:tc>
        <w:tc>
          <w:tcPr>
            <w:tcW w:w="607" w:type="pct"/>
            <w:vAlign w:val="center"/>
          </w:tcPr>
          <w:p w14:paraId="409046C9" w14:textId="77777777" w:rsidR="006C6D34" w:rsidRPr="00F25299" w:rsidRDefault="006C6D34" w:rsidP="00F517B4">
            <w:pPr>
              <w:pStyle w:val="CM4"/>
              <w:spacing w:before="60" w:after="60" w:line="240" w:lineRule="auto"/>
              <w:rPr>
                <w:rFonts w:ascii="Verdana" w:hAnsi="Verdana"/>
                <w:sz w:val="16"/>
                <w:szCs w:val="16"/>
              </w:rPr>
            </w:pPr>
            <w:r>
              <w:rPr>
                <w:rFonts w:ascii="Verdana" w:eastAsia="Times New Roman" w:hAnsi="Verdana"/>
                <w:sz w:val="16"/>
                <w:szCs w:val="16"/>
                <w:lang w:eastAsia="en-GB"/>
              </w:rPr>
              <w:t>Call for evidence over. Screening report in finalisation.</w:t>
            </w:r>
          </w:p>
        </w:tc>
        <w:tc>
          <w:tcPr>
            <w:tcW w:w="565" w:type="pct"/>
            <w:vAlign w:val="center"/>
          </w:tcPr>
          <w:p w14:paraId="79F85A28" w14:textId="77777777" w:rsidR="006C6D34" w:rsidRPr="00E65095" w:rsidRDefault="006C6D34" w:rsidP="00F517B4">
            <w:pPr>
              <w:rPr>
                <w:sz w:val="16"/>
                <w:szCs w:val="16"/>
              </w:rPr>
            </w:pPr>
            <w:r w:rsidRPr="00594E93">
              <w:rPr>
                <w:sz w:val="16"/>
                <w:szCs w:val="16"/>
              </w:rPr>
              <w:t>No need for restriction</w:t>
            </w:r>
            <w:r>
              <w:rPr>
                <w:sz w:val="16"/>
                <w:szCs w:val="16"/>
              </w:rPr>
              <w:t xml:space="preserve"> at present.</w:t>
            </w:r>
          </w:p>
        </w:tc>
      </w:tr>
      <w:tr w:rsidR="006C6D34" w:rsidRPr="000C33AB" w14:paraId="30796226" w14:textId="77777777" w:rsidTr="00F517B4">
        <w:tc>
          <w:tcPr>
            <w:tcW w:w="310" w:type="pct"/>
          </w:tcPr>
          <w:p w14:paraId="04512F5C" w14:textId="77777777" w:rsidR="006C6D34" w:rsidRPr="00D0203D" w:rsidRDefault="006C6D34" w:rsidP="00F517B4">
            <w:pPr>
              <w:pStyle w:val="NormalWeb"/>
              <w:spacing w:before="60" w:beforeAutospacing="0" w:afterLines="60" w:after="144" w:afterAutospacing="0"/>
              <w:rPr>
                <w:rFonts w:ascii="Verdana" w:hAnsi="Verdana"/>
                <w:sz w:val="16"/>
                <w:szCs w:val="16"/>
              </w:rPr>
            </w:pPr>
            <w:r>
              <w:rPr>
                <w:rFonts w:ascii="Verdana" w:hAnsi="Verdana"/>
                <w:sz w:val="16"/>
                <w:szCs w:val="16"/>
              </w:rPr>
              <w:t>32</w:t>
            </w:r>
          </w:p>
        </w:tc>
        <w:tc>
          <w:tcPr>
            <w:tcW w:w="1332" w:type="pct"/>
            <w:shd w:val="clear" w:color="auto" w:fill="auto"/>
          </w:tcPr>
          <w:p w14:paraId="39928E53" w14:textId="77777777" w:rsidR="006C6D34" w:rsidRPr="00D0203D" w:rsidRDefault="006C6D34" w:rsidP="00F517B4">
            <w:pPr>
              <w:pStyle w:val="NormalWeb"/>
              <w:spacing w:before="60" w:beforeAutospacing="0" w:afterLines="60" w:after="144" w:afterAutospacing="0"/>
              <w:rPr>
                <w:rFonts w:ascii="Verdana" w:hAnsi="Verdana"/>
                <w:sz w:val="16"/>
                <w:szCs w:val="16"/>
              </w:rPr>
            </w:pPr>
            <w:r w:rsidRPr="00D0203D">
              <w:rPr>
                <w:rFonts w:ascii="Verdana" w:hAnsi="Verdana"/>
                <w:sz w:val="16"/>
                <w:szCs w:val="16"/>
              </w:rPr>
              <w:t xml:space="preserve">1-Bromopropane (n-propyl bromide) </w:t>
            </w:r>
          </w:p>
          <w:p w14:paraId="466ADEF1" w14:textId="77777777" w:rsidR="006C6D34" w:rsidRPr="00D0203D" w:rsidRDefault="006C6D34" w:rsidP="00F517B4">
            <w:pPr>
              <w:pStyle w:val="NormalWeb"/>
              <w:spacing w:before="60" w:beforeAutospacing="0" w:afterLines="60" w:after="144" w:afterAutospacing="0"/>
              <w:rPr>
                <w:rFonts w:ascii="Verdana" w:hAnsi="Verdana"/>
                <w:sz w:val="16"/>
                <w:szCs w:val="16"/>
              </w:rPr>
            </w:pPr>
            <w:r w:rsidRPr="00D0203D">
              <w:rPr>
                <w:rFonts w:ascii="Verdana" w:hAnsi="Verdana"/>
                <w:sz w:val="16"/>
                <w:szCs w:val="16"/>
              </w:rPr>
              <w:t xml:space="preserve">EC No: 203-445-0 </w:t>
            </w:r>
          </w:p>
          <w:p w14:paraId="0CF7A6C2" w14:textId="77777777" w:rsidR="006C6D34" w:rsidRPr="00D0203D" w:rsidRDefault="006C6D34" w:rsidP="00F517B4">
            <w:pPr>
              <w:pStyle w:val="NormalWeb"/>
              <w:spacing w:before="60" w:beforeAutospacing="0" w:afterLines="60" w:after="144" w:afterAutospacing="0"/>
              <w:rPr>
                <w:rFonts w:ascii="Verdana" w:hAnsi="Verdana"/>
                <w:sz w:val="16"/>
                <w:szCs w:val="16"/>
              </w:rPr>
            </w:pPr>
            <w:r w:rsidRPr="00D0203D">
              <w:rPr>
                <w:rFonts w:ascii="Verdana" w:hAnsi="Verdana"/>
                <w:sz w:val="16"/>
                <w:szCs w:val="16"/>
              </w:rPr>
              <w:t xml:space="preserve">CAS No: 106-94-5 </w:t>
            </w:r>
          </w:p>
        </w:tc>
        <w:tc>
          <w:tcPr>
            <w:tcW w:w="610" w:type="pct"/>
            <w:shd w:val="clear" w:color="auto" w:fill="auto"/>
            <w:vAlign w:val="center"/>
          </w:tcPr>
          <w:p w14:paraId="13C526D6" w14:textId="77777777" w:rsidR="006C6D34" w:rsidRPr="00D0203D" w:rsidRDefault="006C6D34" w:rsidP="00F517B4">
            <w:pPr>
              <w:pStyle w:val="NormalWeb"/>
              <w:spacing w:before="60" w:afterLines="60" w:after="144" w:afterAutospacing="0"/>
              <w:rPr>
                <w:rFonts w:ascii="Verdana" w:hAnsi="Verdana"/>
                <w:sz w:val="16"/>
                <w:szCs w:val="16"/>
              </w:rPr>
            </w:pPr>
            <w:r w:rsidRPr="00D0203D">
              <w:rPr>
                <w:rFonts w:ascii="Verdana" w:hAnsi="Verdana"/>
                <w:sz w:val="16"/>
                <w:szCs w:val="16"/>
              </w:rPr>
              <w:t>Toxic for reproduction (category 1B)</w:t>
            </w:r>
          </w:p>
        </w:tc>
        <w:tc>
          <w:tcPr>
            <w:tcW w:w="575" w:type="pct"/>
            <w:vAlign w:val="center"/>
          </w:tcPr>
          <w:p w14:paraId="0D6FA8BA" w14:textId="77777777" w:rsidR="006C6D34" w:rsidRPr="00D0203D" w:rsidRDefault="006C6D34" w:rsidP="00F517B4">
            <w:pPr>
              <w:pStyle w:val="NormalWeb"/>
              <w:spacing w:before="60" w:afterLines="60" w:after="144" w:afterAutospacing="0"/>
              <w:rPr>
                <w:rFonts w:ascii="Verdana" w:hAnsi="Verdana"/>
                <w:sz w:val="16"/>
                <w:szCs w:val="16"/>
              </w:rPr>
            </w:pPr>
            <w:r w:rsidRPr="00D0203D">
              <w:rPr>
                <w:rFonts w:ascii="Verdana" w:hAnsi="Verdana"/>
                <w:sz w:val="16"/>
                <w:szCs w:val="16"/>
              </w:rPr>
              <w:t>4 January 2019</w:t>
            </w:r>
          </w:p>
        </w:tc>
        <w:tc>
          <w:tcPr>
            <w:tcW w:w="476" w:type="pct"/>
            <w:shd w:val="clear" w:color="auto" w:fill="auto"/>
            <w:vAlign w:val="center"/>
          </w:tcPr>
          <w:p w14:paraId="0FA897E7" w14:textId="77777777" w:rsidR="006C6D34" w:rsidRPr="00D0203D" w:rsidRDefault="006C6D34" w:rsidP="00F517B4">
            <w:pPr>
              <w:pStyle w:val="NormalWeb"/>
              <w:spacing w:afterLines="60" w:after="144" w:afterAutospacing="0"/>
              <w:rPr>
                <w:rFonts w:ascii="Verdana" w:hAnsi="Verdana"/>
                <w:sz w:val="16"/>
                <w:szCs w:val="16"/>
              </w:rPr>
            </w:pPr>
            <w:r w:rsidRPr="00D0203D">
              <w:rPr>
                <w:rFonts w:ascii="Verdana" w:hAnsi="Verdana"/>
                <w:sz w:val="16"/>
                <w:szCs w:val="16"/>
              </w:rPr>
              <w:t>4 July 2020</w:t>
            </w:r>
          </w:p>
        </w:tc>
        <w:tc>
          <w:tcPr>
            <w:tcW w:w="524" w:type="pct"/>
            <w:vAlign w:val="center"/>
          </w:tcPr>
          <w:p w14:paraId="51D83276" w14:textId="77777777" w:rsidR="006C6D34" w:rsidRPr="00D0203D" w:rsidRDefault="006C6D34" w:rsidP="00F517B4">
            <w:pPr>
              <w:pStyle w:val="CM4"/>
              <w:spacing w:before="60" w:afterLines="60" w:after="144" w:line="240" w:lineRule="auto"/>
              <w:rPr>
                <w:rFonts w:ascii="Verdana" w:hAnsi="Verdana"/>
                <w:sz w:val="16"/>
                <w:szCs w:val="16"/>
              </w:rPr>
            </w:pPr>
            <w:r>
              <w:rPr>
                <w:rFonts w:ascii="Verdana" w:hAnsi="Verdana"/>
                <w:sz w:val="16"/>
                <w:szCs w:val="16"/>
              </w:rPr>
              <w:t>2021</w:t>
            </w:r>
          </w:p>
        </w:tc>
        <w:tc>
          <w:tcPr>
            <w:tcW w:w="607" w:type="pct"/>
            <w:vAlign w:val="center"/>
          </w:tcPr>
          <w:p w14:paraId="6E14C5E3" w14:textId="77777777" w:rsidR="006C6D34" w:rsidRPr="00D0203D" w:rsidRDefault="006C6D34" w:rsidP="00F517B4">
            <w:pPr>
              <w:pStyle w:val="CM4"/>
              <w:spacing w:before="60" w:afterLines="60" w:after="144" w:line="240" w:lineRule="auto"/>
              <w:rPr>
                <w:rFonts w:ascii="Verdana" w:hAnsi="Verdana"/>
                <w:sz w:val="16"/>
                <w:szCs w:val="16"/>
              </w:rPr>
            </w:pPr>
            <w:r w:rsidRPr="0094435D">
              <w:rPr>
                <w:rFonts w:ascii="Verdana" w:hAnsi="Verdana"/>
                <w:sz w:val="16"/>
                <w:szCs w:val="16"/>
              </w:rPr>
              <w:t xml:space="preserve">Call for evidence </w:t>
            </w:r>
            <w:r>
              <w:rPr>
                <w:rFonts w:ascii="Verdana" w:hAnsi="Verdana"/>
                <w:sz w:val="16"/>
                <w:szCs w:val="16"/>
              </w:rPr>
              <w:t>over.  Screening report in finalisation.</w:t>
            </w:r>
          </w:p>
        </w:tc>
        <w:tc>
          <w:tcPr>
            <w:tcW w:w="565" w:type="pct"/>
            <w:vAlign w:val="center"/>
          </w:tcPr>
          <w:p w14:paraId="2DF87A52" w14:textId="77777777" w:rsidR="006C6D34" w:rsidRPr="00D0203D" w:rsidRDefault="006C6D34" w:rsidP="00F517B4">
            <w:pPr>
              <w:spacing w:afterLines="60" w:after="144"/>
              <w:rPr>
                <w:sz w:val="16"/>
                <w:szCs w:val="16"/>
              </w:rPr>
            </w:pPr>
            <w:r>
              <w:rPr>
                <w:sz w:val="16"/>
                <w:szCs w:val="16"/>
              </w:rPr>
              <w:t>To be assessed.</w:t>
            </w:r>
          </w:p>
        </w:tc>
      </w:tr>
      <w:tr w:rsidR="006C6D34" w:rsidRPr="000C33AB" w14:paraId="23B9465A" w14:textId="77777777" w:rsidTr="00F517B4">
        <w:tc>
          <w:tcPr>
            <w:tcW w:w="310" w:type="pct"/>
          </w:tcPr>
          <w:p w14:paraId="3BB714C9" w14:textId="77777777" w:rsidR="006C6D34" w:rsidRPr="00EC70CA" w:rsidRDefault="006C6D34" w:rsidP="00F517B4">
            <w:pPr>
              <w:autoSpaceDE w:val="0"/>
              <w:autoSpaceDN w:val="0"/>
              <w:adjustRightInd w:val="0"/>
              <w:spacing w:before="60" w:afterLines="60" w:after="144"/>
              <w:rPr>
                <w:sz w:val="16"/>
                <w:szCs w:val="16"/>
                <w:lang w:eastAsia="en-GB"/>
              </w:rPr>
            </w:pPr>
            <w:r>
              <w:rPr>
                <w:sz w:val="16"/>
                <w:szCs w:val="16"/>
                <w:lang w:eastAsia="en-GB"/>
              </w:rPr>
              <w:t>33</w:t>
            </w:r>
          </w:p>
        </w:tc>
        <w:tc>
          <w:tcPr>
            <w:tcW w:w="1332" w:type="pct"/>
            <w:shd w:val="clear" w:color="auto" w:fill="auto"/>
          </w:tcPr>
          <w:p w14:paraId="79A539B5" w14:textId="77777777" w:rsidR="006C6D34" w:rsidRPr="00D0203D"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Diisopentylphthalate</w:t>
            </w:r>
            <w:r>
              <w:rPr>
                <w:rStyle w:val="FootnoteReference"/>
                <w:szCs w:val="16"/>
                <w:lang w:eastAsia="en-GB"/>
              </w:rPr>
              <w:footnoteReference w:id="13"/>
            </w:r>
          </w:p>
          <w:p w14:paraId="52A3DB06" w14:textId="77777777" w:rsidR="006C6D34" w:rsidRPr="00D0203D"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 xml:space="preserve">EC No: 210-088-4 </w:t>
            </w:r>
          </w:p>
          <w:p w14:paraId="73166233"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CAS No: 605-50-5 </w:t>
            </w:r>
          </w:p>
        </w:tc>
        <w:tc>
          <w:tcPr>
            <w:tcW w:w="610" w:type="pct"/>
            <w:shd w:val="clear" w:color="auto" w:fill="auto"/>
            <w:vAlign w:val="center"/>
          </w:tcPr>
          <w:p w14:paraId="3CC22362"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Toxic for reproduction (category 1B) </w:t>
            </w:r>
          </w:p>
        </w:tc>
        <w:tc>
          <w:tcPr>
            <w:tcW w:w="575" w:type="pct"/>
            <w:vAlign w:val="center"/>
          </w:tcPr>
          <w:p w14:paraId="7ED42CF5"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4 January 2019 </w:t>
            </w:r>
          </w:p>
        </w:tc>
        <w:tc>
          <w:tcPr>
            <w:tcW w:w="476" w:type="pct"/>
            <w:shd w:val="clear" w:color="auto" w:fill="auto"/>
            <w:vAlign w:val="center"/>
          </w:tcPr>
          <w:p w14:paraId="2CCDA259"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4 July 2020 </w:t>
            </w:r>
          </w:p>
        </w:tc>
        <w:tc>
          <w:tcPr>
            <w:tcW w:w="524" w:type="pct"/>
            <w:vAlign w:val="center"/>
          </w:tcPr>
          <w:p w14:paraId="67DA072C" w14:textId="77777777" w:rsidR="006C6D34" w:rsidRPr="00D0203D" w:rsidRDefault="006C6D34" w:rsidP="00F517B4">
            <w:pPr>
              <w:pStyle w:val="CM4"/>
              <w:spacing w:before="60" w:afterLines="60" w:after="144" w:line="240" w:lineRule="auto"/>
              <w:rPr>
                <w:rFonts w:ascii="Verdana" w:hAnsi="Verdana"/>
                <w:sz w:val="16"/>
                <w:szCs w:val="16"/>
              </w:rPr>
            </w:pPr>
            <w:r>
              <w:rPr>
                <w:rFonts w:ascii="Verdana" w:hAnsi="Verdana"/>
                <w:sz w:val="16"/>
                <w:szCs w:val="16"/>
              </w:rPr>
              <w:t>2022</w:t>
            </w:r>
          </w:p>
        </w:tc>
        <w:tc>
          <w:tcPr>
            <w:tcW w:w="607" w:type="pct"/>
            <w:vAlign w:val="center"/>
          </w:tcPr>
          <w:p w14:paraId="325210D5" w14:textId="77777777" w:rsidR="006C6D34" w:rsidRPr="00D0203D" w:rsidRDefault="006C6D34" w:rsidP="00F517B4">
            <w:pPr>
              <w:pStyle w:val="CM4"/>
              <w:spacing w:before="60" w:afterLines="60" w:after="144" w:line="240" w:lineRule="auto"/>
              <w:rPr>
                <w:rFonts w:ascii="Verdana" w:hAnsi="Verdana"/>
                <w:sz w:val="16"/>
                <w:szCs w:val="16"/>
              </w:rPr>
            </w:pPr>
            <w:r w:rsidRPr="0094435D">
              <w:rPr>
                <w:rFonts w:ascii="Verdana" w:hAnsi="Verdana"/>
                <w:sz w:val="16"/>
                <w:szCs w:val="16"/>
              </w:rPr>
              <w:t xml:space="preserve">Draft </w:t>
            </w:r>
            <w:r>
              <w:rPr>
                <w:rFonts w:ascii="Verdana" w:hAnsi="Verdana"/>
                <w:sz w:val="16"/>
                <w:szCs w:val="16"/>
              </w:rPr>
              <w:t xml:space="preserve">screening </w:t>
            </w:r>
            <w:r w:rsidRPr="0094435D">
              <w:rPr>
                <w:rFonts w:ascii="Verdana" w:hAnsi="Verdana"/>
                <w:sz w:val="16"/>
                <w:szCs w:val="16"/>
              </w:rPr>
              <w:t>report in preparation.</w:t>
            </w:r>
          </w:p>
        </w:tc>
        <w:tc>
          <w:tcPr>
            <w:tcW w:w="565" w:type="pct"/>
          </w:tcPr>
          <w:p w14:paraId="115C79CC" w14:textId="77777777" w:rsidR="006C6D34" w:rsidRPr="00D0203D" w:rsidRDefault="006C6D34" w:rsidP="00F517B4">
            <w:pPr>
              <w:spacing w:afterLines="60" w:after="144"/>
              <w:rPr>
                <w:sz w:val="16"/>
                <w:szCs w:val="16"/>
              </w:rPr>
            </w:pPr>
            <w:r w:rsidRPr="002A61F7">
              <w:rPr>
                <w:sz w:val="16"/>
                <w:szCs w:val="16"/>
              </w:rPr>
              <w:t>To be assessed.</w:t>
            </w:r>
          </w:p>
        </w:tc>
      </w:tr>
      <w:tr w:rsidR="006C6D34" w:rsidRPr="000C33AB" w14:paraId="491E2BFE" w14:textId="77777777" w:rsidTr="00F517B4">
        <w:tc>
          <w:tcPr>
            <w:tcW w:w="310" w:type="pct"/>
          </w:tcPr>
          <w:p w14:paraId="15CCA9DD" w14:textId="77777777" w:rsidR="006C6D34" w:rsidRPr="00EC70CA" w:rsidRDefault="006C6D34" w:rsidP="00F517B4">
            <w:pPr>
              <w:autoSpaceDE w:val="0"/>
              <w:autoSpaceDN w:val="0"/>
              <w:adjustRightInd w:val="0"/>
              <w:spacing w:before="60" w:afterLines="60" w:after="144"/>
              <w:rPr>
                <w:sz w:val="16"/>
                <w:szCs w:val="16"/>
                <w:lang w:eastAsia="en-GB"/>
              </w:rPr>
            </w:pPr>
            <w:r>
              <w:rPr>
                <w:sz w:val="16"/>
                <w:szCs w:val="16"/>
                <w:lang w:eastAsia="en-GB"/>
              </w:rPr>
              <w:t>34</w:t>
            </w:r>
          </w:p>
        </w:tc>
        <w:tc>
          <w:tcPr>
            <w:tcW w:w="1332" w:type="pct"/>
            <w:shd w:val="clear" w:color="auto" w:fill="auto"/>
          </w:tcPr>
          <w:p w14:paraId="679D3B7B" w14:textId="77777777" w:rsidR="006C6D34" w:rsidRPr="00CE18F4" w:rsidRDefault="006C6D34" w:rsidP="00F517B4">
            <w:pPr>
              <w:autoSpaceDE w:val="0"/>
              <w:autoSpaceDN w:val="0"/>
              <w:adjustRightInd w:val="0"/>
              <w:spacing w:before="60" w:afterLines="60" w:after="144"/>
              <w:rPr>
                <w:sz w:val="16"/>
                <w:szCs w:val="16"/>
                <w:vertAlign w:val="superscript"/>
                <w:lang w:eastAsia="en-GB"/>
              </w:rPr>
            </w:pPr>
            <w:r w:rsidRPr="00EC70CA">
              <w:rPr>
                <w:sz w:val="16"/>
                <w:szCs w:val="16"/>
                <w:lang w:eastAsia="en-GB"/>
              </w:rPr>
              <w:t>1,2-Benzenedicarboxylic acid, di-C6-8-branched alkyl</w:t>
            </w:r>
            <w:r>
              <w:rPr>
                <w:sz w:val="16"/>
                <w:szCs w:val="16"/>
                <w:lang w:eastAsia="en-GB"/>
              </w:rPr>
              <w:t xml:space="preserve"> </w:t>
            </w:r>
            <w:r w:rsidRPr="00EC70CA">
              <w:rPr>
                <w:sz w:val="16"/>
                <w:szCs w:val="16"/>
                <w:lang w:eastAsia="en-GB"/>
              </w:rPr>
              <w:t>esters, C7 rich</w:t>
            </w:r>
            <w:r>
              <w:rPr>
                <w:sz w:val="16"/>
                <w:szCs w:val="16"/>
                <w:vertAlign w:val="superscript"/>
                <w:lang w:eastAsia="en-GB"/>
              </w:rPr>
              <w:t>3</w:t>
            </w:r>
          </w:p>
          <w:p w14:paraId="15FFC05E" w14:textId="77777777" w:rsidR="006C6D34" w:rsidRPr="00D0203D"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 xml:space="preserve">EC No: 276-158-1 </w:t>
            </w:r>
          </w:p>
          <w:p w14:paraId="0F839218"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CAS No: 71888-89-6 </w:t>
            </w:r>
          </w:p>
        </w:tc>
        <w:tc>
          <w:tcPr>
            <w:tcW w:w="610" w:type="pct"/>
            <w:shd w:val="clear" w:color="auto" w:fill="auto"/>
            <w:vAlign w:val="center"/>
          </w:tcPr>
          <w:p w14:paraId="4588622F"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Toxic for reproduction (category 1B) </w:t>
            </w:r>
          </w:p>
        </w:tc>
        <w:tc>
          <w:tcPr>
            <w:tcW w:w="575" w:type="pct"/>
            <w:vAlign w:val="center"/>
          </w:tcPr>
          <w:p w14:paraId="1C2B7925"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4 January 2019 </w:t>
            </w:r>
          </w:p>
        </w:tc>
        <w:tc>
          <w:tcPr>
            <w:tcW w:w="476" w:type="pct"/>
            <w:shd w:val="clear" w:color="auto" w:fill="auto"/>
            <w:vAlign w:val="center"/>
          </w:tcPr>
          <w:p w14:paraId="4AD352A3"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4 July 2020</w:t>
            </w:r>
          </w:p>
        </w:tc>
        <w:tc>
          <w:tcPr>
            <w:tcW w:w="524" w:type="pct"/>
            <w:vAlign w:val="center"/>
          </w:tcPr>
          <w:p w14:paraId="28161B05" w14:textId="77777777" w:rsidR="006C6D34" w:rsidRPr="00D0203D" w:rsidRDefault="006C6D34" w:rsidP="00F517B4">
            <w:pPr>
              <w:pStyle w:val="CM4"/>
              <w:spacing w:before="60" w:afterLines="60" w:after="144" w:line="240" w:lineRule="auto"/>
              <w:rPr>
                <w:rFonts w:ascii="Verdana" w:hAnsi="Verdana"/>
                <w:sz w:val="16"/>
                <w:szCs w:val="16"/>
              </w:rPr>
            </w:pPr>
            <w:r>
              <w:rPr>
                <w:rFonts w:ascii="Verdana" w:hAnsi="Verdana"/>
                <w:sz w:val="16"/>
                <w:szCs w:val="16"/>
              </w:rPr>
              <w:t>2022</w:t>
            </w:r>
          </w:p>
        </w:tc>
        <w:tc>
          <w:tcPr>
            <w:tcW w:w="607" w:type="pct"/>
            <w:vAlign w:val="center"/>
          </w:tcPr>
          <w:p w14:paraId="7317668E" w14:textId="77777777" w:rsidR="006C6D34" w:rsidRPr="00D0203D" w:rsidRDefault="006C6D34" w:rsidP="00F517B4">
            <w:pPr>
              <w:pStyle w:val="CM4"/>
              <w:spacing w:before="60" w:afterLines="60" w:after="144" w:line="240" w:lineRule="auto"/>
              <w:rPr>
                <w:rFonts w:ascii="Verdana" w:hAnsi="Verdana"/>
                <w:sz w:val="16"/>
                <w:szCs w:val="16"/>
              </w:rPr>
            </w:pPr>
            <w:r w:rsidRPr="0094435D">
              <w:rPr>
                <w:rFonts w:ascii="Verdana" w:hAnsi="Verdana"/>
                <w:sz w:val="16"/>
                <w:szCs w:val="16"/>
              </w:rPr>
              <w:t xml:space="preserve">Draft </w:t>
            </w:r>
            <w:r>
              <w:rPr>
                <w:rFonts w:ascii="Verdana" w:hAnsi="Verdana"/>
                <w:sz w:val="16"/>
                <w:szCs w:val="16"/>
              </w:rPr>
              <w:t xml:space="preserve">screening </w:t>
            </w:r>
            <w:r w:rsidRPr="0094435D">
              <w:rPr>
                <w:rFonts w:ascii="Verdana" w:hAnsi="Verdana"/>
                <w:sz w:val="16"/>
                <w:szCs w:val="16"/>
              </w:rPr>
              <w:t>report in preparation.</w:t>
            </w:r>
          </w:p>
        </w:tc>
        <w:tc>
          <w:tcPr>
            <w:tcW w:w="565" w:type="pct"/>
          </w:tcPr>
          <w:p w14:paraId="63C64A53" w14:textId="77777777" w:rsidR="006C6D34" w:rsidRPr="00D0203D" w:rsidRDefault="006C6D34" w:rsidP="00F517B4">
            <w:pPr>
              <w:spacing w:afterLines="60" w:after="144"/>
              <w:rPr>
                <w:sz w:val="16"/>
                <w:szCs w:val="16"/>
              </w:rPr>
            </w:pPr>
            <w:r w:rsidRPr="00171873">
              <w:rPr>
                <w:sz w:val="16"/>
                <w:szCs w:val="16"/>
              </w:rPr>
              <w:t>To be assessed.</w:t>
            </w:r>
          </w:p>
        </w:tc>
      </w:tr>
      <w:tr w:rsidR="006C6D34" w:rsidRPr="000C33AB" w14:paraId="7B1525BE" w14:textId="77777777" w:rsidTr="00F517B4">
        <w:tc>
          <w:tcPr>
            <w:tcW w:w="310" w:type="pct"/>
          </w:tcPr>
          <w:p w14:paraId="258A80F2" w14:textId="77777777" w:rsidR="006C6D34" w:rsidRPr="00EC70CA" w:rsidRDefault="006C6D34" w:rsidP="00F517B4">
            <w:pPr>
              <w:autoSpaceDE w:val="0"/>
              <w:autoSpaceDN w:val="0"/>
              <w:adjustRightInd w:val="0"/>
              <w:spacing w:before="60" w:afterLines="60" w:after="144"/>
              <w:rPr>
                <w:sz w:val="16"/>
                <w:szCs w:val="16"/>
                <w:lang w:eastAsia="en-GB"/>
              </w:rPr>
            </w:pPr>
            <w:r>
              <w:rPr>
                <w:sz w:val="16"/>
                <w:szCs w:val="16"/>
                <w:lang w:eastAsia="en-GB"/>
              </w:rPr>
              <w:t>35</w:t>
            </w:r>
          </w:p>
        </w:tc>
        <w:tc>
          <w:tcPr>
            <w:tcW w:w="1332" w:type="pct"/>
            <w:shd w:val="clear" w:color="auto" w:fill="auto"/>
          </w:tcPr>
          <w:p w14:paraId="4D819D4E" w14:textId="77777777" w:rsidR="006C6D34" w:rsidRPr="00D0203D"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1,2-Benzenedicarboxylic acid, di-C7-11-branched and linear alkyl esters</w:t>
            </w:r>
            <w:r>
              <w:rPr>
                <w:sz w:val="16"/>
                <w:szCs w:val="16"/>
                <w:vertAlign w:val="superscript"/>
                <w:lang w:eastAsia="en-GB"/>
              </w:rPr>
              <w:t>3</w:t>
            </w:r>
            <w:r w:rsidRPr="00EC70CA">
              <w:rPr>
                <w:sz w:val="16"/>
                <w:szCs w:val="16"/>
                <w:lang w:eastAsia="en-GB"/>
              </w:rPr>
              <w:t xml:space="preserve"> </w:t>
            </w:r>
          </w:p>
          <w:p w14:paraId="007C8791" w14:textId="77777777" w:rsidR="006C6D34" w:rsidRPr="00D0203D"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 xml:space="preserve">EC No: 271-084-6 </w:t>
            </w:r>
          </w:p>
          <w:p w14:paraId="44696B11"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CAS No: 68515-42-4 </w:t>
            </w:r>
          </w:p>
        </w:tc>
        <w:tc>
          <w:tcPr>
            <w:tcW w:w="610" w:type="pct"/>
            <w:shd w:val="clear" w:color="auto" w:fill="auto"/>
            <w:vAlign w:val="center"/>
          </w:tcPr>
          <w:p w14:paraId="1B3D3728"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Toxic for reproduction (category 1B) </w:t>
            </w:r>
          </w:p>
        </w:tc>
        <w:tc>
          <w:tcPr>
            <w:tcW w:w="575" w:type="pct"/>
            <w:vAlign w:val="center"/>
          </w:tcPr>
          <w:p w14:paraId="1679BF84"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4 January 2019 </w:t>
            </w:r>
          </w:p>
        </w:tc>
        <w:tc>
          <w:tcPr>
            <w:tcW w:w="476" w:type="pct"/>
            <w:shd w:val="clear" w:color="auto" w:fill="auto"/>
            <w:vAlign w:val="center"/>
          </w:tcPr>
          <w:p w14:paraId="57B4F774"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4 July 2020</w:t>
            </w:r>
          </w:p>
        </w:tc>
        <w:tc>
          <w:tcPr>
            <w:tcW w:w="524" w:type="pct"/>
            <w:vAlign w:val="center"/>
          </w:tcPr>
          <w:p w14:paraId="54860870" w14:textId="77777777" w:rsidR="006C6D34" w:rsidRPr="00D0203D" w:rsidRDefault="006C6D34" w:rsidP="00F517B4">
            <w:pPr>
              <w:autoSpaceDE w:val="0"/>
              <w:autoSpaceDN w:val="0"/>
              <w:adjustRightInd w:val="0"/>
              <w:spacing w:before="60" w:afterLines="60" w:after="144"/>
              <w:rPr>
                <w:sz w:val="16"/>
                <w:szCs w:val="16"/>
              </w:rPr>
            </w:pPr>
            <w:r>
              <w:rPr>
                <w:sz w:val="16"/>
                <w:szCs w:val="16"/>
              </w:rPr>
              <w:t>2022</w:t>
            </w:r>
          </w:p>
        </w:tc>
        <w:tc>
          <w:tcPr>
            <w:tcW w:w="607" w:type="pct"/>
            <w:vAlign w:val="center"/>
          </w:tcPr>
          <w:p w14:paraId="34FE8EB9" w14:textId="77777777" w:rsidR="006C6D34" w:rsidRPr="00D0203D" w:rsidRDefault="006C6D34" w:rsidP="00F517B4">
            <w:pPr>
              <w:pStyle w:val="CM4"/>
              <w:spacing w:before="60" w:afterLines="60" w:after="144" w:line="240" w:lineRule="auto"/>
              <w:rPr>
                <w:rFonts w:ascii="Verdana" w:hAnsi="Verdana"/>
                <w:sz w:val="16"/>
                <w:szCs w:val="16"/>
              </w:rPr>
            </w:pPr>
            <w:r w:rsidRPr="0094435D">
              <w:rPr>
                <w:rFonts w:ascii="Verdana" w:hAnsi="Verdana"/>
                <w:sz w:val="16"/>
                <w:szCs w:val="16"/>
              </w:rPr>
              <w:t xml:space="preserve">Draft </w:t>
            </w:r>
            <w:r>
              <w:rPr>
                <w:rFonts w:ascii="Verdana" w:hAnsi="Verdana"/>
                <w:sz w:val="16"/>
                <w:szCs w:val="16"/>
              </w:rPr>
              <w:t xml:space="preserve">screening </w:t>
            </w:r>
            <w:r w:rsidRPr="0094435D">
              <w:rPr>
                <w:rFonts w:ascii="Verdana" w:hAnsi="Verdana"/>
                <w:sz w:val="16"/>
                <w:szCs w:val="16"/>
              </w:rPr>
              <w:t>report in preparation.</w:t>
            </w:r>
          </w:p>
        </w:tc>
        <w:tc>
          <w:tcPr>
            <w:tcW w:w="565" w:type="pct"/>
          </w:tcPr>
          <w:p w14:paraId="24B62779" w14:textId="77777777" w:rsidR="006C6D34" w:rsidRPr="00D0203D" w:rsidRDefault="006C6D34" w:rsidP="00F517B4">
            <w:pPr>
              <w:spacing w:afterLines="60" w:after="144"/>
              <w:rPr>
                <w:sz w:val="16"/>
                <w:szCs w:val="16"/>
              </w:rPr>
            </w:pPr>
            <w:r w:rsidRPr="00171873">
              <w:rPr>
                <w:sz w:val="16"/>
                <w:szCs w:val="16"/>
              </w:rPr>
              <w:t>To be assessed.</w:t>
            </w:r>
          </w:p>
        </w:tc>
      </w:tr>
      <w:tr w:rsidR="006C6D34" w:rsidRPr="000C33AB" w14:paraId="36C7B989" w14:textId="77777777" w:rsidTr="00F517B4">
        <w:tc>
          <w:tcPr>
            <w:tcW w:w="310" w:type="pct"/>
          </w:tcPr>
          <w:p w14:paraId="7555F397" w14:textId="77777777" w:rsidR="006C6D34" w:rsidRPr="00EC70CA" w:rsidRDefault="006C6D34" w:rsidP="00F517B4">
            <w:pPr>
              <w:autoSpaceDE w:val="0"/>
              <w:autoSpaceDN w:val="0"/>
              <w:adjustRightInd w:val="0"/>
              <w:spacing w:before="60" w:afterLines="60" w:after="144"/>
              <w:rPr>
                <w:sz w:val="16"/>
                <w:szCs w:val="16"/>
                <w:lang w:eastAsia="en-GB"/>
              </w:rPr>
            </w:pPr>
            <w:r>
              <w:rPr>
                <w:sz w:val="16"/>
                <w:szCs w:val="16"/>
                <w:lang w:eastAsia="en-GB"/>
              </w:rPr>
              <w:t>36</w:t>
            </w:r>
          </w:p>
        </w:tc>
        <w:tc>
          <w:tcPr>
            <w:tcW w:w="1332" w:type="pct"/>
            <w:shd w:val="clear" w:color="auto" w:fill="auto"/>
          </w:tcPr>
          <w:p w14:paraId="7D6ED493" w14:textId="77777777" w:rsidR="006C6D34" w:rsidRPr="00D0203D"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1,2-Benzenedicarboxylic acid, dipentylester, branched and linear</w:t>
            </w:r>
            <w:r>
              <w:rPr>
                <w:sz w:val="16"/>
                <w:szCs w:val="16"/>
                <w:vertAlign w:val="superscript"/>
                <w:lang w:eastAsia="en-GB"/>
              </w:rPr>
              <w:t>3</w:t>
            </w:r>
            <w:r w:rsidRPr="00EC70CA">
              <w:rPr>
                <w:sz w:val="16"/>
                <w:szCs w:val="16"/>
                <w:lang w:eastAsia="en-GB"/>
              </w:rPr>
              <w:t xml:space="preserve"> </w:t>
            </w:r>
          </w:p>
          <w:p w14:paraId="1FDDFAD3" w14:textId="77777777" w:rsidR="006C6D34" w:rsidRPr="00D0203D"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 xml:space="preserve">EC No: 284-032-2 </w:t>
            </w:r>
          </w:p>
          <w:p w14:paraId="21EC2807"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CAS No: 84777-06-0 </w:t>
            </w:r>
            <w:r>
              <w:rPr>
                <w:sz w:val="16"/>
                <w:szCs w:val="16"/>
                <w:lang w:eastAsia="en-GB"/>
              </w:rPr>
              <w:t>-</w:t>
            </w:r>
          </w:p>
        </w:tc>
        <w:tc>
          <w:tcPr>
            <w:tcW w:w="610" w:type="pct"/>
            <w:shd w:val="clear" w:color="auto" w:fill="auto"/>
            <w:vAlign w:val="center"/>
          </w:tcPr>
          <w:p w14:paraId="7BC850EF" w14:textId="77777777" w:rsidR="006C6D34" w:rsidRPr="00EC70CA"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 xml:space="preserve">Toxic for reproduction (category 1B) </w:t>
            </w:r>
          </w:p>
          <w:p w14:paraId="4ED5CA19" w14:textId="77777777" w:rsidR="006C6D34" w:rsidRPr="00D0203D" w:rsidRDefault="006C6D34" w:rsidP="00F517B4">
            <w:pPr>
              <w:pStyle w:val="NormalWeb"/>
              <w:spacing w:before="60" w:beforeAutospacing="0" w:afterLines="60" w:after="144" w:afterAutospacing="0"/>
              <w:rPr>
                <w:rFonts w:ascii="Verdana" w:hAnsi="Verdana"/>
                <w:sz w:val="16"/>
                <w:szCs w:val="16"/>
              </w:rPr>
            </w:pPr>
          </w:p>
        </w:tc>
        <w:tc>
          <w:tcPr>
            <w:tcW w:w="575" w:type="pct"/>
            <w:vAlign w:val="center"/>
          </w:tcPr>
          <w:p w14:paraId="7AB702DC" w14:textId="77777777" w:rsidR="006C6D34" w:rsidRPr="00EC70CA"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 xml:space="preserve">4 January 2019 </w:t>
            </w:r>
          </w:p>
          <w:p w14:paraId="59F5B3B2" w14:textId="77777777" w:rsidR="006C6D34" w:rsidRPr="00D0203D" w:rsidRDefault="006C6D34" w:rsidP="00F517B4">
            <w:pPr>
              <w:pStyle w:val="NormalWeb"/>
              <w:spacing w:before="60" w:beforeAutospacing="0" w:afterLines="60" w:after="144" w:afterAutospacing="0"/>
              <w:rPr>
                <w:rFonts w:ascii="Verdana" w:hAnsi="Verdana"/>
                <w:sz w:val="16"/>
                <w:szCs w:val="16"/>
              </w:rPr>
            </w:pPr>
          </w:p>
        </w:tc>
        <w:tc>
          <w:tcPr>
            <w:tcW w:w="476" w:type="pct"/>
            <w:shd w:val="clear" w:color="auto" w:fill="auto"/>
            <w:vAlign w:val="center"/>
          </w:tcPr>
          <w:p w14:paraId="41FBA495" w14:textId="77777777" w:rsidR="006C6D34" w:rsidRPr="00D0203D" w:rsidRDefault="006C6D34" w:rsidP="00F517B4">
            <w:pPr>
              <w:pStyle w:val="NormalWeb"/>
              <w:spacing w:afterLines="60" w:after="144" w:afterAutospacing="0"/>
              <w:rPr>
                <w:rFonts w:ascii="Verdana" w:hAnsi="Verdana"/>
                <w:sz w:val="16"/>
                <w:szCs w:val="16"/>
              </w:rPr>
            </w:pPr>
            <w:r w:rsidRPr="00EC70CA">
              <w:rPr>
                <w:rFonts w:ascii="Verdana" w:hAnsi="Verdana"/>
                <w:sz w:val="16"/>
                <w:szCs w:val="16"/>
              </w:rPr>
              <w:t>4 July 2020</w:t>
            </w:r>
          </w:p>
        </w:tc>
        <w:tc>
          <w:tcPr>
            <w:tcW w:w="524" w:type="pct"/>
            <w:vAlign w:val="center"/>
          </w:tcPr>
          <w:p w14:paraId="6DE5B7B3" w14:textId="77777777" w:rsidR="006C6D34" w:rsidRPr="00D0203D" w:rsidRDefault="006C6D34" w:rsidP="00F517B4">
            <w:pPr>
              <w:pStyle w:val="CM4"/>
              <w:spacing w:before="60" w:afterLines="60" w:after="144" w:line="240" w:lineRule="auto"/>
              <w:rPr>
                <w:rFonts w:ascii="Verdana" w:hAnsi="Verdana"/>
                <w:sz w:val="16"/>
                <w:szCs w:val="16"/>
              </w:rPr>
            </w:pPr>
            <w:r>
              <w:rPr>
                <w:rFonts w:ascii="Verdana" w:hAnsi="Verdana"/>
                <w:sz w:val="16"/>
                <w:szCs w:val="16"/>
              </w:rPr>
              <w:t>2022</w:t>
            </w:r>
          </w:p>
        </w:tc>
        <w:tc>
          <w:tcPr>
            <w:tcW w:w="607" w:type="pct"/>
            <w:vAlign w:val="center"/>
          </w:tcPr>
          <w:p w14:paraId="20C54A7C" w14:textId="77777777" w:rsidR="006C6D34" w:rsidRPr="00D0203D" w:rsidRDefault="006C6D34" w:rsidP="00F517B4">
            <w:pPr>
              <w:pStyle w:val="CM4"/>
              <w:spacing w:before="60" w:afterLines="60" w:after="144" w:line="240" w:lineRule="auto"/>
              <w:rPr>
                <w:rFonts w:ascii="Verdana" w:hAnsi="Verdana"/>
                <w:sz w:val="16"/>
                <w:szCs w:val="16"/>
              </w:rPr>
            </w:pPr>
            <w:r w:rsidRPr="0094435D">
              <w:rPr>
                <w:rFonts w:ascii="Verdana" w:hAnsi="Verdana"/>
                <w:sz w:val="16"/>
                <w:szCs w:val="16"/>
              </w:rPr>
              <w:t xml:space="preserve">Draft </w:t>
            </w:r>
            <w:r>
              <w:rPr>
                <w:rFonts w:ascii="Verdana" w:hAnsi="Verdana"/>
                <w:sz w:val="16"/>
                <w:szCs w:val="16"/>
              </w:rPr>
              <w:t xml:space="preserve">screening </w:t>
            </w:r>
            <w:r w:rsidRPr="0094435D">
              <w:rPr>
                <w:rFonts w:ascii="Verdana" w:hAnsi="Verdana"/>
                <w:sz w:val="16"/>
                <w:szCs w:val="16"/>
              </w:rPr>
              <w:t>report in preparation.</w:t>
            </w:r>
          </w:p>
        </w:tc>
        <w:tc>
          <w:tcPr>
            <w:tcW w:w="565" w:type="pct"/>
          </w:tcPr>
          <w:p w14:paraId="4BC745A5" w14:textId="77777777" w:rsidR="006C6D34" w:rsidRPr="00D0203D" w:rsidRDefault="006C6D34" w:rsidP="00F517B4">
            <w:pPr>
              <w:spacing w:afterLines="60" w:after="144"/>
              <w:rPr>
                <w:sz w:val="16"/>
                <w:szCs w:val="16"/>
              </w:rPr>
            </w:pPr>
            <w:r w:rsidRPr="00171873">
              <w:rPr>
                <w:sz w:val="16"/>
                <w:szCs w:val="16"/>
              </w:rPr>
              <w:t>To be assessed.</w:t>
            </w:r>
          </w:p>
        </w:tc>
      </w:tr>
      <w:tr w:rsidR="006C6D34" w:rsidRPr="000C33AB" w14:paraId="177ECC92" w14:textId="77777777" w:rsidTr="00F517B4">
        <w:tc>
          <w:tcPr>
            <w:tcW w:w="310" w:type="pct"/>
          </w:tcPr>
          <w:p w14:paraId="27259A82" w14:textId="77777777" w:rsidR="006C6D34" w:rsidRPr="00EC70CA" w:rsidRDefault="006C6D34" w:rsidP="00F517B4">
            <w:pPr>
              <w:autoSpaceDE w:val="0"/>
              <w:autoSpaceDN w:val="0"/>
              <w:adjustRightInd w:val="0"/>
              <w:spacing w:before="60" w:afterLines="60" w:after="144"/>
              <w:rPr>
                <w:sz w:val="16"/>
                <w:szCs w:val="16"/>
                <w:lang w:eastAsia="en-GB"/>
              </w:rPr>
            </w:pPr>
            <w:r>
              <w:rPr>
                <w:sz w:val="16"/>
                <w:szCs w:val="16"/>
                <w:lang w:eastAsia="en-GB"/>
              </w:rPr>
              <w:t>37</w:t>
            </w:r>
          </w:p>
        </w:tc>
        <w:tc>
          <w:tcPr>
            <w:tcW w:w="1332" w:type="pct"/>
            <w:shd w:val="clear" w:color="auto" w:fill="auto"/>
          </w:tcPr>
          <w:p w14:paraId="68A5299E" w14:textId="77777777" w:rsidR="006C6D34" w:rsidRPr="00D0203D"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Bis(2-methoxyethyl) phthalate</w:t>
            </w:r>
            <w:r>
              <w:rPr>
                <w:sz w:val="16"/>
                <w:szCs w:val="16"/>
                <w:vertAlign w:val="superscript"/>
                <w:lang w:eastAsia="en-GB"/>
              </w:rPr>
              <w:t>3</w:t>
            </w:r>
            <w:r w:rsidRPr="00EC70CA">
              <w:rPr>
                <w:sz w:val="16"/>
                <w:szCs w:val="16"/>
                <w:lang w:eastAsia="en-GB"/>
              </w:rPr>
              <w:t xml:space="preserve"> </w:t>
            </w:r>
          </w:p>
          <w:p w14:paraId="233A7BAD" w14:textId="77777777" w:rsidR="006C6D34" w:rsidRPr="00D0203D"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 xml:space="preserve">EC No: 204-212-6 </w:t>
            </w:r>
          </w:p>
          <w:p w14:paraId="15A75732"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CAS No: 117-82-8 </w:t>
            </w:r>
          </w:p>
        </w:tc>
        <w:tc>
          <w:tcPr>
            <w:tcW w:w="610" w:type="pct"/>
            <w:shd w:val="clear" w:color="auto" w:fill="auto"/>
            <w:vAlign w:val="center"/>
          </w:tcPr>
          <w:p w14:paraId="4FC8C73F" w14:textId="77777777" w:rsidR="006C6D34" w:rsidRPr="00EC70CA"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 xml:space="preserve">Toxic for reproduction (category 1B) </w:t>
            </w:r>
          </w:p>
          <w:p w14:paraId="64908A8F" w14:textId="77777777" w:rsidR="006C6D34" w:rsidRPr="00D0203D" w:rsidRDefault="006C6D34" w:rsidP="00F517B4">
            <w:pPr>
              <w:pStyle w:val="NormalWeb"/>
              <w:spacing w:before="60" w:beforeAutospacing="0" w:afterLines="60" w:after="144" w:afterAutospacing="0"/>
              <w:rPr>
                <w:rFonts w:ascii="Verdana" w:hAnsi="Verdana"/>
                <w:sz w:val="16"/>
                <w:szCs w:val="16"/>
              </w:rPr>
            </w:pPr>
          </w:p>
        </w:tc>
        <w:tc>
          <w:tcPr>
            <w:tcW w:w="575" w:type="pct"/>
            <w:vAlign w:val="center"/>
          </w:tcPr>
          <w:p w14:paraId="18208584" w14:textId="77777777" w:rsidR="006C6D34" w:rsidRPr="00EC70CA"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 xml:space="preserve">4 January 2019 </w:t>
            </w:r>
          </w:p>
          <w:p w14:paraId="32AECC35" w14:textId="77777777" w:rsidR="006C6D34" w:rsidRPr="00D0203D" w:rsidRDefault="006C6D34" w:rsidP="00F517B4">
            <w:pPr>
              <w:autoSpaceDE w:val="0"/>
              <w:autoSpaceDN w:val="0"/>
              <w:adjustRightInd w:val="0"/>
              <w:spacing w:before="60" w:afterLines="60" w:after="144"/>
              <w:rPr>
                <w:sz w:val="16"/>
                <w:szCs w:val="16"/>
              </w:rPr>
            </w:pPr>
          </w:p>
        </w:tc>
        <w:tc>
          <w:tcPr>
            <w:tcW w:w="476" w:type="pct"/>
            <w:shd w:val="clear" w:color="auto" w:fill="auto"/>
            <w:vAlign w:val="center"/>
          </w:tcPr>
          <w:p w14:paraId="76DCCA05" w14:textId="77777777" w:rsidR="006C6D34" w:rsidRPr="00EC70CA"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 xml:space="preserve">4 July 2020 </w:t>
            </w:r>
          </w:p>
          <w:p w14:paraId="0F3F0793" w14:textId="77777777" w:rsidR="006C6D34" w:rsidRPr="00D0203D" w:rsidRDefault="006C6D34" w:rsidP="00F517B4">
            <w:pPr>
              <w:pStyle w:val="NormalWeb"/>
              <w:spacing w:afterLines="60" w:after="144" w:afterAutospacing="0"/>
              <w:rPr>
                <w:rFonts w:ascii="Verdana" w:hAnsi="Verdana"/>
                <w:sz w:val="16"/>
                <w:szCs w:val="16"/>
              </w:rPr>
            </w:pPr>
          </w:p>
        </w:tc>
        <w:tc>
          <w:tcPr>
            <w:tcW w:w="524" w:type="pct"/>
            <w:vAlign w:val="center"/>
          </w:tcPr>
          <w:p w14:paraId="0012394B" w14:textId="77777777" w:rsidR="006C6D34" w:rsidRPr="00D0203D" w:rsidRDefault="006C6D34" w:rsidP="00F517B4">
            <w:pPr>
              <w:pStyle w:val="CM4"/>
              <w:spacing w:before="60" w:afterLines="60" w:after="144" w:line="240" w:lineRule="auto"/>
              <w:rPr>
                <w:rFonts w:ascii="Verdana" w:hAnsi="Verdana"/>
                <w:sz w:val="16"/>
                <w:szCs w:val="16"/>
              </w:rPr>
            </w:pPr>
            <w:r>
              <w:rPr>
                <w:rFonts w:ascii="Verdana" w:hAnsi="Verdana"/>
                <w:sz w:val="16"/>
                <w:szCs w:val="16"/>
              </w:rPr>
              <w:t>2022</w:t>
            </w:r>
          </w:p>
        </w:tc>
        <w:tc>
          <w:tcPr>
            <w:tcW w:w="607" w:type="pct"/>
            <w:vAlign w:val="center"/>
          </w:tcPr>
          <w:p w14:paraId="562CB023" w14:textId="77777777" w:rsidR="006C6D34" w:rsidRPr="00D0203D" w:rsidRDefault="006C6D34" w:rsidP="00F517B4">
            <w:pPr>
              <w:pStyle w:val="CM4"/>
              <w:spacing w:before="60" w:afterLines="60" w:after="144" w:line="240" w:lineRule="auto"/>
              <w:rPr>
                <w:rFonts w:ascii="Verdana" w:hAnsi="Verdana"/>
                <w:sz w:val="16"/>
                <w:szCs w:val="16"/>
              </w:rPr>
            </w:pPr>
            <w:r w:rsidRPr="0094435D">
              <w:rPr>
                <w:rFonts w:ascii="Verdana" w:hAnsi="Verdana"/>
                <w:sz w:val="16"/>
                <w:szCs w:val="16"/>
              </w:rPr>
              <w:t xml:space="preserve">Draft </w:t>
            </w:r>
            <w:r>
              <w:rPr>
                <w:rFonts w:ascii="Verdana" w:hAnsi="Verdana"/>
                <w:sz w:val="16"/>
                <w:szCs w:val="16"/>
              </w:rPr>
              <w:t xml:space="preserve">screening </w:t>
            </w:r>
            <w:r w:rsidRPr="0094435D">
              <w:rPr>
                <w:rFonts w:ascii="Verdana" w:hAnsi="Verdana"/>
                <w:sz w:val="16"/>
                <w:szCs w:val="16"/>
              </w:rPr>
              <w:t>report in preparation.</w:t>
            </w:r>
          </w:p>
        </w:tc>
        <w:tc>
          <w:tcPr>
            <w:tcW w:w="565" w:type="pct"/>
          </w:tcPr>
          <w:p w14:paraId="0B6E09E8" w14:textId="77777777" w:rsidR="006C6D34" w:rsidRPr="00D0203D" w:rsidRDefault="006C6D34" w:rsidP="00F517B4">
            <w:pPr>
              <w:spacing w:afterLines="60" w:after="144"/>
              <w:rPr>
                <w:sz w:val="16"/>
                <w:szCs w:val="16"/>
              </w:rPr>
            </w:pPr>
            <w:r w:rsidRPr="00A663E7">
              <w:rPr>
                <w:sz w:val="16"/>
                <w:szCs w:val="16"/>
              </w:rPr>
              <w:t>To be assessed.</w:t>
            </w:r>
          </w:p>
        </w:tc>
      </w:tr>
      <w:tr w:rsidR="006C6D34" w:rsidRPr="000C33AB" w14:paraId="030AC703" w14:textId="77777777" w:rsidTr="00F517B4">
        <w:tc>
          <w:tcPr>
            <w:tcW w:w="310" w:type="pct"/>
          </w:tcPr>
          <w:p w14:paraId="767AB4DC" w14:textId="77777777" w:rsidR="006C6D34" w:rsidRPr="00EC70CA" w:rsidRDefault="006C6D34" w:rsidP="00F517B4">
            <w:pPr>
              <w:autoSpaceDE w:val="0"/>
              <w:autoSpaceDN w:val="0"/>
              <w:adjustRightInd w:val="0"/>
              <w:spacing w:before="60" w:afterLines="60" w:after="144"/>
              <w:rPr>
                <w:sz w:val="16"/>
                <w:szCs w:val="16"/>
                <w:lang w:eastAsia="en-GB"/>
              </w:rPr>
            </w:pPr>
            <w:r>
              <w:rPr>
                <w:sz w:val="16"/>
                <w:szCs w:val="16"/>
                <w:lang w:eastAsia="en-GB"/>
              </w:rPr>
              <w:t>38</w:t>
            </w:r>
          </w:p>
        </w:tc>
        <w:tc>
          <w:tcPr>
            <w:tcW w:w="1332" w:type="pct"/>
            <w:shd w:val="clear" w:color="auto" w:fill="auto"/>
          </w:tcPr>
          <w:p w14:paraId="5C79421F" w14:textId="77777777" w:rsidR="006C6D34" w:rsidRPr="00D0203D"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Dipentylphthalate</w:t>
            </w:r>
            <w:r>
              <w:rPr>
                <w:sz w:val="16"/>
                <w:szCs w:val="16"/>
                <w:vertAlign w:val="superscript"/>
                <w:lang w:eastAsia="en-GB"/>
              </w:rPr>
              <w:t>3</w:t>
            </w:r>
            <w:r w:rsidRPr="00EC70CA">
              <w:rPr>
                <w:sz w:val="16"/>
                <w:szCs w:val="16"/>
                <w:lang w:eastAsia="en-GB"/>
              </w:rPr>
              <w:t xml:space="preserve"> </w:t>
            </w:r>
          </w:p>
          <w:p w14:paraId="32EA962D" w14:textId="77777777" w:rsidR="006C6D34" w:rsidRPr="00D0203D"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 xml:space="preserve">EC No: 205-017-9 </w:t>
            </w:r>
          </w:p>
          <w:p w14:paraId="6C8FF9F0"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CAS No: 131-18-0 </w:t>
            </w:r>
          </w:p>
        </w:tc>
        <w:tc>
          <w:tcPr>
            <w:tcW w:w="610" w:type="pct"/>
            <w:shd w:val="clear" w:color="auto" w:fill="auto"/>
            <w:vAlign w:val="center"/>
          </w:tcPr>
          <w:p w14:paraId="6A7451DD" w14:textId="77777777" w:rsidR="006C6D34" w:rsidRPr="00EC70CA"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 xml:space="preserve">Toxic for reproduction (category 1B) </w:t>
            </w:r>
          </w:p>
          <w:p w14:paraId="0B7577DC" w14:textId="77777777" w:rsidR="006C6D34" w:rsidRPr="00D0203D" w:rsidRDefault="006C6D34" w:rsidP="00F517B4">
            <w:pPr>
              <w:pStyle w:val="NormalWeb"/>
              <w:spacing w:before="60" w:beforeAutospacing="0" w:afterLines="60" w:after="144" w:afterAutospacing="0"/>
              <w:rPr>
                <w:rFonts w:ascii="Verdana" w:hAnsi="Verdana"/>
                <w:sz w:val="16"/>
                <w:szCs w:val="16"/>
              </w:rPr>
            </w:pPr>
          </w:p>
        </w:tc>
        <w:tc>
          <w:tcPr>
            <w:tcW w:w="575" w:type="pct"/>
            <w:vAlign w:val="center"/>
          </w:tcPr>
          <w:p w14:paraId="3483EDF7" w14:textId="77777777" w:rsidR="006C6D34" w:rsidRPr="00EC70CA"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 xml:space="preserve">4 January 2019 </w:t>
            </w:r>
          </w:p>
          <w:p w14:paraId="444CFBAA" w14:textId="77777777" w:rsidR="006C6D34" w:rsidRPr="00D0203D" w:rsidRDefault="006C6D34" w:rsidP="00F517B4">
            <w:pPr>
              <w:autoSpaceDE w:val="0"/>
              <w:autoSpaceDN w:val="0"/>
              <w:adjustRightInd w:val="0"/>
              <w:spacing w:before="60" w:afterLines="60" w:after="144"/>
              <w:rPr>
                <w:sz w:val="16"/>
                <w:szCs w:val="16"/>
              </w:rPr>
            </w:pPr>
          </w:p>
        </w:tc>
        <w:tc>
          <w:tcPr>
            <w:tcW w:w="476" w:type="pct"/>
            <w:shd w:val="clear" w:color="auto" w:fill="auto"/>
            <w:vAlign w:val="center"/>
          </w:tcPr>
          <w:p w14:paraId="585F87EA" w14:textId="77777777" w:rsidR="006C6D34" w:rsidRPr="00EC70CA"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 xml:space="preserve">4 July 2020 </w:t>
            </w:r>
          </w:p>
          <w:p w14:paraId="63EE1012" w14:textId="77777777" w:rsidR="006C6D34" w:rsidRPr="00D0203D" w:rsidRDefault="006C6D34" w:rsidP="00F517B4">
            <w:pPr>
              <w:pStyle w:val="NormalWeb"/>
              <w:spacing w:afterLines="60" w:after="144" w:afterAutospacing="0"/>
              <w:rPr>
                <w:rFonts w:ascii="Verdana" w:hAnsi="Verdana"/>
                <w:sz w:val="16"/>
                <w:szCs w:val="16"/>
              </w:rPr>
            </w:pPr>
          </w:p>
        </w:tc>
        <w:tc>
          <w:tcPr>
            <w:tcW w:w="524" w:type="pct"/>
            <w:vAlign w:val="center"/>
          </w:tcPr>
          <w:p w14:paraId="3EEB6A3D" w14:textId="77777777" w:rsidR="006C6D34" w:rsidRPr="00D0203D" w:rsidRDefault="006C6D34" w:rsidP="00F517B4">
            <w:pPr>
              <w:pStyle w:val="CM4"/>
              <w:spacing w:before="60" w:afterLines="60" w:after="144" w:line="240" w:lineRule="auto"/>
              <w:rPr>
                <w:rFonts w:ascii="Verdana" w:hAnsi="Verdana"/>
                <w:sz w:val="16"/>
                <w:szCs w:val="16"/>
              </w:rPr>
            </w:pPr>
            <w:r>
              <w:rPr>
                <w:rFonts w:ascii="Verdana" w:hAnsi="Verdana"/>
                <w:sz w:val="16"/>
                <w:szCs w:val="16"/>
              </w:rPr>
              <w:t>2022</w:t>
            </w:r>
          </w:p>
        </w:tc>
        <w:tc>
          <w:tcPr>
            <w:tcW w:w="607" w:type="pct"/>
            <w:vAlign w:val="center"/>
          </w:tcPr>
          <w:p w14:paraId="68578EFC" w14:textId="77777777" w:rsidR="006C6D34" w:rsidRPr="00D0203D" w:rsidRDefault="006C6D34" w:rsidP="00F517B4">
            <w:pPr>
              <w:pStyle w:val="CM4"/>
              <w:spacing w:before="60" w:afterLines="60" w:after="144" w:line="240" w:lineRule="auto"/>
              <w:rPr>
                <w:rFonts w:ascii="Verdana" w:hAnsi="Verdana"/>
                <w:sz w:val="16"/>
                <w:szCs w:val="16"/>
              </w:rPr>
            </w:pPr>
            <w:r w:rsidRPr="0094435D">
              <w:rPr>
                <w:rFonts w:ascii="Verdana" w:hAnsi="Verdana"/>
                <w:sz w:val="16"/>
                <w:szCs w:val="16"/>
              </w:rPr>
              <w:t xml:space="preserve">Draft </w:t>
            </w:r>
            <w:r>
              <w:rPr>
                <w:rFonts w:ascii="Verdana" w:hAnsi="Verdana"/>
                <w:sz w:val="16"/>
                <w:szCs w:val="16"/>
              </w:rPr>
              <w:t xml:space="preserve">screening </w:t>
            </w:r>
            <w:r w:rsidRPr="0094435D">
              <w:rPr>
                <w:rFonts w:ascii="Verdana" w:hAnsi="Verdana"/>
                <w:sz w:val="16"/>
                <w:szCs w:val="16"/>
              </w:rPr>
              <w:t>report in preparation.</w:t>
            </w:r>
          </w:p>
        </w:tc>
        <w:tc>
          <w:tcPr>
            <w:tcW w:w="565" w:type="pct"/>
          </w:tcPr>
          <w:p w14:paraId="021537D0" w14:textId="77777777" w:rsidR="006C6D34" w:rsidRPr="00D0203D" w:rsidRDefault="006C6D34" w:rsidP="00F517B4">
            <w:pPr>
              <w:spacing w:afterLines="60" w:after="144"/>
              <w:rPr>
                <w:sz w:val="16"/>
                <w:szCs w:val="16"/>
              </w:rPr>
            </w:pPr>
            <w:r w:rsidRPr="00A663E7">
              <w:rPr>
                <w:sz w:val="16"/>
                <w:szCs w:val="16"/>
              </w:rPr>
              <w:t>To be assessed.</w:t>
            </w:r>
          </w:p>
        </w:tc>
      </w:tr>
      <w:tr w:rsidR="006C6D34" w:rsidRPr="000C33AB" w14:paraId="18CBA493" w14:textId="77777777" w:rsidTr="00F517B4">
        <w:tc>
          <w:tcPr>
            <w:tcW w:w="310" w:type="pct"/>
          </w:tcPr>
          <w:p w14:paraId="4F816428" w14:textId="77777777" w:rsidR="006C6D34" w:rsidRPr="00EC70CA" w:rsidRDefault="006C6D34" w:rsidP="00F517B4">
            <w:pPr>
              <w:autoSpaceDE w:val="0"/>
              <w:autoSpaceDN w:val="0"/>
              <w:adjustRightInd w:val="0"/>
              <w:spacing w:before="60" w:afterLines="60" w:after="144"/>
              <w:rPr>
                <w:sz w:val="16"/>
                <w:szCs w:val="16"/>
                <w:lang w:eastAsia="en-GB"/>
              </w:rPr>
            </w:pPr>
            <w:r>
              <w:rPr>
                <w:sz w:val="16"/>
                <w:szCs w:val="16"/>
                <w:lang w:eastAsia="en-GB"/>
              </w:rPr>
              <w:t>39</w:t>
            </w:r>
          </w:p>
        </w:tc>
        <w:tc>
          <w:tcPr>
            <w:tcW w:w="1332" w:type="pct"/>
            <w:shd w:val="clear" w:color="auto" w:fill="auto"/>
          </w:tcPr>
          <w:p w14:paraId="31EC277F" w14:textId="77777777" w:rsidR="006C6D34" w:rsidRPr="00D0203D"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N-pentyl-isopentylphthalate</w:t>
            </w:r>
            <w:r>
              <w:rPr>
                <w:sz w:val="16"/>
                <w:szCs w:val="16"/>
                <w:vertAlign w:val="superscript"/>
                <w:lang w:eastAsia="en-GB"/>
              </w:rPr>
              <w:t>3</w:t>
            </w:r>
            <w:r w:rsidRPr="00EC70CA">
              <w:rPr>
                <w:sz w:val="16"/>
                <w:szCs w:val="16"/>
                <w:lang w:eastAsia="en-GB"/>
              </w:rPr>
              <w:t xml:space="preserve"> </w:t>
            </w:r>
          </w:p>
          <w:p w14:paraId="4BB40495" w14:textId="77777777" w:rsidR="006C6D34" w:rsidRPr="00D0203D"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 xml:space="preserve">EC No: — </w:t>
            </w:r>
          </w:p>
          <w:p w14:paraId="5420B2FA"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CAS No: 776297-69-9 </w:t>
            </w:r>
          </w:p>
        </w:tc>
        <w:tc>
          <w:tcPr>
            <w:tcW w:w="610" w:type="pct"/>
            <w:shd w:val="clear" w:color="auto" w:fill="auto"/>
            <w:vAlign w:val="center"/>
          </w:tcPr>
          <w:p w14:paraId="057EFB6A" w14:textId="77777777" w:rsidR="006C6D34" w:rsidRPr="00D0203D" w:rsidRDefault="006C6D34" w:rsidP="00F517B4">
            <w:pPr>
              <w:pStyle w:val="NormalWeb"/>
              <w:spacing w:before="60" w:beforeAutospacing="0" w:afterLines="60" w:after="144" w:afterAutospacing="0"/>
              <w:rPr>
                <w:rFonts w:ascii="Verdana" w:hAnsi="Verdana"/>
                <w:sz w:val="16"/>
                <w:szCs w:val="16"/>
              </w:rPr>
            </w:pPr>
            <w:r w:rsidRPr="00EC70CA">
              <w:rPr>
                <w:rFonts w:ascii="Verdana" w:hAnsi="Verdana"/>
                <w:sz w:val="16"/>
                <w:szCs w:val="16"/>
              </w:rPr>
              <w:t>Toxic for reproduction (category 1B)</w:t>
            </w:r>
          </w:p>
        </w:tc>
        <w:tc>
          <w:tcPr>
            <w:tcW w:w="575" w:type="pct"/>
            <w:vAlign w:val="center"/>
          </w:tcPr>
          <w:p w14:paraId="737FB5C5"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4 January 2019 </w:t>
            </w:r>
          </w:p>
        </w:tc>
        <w:tc>
          <w:tcPr>
            <w:tcW w:w="476" w:type="pct"/>
            <w:shd w:val="clear" w:color="auto" w:fill="auto"/>
            <w:vAlign w:val="center"/>
          </w:tcPr>
          <w:p w14:paraId="056D437A"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4 July 2020</w:t>
            </w:r>
          </w:p>
        </w:tc>
        <w:tc>
          <w:tcPr>
            <w:tcW w:w="524" w:type="pct"/>
            <w:vAlign w:val="center"/>
          </w:tcPr>
          <w:p w14:paraId="4BC24B01" w14:textId="77777777" w:rsidR="006C6D34" w:rsidRPr="00D0203D" w:rsidRDefault="006C6D34" w:rsidP="00F517B4">
            <w:pPr>
              <w:pStyle w:val="CM4"/>
              <w:spacing w:before="60" w:afterLines="60" w:after="144" w:line="240" w:lineRule="auto"/>
              <w:rPr>
                <w:rFonts w:ascii="Verdana" w:hAnsi="Verdana"/>
                <w:sz w:val="16"/>
                <w:szCs w:val="16"/>
              </w:rPr>
            </w:pPr>
            <w:r>
              <w:rPr>
                <w:rFonts w:ascii="Verdana" w:hAnsi="Verdana"/>
                <w:sz w:val="16"/>
                <w:szCs w:val="16"/>
              </w:rPr>
              <w:t>2022</w:t>
            </w:r>
          </w:p>
        </w:tc>
        <w:tc>
          <w:tcPr>
            <w:tcW w:w="607" w:type="pct"/>
            <w:vAlign w:val="center"/>
          </w:tcPr>
          <w:p w14:paraId="77C43B3A" w14:textId="77777777" w:rsidR="006C6D34" w:rsidRPr="00D0203D" w:rsidRDefault="006C6D34" w:rsidP="00F517B4">
            <w:pPr>
              <w:pStyle w:val="CM4"/>
              <w:spacing w:before="60" w:afterLines="60" w:after="144" w:line="240" w:lineRule="auto"/>
              <w:rPr>
                <w:rFonts w:ascii="Verdana" w:hAnsi="Verdana"/>
                <w:sz w:val="16"/>
                <w:szCs w:val="16"/>
              </w:rPr>
            </w:pPr>
            <w:r w:rsidRPr="0094435D">
              <w:rPr>
                <w:rFonts w:ascii="Verdana" w:hAnsi="Verdana"/>
                <w:sz w:val="16"/>
                <w:szCs w:val="16"/>
              </w:rPr>
              <w:t>Draft</w:t>
            </w:r>
            <w:r>
              <w:rPr>
                <w:rFonts w:ascii="Verdana" w:hAnsi="Verdana"/>
                <w:sz w:val="16"/>
                <w:szCs w:val="16"/>
              </w:rPr>
              <w:t xml:space="preserve"> screening</w:t>
            </w:r>
            <w:r w:rsidRPr="0094435D">
              <w:rPr>
                <w:rFonts w:ascii="Verdana" w:hAnsi="Verdana"/>
                <w:sz w:val="16"/>
                <w:szCs w:val="16"/>
              </w:rPr>
              <w:t xml:space="preserve"> report in preparation.</w:t>
            </w:r>
          </w:p>
        </w:tc>
        <w:tc>
          <w:tcPr>
            <w:tcW w:w="565" w:type="pct"/>
          </w:tcPr>
          <w:p w14:paraId="3E21266B" w14:textId="77777777" w:rsidR="006C6D34" w:rsidRPr="00D0203D" w:rsidRDefault="006C6D34" w:rsidP="00F517B4">
            <w:pPr>
              <w:spacing w:afterLines="60" w:after="144"/>
              <w:rPr>
                <w:sz w:val="16"/>
                <w:szCs w:val="16"/>
              </w:rPr>
            </w:pPr>
            <w:r w:rsidRPr="00A663E7">
              <w:rPr>
                <w:sz w:val="16"/>
                <w:szCs w:val="16"/>
              </w:rPr>
              <w:t>To be assessed.</w:t>
            </w:r>
          </w:p>
        </w:tc>
      </w:tr>
      <w:tr w:rsidR="006C6D34" w:rsidRPr="000C33AB" w14:paraId="16538A43" w14:textId="77777777" w:rsidTr="00F517B4">
        <w:tc>
          <w:tcPr>
            <w:tcW w:w="310" w:type="pct"/>
          </w:tcPr>
          <w:p w14:paraId="57755CBD" w14:textId="77777777" w:rsidR="006C6D34" w:rsidRPr="00EC70CA" w:rsidRDefault="006C6D34" w:rsidP="00F517B4">
            <w:pPr>
              <w:autoSpaceDE w:val="0"/>
              <w:autoSpaceDN w:val="0"/>
              <w:adjustRightInd w:val="0"/>
              <w:spacing w:before="60" w:afterLines="60" w:after="144"/>
              <w:rPr>
                <w:sz w:val="16"/>
                <w:szCs w:val="16"/>
                <w:lang w:eastAsia="en-GB"/>
              </w:rPr>
            </w:pPr>
            <w:r>
              <w:rPr>
                <w:sz w:val="16"/>
                <w:szCs w:val="16"/>
                <w:lang w:eastAsia="en-GB"/>
              </w:rPr>
              <w:t>40</w:t>
            </w:r>
          </w:p>
        </w:tc>
        <w:tc>
          <w:tcPr>
            <w:tcW w:w="1332" w:type="pct"/>
            <w:shd w:val="clear" w:color="auto" w:fill="auto"/>
          </w:tcPr>
          <w:p w14:paraId="4C73A77C" w14:textId="77777777" w:rsidR="006C6D34" w:rsidRPr="00D0203D"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 xml:space="preserve">Anthracene oil </w:t>
            </w:r>
          </w:p>
          <w:p w14:paraId="0BED1E4F" w14:textId="77777777" w:rsidR="006C6D34" w:rsidRPr="00D0203D"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 xml:space="preserve">EC No: 292-602-7 </w:t>
            </w:r>
          </w:p>
          <w:p w14:paraId="22B08382"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CAS No: 90640-80-5 </w:t>
            </w:r>
          </w:p>
        </w:tc>
        <w:tc>
          <w:tcPr>
            <w:tcW w:w="610" w:type="pct"/>
            <w:shd w:val="clear" w:color="auto" w:fill="auto"/>
            <w:vAlign w:val="center"/>
          </w:tcPr>
          <w:p w14:paraId="68B1DEA7"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Carcinogenic (category 1B) (***), PBT, vPvB </w:t>
            </w:r>
          </w:p>
        </w:tc>
        <w:tc>
          <w:tcPr>
            <w:tcW w:w="575" w:type="pct"/>
            <w:vAlign w:val="center"/>
          </w:tcPr>
          <w:p w14:paraId="0AB79100"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4 April 2019 </w:t>
            </w:r>
          </w:p>
        </w:tc>
        <w:tc>
          <w:tcPr>
            <w:tcW w:w="476" w:type="pct"/>
            <w:shd w:val="clear" w:color="auto" w:fill="auto"/>
            <w:vAlign w:val="center"/>
          </w:tcPr>
          <w:p w14:paraId="3F4268CB" w14:textId="77777777" w:rsidR="006C6D34" w:rsidRPr="00D0203D" w:rsidRDefault="006C6D34" w:rsidP="00F517B4">
            <w:pPr>
              <w:pStyle w:val="NormalWeb"/>
              <w:spacing w:afterLines="60" w:after="144" w:afterAutospacing="0"/>
              <w:rPr>
                <w:rFonts w:ascii="Verdana" w:hAnsi="Verdana"/>
                <w:sz w:val="16"/>
                <w:szCs w:val="16"/>
              </w:rPr>
            </w:pPr>
            <w:r w:rsidRPr="00EC70CA">
              <w:rPr>
                <w:rFonts w:ascii="Verdana" w:hAnsi="Verdana"/>
                <w:sz w:val="16"/>
                <w:szCs w:val="16"/>
              </w:rPr>
              <w:t>4 October 2020</w:t>
            </w:r>
          </w:p>
        </w:tc>
        <w:tc>
          <w:tcPr>
            <w:tcW w:w="524" w:type="pct"/>
            <w:vAlign w:val="center"/>
          </w:tcPr>
          <w:p w14:paraId="71BB0BA2" w14:textId="77777777" w:rsidR="006C6D34" w:rsidRPr="00D0203D" w:rsidRDefault="006C6D34" w:rsidP="00F517B4">
            <w:pPr>
              <w:pStyle w:val="CM4"/>
              <w:spacing w:before="60" w:afterLines="60" w:after="144" w:line="240" w:lineRule="auto"/>
              <w:rPr>
                <w:rFonts w:ascii="Verdana" w:hAnsi="Verdana"/>
                <w:sz w:val="16"/>
                <w:szCs w:val="16"/>
              </w:rPr>
            </w:pPr>
            <w:r>
              <w:rPr>
                <w:rFonts w:ascii="Verdana" w:hAnsi="Verdana"/>
                <w:sz w:val="16"/>
                <w:szCs w:val="16"/>
              </w:rPr>
              <w:t>2021</w:t>
            </w:r>
          </w:p>
        </w:tc>
        <w:tc>
          <w:tcPr>
            <w:tcW w:w="607" w:type="pct"/>
            <w:vAlign w:val="center"/>
          </w:tcPr>
          <w:p w14:paraId="2FBA4887" w14:textId="77777777" w:rsidR="006C6D34" w:rsidRPr="00D0203D" w:rsidRDefault="006C6D34" w:rsidP="00F517B4">
            <w:pPr>
              <w:pStyle w:val="CM4"/>
              <w:spacing w:before="60" w:afterLines="60" w:after="144" w:line="240" w:lineRule="auto"/>
              <w:rPr>
                <w:rFonts w:ascii="Verdana" w:hAnsi="Verdana"/>
                <w:sz w:val="16"/>
                <w:szCs w:val="16"/>
              </w:rPr>
            </w:pPr>
            <w:r w:rsidRPr="0094435D">
              <w:rPr>
                <w:rFonts w:ascii="Verdana" w:hAnsi="Verdana"/>
                <w:sz w:val="16"/>
                <w:szCs w:val="16"/>
              </w:rPr>
              <w:t xml:space="preserve">Draft </w:t>
            </w:r>
            <w:r>
              <w:rPr>
                <w:rFonts w:ascii="Verdana" w:hAnsi="Verdana"/>
                <w:sz w:val="16"/>
                <w:szCs w:val="16"/>
              </w:rPr>
              <w:t xml:space="preserve">screening </w:t>
            </w:r>
            <w:r w:rsidRPr="0094435D">
              <w:rPr>
                <w:rFonts w:ascii="Verdana" w:hAnsi="Verdana"/>
                <w:sz w:val="16"/>
                <w:szCs w:val="16"/>
              </w:rPr>
              <w:t>report in preparation.</w:t>
            </w:r>
            <w:r>
              <w:rPr>
                <w:rFonts w:ascii="Verdana" w:hAnsi="Verdana"/>
                <w:sz w:val="16"/>
                <w:szCs w:val="16"/>
              </w:rPr>
              <w:t xml:space="preserve"> Call for evidence ending 29 October 2021.</w:t>
            </w:r>
          </w:p>
        </w:tc>
        <w:tc>
          <w:tcPr>
            <w:tcW w:w="565" w:type="pct"/>
          </w:tcPr>
          <w:p w14:paraId="187D347E" w14:textId="77777777" w:rsidR="006C6D34" w:rsidRPr="00D0203D" w:rsidRDefault="006C6D34" w:rsidP="00F517B4">
            <w:pPr>
              <w:spacing w:afterLines="60" w:after="144"/>
              <w:rPr>
                <w:sz w:val="16"/>
                <w:szCs w:val="16"/>
              </w:rPr>
            </w:pPr>
            <w:r w:rsidRPr="002F681B">
              <w:rPr>
                <w:sz w:val="16"/>
                <w:szCs w:val="16"/>
              </w:rPr>
              <w:t>Restriction probably needed.</w:t>
            </w:r>
          </w:p>
        </w:tc>
      </w:tr>
      <w:tr w:rsidR="006C6D34" w:rsidRPr="000C33AB" w14:paraId="079075A5" w14:textId="77777777" w:rsidTr="00F517B4">
        <w:tc>
          <w:tcPr>
            <w:tcW w:w="310" w:type="pct"/>
          </w:tcPr>
          <w:p w14:paraId="1DEBE091" w14:textId="77777777" w:rsidR="006C6D34" w:rsidRPr="00EC70CA" w:rsidRDefault="006C6D34" w:rsidP="00F517B4">
            <w:pPr>
              <w:autoSpaceDE w:val="0"/>
              <w:autoSpaceDN w:val="0"/>
              <w:adjustRightInd w:val="0"/>
              <w:spacing w:before="60" w:afterLines="60" w:after="144"/>
              <w:rPr>
                <w:sz w:val="16"/>
                <w:szCs w:val="16"/>
                <w:lang w:eastAsia="en-GB"/>
              </w:rPr>
            </w:pPr>
            <w:r>
              <w:rPr>
                <w:sz w:val="16"/>
                <w:szCs w:val="16"/>
                <w:lang w:eastAsia="en-GB"/>
              </w:rPr>
              <w:t>41</w:t>
            </w:r>
          </w:p>
        </w:tc>
        <w:tc>
          <w:tcPr>
            <w:tcW w:w="1332" w:type="pct"/>
            <w:shd w:val="clear" w:color="auto" w:fill="auto"/>
            <w:vAlign w:val="center"/>
          </w:tcPr>
          <w:p w14:paraId="7D12E54D" w14:textId="77777777" w:rsidR="006C6D34" w:rsidRPr="007F58A6" w:rsidRDefault="006C6D34" w:rsidP="00F517B4">
            <w:pPr>
              <w:autoSpaceDE w:val="0"/>
              <w:autoSpaceDN w:val="0"/>
              <w:adjustRightInd w:val="0"/>
              <w:spacing w:before="60" w:afterLines="60" w:after="144"/>
              <w:rPr>
                <w:sz w:val="16"/>
                <w:szCs w:val="16"/>
                <w:lang w:val="es-ES" w:eastAsia="en-GB"/>
              </w:rPr>
            </w:pPr>
            <w:r w:rsidRPr="00EC70CA">
              <w:rPr>
                <w:sz w:val="16"/>
                <w:szCs w:val="16"/>
                <w:lang w:eastAsia="en-GB"/>
              </w:rPr>
              <w:t>Pitch, coal tar, high temp.</w:t>
            </w:r>
            <w:r>
              <w:rPr>
                <w:sz w:val="16"/>
                <w:szCs w:val="16"/>
                <w:lang w:eastAsia="en-GB"/>
              </w:rPr>
              <w:t xml:space="preserve"> </w:t>
            </w:r>
            <w:r w:rsidRPr="007F58A6">
              <w:rPr>
                <w:sz w:val="16"/>
                <w:szCs w:val="16"/>
                <w:lang w:val="es-ES" w:eastAsia="en-GB"/>
              </w:rPr>
              <w:t xml:space="preserve">(CTPHT) </w:t>
            </w:r>
          </w:p>
          <w:p w14:paraId="58F3B7E0" w14:textId="77777777" w:rsidR="006C6D34" w:rsidRPr="007F58A6" w:rsidRDefault="006C6D34" w:rsidP="00F517B4">
            <w:pPr>
              <w:autoSpaceDE w:val="0"/>
              <w:autoSpaceDN w:val="0"/>
              <w:adjustRightInd w:val="0"/>
              <w:spacing w:before="60" w:afterLines="60" w:after="144"/>
              <w:rPr>
                <w:sz w:val="16"/>
                <w:szCs w:val="16"/>
                <w:lang w:val="es-ES" w:eastAsia="en-GB"/>
              </w:rPr>
            </w:pPr>
            <w:r w:rsidRPr="007F58A6">
              <w:rPr>
                <w:sz w:val="16"/>
                <w:szCs w:val="16"/>
                <w:lang w:val="es-ES" w:eastAsia="en-GB"/>
              </w:rPr>
              <w:t xml:space="preserve">EC No: 266-028-2 </w:t>
            </w:r>
          </w:p>
          <w:p w14:paraId="18E204CA" w14:textId="77777777" w:rsidR="006C6D34" w:rsidRPr="007F58A6" w:rsidRDefault="006C6D34" w:rsidP="00F517B4">
            <w:pPr>
              <w:autoSpaceDE w:val="0"/>
              <w:autoSpaceDN w:val="0"/>
              <w:adjustRightInd w:val="0"/>
              <w:spacing w:before="60" w:afterLines="60" w:after="144"/>
              <w:rPr>
                <w:sz w:val="16"/>
                <w:szCs w:val="16"/>
                <w:lang w:val="es-ES"/>
              </w:rPr>
            </w:pPr>
            <w:r w:rsidRPr="007F58A6">
              <w:rPr>
                <w:sz w:val="16"/>
                <w:szCs w:val="16"/>
                <w:lang w:val="es-ES" w:eastAsia="en-GB"/>
              </w:rPr>
              <w:t xml:space="preserve">CAS No: 65996-93-2 </w:t>
            </w:r>
          </w:p>
        </w:tc>
        <w:tc>
          <w:tcPr>
            <w:tcW w:w="610" w:type="pct"/>
            <w:shd w:val="clear" w:color="auto" w:fill="auto"/>
            <w:vAlign w:val="center"/>
          </w:tcPr>
          <w:p w14:paraId="31DE68E3" w14:textId="77777777" w:rsidR="006C6D34" w:rsidRPr="00D0203D"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Carcinogenic (category 1B), PBT, vPvB</w:t>
            </w:r>
          </w:p>
        </w:tc>
        <w:tc>
          <w:tcPr>
            <w:tcW w:w="575" w:type="pct"/>
            <w:vAlign w:val="center"/>
          </w:tcPr>
          <w:p w14:paraId="3C6AAC73"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4 April 2019</w:t>
            </w:r>
          </w:p>
        </w:tc>
        <w:tc>
          <w:tcPr>
            <w:tcW w:w="476" w:type="pct"/>
            <w:shd w:val="clear" w:color="auto" w:fill="auto"/>
            <w:vAlign w:val="center"/>
          </w:tcPr>
          <w:p w14:paraId="63668567"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4 October 2020 </w:t>
            </w:r>
          </w:p>
        </w:tc>
        <w:tc>
          <w:tcPr>
            <w:tcW w:w="524" w:type="pct"/>
            <w:vAlign w:val="center"/>
          </w:tcPr>
          <w:p w14:paraId="6F18A126" w14:textId="77777777" w:rsidR="006C6D34" w:rsidRDefault="006C6D34" w:rsidP="00F517B4">
            <w:pPr>
              <w:pStyle w:val="CM4"/>
              <w:spacing w:before="60" w:afterLines="60" w:after="144" w:line="240" w:lineRule="auto"/>
              <w:rPr>
                <w:rFonts w:ascii="Verdana" w:hAnsi="Verdana"/>
                <w:sz w:val="16"/>
                <w:szCs w:val="16"/>
              </w:rPr>
            </w:pPr>
            <w:r>
              <w:rPr>
                <w:rFonts w:ascii="Verdana" w:hAnsi="Verdana"/>
                <w:sz w:val="16"/>
                <w:szCs w:val="16"/>
              </w:rPr>
              <w:t>Annex XV restriction report in October 2021.</w:t>
            </w:r>
          </w:p>
          <w:p w14:paraId="1EEB1BC1" w14:textId="77777777" w:rsidR="006C6D34" w:rsidRPr="00985174" w:rsidRDefault="006C6D34" w:rsidP="00F517B4">
            <w:pPr>
              <w:rPr>
                <w:sz w:val="16"/>
                <w:szCs w:val="16"/>
              </w:rPr>
            </w:pPr>
            <w:r w:rsidRPr="00985174">
              <w:rPr>
                <w:sz w:val="16"/>
                <w:szCs w:val="16"/>
              </w:rPr>
              <w:t>Screening report in 2021.</w:t>
            </w:r>
          </w:p>
        </w:tc>
        <w:tc>
          <w:tcPr>
            <w:tcW w:w="607" w:type="pct"/>
            <w:vAlign w:val="center"/>
          </w:tcPr>
          <w:p w14:paraId="3C9472C9" w14:textId="77777777" w:rsidR="006C6D34" w:rsidRDefault="006C6D34" w:rsidP="00F517B4">
            <w:pPr>
              <w:pStyle w:val="CM4"/>
              <w:spacing w:before="60" w:afterLines="60" w:after="144" w:line="240" w:lineRule="auto"/>
              <w:rPr>
                <w:rFonts w:ascii="Verdana" w:hAnsi="Verdana"/>
                <w:sz w:val="16"/>
                <w:szCs w:val="16"/>
              </w:rPr>
            </w:pPr>
            <w:r>
              <w:rPr>
                <w:rFonts w:ascii="Verdana" w:hAnsi="Verdana"/>
                <w:sz w:val="16"/>
                <w:szCs w:val="16"/>
              </w:rPr>
              <w:t>Annex XV restriction report proposed for use in clay targets. RoI in Q2 2021. Submitted on 1 October 2021.</w:t>
            </w:r>
          </w:p>
          <w:p w14:paraId="26046149" w14:textId="77777777" w:rsidR="006C6D34" w:rsidRPr="00D0203D" w:rsidRDefault="006C6D34" w:rsidP="00F517B4">
            <w:pPr>
              <w:pStyle w:val="CM4"/>
              <w:spacing w:before="60" w:afterLines="60" w:after="144" w:line="240" w:lineRule="auto"/>
              <w:rPr>
                <w:rFonts w:ascii="Verdana" w:hAnsi="Verdana"/>
                <w:sz w:val="16"/>
                <w:szCs w:val="16"/>
              </w:rPr>
            </w:pPr>
            <w:r w:rsidRPr="0094435D">
              <w:rPr>
                <w:rFonts w:ascii="Verdana" w:hAnsi="Verdana"/>
                <w:sz w:val="16"/>
                <w:szCs w:val="16"/>
              </w:rPr>
              <w:t xml:space="preserve">Draft </w:t>
            </w:r>
            <w:r>
              <w:rPr>
                <w:rFonts w:ascii="Verdana" w:hAnsi="Verdana"/>
                <w:sz w:val="16"/>
                <w:szCs w:val="16"/>
              </w:rPr>
              <w:t xml:space="preserve">screening </w:t>
            </w:r>
            <w:r w:rsidRPr="0094435D">
              <w:rPr>
                <w:rFonts w:ascii="Verdana" w:hAnsi="Verdana"/>
                <w:sz w:val="16"/>
                <w:szCs w:val="16"/>
              </w:rPr>
              <w:t xml:space="preserve">report </w:t>
            </w:r>
            <w:r>
              <w:rPr>
                <w:rFonts w:ascii="Verdana" w:hAnsi="Verdana"/>
                <w:sz w:val="16"/>
                <w:szCs w:val="16"/>
              </w:rPr>
              <w:t xml:space="preserve">on other uses </w:t>
            </w:r>
            <w:r w:rsidRPr="0094435D">
              <w:rPr>
                <w:rFonts w:ascii="Verdana" w:hAnsi="Verdana"/>
                <w:sz w:val="16"/>
                <w:szCs w:val="16"/>
              </w:rPr>
              <w:t>in preparation.</w:t>
            </w:r>
            <w:r>
              <w:rPr>
                <w:rFonts w:ascii="Verdana" w:hAnsi="Verdana"/>
                <w:sz w:val="16"/>
                <w:szCs w:val="16"/>
              </w:rPr>
              <w:t xml:space="preserve"> </w:t>
            </w:r>
            <w:r w:rsidRPr="001F6670">
              <w:rPr>
                <w:rFonts w:ascii="Verdana" w:hAnsi="Verdana"/>
                <w:sz w:val="16"/>
                <w:szCs w:val="16"/>
              </w:rPr>
              <w:t>Call for evidence ending 29 October 2021.</w:t>
            </w:r>
          </w:p>
        </w:tc>
        <w:tc>
          <w:tcPr>
            <w:tcW w:w="565" w:type="pct"/>
            <w:vAlign w:val="center"/>
          </w:tcPr>
          <w:p w14:paraId="11150650" w14:textId="77777777" w:rsidR="006C6D34" w:rsidRDefault="006C6D34" w:rsidP="00F517B4">
            <w:pPr>
              <w:spacing w:afterLines="60" w:after="144"/>
              <w:rPr>
                <w:sz w:val="16"/>
                <w:szCs w:val="16"/>
              </w:rPr>
            </w:pPr>
            <w:r>
              <w:rPr>
                <w:sz w:val="16"/>
                <w:szCs w:val="16"/>
              </w:rPr>
              <w:t xml:space="preserve">Clay targets: </w:t>
            </w:r>
            <w:r w:rsidRPr="006E42D2">
              <w:rPr>
                <w:sz w:val="16"/>
                <w:szCs w:val="16"/>
              </w:rPr>
              <w:t>Restriction on the placing on the market and use of substances containing polycyclic aromatic hydrocarbons (PAHs) in clay targets for shooting.</w:t>
            </w:r>
            <w:r>
              <w:rPr>
                <w:sz w:val="16"/>
                <w:szCs w:val="16"/>
              </w:rPr>
              <w:t xml:space="preserve"> submitted (covers CTPHT and other substances -group restriction)</w:t>
            </w:r>
            <w:r w:rsidRPr="00D0203D">
              <w:rPr>
                <w:sz w:val="16"/>
                <w:szCs w:val="16"/>
              </w:rPr>
              <w:t>.</w:t>
            </w:r>
          </w:p>
          <w:p w14:paraId="6E9FE7E7" w14:textId="77777777" w:rsidR="006C6D34" w:rsidRPr="00D0203D" w:rsidRDefault="006C6D34" w:rsidP="00F517B4">
            <w:pPr>
              <w:spacing w:afterLines="60" w:after="144"/>
              <w:rPr>
                <w:sz w:val="16"/>
                <w:szCs w:val="16"/>
              </w:rPr>
            </w:pPr>
            <w:r>
              <w:rPr>
                <w:sz w:val="16"/>
                <w:szCs w:val="16"/>
              </w:rPr>
              <w:t xml:space="preserve">Other uses: </w:t>
            </w:r>
            <w:r w:rsidRPr="002F681B">
              <w:rPr>
                <w:sz w:val="16"/>
                <w:szCs w:val="16"/>
              </w:rPr>
              <w:t>Restriction probably needed.</w:t>
            </w:r>
          </w:p>
        </w:tc>
      </w:tr>
      <w:tr w:rsidR="006C6D34" w:rsidRPr="000C33AB" w14:paraId="50B3C459" w14:textId="77777777" w:rsidTr="00F517B4">
        <w:tc>
          <w:tcPr>
            <w:tcW w:w="310" w:type="pct"/>
          </w:tcPr>
          <w:p w14:paraId="4BFDDDA2" w14:textId="77777777" w:rsidR="006C6D34" w:rsidRPr="00EC70CA" w:rsidRDefault="006C6D34" w:rsidP="00F517B4">
            <w:pPr>
              <w:autoSpaceDE w:val="0"/>
              <w:autoSpaceDN w:val="0"/>
              <w:adjustRightInd w:val="0"/>
              <w:spacing w:before="60" w:afterLines="60" w:after="144"/>
              <w:rPr>
                <w:sz w:val="16"/>
                <w:szCs w:val="16"/>
                <w:lang w:eastAsia="en-GB"/>
              </w:rPr>
            </w:pPr>
            <w:r>
              <w:rPr>
                <w:sz w:val="16"/>
                <w:szCs w:val="16"/>
                <w:lang w:eastAsia="en-GB"/>
              </w:rPr>
              <w:t>42</w:t>
            </w:r>
          </w:p>
        </w:tc>
        <w:tc>
          <w:tcPr>
            <w:tcW w:w="1332" w:type="pct"/>
            <w:shd w:val="clear" w:color="auto" w:fill="auto"/>
          </w:tcPr>
          <w:p w14:paraId="652C6D83" w14:textId="77777777" w:rsidR="006C6D34" w:rsidRPr="00D0203D"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 xml:space="preserve">4-(1,1,3,3-Tetramethylbutyl)phenol, ethoxylated (covering well-defined substances and UVCB substances, polymers and homologues) </w:t>
            </w:r>
          </w:p>
          <w:p w14:paraId="74721660" w14:textId="77777777" w:rsidR="006C6D34" w:rsidRPr="00D0203D"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 xml:space="preserve">EC No: — </w:t>
            </w:r>
          </w:p>
          <w:p w14:paraId="57D14E45"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CAS No: — </w:t>
            </w:r>
          </w:p>
        </w:tc>
        <w:tc>
          <w:tcPr>
            <w:tcW w:w="610" w:type="pct"/>
            <w:shd w:val="clear" w:color="auto" w:fill="auto"/>
            <w:vAlign w:val="center"/>
          </w:tcPr>
          <w:p w14:paraId="13B48E67" w14:textId="77777777" w:rsidR="006C6D34" w:rsidRPr="00FB14F8" w:rsidRDefault="006C6D34" w:rsidP="00F517B4">
            <w:pPr>
              <w:autoSpaceDE w:val="0"/>
              <w:autoSpaceDN w:val="0"/>
              <w:adjustRightInd w:val="0"/>
              <w:spacing w:before="60" w:afterLines="60" w:after="144"/>
              <w:rPr>
                <w:sz w:val="16"/>
                <w:szCs w:val="16"/>
                <w:lang w:val="fr-BE"/>
              </w:rPr>
            </w:pPr>
            <w:r w:rsidRPr="00FB14F8">
              <w:rPr>
                <w:sz w:val="16"/>
                <w:szCs w:val="16"/>
                <w:lang w:val="fr-BE" w:eastAsia="en-GB"/>
              </w:rPr>
              <w:t xml:space="preserve">Endocrine disrupting properties (Article 57(f) — environment) </w:t>
            </w:r>
          </w:p>
        </w:tc>
        <w:tc>
          <w:tcPr>
            <w:tcW w:w="575" w:type="pct"/>
            <w:vAlign w:val="center"/>
          </w:tcPr>
          <w:p w14:paraId="10C7B706"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4 July 2019 </w:t>
            </w:r>
          </w:p>
        </w:tc>
        <w:tc>
          <w:tcPr>
            <w:tcW w:w="476" w:type="pct"/>
            <w:shd w:val="clear" w:color="auto" w:fill="auto"/>
            <w:vAlign w:val="center"/>
          </w:tcPr>
          <w:p w14:paraId="58C51E18"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4 January 2021 </w:t>
            </w:r>
          </w:p>
        </w:tc>
        <w:tc>
          <w:tcPr>
            <w:tcW w:w="524" w:type="pct"/>
            <w:vAlign w:val="center"/>
          </w:tcPr>
          <w:p w14:paraId="1D207269" w14:textId="77777777" w:rsidR="006C6D34" w:rsidRPr="00D0203D" w:rsidRDefault="006C6D34" w:rsidP="00F517B4">
            <w:pPr>
              <w:pStyle w:val="CM4"/>
              <w:spacing w:before="60" w:afterLines="60" w:after="144" w:line="240" w:lineRule="auto"/>
              <w:rPr>
                <w:rFonts w:ascii="Verdana" w:hAnsi="Verdana"/>
                <w:sz w:val="16"/>
                <w:szCs w:val="16"/>
              </w:rPr>
            </w:pPr>
            <w:r>
              <w:rPr>
                <w:rFonts w:ascii="Verdana" w:hAnsi="Verdana"/>
                <w:sz w:val="16"/>
                <w:szCs w:val="16"/>
              </w:rPr>
              <w:t>2022</w:t>
            </w:r>
          </w:p>
        </w:tc>
        <w:tc>
          <w:tcPr>
            <w:tcW w:w="607" w:type="pct"/>
            <w:vAlign w:val="center"/>
          </w:tcPr>
          <w:p w14:paraId="00D1EB02" w14:textId="77777777" w:rsidR="006C6D34" w:rsidRPr="00D0203D" w:rsidRDefault="006C6D34" w:rsidP="00F517B4">
            <w:pPr>
              <w:pStyle w:val="CM4"/>
              <w:spacing w:before="60" w:afterLines="60" w:after="144" w:line="240" w:lineRule="auto"/>
              <w:rPr>
                <w:rFonts w:ascii="Verdana" w:hAnsi="Verdana"/>
                <w:sz w:val="16"/>
                <w:szCs w:val="16"/>
              </w:rPr>
            </w:pPr>
            <w:r>
              <w:rPr>
                <w:rFonts w:ascii="Verdana" w:hAnsi="Verdana"/>
                <w:sz w:val="16"/>
                <w:szCs w:val="16"/>
              </w:rPr>
              <w:t>Draft s</w:t>
            </w:r>
            <w:r w:rsidRPr="00B87BA3">
              <w:rPr>
                <w:rFonts w:ascii="Verdana" w:hAnsi="Verdana"/>
                <w:sz w:val="16"/>
                <w:szCs w:val="16"/>
              </w:rPr>
              <w:t>creening</w:t>
            </w:r>
            <w:r>
              <w:rPr>
                <w:rFonts w:ascii="Verdana" w:hAnsi="Verdana"/>
                <w:sz w:val="16"/>
                <w:szCs w:val="16"/>
              </w:rPr>
              <w:t xml:space="preserve"> report in preparation.</w:t>
            </w:r>
          </w:p>
        </w:tc>
        <w:tc>
          <w:tcPr>
            <w:tcW w:w="565" w:type="pct"/>
            <w:vAlign w:val="center"/>
          </w:tcPr>
          <w:p w14:paraId="10315C6F" w14:textId="77777777" w:rsidR="006C6D34" w:rsidRPr="00D0203D" w:rsidRDefault="006C6D34" w:rsidP="00F517B4">
            <w:pPr>
              <w:spacing w:afterLines="60" w:after="144"/>
              <w:rPr>
                <w:sz w:val="16"/>
                <w:szCs w:val="16"/>
              </w:rPr>
            </w:pPr>
            <w:r>
              <w:rPr>
                <w:sz w:val="16"/>
                <w:szCs w:val="16"/>
              </w:rPr>
              <w:t>To be assessed.</w:t>
            </w:r>
          </w:p>
        </w:tc>
      </w:tr>
      <w:tr w:rsidR="006C6D34" w:rsidRPr="000C33AB" w14:paraId="380E81F9" w14:textId="77777777" w:rsidTr="00F517B4">
        <w:tc>
          <w:tcPr>
            <w:tcW w:w="310" w:type="pct"/>
          </w:tcPr>
          <w:p w14:paraId="1B806E40" w14:textId="77777777" w:rsidR="006C6D34" w:rsidRPr="00EC70CA" w:rsidRDefault="006C6D34" w:rsidP="00F517B4">
            <w:pPr>
              <w:autoSpaceDE w:val="0"/>
              <w:autoSpaceDN w:val="0"/>
              <w:adjustRightInd w:val="0"/>
              <w:spacing w:before="60" w:afterLines="60" w:after="144"/>
              <w:rPr>
                <w:sz w:val="16"/>
                <w:szCs w:val="16"/>
                <w:lang w:eastAsia="en-GB"/>
              </w:rPr>
            </w:pPr>
            <w:r>
              <w:rPr>
                <w:sz w:val="16"/>
                <w:szCs w:val="16"/>
                <w:lang w:eastAsia="en-GB"/>
              </w:rPr>
              <w:t>43</w:t>
            </w:r>
          </w:p>
        </w:tc>
        <w:tc>
          <w:tcPr>
            <w:tcW w:w="1332" w:type="pct"/>
            <w:shd w:val="clear" w:color="auto" w:fill="auto"/>
          </w:tcPr>
          <w:p w14:paraId="29125C3A" w14:textId="77777777" w:rsidR="006C6D34" w:rsidRPr="00D0203D"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 xml:space="preserve">4-Nonylphenol, branched and linear, ethoxylated (substances with a linear and/or branched alkyl chain with a carbon number of 9 covalently bound in position 4 to phenol, ethoxylated covering UVCB- and well-defined substances, polymers and homologues, which include any of the individual isomers and/or combinations thereof) </w:t>
            </w:r>
          </w:p>
          <w:p w14:paraId="4068E1C8" w14:textId="77777777" w:rsidR="006C6D34" w:rsidRPr="00D0203D" w:rsidRDefault="006C6D34" w:rsidP="00F517B4">
            <w:pPr>
              <w:autoSpaceDE w:val="0"/>
              <w:autoSpaceDN w:val="0"/>
              <w:adjustRightInd w:val="0"/>
              <w:spacing w:before="60" w:afterLines="60" w:after="144"/>
              <w:rPr>
                <w:sz w:val="16"/>
                <w:szCs w:val="16"/>
                <w:lang w:eastAsia="en-GB"/>
              </w:rPr>
            </w:pPr>
            <w:r w:rsidRPr="00EC70CA">
              <w:rPr>
                <w:sz w:val="16"/>
                <w:szCs w:val="16"/>
                <w:lang w:eastAsia="en-GB"/>
              </w:rPr>
              <w:t xml:space="preserve">EC No: — </w:t>
            </w:r>
          </w:p>
          <w:p w14:paraId="12AA7ECA"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 xml:space="preserve">CAS No: — </w:t>
            </w:r>
          </w:p>
        </w:tc>
        <w:tc>
          <w:tcPr>
            <w:tcW w:w="610" w:type="pct"/>
            <w:shd w:val="clear" w:color="auto" w:fill="auto"/>
            <w:vAlign w:val="center"/>
          </w:tcPr>
          <w:p w14:paraId="31CEC9A6" w14:textId="77777777" w:rsidR="006C6D34" w:rsidRPr="00FB14F8" w:rsidRDefault="006C6D34" w:rsidP="00F517B4">
            <w:pPr>
              <w:autoSpaceDE w:val="0"/>
              <w:autoSpaceDN w:val="0"/>
              <w:adjustRightInd w:val="0"/>
              <w:spacing w:before="60" w:afterLines="60" w:after="144"/>
              <w:rPr>
                <w:sz w:val="16"/>
                <w:szCs w:val="16"/>
                <w:lang w:val="fr-BE"/>
              </w:rPr>
            </w:pPr>
            <w:r w:rsidRPr="00FB14F8">
              <w:rPr>
                <w:sz w:val="16"/>
                <w:szCs w:val="16"/>
                <w:lang w:val="fr-BE" w:eastAsia="en-GB"/>
              </w:rPr>
              <w:t xml:space="preserve">Endocrine disrupting properties (Article 57(f) — environment) </w:t>
            </w:r>
          </w:p>
        </w:tc>
        <w:tc>
          <w:tcPr>
            <w:tcW w:w="575" w:type="pct"/>
            <w:vAlign w:val="center"/>
          </w:tcPr>
          <w:p w14:paraId="651ABCF8"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4 July 2019</w:t>
            </w:r>
          </w:p>
        </w:tc>
        <w:tc>
          <w:tcPr>
            <w:tcW w:w="476" w:type="pct"/>
            <w:shd w:val="clear" w:color="auto" w:fill="auto"/>
            <w:vAlign w:val="center"/>
          </w:tcPr>
          <w:p w14:paraId="4DD063DD" w14:textId="77777777" w:rsidR="006C6D34" w:rsidRPr="00D0203D" w:rsidRDefault="006C6D34" w:rsidP="00F517B4">
            <w:pPr>
              <w:autoSpaceDE w:val="0"/>
              <w:autoSpaceDN w:val="0"/>
              <w:adjustRightInd w:val="0"/>
              <w:spacing w:before="60" w:afterLines="60" w:after="144"/>
              <w:rPr>
                <w:sz w:val="16"/>
                <w:szCs w:val="16"/>
              </w:rPr>
            </w:pPr>
            <w:r w:rsidRPr="00EC70CA">
              <w:rPr>
                <w:sz w:val="16"/>
                <w:szCs w:val="16"/>
                <w:lang w:eastAsia="en-GB"/>
              </w:rPr>
              <w:t>4 January 2021</w:t>
            </w:r>
          </w:p>
        </w:tc>
        <w:tc>
          <w:tcPr>
            <w:tcW w:w="524" w:type="pct"/>
            <w:vAlign w:val="center"/>
          </w:tcPr>
          <w:p w14:paraId="4E93F318" w14:textId="77777777" w:rsidR="006C6D34" w:rsidRPr="00D0203D" w:rsidRDefault="006C6D34" w:rsidP="00F517B4">
            <w:pPr>
              <w:pStyle w:val="CM4"/>
              <w:spacing w:before="60" w:afterLines="60" w:after="144" w:line="240" w:lineRule="auto"/>
              <w:rPr>
                <w:rFonts w:ascii="Verdana" w:hAnsi="Verdana"/>
                <w:sz w:val="16"/>
                <w:szCs w:val="16"/>
              </w:rPr>
            </w:pPr>
            <w:r>
              <w:rPr>
                <w:rFonts w:ascii="Verdana" w:hAnsi="Verdana"/>
                <w:sz w:val="16"/>
                <w:szCs w:val="16"/>
              </w:rPr>
              <w:t>2022</w:t>
            </w:r>
          </w:p>
        </w:tc>
        <w:tc>
          <w:tcPr>
            <w:tcW w:w="607" w:type="pct"/>
            <w:vAlign w:val="center"/>
          </w:tcPr>
          <w:p w14:paraId="1CE1C972" w14:textId="77777777" w:rsidR="006C6D34" w:rsidRPr="00D0203D" w:rsidRDefault="006C6D34" w:rsidP="00F517B4">
            <w:pPr>
              <w:pStyle w:val="CM4"/>
              <w:spacing w:before="60" w:afterLines="60" w:after="144" w:line="240" w:lineRule="auto"/>
              <w:rPr>
                <w:rFonts w:ascii="Verdana" w:hAnsi="Verdana"/>
                <w:sz w:val="16"/>
                <w:szCs w:val="16"/>
              </w:rPr>
            </w:pPr>
            <w:r>
              <w:rPr>
                <w:rFonts w:ascii="Verdana" w:hAnsi="Verdana"/>
                <w:sz w:val="16"/>
                <w:szCs w:val="16"/>
              </w:rPr>
              <w:t>Draft s</w:t>
            </w:r>
            <w:r w:rsidRPr="00B87BA3">
              <w:rPr>
                <w:rFonts w:ascii="Verdana" w:hAnsi="Verdana"/>
                <w:sz w:val="16"/>
                <w:szCs w:val="16"/>
              </w:rPr>
              <w:t>creening</w:t>
            </w:r>
            <w:r>
              <w:rPr>
                <w:rFonts w:ascii="Verdana" w:hAnsi="Verdana"/>
                <w:sz w:val="16"/>
                <w:szCs w:val="16"/>
              </w:rPr>
              <w:t xml:space="preserve"> report in preparation.</w:t>
            </w:r>
          </w:p>
        </w:tc>
        <w:tc>
          <w:tcPr>
            <w:tcW w:w="565" w:type="pct"/>
            <w:vAlign w:val="center"/>
          </w:tcPr>
          <w:p w14:paraId="1CF9D935" w14:textId="77777777" w:rsidR="006C6D34" w:rsidRPr="00D0203D" w:rsidRDefault="006C6D34" w:rsidP="00F517B4">
            <w:pPr>
              <w:spacing w:afterLines="60" w:after="144"/>
              <w:rPr>
                <w:sz w:val="16"/>
                <w:szCs w:val="16"/>
              </w:rPr>
            </w:pPr>
            <w:r>
              <w:rPr>
                <w:sz w:val="16"/>
                <w:szCs w:val="16"/>
              </w:rPr>
              <w:t>To be assessed.</w:t>
            </w:r>
          </w:p>
        </w:tc>
      </w:tr>
      <w:tr w:rsidR="006C6D34" w:rsidRPr="000C33AB" w14:paraId="4080772B" w14:textId="77777777" w:rsidTr="00F517B4">
        <w:tc>
          <w:tcPr>
            <w:tcW w:w="310" w:type="pct"/>
            <w:tcBorders>
              <w:top w:val="single" w:sz="4" w:space="0" w:color="auto"/>
              <w:left w:val="single" w:sz="4" w:space="0" w:color="auto"/>
              <w:bottom w:val="single" w:sz="4" w:space="0" w:color="auto"/>
              <w:right w:val="single" w:sz="4" w:space="0" w:color="auto"/>
            </w:tcBorders>
          </w:tcPr>
          <w:p w14:paraId="1F9CFE62" w14:textId="77777777" w:rsidR="006C6D34" w:rsidRPr="00F66512" w:rsidRDefault="006C6D34" w:rsidP="00F517B4">
            <w:pPr>
              <w:autoSpaceDE w:val="0"/>
              <w:autoSpaceDN w:val="0"/>
              <w:adjustRightInd w:val="0"/>
              <w:spacing w:afterLines="60" w:after="144"/>
              <w:rPr>
                <w:sz w:val="16"/>
                <w:szCs w:val="16"/>
                <w:lang w:eastAsia="en-GB"/>
              </w:rPr>
            </w:pPr>
            <w:r>
              <w:rPr>
                <w:sz w:val="16"/>
                <w:szCs w:val="16"/>
                <w:lang w:eastAsia="en-GB"/>
              </w:rPr>
              <w:t>44</w:t>
            </w:r>
          </w:p>
        </w:tc>
        <w:tc>
          <w:tcPr>
            <w:tcW w:w="1332" w:type="pct"/>
            <w:tcBorders>
              <w:top w:val="single" w:sz="4" w:space="0" w:color="auto"/>
              <w:left w:val="single" w:sz="4" w:space="0" w:color="auto"/>
              <w:bottom w:val="single" w:sz="4" w:space="0" w:color="auto"/>
              <w:right w:val="single" w:sz="4" w:space="0" w:color="auto"/>
            </w:tcBorders>
            <w:shd w:val="clear" w:color="auto" w:fill="auto"/>
          </w:tcPr>
          <w:p w14:paraId="64D7AFAB" w14:textId="77777777" w:rsidR="006C6D34" w:rsidRPr="00CE18F4" w:rsidRDefault="006C6D34" w:rsidP="00F517B4">
            <w:pPr>
              <w:autoSpaceDE w:val="0"/>
              <w:autoSpaceDN w:val="0"/>
              <w:adjustRightInd w:val="0"/>
              <w:spacing w:afterLines="60" w:after="144"/>
              <w:rPr>
                <w:sz w:val="16"/>
                <w:szCs w:val="16"/>
                <w:vertAlign w:val="superscript"/>
                <w:lang w:eastAsia="en-GB"/>
              </w:rPr>
            </w:pPr>
            <w:r w:rsidRPr="00F66512">
              <w:rPr>
                <w:sz w:val="16"/>
                <w:szCs w:val="16"/>
                <w:lang w:eastAsia="en-GB"/>
              </w:rPr>
              <w:t>1,2-Benzenedicarboxylic acid, dihexyl ester, branched and linear</w:t>
            </w:r>
            <w:r>
              <w:rPr>
                <w:sz w:val="16"/>
                <w:szCs w:val="16"/>
                <w:vertAlign w:val="superscript"/>
                <w:lang w:eastAsia="en-GB"/>
              </w:rPr>
              <w:t>3</w:t>
            </w:r>
          </w:p>
          <w:p w14:paraId="417B2A8F" w14:textId="77777777" w:rsidR="006C6D34" w:rsidRPr="00F66512" w:rsidRDefault="006C6D34" w:rsidP="00F517B4">
            <w:pPr>
              <w:autoSpaceDE w:val="0"/>
              <w:autoSpaceDN w:val="0"/>
              <w:adjustRightInd w:val="0"/>
              <w:spacing w:afterLines="60" w:after="144"/>
              <w:rPr>
                <w:sz w:val="16"/>
                <w:szCs w:val="16"/>
                <w:lang w:eastAsia="en-GB"/>
              </w:rPr>
            </w:pPr>
            <w:r w:rsidRPr="00F66512">
              <w:rPr>
                <w:sz w:val="16"/>
                <w:szCs w:val="16"/>
                <w:lang w:eastAsia="en-GB"/>
              </w:rPr>
              <w:t>EC: 271-093-5</w:t>
            </w:r>
          </w:p>
          <w:p w14:paraId="2D1C77F5" w14:textId="77777777" w:rsidR="006C6D34" w:rsidRPr="00EC70CA" w:rsidRDefault="006C6D34" w:rsidP="00F517B4">
            <w:pPr>
              <w:autoSpaceDE w:val="0"/>
              <w:autoSpaceDN w:val="0"/>
              <w:adjustRightInd w:val="0"/>
              <w:spacing w:before="60" w:afterLines="60" w:after="144"/>
              <w:rPr>
                <w:sz w:val="16"/>
                <w:szCs w:val="16"/>
                <w:lang w:eastAsia="en-GB"/>
              </w:rPr>
            </w:pPr>
            <w:r w:rsidRPr="00F66512">
              <w:rPr>
                <w:sz w:val="16"/>
                <w:szCs w:val="16"/>
                <w:lang w:eastAsia="en-GB"/>
              </w:rPr>
              <w:t>CAS: 68515-50-4</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14:paraId="3832BAD6" w14:textId="77777777" w:rsidR="006C6D34" w:rsidRPr="00EC70CA" w:rsidRDefault="006C6D34" w:rsidP="00F517B4">
            <w:pPr>
              <w:autoSpaceDE w:val="0"/>
              <w:autoSpaceDN w:val="0"/>
              <w:adjustRightInd w:val="0"/>
              <w:spacing w:before="60" w:afterLines="60" w:after="144"/>
              <w:rPr>
                <w:sz w:val="16"/>
                <w:szCs w:val="16"/>
                <w:lang w:eastAsia="en-GB"/>
              </w:rPr>
            </w:pPr>
            <w:r w:rsidRPr="00F821D5">
              <w:rPr>
                <w:sz w:val="16"/>
                <w:szCs w:val="16"/>
                <w:lang w:eastAsia="en-GB"/>
              </w:rPr>
              <w:t>Toxic for reproduction (Article 57c)</w:t>
            </w:r>
          </w:p>
        </w:tc>
        <w:tc>
          <w:tcPr>
            <w:tcW w:w="575" w:type="pct"/>
            <w:tcBorders>
              <w:top w:val="single" w:sz="4" w:space="0" w:color="auto"/>
              <w:left w:val="single" w:sz="4" w:space="0" w:color="auto"/>
              <w:bottom w:val="single" w:sz="4" w:space="0" w:color="auto"/>
              <w:right w:val="single" w:sz="4" w:space="0" w:color="auto"/>
            </w:tcBorders>
            <w:vAlign w:val="center"/>
          </w:tcPr>
          <w:p w14:paraId="0D366C80" w14:textId="77777777" w:rsidR="006C6D34" w:rsidRPr="00EC70CA" w:rsidRDefault="006C6D34" w:rsidP="00F517B4">
            <w:pPr>
              <w:autoSpaceDE w:val="0"/>
              <w:autoSpaceDN w:val="0"/>
              <w:adjustRightInd w:val="0"/>
              <w:spacing w:before="60" w:afterLines="60" w:after="144"/>
              <w:rPr>
                <w:sz w:val="16"/>
                <w:szCs w:val="16"/>
                <w:lang w:eastAsia="en-GB"/>
              </w:rPr>
            </w:pPr>
            <w:r w:rsidRPr="00F821D5">
              <w:rPr>
                <w:sz w:val="16"/>
                <w:szCs w:val="16"/>
                <w:lang w:eastAsia="en-GB"/>
              </w:rPr>
              <w:t>27</w:t>
            </w:r>
            <w:r>
              <w:rPr>
                <w:sz w:val="16"/>
                <w:szCs w:val="16"/>
                <w:lang w:eastAsia="en-GB"/>
              </w:rPr>
              <w:t xml:space="preserve"> August </w:t>
            </w:r>
            <w:r w:rsidRPr="00F821D5">
              <w:rPr>
                <w:sz w:val="16"/>
                <w:szCs w:val="16"/>
                <w:lang w:eastAsia="en-GB"/>
              </w:rPr>
              <w:t>2021</w:t>
            </w:r>
          </w:p>
        </w:tc>
        <w:tc>
          <w:tcPr>
            <w:tcW w:w="476" w:type="pct"/>
            <w:tcBorders>
              <w:top w:val="single" w:sz="4" w:space="0" w:color="auto"/>
              <w:left w:val="single" w:sz="4" w:space="0" w:color="auto"/>
              <w:bottom w:val="single" w:sz="4" w:space="0" w:color="auto"/>
              <w:right w:val="single" w:sz="4" w:space="0" w:color="auto"/>
            </w:tcBorders>
            <w:shd w:val="clear" w:color="auto" w:fill="auto"/>
            <w:vAlign w:val="center"/>
          </w:tcPr>
          <w:p w14:paraId="7BED2C49" w14:textId="77777777" w:rsidR="006C6D34" w:rsidRPr="00EC70CA" w:rsidRDefault="006C6D34" w:rsidP="00F517B4">
            <w:pPr>
              <w:autoSpaceDE w:val="0"/>
              <w:autoSpaceDN w:val="0"/>
              <w:adjustRightInd w:val="0"/>
              <w:spacing w:before="60" w:afterLines="60" w:after="144"/>
              <w:rPr>
                <w:sz w:val="16"/>
                <w:szCs w:val="16"/>
                <w:lang w:eastAsia="en-GB"/>
              </w:rPr>
            </w:pPr>
            <w:r w:rsidRPr="00F66512">
              <w:rPr>
                <w:sz w:val="16"/>
                <w:szCs w:val="16"/>
                <w:lang w:eastAsia="en-GB"/>
              </w:rPr>
              <w:t>27 February 2023</w:t>
            </w:r>
          </w:p>
        </w:tc>
        <w:tc>
          <w:tcPr>
            <w:tcW w:w="524" w:type="pct"/>
            <w:tcBorders>
              <w:top w:val="single" w:sz="4" w:space="0" w:color="auto"/>
              <w:left w:val="single" w:sz="4" w:space="0" w:color="auto"/>
              <w:bottom w:val="single" w:sz="4" w:space="0" w:color="auto"/>
              <w:right w:val="single" w:sz="4" w:space="0" w:color="auto"/>
            </w:tcBorders>
            <w:vAlign w:val="center"/>
          </w:tcPr>
          <w:p w14:paraId="54C8D8CA" w14:textId="77777777" w:rsidR="006C6D34" w:rsidRDefault="006C6D34" w:rsidP="00F517B4">
            <w:pPr>
              <w:pStyle w:val="CM4"/>
              <w:spacing w:before="60" w:afterLines="60" w:after="144" w:line="240" w:lineRule="auto"/>
              <w:rPr>
                <w:rFonts w:ascii="Verdana" w:hAnsi="Verdana"/>
                <w:sz w:val="16"/>
                <w:szCs w:val="16"/>
              </w:rPr>
            </w:pPr>
            <w:r>
              <w:rPr>
                <w:rFonts w:ascii="Verdana" w:hAnsi="Verdana"/>
                <w:sz w:val="16"/>
                <w:szCs w:val="16"/>
              </w:rPr>
              <w:t>2022</w:t>
            </w:r>
          </w:p>
        </w:tc>
        <w:tc>
          <w:tcPr>
            <w:tcW w:w="607" w:type="pct"/>
            <w:tcBorders>
              <w:top w:val="single" w:sz="4" w:space="0" w:color="auto"/>
              <w:left w:val="single" w:sz="4" w:space="0" w:color="auto"/>
              <w:bottom w:val="single" w:sz="4" w:space="0" w:color="auto"/>
              <w:right w:val="single" w:sz="4" w:space="0" w:color="auto"/>
            </w:tcBorders>
            <w:vAlign w:val="center"/>
          </w:tcPr>
          <w:p w14:paraId="3831A95B" w14:textId="77777777" w:rsidR="006C6D34" w:rsidRDefault="006C6D34" w:rsidP="00F517B4">
            <w:pPr>
              <w:pStyle w:val="CM4"/>
              <w:spacing w:before="60" w:afterLines="60" w:after="144" w:line="240" w:lineRule="auto"/>
              <w:rPr>
                <w:rFonts w:ascii="Verdana" w:hAnsi="Verdana"/>
                <w:sz w:val="16"/>
                <w:szCs w:val="16"/>
              </w:rPr>
            </w:pPr>
            <w:r w:rsidRPr="0094435D">
              <w:rPr>
                <w:rFonts w:ascii="Verdana" w:hAnsi="Verdana"/>
                <w:sz w:val="16"/>
                <w:szCs w:val="16"/>
              </w:rPr>
              <w:t xml:space="preserve">Draft </w:t>
            </w:r>
            <w:r>
              <w:rPr>
                <w:rFonts w:ascii="Verdana" w:hAnsi="Verdana"/>
                <w:sz w:val="16"/>
                <w:szCs w:val="16"/>
              </w:rPr>
              <w:t xml:space="preserve">screening </w:t>
            </w:r>
            <w:r w:rsidRPr="0094435D">
              <w:rPr>
                <w:rFonts w:ascii="Verdana" w:hAnsi="Verdana"/>
                <w:sz w:val="16"/>
                <w:szCs w:val="16"/>
              </w:rPr>
              <w:t>report in preparation.</w:t>
            </w:r>
          </w:p>
        </w:tc>
        <w:tc>
          <w:tcPr>
            <w:tcW w:w="565" w:type="pct"/>
            <w:tcBorders>
              <w:top w:val="single" w:sz="4" w:space="0" w:color="auto"/>
              <w:left w:val="single" w:sz="4" w:space="0" w:color="auto"/>
              <w:bottom w:val="single" w:sz="4" w:space="0" w:color="auto"/>
              <w:right w:val="single" w:sz="4" w:space="0" w:color="auto"/>
            </w:tcBorders>
            <w:vAlign w:val="center"/>
          </w:tcPr>
          <w:p w14:paraId="643AD815" w14:textId="77777777" w:rsidR="006C6D34" w:rsidRPr="00E65095" w:rsidRDefault="006C6D34" w:rsidP="00F517B4">
            <w:pPr>
              <w:spacing w:afterLines="60" w:after="144"/>
              <w:rPr>
                <w:sz w:val="16"/>
                <w:szCs w:val="16"/>
              </w:rPr>
            </w:pPr>
            <w:r>
              <w:rPr>
                <w:sz w:val="16"/>
                <w:szCs w:val="16"/>
              </w:rPr>
              <w:t>To be assessed.</w:t>
            </w:r>
          </w:p>
        </w:tc>
      </w:tr>
      <w:tr w:rsidR="006C6D34" w:rsidRPr="000C33AB" w14:paraId="13CEC5B9" w14:textId="77777777" w:rsidTr="00F517B4">
        <w:tc>
          <w:tcPr>
            <w:tcW w:w="310" w:type="pct"/>
          </w:tcPr>
          <w:p w14:paraId="1B6888C9" w14:textId="77777777" w:rsidR="006C6D34" w:rsidRPr="00F66512"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45</w:t>
            </w:r>
          </w:p>
        </w:tc>
        <w:tc>
          <w:tcPr>
            <w:tcW w:w="1332" w:type="pct"/>
            <w:shd w:val="clear" w:color="auto" w:fill="auto"/>
          </w:tcPr>
          <w:p w14:paraId="14544A88" w14:textId="77777777" w:rsidR="006C6D34" w:rsidRPr="00CE18F4" w:rsidRDefault="006C6D34" w:rsidP="00F517B4">
            <w:pPr>
              <w:pStyle w:val="NormalWeb"/>
              <w:spacing w:before="60" w:beforeAutospacing="0" w:after="60" w:afterAutospacing="0"/>
              <w:rPr>
                <w:rFonts w:ascii="Verdana" w:hAnsi="Verdana"/>
                <w:sz w:val="16"/>
                <w:szCs w:val="16"/>
                <w:vertAlign w:val="superscript"/>
              </w:rPr>
            </w:pPr>
            <w:r w:rsidRPr="00F66512">
              <w:rPr>
                <w:rFonts w:ascii="Verdana" w:hAnsi="Verdana"/>
                <w:sz w:val="16"/>
                <w:szCs w:val="16"/>
              </w:rPr>
              <w:t>Dihexyl phthalate</w:t>
            </w:r>
            <w:r>
              <w:rPr>
                <w:rFonts w:ascii="Verdana" w:hAnsi="Verdana"/>
                <w:sz w:val="16"/>
                <w:szCs w:val="16"/>
                <w:vertAlign w:val="superscript"/>
              </w:rPr>
              <w:t>3</w:t>
            </w:r>
          </w:p>
          <w:p w14:paraId="00BC1023" w14:textId="77777777" w:rsidR="006C6D34" w:rsidRPr="00F66512" w:rsidRDefault="006C6D34" w:rsidP="00F517B4">
            <w:pPr>
              <w:pStyle w:val="NormalWeb"/>
              <w:spacing w:before="60" w:beforeAutospacing="0" w:after="60" w:afterAutospacing="0"/>
              <w:rPr>
                <w:rFonts w:ascii="Verdana" w:hAnsi="Verdana"/>
                <w:sz w:val="16"/>
                <w:szCs w:val="16"/>
              </w:rPr>
            </w:pPr>
            <w:r w:rsidRPr="00F66512">
              <w:rPr>
                <w:rFonts w:ascii="Verdana" w:hAnsi="Verdana"/>
                <w:sz w:val="16"/>
                <w:szCs w:val="16"/>
              </w:rPr>
              <w:t xml:space="preserve">EC: </w:t>
            </w:r>
            <w:r w:rsidRPr="00F66512">
              <w:t xml:space="preserve"> </w:t>
            </w:r>
            <w:r w:rsidRPr="00F66512">
              <w:rPr>
                <w:rFonts w:ascii="Verdana" w:hAnsi="Verdana"/>
                <w:sz w:val="16"/>
                <w:szCs w:val="16"/>
              </w:rPr>
              <w:t>201-559-5</w:t>
            </w:r>
          </w:p>
          <w:p w14:paraId="49C3C231" w14:textId="77777777" w:rsidR="006C6D34" w:rsidRPr="00EC70CA" w:rsidRDefault="006C6D34" w:rsidP="00F517B4">
            <w:pPr>
              <w:autoSpaceDE w:val="0"/>
              <w:autoSpaceDN w:val="0"/>
              <w:adjustRightInd w:val="0"/>
              <w:spacing w:before="60" w:afterLines="60" w:after="144"/>
              <w:rPr>
                <w:sz w:val="16"/>
                <w:szCs w:val="16"/>
                <w:lang w:eastAsia="en-GB"/>
              </w:rPr>
            </w:pPr>
            <w:r w:rsidRPr="00F66512">
              <w:rPr>
                <w:sz w:val="16"/>
                <w:szCs w:val="16"/>
              </w:rPr>
              <w:t xml:space="preserve">CAS: </w:t>
            </w:r>
            <w:r w:rsidRPr="00F66512">
              <w:t xml:space="preserve"> </w:t>
            </w:r>
            <w:r w:rsidRPr="00F66512">
              <w:rPr>
                <w:sz w:val="16"/>
                <w:szCs w:val="16"/>
              </w:rPr>
              <w:t>84-75-3</w:t>
            </w:r>
          </w:p>
        </w:tc>
        <w:tc>
          <w:tcPr>
            <w:tcW w:w="610" w:type="pct"/>
            <w:shd w:val="clear" w:color="auto" w:fill="auto"/>
            <w:vAlign w:val="center"/>
          </w:tcPr>
          <w:p w14:paraId="75FDA379" w14:textId="77777777" w:rsidR="006C6D34" w:rsidRPr="00EC70CA" w:rsidRDefault="006C6D34" w:rsidP="00F517B4">
            <w:pPr>
              <w:autoSpaceDE w:val="0"/>
              <w:autoSpaceDN w:val="0"/>
              <w:adjustRightInd w:val="0"/>
              <w:spacing w:before="60" w:afterLines="60" w:after="144"/>
              <w:rPr>
                <w:sz w:val="16"/>
                <w:szCs w:val="16"/>
                <w:lang w:eastAsia="en-GB"/>
              </w:rPr>
            </w:pPr>
            <w:r w:rsidRPr="00AA60AF">
              <w:rPr>
                <w:sz w:val="16"/>
                <w:szCs w:val="16"/>
              </w:rPr>
              <w:t>Toxic for reproduction (Article 57c)</w:t>
            </w:r>
          </w:p>
        </w:tc>
        <w:tc>
          <w:tcPr>
            <w:tcW w:w="575" w:type="pct"/>
            <w:vAlign w:val="center"/>
          </w:tcPr>
          <w:p w14:paraId="1E753DD0" w14:textId="77777777" w:rsidR="006C6D34" w:rsidRPr="00EC70CA" w:rsidRDefault="006C6D34" w:rsidP="00F517B4">
            <w:pPr>
              <w:autoSpaceDE w:val="0"/>
              <w:autoSpaceDN w:val="0"/>
              <w:adjustRightInd w:val="0"/>
              <w:spacing w:before="60" w:afterLines="60" w:after="144"/>
              <w:rPr>
                <w:sz w:val="16"/>
                <w:szCs w:val="16"/>
                <w:lang w:eastAsia="en-GB"/>
              </w:rPr>
            </w:pPr>
            <w:r w:rsidRPr="00AA60AF">
              <w:rPr>
                <w:sz w:val="16"/>
                <w:szCs w:val="16"/>
              </w:rPr>
              <w:t>27 August 2021</w:t>
            </w:r>
          </w:p>
        </w:tc>
        <w:tc>
          <w:tcPr>
            <w:tcW w:w="476" w:type="pct"/>
            <w:shd w:val="clear" w:color="auto" w:fill="auto"/>
            <w:vAlign w:val="center"/>
          </w:tcPr>
          <w:p w14:paraId="12D11AEC" w14:textId="77777777" w:rsidR="006C6D34" w:rsidRPr="00EC70CA" w:rsidRDefault="006C6D34" w:rsidP="00F517B4">
            <w:pPr>
              <w:autoSpaceDE w:val="0"/>
              <w:autoSpaceDN w:val="0"/>
              <w:adjustRightInd w:val="0"/>
              <w:spacing w:before="60" w:afterLines="60" w:after="144"/>
              <w:rPr>
                <w:sz w:val="16"/>
                <w:szCs w:val="16"/>
                <w:lang w:eastAsia="en-GB"/>
              </w:rPr>
            </w:pPr>
            <w:r w:rsidRPr="00F66512">
              <w:rPr>
                <w:sz w:val="16"/>
                <w:szCs w:val="16"/>
              </w:rPr>
              <w:t>27 February 2023</w:t>
            </w:r>
          </w:p>
        </w:tc>
        <w:tc>
          <w:tcPr>
            <w:tcW w:w="524" w:type="pct"/>
            <w:vAlign w:val="center"/>
          </w:tcPr>
          <w:p w14:paraId="7B0298B6" w14:textId="77777777" w:rsidR="006C6D34" w:rsidRDefault="006C6D34" w:rsidP="00F517B4">
            <w:pPr>
              <w:pStyle w:val="CM4"/>
              <w:spacing w:before="60" w:afterLines="60" w:after="144" w:line="240" w:lineRule="auto"/>
              <w:rPr>
                <w:rFonts w:ascii="Verdana" w:hAnsi="Verdana"/>
                <w:sz w:val="16"/>
                <w:szCs w:val="16"/>
              </w:rPr>
            </w:pPr>
            <w:r>
              <w:rPr>
                <w:rFonts w:ascii="Verdana" w:hAnsi="Verdana"/>
                <w:sz w:val="16"/>
                <w:szCs w:val="16"/>
              </w:rPr>
              <w:t>2022</w:t>
            </w:r>
          </w:p>
        </w:tc>
        <w:tc>
          <w:tcPr>
            <w:tcW w:w="607" w:type="pct"/>
            <w:vAlign w:val="center"/>
          </w:tcPr>
          <w:p w14:paraId="2DA97B2D" w14:textId="77777777" w:rsidR="006C6D34" w:rsidRDefault="006C6D34" w:rsidP="00F517B4">
            <w:pPr>
              <w:pStyle w:val="CM4"/>
              <w:spacing w:before="60" w:afterLines="60" w:after="144" w:line="240" w:lineRule="auto"/>
              <w:rPr>
                <w:rFonts w:ascii="Verdana" w:hAnsi="Verdana"/>
                <w:sz w:val="16"/>
                <w:szCs w:val="16"/>
              </w:rPr>
            </w:pPr>
            <w:r w:rsidRPr="0094435D">
              <w:rPr>
                <w:rFonts w:ascii="Verdana" w:hAnsi="Verdana"/>
                <w:sz w:val="16"/>
                <w:szCs w:val="16"/>
              </w:rPr>
              <w:t>Draft</w:t>
            </w:r>
            <w:r>
              <w:rPr>
                <w:rFonts w:ascii="Verdana" w:hAnsi="Verdana"/>
                <w:sz w:val="16"/>
                <w:szCs w:val="16"/>
              </w:rPr>
              <w:t xml:space="preserve"> screening</w:t>
            </w:r>
            <w:r w:rsidRPr="0094435D">
              <w:rPr>
                <w:rFonts w:ascii="Verdana" w:hAnsi="Verdana"/>
                <w:sz w:val="16"/>
                <w:szCs w:val="16"/>
              </w:rPr>
              <w:t xml:space="preserve"> report in preparation.</w:t>
            </w:r>
          </w:p>
        </w:tc>
        <w:tc>
          <w:tcPr>
            <w:tcW w:w="565" w:type="pct"/>
            <w:vAlign w:val="center"/>
          </w:tcPr>
          <w:p w14:paraId="59E726F7" w14:textId="77777777" w:rsidR="006C6D34" w:rsidRPr="00E65095" w:rsidRDefault="006C6D34" w:rsidP="00F517B4">
            <w:pPr>
              <w:spacing w:afterLines="60" w:after="144"/>
              <w:rPr>
                <w:sz w:val="16"/>
                <w:szCs w:val="16"/>
              </w:rPr>
            </w:pPr>
            <w:r>
              <w:rPr>
                <w:sz w:val="16"/>
                <w:szCs w:val="16"/>
              </w:rPr>
              <w:t>To be assessed.</w:t>
            </w:r>
          </w:p>
        </w:tc>
      </w:tr>
      <w:tr w:rsidR="006C6D34" w:rsidRPr="000C33AB" w14:paraId="04BDBBEF" w14:textId="77777777" w:rsidTr="00F517B4">
        <w:tc>
          <w:tcPr>
            <w:tcW w:w="310" w:type="pct"/>
          </w:tcPr>
          <w:p w14:paraId="7E840493" w14:textId="77777777" w:rsidR="006C6D34" w:rsidRPr="00F66512" w:rsidRDefault="006C6D34" w:rsidP="00F517B4">
            <w:pPr>
              <w:autoSpaceDE w:val="0"/>
              <w:autoSpaceDN w:val="0"/>
              <w:adjustRightInd w:val="0"/>
              <w:spacing w:before="60" w:afterLines="60" w:after="144"/>
              <w:rPr>
                <w:sz w:val="16"/>
                <w:szCs w:val="16"/>
              </w:rPr>
            </w:pPr>
            <w:r>
              <w:rPr>
                <w:sz w:val="16"/>
                <w:szCs w:val="16"/>
              </w:rPr>
              <w:t>46</w:t>
            </w:r>
          </w:p>
        </w:tc>
        <w:tc>
          <w:tcPr>
            <w:tcW w:w="1332" w:type="pct"/>
            <w:shd w:val="clear" w:color="auto" w:fill="auto"/>
          </w:tcPr>
          <w:p w14:paraId="29B0685A" w14:textId="77777777" w:rsidR="006C6D34" w:rsidRPr="00CE18F4" w:rsidRDefault="006C6D34" w:rsidP="00F517B4">
            <w:pPr>
              <w:autoSpaceDE w:val="0"/>
              <w:autoSpaceDN w:val="0"/>
              <w:adjustRightInd w:val="0"/>
              <w:spacing w:before="60" w:afterLines="60" w:after="144"/>
              <w:rPr>
                <w:sz w:val="16"/>
                <w:szCs w:val="16"/>
                <w:vertAlign w:val="superscript"/>
                <w:lang w:eastAsia="en-GB"/>
              </w:rPr>
            </w:pPr>
            <w:r w:rsidRPr="00F66512">
              <w:rPr>
                <w:sz w:val="16"/>
                <w:szCs w:val="16"/>
              </w:rPr>
              <w:t>1,2-benzenedicarboxylic acid, di-C6-10-alkyl esters or mixed decyl and hexyl and octyl diesters with ≥ 0.3% of dihexyl phthalate (EC No. 201-559-5)</w:t>
            </w:r>
            <w:r>
              <w:rPr>
                <w:sz w:val="16"/>
                <w:szCs w:val="16"/>
                <w:vertAlign w:val="superscript"/>
              </w:rPr>
              <w:t>3</w:t>
            </w:r>
          </w:p>
        </w:tc>
        <w:tc>
          <w:tcPr>
            <w:tcW w:w="610" w:type="pct"/>
            <w:shd w:val="clear" w:color="auto" w:fill="auto"/>
            <w:vAlign w:val="center"/>
          </w:tcPr>
          <w:p w14:paraId="6F9FFC5D" w14:textId="77777777" w:rsidR="006C6D34" w:rsidRPr="00EC70CA" w:rsidRDefault="006C6D34" w:rsidP="00F517B4">
            <w:pPr>
              <w:autoSpaceDE w:val="0"/>
              <w:autoSpaceDN w:val="0"/>
              <w:adjustRightInd w:val="0"/>
              <w:spacing w:before="60" w:afterLines="60" w:after="144"/>
              <w:rPr>
                <w:sz w:val="16"/>
                <w:szCs w:val="16"/>
                <w:lang w:eastAsia="en-GB"/>
              </w:rPr>
            </w:pPr>
            <w:r w:rsidRPr="00AA60AF">
              <w:rPr>
                <w:sz w:val="16"/>
                <w:szCs w:val="16"/>
              </w:rPr>
              <w:t>Toxic for reproduction (Article 57c)</w:t>
            </w:r>
          </w:p>
        </w:tc>
        <w:tc>
          <w:tcPr>
            <w:tcW w:w="575" w:type="pct"/>
            <w:vAlign w:val="center"/>
          </w:tcPr>
          <w:p w14:paraId="67A17A69" w14:textId="77777777" w:rsidR="006C6D34" w:rsidRPr="00EC70CA" w:rsidRDefault="006C6D34" w:rsidP="00F517B4">
            <w:pPr>
              <w:autoSpaceDE w:val="0"/>
              <w:autoSpaceDN w:val="0"/>
              <w:adjustRightInd w:val="0"/>
              <w:spacing w:before="60" w:afterLines="60" w:after="144"/>
              <w:rPr>
                <w:sz w:val="16"/>
                <w:szCs w:val="16"/>
                <w:lang w:eastAsia="en-GB"/>
              </w:rPr>
            </w:pPr>
            <w:r w:rsidRPr="00AA60AF">
              <w:rPr>
                <w:sz w:val="16"/>
                <w:szCs w:val="16"/>
              </w:rPr>
              <w:t>27 August 2021</w:t>
            </w:r>
          </w:p>
        </w:tc>
        <w:tc>
          <w:tcPr>
            <w:tcW w:w="476" w:type="pct"/>
            <w:shd w:val="clear" w:color="auto" w:fill="auto"/>
            <w:vAlign w:val="center"/>
          </w:tcPr>
          <w:p w14:paraId="38E20D73" w14:textId="77777777" w:rsidR="006C6D34" w:rsidRPr="00EC70CA" w:rsidRDefault="006C6D34" w:rsidP="00F517B4">
            <w:pPr>
              <w:autoSpaceDE w:val="0"/>
              <w:autoSpaceDN w:val="0"/>
              <w:adjustRightInd w:val="0"/>
              <w:spacing w:before="60" w:afterLines="60" w:after="144"/>
              <w:rPr>
                <w:sz w:val="16"/>
                <w:szCs w:val="16"/>
                <w:lang w:eastAsia="en-GB"/>
              </w:rPr>
            </w:pPr>
            <w:r w:rsidRPr="00F66512">
              <w:rPr>
                <w:sz w:val="16"/>
                <w:szCs w:val="16"/>
              </w:rPr>
              <w:t>27 February 2023</w:t>
            </w:r>
          </w:p>
        </w:tc>
        <w:tc>
          <w:tcPr>
            <w:tcW w:w="524" w:type="pct"/>
            <w:vAlign w:val="center"/>
          </w:tcPr>
          <w:p w14:paraId="532ABF8E" w14:textId="77777777" w:rsidR="006C6D34" w:rsidRDefault="006C6D34" w:rsidP="00F517B4">
            <w:pPr>
              <w:pStyle w:val="CM4"/>
              <w:spacing w:before="60" w:afterLines="60" w:after="144" w:line="240" w:lineRule="auto"/>
              <w:rPr>
                <w:rFonts w:ascii="Verdana" w:hAnsi="Verdana"/>
                <w:sz w:val="16"/>
                <w:szCs w:val="16"/>
              </w:rPr>
            </w:pPr>
            <w:r>
              <w:rPr>
                <w:rFonts w:ascii="Verdana" w:hAnsi="Verdana"/>
                <w:sz w:val="16"/>
                <w:szCs w:val="16"/>
              </w:rPr>
              <w:t>2021</w:t>
            </w:r>
          </w:p>
        </w:tc>
        <w:tc>
          <w:tcPr>
            <w:tcW w:w="607" w:type="pct"/>
            <w:vAlign w:val="center"/>
          </w:tcPr>
          <w:p w14:paraId="2A038F11" w14:textId="77777777" w:rsidR="006C6D34" w:rsidRDefault="006C6D34" w:rsidP="00F517B4">
            <w:pPr>
              <w:pStyle w:val="CM4"/>
              <w:spacing w:before="60" w:afterLines="60" w:after="144" w:line="240" w:lineRule="auto"/>
              <w:rPr>
                <w:rFonts w:ascii="Verdana" w:hAnsi="Verdana"/>
                <w:sz w:val="16"/>
                <w:szCs w:val="16"/>
              </w:rPr>
            </w:pPr>
            <w:r w:rsidRPr="0094435D">
              <w:rPr>
                <w:rFonts w:ascii="Verdana" w:hAnsi="Verdana"/>
                <w:sz w:val="16"/>
                <w:szCs w:val="16"/>
              </w:rPr>
              <w:t xml:space="preserve">Draft </w:t>
            </w:r>
            <w:r>
              <w:rPr>
                <w:rFonts w:ascii="Verdana" w:hAnsi="Verdana"/>
                <w:sz w:val="16"/>
                <w:szCs w:val="16"/>
              </w:rPr>
              <w:t xml:space="preserve">screening </w:t>
            </w:r>
            <w:r w:rsidRPr="0094435D">
              <w:rPr>
                <w:rFonts w:ascii="Verdana" w:hAnsi="Verdana"/>
                <w:sz w:val="16"/>
                <w:szCs w:val="16"/>
              </w:rPr>
              <w:t>report in preparation.</w:t>
            </w:r>
          </w:p>
        </w:tc>
        <w:tc>
          <w:tcPr>
            <w:tcW w:w="565" w:type="pct"/>
            <w:vAlign w:val="center"/>
          </w:tcPr>
          <w:p w14:paraId="659448E7" w14:textId="77777777" w:rsidR="006C6D34" w:rsidRDefault="006C6D34" w:rsidP="00F517B4">
            <w:pPr>
              <w:spacing w:afterLines="60" w:after="144"/>
              <w:rPr>
                <w:sz w:val="16"/>
                <w:szCs w:val="16"/>
              </w:rPr>
            </w:pPr>
            <w:r>
              <w:rPr>
                <w:sz w:val="16"/>
                <w:szCs w:val="16"/>
              </w:rPr>
              <w:t>To be assessed.</w:t>
            </w:r>
          </w:p>
        </w:tc>
      </w:tr>
      <w:tr w:rsidR="006C6D34" w:rsidRPr="000C33AB" w14:paraId="13632D21" w14:textId="77777777" w:rsidTr="00F517B4">
        <w:tc>
          <w:tcPr>
            <w:tcW w:w="310" w:type="pct"/>
          </w:tcPr>
          <w:p w14:paraId="7DDF7685" w14:textId="77777777" w:rsidR="006C6D34" w:rsidRPr="00AA60AF"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47</w:t>
            </w:r>
          </w:p>
        </w:tc>
        <w:tc>
          <w:tcPr>
            <w:tcW w:w="1332" w:type="pct"/>
            <w:shd w:val="clear" w:color="auto" w:fill="auto"/>
          </w:tcPr>
          <w:p w14:paraId="00D2BD16" w14:textId="77777777" w:rsidR="006C6D34" w:rsidRDefault="006C6D34" w:rsidP="00F517B4">
            <w:pPr>
              <w:pStyle w:val="NormalWeb"/>
              <w:spacing w:before="60" w:beforeAutospacing="0" w:after="60" w:afterAutospacing="0"/>
              <w:rPr>
                <w:rFonts w:ascii="Verdana" w:hAnsi="Verdana"/>
                <w:sz w:val="16"/>
                <w:szCs w:val="16"/>
              </w:rPr>
            </w:pPr>
            <w:r w:rsidRPr="00AA60AF">
              <w:rPr>
                <w:rFonts w:ascii="Verdana" w:hAnsi="Verdana"/>
                <w:sz w:val="16"/>
                <w:szCs w:val="16"/>
              </w:rPr>
              <w:t>Trixylyl phosphate</w:t>
            </w:r>
          </w:p>
          <w:p w14:paraId="2FACB6B5" w14:textId="77777777" w:rsidR="006C6D34" w:rsidRDefault="006C6D34" w:rsidP="00F517B4">
            <w:pPr>
              <w:pStyle w:val="NormalWeb"/>
              <w:spacing w:before="60" w:beforeAutospacing="0" w:after="60" w:afterAutospacing="0"/>
              <w:rPr>
                <w:rFonts w:ascii="Verdana" w:hAnsi="Verdana"/>
                <w:sz w:val="16"/>
                <w:szCs w:val="16"/>
              </w:rPr>
            </w:pPr>
            <w:r>
              <w:rPr>
                <w:rFonts w:ascii="Verdana" w:hAnsi="Verdana"/>
                <w:sz w:val="16"/>
                <w:szCs w:val="16"/>
              </w:rPr>
              <w:t xml:space="preserve">EC: </w:t>
            </w:r>
            <w:r w:rsidRPr="00AA60AF">
              <w:rPr>
                <w:rFonts w:ascii="Verdana" w:hAnsi="Verdana"/>
                <w:sz w:val="16"/>
                <w:szCs w:val="16"/>
              </w:rPr>
              <w:t>246-677-8</w:t>
            </w:r>
          </w:p>
          <w:p w14:paraId="0FE9FCB3" w14:textId="77777777" w:rsidR="006C6D34" w:rsidRDefault="006C6D34" w:rsidP="00F517B4">
            <w:pPr>
              <w:autoSpaceDE w:val="0"/>
              <w:autoSpaceDN w:val="0"/>
              <w:adjustRightInd w:val="0"/>
              <w:spacing w:before="60" w:afterLines="60" w:after="144"/>
              <w:rPr>
                <w:sz w:val="16"/>
                <w:szCs w:val="16"/>
                <w:lang w:eastAsia="en-GB"/>
              </w:rPr>
            </w:pPr>
            <w:r>
              <w:rPr>
                <w:sz w:val="16"/>
                <w:szCs w:val="16"/>
              </w:rPr>
              <w:t xml:space="preserve">CAS: </w:t>
            </w:r>
            <w:r w:rsidRPr="00AA60AF">
              <w:rPr>
                <w:sz w:val="16"/>
                <w:szCs w:val="16"/>
              </w:rPr>
              <w:t>25155-23-1</w:t>
            </w:r>
          </w:p>
        </w:tc>
        <w:tc>
          <w:tcPr>
            <w:tcW w:w="610" w:type="pct"/>
            <w:shd w:val="clear" w:color="auto" w:fill="auto"/>
            <w:vAlign w:val="center"/>
          </w:tcPr>
          <w:p w14:paraId="1E900DD3" w14:textId="77777777" w:rsidR="006C6D34" w:rsidRPr="00EC70CA" w:rsidRDefault="006C6D34" w:rsidP="00F517B4">
            <w:pPr>
              <w:autoSpaceDE w:val="0"/>
              <w:autoSpaceDN w:val="0"/>
              <w:adjustRightInd w:val="0"/>
              <w:spacing w:before="60" w:afterLines="60" w:after="144"/>
              <w:rPr>
                <w:sz w:val="16"/>
                <w:szCs w:val="16"/>
                <w:lang w:eastAsia="en-GB"/>
              </w:rPr>
            </w:pPr>
            <w:r w:rsidRPr="00AA60AF">
              <w:rPr>
                <w:sz w:val="16"/>
                <w:szCs w:val="16"/>
              </w:rPr>
              <w:t>Toxic for reproduction (Article 57c)</w:t>
            </w:r>
          </w:p>
        </w:tc>
        <w:tc>
          <w:tcPr>
            <w:tcW w:w="575" w:type="pct"/>
            <w:vAlign w:val="center"/>
          </w:tcPr>
          <w:p w14:paraId="176F089F" w14:textId="77777777" w:rsidR="006C6D34" w:rsidRPr="00EC70CA" w:rsidRDefault="006C6D34" w:rsidP="00F517B4">
            <w:pPr>
              <w:autoSpaceDE w:val="0"/>
              <w:autoSpaceDN w:val="0"/>
              <w:adjustRightInd w:val="0"/>
              <w:spacing w:before="60" w:afterLines="60" w:after="144"/>
              <w:rPr>
                <w:sz w:val="16"/>
                <w:szCs w:val="16"/>
                <w:lang w:eastAsia="en-GB"/>
              </w:rPr>
            </w:pPr>
            <w:r w:rsidRPr="00AA60AF">
              <w:rPr>
                <w:sz w:val="16"/>
                <w:szCs w:val="16"/>
              </w:rPr>
              <w:t>27</w:t>
            </w:r>
            <w:r>
              <w:rPr>
                <w:sz w:val="16"/>
                <w:szCs w:val="16"/>
              </w:rPr>
              <w:t xml:space="preserve"> November 2021</w:t>
            </w:r>
          </w:p>
        </w:tc>
        <w:tc>
          <w:tcPr>
            <w:tcW w:w="476" w:type="pct"/>
            <w:shd w:val="clear" w:color="auto" w:fill="auto"/>
            <w:vAlign w:val="center"/>
          </w:tcPr>
          <w:p w14:paraId="19AA76FF" w14:textId="77777777" w:rsidR="006C6D34" w:rsidRPr="00EC70CA" w:rsidRDefault="006C6D34" w:rsidP="00F517B4">
            <w:pPr>
              <w:autoSpaceDE w:val="0"/>
              <w:autoSpaceDN w:val="0"/>
              <w:adjustRightInd w:val="0"/>
              <w:spacing w:before="60" w:afterLines="60" w:after="144"/>
              <w:rPr>
                <w:sz w:val="16"/>
                <w:szCs w:val="16"/>
                <w:lang w:eastAsia="en-GB"/>
              </w:rPr>
            </w:pPr>
            <w:r w:rsidRPr="00AA60AF">
              <w:rPr>
                <w:sz w:val="16"/>
                <w:szCs w:val="16"/>
              </w:rPr>
              <w:t>27 May 2023</w:t>
            </w:r>
          </w:p>
        </w:tc>
        <w:tc>
          <w:tcPr>
            <w:tcW w:w="524" w:type="pct"/>
            <w:vAlign w:val="center"/>
          </w:tcPr>
          <w:p w14:paraId="3BA3CB73" w14:textId="77777777" w:rsidR="006C6D34" w:rsidRDefault="006C6D34" w:rsidP="00F517B4">
            <w:pPr>
              <w:pStyle w:val="CM4"/>
              <w:spacing w:before="60" w:afterLines="60" w:after="144" w:line="240" w:lineRule="auto"/>
              <w:rPr>
                <w:rFonts w:ascii="Verdana" w:hAnsi="Verdana"/>
                <w:sz w:val="16"/>
                <w:szCs w:val="16"/>
              </w:rPr>
            </w:pPr>
            <w:r>
              <w:rPr>
                <w:rFonts w:ascii="Verdana" w:hAnsi="Verdana"/>
                <w:sz w:val="16"/>
                <w:szCs w:val="16"/>
              </w:rPr>
              <w:t>2022</w:t>
            </w:r>
          </w:p>
        </w:tc>
        <w:tc>
          <w:tcPr>
            <w:tcW w:w="607" w:type="pct"/>
            <w:vAlign w:val="center"/>
          </w:tcPr>
          <w:p w14:paraId="15C0BC74" w14:textId="77777777" w:rsidR="006C6D34" w:rsidRDefault="006C6D34" w:rsidP="00F517B4">
            <w:pPr>
              <w:pStyle w:val="CM4"/>
              <w:spacing w:before="60" w:afterLines="60" w:after="144" w:line="240" w:lineRule="auto"/>
              <w:rPr>
                <w:rFonts w:ascii="Verdana" w:hAnsi="Verdana"/>
                <w:sz w:val="16"/>
                <w:szCs w:val="16"/>
              </w:rPr>
            </w:pPr>
            <w:r>
              <w:rPr>
                <w:rFonts w:ascii="Verdana" w:hAnsi="Verdana"/>
                <w:sz w:val="16"/>
                <w:szCs w:val="16"/>
              </w:rPr>
              <w:t>S</w:t>
            </w:r>
            <w:r w:rsidRPr="00B87BA3">
              <w:rPr>
                <w:rFonts w:ascii="Verdana" w:hAnsi="Verdana"/>
                <w:sz w:val="16"/>
                <w:szCs w:val="16"/>
              </w:rPr>
              <w:t>creening work has not started</w:t>
            </w:r>
            <w:r>
              <w:rPr>
                <w:rFonts w:ascii="Verdana" w:hAnsi="Verdana"/>
                <w:sz w:val="16"/>
                <w:szCs w:val="16"/>
              </w:rPr>
              <w:t>.</w:t>
            </w:r>
          </w:p>
        </w:tc>
        <w:tc>
          <w:tcPr>
            <w:tcW w:w="565" w:type="pct"/>
            <w:vAlign w:val="center"/>
          </w:tcPr>
          <w:p w14:paraId="1E0A7CD1" w14:textId="77777777" w:rsidR="006C6D34" w:rsidRDefault="006C6D34" w:rsidP="00F517B4">
            <w:pPr>
              <w:spacing w:afterLines="60" w:after="144"/>
              <w:rPr>
                <w:sz w:val="16"/>
                <w:szCs w:val="16"/>
              </w:rPr>
            </w:pPr>
            <w:r w:rsidRPr="00E65095">
              <w:rPr>
                <w:sz w:val="16"/>
                <w:szCs w:val="16"/>
              </w:rPr>
              <w:t>-</w:t>
            </w:r>
          </w:p>
        </w:tc>
      </w:tr>
      <w:tr w:rsidR="006C6D34" w:rsidRPr="000C33AB" w14:paraId="51DA93A0" w14:textId="77777777" w:rsidTr="00F517B4">
        <w:tc>
          <w:tcPr>
            <w:tcW w:w="310" w:type="pct"/>
          </w:tcPr>
          <w:p w14:paraId="5EC6FE3D" w14:textId="77777777" w:rsidR="006C6D34" w:rsidRPr="00B9180C" w:rsidRDefault="006C6D34" w:rsidP="00F517B4">
            <w:pPr>
              <w:pStyle w:val="NormalWeb"/>
              <w:spacing w:before="60" w:after="60"/>
              <w:rPr>
                <w:rFonts w:ascii="Verdana" w:hAnsi="Verdana"/>
                <w:sz w:val="16"/>
                <w:szCs w:val="16"/>
              </w:rPr>
            </w:pPr>
            <w:r>
              <w:rPr>
                <w:rFonts w:ascii="Verdana" w:hAnsi="Verdana"/>
                <w:sz w:val="16"/>
                <w:szCs w:val="16"/>
              </w:rPr>
              <w:t>48</w:t>
            </w:r>
          </w:p>
        </w:tc>
        <w:tc>
          <w:tcPr>
            <w:tcW w:w="1332" w:type="pct"/>
            <w:shd w:val="clear" w:color="auto" w:fill="auto"/>
          </w:tcPr>
          <w:p w14:paraId="13144D4B" w14:textId="77777777" w:rsidR="006C6D34" w:rsidRDefault="006C6D34" w:rsidP="00F517B4">
            <w:pPr>
              <w:pStyle w:val="NormalWeb"/>
              <w:spacing w:before="60" w:after="60"/>
              <w:rPr>
                <w:rFonts w:ascii="Verdana" w:hAnsi="Verdana"/>
                <w:sz w:val="16"/>
                <w:szCs w:val="16"/>
              </w:rPr>
            </w:pPr>
            <w:r w:rsidRPr="00B9180C">
              <w:rPr>
                <w:rFonts w:ascii="Verdana" w:hAnsi="Verdana"/>
                <w:sz w:val="16"/>
                <w:szCs w:val="16"/>
              </w:rPr>
              <w:t>Sodium perborate, perboric acid, sodium salt</w:t>
            </w:r>
          </w:p>
          <w:p w14:paraId="0CE5F5A4" w14:textId="77777777" w:rsidR="006C6D34" w:rsidRPr="00B9180C" w:rsidRDefault="006C6D34" w:rsidP="00F517B4">
            <w:pPr>
              <w:pStyle w:val="NormalWeb"/>
              <w:spacing w:before="60" w:after="60"/>
              <w:rPr>
                <w:rFonts w:ascii="Verdana" w:hAnsi="Verdana"/>
                <w:sz w:val="16"/>
                <w:szCs w:val="16"/>
              </w:rPr>
            </w:pPr>
            <w:r w:rsidRPr="00B9180C">
              <w:rPr>
                <w:rFonts w:ascii="Verdana" w:hAnsi="Verdana"/>
                <w:sz w:val="16"/>
                <w:szCs w:val="16"/>
              </w:rPr>
              <w:t xml:space="preserve">Sodium perborate  EC No.:   239-172-9   | CAS No.:   15120-21-5  </w:t>
            </w:r>
          </w:p>
          <w:p w14:paraId="6D0D3B50" w14:textId="77777777" w:rsidR="006C6D34" w:rsidRPr="00EC70CA" w:rsidRDefault="006C6D34" w:rsidP="00F517B4">
            <w:pPr>
              <w:autoSpaceDE w:val="0"/>
              <w:autoSpaceDN w:val="0"/>
              <w:adjustRightInd w:val="0"/>
              <w:spacing w:before="60" w:afterLines="60" w:after="144"/>
              <w:rPr>
                <w:sz w:val="16"/>
                <w:szCs w:val="16"/>
                <w:lang w:eastAsia="en-GB"/>
              </w:rPr>
            </w:pPr>
            <w:r w:rsidRPr="00B9180C">
              <w:rPr>
                <w:sz w:val="16"/>
                <w:szCs w:val="16"/>
              </w:rPr>
              <w:t>Perboric acid, sodium salt  EC No.:   234-390-0   | CAS No.:   11138-47-9</w:t>
            </w:r>
          </w:p>
        </w:tc>
        <w:tc>
          <w:tcPr>
            <w:tcW w:w="610" w:type="pct"/>
            <w:shd w:val="clear" w:color="auto" w:fill="auto"/>
            <w:vAlign w:val="center"/>
          </w:tcPr>
          <w:p w14:paraId="2FA968BF" w14:textId="77777777" w:rsidR="006C6D34" w:rsidRPr="00EC70CA" w:rsidRDefault="006C6D34" w:rsidP="00F517B4">
            <w:pPr>
              <w:autoSpaceDE w:val="0"/>
              <w:autoSpaceDN w:val="0"/>
              <w:adjustRightInd w:val="0"/>
              <w:spacing w:before="60" w:afterLines="60" w:after="144"/>
              <w:rPr>
                <w:sz w:val="16"/>
                <w:szCs w:val="16"/>
                <w:lang w:eastAsia="en-GB"/>
              </w:rPr>
            </w:pPr>
            <w:r w:rsidRPr="00BA56A1">
              <w:rPr>
                <w:sz w:val="16"/>
                <w:szCs w:val="16"/>
              </w:rPr>
              <w:t>Toxic for reproduction (Article 57c)</w:t>
            </w:r>
          </w:p>
        </w:tc>
        <w:tc>
          <w:tcPr>
            <w:tcW w:w="575" w:type="pct"/>
            <w:vAlign w:val="center"/>
          </w:tcPr>
          <w:p w14:paraId="11242475" w14:textId="77777777" w:rsidR="006C6D34" w:rsidRPr="00EC70CA" w:rsidRDefault="006C6D34" w:rsidP="00F517B4">
            <w:pPr>
              <w:autoSpaceDE w:val="0"/>
              <w:autoSpaceDN w:val="0"/>
              <w:adjustRightInd w:val="0"/>
              <w:spacing w:before="60" w:afterLines="60" w:after="144"/>
              <w:rPr>
                <w:sz w:val="16"/>
                <w:szCs w:val="16"/>
                <w:lang w:eastAsia="en-GB"/>
              </w:rPr>
            </w:pPr>
            <w:r w:rsidRPr="00876CA7">
              <w:rPr>
                <w:sz w:val="16"/>
                <w:szCs w:val="16"/>
              </w:rPr>
              <w:t>27</w:t>
            </w:r>
            <w:r>
              <w:rPr>
                <w:sz w:val="16"/>
                <w:szCs w:val="16"/>
              </w:rPr>
              <w:t xml:space="preserve"> November 2021</w:t>
            </w:r>
          </w:p>
        </w:tc>
        <w:tc>
          <w:tcPr>
            <w:tcW w:w="476" w:type="pct"/>
            <w:shd w:val="clear" w:color="auto" w:fill="auto"/>
            <w:vAlign w:val="center"/>
          </w:tcPr>
          <w:p w14:paraId="32975168" w14:textId="77777777" w:rsidR="006C6D34" w:rsidRPr="00EC70CA" w:rsidRDefault="006C6D34" w:rsidP="00F517B4">
            <w:pPr>
              <w:autoSpaceDE w:val="0"/>
              <w:autoSpaceDN w:val="0"/>
              <w:adjustRightInd w:val="0"/>
              <w:spacing w:before="60" w:afterLines="60" w:after="144"/>
              <w:rPr>
                <w:sz w:val="16"/>
                <w:szCs w:val="16"/>
                <w:lang w:eastAsia="en-GB"/>
              </w:rPr>
            </w:pPr>
            <w:r w:rsidRPr="00876CA7">
              <w:rPr>
                <w:sz w:val="16"/>
                <w:szCs w:val="16"/>
              </w:rPr>
              <w:t>27 May 2023</w:t>
            </w:r>
          </w:p>
        </w:tc>
        <w:tc>
          <w:tcPr>
            <w:tcW w:w="524" w:type="pct"/>
            <w:vAlign w:val="center"/>
          </w:tcPr>
          <w:p w14:paraId="721ABF65" w14:textId="77777777" w:rsidR="006C6D34" w:rsidRDefault="006C6D34" w:rsidP="00F517B4">
            <w:pPr>
              <w:pStyle w:val="CM4"/>
              <w:spacing w:before="60" w:afterLines="60" w:after="144" w:line="240" w:lineRule="auto"/>
              <w:rPr>
                <w:rFonts w:ascii="Verdana" w:hAnsi="Verdana"/>
                <w:sz w:val="16"/>
                <w:szCs w:val="16"/>
              </w:rPr>
            </w:pPr>
            <w:r>
              <w:rPr>
                <w:rFonts w:ascii="Verdana" w:hAnsi="Verdana"/>
                <w:sz w:val="16"/>
                <w:szCs w:val="16"/>
              </w:rPr>
              <w:t>2022</w:t>
            </w:r>
          </w:p>
        </w:tc>
        <w:tc>
          <w:tcPr>
            <w:tcW w:w="607" w:type="pct"/>
            <w:vAlign w:val="center"/>
          </w:tcPr>
          <w:p w14:paraId="072D83E0" w14:textId="77777777" w:rsidR="006C6D34" w:rsidRDefault="006C6D34" w:rsidP="00F517B4">
            <w:pPr>
              <w:pStyle w:val="CM4"/>
              <w:spacing w:before="60" w:afterLines="60" w:after="144" w:line="240" w:lineRule="auto"/>
              <w:rPr>
                <w:rFonts w:ascii="Verdana" w:hAnsi="Verdana"/>
                <w:sz w:val="16"/>
                <w:szCs w:val="16"/>
              </w:rPr>
            </w:pPr>
            <w:r>
              <w:rPr>
                <w:rFonts w:ascii="Verdana" w:hAnsi="Verdana"/>
                <w:sz w:val="16"/>
                <w:szCs w:val="16"/>
              </w:rPr>
              <w:t>S</w:t>
            </w:r>
            <w:r w:rsidRPr="00B87BA3">
              <w:rPr>
                <w:rFonts w:ascii="Verdana" w:hAnsi="Verdana"/>
                <w:sz w:val="16"/>
                <w:szCs w:val="16"/>
              </w:rPr>
              <w:t>creening work has not started</w:t>
            </w:r>
            <w:r>
              <w:rPr>
                <w:rFonts w:ascii="Verdana" w:hAnsi="Verdana"/>
                <w:sz w:val="16"/>
                <w:szCs w:val="16"/>
              </w:rPr>
              <w:t>.</w:t>
            </w:r>
          </w:p>
        </w:tc>
        <w:tc>
          <w:tcPr>
            <w:tcW w:w="565" w:type="pct"/>
            <w:vAlign w:val="center"/>
          </w:tcPr>
          <w:p w14:paraId="7828D75A" w14:textId="77777777" w:rsidR="006C6D34" w:rsidRPr="00E65095" w:rsidRDefault="006C6D34" w:rsidP="00F517B4">
            <w:pPr>
              <w:spacing w:afterLines="60" w:after="144"/>
              <w:rPr>
                <w:sz w:val="16"/>
                <w:szCs w:val="16"/>
              </w:rPr>
            </w:pPr>
            <w:r w:rsidRPr="00E65095">
              <w:rPr>
                <w:sz w:val="16"/>
                <w:szCs w:val="16"/>
              </w:rPr>
              <w:t>-</w:t>
            </w:r>
          </w:p>
        </w:tc>
      </w:tr>
      <w:tr w:rsidR="006C6D34" w:rsidRPr="000C33AB" w14:paraId="5182A4AE" w14:textId="77777777" w:rsidTr="00F517B4">
        <w:tc>
          <w:tcPr>
            <w:tcW w:w="310" w:type="pct"/>
          </w:tcPr>
          <w:p w14:paraId="495E4BBF" w14:textId="77777777" w:rsidR="006C6D34" w:rsidRPr="00B9180C" w:rsidRDefault="006C6D34" w:rsidP="00F517B4">
            <w:pPr>
              <w:autoSpaceDE w:val="0"/>
              <w:autoSpaceDN w:val="0"/>
              <w:adjustRightInd w:val="0"/>
              <w:spacing w:before="60" w:afterLines="60" w:after="144"/>
              <w:rPr>
                <w:sz w:val="16"/>
                <w:szCs w:val="16"/>
              </w:rPr>
            </w:pPr>
            <w:r>
              <w:rPr>
                <w:sz w:val="16"/>
                <w:szCs w:val="16"/>
              </w:rPr>
              <w:t>49</w:t>
            </w:r>
          </w:p>
        </w:tc>
        <w:tc>
          <w:tcPr>
            <w:tcW w:w="1332" w:type="pct"/>
            <w:shd w:val="clear" w:color="auto" w:fill="auto"/>
          </w:tcPr>
          <w:p w14:paraId="418CCA6F" w14:textId="77777777" w:rsidR="006C6D34" w:rsidDel="00EE0904" w:rsidRDefault="006C6D34" w:rsidP="00F517B4">
            <w:pPr>
              <w:autoSpaceDE w:val="0"/>
              <w:autoSpaceDN w:val="0"/>
              <w:adjustRightInd w:val="0"/>
              <w:spacing w:before="60" w:afterLines="60" w:after="144"/>
              <w:rPr>
                <w:sz w:val="16"/>
                <w:szCs w:val="16"/>
              </w:rPr>
            </w:pPr>
            <w:r w:rsidRPr="00B9180C">
              <w:rPr>
                <w:sz w:val="16"/>
                <w:szCs w:val="16"/>
              </w:rPr>
              <w:t>Sodium peroxometaborate</w:t>
            </w:r>
          </w:p>
        </w:tc>
        <w:tc>
          <w:tcPr>
            <w:tcW w:w="610" w:type="pct"/>
            <w:shd w:val="clear" w:color="auto" w:fill="auto"/>
            <w:vAlign w:val="center"/>
          </w:tcPr>
          <w:p w14:paraId="513EDB51" w14:textId="77777777" w:rsidR="006C6D34" w:rsidRPr="00EC70CA" w:rsidRDefault="006C6D34" w:rsidP="00F517B4">
            <w:pPr>
              <w:autoSpaceDE w:val="0"/>
              <w:autoSpaceDN w:val="0"/>
              <w:adjustRightInd w:val="0"/>
              <w:spacing w:before="60" w:afterLines="60" w:after="144"/>
              <w:rPr>
                <w:sz w:val="16"/>
                <w:szCs w:val="16"/>
                <w:lang w:eastAsia="en-GB"/>
              </w:rPr>
            </w:pPr>
            <w:r w:rsidRPr="00BA56A1">
              <w:rPr>
                <w:sz w:val="16"/>
                <w:szCs w:val="16"/>
              </w:rPr>
              <w:t>Toxic for reproduction (Article 57c)</w:t>
            </w:r>
          </w:p>
        </w:tc>
        <w:tc>
          <w:tcPr>
            <w:tcW w:w="575" w:type="pct"/>
            <w:vAlign w:val="center"/>
          </w:tcPr>
          <w:p w14:paraId="737087D7" w14:textId="77777777" w:rsidR="006C6D34" w:rsidRPr="00EC70CA" w:rsidRDefault="006C6D34" w:rsidP="00F517B4">
            <w:pPr>
              <w:autoSpaceDE w:val="0"/>
              <w:autoSpaceDN w:val="0"/>
              <w:adjustRightInd w:val="0"/>
              <w:spacing w:before="60" w:afterLines="60" w:after="144"/>
              <w:rPr>
                <w:sz w:val="16"/>
                <w:szCs w:val="16"/>
                <w:lang w:eastAsia="en-GB"/>
              </w:rPr>
            </w:pPr>
            <w:r w:rsidRPr="00876CA7">
              <w:rPr>
                <w:sz w:val="16"/>
                <w:szCs w:val="16"/>
              </w:rPr>
              <w:t>27 November 2021</w:t>
            </w:r>
          </w:p>
        </w:tc>
        <w:tc>
          <w:tcPr>
            <w:tcW w:w="476" w:type="pct"/>
            <w:shd w:val="clear" w:color="auto" w:fill="auto"/>
            <w:vAlign w:val="center"/>
          </w:tcPr>
          <w:p w14:paraId="3F184601" w14:textId="77777777" w:rsidR="006C6D34" w:rsidRPr="00EC70CA" w:rsidRDefault="006C6D34" w:rsidP="00F517B4">
            <w:pPr>
              <w:autoSpaceDE w:val="0"/>
              <w:autoSpaceDN w:val="0"/>
              <w:adjustRightInd w:val="0"/>
              <w:spacing w:before="60" w:afterLines="60" w:after="144"/>
              <w:rPr>
                <w:sz w:val="16"/>
                <w:szCs w:val="16"/>
                <w:lang w:eastAsia="en-GB"/>
              </w:rPr>
            </w:pPr>
            <w:r w:rsidRPr="00876CA7">
              <w:rPr>
                <w:sz w:val="16"/>
                <w:szCs w:val="16"/>
              </w:rPr>
              <w:t>27 May 2023</w:t>
            </w:r>
          </w:p>
        </w:tc>
        <w:tc>
          <w:tcPr>
            <w:tcW w:w="524" w:type="pct"/>
            <w:vAlign w:val="center"/>
          </w:tcPr>
          <w:p w14:paraId="21427ACB" w14:textId="77777777" w:rsidR="006C6D34" w:rsidRDefault="006C6D34" w:rsidP="00F517B4">
            <w:pPr>
              <w:pStyle w:val="CM4"/>
              <w:spacing w:before="60" w:afterLines="60" w:after="144" w:line="240" w:lineRule="auto"/>
              <w:rPr>
                <w:rFonts w:ascii="Verdana" w:hAnsi="Verdana"/>
                <w:sz w:val="16"/>
                <w:szCs w:val="16"/>
              </w:rPr>
            </w:pPr>
            <w:r>
              <w:rPr>
                <w:rFonts w:ascii="Verdana" w:hAnsi="Verdana"/>
                <w:sz w:val="16"/>
                <w:szCs w:val="16"/>
              </w:rPr>
              <w:t>2022</w:t>
            </w:r>
          </w:p>
        </w:tc>
        <w:tc>
          <w:tcPr>
            <w:tcW w:w="607" w:type="pct"/>
            <w:vAlign w:val="center"/>
          </w:tcPr>
          <w:p w14:paraId="0E6D7CD7" w14:textId="77777777" w:rsidR="006C6D34" w:rsidRDefault="006C6D34" w:rsidP="00F517B4">
            <w:pPr>
              <w:pStyle w:val="CM4"/>
              <w:spacing w:before="60" w:afterLines="60" w:after="144" w:line="240" w:lineRule="auto"/>
              <w:rPr>
                <w:rFonts w:ascii="Verdana" w:hAnsi="Verdana"/>
                <w:sz w:val="16"/>
                <w:szCs w:val="16"/>
              </w:rPr>
            </w:pPr>
            <w:r>
              <w:rPr>
                <w:rFonts w:ascii="Verdana" w:hAnsi="Verdana"/>
                <w:sz w:val="16"/>
                <w:szCs w:val="16"/>
              </w:rPr>
              <w:t>S</w:t>
            </w:r>
            <w:r w:rsidRPr="00B87BA3">
              <w:rPr>
                <w:rFonts w:ascii="Verdana" w:hAnsi="Verdana"/>
                <w:sz w:val="16"/>
                <w:szCs w:val="16"/>
              </w:rPr>
              <w:t>creening work has not started</w:t>
            </w:r>
            <w:r>
              <w:rPr>
                <w:rFonts w:ascii="Verdana" w:hAnsi="Verdana"/>
                <w:sz w:val="16"/>
                <w:szCs w:val="16"/>
              </w:rPr>
              <w:t>.</w:t>
            </w:r>
          </w:p>
        </w:tc>
        <w:tc>
          <w:tcPr>
            <w:tcW w:w="565" w:type="pct"/>
            <w:vAlign w:val="center"/>
          </w:tcPr>
          <w:p w14:paraId="195AF556" w14:textId="77777777" w:rsidR="006C6D34" w:rsidDel="00EE0904" w:rsidRDefault="006C6D34" w:rsidP="00F517B4">
            <w:pPr>
              <w:spacing w:afterLines="60" w:after="144"/>
              <w:rPr>
                <w:sz w:val="16"/>
                <w:szCs w:val="16"/>
              </w:rPr>
            </w:pPr>
            <w:r w:rsidRPr="00E65095">
              <w:rPr>
                <w:sz w:val="16"/>
                <w:szCs w:val="16"/>
              </w:rPr>
              <w:t>-</w:t>
            </w:r>
          </w:p>
        </w:tc>
      </w:tr>
      <w:tr w:rsidR="006C6D34" w:rsidRPr="000C33AB" w14:paraId="5010DFF2" w14:textId="77777777" w:rsidTr="00F517B4">
        <w:tc>
          <w:tcPr>
            <w:tcW w:w="310" w:type="pct"/>
          </w:tcPr>
          <w:p w14:paraId="1BF48925" w14:textId="77777777" w:rsidR="006C6D34" w:rsidRPr="00B9180C" w:rsidRDefault="006C6D34" w:rsidP="00F517B4">
            <w:pPr>
              <w:pStyle w:val="NormalWeb"/>
              <w:spacing w:before="60" w:after="60"/>
              <w:rPr>
                <w:rFonts w:ascii="Verdana" w:hAnsi="Verdana"/>
                <w:sz w:val="16"/>
                <w:szCs w:val="16"/>
              </w:rPr>
            </w:pPr>
            <w:r>
              <w:rPr>
                <w:rFonts w:ascii="Verdana" w:hAnsi="Verdana"/>
                <w:sz w:val="16"/>
                <w:szCs w:val="16"/>
              </w:rPr>
              <w:t>50</w:t>
            </w:r>
          </w:p>
        </w:tc>
        <w:tc>
          <w:tcPr>
            <w:tcW w:w="1332" w:type="pct"/>
            <w:shd w:val="clear" w:color="auto" w:fill="auto"/>
          </w:tcPr>
          <w:p w14:paraId="0F3E136E" w14:textId="77777777" w:rsidR="006C6D34" w:rsidRPr="00B9180C" w:rsidRDefault="006C6D34" w:rsidP="00F517B4">
            <w:pPr>
              <w:pStyle w:val="NormalWeb"/>
              <w:spacing w:before="60" w:after="60"/>
              <w:rPr>
                <w:rFonts w:ascii="Verdana" w:hAnsi="Verdana"/>
                <w:sz w:val="16"/>
                <w:szCs w:val="16"/>
              </w:rPr>
            </w:pPr>
            <w:r w:rsidRPr="00B9180C">
              <w:rPr>
                <w:rFonts w:ascii="Verdana" w:hAnsi="Verdana"/>
                <w:sz w:val="16"/>
                <w:szCs w:val="16"/>
              </w:rPr>
              <w:t>5-sec-butyl-2-(2,4-dimethylcyclohex-3-en-1-yl)-5-methyl-1,3-dioxane [1], 5-sec-butyl-2-(4,6-dimethylcyclohex-3-en-1-yl)-5-methyl-1,3-dioxane [2]</w:t>
            </w:r>
            <w:r>
              <w:rPr>
                <w:rFonts w:ascii="Verdana" w:hAnsi="Verdana"/>
                <w:sz w:val="16"/>
                <w:szCs w:val="16"/>
              </w:rPr>
              <w:t xml:space="preserve"> </w:t>
            </w:r>
            <w:r w:rsidRPr="00B9180C">
              <w:rPr>
                <w:rFonts w:ascii="Verdana" w:hAnsi="Verdana"/>
                <w:sz w:val="16"/>
                <w:szCs w:val="16"/>
              </w:rPr>
              <w:t xml:space="preserve">covering any of the individual stereoisomers of [1] and [2] or any combination thereof </w:t>
            </w:r>
          </w:p>
          <w:p w14:paraId="5B7C2545" w14:textId="77777777" w:rsidR="006C6D34" w:rsidRPr="00B9180C" w:rsidRDefault="006C6D34" w:rsidP="00F517B4">
            <w:pPr>
              <w:pStyle w:val="NormalWeb"/>
              <w:spacing w:before="60" w:after="60"/>
              <w:rPr>
                <w:rFonts w:ascii="Verdana" w:hAnsi="Verdana"/>
                <w:sz w:val="16"/>
                <w:szCs w:val="16"/>
              </w:rPr>
            </w:pPr>
            <w:r w:rsidRPr="00B9180C">
              <w:rPr>
                <w:rFonts w:ascii="Verdana" w:hAnsi="Verdana"/>
                <w:sz w:val="16"/>
                <w:szCs w:val="16"/>
              </w:rPr>
              <w:t xml:space="preserve">1,3-Dioxane, 2-(2,4-dimethyl-3-cyclohexene-1-yl)-5-methyl-5-(1-methylpropyl)-  EC No.:   413-720-9   | CAS No.:   117933-89-8  </w:t>
            </w:r>
          </w:p>
          <w:p w14:paraId="44AEBEC1" w14:textId="77777777" w:rsidR="006C6D34" w:rsidRDefault="006C6D34" w:rsidP="00F517B4">
            <w:pPr>
              <w:pStyle w:val="NormalWeb"/>
              <w:spacing w:before="60" w:beforeAutospacing="0" w:after="60" w:afterAutospacing="0"/>
              <w:rPr>
                <w:rFonts w:ascii="Verdana" w:hAnsi="Verdana"/>
                <w:sz w:val="16"/>
                <w:szCs w:val="16"/>
              </w:rPr>
            </w:pPr>
            <w:r w:rsidRPr="00B9180C">
              <w:rPr>
                <w:rFonts w:ascii="Verdana" w:hAnsi="Verdana"/>
                <w:sz w:val="16"/>
                <w:szCs w:val="16"/>
              </w:rPr>
              <w:t>2-(2,4-Dimethylcyclohex-3-ene-1-yl)-5-methyl-(1-methylpropyl)-1,3-dioxane  EC No.:   601-499-3   | CAS No.:   117933-89-8</w:t>
            </w:r>
          </w:p>
          <w:p w14:paraId="7ED8C129" w14:textId="77777777" w:rsidR="006C6D34" w:rsidRPr="00775124" w:rsidRDefault="006C6D34" w:rsidP="00F517B4">
            <w:pPr>
              <w:pStyle w:val="NormalWeb"/>
              <w:spacing w:before="60" w:after="60"/>
              <w:rPr>
                <w:rFonts w:ascii="Verdana" w:hAnsi="Verdana"/>
                <w:sz w:val="16"/>
                <w:szCs w:val="16"/>
              </w:rPr>
            </w:pPr>
            <w:r w:rsidRPr="00775124">
              <w:rPr>
                <w:rFonts w:ascii="Verdana" w:hAnsi="Verdana"/>
                <w:sz w:val="16"/>
                <w:szCs w:val="16"/>
              </w:rPr>
              <w:t xml:space="preserve">5-sec-Butyl-2-(2,4-dimethylcyclohex-3-en-1-yl)-5-methyl-1,3-dioxane  EC No.:   700-927-7   | CAS No.:   -  </w:t>
            </w:r>
          </w:p>
          <w:p w14:paraId="5C7733EF" w14:textId="77777777" w:rsidR="006C6D34" w:rsidRPr="00775124" w:rsidRDefault="006C6D34" w:rsidP="00F517B4">
            <w:pPr>
              <w:pStyle w:val="NormalWeb"/>
              <w:spacing w:before="60" w:after="60"/>
              <w:rPr>
                <w:rFonts w:ascii="Verdana" w:hAnsi="Verdana"/>
                <w:sz w:val="16"/>
                <w:szCs w:val="16"/>
              </w:rPr>
            </w:pPr>
            <w:r w:rsidRPr="00775124">
              <w:rPr>
                <w:rFonts w:ascii="Verdana" w:hAnsi="Verdana"/>
                <w:sz w:val="16"/>
                <w:szCs w:val="16"/>
              </w:rPr>
              <w:t xml:space="preserve">5-sec-butyl-2-(2,4-dimethylcyclohex-3-en-1-yl)-5-methyl-1,3-dioxane  EC No.:   -   | CAS No.:   -  </w:t>
            </w:r>
          </w:p>
          <w:p w14:paraId="64104358" w14:textId="77777777" w:rsidR="006C6D34" w:rsidDel="00EE0904" w:rsidRDefault="006C6D34" w:rsidP="00F517B4">
            <w:pPr>
              <w:autoSpaceDE w:val="0"/>
              <w:autoSpaceDN w:val="0"/>
              <w:adjustRightInd w:val="0"/>
              <w:spacing w:before="60" w:afterLines="60" w:after="144"/>
              <w:rPr>
                <w:sz w:val="16"/>
                <w:szCs w:val="16"/>
              </w:rPr>
            </w:pPr>
            <w:r w:rsidRPr="00775124">
              <w:rPr>
                <w:sz w:val="16"/>
                <w:szCs w:val="16"/>
              </w:rPr>
              <w:t>5-sec-butyl-2-(4,6-dimethylcyclohex-3-en-1-yl)-5-methyl-1,3-dioxane  EC No.:   -   | CAS No.:   -</w:t>
            </w:r>
          </w:p>
        </w:tc>
        <w:tc>
          <w:tcPr>
            <w:tcW w:w="610" w:type="pct"/>
            <w:shd w:val="clear" w:color="auto" w:fill="auto"/>
            <w:vAlign w:val="center"/>
          </w:tcPr>
          <w:p w14:paraId="5EF479E8" w14:textId="77777777" w:rsidR="006C6D34" w:rsidRPr="00EC70CA" w:rsidRDefault="006C6D34" w:rsidP="00F517B4">
            <w:pPr>
              <w:autoSpaceDE w:val="0"/>
              <w:autoSpaceDN w:val="0"/>
              <w:adjustRightInd w:val="0"/>
              <w:spacing w:before="60" w:afterLines="60" w:after="144"/>
              <w:rPr>
                <w:sz w:val="16"/>
                <w:szCs w:val="16"/>
                <w:lang w:eastAsia="en-GB"/>
              </w:rPr>
            </w:pPr>
            <w:r w:rsidRPr="00BA56A1">
              <w:rPr>
                <w:sz w:val="16"/>
                <w:szCs w:val="16"/>
              </w:rPr>
              <w:t>vPvB (Article 57e)</w:t>
            </w:r>
          </w:p>
        </w:tc>
        <w:tc>
          <w:tcPr>
            <w:tcW w:w="575" w:type="pct"/>
            <w:vAlign w:val="center"/>
          </w:tcPr>
          <w:p w14:paraId="63F5AB8C" w14:textId="77777777" w:rsidR="006C6D34" w:rsidRPr="00EC70CA" w:rsidRDefault="006C6D34" w:rsidP="00F517B4">
            <w:pPr>
              <w:autoSpaceDE w:val="0"/>
              <w:autoSpaceDN w:val="0"/>
              <w:adjustRightInd w:val="0"/>
              <w:spacing w:before="60" w:afterLines="60" w:after="144"/>
              <w:rPr>
                <w:sz w:val="16"/>
                <w:szCs w:val="16"/>
                <w:lang w:eastAsia="en-GB"/>
              </w:rPr>
            </w:pPr>
            <w:r w:rsidRPr="00876CA7">
              <w:rPr>
                <w:sz w:val="16"/>
                <w:szCs w:val="16"/>
              </w:rPr>
              <w:t>27</w:t>
            </w:r>
            <w:r>
              <w:rPr>
                <w:sz w:val="16"/>
                <w:szCs w:val="16"/>
              </w:rPr>
              <w:t xml:space="preserve"> February2022</w:t>
            </w:r>
          </w:p>
        </w:tc>
        <w:tc>
          <w:tcPr>
            <w:tcW w:w="476" w:type="pct"/>
            <w:shd w:val="clear" w:color="auto" w:fill="auto"/>
            <w:vAlign w:val="center"/>
          </w:tcPr>
          <w:p w14:paraId="62C2F3C6" w14:textId="77777777" w:rsidR="006C6D34" w:rsidRPr="00EC70CA" w:rsidRDefault="006C6D34" w:rsidP="00F517B4">
            <w:pPr>
              <w:autoSpaceDE w:val="0"/>
              <w:autoSpaceDN w:val="0"/>
              <w:adjustRightInd w:val="0"/>
              <w:spacing w:before="60" w:afterLines="60" w:after="144"/>
              <w:rPr>
                <w:sz w:val="16"/>
                <w:szCs w:val="16"/>
                <w:lang w:eastAsia="en-GB"/>
              </w:rPr>
            </w:pPr>
            <w:r w:rsidRPr="00876CA7">
              <w:rPr>
                <w:sz w:val="16"/>
                <w:szCs w:val="16"/>
              </w:rPr>
              <w:t>27 August 2023</w:t>
            </w:r>
          </w:p>
        </w:tc>
        <w:tc>
          <w:tcPr>
            <w:tcW w:w="524" w:type="pct"/>
            <w:vAlign w:val="center"/>
          </w:tcPr>
          <w:p w14:paraId="6C0ECB91" w14:textId="77777777" w:rsidR="006C6D34" w:rsidRDefault="006C6D34" w:rsidP="00F517B4">
            <w:pPr>
              <w:pStyle w:val="CM4"/>
              <w:spacing w:before="60" w:afterLines="60" w:after="144" w:line="240" w:lineRule="auto"/>
              <w:rPr>
                <w:rFonts w:ascii="Verdana" w:hAnsi="Verdana"/>
                <w:sz w:val="16"/>
                <w:szCs w:val="16"/>
              </w:rPr>
            </w:pPr>
            <w:r>
              <w:rPr>
                <w:rFonts w:ascii="Verdana" w:hAnsi="Verdana"/>
                <w:sz w:val="16"/>
                <w:szCs w:val="16"/>
              </w:rPr>
              <w:t>-</w:t>
            </w:r>
          </w:p>
        </w:tc>
        <w:tc>
          <w:tcPr>
            <w:tcW w:w="607" w:type="pct"/>
            <w:vAlign w:val="center"/>
          </w:tcPr>
          <w:p w14:paraId="0EA47550" w14:textId="77777777" w:rsidR="006C6D34" w:rsidRDefault="006C6D34" w:rsidP="00F517B4">
            <w:pPr>
              <w:pStyle w:val="CM4"/>
              <w:spacing w:before="60" w:afterLines="60" w:after="144" w:line="240" w:lineRule="auto"/>
              <w:rPr>
                <w:rFonts w:ascii="Verdana" w:hAnsi="Verdana"/>
                <w:sz w:val="16"/>
                <w:szCs w:val="16"/>
              </w:rPr>
            </w:pPr>
            <w:r>
              <w:rPr>
                <w:rFonts w:ascii="Verdana" w:hAnsi="Verdana"/>
                <w:sz w:val="16"/>
                <w:szCs w:val="16"/>
              </w:rPr>
              <w:t>S</w:t>
            </w:r>
            <w:r w:rsidRPr="00B87BA3">
              <w:rPr>
                <w:rFonts w:ascii="Verdana" w:hAnsi="Verdana"/>
                <w:sz w:val="16"/>
                <w:szCs w:val="16"/>
              </w:rPr>
              <w:t>creening work has not started</w:t>
            </w:r>
            <w:r>
              <w:rPr>
                <w:rFonts w:ascii="Verdana" w:hAnsi="Verdana"/>
                <w:sz w:val="16"/>
                <w:szCs w:val="16"/>
              </w:rPr>
              <w:t>.</w:t>
            </w:r>
          </w:p>
        </w:tc>
        <w:tc>
          <w:tcPr>
            <w:tcW w:w="565" w:type="pct"/>
            <w:vAlign w:val="center"/>
          </w:tcPr>
          <w:p w14:paraId="56352673" w14:textId="77777777" w:rsidR="006C6D34" w:rsidDel="00EE0904" w:rsidRDefault="006C6D34" w:rsidP="00F517B4">
            <w:pPr>
              <w:spacing w:afterLines="60" w:after="144"/>
              <w:rPr>
                <w:sz w:val="16"/>
                <w:szCs w:val="16"/>
              </w:rPr>
            </w:pPr>
            <w:r w:rsidRPr="00E65095">
              <w:rPr>
                <w:sz w:val="16"/>
                <w:szCs w:val="16"/>
              </w:rPr>
              <w:t>-</w:t>
            </w:r>
          </w:p>
        </w:tc>
      </w:tr>
      <w:tr w:rsidR="006C6D34" w:rsidRPr="000C33AB" w14:paraId="16169A67" w14:textId="77777777" w:rsidTr="00F517B4">
        <w:tc>
          <w:tcPr>
            <w:tcW w:w="310" w:type="pct"/>
          </w:tcPr>
          <w:p w14:paraId="326C1C69" w14:textId="77777777" w:rsidR="006C6D34" w:rsidRPr="00B9180C" w:rsidRDefault="006C6D34" w:rsidP="00F517B4">
            <w:pPr>
              <w:autoSpaceDE w:val="0"/>
              <w:autoSpaceDN w:val="0"/>
              <w:adjustRightInd w:val="0"/>
              <w:spacing w:before="60" w:afterLines="60" w:after="144"/>
              <w:rPr>
                <w:sz w:val="16"/>
                <w:szCs w:val="16"/>
              </w:rPr>
            </w:pPr>
            <w:r>
              <w:rPr>
                <w:sz w:val="16"/>
                <w:szCs w:val="16"/>
              </w:rPr>
              <w:t>51</w:t>
            </w:r>
          </w:p>
        </w:tc>
        <w:tc>
          <w:tcPr>
            <w:tcW w:w="1332" w:type="pct"/>
            <w:shd w:val="clear" w:color="auto" w:fill="auto"/>
          </w:tcPr>
          <w:p w14:paraId="788AA548" w14:textId="77777777" w:rsidR="006C6D34" w:rsidDel="00EE0904" w:rsidRDefault="006C6D34" w:rsidP="00F517B4">
            <w:pPr>
              <w:autoSpaceDE w:val="0"/>
              <w:autoSpaceDN w:val="0"/>
              <w:adjustRightInd w:val="0"/>
              <w:spacing w:before="60" w:afterLines="60" w:after="144"/>
              <w:rPr>
                <w:sz w:val="16"/>
                <w:szCs w:val="16"/>
              </w:rPr>
            </w:pPr>
            <w:r w:rsidRPr="00B9180C">
              <w:rPr>
                <w:sz w:val="16"/>
                <w:szCs w:val="16"/>
              </w:rPr>
              <w:t>2-(2H-benzotriazol-2-yl)-4,6-ditertpentylphenol</w:t>
            </w:r>
          </w:p>
        </w:tc>
        <w:tc>
          <w:tcPr>
            <w:tcW w:w="610" w:type="pct"/>
            <w:shd w:val="clear" w:color="auto" w:fill="auto"/>
            <w:vAlign w:val="center"/>
          </w:tcPr>
          <w:p w14:paraId="79F3C3BF" w14:textId="77777777" w:rsidR="006C6D34" w:rsidRPr="0071636B" w:rsidRDefault="006C6D34" w:rsidP="00F517B4">
            <w:pPr>
              <w:pStyle w:val="NormalWeb"/>
              <w:spacing w:before="60" w:after="60"/>
              <w:rPr>
                <w:rFonts w:ascii="Verdana" w:hAnsi="Verdana"/>
                <w:sz w:val="16"/>
                <w:szCs w:val="16"/>
                <w:lang w:val="fr-FR"/>
              </w:rPr>
            </w:pPr>
            <w:r w:rsidRPr="0071636B">
              <w:rPr>
                <w:rFonts w:ascii="Verdana" w:hAnsi="Verdana"/>
                <w:sz w:val="16"/>
                <w:szCs w:val="16"/>
                <w:lang w:val="fr-FR"/>
              </w:rPr>
              <w:t>PBT (Article 57d)</w:t>
            </w:r>
          </w:p>
          <w:p w14:paraId="17A97BB0" w14:textId="77777777" w:rsidR="006C6D34" w:rsidRPr="0051626E" w:rsidRDefault="006C6D34" w:rsidP="00F517B4">
            <w:pPr>
              <w:autoSpaceDE w:val="0"/>
              <w:autoSpaceDN w:val="0"/>
              <w:adjustRightInd w:val="0"/>
              <w:spacing w:before="60" w:afterLines="60" w:after="144"/>
              <w:rPr>
                <w:sz w:val="16"/>
                <w:szCs w:val="16"/>
                <w:lang w:val="fr-FR" w:eastAsia="en-GB"/>
              </w:rPr>
            </w:pPr>
            <w:r w:rsidRPr="0071636B">
              <w:rPr>
                <w:sz w:val="16"/>
                <w:szCs w:val="16"/>
                <w:lang w:val="fr-FR"/>
              </w:rPr>
              <w:t>vPvB (Article 57e)</w:t>
            </w:r>
          </w:p>
        </w:tc>
        <w:tc>
          <w:tcPr>
            <w:tcW w:w="575" w:type="pct"/>
            <w:vAlign w:val="center"/>
          </w:tcPr>
          <w:p w14:paraId="5BFAC7CF" w14:textId="77777777" w:rsidR="006C6D34" w:rsidRPr="00EC70CA" w:rsidRDefault="006C6D34" w:rsidP="00F517B4">
            <w:pPr>
              <w:pStyle w:val="NormalWeb"/>
              <w:spacing w:before="60" w:after="60"/>
              <w:rPr>
                <w:rFonts w:ascii="Verdana" w:hAnsi="Verdana"/>
                <w:sz w:val="16"/>
                <w:szCs w:val="16"/>
              </w:rPr>
            </w:pPr>
            <w:r w:rsidRPr="00876CA7">
              <w:rPr>
                <w:rFonts w:ascii="Verdana" w:hAnsi="Verdana"/>
                <w:sz w:val="16"/>
                <w:szCs w:val="16"/>
              </w:rPr>
              <w:t>27</w:t>
            </w:r>
            <w:r>
              <w:rPr>
                <w:rFonts w:ascii="Verdana" w:hAnsi="Verdana"/>
                <w:sz w:val="16"/>
                <w:szCs w:val="16"/>
              </w:rPr>
              <w:t xml:space="preserve"> May 2022</w:t>
            </w:r>
          </w:p>
        </w:tc>
        <w:tc>
          <w:tcPr>
            <w:tcW w:w="476" w:type="pct"/>
            <w:shd w:val="clear" w:color="auto" w:fill="auto"/>
            <w:vAlign w:val="center"/>
          </w:tcPr>
          <w:p w14:paraId="3ED024DE" w14:textId="77777777" w:rsidR="006C6D34" w:rsidRPr="00EC70CA" w:rsidRDefault="006C6D34" w:rsidP="00F517B4">
            <w:pPr>
              <w:autoSpaceDE w:val="0"/>
              <w:autoSpaceDN w:val="0"/>
              <w:adjustRightInd w:val="0"/>
              <w:spacing w:before="60" w:afterLines="60" w:after="144"/>
              <w:rPr>
                <w:sz w:val="16"/>
                <w:szCs w:val="16"/>
                <w:lang w:eastAsia="en-GB"/>
              </w:rPr>
            </w:pPr>
            <w:r w:rsidRPr="00876CA7">
              <w:rPr>
                <w:sz w:val="16"/>
                <w:szCs w:val="16"/>
              </w:rPr>
              <w:t>27 November 2023</w:t>
            </w:r>
          </w:p>
        </w:tc>
        <w:tc>
          <w:tcPr>
            <w:tcW w:w="524" w:type="pct"/>
            <w:vAlign w:val="center"/>
          </w:tcPr>
          <w:p w14:paraId="52233C3A" w14:textId="77777777" w:rsidR="006C6D34" w:rsidRDefault="006C6D34" w:rsidP="00F517B4">
            <w:pPr>
              <w:pStyle w:val="CM4"/>
              <w:spacing w:before="60" w:afterLines="60" w:after="144" w:line="240" w:lineRule="auto"/>
              <w:rPr>
                <w:rFonts w:ascii="Verdana" w:hAnsi="Verdana"/>
                <w:sz w:val="16"/>
                <w:szCs w:val="16"/>
              </w:rPr>
            </w:pPr>
            <w:r>
              <w:rPr>
                <w:rFonts w:ascii="Verdana" w:hAnsi="Verdana"/>
                <w:sz w:val="16"/>
                <w:szCs w:val="16"/>
              </w:rPr>
              <w:t>-</w:t>
            </w:r>
          </w:p>
        </w:tc>
        <w:tc>
          <w:tcPr>
            <w:tcW w:w="607" w:type="pct"/>
            <w:vAlign w:val="center"/>
          </w:tcPr>
          <w:p w14:paraId="2CCA6645" w14:textId="77777777" w:rsidR="006C6D34" w:rsidRDefault="006C6D34" w:rsidP="00F517B4">
            <w:pPr>
              <w:pStyle w:val="CM4"/>
              <w:spacing w:before="60" w:afterLines="60" w:after="144" w:line="240" w:lineRule="auto"/>
              <w:rPr>
                <w:rFonts w:ascii="Verdana" w:hAnsi="Verdana"/>
                <w:sz w:val="16"/>
                <w:szCs w:val="16"/>
              </w:rPr>
            </w:pPr>
            <w:r>
              <w:rPr>
                <w:rFonts w:ascii="Verdana" w:hAnsi="Verdana"/>
                <w:sz w:val="16"/>
                <w:szCs w:val="16"/>
              </w:rPr>
              <w:t>S</w:t>
            </w:r>
            <w:r w:rsidRPr="00B87BA3">
              <w:rPr>
                <w:rFonts w:ascii="Verdana" w:hAnsi="Verdana"/>
                <w:sz w:val="16"/>
                <w:szCs w:val="16"/>
              </w:rPr>
              <w:t>creening work has not started</w:t>
            </w:r>
            <w:r>
              <w:rPr>
                <w:rFonts w:ascii="Verdana" w:hAnsi="Verdana"/>
                <w:sz w:val="16"/>
                <w:szCs w:val="16"/>
              </w:rPr>
              <w:t>.</w:t>
            </w:r>
          </w:p>
        </w:tc>
        <w:tc>
          <w:tcPr>
            <w:tcW w:w="565" w:type="pct"/>
            <w:vAlign w:val="center"/>
          </w:tcPr>
          <w:p w14:paraId="6BC23FCD" w14:textId="77777777" w:rsidR="006C6D34" w:rsidDel="00EE0904" w:rsidRDefault="006C6D34" w:rsidP="00F517B4">
            <w:pPr>
              <w:spacing w:afterLines="60" w:after="144"/>
              <w:rPr>
                <w:sz w:val="16"/>
                <w:szCs w:val="16"/>
              </w:rPr>
            </w:pPr>
            <w:r w:rsidRPr="00E65095">
              <w:rPr>
                <w:sz w:val="16"/>
                <w:szCs w:val="16"/>
              </w:rPr>
              <w:t>-</w:t>
            </w:r>
          </w:p>
        </w:tc>
      </w:tr>
      <w:tr w:rsidR="006C6D34" w:rsidRPr="000C33AB" w14:paraId="2D5276B6" w14:textId="77777777" w:rsidTr="00F517B4">
        <w:tc>
          <w:tcPr>
            <w:tcW w:w="310" w:type="pct"/>
          </w:tcPr>
          <w:p w14:paraId="7C2E2FDD" w14:textId="77777777" w:rsidR="006C6D34" w:rsidRPr="00775124" w:rsidRDefault="006C6D34" w:rsidP="00F517B4">
            <w:pPr>
              <w:autoSpaceDE w:val="0"/>
              <w:autoSpaceDN w:val="0"/>
              <w:adjustRightInd w:val="0"/>
              <w:spacing w:before="60" w:afterLines="60" w:after="144"/>
              <w:rPr>
                <w:sz w:val="16"/>
                <w:szCs w:val="16"/>
              </w:rPr>
            </w:pPr>
            <w:r>
              <w:rPr>
                <w:sz w:val="16"/>
                <w:szCs w:val="16"/>
              </w:rPr>
              <w:t>52</w:t>
            </w:r>
          </w:p>
        </w:tc>
        <w:tc>
          <w:tcPr>
            <w:tcW w:w="1332" w:type="pct"/>
            <w:shd w:val="clear" w:color="auto" w:fill="auto"/>
          </w:tcPr>
          <w:p w14:paraId="12EF384F" w14:textId="77777777" w:rsidR="006C6D34" w:rsidRPr="000C2C03" w:rsidDel="00EE0904" w:rsidRDefault="006C6D34" w:rsidP="00F517B4">
            <w:pPr>
              <w:autoSpaceDE w:val="0"/>
              <w:autoSpaceDN w:val="0"/>
              <w:adjustRightInd w:val="0"/>
              <w:spacing w:before="60" w:afterLines="60" w:after="144"/>
              <w:rPr>
                <w:sz w:val="16"/>
                <w:szCs w:val="16"/>
                <w:lang w:val="it-IT"/>
              </w:rPr>
            </w:pPr>
            <w:r w:rsidRPr="000C2C03">
              <w:rPr>
                <w:sz w:val="16"/>
                <w:szCs w:val="16"/>
                <w:lang w:val="it-IT"/>
              </w:rPr>
              <w:t>2,4-di-tert-butyl-6-(5-chlorobenzotriazol-2-yl)phenol</w:t>
            </w:r>
          </w:p>
        </w:tc>
        <w:tc>
          <w:tcPr>
            <w:tcW w:w="610" w:type="pct"/>
            <w:shd w:val="clear" w:color="auto" w:fill="auto"/>
            <w:vAlign w:val="center"/>
          </w:tcPr>
          <w:p w14:paraId="7E4FEE76" w14:textId="77777777" w:rsidR="006C6D34" w:rsidRPr="00EC70CA" w:rsidRDefault="006C6D34" w:rsidP="00F517B4">
            <w:pPr>
              <w:autoSpaceDE w:val="0"/>
              <w:autoSpaceDN w:val="0"/>
              <w:adjustRightInd w:val="0"/>
              <w:spacing w:before="60" w:afterLines="60" w:after="144"/>
              <w:rPr>
                <w:sz w:val="16"/>
                <w:szCs w:val="16"/>
                <w:lang w:eastAsia="en-GB"/>
              </w:rPr>
            </w:pPr>
            <w:r w:rsidRPr="00CF63F3">
              <w:rPr>
                <w:sz w:val="16"/>
                <w:szCs w:val="16"/>
              </w:rPr>
              <w:t>vPvB (Article 57e)</w:t>
            </w:r>
          </w:p>
        </w:tc>
        <w:tc>
          <w:tcPr>
            <w:tcW w:w="575" w:type="pct"/>
            <w:vAlign w:val="center"/>
          </w:tcPr>
          <w:p w14:paraId="5B7C14CF" w14:textId="77777777" w:rsidR="006C6D34" w:rsidRPr="00EC70CA" w:rsidRDefault="006C6D34" w:rsidP="00F517B4">
            <w:pPr>
              <w:autoSpaceDE w:val="0"/>
              <w:autoSpaceDN w:val="0"/>
              <w:adjustRightInd w:val="0"/>
              <w:spacing w:before="60" w:afterLines="60" w:after="144"/>
              <w:rPr>
                <w:sz w:val="16"/>
                <w:szCs w:val="16"/>
                <w:lang w:eastAsia="en-GB"/>
              </w:rPr>
            </w:pPr>
            <w:r w:rsidRPr="00876CA7">
              <w:rPr>
                <w:sz w:val="16"/>
                <w:szCs w:val="16"/>
              </w:rPr>
              <w:t>27 May 2022</w:t>
            </w:r>
          </w:p>
        </w:tc>
        <w:tc>
          <w:tcPr>
            <w:tcW w:w="476" w:type="pct"/>
            <w:shd w:val="clear" w:color="auto" w:fill="auto"/>
            <w:vAlign w:val="center"/>
          </w:tcPr>
          <w:p w14:paraId="4237316D" w14:textId="77777777" w:rsidR="006C6D34" w:rsidRPr="00EC70CA" w:rsidRDefault="006C6D34" w:rsidP="00F517B4">
            <w:pPr>
              <w:autoSpaceDE w:val="0"/>
              <w:autoSpaceDN w:val="0"/>
              <w:adjustRightInd w:val="0"/>
              <w:spacing w:before="60" w:afterLines="60" w:after="144"/>
              <w:rPr>
                <w:sz w:val="16"/>
                <w:szCs w:val="16"/>
                <w:lang w:eastAsia="en-GB"/>
              </w:rPr>
            </w:pPr>
            <w:r w:rsidRPr="00876CA7">
              <w:rPr>
                <w:sz w:val="16"/>
                <w:szCs w:val="16"/>
              </w:rPr>
              <w:t xml:space="preserve">27 </w:t>
            </w:r>
            <w:r>
              <w:rPr>
                <w:sz w:val="16"/>
                <w:szCs w:val="16"/>
              </w:rPr>
              <w:t>November 2023</w:t>
            </w:r>
          </w:p>
        </w:tc>
        <w:tc>
          <w:tcPr>
            <w:tcW w:w="524" w:type="pct"/>
            <w:vAlign w:val="center"/>
          </w:tcPr>
          <w:p w14:paraId="5A6FEF79" w14:textId="77777777" w:rsidR="006C6D34" w:rsidRDefault="006C6D34" w:rsidP="00F517B4">
            <w:pPr>
              <w:pStyle w:val="CM4"/>
              <w:spacing w:before="60" w:afterLines="60" w:after="144" w:line="240" w:lineRule="auto"/>
              <w:rPr>
                <w:rFonts w:ascii="Verdana" w:hAnsi="Verdana"/>
                <w:sz w:val="16"/>
                <w:szCs w:val="16"/>
              </w:rPr>
            </w:pPr>
            <w:r>
              <w:rPr>
                <w:rFonts w:ascii="Verdana" w:hAnsi="Verdana"/>
                <w:sz w:val="16"/>
                <w:szCs w:val="16"/>
              </w:rPr>
              <w:t>-</w:t>
            </w:r>
          </w:p>
        </w:tc>
        <w:tc>
          <w:tcPr>
            <w:tcW w:w="607" w:type="pct"/>
            <w:vAlign w:val="center"/>
          </w:tcPr>
          <w:p w14:paraId="1342DCBC" w14:textId="77777777" w:rsidR="006C6D34" w:rsidRDefault="006C6D34" w:rsidP="00F517B4">
            <w:pPr>
              <w:pStyle w:val="CM4"/>
              <w:spacing w:before="60" w:afterLines="60" w:after="144" w:line="240" w:lineRule="auto"/>
              <w:rPr>
                <w:rFonts w:ascii="Verdana" w:hAnsi="Verdana"/>
                <w:sz w:val="16"/>
                <w:szCs w:val="16"/>
              </w:rPr>
            </w:pPr>
            <w:r>
              <w:rPr>
                <w:rFonts w:ascii="Verdana" w:hAnsi="Verdana"/>
                <w:sz w:val="16"/>
                <w:szCs w:val="16"/>
              </w:rPr>
              <w:t>S</w:t>
            </w:r>
            <w:r w:rsidRPr="00B87BA3">
              <w:rPr>
                <w:rFonts w:ascii="Verdana" w:hAnsi="Verdana"/>
                <w:sz w:val="16"/>
                <w:szCs w:val="16"/>
              </w:rPr>
              <w:t>creening work has not started</w:t>
            </w:r>
            <w:r>
              <w:rPr>
                <w:rFonts w:ascii="Verdana" w:hAnsi="Verdana"/>
                <w:sz w:val="16"/>
                <w:szCs w:val="16"/>
              </w:rPr>
              <w:t>.</w:t>
            </w:r>
          </w:p>
        </w:tc>
        <w:tc>
          <w:tcPr>
            <w:tcW w:w="565" w:type="pct"/>
            <w:vAlign w:val="center"/>
          </w:tcPr>
          <w:p w14:paraId="071AE1BB" w14:textId="77777777" w:rsidR="006C6D34" w:rsidDel="00EE0904" w:rsidRDefault="006C6D34" w:rsidP="00F517B4">
            <w:pPr>
              <w:spacing w:afterLines="60" w:after="144"/>
              <w:rPr>
                <w:sz w:val="16"/>
                <w:szCs w:val="16"/>
              </w:rPr>
            </w:pPr>
            <w:r w:rsidRPr="00E65095">
              <w:rPr>
                <w:sz w:val="16"/>
                <w:szCs w:val="16"/>
              </w:rPr>
              <w:t>-</w:t>
            </w:r>
          </w:p>
        </w:tc>
      </w:tr>
      <w:tr w:rsidR="006C6D34" w:rsidRPr="000C33AB" w14:paraId="1B62AFD9" w14:textId="77777777" w:rsidTr="00F517B4">
        <w:tc>
          <w:tcPr>
            <w:tcW w:w="310" w:type="pct"/>
          </w:tcPr>
          <w:p w14:paraId="4FA0EB4C" w14:textId="77777777" w:rsidR="006C6D34" w:rsidRPr="00775124" w:rsidRDefault="006C6D34" w:rsidP="00F517B4">
            <w:pPr>
              <w:autoSpaceDE w:val="0"/>
              <w:autoSpaceDN w:val="0"/>
              <w:adjustRightInd w:val="0"/>
              <w:spacing w:before="60" w:afterLines="60" w:after="144"/>
              <w:rPr>
                <w:sz w:val="16"/>
                <w:szCs w:val="16"/>
              </w:rPr>
            </w:pPr>
            <w:r>
              <w:rPr>
                <w:sz w:val="16"/>
                <w:szCs w:val="16"/>
              </w:rPr>
              <w:t>53</w:t>
            </w:r>
          </w:p>
        </w:tc>
        <w:tc>
          <w:tcPr>
            <w:tcW w:w="1332" w:type="pct"/>
            <w:shd w:val="clear" w:color="auto" w:fill="auto"/>
          </w:tcPr>
          <w:p w14:paraId="6B6FB1E0" w14:textId="77777777" w:rsidR="006C6D34" w:rsidDel="00EE0904" w:rsidRDefault="006C6D34" w:rsidP="00F517B4">
            <w:pPr>
              <w:autoSpaceDE w:val="0"/>
              <w:autoSpaceDN w:val="0"/>
              <w:adjustRightInd w:val="0"/>
              <w:spacing w:before="60" w:afterLines="60" w:after="144"/>
              <w:rPr>
                <w:sz w:val="16"/>
                <w:szCs w:val="16"/>
              </w:rPr>
            </w:pPr>
            <w:r w:rsidRPr="00775124">
              <w:rPr>
                <w:sz w:val="16"/>
                <w:szCs w:val="16"/>
              </w:rPr>
              <w:t>2-(2H-benzotriazol-2-yl)-4-(tert-butyl)-6-(sec-butyl)phenol</w:t>
            </w:r>
          </w:p>
        </w:tc>
        <w:tc>
          <w:tcPr>
            <w:tcW w:w="610" w:type="pct"/>
            <w:shd w:val="clear" w:color="auto" w:fill="auto"/>
            <w:vAlign w:val="center"/>
          </w:tcPr>
          <w:p w14:paraId="3707D476" w14:textId="77777777" w:rsidR="006C6D34" w:rsidRPr="00EC70CA" w:rsidRDefault="006C6D34" w:rsidP="00F517B4">
            <w:pPr>
              <w:autoSpaceDE w:val="0"/>
              <w:autoSpaceDN w:val="0"/>
              <w:adjustRightInd w:val="0"/>
              <w:spacing w:before="60" w:afterLines="60" w:after="144"/>
              <w:rPr>
                <w:sz w:val="16"/>
                <w:szCs w:val="16"/>
                <w:lang w:eastAsia="en-GB"/>
              </w:rPr>
            </w:pPr>
            <w:r w:rsidRPr="00CF63F3">
              <w:rPr>
                <w:sz w:val="16"/>
                <w:szCs w:val="16"/>
              </w:rPr>
              <w:t>vPvB (Article 57e)</w:t>
            </w:r>
          </w:p>
        </w:tc>
        <w:tc>
          <w:tcPr>
            <w:tcW w:w="575" w:type="pct"/>
            <w:vAlign w:val="center"/>
          </w:tcPr>
          <w:p w14:paraId="426E96E6" w14:textId="77777777" w:rsidR="006C6D34" w:rsidRPr="00EC70CA" w:rsidRDefault="006C6D34" w:rsidP="00F517B4">
            <w:pPr>
              <w:autoSpaceDE w:val="0"/>
              <w:autoSpaceDN w:val="0"/>
              <w:adjustRightInd w:val="0"/>
              <w:spacing w:before="60" w:afterLines="60" w:after="144"/>
              <w:rPr>
                <w:sz w:val="16"/>
                <w:szCs w:val="16"/>
                <w:lang w:eastAsia="en-GB"/>
              </w:rPr>
            </w:pPr>
            <w:r w:rsidRPr="00876CA7">
              <w:rPr>
                <w:sz w:val="16"/>
                <w:szCs w:val="16"/>
              </w:rPr>
              <w:t>27 May 2022</w:t>
            </w:r>
          </w:p>
        </w:tc>
        <w:tc>
          <w:tcPr>
            <w:tcW w:w="476" w:type="pct"/>
            <w:shd w:val="clear" w:color="auto" w:fill="auto"/>
            <w:vAlign w:val="center"/>
          </w:tcPr>
          <w:p w14:paraId="279FBBD7" w14:textId="77777777" w:rsidR="006C6D34" w:rsidRPr="00EC70CA" w:rsidRDefault="006C6D34" w:rsidP="00F517B4">
            <w:pPr>
              <w:autoSpaceDE w:val="0"/>
              <w:autoSpaceDN w:val="0"/>
              <w:adjustRightInd w:val="0"/>
              <w:spacing w:before="60" w:afterLines="60" w:after="144"/>
              <w:rPr>
                <w:sz w:val="16"/>
                <w:szCs w:val="16"/>
                <w:lang w:eastAsia="en-GB"/>
              </w:rPr>
            </w:pPr>
            <w:r>
              <w:rPr>
                <w:sz w:val="16"/>
                <w:szCs w:val="16"/>
              </w:rPr>
              <w:t>27 November 2023</w:t>
            </w:r>
          </w:p>
        </w:tc>
        <w:tc>
          <w:tcPr>
            <w:tcW w:w="524" w:type="pct"/>
            <w:vAlign w:val="center"/>
          </w:tcPr>
          <w:p w14:paraId="35F5E91E" w14:textId="77777777" w:rsidR="006C6D34" w:rsidRDefault="006C6D34" w:rsidP="00F517B4">
            <w:pPr>
              <w:pStyle w:val="CM4"/>
              <w:spacing w:before="60" w:afterLines="60" w:after="144" w:line="240" w:lineRule="auto"/>
              <w:rPr>
                <w:rFonts w:ascii="Verdana" w:hAnsi="Verdana"/>
                <w:sz w:val="16"/>
                <w:szCs w:val="16"/>
              </w:rPr>
            </w:pPr>
            <w:r>
              <w:rPr>
                <w:rFonts w:ascii="Verdana" w:hAnsi="Verdana"/>
                <w:sz w:val="16"/>
                <w:szCs w:val="16"/>
              </w:rPr>
              <w:t>-</w:t>
            </w:r>
          </w:p>
        </w:tc>
        <w:tc>
          <w:tcPr>
            <w:tcW w:w="607" w:type="pct"/>
            <w:vAlign w:val="center"/>
          </w:tcPr>
          <w:p w14:paraId="35FCFEB6" w14:textId="77777777" w:rsidR="006C6D34" w:rsidRDefault="006C6D34" w:rsidP="00F517B4">
            <w:pPr>
              <w:pStyle w:val="CM4"/>
              <w:spacing w:before="60" w:afterLines="60" w:after="144" w:line="240" w:lineRule="auto"/>
              <w:rPr>
                <w:rFonts w:ascii="Verdana" w:hAnsi="Verdana"/>
                <w:sz w:val="16"/>
                <w:szCs w:val="16"/>
              </w:rPr>
            </w:pPr>
            <w:r>
              <w:rPr>
                <w:rFonts w:ascii="Verdana" w:hAnsi="Verdana"/>
                <w:sz w:val="16"/>
                <w:szCs w:val="16"/>
              </w:rPr>
              <w:t>S</w:t>
            </w:r>
            <w:r w:rsidRPr="00B87BA3">
              <w:rPr>
                <w:rFonts w:ascii="Verdana" w:hAnsi="Verdana"/>
                <w:sz w:val="16"/>
                <w:szCs w:val="16"/>
              </w:rPr>
              <w:t>creening work has not started</w:t>
            </w:r>
            <w:r>
              <w:rPr>
                <w:rFonts w:ascii="Verdana" w:hAnsi="Verdana"/>
                <w:sz w:val="16"/>
                <w:szCs w:val="16"/>
              </w:rPr>
              <w:t>.</w:t>
            </w:r>
          </w:p>
        </w:tc>
        <w:tc>
          <w:tcPr>
            <w:tcW w:w="565" w:type="pct"/>
            <w:vAlign w:val="center"/>
          </w:tcPr>
          <w:p w14:paraId="45C46BA7" w14:textId="77777777" w:rsidR="006C6D34" w:rsidRDefault="006C6D34" w:rsidP="00F517B4">
            <w:pPr>
              <w:spacing w:afterLines="60" w:after="144"/>
              <w:rPr>
                <w:sz w:val="16"/>
                <w:szCs w:val="16"/>
              </w:rPr>
            </w:pPr>
            <w:r w:rsidRPr="00E65095">
              <w:rPr>
                <w:sz w:val="16"/>
                <w:szCs w:val="16"/>
              </w:rPr>
              <w:t>-</w:t>
            </w:r>
          </w:p>
        </w:tc>
      </w:tr>
      <w:tr w:rsidR="006C6D34" w:rsidRPr="000C33AB" w14:paraId="763092DF" w14:textId="77777777" w:rsidTr="00F517B4">
        <w:tc>
          <w:tcPr>
            <w:tcW w:w="310" w:type="pct"/>
          </w:tcPr>
          <w:p w14:paraId="3400EAEE" w14:textId="77777777" w:rsidR="006C6D34" w:rsidRPr="00775124" w:rsidRDefault="006C6D34" w:rsidP="00F517B4">
            <w:pPr>
              <w:autoSpaceDE w:val="0"/>
              <w:autoSpaceDN w:val="0"/>
              <w:adjustRightInd w:val="0"/>
              <w:spacing w:before="60" w:afterLines="60" w:after="144"/>
              <w:rPr>
                <w:sz w:val="16"/>
                <w:szCs w:val="16"/>
              </w:rPr>
            </w:pPr>
            <w:r>
              <w:rPr>
                <w:sz w:val="16"/>
                <w:szCs w:val="16"/>
              </w:rPr>
              <w:t>54</w:t>
            </w:r>
          </w:p>
        </w:tc>
        <w:tc>
          <w:tcPr>
            <w:tcW w:w="1332" w:type="pct"/>
            <w:shd w:val="clear" w:color="auto" w:fill="auto"/>
          </w:tcPr>
          <w:p w14:paraId="224170CC" w14:textId="77777777" w:rsidR="006C6D34" w:rsidRPr="005C058D" w:rsidDel="00EE0904" w:rsidRDefault="006C6D34" w:rsidP="00F517B4">
            <w:pPr>
              <w:autoSpaceDE w:val="0"/>
              <w:autoSpaceDN w:val="0"/>
              <w:adjustRightInd w:val="0"/>
              <w:spacing w:before="60" w:afterLines="60" w:after="144"/>
              <w:rPr>
                <w:sz w:val="16"/>
                <w:szCs w:val="16"/>
                <w:lang w:val="it-IT"/>
              </w:rPr>
            </w:pPr>
            <w:r w:rsidRPr="005C058D">
              <w:rPr>
                <w:sz w:val="16"/>
                <w:szCs w:val="16"/>
                <w:lang w:val="it-IT"/>
              </w:rPr>
              <w:t>2-benzotriazol-2-yl-4,6-di-tert-butylphenol</w:t>
            </w:r>
          </w:p>
        </w:tc>
        <w:tc>
          <w:tcPr>
            <w:tcW w:w="610" w:type="pct"/>
            <w:shd w:val="clear" w:color="auto" w:fill="auto"/>
            <w:vAlign w:val="center"/>
          </w:tcPr>
          <w:p w14:paraId="43910EC3" w14:textId="77777777" w:rsidR="006C6D34" w:rsidRPr="00CF63F3" w:rsidRDefault="006C6D34" w:rsidP="00F517B4">
            <w:pPr>
              <w:pStyle w:val="NormalWeb"/>
              <w:spacing w:before="60" w:after="60"/>
              <w:rPr>
                <w:rFonts w:ascii="Verdana" w:hAnsi="Verdana"/>
                <w:sz w:val="16"/>
                <w:szCs w:val="16"/>
                <w:lang w:val="fr-FR"/>
              </w:rPr>
            </w:pPr>
            <w:r w:rsidRPr="00CF63F3">
              <w:rPr>
                <w:rFonts w:ascii="Verdana" w:hAnsi="Verdana"/>
                <w:sz w:val="16"/>
                <w:szCs w:val="16"/>
                <w:lang w:val="fr-FR"/>
              </w:rPr>
              <w:t>PBT (Article 57d)</w:t>
            </w:r>
          </w:p>
          <w:p w14:paraId="2EF021B6" w14:textId="77777777" w:rsidR="006C6D34" w:rsidRPr="0051626E" w:rsidRDefault="006C6D34" w:rsidP="00F517B4">
            <w:pPr>
              <w:autoSpaceDE w:val="0"/>
              <w:autoSpaceDN w:val="0"/>
              <w:adjustRightInd w:val="0"/>
              <w:spacing w:before="60" w:afterLines="60" w:after="144"/>
              <w:rPr>
                <w:sz w:val="16"/>
                <w:szCs w:val="16"/>
                <w:lang w:val="fr-FR" w:eastAsia="en-GB"/>
              </w:rPr>
            </w:pPr>
            <w:r w:rsidRPr="00CF63F3">
              <w:rPr>
                <w:sz w:val="16"/>
                <w:szCs w:val="16"/>
                <w:lang w:val="fr-FR"/>
              </w:rPr>
              <w:t>vPvB (Article 57e)</w:t>
            </w:r>
          </w:p>
        </w:tc>
        <w:tc>
          <w:tcPr>
            <w:tcW w:w="575" w:type="pct"/>
            <w:vAlign w:val="center"/>
          </w:tcPr>
          <w:p w14:paraId="4D4A18E9" w14:textId="77777777" w:rsidR="006C6D34" w:rsidRPr="00EC70CA" w:rsidRDefault="006C6D34" w:rsidP="00F517B4">
            <w:pPr>
              <w:autoSpaceDE w:val="0"/>
              <w:autoSpaceDN w:val="0"/>
              <w:adjustRightInd w:val="0"/>
              <w:spacing w:before="60" w:afterLines="60" w:after="144"/>
              <w:rPr>
                <w:sz w:val="16"/>
                <w:szCs w:val="16"/>
                <w:lang w:eastAsia="en-GB"/>
              </w:rPr>
            </w:pPr>
            <w:r w:rsidRPr="00CF63F3">
              <w:rPr>
                <w:sz w:val="16"/>
                <w:szCs w:val="16"/>
                <w:lang w:val="fr-FR"/>
              </w:rPr>
              <w:t>27</w:t>
            </w:r>
            <w:r>
              <w:rPr>
                <w:sz w:val="16"/>
                <w:szCs w:val="16"/>
                <w:lang w:val="fr-FR"/>
              </w:rPr>
              <w:t xml:space="preserve"> May </w:t>
            </w:r>
            <w:r w:rsidRPr="00CF63F3">
              <w:rPr>
                <w:sz w:val="16"/>
                <w:szCs w:val="16"/>
                <w:lang w:val="fr-FR"/>
              </w:rPr>
              <w:t>2022</w:t>
            </w:r>
          </w:p>
        </w:tc>
        <w:tc>
          <w:tcPr>
            <w:tcW w:w="476" w:type="pct"/>
            <w:shd w:val="clear" w:color="auto" w:fill="auto"/>
            <w:vAlign w:val="center"/>
          </w:tcPr>
          <w:p w14:paraId="2EAA7BA9" w14:textId="77777777" w:rsidR="006C6D34" w:rsidRPr="00EC70CA" w:rsidRDefault="006C6D34" w:rsidP="00F517B4">
            <w:pPr>
              <w:autoSpaceDE w:val="0"/>
              <w:autoSpaceDN w:val="0"/>
              <w:adjustRightInd w:val="0"/>
              <w:spacing w:before="60" w:afterLines="60" w:after="144"/>
              <w:rPr>
                <w:sz w:val="16"/>
                <w:szCs w:val="16"/>
                <w:lang w:eastAsia="en-GB"/>
              </w:rPr>
            </w:pPr>
            <w:r>
              <w:rPr>
                <w:sz w:val="16"/>
                <w:szCs w:val="16"/>
              </w:rPr>
              <w:t>27 November 2023</w:t>
            </w:r>
          </w:p>
        </w:tc>
        <w:tc>
          <w:tcPr>
            <w:tcW w:w="524" w:type="pct"/>
            <w:vAlign w:val="center"/>
          </w:tcPr>
          <w:p w14:paraId="5D56D424" w14:textId="77777777" w:rsidR="006C6D34" w:rsidRDefault="006C6D34" w:rsidP="00F517B4">
            <w:pPr>
              <w:pStyle w:val="CM4"/>
              <w:spacing w:before="60" w:afterLines="60" w:after="144" w:line="240" w:lineRule="auto"/>
              <w:rPr>
                <w:rFonts w:ascii="Verdana" w:hAnsi="Verdana"/>
                <w:sz w:val="16"/>
                <w:szCs w:val="16"/>
              </w:rPr>
            </w:pPr>
            <w:r>
              <w:rPr>
                <w:rFonts w:ascii="Verdana" w:hAnsi="Verdana"/>
                <w:sz w:val="16"/>
                <w:szCs w:val="16"/>
              </w:rPr>
              <w:t>-</w:t>
            </w:r>
          </w:p>
        </w:tc>
        <w:tc>
          <w:tcPr>
            <w:tcW w:w="607" w:type="pct"/>
            <w:vAlign w:val="center"/>
          </w:tcPr>
          <w:p w14:paraId="6715496F" w14:textId="77777777" w:rsidR="006C6D34" w:rsidRDefault="006C6D34" w:rsidP="00F517B4">
            <w:pPr>
              <w:pStyle w:val="CM4"/>
              <w:spacing w:before="60" w:afterLines="60" w:after="144" w:line="240" w:lineRule="auto"/>
              <w:rPr>
                <w:rFonts w:ascii="Verdana" w:hAnsi="Verdana"/>
                <w:sz w:val="16"/>
                <w:szCs w:val="16"/>
              </w:rPr>
            </w:pPr>
            <w:r>
              <w:rPr>
                <w:rFonts w:ascii="Verdana" w:hAnsi="Verdana"/>
                <w:sz w:val="16"/>
                <w:szCs w:val="16"/>
              </w:rPr>
              <w:t>S</w:t>
            </w:r>
            <w:r w:rsidRPr="00B87BA3">
              <w:rPr>
                <w:rFonts w:ascii="Verdana" w:hAnsi="Verdana"/>
                <w:sz w:val="16"/>
                <w:szCs w:val="16"/>
              </w:rPr>
              <w:t>creening work has not started</w:t>
            </w:r>
            <w:r>
              <w:rPr>
                <w:rFonts w:ascii="Verdana" w:hAnsi="Verdana"/>
                <w:sz w:val="16"/>
                <w:szCs w:val="16"/>
              </w:rPr>
              <w:t>.</w:t>
            </w:r>
          </w:p>
        </w:tc>
        <w:tc>
          <w:tcPr>
            <w:tcW w:w="565" w:type="pct"/>
            <w:vAlign w:val="center"/>
          </w:tcPr>
          <w:p w14:paraId="36AF17CB" w14:textId="77777777" w:rsidR="006C6D34" w:rsidRDefault="006C6D34" w:rsidP="00F517B4">
            <w:pPr>
              <w:spacing w:afterLines="60" w:after="144"/>
              <w:rPr>
                <w:sz w:val="16"/>
                <w:szCs w:val="16"/>
              </w:rPr>
            </w:pPr>
            <w:r w:rsidRPr="00E65095">
              <w:rPr>
                <w:sz w:val="16"/>
                <w:szCs w:val="16"/>
              </w:rPr>
              <w:t>-</w:t>
            </w:r>
          </w:p>
        </w:tc>
      </w:tr>
    </w:tbl>
    <w:p w14:paraId="407F63D5" w14:textId="77777777" w:rsidR="006C6D34" w:rsidRDefault="006C6D34" w:rsidP="006C6D34"/>
    <w:bookmarkEnd w:id="10"/>
    <w:p w14:paraId="7225AEBA" w14:textId="77777777" w:rsidR="00CD3872" w:rsidRDefault="00CD3872">
      <w:pPr>
        <w:rPr>
          <w:rFonts w:ascii="Times New Roman" w:eastAsia="Calibri" w:hAnsi="Times New Roman" w:cs="Times New Roman"/>
          <w:b/>
          <w:color w:val="2F5496"/>
          <w:u w:val="single"/>
        </w:rPr>
      </w:pPr>
    </w:p>
    <w:sectPr w:rsidR="00CD3872">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4B806FC" w16cid:durableId="250EC9F0"/>
  <w16cid:commentId w16cid:paraId="695C0AC6" w16cid:durableId="250EC9F1"/>
  <w16cid:commentId w16cid:paraId="7D86742F" w16cid:durableId="250EC9F2"/>
  <w16cid:commentId w16cid:paraId="114A8C80" w16cid:durableId="250EC9F3"/>
  <w16cid:commentId w16cid:paraId="05739820" w16cid:durableId="250ECCF5"/>
  <w16cid:commentId w16cid:paraId="7FB20F58" w16cid:durableId="250ED9A8"/>
  <w16cid:commentId w16cid:paraId="72C34D56" w16cid:durableId="250ECCAA"/>
  <w16cid:commentId w16cid:paraId="610C2648" w16cid:durableId="250EC9F4"/>
  <w16cid:commentId w16cid:paraId="636EA6A9" w16cid:durableId="250EDE47"/>
  <w16cid:commentId w16cid:paraId="676E393D" w16cid:durableId="250ED4B7"/>
  <w16cid:commentId w16cid:paraId="5A6850E7" w16cid:durableId="250EC9F5"/>
  <w16cid:commentId w16cid:paraId="26953BF4" w16cid:durableId="250EDEBF"/>
  <w16cid:commentId w16cid:paraId="59D31F55" w16cid:durableId="250EDF2C"/>
  <w16cid:commentId w16cid:paraId="37F7DD3B" w16cid:durableId="250EE203"/>
  <w16cid:commentId w16cid:paraId="60FEB634" w16cid:durableId="250EC9F6"/>
  <w16cid:commentId w16cid:paraId="0D30E320" w16cid:durableId="250EDF5F"/>
  <w16cid:commentId w16cid:paraId="058E35BB" w16cid:durableId="250EC9F7"/>
  <w16cid:commentId w16cid:paraId="7211E045" w16cid:durableId="250ECEB7"/>
  <w16cid:commentId w16cid:paraId="40BD802C" w16cid:durableId="250EDF89"/>
  <w16cid:commentId w16cid:paraId="02005A61" w16cid:durableId="250EC9F8"/>
  <w16cid:commentId w16cid:paraId="24DD1975" w16cid:durableId="250EE022"/>
  <w16cid:commentId w16cid:paraId="5B4B3577" w16cid:durableId="250EC9F9"/>
  <w16cid:commentId w16cid:paraId="7835C697" w16cid:durableId="250EC9FA"/>
  <w16cid:commentId w16cid:paraId="5C682522" w16cid:durableId="250ED593"/>
  <w16cid:commentId w16cid:paraId="39FD66CA" w16cid:durableId="250ED6A9"/>
  <w16cid:commentId w16cid:paraId="67F969D6" w16cid:durableId="250EC9F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D85BAE" w14:textId="77777777" w:rsidR="00CC483B" w:rsidRDefault="00CC483B" w:rsidP="00F9698A">
      <w:pPr>
        <w:spacing w:after="0" w:line="240" w:lineRule="auto"/>
      </w:pPr>
      <w:r>
        <w:separator/>
      </w:r>
    </w:p>
  </w:endnote>
  <w:endnote w:type="continuationSeparator" w:id="0">
    <w:p w14:paraId="6BFB5095" w14:textId="77777777" w:rsidR="00CC483B" w:rsidRDefault="00CC483B" w:rsidP="00F9698A">
      <w:pPr>
        <w:spacing w:after="0" w:line="240" w:lineRule="auto"/>
      </w:pPr>
      <w:r>
        <w:continuationSeparator/>
      </w:r>
    </w:p>
  </w:endnote>
  <w:endnote w:type="continuationNotice" w:id="1">
    <w:p w14:paraId="32A17DEA" w14:textId="77777777" w:rsidR="00CC483B" w:rsidRDefault="00CC483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1AE7E0" w14:textId="77777777" w:rsidR="00CC483B" w:rsidRDefault="00CC483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19562364"/>
      <w:docPartObj>
        <w:docPartGallery w:val="Page Numbers (Bottom of Page)"/>
        <w:docPartUnique/>
      </w:docPartObj>
    </w:sdtPr>
    <w:sdtEndPr>
      <w:rPr>
        <w:noProof/>
      </w:rPr>
    </w:sdtEndPr>
    <w:sdtContent>
      <w:p w14:paraId="092A6EF4" w14:textId="0E8D8C1B" w:rsidR="00CC483B" w:rsidRDefault="00CC483B">
        <w:pPr>
          <w:pStyle w:val="Footer"/>
        </w:pPr>
        <w:r>
          <w:fldChar w:fldCharType="begin"/>
        </w:r>
        <w:r>
          <w:instrText xml:space="preserve"> PAGE   \* MERGEFORMAT </w:instrText>
        </w:r>
        <w:r>
          <w:fldChar w:fldCharType="separate"/>
        </w:r>
        <w:r w:rsidR="006455C0">
          <w:rPr>
            <w:noProof/>
          </w:rPr>
          <w:t>1</w:t>
        </w:r>
        <w:r>
          <w:rPr>
            <w:noProof/>
          </w:rPr>
          <w:fldChar w:fldCharType="end"/>
        </w:r>
      </w:p>
    </w:sdtContent>
  </w:sdt>
  <w:p w14:paraId="3BEF2AE8" w14:textId="77777777" w:rsidR="00CC483B" w:rsidRDefault="00CC483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9EDDFF" w14:textId="77777777" w:rsidR="00CC483B" w:rsidRPr="00B95CD1" w:rsidRDefault="00CC483B" w:rsidP="00ED3A15">
    <w:pPr>
      <w:pStyle w:val="Footer"/>
      <w:jc w:val="center"/>
    </w:pPr>
    <w:r w:rsidRPr="00604005">
      <w:rPr>
        <w:lang w:val="fi-FI"/>
      </w:rPr>
      <w:br/>
    </w:r>
    <w:r w:rsidRPr="00604005">
      <w:rPr>
        <w:lang w:val="fi-FI"/>
      </w:rPr>
      <w:br/>
    </w:r>
    <w:r w:rsidRPr="00604005">
      <w:rPr>
        <w:lang w:val="fi-FI"/>
      </w:rPr>
      <w:br/>
      <w:t xml:space="preserve">Annankatu 18, P.O. Box 400, FI-00121 Helsinki, Finland | Tel. </w:t>
    </w:r>
    <w:r w:rsidRPr="00B95CD1">
      <w:t>+358 9 686180 | Fax +358 9 68618210 | echa.europa.eu</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DB8573" w14:textId="77777777" w:rsidR="00CC483B" w:rsidRDefault="00CC483B" w:rsidP="00F9698A">
      <w:pPr>
        <w:spacing w:after="0" w:line="240" w:lineRule="auto"/>
      </w:pPr>
      <w:r>
        <w:separator/>
      </w:r>
    </w:p>
  </w:footnote>
  <w:footnote w:type="continuationSeparator" w:id="0">
    <w:p w14:paraId="112ACD38" w14:textId="77777777" w:rsidR="00CC483B" w:rsidRDefault="00CC483B" w:rsidP="00F9698A">
      <w:pPr>
        <w:spacing w:after="0" w:line="240" w:lineRule="auto"/>
      </w:pPr>
      <w:r>
        <w:continuationSeparator/>
      </w:r>
    </w:p>
  </w:footnote>
  <w:footnote w:type="continuationNotice" w:id="1">
    <w:p w14:paraId="1BC0481E" w14:textId="77777777" w:rsidR="00CC483B" w:rsidRDefault="00CC483B">
      <w:pPr>
        <w:spacing w:after="0" w:line="240" w:lineRule="auto"/>
      </w:pPr>
    </w:p>
  </w:footnote>
  <w:footnote w:id="2">
    <w:p w14:paraId="617ABCDF" w14:textId="77777777" w:rsidR="00CC483B" w:rsidRPr="00FD4265" w:rsidRDefault="00CC483B" w:rsidP="00E943C6">
      <w:pPr>
        <w:pStyle w:val="FootnoteText"/>
      </w:pPr>
      <w:r>
        <w:rPr>
          <w:rStyle w:val="FootnoteReference"/>
        </w:rPr>
        <w:footnoteRef/>
      </w:r>
      <w:r w:rsidRPr="00FD4265">
        <w:t xml:space="preserve"> </w:t>
      </w:r>
      <w:hyperlink r:id="rId1" w:history="1">
        <w:r w:rsidRPr="00FD4265">
          <w:rPr>
            <w:rStyle w:val="Hyperlink"/>
            <w:sz w:val="18"/>
          </w:rPr>
          <w:t>Chemical Strategy for Sustainability</w:t>
        </w:r>
      </w:hyperlink>
    </w:p>
  </w:footnote>
  <w:footnote w:id="3">
    <w:p w14:paraId="3CACB424" w14:textId="77777777" w:rsidR="00CC483B" w:rsidRPr="00E37544" w:rsidRDefault="00CC483B" w:rsidP="00E943C6">
      <w:pPr>
        <w:pStyle w:val="FootnoteText"/>
        <w:rPr>
          <w:lang w:val="en-IE"/>
        </w:rPr>
      </w:pPr>
      <w:r>
        <w:rPr>
          <w:rStyle w:val="FootnoteReference"/>
        </w:rPr>
        <w:footnoteRef/>
      </w:r>
      <w:r w:rsidRPr="00E37544">
        <w:rPr>
          <w:lang w:val="en-IE"/>
        </w:rPr>
        <w:t xml:space="preserve"> </w:t>
      </w:r>
      <w:hyperlink r:id="rId2" w:history="1">
        <w:r w:rsidRPr="00E37544">
          <w:rPr>
            <w:rStyle w:val="Hyperlink"/>
            <w:sz w:val="18"/>
            <w:szCs w:val="18"/>
            <w:lang w:val="en-IE"/>
          </w:rPr>
          <w:t>EUR-Lex - 52019DC0640 - EN - EUR-Lex (europa.eu)</w:t>
        </w:r>
      </w:hyperlink>
    </w:p>
  </w:footnote>
  <w:footnote w:id="4">
    <w:p w14:paraId="4887AFF4" w14:textId="77777777" w:rsidR="00CC483B" w:rsidRPr="00E93851" w:rsidRDefault="00CC483B" w:rsidP="00E943C6">
      <w:pPr>
        <w:pStyle w:val="FootnoteText"/>
      </w:pPr>
      <w:r>
        <w:rPr>
          <w:rStyle w:val="FootnoteReference"/>
        </w:rPr>
        <w:footnoteRef/>
      </w:r>
      <w:r w:rsidRPr="00E93851">
        <w:t xml:space="preserve"> </w:t>
      </w:r>
      <w:hyperlink r:id="rId3" w:history="1">
        <w:r w:rsidRPr="00E93851">
          <w:rPr>
            <w:rStyle w:val="Hyperlink"/>
          </w:rPr>
          <w:t>st06941-en21.pdf (europa.eu)</w:t>
        </w:r>
      </w:hyperlink>
    </w:p>
  </w:footnote>
  <w:footnote w:id="5">
    <w:p w14:paraId="18760C8B" w14:textId="77777777" w:rsidR="00CC483B" w:rsidRPr="007013E2" w:rsidRDefault="00CC483B">
      <w:pPr>
        <w:pStyle w:val="FootnoteText"/>
      </w:pPr>
      <w:r>
        <w:rPr>
          <w:rStyle w:val="FootnoteReference"/>
        </w:rPr>
        <w:footnoteRef/>
      </w:r>
      <w:r>
        <w:t xml:space="preserve"> </w:t>
      </w:r>
      <w:r w:rsidRPr="007013E2">
        <w:t>In any given year, ECHA has about 10-13 FTE to spend on developing restrictions and for the opinion making phase. This means ECHA can normally prepare between 3-4 restrictions a year (depending on complexity). ECHA’s Scientific Committees can currently manage 4-5 restrictions per year, as more are likely to be processed this would require MS to resource RAC and SEAC adequately with experienced rapporteurs.</w:t>
      </w:r>
    </w:p>
  </w:footnote>
  <w:footnote w:id="6">
    <w:p w14:paraId="03CBEF5D" w14:textId="77777777" w:rsidR="00CC483B" w:rsidRPr="00FD5B8E" w:rsidRDefault="00CC483B" w:rsidP="00651221">
      <w:pPr>
        <w:pStyle w:val="FootnoteText"/>
      </w:pPr>
      <w:r>
        <w:rPr>
          <w:rStyle w:val="FootnoteReference"/>
        </w:rPr>
        <w:footnoteRef/>
      </w:r>
      <w:r w:rsidRPr="00FD5B8E">
        <w:t xml:space="preserve"> </w:t>
      </w:r>
      <w:hyperlink r:id="rId4" w:history="1">
        <w:r w:rsidRPr="00FD5B8E">
          <w:rPr>
            <w:rStyle w:val="Hyperlink"/>
            <w:sz w:val="18"/>
          </w:rPr>
          <w:t>https://echa.europa.eu/substances-of-potential-concern</w:t>
        </w:r>
      </w:hyperlink>
      <w:r w:rsidRPr="00FD5B8E">
        <w:t xml:space="preserve"> </w:t>
      </w:r>
    </w:p>
  </w:footnote>
  <w:footnote w:id="7">
    <w:p w14:paraId="41AA8579" w14:textId="77777777" w:rsidR="00CC483B" w:rsidRDefault="00CC483B" w:rsidP="00E943C6">
      <w:pPr>
        <w:pStyle w:val="FootnoteText"/>
      </w:pPr>
      <w:r>
        <w:rPr>
          <w:rStyle w:val="FootnoteReference"/>
        </w:rPr>
        <w:footnoteRef/>
      </w:r>
      <w:r>
        <w:t xml:space="preserve"> </w:t>
      </w:r>
      <w:hyperlink r:id="rId5" w:history="1">
        <w:r>
          <w:rPr>
            <w:rStyle w:val="Hyperlink"/>
          </w:rPr>
          <w:t>Registry of restriction intentions until outcome - ECHA (europa.eu)</w:t>
        </w:r>
      </w:hyperlink>
    </w:p>
  </w:footnote>
  <w:footnote w:id="8">
    <w:p w14:paraId="45CF3FC2" w14:textId="77777777" w:rsidR="00CC483B" w:rsidRDefault="00CC483B" w:rsidP="00C07B8F">
      <w:pPr>
        <w:spacing w:after="120"/>
      </w:pPr>
      <w:r>
        <w:rPr>
          <w:rStyle w:val="FootnoteReference"/>
        </w:rPr>
        <w:footnoteRef/>
      </w:r>
      <w:r>
        <w:t xml:space="preserve"> The new fertilising products regulation specifically identifies the REACH Regulation as the appropriate legislation to manage the chemical risks from fertilisers (unless they are PPP/biocides).</w:t>
      </w:r>
    </w:p>
    <w:p w14:paraId="3ACDD649" w14:textId="77777777" w:rsidR="00CC483B" w:rsidRDefault="00CC483B" w:rsidP="00C07B8F">
      <w:pPr>
        <w:pStyle w:val="FootnoteText"/>
      </w:pPr>
    </w:p>
  </w:footnote>
  <w:footnote w:id="9">
    <w:p w14:paraId="05A27C13" w14:textId="77777777" w:rsidR="00CC483B" w:rsidRDefault="00CC483B" w:rsidP="006C6D34">
      <w:pPr>
        <w:pStyle w:val="FootnoteText"/>
      </w:pPr>
      <w:r>
        <w:rPr>
          <w:rStyle w:val="FootnoteReference"/>
        </w:rPr>
        <w:footnoteRef/>
      </w:r>
      <w:r>
        <w:t xml:space="preserve"> In each case it is stated whether there is a need for a restriction report development/restriction report prepared and submitted, or a screening report is in preparation/prepared and published. Note that in some cases the screening report in preparation may conclude that there is a need for a restriction. For some cases the screening work has not started yet.</w:t>
      </w:r>
    </w:p>
  </w:footnote>
  <w:footnote w:id="10">
    <w:p w14:paraId="457E984E" w14:textId="77777777" w:rsidR="00CC483B" w:rsidRDefault="00CC483B" w:rsidP="006C6D34">
      <w:pPr>
        <w:pStyle w:val="FootnoteText"/>
      </w:pPr>
      <w:r>
        <w:rPr>
          <w:rStyle w:val="FootnoteReference"/>
        </w:rPr>
        <w:footnoteRef/>
      </w:r>
      <w:r>
        <w:t xml:space="preserve"> </w:t>
      </w:r>
      <w:r w:rsidRPr="00F6414B">
        <w:t>SC-6/13: Listing of hexabromocyclododecane</w:t>
      </w:r>
      <w:r>
        <w:t xml:space="preserve">: </w:t>
      </w:r>
      <w:hyperlink r:id="rId6" w:history="1">
        <w:r w:rsidRPr="0076462E">
          <w:rPr>
            <w:rStyle w:val="Hyperlink"/>
            <w:rFonts w:ascii="Times New Roman" w:hAnsi="Times New Roman"/>
          </w:rPr>
          <w:t>http://chm.pops.int/TheConvention/ThePOPs/AllPOPs/tabid/2509/Default.aspx</w:t>
        </w:r>
      </w:hyperlink>
      <w:r>
        <w:t xml:space="preserve"> </w:t>
      </w:r>
    </w:p>
  </w:footnote>
  <w:footnote w:id="11">
    <w:p w14:paraId="24A5B30B" w14:textId="77777777" w:rsidR="00CC483B" w:rsidRPr="00BD3E4E" w:rsidRDefault="00CC483B" w:rsidP="00E81CE9">
      <w:pPr>
        <w:pStyle w:val="FootnoteText"/>
        <w:rPr>
          <w:szCs w:val="18"/>
        </w:rPr>
      </w:pPr>
      <w:r w:rsidRPr="003E461A">
        <w:rPr>
          <w:rStyle w:val="FootnoteReference"/>
          <w:sz w:val="16"/>
        </w:rPr>
        <w:footnoteRef/>
      </w:r>
      <w:r w:rsidRPr="003E461A">
        <w:rPr>
          <w:sz w:val="16"/>
        </w:rPr>
        <w:t xml:space="preserve"> </w:t>
      </w:r>
      <w:r w:rsidRPr="00BD3E4E">
        <w:rPr>
          <w:szCs w:val="18"/>
        </w:rPr>
        <w:t>In addition, the Candidate list has the following properties: For EC No: 204-211-0. Endocrine disrupting properties (Ar</w:t>
      </w:r>
      <w:r>
        <w:rPr>
          <w:szCs w:val="18"/>
        </w:rPr>
        <w:t>ticle 57(f) - environment) and e</w:t>
      </w:r>
      <w:r w:rsidRPr="00BD3E4E">
        <w:rPr>
          <w:szCs w:val="18"/>
        </w:rPr>
        <w:t>ndocrine disrupting properties (Article 57(f) - human health) were introduced later. For EC No: 201-622, EC No: 201-557-4 and EC No: 201-553-2, Endocrine disrupting properties (Article 57(f) - human health) was introduced later.</w:t>
      </w:r>
    </w:p>
  </w:footnote>
  <w:footnote w:id="12">
    <w:p w14:paraId="03D26426" w14:textId="77777777" w:rsidR="00CC483B" w:rsidRDefault="00CC483B" w:rsidP="006C6D34">
      <w:pPr>
        <w:pStyle w:val="FootnoteText"/>
      </w:pPr>
      <w:r>
        <w:rPr>
          <w:rStyle w:val="FootnoteReference"/>
        </w:rPr>
        <w:footnoteRef/>
      </w:r>
      <w:r>
        <w:t>The chromium substances will all be taken as one group.</w:t>
      </w:r>
    </w:p>
  </w:footnote>
  <w:footnote w:id="13">
    <w:p w14:paraId="3958AD4B" w14:textId="77777777" w:rsidR="00CC483B" w:rsidRDefault="00CC483B" w:rsidP="006C6D34">
      <w:pPr>
        <w:pStyle w:val="FootnoteText"/>
      </w:pPr>
      <w:r>
        <w:rPr>
          <w:rStyle w:val="FootnoteReference"/>
        </w:rPr>
        <w:footnoteRef/>
      </w:r>
      <w:r>
        <w:t xml:space="preserve"> Phthalates will all be taken as one group. To be considered in the restriction proposal on o</w:t>
      </w:r>
      <w:r w:rsidRPr="001E495A">
        <w:t>rtho phthalates</w:t>
      </w:r>
      <w:r>
        <w:t xml:space="preserve"> (Restrictions roadmap)</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57CC31" w14:textId="77777777" w:rsidR="00CC483B" w:rsidRDefault="00CC483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F92D82" w14:textId="77777777" w:rsidR="00CC483B" w:rsidRDefault="006455C0" w:rsidP="00ED3A15">
    <w:pPr>
      <w:pStyle w:val="Header"/>
      <w:tabs>
        <w:tab w:val="clear" w:pos="4513"/>
        <w:tab w:val="left" w:pos="7305"/>
      </w:tabs>
    </w:pPr>
    <w:sdt>
      <w:sdtPr>
        <w:id w:val="1093364758"/>
        <w:docPartObj>
          <w:docPartGallery w:val="Watermarks"/>
          <w:docPartUnique/>
        </w:docPartObj>
      </w:sdtPr>
      <w:sdtEndPr/>
      <w:sdtContent>
        <w:r>
          <w:rPr>
            <w:noProof/>
          </w:rPr>
          <w:pict w14:anchorId="2E8CFF0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537"/>
      <w:gridCol w:w="3270"/>
      <w:gridCol w:w="1832"/>
    </w:tblGrid>
    <w:tr w:rsidR="00CC483B" w14:paraId="3DCFD3C6" w14:textId="77777777" w:rsidTr="00ED3A15">
      <w:tc>
        <w:tcPr>
          <w:tcW w:w="4537" w:type="dxa"/>
          <w:vMerge w:val="restart"/>
        </w:tcPr>
        <w:p w14:paraId="031D5CA1" w14:textId="77777777" w:rsidR="00CC483B" w:rsidRDefault="00CC483B" w:rsidP="00ED3A15">
          <w:pPr>
            <w:pStyle w:val="Header"/>
            <w:rPr>
              <w:b/>
            </w:rPr>
          </w:pPr>
          <w:r w:rsidRPr="002833FC">
            <w:rPr>
              <w:b/>
              <w:noProof/>
            </w:rPr>
            <w:drawing>
              <wp:inline distT="0" distB="0" distL="0" distR="0" wp14:anchorId="7221AEA6" wp14:editId="11360C18">
                <wp:extent cx="2084400" cy="532800"/>
                <wp:effectExtent l="0" t="0" r="0" b="635"/>
                <wp:docPr id="3" name="Kuva 6" descr="echa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cha_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84400" cy="532800"/>
                        </a:xfrm>
                        <a:prstGeom prst="rect">
                          <a:avLst/>
                        </a:prstGeom>
                        <a:noFill/>
                        <a:ln>
                          <a:noFill/>
                        </a:ln>
                      </pic:spPr>
                    </pic:pic>
                  </a:graphicData>
                </a:graphic>
              </wp:inline>
            </w:drawing>
          </w:r>
        </w:p>
      </w:tc>
      <w:tc>
        <w:tcPr>
          <w:tcW w:w="3270" w:type="dxa"/>
        </w:tcPr>
        <w:p w14:paraId="18773507" w14:textId="77777777" w:rsidR="00CC483B" w:rsidRPr="002833FC" w:rsidRDefault="00CC483B" w:rsidP="00ED3A15">
          <w:pPr>
            <w:pStyle w:val="Header"/>
            <w:rPr>
              <w:b/>
            </w:rPr>
          </w:pPr>
          <w:r w:rsidRPr="002833FC">
            <w:rPr>
              <w:b/>
            </w:rPr>
            <w:t>[Document title]</w:t>
          </w:r>
        </w:p>
      </w:tc>
      <w:tc>
        <w:tcPr>
          <w:tcW w:w="1832" w:type="dxa"/>
        </w:tcPr>
        <w:p w14:paraId="303A0B4A" w14:textId="77777777" w:rsidR="00CC483B" w:rsidRDefault="00CC483B" w:rsidP="00ED3A15">
          <w:pPr>
            <w:pStyle w:val="Header"/>
            <w:jc w:val="right"/>
          </w:pPr>
          <w:r w:rsidRPr="006C39A8">
            <w:t>3 (4)</w:t>
          </w:r>
        </w:p>
      </w:tc>
    </w:tr>
    <w:tr w:rsidR="00CC483B" w14:paraId="43D0A719" w14:textId="77777777" w:rsidTr="00ED3A15">
      <w:tc>
        <w:tcPr>
          <w:tcW w:w="4537" w:type="dxa"/>
          <w:vMerge/>
        </w:tcPr>
        <w:p w14:paraId="68FC2E1E" w14:textId="77777777" w:rsidR="00CC483B" w:rsidRPr="00675E99" w:rsidRDefault="00CC483B" w:rsidP="00ED3A15">
          <w:pPr>
            <w:pStyle w:val="Header"/>
          </w:pPr>
        </w:p>
      </w:tc>
      <w:tc>
        <w:tcPr>
          <w:tcW w:w="3270" w:type="dxa"/>
        </w:tcPr>
        <w:p w14:paraId="2D8210E9" w14:textId="77777777" w:rsidR="00CC483B" w:rsidRDefault="00CC483B" w:rsidP="00ED3A15">
          <w:pPr>
            <w:pStyle w:val="Header"/>
          </w:pPr>
          <w:r w:rsidRPr="006C39A8">
            <w:t>Internal/Restricted/Confidential</w:t>
          </w:r>
        </w:p>
      </w:tc>
      <w:tc>
        <w:tcPr>
          <w:tcW w:w="1832" w:type="dxa"/>
        </w:tcPr>
        <w:p w14:paraId="71CF9694" w14:textId="77777777" w:rsidR="00CC483B" w:rsidRDefault="00CC483B" w:rsidP="00ED3A15">
          <w:pPr>
            <w:pStyle w:val="Header"/>
            <w:jc w:val="right"/>
          </w:pPr>
          <w:r w:rsidRPr="006C39A8">
            <w:t>XX/xx</w:t>
          </w:r>
        </w:p>
      </w:tc>
    </w:tr>
    <w:tr w:rsidR="00CC483B" w14:paraId="05A36D97" w14:textId="77777777" w:rsidTr="00ED3A15">
      <w:tc>
        <w:tcPr>
          <w:tcW w:w="4537" w:type="dxa"/>
          <w:vMerge/>
        </w:tcPr>
        <w:p w14:paraId="36A74353" w14:textId="77777777" w:rsidR="00CC483B" w:rsidRDefault="00CC483B" w:rsidP="00ED3A15">
          <w:pPr>
            <w:pStyle w:val="Header"/>
          </w:pPr>
        </w:p>
      </w:tc>
      <w:tc>
        <w:tcPr>
          <w:tcW w:w="3270" w:type="dxa"/>
        </w:tcPr>
        <w:p w14:paraId="49CE8771" w14:textId="77777777" w:rsidR="00CC483B" w:rsidRDefault="00CC483B" w:rsidP="00ED3A15">
          <w:pPr>
            <w:pStyle w:val="Header"/>
          </w:pPr>
        </w:p>
      </w:tc>
      <w:tc>
        <w:tcPr>
          <w:tcW w:w="1832" w:type="dxa"/>
        </w:tcPr>
        <w:p w14:paraId="132ECE0C" w14:textId="77777777" w:rsidR="00CC483B" w:rsidRDefault="00CC483B" w:rsidP="00ED3A15">
          <w:pPr>
            <w:pStyle w:val="Header"/>
            <w:jc w:val="right"/>
          </w:pPr>
        </w:p>
      </w:tc>
    </w:tr>
    <w:tr w:rsidR="00CC483B" w14:paraId="5D212C61" w14:textId="77777777" w:rsidTr="00ED3A15">
      <w:tc>
        <w:tcPr>
          <w:tcW w:w="4537" w:type="dxa"/>
          <w:vMerge/>
        </w:tcPr>
        <w:p w14:paraId="69AFFB6A" w14:textId="77777777" w:rsidR="00CC483B" w:rsidRDefault="00CC483B" w:rsidP="00ED3A15">
          <w:pPr>
            <w:pStyle w:val="Header"/>
          </w:pPr>
        </w:p>
      </w:tc>
      <w:tc>
        <w:tcPr>
          <w:tcW w:w="3270" w:type="dxa"/>
        </w:tcPr>
        <w:p w14:paraId="1F4D0F3D" w14:textId="77777777" w:rsidR="00CC483B" w:rsidRDefault="00CC483B" w:rsidP="00ED3A15">
          <w:pPr>
            <w:pStyle w:val="Header"/>
          </w:pPr>
          <w:r w:rsidRPr="006C39A8">
            <w:t>dd Month yyyy</w:t>
          </w:r>
        </w:p>
      </w:tc>
      <w:tc>
        <w:tcPr>
          <w:tcW w:w="1832" w:type="dxa"/>
        </w:tcPr>
        <w:p w14:paraId="6A4E690E" w14:textId="77777777" w:rsidR="00CC483B" w:rsidRDefault="00CC483B" w:rsidP="00ED3A15">
          <w:pPr>
            <w:pStyle w:val="Header"/>
            <w:jc w:val="right"/>
          </w:pPr>
        </w:p>
      </w:tc>
    </w:tr>
  </w:tbl>
  <w:p w14:paraId="5CB06D76" w14:textId="77777777" w:rsidR="00CC483B" w:rsidRDefault="00CC483B" w:rsidP="00ED3A15">
    <w:pPr>
      <w:pStyle w:val="Header"/>
    </w:pPr>
  </w:p>
  <w:p w14:paraId="77643B1B" w14:textId="77777777" w:rsidR="00CC483B" w:rsidRPr="00DA3B32" w:rsidRDefault="00CC483B" w:rsidP="00ED3A1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B86311"/>
    <w:multiLevelType w:val="hybridMultilevel"/>
    <w:tmpl w:val="15047F74"/>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 w15:restartNumberingAfterBreak="0">
    <w:nsid w:val="1E1E24CE"/>
    <w:multiLevelType w:val="hybridMultilevel"/>
    <w:tmpl w:val="3F3E8AAE"/>
    <w:lvl w:ilvl="0" w:tplc="DE841468">
      <w:start w:val="9"/>
      <w:numFmt w:val="bullet"/>
      <w:lvlText w:val="-"/>
      <w:lvlJc w:val="left"/>
      <w:pPr>
        <w:ind w:left="720" w:hanging="360"/>
      </w:pPr>
      <w:rPr>
        <w:rFonts w:ascii="Calibri" w:eastAsia="Calibri" w:hAnsi="Calibri" w:cs="Calibr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15:restartNumberingAfterBreak="0">
    <w:nsid w:val="21601E9A"/>
    <w:multiLevelType w:val="hybridMultilevel"/>
    <w:tmpl w:val="6D1AF254"/>
    <w:lvl w:ilvl="0" w:tplc="735860A0">
      <w:start w:val="16"/>
      <w:numFmt w:val="bullet"/>
      <w:lvlText w:val="-"/>
      <w:lvlJc w:val="left"/>
      <w:pPr>
        <w:ind w:left="720" w:hanging="360"/>
      </w:pPr>
      <w:rPr>
        <w:rFonts w:ascii="Calibri" w:eastAsia="Calibri" w:hAnsi="Calibri" w:cs="Calibr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2F6F6945"/>
    <w:multiLevelType w:val="hybridMultilevel"/>
    <w:tmpl w:val="818A29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03E6949"/>
    <w:multiLevelType w:val="hybridMultilevel"/>
    <w:tmpl w:val="F4AC0506"/>
    <w:lvl w:ilvl="0" w:tplc="32C870C2">
      <w:start w:val="1"/>
      <w:numFmt w:val="bullet"/>
      <w:lvlText w:val="−"/>
      <w:lvlJc w:val="left"/>
      <w:pPr>
        <w:ind w:left="360" w:hanging="360"/>
      </w:pPr>
      <w:rPr>
        <w:rFonts w:ascii="Calibri" w:hAnsi="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7340754"/>
    <w:multiLevelType w:val="multilevel"/>
    <w:tmpl w:val="AD2E50B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3B271007"/>
    <w:multiLevelType w:val="hybridMultilevel"/>
    <w:tmpl w:val="3998CAA2"/>
    <w:lvl w:ilvl="0" w:tplc="32C870C2">
      <w:start w:val="1"/>
      <w:numFmt w:val="bullet"/>
      <w:lvlText w:val="−"/>
      <w:lvlJc w:val="left"/>
      <w:pPr>
        <w:ind w:left="360" w:hanging="360"/>
      </w:pPr>
      <w:rPr>
        <w:rFonts w:ascii="Calibri" w:hAnsi="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B8778B6"/>
    <w:multiLevelType w:val="hybridMultilevel"/>
    <w:tmpl w:val="8E88607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D5F1FB8"/>
    <w:multiLevelType w:val="hybridMultilevel"/>
    <w:tmpl w:val="0670797C"/>
    <w:lvl w:ilvl="0" w:tplc="08090019">
      <w:start w:val="1"/>
      <w:numFmt w:val="lowerLetter"/>
      <w:lvlText w:val="%1."/>
      <w:lvlJc w:val="left"/>
      <w:pPr>
        <w:ind w:left="144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9" w15:restartNumberingAfterBreak="0">
    <w:nsid w:val="444666FB"/>
    <w:multiLevelType w:val="multilevel"/>
    <w:tmpl w:val="20A22D40"/>
    <w:lvl w:ilvl="0">
      <w:start w:val="1"/>
      <w:numFmt w:val="decimal"/>
      <w:suff w:val="space"/>
      <w:lvlText w:val="%1."/>
      <w:lvlJc w:val="left"/>
      <w:pPr>
        <w:ind w:left="0" w:firstLine="0"/>
      </w:pPr>
      <w:rPr>
        <w:rFonts w:ascii="Verdana" w:hAnsi="Verdana" w:hint="default"/>
        <w:b/>
        <w:i w:val="0"/>
        <w:color w:val="0046AD"/>
        <w:sz w:val="28"/>
      </w:rPr>
    </w:lvl>
    <w:lvl w:ilvl="1">
      <w:start w:val="1"/>
      <w:numFmt w:val="decimal"/>
      <w:suff w:val="space"/>
      <w:lvlText w:val="%1.%2."/>
      <w:lvlJc w:val="left"/>
      <w:pPr>
        <w:ind w:left="0" w:firstLine="0"/>
      </w:pPr>
      <w:rPr>
        <w:rFonts w:ascii="Verdana" w:hAnsi="Verdana" w:hint="default"/>
        <w:b/>
        <w:i w:val="0"/>
        <w:color w:val="0046AD"/>
        <w:sz w:val="24"/>
      </w:rPr>
    </w:lvl>
    <w:lvl w:ilvl="2">
      <w:start w:val="1"/>
      <w:numFmt w:val="decimal"/>
      <w:suff w:val="space"/>
      <w:lvlText w:val="%1.%2.%3."/>
      <w:lvlJc w:val="left"/>
      <w:pPr>
        <w:ind w:left="0" w:firstLine="0"/>
      </w:pPr>
      <w:rPr>
        <w:rFonts w:ascii="Verdana" w:hAnsi="Verdana" w:hint="default"/>
        <w:b/>
        <w:i w:val="0"/>
        <w:color w:val="auto"/>
        <w:sz w:val="22"/>
      </w:rPr>
    </w:lvl>
    <w:lvl w:ilvl="3">
      <w:start w:val="1"/>
      <w:numFmt w:val="decimal"/>
      <w:suff w:val="space"/>
      <w:lvlText w:val="%1.%2.%3.%4."/>
      <w:lvlJc w:val="left"/>
      <w:pPr>
        <w:ind w:left="0" w:firstLine="0"/>
      </w:pPr>
      <w:rPr>
        <w:rFonts w:ascii="Verdana" w:hAnsi="Verdana" w:hint="default"/>
        <w:b/>
        <w:i w:val="0"/>
        <w:sz w:val="22"/>
      </w:rPr>
    </w:lvl>
    <w:lvl w:ilvl="4">
      <w:start w:val="1"/>
      <w:numFmt w:val="decimal"/>
      <w:suff w:val="space"/>
      <w:lvlText w:val="%1.%2.%3.%4.%5."/>
      <w:lvlJc w:val="left"/>
      <w:pPr>
        <w:ind w:left="0" w:firstLine="0"/>
      </w:pPr>
      <w:rPr>
        <w:rFonts w:ascii="Verdana" w:hAnsi="Verdana" w:hint="default"/>
        <w:b/>
        <w:i w:val="0"/>
        <w:color w:val="auto"/>
        <w:sz w:val="20"/>
      </w:rPr>
    </w:lvl>
    <w:lvl w:ilvl="5">
      <w:start w:val="1"/>
      <w:numFmt w:val="decimal"/>
      <w:suff w:val="space"/>
      <w:lvlText w:val="%1.%2.%3.%4.%5.%6."/>
      <w:lvlJc w:val="left"/>
      <w:pPr>
        <w:ind w:left="0" w:firstLine="0"/>
      </w:pPr>
      <w:rPr>
        <w:rFonts w:ascii="Verdana" w:hAnsi="Verdana" w:hint="default"/>
        <w:b/>
        <w:i w:val="0"/>
        <w:color w:val="auto"/>
        <w:sz w:val="20"/>
      </w:rPr>
    </w:lvl>
    <w:lvl w:ilvl="6">
      <w:start w:val="1"/>
      <w:numFmt w:val="decimal"/>
      <w:suff w:val="space"/>
      <w:lvlText w:val="%1.%2.%3.%4.%5.%6.%7."/>
      <w:lvlJc w:val="left"/>
      <w:pPr>
        <w:ind w:left="0" w:firstLine="0"/>
      </w:pPr>
      <w:rPr>
        <w:rFonts w:ascii="Verdana" w:hAnsi="Verdana" w:hint="default"/>
        <w:b/>
        <w:i w:val="0"/>
        <w:color w:val="auto"/>
        <w:sz w:val="20"/>
      </w:rPr>
    </w:lvl>
    <w:lvl w:ilvl="7">
      <w:start w:val="1"/>
      <w:numFmt w:val="decimal"/>
      <w:suff w:val="space"/>
      <w:lvlText w:val="%1.%2.%3.%4.%5.%6.%7.%8."/>
      <w:lvlJc w:val="left"/>
      <w:pPr>
        <w:ind w:left="0" w:firstLine="0"/>
      </w:pPr>
      <w:rPr>
        <w:rFonts w:ascii="Verdana" w:hAnsi="Verdana" w:hint="default"/>
        <w:b/>
        <w:i w:val="0"/>
        <w:sz w:val="20"/>
      </w:rPr>
    </w:lvl>
    <w:lvl w:ilvl="8">
      <w:start w:val="1"/>
      <w:numFmt w:val="decimal"/>
      <w:suff w:val="space"/>
      <w:lvlText w:val="%1.%2.%3.%4.%5.%6.%7.%8.%9."/>
      <w:lvlJc w:val="left"/>
      <w:pPr>
        <w:ind w:left="0" w:firstLine="0"/>
      </w:pPr>
      <w:rPr>
        <w:rFonts w:ascii="Verdana" w:hAnsi="Verdana" w:hint="default"/>
        <w:b/>
        <w:i w:val="0"/>
        <w:sz w:val="20"/>
      </w:rPr>
    </w:lvl>
  </w:abstractNum>
  <w:abstractNum w:abstractNumId="10" w15:restartNumberingAfterBreak="0">
    <w:nsid w:val="447925E3"/>
    <w:multiLevelType w:val="multilevel"/>
    <w:tmpl w:val="17265C0A"/>
    <w:styleLink w:val="ECHABulletlist"/>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cs="Courier New" w:hint="default"/>
      </w:rPr>
    </w:lvl>
    <w:lvl w:ilvl="2">
      <w:start w:val="1"/>
      <w:numFmt w:val="bullet"/>
      <w:lvlText w:val=""/>
      <w:lvlJc w:val="left"/>
      <w:pPr>
        <w:tabs>
          <w:tab w:val="num" w:pos="2160"/>
        </w:tabs>
        <w:ind w:left="2160" w:hanging="360"/>
      </w:pPr>
      <w:rPr>
        <w:rFonts w:ascii="Symbol" w:hAnsi="Symbol"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
      <w:lvlJc w:val="left"/>
      <w:pPr>
        <w:tabs>
          <w:tab w:val="num" w:pos="3600"/>
        </w:tabs>
        <w:ind w:left="3600" w:hanging="360"/>
      </w:pPr>
      <w:rPr>
        <w:rFonts w:ascii="Symbol" w:hAnsi="Symbol" w:cs="Courier New" w:hint="default"/>
      </w:rPr>
    </w:lvl>
    <w:lvl w:ilvl="5">
      <w:start w:val="1"/>
      <w:numFmt w:val="bullet"/>
      <w:lvlText w:val=""/>
      <w:lvlJc w:val="left"/>
      <w:pPr>
        <w:tabs>
          <w:tab w:val="num" w:pos="4320"/>
        </w:tabs>
        <w:ind w:left="4320" w:hanging="360"/>
      </w:pPr>
      <w:rPr>
        <w:rFonts w:ascii="Symbol" w:hAnsi="Symbol"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
      <w:lvlJc w:val="left"/>
      <w:pPr>
        <w:tabs>
          <w:tab w:val="num" w:pos="5760"/>
        </w:tabs>
        <w:ind w:left="5760" w:hanging="360"/>
      </w:pPr>
      <w:rPr>
        <w:rFonts w:ascii="Symbol" w:hAnsi="Symbol" w:cs="Courier New" w:hint="default"/>
      </w:rPr>
    </w:lvl>
    <w:lvl w:ilvl="8">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458963C3"/>
    <w:multiLevelType w:val="hybridMultilevel"/>
    <w:tmpl w:val="DD605D9E"/>
    <w:lvl w:ilvl="0" w:tplc="DE841468">
      <w:start w:val="9"/>
      <w:numFmt w:val="bullet"/>
      <w:lvlText w:val="-"/>
      <w:lvlJc w:val="left"/>
      <w:pPr>
        <w:ind w:left="720" w:hanging="360"/>
      </w:pPr>
      <w:rPr>
        <w:rFonts w:ascii="Calibri" w:eastAsia="Calibri" w:hAnsi="Calibri" w:cs="Calibr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2" w15:restartNumberingAfterBreak="0">
    <w:nsid w:val="49AD4085"/>
    <w:multiLevelType w:val="multilevel"/>
    <w:tmpl w:val="3394FD6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3" w15:restartNumberingAfterBreak="0">
    <w:nsid w:val="4E0A1E25"/>
    <w:multiLevelType w:val="multilevel"/>
    <w:tmpl w:val="48AA0558"/>
    <w:styleLink w:val="ECHANumberlist"/>
    <w:lvl w:ilvl="0">
      <w:start w:val="1"/>
      <w:numFmt w:val="decimal"/>
      <w:lvlText w:val="%1."/>
      <w:lvlJc w:val="left"/>
      <w:pPr>
        <w:tabs>
          <w:tab w:val="num" w:pos="4329"/>
        </w:tabs>
        <w:ind w:left="4329" w:hanging="360"/>
      </w:pPr>
      <w:rPr>
        <w:rFonts w:ascii="Verdana" w:hAnsi="Verdana"/>
        <w:sz w:val="20"/>
      </w:rPr>
    </w:lvl>
    <w:lvl w:ilvl="1">
      <w:start w:val="1"/>
      <w:numFmt w:val="lowerLetter"/>
      <w:lvlText w:val="%2."/>
      <w:lvlJc w:val="left"/>
      <w:pPr>
        <w:tabs>
          <w:tab w:val="num" w:pos="5049"/>
        </w:tabs>
        <w:ind w:left="5049" w:hanging="360"/>
      </w:pPr>
    </w:lvl>
    <w:lvl w:ilvl="2">
      <w:start w:val="1"/>
      <w:numFmt w:val="lowerRoman"/>
      <w:lvlText w:val="%3."/>
      <w:lvlJc w:val="right"/>
      <w:pPr>
        <w:tabs>
          <w:tab w:val="num" w:pos="5769"/>
        </w:tabs>
        <w:ind w:left="5769" w:hanging="180"/>
      </w:pPr>
    </w:lvl>
    <w:lvl w:ilvl="3">
      <w:start w:val="1"/>
      <w:numFmt w:val="decimal"/>
      <w:lvlText w:val="%4."/>
      <w:lvlJc w:val="left"/>
      <w:pPr>
        <w:tabs>
          <w:tab w:val="num" w:pos="6489"/>
        </w:tabs>
        <w:ind w:left="6489" w:hanging="360"/>
      </w:pPr>
    </w:lvl>
    <w:lvl w:ilvl="4">
      <w:start w:val="1"/>
      <w:numFmt w:val="lowerLetter"/>
      <w:lvlText w:val="%5."/>
      <w:lvlJc w:val="left"/>
      <w:pPr>
        <w:tabs>
          <w:tab w:val="num" w:pos="7209"/>
        </w:tabs>
        <w:ind w:left="7209" w:hanging="360"/>
      </w:pPr>
    </w:lvl>
    <w:lvl w:ilvl="5">
      <w:start w:val="1"/>
      <w:numFmt w:val="lowerRoman"/>
      <w:lvlText w:val="%6."/>
      <w:lvlJc w:val="right"/>
      <w:pPr>
        <w:tabs>
          <w:tab w:val="num" w:pos="7929"/>
        </w:tabs>
        <w:ind w:left="7929" w:hanging="180"/>
      </w:pPr>
    </w:lvl>
    <w:lvl w:ilvl="6">
      <w:start w:val="1"/>
      <w:numFmt w:val="decimal"/>
      <w:lvlText w:val="%7."/>
      <w:lvlJc w:val="left"/>
      <w:pPr>
        <w:tabs>
          <w:tab w:val="num" w:pos="8649"/>
        </w:tabs>
        <w:ind w:left="8649" w:hanging="360"/>
      </w:pPr>
    </w:lvl>
    <w:lvl w:ilvl="7">
      <w:start w:val="1"/>
      <w:numFmt w:val="lowerLetter"/>
      <w:lvlText w:val="%8."/>
      <w:lvlJc w:val="left"/>
      <w:pPr>
        <w:tabs>
          <w:tab w:val="num" w:pos="9369"/>
        </w:tabs>
        <w:ind w:left="9369" w:hanging="360"/>
      </w:pPr>
    </w:lvl>
    <w:lvl w:ilvl="8">
      <w:start w:val="1"/>
      <w:numFmt w:val="lowerRoman"/>
      <w:lvlText w:val="%9."/>
      <w:lvlJc w:val="right"/>
      <w:pPr>
        <w:tabs>
          <w:tab w:val="num" w:pos="10089"/>
        </w:tabs>
        <w:ind w:left="10089" w:hanging="180"/>
      </w:pPr>
    </w:lvl>
  </w:abstractNum>
  <w:abstractNum w:abstractNumId="14" w15:restartNumberingAfterBreak="0">
    <w:nsid w:val="55822740"/>
    <w:multiLevelType w:val="hybridMultilevel"/>
    <w:tmpl w:val="C61CBAB2"/>
    <w:lvl w:ilvl="0" w:tplc="94A4CBCC">
      <w:start w:val="1"/>
      <w:numFmt w:val="lowerLetter"/>
      <w:lvlText w:val="%1."/>
      <w:lvlJc w:val="left"/>
      <w:pPr>
        <w:ind w:left="720" w:hanging="360"/>
      </w:pPr>
      <w:rPr>
        <w:rFonts w:ascii="Verdana" w:eastAsia="Times New Roman" w:hAnsi="Verdana" w:cs="Times New Roman" w:hint="default"/>
        <w:color w:val="0563C1" w:themeColor="hyperlink"/>
        <w:sz w:val="18"/>
        <w:u w:val="singl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A471CE1"/>
    <w:multiLevelType w:val="hybridMultilevel"/>
    <w:tmpl w:val="4C2A5FB8"/>
    <w:lvl w:ilvl="0" w:tplc="4E6C14FC">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6" w15:restartNumberingAfterBreak="0">
    <w:nsid w:val="6122208A"/>
    <w:multiLevelType w:val="hybridMultilevel"/>
    <w:tmpl w:val="2716C18E"/>
    <w:lvl w:ilvl="0" w:tplc="3BAECAC0">
      <w:start w:val="1"/>
      <w:numFmt w:val="decimal"/>
      <w:pStyle w:val="Numberedlist"/>
      <w:lvlText w:val="%1."/>
      <w:lvlJc w:val="left"/>
      <w:pPr>
        <w:ind w:left="1080" w:hanging="360"/>
      </w:pPr>
      <w:rPr>
        <w:rFonts w:ascii="Verdana" w:hAnsi="Verdana" w:hint="default"/>
        <w:sz w:val="20"/>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665D4E6B"/>
    <w:multiLevelType w:val="hybridMultilevel"/>
    <w:tmpl w:val="2A7888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A0D4730"/>
    <w:multiLevelType w:val="hybridMultilevel"/>
    <w:tmpl w:val="D52211F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38C2012"/>
    <w:multiLevelType w:val="hybridMultilevel"/>
    <w:tmpl w:val="03649016"/>
    <w:lvl w:ilvl="0" w:tplc="DE841468">
      <w:start w:val="9"/>
      <w:numFmt w:val="bullet"/>
      <w:lvlText w:val="-"/>
      <w:lvlJc w:val="left"/>
      <w:pPr>
        <w:ind w:left="720" w:hanging="360"/>
      </w:pPr>
      <w:rPr>
        <w:rFonts w:ascii="Calibri" w:eastAsia="Calibri" w:hAnsi="Calibri" w:cs="Calibr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0" w15:restartNumberingAfterBreak="0">
    <w:nsid w:val="77845E04"/>
    <w:multiLevelType w:val="hybridMultilevel"/>
    <w:tmpl w:val="73C0155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C871AFA"/>
    <w:multiLevelType w:val="multilevel"/>
    <w:tmpl w:val="89BA41E2"/>
    <w:lvl w:ilvl="0">
      <w:start w:val="1"/>
      <w:numFmt w:val="bullet"/>
      <w:pStyle w:val="BulletedList1-usermanual"/>
      <w:lvlText w:val=""/>
      <w:lvlJc w:val="left"/>
      <w:pPr>
        <w:tabs>
          <w:tab w:val="num" w:pos="927"/>
        </w:tabs>
        <w:ind w:left="927" w:hanging="567"/>
      </w:pPr>
      <w:rPr>
        <w:rFonts w:ascii="Symbol" w:hAnsi="Symbol" w:hint="default"/>
      </w:r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F6067CF"/>
    <w:multiLevelType w:val="hybridMultilevel"/>
    <w:tmpl w:val="9866195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abstractNumId w:val="18"/>
  </w:num>
  <w:num w:numId="2">
    <w:abstractNumId w:val="10"/>
  </w:num>
  <w:num w:numId="3">
    <w:abstractNumId w:val="13"/>
  </w:num>
  <w:num w:numId="4">
    <w:abstractNumId w:val="21"/>
  </w:num>
  <w:num w:numId="5">
    <w:abstractNumId w:val="9"/>
  </w:num>
  <w:num w:numId="6">
    <w:abstractNumId w:val="16"/>
  </w:num>
  <w:num w:numId="7">
    <w:abstractNumId w:val="12"/>
  </w:num>
  <w:num w:numId="8">
    <w:abstractNumId w:val="17"/>
  </w:num>
  <w:num w:numId="9">
    <w:abstractNumId w:val="3"/>
  </w:num>
  <w:num w:numId="10">
    <w:abstractNumId w:val="5"/>
  </w:num>
  <w:num w:numId="11">
    <w:abstractNumId w:val="8"/>
  </w:num>
  <w:num w:numId="12">
    <w:abstractNumId w:val="4"/>
  </w:num>
  <w:num w:numId="13">
    <w:abstractNumId w:val="6"/>
  </w:num>
  <w:num w:numId="14">
    <w:abstractNumId w:val="20"/>
  </w:num>
  <w:num w:numId="15">
    <w:abstractNumId w:val="7"/>
  </w:num>
  <w:num w:numId="16">
    <w:abstractNumId w:val="15"/>
  </w:num>
  <w:num w:numId="17">
    <w:abstractNumId w:val="0"/>
  </w:num>
  <w:num w:numId="18">
    <w:abstractNumId w:val="1"/>
  </w:num>
  <w:num w:numId="19">
    <w:abstractNumId w:val="2"/>
  </w:num>
  <w:num w:numId="20">
    <w:abstractNumId w:val="19"/>
  </w:num>
  <w:num w:numId="21">
    <w:abstractNumId w:val="11"/>
  </w:num>
  <w:num w:numId="22">
    <w:abstractNumId w:val="22"/>
  </w:num>
  <w:num w:numId="23">
    <w:abstractNumId w:val="1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doNotDisplayPageBoundaries/>
  <w:activeWritingStyle w:appName="MSWord" w:lang="nl-NL" w:vendorID="64" w:dllVersion="6" w:nlCheck="1" w:checkStyle="0"/>
  <w:activeWritingStyle w:appName="MSWord" w:lang="en-GB" w:vendorID="64" w:dllVersion="6" w:nlCheck="1" w:checkStyle="1"/>
  <w:activeWritingStyle w:appName="MSWord" w:lang="fr-BE" w:vendorID="64" w:dllVersion="6" w:nlCheck="1" w:checkStyle="0"/>
  <w:activeWritingStyle w:appName="MSWord" w:lang="fr-FR" w:vendorID="64" w:dllVersion="6" w:nlCheck="1" w:checkStyle="0"/>
  <w:activeWritingStyle w:appName="MSWord" w:lang="da-DK"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it-IT" w:vendorID="64" w:dllVersion="6" w:nlCheck="1" w:checkStyle="0"/>
  <w:activeWritingStyle w:appName="MSWord" w:lang="fi-FI" w:vendorID="64" w:dllVersion="6" w:nlCheck="1" w:checkStyle="0"/>
  <w:activeWritingStyle w:appName="MSWord" w:lang="en-IE" w:vendorID="64" w:dllVersion="6" w:nlCheck="1" w:checkStyle="1"/>
  <w:activeWritingStyle w:appName="MSWord" w:lang="en-GB" w:vendorID="64" w:dllVersion="0" w:nlCheck="1" w:checkStyle="0"/>
  <w:activeWritingStyle w:appName="MSWord" w:lang="fr-FR"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s-CU" w:vendorID="64" w:dllVersion="0" w:nlCheck="1" w:checkStyle="0"/>
  <w:activeWritingStyle w:appName="MSWord" w:lang="fr-BE" w:vendorID="64" w:dllVersion="0" w:nlCheck="1" w:checkStyle="0"/>
  <w:activeWritingStyle w:appName="MSWord" w:lang="en-GB" w:vendorID="64" w:dllVersion="131078" w:nlCheck="1" w:checkStyle="1"/>
  <w:activeWritingStyle w:appName="MSWord" w:lang="fr-FR" w:vendorID="64" w:dllVersion="131078" w:nlCheck="1" w:checkStyle="0"/>
  <w:activeWritingStyle w:appName="MSWord" w:lang="es-ES" w:vendorID="64" w:dllVersion="131078" w:nlCheck="1" w:checkStyle="0"/>
  <w:activeWritingStyle w:appName="MSWord" w:lang="da-DK" w:vendorID="64" w:dllVersion="131078" w:nlCheck="1" w:checkStyle="0"/>
  <w:activeWritingStyle w:appName="MSWord" w:lang="es-ES_tradnl" w:vendorID="64" w:dllVersion="131078" w:nlCheck="1" w:checkStyle="0"/>
  <w:activeWritingStyle w:appName="MSWord" w:lang="it-IT" w:vendorID="64" w:dllVersion="131078" w:nlCheck="1" w:checkStyle="0"/>
  <w:activeWritingStyle w:appName="MSWord" w:lang="fr-BE" w:vendorID="64" w:dllVersion="131078" w:nlCheck="1" w:checkStyle="0"/>
  <w:activeWritingStyle w:appName="MSWord" w:lang="fi-FI" w:vendorID="64" w:dllVersion="131078" w:nlCheck="1" w:checkStyle="0"/>
  <w:activeWritingStyle w:appName="MSWord" w:lang="en-IE" w:vendorID="64" w:dllVersion="131078" w:nlCheck="1" w:checkStyle="1"/>
  <w:doNotTrackFormatting/>
  <w:defaultTabStop w:val="708"/>
  <w:hyphenationZone w:val="425"/>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NORMAL"/>
  </w:docVars>
  <w:rsids>
    <w:rsidRoot w:val="002A50E4"/>
    <w:rsid w:val="00001D71"/>
    <w:rsid w:val="000242CC"/>
    <w:rsid w:val="00024C4E"/>
    <w:rsid w:val="00034DF8"/>
    <w:rsid w:val="00036AEE"/>
    <w:rsid w:val="000423E1"/>
    <w:rsid w:val="000505AD"/>
    <w:rsid w:val="00053DBA"/>
    <w:rsid w:val="00057F8D"/>
    <w:rsid w:val="00063852"/>
    <w:rsid w:val="000647EA"/>
    <w:rsid w:val="00071A49"/>
    <w:rsid w:val="00074773"/>
    <w:rsid w:val="0008050D"/>
    <w:rsid w:val="00095930"/>
    <w:rsid w:val="000A51D8"/>
    <w:rsid w:val="000B5BAC"/>
    <w:rsid w:val="000C1EB7"/>
    <w:rsid w:val="000C217E"/>
    <w:rsid w:val="000C2C03"/>
    <w:rsid w:val="000C4447"/>
    <w:rsid w:val="000C6015"/>
    <w:rsid w:val="000D0A39"/>
    <w:rsid w:val="000E2EA1"/>
    <w:rsid w:val="000F37FA"/>
    <w:rsid w:val="00100B52"/>
    <w:rsid w:val="00101C5F"/>
    <w:rsid w:val="00102930"/>
    <w:rsid w:val="0011233A"/>
    <w:rsid w:val="00120DFC"/>
    <w:rsid w:val="0013017D"/>
    <w:rsid w:val="00141945"/>
    <w:rsid w:val="001541FB"/>
    <w:rsid w:val="00155F7F"/>
    <w:rsid w:val="00162AB5"/>
    <w:rsid w:val="00164020"/>
    <w:rsid w:val="00165BF2"/>
    <w:rsid w:val="001818D8"/>
    <w:rsid w:val="001845BB"/>
    <w:rsid w:val="0018728A"/>
    <w:rsid w:val="00193602"/>
    <w:rsid w:val="00195156"/>
    <w:rsid w:val="001A01E6"/>
    <w:rsid w:val="001B3A29"/>
    <w:rsid w:val="001B3AA2"/>
    <w:rsid w:val="001C183B"/>
    <w:rsid w:val="001C4999"/>
    <w:rsid w:val="001C4EA0"/>
    <w:rsid w:val="001C5944"/>
    <w:rsid w:val="001C6F84"/>
    <w:rsid w:val="001D0652"/>
    <w:rsid w:val="001D20C2"/>
    <w:rsid w:val="001E5F2B"/>
    <w:rsid w:val="001F0E52"/>
    <w:rsid w:val="001F2B77"/>
    <w:rsid w:val="001F40C8"/>
    <w:rsid w:val="001F47E1"/>
    <w:rsid w:val="001F52DE"/>
    <w:rsid w:val="001F5DB4"/>
    <w:rsid w:val="001F7DE9"/>
    <w:rsid w:val="00200399"/>
    <w:rsid w:val="0022351A"/>
    <w:rsid w:val="00237998"/>
    <w:rsid w:val="0024153E"/>
    <w:rsid w:val="00255D49"/>
    <w:rsid w:val="00257D32"/>
    <w:rsid w:val="00257F79"/>
    <w:rsid w:val="002600C2"/>
    <w:rsid w:val="002640B3"/>
    <w:rsid w:val="002640CB"/>
    <w:rsid w:val="002647B1"/>
    <w:rsid w:val="00273A50"/>
    <w:rsid w:val="00275960"/>
    <w:rsid w:val="00282513"/>
    <w:rsid w:val="00282F57"/>
    <w:rsid w:val="00283762"/>
    <w:rsid w:val="0029347B"/>
    <w:rsid w:val="00296DAB"/>
    <w:rsid w:val="002A3E65"/>
    <w:rsid w:val="002A50E4"/>
    <w:rsid w:val="002B134B"/>
    <w:rsid w:val="002B3E7F"/>
    <w:rsid w:val="002B69C1"/>
    <w:rsid w:val="002B7106"/>
    <w:rsid w:val="002C345E"/>
    <w:rsid w:val="002C3548"/>
    <w:rsid w:val="002C6D1C"/>
    <w:rsid w:val="002D2ED4"/>
    <w:rsid w:val="002D3837"/>
    <w:rsid w:val="002F02B7"/>
    <w:rsid w:val="00301C78"/>
    <w:rsid w:val="003024F7"/>
    <w:rsid w:val="00311F27"/>
    <w:rsid w:val="003143B7"/>
    <w:rsid w:val="00315401"/>
    <w:rsid w:val="0033550D"/>
    <w:rsid w:val="00336061"/>
    <w:rsid w:val="00343A25"/>
    <w:rsid w:val="00346903"/>
    <w:rsid w:val="003527BF"/>
    <w:rsid w:val="003534BD"/>
    <w:rsid w:val="00386CEB"/>
    <w:rsid w:val="003910B4"/>
    <w:rsid w:val="00396D6C"/>
    <w:rsid w:val="003A1927"/>
    <w:rsid w:val="003A3BFC"/>
    <w:rsid w:val="003B08A4"/>
    <w:rsid w:val="003B1E57"/>
    <w:rsid w:val="003B3D3B"/>
    <w:rsid w:val="003C0925"/>
    <w:rsid w:val="003C76CC"/>
    <w:rsid w:val="003D0864"/>
    <w:rsid w:val="003D51C1"/>
    <w:rsid w:val="003D63F7"/>
    <w:rsid w:val="003F2B04"/>
    <w:rsid w:val="00402EEF"/>
    <w:rsid w:val="0041531F"/>
    <w:rsid w:val="0044647A"/>
    <w:rsid w:val="0046508C"/>
    <w:rsid w:val="00487DD3"/>
    <w:rsid w:val="004B4057"/>
    <w:rsid w:val="004B5386"/>
    <w:rsid w:val="004D1628"/>
    <w:rsid w:val="004D2DE5"/>
    <w:rsid w:val="004D32B1"/>
    <w:rsid w:val="004D49DD"/>
    <w:rsid w:val="004E19BF"/>
    <w:rsid w:val="004E462F"/>
    <w:rsid w:val="004E716D"/>
    <w:rsid w:val="004F2EAA"/>
    <w:rsid w:val="004F74FB"/>
    <w:rsid w:val="00511C60"/>
    <w:rsid w:val="00524FD9"/>
    <w:rsid w:val="00535063"/>
    <w:rsid w:val="00543F9B"/>
    <w:rsid w:val="00546D39"/>
    <w:rsid w:val="00553A07"/>
    <w:rsid w:val="00557476"/>
    <w:rsid w:val="00564D06"/>
    <w:rsid w:val="00571626"/>
    <w:rsid w:val="00575F28"/>
    <w:rsid w:val="00576949"/>
    <w:rsid w:val="0058122F"/>
    <w:rsid w:val="00582E93"/>
    <w:rsid w:val="00584543"/>
    <w:rsid w:val="005876F0"/>
    <w:rsid w:val="00595EBC"/>
    <w:rsid w:val="00597091"/>
    <w:rsid w:val="005B2C7B"/>
    <w:rsid w:val="005B6039"/>
    <w:rsid w:val="005C058D"/>
    <w:rsid w:val="005D19DD"/>
    <w:rsid w:val="005D2E2D"/>
    <w:rsid w:val="005E4266"/>
    <w:rsid w:val="005F4DE6"/>
    <w:rsid w:val="005F5E7D"/>
    <w:rsid w:val="006023B1"/>
    <w:rsid w:val="00622E23"/>
    <w:rsid w:val="0062306A"/>
    <w:rsid w:val="00624826"/>
    <w:rsid w:val="006267B9"/>
    <w:rsid w:val="0063012E"/>
    <w:rsid w:val="00632D8E"/>
    <w:rsid w:val="006455C0"/>
    <w:rsid w:val="006511FC"/>
    <w:rsid w:val="00651221"/>
    <w:rsid w:val="006540FC"/>
    <w:rsid w:val="006552CF"/>
    <w:rsid w:val="00655F66"/>
    <w:rsid w:val="006932DE"/>
    <w:rsid w:val="00693A94"/>
    <w:rsid w:val="00694570"/>
    <w:rsid w:val="00695949"/>
    <w:rsid w:val="00697286"/>
    <w:rsid w:val="006B2ADC"/>
    <w:rsid w:val="006C06E8"/>
    <w:rsid w:val="006C2EF7"/>
    <w:rsid w:val="006C5125"/>
    <w:rsid w:val="006C6D34"/>
    <w:rsid w:val="006D248C"/>
    <w:rsid w:val="006D4351"/>
    <w:rsid w:val="006E2969"/>
    <w:rsid w:val="006F4C1F"/>
    <w:rsid w:val="006F7AA8"/>
    <w:rsid w:val="007000EB"/>
    <w:rsid w:val="007013E2"/>
    <w:rsid w:val="0070179C"/>
    <w:rsid w:val="00704CB4"/>
    <w:rsid w:val="00714A3E"/>
    <w:rsid w:val="00726A92"/>
    <w:rsid w:val="00731920"/>
    <w:rsid w:val="007335FD"/>
    <w:rsid w:val="007342AA"/>
    <w:rsid w:val="007346C8"/>
    <w:rsid w:val="00736C5F"/>
    <w:rsid w:val="007440D0"/>
    <w:rsid w:val="00744BB4"/>
    <w:rsid w:val="007478C1"/>
    <w:rsid w:val="00753625"/>
    <w:rsid w:val="00757D7A"/>
    <w:rsid w:val="00763458"/>
    <w:rsid w:val="00767F4C"/>
    <w:rsid w:val="007701FE"/>
    <w:rsid w:val="00775062"/>
    <w:rsid w:val="00775AA7"/>
    <w:rsid w:val="00781557"/>
    <w:rsid w:val="007870ED"/>
    <w:rsid w:val="00787152"/>
    <w:rsid w:val="00792A86"/>
    <w:rsid w:val="007A0820"/>
    <w:rsid w:val="007A0D58"/>
    <w:rsid w:val="007A2E4C"/>
    <w:rsid w:val="007A46B3"/>
    <w:rsid w:val="007A6887"/>
    <w:rsid w:val="007B2CAB"/>
    <w:rsid w:val="007B39AB"/>
    <w:rsid w:val="007D0A8A"/>
    <w:rsid w:val="007D2696"/>
    <w:rsid w:val="007D5AB7"/>
    <w:rsid w:val="007E0A58"/>
    <w:rsid w:val="007E3F1D"/>
    <w:rsid w:val="007F4E08"/>
    <w:rsid w:val="007F58A6"/>
    <w:rsid w:val="00807251"/>
    <w:rsid w:val="008073AF"/>
    <w:rsid w:val="00824344"/>
    <w:rsid w:val="008337A4"/>
    <w:rsid w:val="00843125"/>
    <w:rsid w:val="008463D3"/>
    <w:rsid w:val="00850540"/>
    <w:rsid w:val="00853BBB"/>
    <w:rsid w:val="00853C51"/>
    <w:rsid w:val="008609F0"/>
    <w:rsid w:val="00861212"/>
    <w:rsid w:val="0087012F"/>
    <w:rsid w:val="00870D5C"/>
    <w:rsid w:val="0087184A"/>
    <w:rsid w:val="00877BA9"/>
    <w:rsid w:val="00880988"/>
    <w:rsid w:val="008850A9"/>
    <w:rsid w:val="00887FB5"/>
    <w:rsid w:val="00893E03"/>
    <w:rsid w:val="008A4660"/>
    <w:rsid w:val="008A7A40"/>
    <w:rsid w:val="008B1CDC"/>
    <w:rsid w:val="008B45DA"/>
    <w:rsid w:val="008C0D6B"/>
    <w:rsid w:val="008D34B7"/>
    <w:rsid w:val="008D3A6C"/>
    <w:rsid w:val="008D3E4E"/>
    <w:rsid w:val="008D76C8"/>
    <w:rsid w:val="008E4019"/>
    <w:rsid w:val="009035D2"/>
    <w:rsid w:val="009068D0"/>
    <w:rsid w:val="00911132"/>
    <w:rsid w:val="0091145D"/>
    <w:rsid w:val="009203A9"/>
    <w:rsid w:val="0092787D"/>
    <w:rsid w:val="00931861"/>
    <w:rsid w:val="009425A2"/>
    <w:rsid w:val="0095263A"/>
    <w:rsid w:val="00954753"/>
    <w:rsid w:val="00967AEC"/>
    <w:rsid w:val="00972585"/>
    <w:rsid w:val="00973C60"/>
    <w:rsid w:val="00982D1A"/>
    <w:rsid w:val="00984D3A"/>
    <w:rsid w:val="009857FE"/>
    <w:rsid w:val="00991FD5"/>
    <w:rsid w:val="009A561A"/>
    <w:rsid w:val="009B0B4D"/>
    <w:rsid w:val="009B4F37"/>
    <w:rsid w:val="009C3708"/>
    <w:rsid w:val="009C42AF"/>
    <w:rsid w:val="009C7B89"/>
    <w:rsid w:val="009D568A"/>
    <w:rsid w:val="009D73E8"/>
    <w:rsid w:val="009D79D3"/>
    <w:rsid w:val="009F26B1"/>
    <w:rsid w:val="009F4718"/>
    <w:rsid w:val="009F6461"/>
    <w:rsid w:val="00A028EB"/>
    <w:rsid w:val="00A07E26"/>
    <w:rsid w:val="00A158E7"/>
    <w:rsid w:val="00A26AF6"/>
    <w:rsid w:val="00A35E25"/>
    <w:rsid w:val="00A37B44"/>
    <w:rsid w:val="00A408B2"/>
    <w:rsid w:val="00A41563"/>
    <w:rsid w:val="00A448F1"/>
    <w:rsid w:val="00A54038"/>
    <w:rsid w:val="00A56A65"/>
    <w:rsid w:val="00A56B11"/>
    <w:rsid w:val="00A57944"/>
    <w:rsid w:val="00A6114A"/>
    <w:rsid w:val="00A66650"/>
    <w:rsid w:val="00A77777"/>
    <w:rsid w:val="00A82B88"/>
    <w:rsid w:val="00A852E5"/>
    <w:rsid w:val="00A90E56"/>
    <w:rsid w:val="00A93F26"/>
    <w:rsid w:val="00AA5C76"/>
    <w:rsid w:val="00AB72E5"/>
    <w:rsid w:val="00AC24E0"/>
    <w:rsid w:val="00AD2ABE"/>
    <w:rsid w:val="00AD7349"/>
    <w:rsid w:val="00B0232A"/>
    <w:rsid w:val="00B07447"/>
    <w:rsid w:val="00B13E80"/>
    <w:rsid w:val="00B33FCF"/>
    <w:rsid w:val="00B35603"/>
    <w:rsid w:val="00B40568"/>
    <w:rsid w:val="00B618E7"/>
    <w:rsid w:val="00B63DDA"/>
    <w:rsid w:val="00B645A0"/>
    <w:rsid w:val="00B674E3"/>
    <w:rsid w:val="00B733D2"/>
    <w:rsid w:val="00B747B0"/>
    <w:rsid w:val="00B8144C"/>
    <w:rsid w:val="00B96AB7"/>
    <w:rsid w:val="00BA1D49"/>
    <w:rsid w:val="00BA6FC6"/>
    <w:rsid w:val="00BB5828"/>
    <w:rsid w:val="00BB58AC"/>
    <w:rsid w:val="00BC4465"/>
    <w:rsid w:val="00BC5637"/>
    <w:rsid w:val="00BC6BD7"/>
    <w:rsid w:val="00BC7F2D"/>
    <w:rsid w:val="00BD3AE2"/>
    <w:rsid w:val="00BD5ED9"/>
    <w:rsid w:val="00BD7DC3"/>
    <w:rsid w:val="00BF2E09"/>
    <w:rsid w:val="00BF39B2"/>
    <w:rsid w:val="00BF525E"/>
    <w:rsid w:val="00BF79F2"/>
    <w:rsid w:val="00C03D51"/>
    <w:rsid w:val="00C05F22"/>
    <w:rsid w:val="00C06642"/>
    <w:rsid w:val="00C07B8F"/>
    <w:rsid w:val="00C21278"/>
    <w:rsid w:val="00C301FC"/>
    <w:rsid w:val="00C327FD"/>
    <w:rsid w:val="00C35F79"/>
    <w:rsid w:val="00C434DE"/>
    <w:rsid w:val="00C47D41"/>
    <w:rsid w:val="00C5015A"/>
    <w:rsid w:val="00C53A7C"/>
    <w:rsid w:val="00C53CB5"/>
    <w:rsid w:val="00C55A90"/>
    <w:rsid w:val="00C57FEE"/>
    <w:rsid w:val="00C8066F"/>
    <w:rsid w:val="00C80971"/>
    <w:rsid w:val="00C94167"/>
    <w:rsid w:val="00C97C48"/>
    <w:rsid w:val="00CA3078"/>
    <w:rsid w:val="00CA41F0"/>
    <w:rsid w:val="00CB0BC7"/>
    <w:rsid w:val="00CC483B"/>
    <w:rsid w:val="00CD0DFB"/>
    <w:rsid w:val="00CD3872"/>
    <w:rsid w:val="00CD3BE4"/>
    <w:rsid w:val="00CD4E81"/>
    <w:rsid w:val="00CD797C"/>
    <w:rsid w:val="00CE7D31"/>
    <w:rsid w:val="00CF0A0E"/>
    <w:rsid w:val="00CF4F87"/>
    <w:rsid w:val="00CF530C"/>
    <w:rsid w:val="00D01E64"/>
    <w:rsid w:val="00D031C5"/>
    <w:rsid w:val="00D1565E"/>
    <w:rsid w:val="00D22E99"/>
    <w:rsid w:val="00D410A6"/>
    <w:rsid w:val="00D439E2"/>
    <w:rsid w:val="00D60A19"/>
    <w:rsid w:val="00D70D5B"/>
    <w:rsid w:val="00D81023"/>
    <w:rsid w:val="00D97468"/>
    <w:rsid w:val="00D97B22"/>
    <w:rsid w:val="00DA158B"/>
    <w:rsid w:val="00DB3B41"/>
    <w:rsid w:val="00DB538C"/>
    <w:rsid w:val="00DC2E62"/>
    <w:rsid w:val="00DD143A"/>
    <w:rsid w:val="00DD4B52"/>
    <w:rsid w:val="00DF2646"/>
    <w:rsid w:val="00DF45E5"/>
    <w:rsid w:val="00DF6B90"/>
    <w:rsid w:val="00DF733B"/>
    <w:rsid w:val="00E00B67"/>
    <w:rsid w:val="00E1529B"/>
    <w:rsid w:val="00E20929"/>
    <w:rsid w:val="00E20AA3"/>
    <w:rsid w:val="00E25B44"/>
    <w:rsid w:val="00E272BA"/>
    <w:rsid w:val="00E32E6F"/>
    <w:rsid w:val="00E331D3"/>
    <w:rsid w:val="00E371D6"/>
    <w:rsid w:val="00E37544"/>
    <w:rsid w:val="00E37F23"/>
    <w:rsid w:val="00E4449B"/>
    <w:rsid w:val="00E46416"/>
    <w:rsid w:val="00E70D77"/>
    <w:rsid w:val="00E71806"/>
    <w:rsid w:val="00E75209"/>
    <w:rsid w:val="00E760AB"/>
    <w:rsid w:val="00E81CE9"/>
    <w:rsid w:val="00E85080"/>
    <w:rsid w:val="00E866C7"/>
    <w:rsid w:val="00E8796A"/>
    <w:rsid w:val="00E93851"/>
    <w:rsid w:val="00E943C6"/>
    <w:rsid w:val="00EA2A01"/>
    <w:rsid w:val="00EB4F49"/>
    <w:rsid w:val="00EB7065"/>
    <w:rsid w:val="00EB7FD4"/>
    <w:rsid w:val="00EC0169"/>
    <w:rsid w:val="00ED0FA0"/>
    <w:rsid w:val="00ED2A8D"/>
    <w:rsid w:val="00ED3A15"/>
    <w:rsid w:val="00ED4FE2"/>
    <w:rsid w:val="00ED5BA9"/>
    <w:rsid w:val="00EE0491"/>
    <w:rsid w:val="00EE0653"/>
    <w:rsid w:val="00EE2B4D"/>
    <w:rsid w:val="00EF01D7"/>
    <w:rsid w:val="00EF0A2A"/>
    <w:rsid w:val="00EF3BEA"/>
    <w:rsid w:val="00F0364A"/>
    <w:rsid w:val="00F05B1B"/>
    <w:rsid w:val="00F0721D"/>
    <w:rsid w:val="00F07993"/>
    <w:rsid w:val="00F117F6"/>
    <w:rsid w:val="00F14BF7"/>
    <w:rsid w:val="00F16464"/>
    <w:rsid w:val="00F230BD"/>
    <w:rsid w:val="00F26CFA"/>
    <w:rsid w:val="00F30153"/>
    <w:rsid w:val="00F30B15"/>
    <w:rsid w:val="00F31609"/>
    <w:rsid w:val="00F4163A"/>
    <w:rsid w:val="00F41688"/>
    <w:rsid w:val="00F418CA"/>
    <w:rsid w:val="00F45EC2"/>
    <w:rsid w:val="00F46ED3"/>
    <w:rsid w:val="00F47807"/>
    <w:rsid w:val="00F517B4"/>
    <w:rsid w:val="00F5189E"/>
    <w:rsid w:val="00F54991"/>
    <w:rsid w:val="00F56BAF"/>
    <w:rsid w:val="00F62591"/>
    <w:rsid w:val="00F8510F"/>
    <w:rsid w:val="00F900E3"/>
    <w:rsid w:val="00F961F7"/>
    <w:rsid w:val="00F9698A"/>
    <w:rsid w:val="00FA25E7"/>
    <w:rsid w:val="00FA609C"/>
    <w:rsid w:val="00FB14F8"/>
    <w:rsid w:val="00FB249F"/>
    <w:rsid w:val="00FB3A62"/>
    <w:rsid w:val="00FB3DCB"/>
    <w:rsid w:val="00FB70D1"/>
    <w:rsid w:val="00FB76D3"/>
    <w:rsid w:val="00FC5F76"/>
    <w:rsid w:val="00FD0E30"/>
    <w:rsid w:val="00FD276E"/>
    <w:rsid w:val="00FD5B8E"/>
    <w:rsid w:val="00FD63D6"/>
    <w:rsid w:val="00FF77D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89C5430"/>
  <w15:chartTrackingRefBased/>
  <w15:docId w15:val="{7B177342-184B-4C35-8662-F482A1F3C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iPriority="0"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iPriority="0"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paragraph" w:styleId="Heading1">
    <w:name w:val="heading 1"/>
    <w:aliases w:val="ECHA Heading 1"/>
    <w:basedOn w:val="Normal"/>
    <w:next w:val="Normal"/>
    <w:link w:val="Heading1Char"/>
    <w:qFormat/>
    <w:rsid w:val="00E943C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aliases w:val="ECHA Heading 2"/>
    <w:basedOn w:val="Normal"/>
    <w:next w:val="Normal"/>
    <w:link w:val="Heading2Char"/>
    <w:unhideWhenUsed/>
    <w:qFormat/>
    <w:rsid w:val="00386C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aliases w:val="ECHA Heading 3"/>
    <w:basedOn w:val="Heading2"/>
    <w:next w:val="BodyText"/>
    <w:link w:val="Heading3Char"/>
    <w:qFormat/>
    <w:rsid w:val="00E943C6"/>
    <w:pPr>
      <w:widowControl w:val="0"/>
      <w:spacing w:before="0" w:after="240" w:line="240" w:lineRule="auto"/>
      <w:outlineLvl w:val="2"/>
    </w:pPr>
    <w:rPr>
      <w:rFonts w:ascii="Verdana" w:eastAsia="Times New Roman" w:hAnsi="Verdana" w:cs="Arial"/>
      <w:b/>
      <w:bCs/>
      <w:snapToGrid w:val="0"/>
      <w:color w:val="000000"/>
      <w:sz w:val="22"/>
      <w:szCs w:val="22"/>
      <w:lang w:eastAsia="fi-FI"/>
    </w:rPr>
  </w:style>
  <w:style w:type="paragraph" w:styleId="Heading4">
    <w:name w:val="heading 4"/>
    <w:aliases w:val="ECHA Heading 4"/>
    <w:basedOn w:val="Heading3"/>
    <w:next w:val="BodyText"/>
    <w:link w:val="Heading4Char"/>
    <w:autoRedefine/>
    <w:qFormat/>
    <w:rsid w:val="00E943C6"/>
    <w:pPr>
      <w:outlineLvl w:val="3"/>
    </w:pPr>
    <w:rPr>
      <w:bCs w:val="0"/>
      <w:szCs w:val="28"/>
    </w:rPr>
  </w:style>
  <w:style w:type="paragraph" w:styleId="Heading5">
    <w:name w:val="heading 5"/>
    <w:aliases w:val="ECHA Heading 5"/>
    <w:basedOn w:val="Heading3"/>
    <w:next w:val="BodyText"/>
    <w:link w:val="Heading5Char"/>
    <w:qFormat/>
    <w:rsid w:val="00E943C6"/>
    <w:pPr>
      <w:outlineLvl w:val="4"/>
    </w:pPr>
    <w:rPr>
      <w:bCs w:val="0"/>
      <w:iCs/>
      <w:sz w:val="20"/>
      <w:szCs w:val="26"/>
    </w:rPr>
  </w:style>
  <w:style w:type="paragraph" w:styleId="Heading6">
    <w:name w:val="heading 6"/>
    <w:aliases w:val="ECHA Heading 6"/>
    <w:basedOn w:val="Heading5"/>
    <w:next w:val="BodyText"/>
    <w:link w:val="Heading6Char"/>
    <w:qFormat/>
    <w:rsid w:val="00E943C6"/>
    <w:pPr>
      <w:outlineLvl w:val="5"/>
    </w:pPr>
    <w:rPr>
      <w:bCs/>
      <w:szCs w:val="22"/>
    </w:rPr>
  </w:style>
  <w:style w:type="paragraph" w:styleId="Heading7">
    <w:name w:val="heading 7"/>
    <w:aliases w:val="ECHA Heading 7"/>
    <w:basedOn w:val="Heading5"/>
    <w:next w:val="BodyText"/>
    <w:link w:val="Heading7Char"/>
    <w:qFormat/>
    <w:rsid w:val="00E943C6"/>
    <w:pPr>
      <w:outlineLvl w:val="6"/>
    </w:pPr>
    <w:rPr>
      <w:szCs w:val="24"/>
    </w:rPr>
  </w:style>
  <w:style w:type="paragraph" w:styleId="Heading8">
    <w:name w:val="heading 8"/>
    <w:aliases w:val="ECHA Heading 8"/>
    <w:basedOn w:val="Heading5"/>
    <w:next w:val="BodyText"/>
    <w:link w:val="Heading8Char"/>
    <w:qFormat/>
    <w:rsid w:val="00E943C6"/>
    <w:pPr>
      <w:outlineLvl w:val="7"/>
    </w:pPr>
    <w:rPr>
      <w:iCs w:val="0"/>
      <w:szCs w:val="24"/>
    </w:rPr>
  </w:style>
  <w:style w:type="paragraph" w:styleId="Heading9">
    <w:name w:val="heading 9"/>
    <w:aliases w:val="ECHA Heading 9"/>
    <w:basedOn w:val="Heading5"/>
    <w:next w:val="BodyText"/>
    <w:link w:val="Heading9Char"/>
    <w:qFormat/>
    <w:rsid w:val="00E943C6"/>
    <w:pPr>
      <w:outlineLvl w:val="8"/>
    </w:pPr>
    <w:rPr>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ECHA Heading 2 Char"/>
    <w:basedOn w:val="DefaultParagraphFont"/>
    <w:link w:val="Heading2"/>
    <w:rsid w:val="00386CEB"/>
    <w:rPr>
      <w:rFonts w:asciiTheme="majorHAnsi" w:eastAsiaTheme="majorEastAsia" w:hAnsiTheme="majorHAnsi" w:cstheme="majorBidi"/>
      <w:color w:val="2E74B5" w:themeColor="accent1" w:themeShade="BF"/>
      <w:sz w:val="26"/>
      <w:szCs w:val="26"/>
    </w:rPr>
  </w:style>
  <w:style w:type="paragraph" w:styleId="Title">
    <w:name w:val="Title"/>
    <w:basedOn w:val="Normal"/>
    <w:next w:val="Normal"/>
    <w:link w:val="TitleChar"/>
    <w:uiPriority w:val="10"/>
    <w:qFormat/>
    <w:rsid w:val="00386CE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86CE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86CEB"/>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386CEB"/>
    <w:rPr>
      <w:rFonts w:eastAsiaTheme="minorEastAsia"/>
      <w:color w:val="5A5A5A" w:themeColor="text1" w:themeTint="A5"/>
      <w:spacing w:val="15"/>
    </w:rPr>
  </w:style>
  <w:style w:type="paragraph" w:styleId="ListParagraph">
    <w:name w:val="List Paragraph"/>
    <w:basedOn w:val="Normal"/>
    <w:uiPriority w:val="34"/>
    <w:qFormat/>
    <w:rsid w:val="001A01E6"/>
    <w:pPr>
      <w:ind w:left="720"/>
      <w:contextualSpacing/>
    </w:pPr>
  </w:style>
  <w:style w:type="paragraph" w:styleId="BalloonText">
    <w:name w:val="Balloon Text"/>
    <w:basedOn w:val="Normal"/>
    <w:link w:val="BalloonTextChar"/>
    <w:semiHidden/>
    <w:unhideWhenUsed/>
    <w:rsid w:val="001C499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1C4999"/>
    <w:rPr>
      <w:rFonts w:ascii="Segoe UI" w:hAnsi="Segoe UI" w:cs="Segoe UI"/>
      <w:sz w:val="18"/>
      <w:szCs w:val="18"/>
    </w:rPr>
  </w:style>
  <w:style w:type="character" w:styleId="Hyperlink">
    <w:name w:val="Hyperlink"/>
    <w:basedOn w:val="DefaultParagraphFont"/>
    <w:uiPriority w:val="99"/>
    <w:unhideWhenUsed/>
    <w:rsid w:val="007A0D58"/>
    <w:rPr>
      <w:color w:val="0563C1" w:themeColor="hyperlink"/>
      <w:u w:val="single"/>
    </w:rPr>
  </w:style>
  <w:style w:type="character" w:styleId="CommentReference">
    <w:name w:val="annotation reference"/>
    <w:basedOn w:val="DefaultParagraphFont"/>
    <w:semiHidden/>
    <w:unhideWhenUsed/>
    <w:rsid w:val="007A0D58"/>
    <w:rPr>
      <w:sz w:val="16"/>
      <w:szCs w:val="16"/>
    </w:rPr>
  </w:style>
  <w:style w:type="paragraph" w:styleId="CommentText">
    <w:name w:val="annotation text"/>
    <w:basedOn w:val="Normal"/>
    <w:link w:val="CommentTextChar"/>
    <w:unhideWhenUsed/>
    <w:rsid w:val="007A0D58"/>
    <w:pPr>
      <w:spacing w:line="240" w:lineRule="auto"/>
    </w:pPr>
    <w:rPr>
      <w:sz w:val="20"/>
      <w:szCs w:val="20"/>
    </w:rPr>
  </w:style>
  <w:style w:type="character" w:customStyle="1" w:styleId="CommentTextChar">
    <w:name w:val="Comment Text Char"/>
    <w:basedOn w:val="DefaultParagraphFont"/>
    <w:link w:val="CommentText"/>
    <w:rsid w:val="007A0D58"/>
    <w:rPr>
      <w:sz w:val="20"/>
      <w:szCs w:val="20"/>
    </w:rPr>
  </w:style>
  <w:style w:type="paragraph" w:styleId="CommentSubject">
    <w:name w:val="annotation subject"/>
    <w:basedOn w:val="CommentText"/>
    <w:next w:val="CommentText"/>
    <w:link w:val="CommentSubjectChar"/>
    <w:semiHidden/>
    <w:unhideWhenUsed/>
    <w:rsid w:val="007A0D58"/>
    <w:rPr>
      <w:b/>
      <w:bCs/>
    </w:rPr>
  </w:style>
  <w:style w:type="character" w:customStyle="1" w:styleId="CommentSubjectChar">
    <w:name w:val="Comment Subject Char"/>
    <w:basedOn w:val="CommentTextChar"/>
    <w:link w:val="CommentSubject"/>
    <w:semiHidden/>
    <w:rsid w:val="007A0D58"/>
    <w:rPr>
      <w:b/>
      <w:bCs/>
      <w:sz w:val="20"/>
      <w:szCs w:val="20"/>
    </w:rPr>
  </w:style>
  <w:style w:type="paragraph" w:styleId="FootnoteText">
    <w:name w:val="footnote text"/>
    <w:aliases w:val="Footnote Text Char Char"/>
    <w:basedOn w:val="Normal"/>
    <w:link w:val="FootnoteTextChar"/>
    <w:uiPriority w:val="99"/>
    <w:unhideWhenUsed/>
    <w:qFormat/>
    <w:rsid w:val="00F9698A"/>
    <w:pPr>
      <w:spacing w:after="0" w:line="240" w:lineRule="auto"/>
    </w:pPr>
    <w:rPr>
      <w:sz w:val="20"/>
      <w:szCs w:val="20"/>
    </w:rPr>
  </w:style>
  <w:style w:type="character" w:customStyle="1" w:styleId="FootnoteTextChar">
    <w:name w:val="Footnote Text Char"/>
    <w:aliases w:val="Footnote Text Char Char Char"/>
    <w:basedOn w:val="DefaultParagraphFont"/>
    <w:link w:val="FootnoteText"/>
    <w:uiPriority w:val="99"/>
    <w:rsid w:val="00F9698A"/>
    <w:rPr>
      <w:sz w:val="20"/>
      <w:szCs w:val="20"/>
    </w:rPr>
  </w:style>
  <w:style w:type="character" w:styleId="FootnoteReference">
    <w:name w:val="footnote reference"/>
    <w:aliases w:val="Footnote,Footnote Reference/"/>
    <w:basedOn w:val="DefaultParagraphFont"/>
    <w:uiPriority w:val="99"/>
    <w:unhideWhenUsed/>
    <w:qFormat/>
    <w:rsid w:val="00F9698A"/>
    <w:rPr>
      <w:vertAlign w:val="superscript"/>
    </w:rPr>
  </w:style>
  <w:style w:type="paragraph" w:styleId="Header">
    <w:name w:val="header"/>
    <w:basedOn w:val="Normal"/>
    <w:link w:val="HeaderChar"/>
    <w:unhideWhenUsed/>
    <w:rsid w:val="00255D49"/>
    <w:pPr>
      <w:tabs>
        <w:tab w:val="center" w:pos="4513"/>
        <w:tab w:val="right" w:pos="9026"/>
      </w:tabs>
      <w:spacing w:after="0" w:line="240" w:lineRule="auto"/>
    </w:pPr>
  </w:style>
  <w:style w:type="character" w:customStyle="1" w:styleId="HeaderChar">
    <w:name w:val="Header Char"/>
    <w:basedOn w:val="DefaultParagraphFont"/>
    <w:link w:val="Header"/>
    <w:rsid w:val="00255D49"/>
  </w:style>
  <w:style w:type="paragraph" w:styleId="Footer">
    <w:name w:val="footer"/>
    <w:basedOn w:val="Normal"/>
    <w:link w:val="FooterChar"/>
    <w:uiPriority w:val="99"/>
    <w:unhideWhenUsed/>
    <w:rsid w:val="00255D49"/>
    <w:pPr>
      <w:tabs>
        <w:tab w:val="center" w:pos="4513"/>
        <w:tab w:val="right" w:pos="9026"/>
      </w:tabs>
      <w:spacing w:after="0" w:line="240" w:lineRule="auto"/>
    </w:pPr>
  </w:style>
  <w:style w:type="character" w:customStyle="1" w:styleId="FooterChar">
    <w:name w:val="Footer Char"/>
    <w:basedOn w:val="DefaultParagraphFont"/>
    <w:link w:val="Footer"/>
    <w:uiPriority w:val="99"/>
    <w:rsid w:val="00255D49"/>
  </w:style>
  <w:style w:type="character" w:styleId="FollowedHyperlink">
    <w:name w:val="FollowedHyperlink"/>
    <w:aliases w:val="Hyperlink opened"/>
    <w:basedOn w:val="DefaultParagraphFont"/>
    <w:unhideWhenUsed/>
    <w:rsid w:val="009B0B4D"/>
    <w:rPr>
      <w:color w:val="954F72" w:themeColor="followedHyperlink"/>
      <w:u w:val="single"/>
    </w:rPr>
  </w:style>
  <w:style w:type="paragraph" w:customStyle="1" w:styleId="ZDGName">
    <w:name w:val="Z_DGName"/>
    <w:basedOn w:val="Normal"/>
    <w:uiPriority w:val="99"/>
    <w:rsid w:val="00C05F22"/>
    <w:pPr>
      <w:widowControl w:val="0"/>
      <w:autoSpaceDE w:val="0"/>
      <w:autoSpaceDN w:val="0"/>
      <w:spacing w:after="0" w:line="240" w:lineRule="auto"/>
      <w:ind w:right="85"/>
    </w:pPr>
    <w:rPr>
      <w:rFonts w:ascii="Arial" w:eastAsiaTheme="minorEastAsia" w:hAnsi="Arial" w:cs="Arial"/>
      <w:sz w:val="16"/>
      <w:szCs w:val="16"/>
      <w:lang w:eastAsia="en-GB"/>
    </w:rPr>
  </w:style>
  <w:style w:type="character" w:customStyle="1" w:styleId="Heading1Char">
    <w:name w:val="Heading 1 Char"/>
    <w:aliases w:val="ECHA Heading 1 Char"/>
    <w:basedOn w:val="DefaultParagraphFont"/>
    <w:link w:val="Heading1"/>
    <w:rsid w:val="00E943C6"/>
    <w:rPr>
      <w:rFonts w:asciiTheme="majorHAnsi" w:eastAsiaTheme="majorEastAsia" w:hAnsiTheme="majorHAnsi" w:cstheme="majorBidi"/>
      <w:color w:val="2E74B5" w:themeColor="accent1" w:themeShade="BF"/>
      <w:sz w:val="32"/>
      <w:szCs w:val="32"/>
    </w:rPr>
  </w:style>
  <w:style w:type="character" w:customStyle="1" w:styleId="Heading3Char">
    <w:name w:val="Heading 3 Char"/>
    <w:aliases w:val="ECHA Heading 3 Char"/>
    <w:basedOn w:val="DefaultParagraphFont"/>
    <w:link w:val="Heading3"/>
    <w:rsid w:val="00E943C6"/>
    <w:rPr>
      <w:rFonts w:ascii="Verdana" w:eastAsia="Times New Roman" w:hAnsi="Verdana" w:cs="Arial"/>
      <w:b/>
      <w:bCs/>
      <w:snapToGrid w:val="0"/>
      <w:color w:val="000000"/>
      <w:lang w:val="en-GB" w:eastAsia="fi-FI"/>
    </w:rPr>
  </w:style>
  <w:style w:type="character" w:customStyle="1" w:styleId="Heading4Char">
    <w:name w:val="Heading 4 Char"/>
    <w:aliases w:val="ECHA Heading 4 Char"/>
    <w:basedOn w:val="DefaultParagraphFont"/>
    <w:link w:val="Heading4"/>
    <w:rsid w:val="00E943C6"/>
    <w:rPr>
      <w:rFonts w:ascii="Verdana" w:eastAsia="Times New Roman" w:hAnsi="Verdana" w:cs="Arial"/>
      <w:b/>
      <w:snapToGrid w:val="0"/>
      <w:color w:val="000000"/>
      <w:szCs w:val="28"/>
      <w:lang w:val="en-GB" w:eastAsia="fi-FI"/>
    </w:rPr>
  </w:style>
  <w:style w:type="character" w:customStyle="1" w:styleId="Heading5Char">
    <w:name w:val="Heading 5 Char"/>
    <w:aliases w:val="ECHA Heading 5 Char"/>
    <w:basedOn w:val="DefaultParagraphFont"/>
    <w:link w:val="Heading5"/>
    <w:rsid w:val="00E943C6"/>
    <w:rPr>
      <w:rFonts w:ascii="Verdana" w:eastAsia="Times New Roman" w:hAnsi="Verdana" w:cs="Arial"/>
      <w:b/>
      <w:iCs/>
      <w:snapToGrid w:val="0"/>
      <w:color w:val="000000"/>
      <w:sz w:val="20"/>
      <w:szCs w:val="26"/>
      <w:lang w:val="en-GB" w:eastAsia="fi-FI"/>
    </w:rPr>
  </w:style>
  <w:style w:type="character" w:customStyle="1" w:styleId="Heading6Char">
    <w:name w:val="Heading 6 Char"/>
    <w:aliases w:val="ECHA Heading 6 Char"/>
    <w:basedOn w:val="DefaultParagraphFont"/>
    <w:link w:val="Heading6"/>
    <w:rsid w:val="00E943C6"/>
    <w:rPr>
      <w:rFonts w:ascii="Verdana" w:eastAsia="Times New Roman" w:hAnsi="Verdana" w:cs="Arial"/>
      <w:b/>
      <w:bCs/>
      <w:iCs/>
      <w:snapToGrid w:val="0"/>
      <w:color w:val="000000"/>
      <w:sz w:val="20"/>
      <w:lang w:val="en-GB" w:eastAsia="fi-FI"/>
    </w:rPr>
  </w:style>
  <w:style w:type="character" w:customStyle="1" w:styleId="Heading7Char">
    <w:name w:val="Heading 7 Char"/>
    <w:aliases w:val="ECHA Heading 7 Char"/>
    <w:basedOn w:val="DefaultParagraphFont"/>
    <w:link w:val="Heading7"/>
    <w:rsid w:val="00E943C6"/>
    <w:rPr>
      <w:rFonts w:ascii="Verdana" w:eastAsia="Times New Roman" w:hAnsi="Verdana" w:cs="Arial"/>
      <w:b/>
      <w:iCs/>
      <w:snapToGrid w:val="0"/>
      <w:color w:val="000000"/>
      <w:sz w:val="20"/>
      <w:szCs w:val="24"/>
      <w:lang w:val="en-GB" w:eastAsia="fi-FI"/>
    </w:rPr>
  </w:style>
  <w:style w:type="character" w:customStyle="1" w:styleId="Heading8Char">
    <w:name w:val="Heading 8 Char"/>
    <w:aliases w:val="ECHA Heading 8 Char"/>
    <w:basedOn w:val="DefaultParagraphFont"/>
    <w:link w:val="Heading8"/>
    <w:rsid w:val="00E943C6"/>
    <w:rPr>
      <w:rFonts w:ascii="Verdana" w:eastAsia="Times New Roman" w:hAnsi="Verdana" w:cs="Arial"/>
      <w:b/>
      <w:snapToGrid w:val="0"/>
      <w:color w:val="000000"/>
      <w:sz w:val="20"/>
      <w:szCs w:val="24"/>
      <w:lang w:val="en-GB" w:eastAsia="fi-FI"/>
    </w:rPr>
  </w:style>
  <w:style w:type="character" w:customStyle="1" w:styleId="Heading9Char">
    <w:name w:val="Heading 9 Char"/>
    <w:aliases w:val="ECHA Heading 9 Char"/>
    <w:basedOn w:val="DefaultParagraphFont"/>
    <w:link w:val="Heading9"/>
    <w:rsid w:val="00E943C6"/>
    <w:rPr>
      <w:rFonts w:ascii="Verdana" w:eastAsia="Times New Roman" w:hAnsi="Verdana" w:cs="Arial"/>
      <w:b/>
      <w:iCs/>
      <w:snapToGrid w:val="0"/>
      <w:color w:val="000000"/>
      <w:sz w:val="20"/>
      <w:lang w:val="en-GB" w:eastAsia="fi-FI"/>
    </w:rPr>
  </w:style>
  <w:style w:type="character" w:styleId="PageNumber">
    <w:name w:val="page number"/>
    <w:aliases w:val="Page number"/>
    <w:basedOn w:val="DefaultParagraphFont"/>
    <w:rsid w:val="00E943C6"/>
    <w:rPr>
      <w:rFonts w:ascii="Verdana" w:hAnsi="Verdana"/>
      <w:sz w:val="20"/>
    </w:rPr>
  </w:style>
  <w:style w:type="character" w:customStyle="1" w:styleId="Italic">
    <w:name w:val="Italic"/>
    <w:basedOn w:val="DefaultParagraphFont"/>
    <w:rsid w:val="00E943C6"/>
    <w:rPr>
      <w:rFonts w:ascii="Verdana" w:hAnsi="Verdana"/>
      <w:i/>
      <w:sz w:val="20"/>
    </w:rPr>
  </w:style>
  <w:style w:type="paragraph" w:styleId="TOC1">
    <w:name w:val="toc 1"/>
    <w:basedOn w:val="Normal"/>
    <w:next w:val="Normal"/>
    <w:autoRedefine/>
    <w:uiPriority w:val="39"/>
    <w:qFormat/>
    <w:rsid w:val="00E943C6"/>
    <w:pPr>
      <w:widowControl w:val="0"/>
      <w:tabs>
        <w:tab w:val="right" w:leader="dot" w:pos="9639"/>
      </w:tabs>
      <w:spacing w:after="120" w:line="240" w:lineRule="auto"/>
      <w:ind w:left="425" w:hanging="425"/>
    </w:pPr>
    <w:rPr>
      <w:rFonts w:ascii="Verdana" w:eastAsia="Times New Roman" w:hAnsi="Verdana" w:cs="Times New Roman"/>
      <w:b/>
      <w:noProof/>
      <w:snapToGrid w:val="0"/>
      <w:sz w:val="20"/>
      <w:szCs w:val="20"/>
      <w:lang w:eastAsia="fi-FI"/>
    </w:rPr>
  </w:style>
  <w:style w:type="paragraph" w:styleId="TOC2">
    <w:name w:val="toc 2"/>
    <w:basedOn w:val="Normal"/>
    <w:next w:val="Normal"/>
    <w:autoRedefine/>
    <w:uiPriority w:val="39"/>
    <w:qFormat/>
    <w:rsid w:val="00E943C6"/>
    <w:pPr>
      <w:widowControl w:val="0"/>
      <w:tabs>
        <w:tab w:val="right" w:leader="dot" w:pos="9639"/>
      </w:tabs>
      <w:spacing w:after="120" w:line="240" w:lineRule="auto"/>
      <w:ind w:left="567" w:hanging="567"/>
    </w:pPr>
    <w:rPr>
      <w:rFonts w:ascii="Verdana" w:eastAsia="Times New Roman" w:hAnsi="Verdana" w:cs="Times New Roman"/>
      <w:noProof/>
      <w:snapToGrid w:val="0"/>
      <w:sz w:val="18"/>
      <w:szCs w:val="20"/>
      <w:lang w:eastAsia="fi-FI"/>
    </w:rPr>
  </w:style>
  <w:style w:type="paragraph" w:styleId="TOC3">
    <w:name w:val="toc 3"/>
    <w:basedOn w:val="Normal"/>
    <w:next w:val="Normal"/>
    <w:autoRedefine/>
    <w:uiPriority w:val="39"/>
    <w:qFormat/>
    <w:rsid w:val="00E943C6"/>
    <w:pPr>
      <w:widowControl w:val="0"/>
      <w:tabs>
        <w:tab w:val="right" w:leader="dot" w:pos="9639"/>
      </w:tabs>
      <w:spacing w:after="120" w:line="240" w:lineRule="auto"/>
      <w:ind w:left="851" w:hanging="851"/>
    </w:pPr>
    <w:rPr>
      <w:rFonts w:ascii="Verdana" w:eastAsia="Times New Roman" w:hAnsi="Verdana" w:cs="Times New Roman"/>
      <w:snapToGrid w:val="0"/>
      <w:sz w:val="18"/>
      <w:szCs w:val="20"/>
      <w:lang w:eastAsia="fi-FI"/>
    </w:rPr>
  </w:style>
  <w:style w:type="numbering" w:customStyle="1" w:styleId="ECHABulletlist">
    <w:name w:val="ECHA Bullet list"/>
    <w:basedOn w:val="NoList"/>
    <w:rsid w:val="00E943C6"/>
    <w:pPr>
      <w:numPr>
        <w:numId w:val="2"/>
      </w:numPr>
    </w:pPr>
  </w:style>
  <w:style w:type="paragraph" w:customStyle="1" w:styleId="Leipteksti1">
    <w:name w:val="Leipäteksti1"/>
    <w:basedOn w:val="Normal"/>
    <w:semiHidden/>
    <w:rsid w:val="00E943C6"/>
    <w:pPr>
      <w:widowControl w:val="0"/>
      <w:spacing w:after="0" w:line="240" w:lineRule="auto"/>
      <w:ind w:left="2608"/>
    </w:pPr>
    <w:rPr>
      <w:rFonts w:ascii="Verdana" w:eastAsia="Times New Roman" w:hAnsi="Verdana" w:cs="Times New Roman"/>
      <w:snapToGrid w:val="0"/>
      <w:sz w:val="20"/>
      <w:szCs w:val="24"/>
      <w:lang w:eastAsia="fi-FI"/>
    </w:rPr>
  </w:style>
  <w:style w:type="paragraph" w:styleId="BodyText">
    <w:name w:val="Body Text"/>
    <w:aliases w:val="Text"/>
    <w:basedOn w:val="Normal"/>
    <w:link w:val="BodyTextChar"/>
    <w:unhideWhenUsed/>
    <w:qFormat/>
    <w:rsid w:val="00E943C6"/>
    <w:pPr>
      <w:widowControl w:val="0"/>
      <w:spacing w:after="120" w:line="240" w:lineRule="auto"/>
    </w:pPr>
    <w:rPr>
      <w:rFonts w:ascii="Verdana" w:eastAsia="Times New Roman" w:hAnsi="Verdana" w:cs="Times New Roman"/>
      <w:snapToGrid w:val="0"/>
      <w:sz w:val="20"/>
      <w:szCs w:val="20"/>
      <w:lang w:eastAsia="fi-FI"/>
    </w:rPr>
  </w:style>
  <w:style w:type="character" w:customStyle="1" w:styleId="BodyTextChar">
    <w:name w:val="Body Text Char"/>
    <w:aliases w:val="Text Char"/>
    <w:basedOn w:val="DefaultParagraphFont"/>
    <w:link w:val="BodyText"/>
    <w:rsid w:val="00E943C6"/>
    <w:rPr>
      <w:rFonts w:ascii="Verdana" w:eastAsia="Times New Roman" w:hAnsi="Verdana" w:cs="Times New Roman"/>
      <w:snapToGrid w:val="0"/>
      <w:sz w:val="20"/>
      <w:szCs w:val="20"/>
      <w:lang w:val="en-GB" w:eastAsia="fi-FI"/>
    </w:rPr>
  </w:style>
  <w:style w:type="paragraph" w:styleId="BodyTextFirstIndent">
    <w:name w:val="Body Text First Indent"/>
    <w:basedOn w:val="BodyText"/>
    <w:link w:val="BodyTextFirstIndentChar"/>
    <w:semiHidden/>
    <w:rsid w:val="00E943C6"/>
    <w:pPr>
      <w:ind w:firstLine="210"/>
    </w:pPr>
  </w:style>
  <w:style w:type="character" w:customStyle="1" w:styleId="BodyTextFirstIndentChar">
    <w:name w:val="Body Text First Indent Char"/>
    <w:basedOn w:val="BodyTextChar"/>
    <w:link w:val="BodyTextFirstIndent"/>
    <w:semiHidden/>
    <w:rsid w:val="00E943C6"/>
    <w:rPr>
      <w:rFonts w:ascii="Verdana" w:eastAsia="Times New Roman" w:hAnsi="Verdana" w:cs="Times New Roman"/>
      <w:snapToGrid w:val="0"/>
      <w:sz w:val="20"/>
      <w:szCs w:val="20"/>
      <w:lang w:val="en-GB" w:eastAsia="fi-FI"/>
    </w:rPr>
  </w:style>
  <w:style w:type="character" w:customStyle="1" w:styleId="Bold">
    <w:name w:val="Bold"/>
    <w:basedOn w:val="DefaultParagraphFont"/>
    <w:rsid w:val="00E943C6"/>
    <w:rPr>
      <w:rFonts w:ascii="Verdana" w:hAnsi="Verdana"/>
      <w:b/>
      <w:sz w:val="20"/>
    </w:rPr>
  </w:style>
  <w:style w:type="paragraph" w:customStyle="1" w:styleId="BulletedList1-usermanual">
    <w:name w:val="Bulleted List 1 - user manual"/>
    <w:basedOn w:val="Normal"/>
    <w:rsid w:val="00E943C6"/>
    <w:pPr>
      <w:widowControl w:val="0"/>
      <w:numPr>
        <w:numId w:val="4"/>
      </w:numPr>
      <w:spacing w:after="0" w:line="360" w:lineRule="auto"/>
    </w:pPr>
    <w:rPr>
      <w:rFonts w:ascii="Verdana" w:eastAsia="Times New Roman" w:hAnsi="Verdana" w:cs="Times New Roman"/>
      <w:snapToGrid w:val="0"/>
      <w:sz w:val="20"/>
      <w:szCs w:val="20"/>
      <w:lang w:eastAsia="fi-FI"/>
    </w:rPr>
  </w:style>
  <w:style w:type="paragraph" w:styleId="BodyTextIndent">
    <w:name w:val="Body Text Indent"/>
    <w:basedOn w:val="Normal"/>
    <w:link w:val="BodyTextIndentChar"/>
    <w:uiPriority w:val="99"/>
    <w:semiHidden/>
    <w:unhideWhenUsed/>
    <w:rsid w:val="00E943C6"/>
    <w:pPr>
      <w:widowControl w:val="0"/>
      <w:spacing w:after="120" w:line="240" w:lineRule="auto"/>
      <w:ind w:left="283"/>
    </w:pPr>
    <w:rPr>
      <w:rFonts w:ascii="Verdana" w:eastAsia="Times New Roman" w:hAnsi="Verdana" w:cs="Times New Roman"/>
      <w:snapToGrid w:val="0"/>
      <w:sz w:val="20"/>
      <w:szCs w:val="20"/>
      <w:lang w:eastAsia="fi-FI"/>
    </w:rPr>
  </w:style>
  <w:style w:type="character" w:customStyle="1" w:styleId="BodyTextIndentChar">
    <w:name w:val="Body Text Indent Char"/>
    <w:basedOn w:val="DefaultParagraphFont"/>
    <w:link w:val="BodyTextIndent"/>
    <w:uiPriority w:val="99"/>
    <w:semiHidden/>
    <w:rsid w:val="00E943C6"/>
    <w:rPr>
      <w:rFonts w:ascii="Verdana" w:eastAsia="Times New Roman" w:hAnsi="Verdana" w:cs="Times New Roman"/>
      <w:snapToGrid w:val="0"/>
      <w:sz w:val="20"/>
      <w:szCs w:val="20"/>
      <w:lang w:val="en-GB" w:eastAsia="fi-FI"/>
    </w:rPr>
  </w:style>
  <w:style w:type="paragraph" w:styleId="BodyTextFirstIndent2">
    <w:name w:val="Body Text First Indent 2"/>
    <w:basedOn w:val="Normal"/>
    <w:link w:val="BodyTextFirstIndent2Char"/>
    <w:semiHidden/>
    <w:rsid w:val="00E943C6"/>
    <w:pPr>
      <w:widowControl w:val="0"/>
      <w:spacing w:after="120" w:line="240" w:lineRule="auto"/>
      <w:ind w:left="283" w:firstLine="210"/>
    </w:pPr>
    <w:rPr>
      <w:rFonts w:ascii="Verdana" w:eastAsia="Times New Roman" w:hAnsi="Verdana" w:cs="Times New Roman"/>
      <w:snapToGrid w:val="0"/>
      <w:sz w:val="20"/>
      <w:szCs w:val="20"/>
      <w:lang w:eastAsia="fi-FI"/>
    </w:rPr>
  </w:style>
  <w:style w:type="character" w:customStyle="1" w:styleId="BodyTextFirstIndent2Char">
    <w:name w:val="Body Text First Indent 2 Char"/>
    <w:basedOn w:val="BodyTextIndentChar"/>
    <w:link w:val="BodyTextFirstIndent2"/>
    <w:semiHidden/>
    <w:rsid w:val="00E943C6"/>
    <w:rPr>
      <w:rFonts w:ascii="Verdana" w:eastAsia="Times New Roman" w:hAnsi="Verdana" w:cs="Times New Roman"/>
      <w:snapToGrid w:val="0"/>
      <w:sz w:val="20"/>
      <w:szCs w:val="20"/>
      <w:lang w:val="en-GB" w:eastAsia="fi-FI"/>
    </w:rPr>
  </w:style>
  <w:style w:type="paragraph" w:customStyle="1" w:styleId="Footnotes">
    <w:name w:val="Footnotes"/>
    <w:basedOn w:val="BodyText"/>
    <w:autoRedefine/>
    <w:qFormat/>
    <w:rsid w:val="00E943C6"/>
    <w:pPr>
      <w:spacing w:after="0"/>
    </w:pPr>
    <w:rPr>
      <w:sz w:val="18"/>
    </w:rPr>
  </w:style>
  <w:style w:type="paragraph" w:customStyle="1" w:styleId="Disclaimer">
    <w:name w:val="Disclaimer"/>
    <w:basedOn w:val="Footer"/>
    <w:rsid w:val="00E943C6"/>
    <w:pPr>
      <w:widowControl w:val="0"/>
      <w:tabs>
        <w:tab w:val="clear" w:pos="4513"/>
        <w:tab w:val="clear" w:pos="9026"/>
      </w:tabs>
      <w:spacing w:before="120" w:line="140" w:lineRule="exact"/>
    </w:pPr>
    <w:rPr>
      <w:rFonts w:ascii="Verdana" w:eastAsia="Times New Roman" w:hAnsi="Verdana" w:cs="Times New Roman"/>
      <w:snapToGrid w:val="0"/>
      <w:sz w:val="11"/>
      <w:szCs w:val="20"/>
      <w:lang w:eastAsia="fi-FI"/>
    </w:rPr>
  </w:style>
  <w:style w:type="numbering" w:customStyle="1" w:styleId="ECHANumberlist">
    <w:name w:val="ECHA Number list"/>
    <w:basedOn w:val="NoList"/>
    <w:rsid w:val="00E943C6"/>
    <w:pPr>
      <w:numPr>
        <w:numId w:val="3"/>
      </w:numPr>
    </w:pPr>
  </w:style>
  <w:style w:type="table" w:styleId="TableGrid">
    <w:name w:val="Table Grid"/>
    <w:basedOn w:val="TableNormal"/>
    <w:rsid w:val="00E943C6"/>
    <w:pPr>
      <w:widowControl w:val="0"/>
      <w:spacing w:after="0" w:line="240" w:lineRule="auto"/>
    </w:pPr>
    <w:rPr>
      <w:rFonts w:ascii="Verdana" w:eastAsia="Times New Roman" w:hAnsi="Verdana"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er">
    <w:name w:val="Table header"/>
    <w:basedOn w:val="BodyText"/>
    <w:rsid w:val="00E943C6"/>
    <w:rPr>
      <w:b/>
      <w:color w:val="FFCC00"/>
      <w:sz w:val="18"/>
      <w:szCs w:val="18"/>
    </w:rPr>
  </w:style>
  <w:style w:type="paragraph" w:customStyle="1" w:styleId="Tabletext">
    <w:name w:val="Tabletext"/>
    <w:basedOn w:val="BodyText"/>
    <w:rsid w:val="00E943C6"/>
    <w:pPr>
      <w:spacing w:after="0"/>
    </w:pPr>
    <w:rPr>
      <w:sz w:val="18"/>
    </w:rPr>
  </w:style>
  <w:style w:type="paragraph" w:customStyle="1" w:styleId="Numberedlist">
    <w:name w:val="Numbered list"/>
    <w:basedOn w:val="BulletedList1-usermanual"/>
    <w:next w:val="BodyText"/>
    <w:rsid w:val="00E943C6"/>
    <w:pPr>
      <w:numPr>
        <w:numId w:val="6"/>
      </w:numPr>
    </w:pPr>
  </w:style>
  <w:style w:type="paragraph" w:styleId="TOCHeading">
    <w:name w:val="TOC Heading"/>
    <w:basedOn w:val="Heading1"/>
    <w:next w:val="Normal"/>
    <w:uiPriority w:val="39"/>
    <w:unhideWhenUsed/>
    <w:qFormat/>
    <w:rsid w:val="00E943C6"/>
    <w:pPr>
      <w:spacing w:before="480" w:after="240" w:line="276" w:lineRule="auto"/>
      <w:outlineLvl w:val="9"/>
    </w:pPr>
    <w:rPr>
      <w:rFonts w:ascii="Verdana" w:hAnsi="Verdana"/>
      <w:b/>
      <w:bCs/>
      <w:color w:val="0046AD"/>
      <w:sz w:val="28"/>
      <w:szCs w:val="28"/>
      <w:lang w:eastAsia="en-GB"/>
    </w:rPr>
  </w:style>
  <w:style w:type="paragraph" w:styleId="TOC4">
    <w:name w:val="toc 4"/>
    <w:basedOn w:val="Normal"/>
    <w:next w:val="Normal"/>
    <w:autoRedefine/>
    <w:uiPriority w:val="39"/>
    <w:semiHidden/>
    <w:rsid w:val="00E943C6"/>
    <w:pPr>
      <w:widowControl w:val="0"/>
      <w:spacing w:after="100" w:line="240" w:lineRule="auto"/>
      <w:ind w:left="600"/>
    </w:pPr>
    <w:rPr>
      <w:rFonts w:ascii="Verdana" w:eastAsia="Times New Roman" w:hAnsi="Verdana" w:cs="Times New Roman"/>
      <w:snapToGrid w:val="0"/>
      <w:sz w:val="20"/>
      <w:szCs w:val="20"/>
      <w:lang w:eastAsia="fi-FI"/>
    </w:rPr>
  </w:style>
  <w:style w:type="paragraph" w:styleId="TOC5">
    <w:name w:val="toc 5"/>
    <w:basedOn w:val="Normal"/>
    <w:next w:val="Normal"/>
    <w:autoRedefine/>
    <w:uiPriority w:val="39"/>
    <w:semiHidden/>
    <w:rsid w:val="00E943C6"/>
    <w:pPr>
      <w:widowControl w:val="0"/>
      <w:spacing w:after="100" w:line="240" w:lineRule="auto"/>
      <w:ind w:left="800"/>
    </w:pPr>
    <w:rPr>
      <w:rFonts w:ascii="Verdana" w:eastAsia="Times New Roman" w:hAnsi="Verdana" w:cs="Times New Roman"/>
      <w:snapToGrid w:val="0"/>
      <w:sz w:val="20"/>
      <w:szCs w:val="20"/>
      <w:lang w:eastAsia="fi-FI"/>
    </w:rPr>
  </w:style>
  <w:style w:type="paragraph" w:styleId="TOC6">
    <w:name w:val="toc 6"/>
    <w:basedOn w:val="Normal"/>
    <w:next w:val="Normal"/>
    <w:autoRedefine/>
    <w:uiPriority w:val="39"/>
    <w:semiHidden/>
    <w:rsid w:val="00E943C6"/>
    <w:pPr>
      <w:widowControl w:val="0"/>
      <w:spacing w:after="100" w:line="240" w:lineRule="auto"/>
      <w:ind w:left="1000"/>
    </w:pPr>
    <w:rPr>
      <w:rFonts w:ascii="Verdana" w:eastAsia="Times New Roman" w:hAnsi="Verdana" w:cs="Times New Roman"/>
      <w:snapToGrid w:val="0"/>
      <w:sz w:val="20"/>
      <w:szCs w:val="20"/>
      <w:lang w:eastAsia="fi-FI"/>
    </w:rPr>
  </w:style>
  <w:style w:type="paragraph" w:styleId="TOC7">
    <w:name w:val="toc 7"/>
    <w:basedOn w:val="Normal"/>
    <w:next w:val="Normal"/>
    <w:autoRedefine/>
    <w:uiPriority w:val="39"/>
    <w:semiHidden/>
    <w:rsid w:val="00E943C6"/>
    <w:pPr>
      <w:widowControl w:val="0"/>
      <w:spacing w:after="100" w:line="240" w:lineRule="auto"/>
      <w:ind w:left="1200"/>
    </w:pPr>
    <w:rPr>
      <w:rFonts w:ascii="Verdana" w:eastAsia="Times New Roman" w:hAnsi="Verdana" w:cs="Times New Roman"/>
      <w:snapToGrid w:val="0"/>
      <w:sz w:val="20"/>
      <w:szCs w:val="20"/>
      <w:lang w:eastAsia="fi-FI"/>
    </w:rPr>
  </w:style>
  <w:style w:type="paragraph" w:styleId="TOC8">
    <w:name w:val="toc 8"/>
    <w:basedOn w:val="Normal"/>
    <w:next w:val="Normal"/>
    <w:autoRedefine/>
    <w:uiPriority w:val="39"/>
    <w:semiHidden/>
    <w:rsid w:val="00E943C6"/>
    <w:pPr>
      <w:widowControl w:val="0"/>
      <w:spacing w:after="100" w:line="240" w:lineRule="auto"/>
      <w:ind w:left="1400"/>
    </w:pPr>
    <w:rPr>
      <w:rFonts w:ascii="Verdana" w:eastAsia="Times New Roman" w:hAnsi="Verdana" w:cs="Times New Roman"/>
      <w:snapToGrid w:val="0"/>
      <w:sz w:val="20"/>
      <w:szCs w:val="20"/>
      <w:lang w:eastAsia="fi-FI"/>
    </w:rPr>
  </w:style>
  <w:style w:type="paragraph" w:styleId="TOC9">
    <w:name w:val="toc 9"/>
    <w:basedOn w:val="Normal"/>
    <w:next w:val="Normal"/>
    <w:autoRedefine/>
    <w:uiPriority w:val="39"/>
    <w:semiHidden/>
    <w:rsid w:val="00E943C6"/>
    <w:pPr>
      <w:widowControl w:val="0"/>
      <w:spacing w:after="100" w:line="240" w:lineRule="auto"/>
      <w:ind w:left="1600"/>
    </w:pPr>
    <w:rPr>
      <w:rFonts w:ascii="Verdana" w:eastAsia="Times New Roman" w:hAnsi="Verdana" w:cs="Times New Roman"/>
      <w:snapToGrid w:val="0"/>
      <w:sz w:val="20"/>
      <w:szCs w:val="20"/>
      <w:lang w:eastAsia="fi-FI"/>
    </w:rPr>
  </w:style>
  <w:style w:type="paragraph" w:customStyle="1" w:styleId="Tablecaption">
    <w:name w:val="Table caption"/>
    <w:basedOn w:val="BodyText"/>
    <w:link w:val="TablecaptionChar"/>
    <w:autoRedefine/>
    <w:rsid w:val="00E943C6"/>
    <w:pPr>
      <w:spacing w:before="120"/>
    </w:pPr>
    <w:rPr>
      <w:b/>
    </w:rPr>
  </w:style>
  <w:style w:type="paragraph" w:customStyle="1" w:styleId="Figurecaption">
    <w:name w:val="Figure caption"/>
    <w:basedOn w:val="BodyText"/>
    <w:link w:val="FigurecaptionChar"/>
    <w:autoRedefine/>
    <w:rsid w:val="00E943C6"/>
    <w:pPr>
      <w:spacing w:before="120"/>
    </w:pPr>
    <w:rPr>
      <w:b/>
    </w:rPr>
  </w:style>
  <w:style w:type="character" w:customStyle="1" w:styleId="TablecaptionChar">
    <w:name w:val="Table caption Char"/>
    <w:basedOn w:val="BodyTextChar"/>
    <w:link w:val="Tablecaption"/>
    <w:rsid w:val="00E943C6"/>
    <w:rPr>
      <w:rFonts w:ascii="Verdana" w:eastAsia="Times New Roman" w:hAnsi="Verdana" w:cs="Times New Roman"/>
      <w:b/>
      <w:snapToGrid w:val="0"/>
      <w:sz w:val="20"/>
      <w:szCs w:val="20"/>
      <w:lang w:val="en-GB" w:eastAsia="fi-FI"/>
    </w:rPr>
  </w:style>
  <w:style w:type="paragraph" w:styleId="Caption">
    <w:name w:val="caption"/>
    <w:basedOn w:val="Normal"/>
    <w:next w:val="Normal"/>
    <w:autoRedefine/>
    <w:unhideWhenUsed/>
    <w:qFormat/>
    <w:rsid w:val="00E943C6"/>
    <w:pPr>
      <w:widowControl w:val="0"/>
      <w:spacing w:after="200" w:line="240" w:lineRule="auto"/>
      <w:ind w:left="360"/>
      <w:jc w:val="center"/>
    </w:pPr>
    <w:rPr>
      <w:rFonts w:ascii="Verdana" w:eastAsia="Times New Roman" w:hAnsi="Verdana" w:cs="Times New Roman"/>
      <w:b/>
      <w:bCs/>
      <w:snapToGrid w:val="0"/>
      <w:sz w:val="20"/>
      <w:szCs w:val="20"/>
      <w:lang w:eastAsia="fi-FI"/>
    </w:rPr>
  </w:style>
  <w:style w:type="character" w:customStyle="1" w:styleId="FigurecaptionChar">
    <w:name w:val="Figure caption Char"/>
    <w:basedOn w:val="BodyTextChar"/>
    <w:link w:val="Figurecaption"/>
    <w:rsid w:val="00E943C6"/>
    <w:rPr>
      <w:rFonts w:ascii="Verdana" w:eastAsia="Times New Roman" w:hAnsi="Verdana" w:cs="Times New Roman"/>
      <w:b/>
      <w:snapToGrid w:val="0"/>
      <w:sz w:val="20"/>
      <w:szCs w:val="20"/>
      <w:lang w:val="en-GB" w:eastAsia="fi-FI"/>
    </w:rPr>
  </w:style>
  <w:style w:type="character" w:styleId="SubtleEmphasis">
    <w:name w:val="Subtle Emphasis"/>
    <w:basedOn w:val="DefaultParagraphFont"/>
    <w:uiPriority w:val="19"/>
    <w:rsid w:val="00E943C6"/>
    <w:rPr>
      <w:rFonts w:asciiTheme="minorHAnsi" w:hAnsiTheme="minorHAnsi"/>
      <w:i/>
      <w:iCs/>
      <w:color w:val="808080" w:themeColor="text1" w:themeTint="7F"/>
    </w:rPr>
  </w:style>
  <w:style w:type="table" w:styleId="LightList-Accent1">
    <w:name w:val="Light List Accent 1"/>
    <w:basedOn w:val="TableNormal"/>
    <w:uiPriority w:val="61"/>
    <w:rsid w:val="00E943C6"/>
    <w:pPr>
      <w:spacing w:after="0" w:line="240" w:lineRule="auto"/>
    </w:pPr>
    <w:rPr>
      <w:rFonts w:ascii="Verdana" w:eastAsia="Times New Roman" w:hAnsi="Verdana" w:cs="Times New Roman"/>
      <w:sz w:val="20"/>
      <w:szCs w:val="20"/>
      <w:lang w:val="en-GB" w:eastAsia="en-GB"/>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TableColorful1">
    <w:name w:val="Table Colorful 1"/>
    <w:basedOn w:val="TableNormal"/>
    <w:rsid w:val="00E943C6"/>
    <w:pPr>
      <w:widowControl w:val="0"/>
      <w:spacing w:after="0" w:line="240" w:lineRule="auto"/>
    </w:pPr>
    <w:rPr>
      <w:rFonts w:ascii="Verdana" w:eastAsia="Times New Roman" w:hAnsi="Verdana" w:cs="Times New Roman"/>
      <w:color w:val="FFFFFF"/>
      <w:sz w:val="20"/>
      <w:szCs w:val="20"/>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ECHA">
    <w:name w:val="ECHA"/>
    <w:basedOn w:val="TableNormal"/>
    <w:rsid w:val="00E943C6"/>
    <w:pPr>
      <w:spacing w:after="0" w:line="240" w:lineRule="auto"/>
    </w:pPr>
    <w:rPr>
      <w:rFonts w:ascii="Verdana" w:eastAsia="Times New Roman" w:hAnsi="Verdana" w:cs="Times New Roman"/>
      <w:sz w:val="20"/>
      <w:szCs w:val="20"/>
      <w:lang w:val="en-GB" w:eastAsia="en-GB"/>
    </w:rPr>
    <w:tblPr>
      <w:tblStyleRowBandSize w:val="1"/>
      <w:tblBorders>
        <w:top w:val="single" w:sz="4" w:space="0" w:color="0046AD"/>
        <w:left w:val="single" w:sz="4" w:space="0" w:color="0046AD"/>
        <w:bottom w:val="single" w:sz="4" w:space="0" w:color="0046AD"/>
        <w:right w:val="single" w:sz="4" w:space="0" w:color="0046AD"/>
        <w:insideV w:val="single" w:sz="4" w:space="0" w:color="0046AD"/>
      </w:tblBorders>
      <w:tblCellMar>
        <w:top w:w="113" w:type="dxa"/>
        <w:bottom w:w="113" w:type="dxa"/>
      </w:tblCellMar>
    </w:tblPr>
    <w:trPr>
      <w:cantSplit/>
    </w:trPr>
    <w:tblStylePr w:type="firstRow">
      <w:pPr>
        <w:wordWrap/>
        <w:jc w:val="left"/>
      </w:pPr>
      <w:rPr>
        <w:rFonts w:ascii="Verdana" w:hAnsi="Verdana"/>
        <w:b/>
        <w:color w:val="FFFFFF"/>
        <w:sz w:val="20"/>
      </w:rPr>
      <w:tblPr/>
      <w:tcPr>
        <w:tcBorders>
          <w:top w:val="single" w:sz="4" w:space="0" w:color="0046AD"/>
          <w:left w:val="single" w:sz="4" w:space="0" w:color="0046AD"/>
          <w:bottom w:val="single" w:sz="4" w:space="0" w:color="0046AD"/>
          <w:right w:val="single" w:sz="4" w:space="0" w:color="0046AD"/>
          <w:insideH w:val="single" w:sz="4" w:space="0" w:color="0046AD"/>
          <w:insideV w:val="single" w:sz="4" w:space="0" w:color="0046AD"/>
          <w:tl2br w:val="nil"/>
          <w:tr2bl w:val="nil"/>
        </w:tcBorders>
        <w:shd w:val="clear" w:color="auto" w:fill="0046AD"/>
      </w:tcPr>
    </w:tblStylePr>
    <w:tblStylePr w:type="lastRow">
      <w:rPr>
        <w:rFonts w:ascii="Verdana" w:hAnsi="Verdana"/>
      </w:rPr>
    </w:tblStylePr>
    <w:tblStylePr w:type="firstCol">
      <w:rPr>
        <w:rFonts w:ascii="Calibri" w:hAnsi="Calibri"/>
      </w:rPr>
    </w:tblStylePr>
    <w:tblStylePr w:type="band2Horz">
      <w:tblPr/>
      <w:tcPr>
        <w:tcBorders>
          <w:top w:val="nil"/>
          <w:left w:val="single" w:sz="4" w:space="0" w:color="0046AD"/>
          <w:bottom w:val="nil"/>
          <w:right w:val="single" w:sz="4" w:space="0" w:color="0046AD"/>
          <w:insideH w:val="nil"/>
          <w:insideV w:val="single" w:sz="4" w:space="0" w:color="0046AD"/>
          <w:tl2br w:val="nil"/>
          <w:tr2bl w:val="nil"/>
        </w:tcBorders>
        <w:shd w:val="clear" w:color="auto" w:fill="D7EFFA"/>
      </w:tcPr>
    </w:tblStylePr>
  </w:style>
  <w:style w:type="table" w:customStyle="1" w:styleId="Echa2">
    <w:name w:val="Echa2"/>
    <w:basedOn w:val="TableNormal"/>
    <w:uiPriority w:val="99"/>
    <w:rsid w:val="00E943C6"/>
    <w:pPr>
      <w:spacing w:after="0" w:line="240" w:lineRule="auto"/>
    </w:pPr>
    <w:rPr>
      <w:rFonts w:ascii="Verdana" w:eastAsia="Times New Roman" w:hAnsi="Verdana" w:cs="Times New Roman"/>
      <w:sz w:val="20"/>
      <w:szCs w:val="20"/>
      <w:lang w:val="en-GB" w:eastAsia="en-GB"/>
    </w:rPr>
    <w:tblPr>
      <w:tblStyleRowBandSize w:val="1"/>
      <w:tblStyleColBandSize w:val="1"/>
      <w:tblBorders>
        <w:top w:val="single" w:sz="24" w:space="0" w:color="FFFFFF"/>
        <w:left w:val="single" w:sz="24" w:space="0" w:color="FFFFFF"/>
        <w:bottom w:val="single" w:sz="24" w:space="0" w:color="FFFFFF"/>
        <w:right w:val="single" w:sz="24" w:space="0" w:color="FFFFFF"/>
        <w:insideV w:val="single" w:sz="24" w:space="0" w:color="FFFFFF"/>
      </w:tblBorders>
      <w:tblCellMar>
        <w:top w:w="113" w:type="dxa"/>
        <w:bottom w:w="113" w:type="dxa"/>
      </w:tblCellMar>
    </w:tblPr>
    <w:trPr>
      <w:cantSplit/>
    </w:trPr>
    <w:tblStylePr w:type="firstRow">
      <w:pPr>
        <w:wordWrap/>
        <w:jc w:val="left"/>
      </w:pPr>
      <w:rPr>
        <w:rFonts w:ascii="Verdana" w:hAnsi="Verdana"/>
        <w:b/>
        <w:color w:val="FFFFFF"/>
        <w:sz w:val="20"/>
      </w:rPr>
      <w:tblPr/>
      <w:tcPr>
        <w:tcBorders>
          <w:top w:val="single" w:sz="4" w:space="0" w:color="0046AD"/>
          <w:left w:val="single" w:sz="4" w:space="0" w:color="0046AD"/>
          <w:bottom w:val="single" w:sz="4" w:space="0" w:color="0046AD"/>
          <w:right w:val="single" w:sz="4" w:space="0" w:color="0046AD"/>
          <w:insideH w:val="single" w:sz="4" w:space="0" w:color="0046AD"/>
          <w:insideV w:val="single" w:sz="4" w:space="0" w:color="0046AD"/>
          <w:tl2br w:val="nil"/>
          <w:tr2bl w:val="nil"/>
        </w:tcBorders>
        <w:shd w:val="clear" w:color="auto" w:fill="0046AD"/>
      </w:tcPr>
    </w:tblStylePr>
    <w:tblStylePr w:type="lastRow">
      <w:rPr>
        <w:rFonts w:ascii="Verdana" w:hAnsi="Verdana"/>
      </w:rPr>
    </w:tblStylePr>
    <w:tblStylePr w:type="firstCol">
      <w:rPr>
        <w:rFonts w:ascii="Verdana" w:hAnsi="Verdana"/>
      </w:rPr>
    </w:tblStylePr>
    <w:tblStylePr w:type="band2Horz">
      <w:tblPr/>
      <w:tcPr>
        <w:tcBorders>
          <w:top w:val="nil"/>
          <w:left w:val="single" w:sz="18" w:space="0" w:color="FFFFFF"/>
          <w:bottom w:val="nil"/>
          <w:right w:val="single" w:sz="18" w:space="0" w:color="FFFFFF"/>
          <w:insideH w:val="nil"/>
          <w:insideV w:val="single" w:sz="18" w:space="0" w:color="FFFFFF"/>
          <w:tl2br w:val="nil"/>
          <w:tr2bl w:val="nil"/>
        </w:tcBorders>
        <w:shd w:val="clear" w:color="auto" w:fill="D7EFFA"/>
      </w:tcPr>
    </w:tblStylePr>
  </w:style>
  <w:style w:type="table" w:customStyle="1" w:styleId="Echa3">
    <w:name w:val="Echa3"/>
    <w:basedOn w:val="ECHA"/>
    <w:uiPriority w:val="99"/>
    <w:rsid w:val="00E943C6"/>
    <w:tblPr>
      <w:tblStyleColBandSize w:val="1"/>
      <w:tblBorders>
        <w:top w:val="single" w:sz="12" w:space="0" w:color="FFFFFF"/>
        <w:left w:val="single" w:sz="12" w:space="0" w:color="FFFFFF"/>
        <w:bottom w:val="single" w:sz="12" w:space="0" w:color="FFFFFF"/>
        <w:right w:val="none" w:sz="0" w:space="0" w:color="auto"/>
        <w:insideV w:val="none" w:sz="0" w:space="0" w:color="auto"/>
      </w:tblBorders>
    </w:tblPr>
    <w:tcPr>
      <w:shd w:val="clear" w:color="auto" w:fill="auto"/>
    </w:tcPr>
    <w:tblStylePr w:type="firstRow">
      <w:pPr>
        <w:wordWrap/>
        <w:jc w:val="center"/>
      </w:pPr>
      <w:rPr>
        <w:rFonts w:ascii="Verdana" w:hAnsi="Verdana"/>
        <w:b/>
        <w:color w:val="FFFFFF"/>
        <w:sz w:val="20"/>
      </w:rPr>
      <w:tblPr/>
      <w:tcPr>
        <w:tc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l2br w:val="nil"/>
          <w:tr2bl w:val="nil"/>
        </w:tcBorders>
        <w:shd w:val="clear" w:color="auto" w:fill="0046AD"/>
      </w:tcPr>
    </w:tblStylePr>
    <w:tblStylePr w:type="lastRow">
      <w:rPr>
        <w:rFonts w:ascii="Verdana" w:hAnsi="Verdana"/>
      </w:rPr>
    </w:tblStylePr>
    <w:tblStylePr w:type="firstCol">
      <w:rPr>
        <w:rFonts w:ascii="Verdana" w:hAnsi="Verdana"/>
        <w:color w:val="FFFFFF"/>
      </w:rPr>
      <w:tblPr/>
      <w:tcPr>
        <w:tc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cBorders>
        <w:shd w:val="clear" w:color="auto" w:fill="0046AD"/>
      </w:tcPr>
    </w:tblStylePr>
    <w:tblStylePr w:type="band2Horz">
      <w:tblPr/>
      <w:tcPr>
        <w:tcBorders>
          <w:top w:val="nil"/>
          <w:left w:val="single" w:sz="24" w:space="0" w:color="FFFFFF"/>
          <w:bottom w:val="nil"/>
          <w:right w:val="single" w:sz="24" w:space="0" w:color="FFFFFF"/>
          <w:insideH w:val="nil"/>
          <w:insideV w:val="single" w:sz="24" w:space="0" w:color="FFFFFF"/>
          <w:tl2br w:val="nil"/>
          <w:tr2bl w:val="nil"/>
        </w:tcBorders>
        <w:shd w:val="clear" w:color="auto" w:fill="D7EFFA"/>
      </w:tcPr>
    </w:tblStylePr>
    <w:tblStylePr w:type="nwCell">
      <w:rPr>
        <w:rFonts w:ascii="Verdana" w:hAnsi="Verdana"/>
      </w:rPr>
    </w:tblStylePr>
  </w:style>
  <w:style w:type="table" w:customStyle="1" w:styleId="Echa4">
    <w:name w:val="Echa4"/>
    <w:basedOn w:val="TableNormal"/>
    <w:uiPriority w:val="99"/>
    <w:rsid w:val="00E943C6"/>
    <w:pPr>
      <w:spacing w:after="0" w:line="240" w:lineRule="auto"/>
    </w:pPr>
    <w:rPr>
      <w:rFonts w:ascii="Verdana" w:eastAsia="Times New Roman" w:hAnsi="Verdana" w:cs="Times New Roman"/>
      <w:sz w:val="24"/>
      <w:szCs w:val="20"/>
      <w:lang w:val="en-GB" w:eastAsia="en-GB"/>
    </w:rPr>
    <w:tblPr/>
    <w:tblStylePr w:type="firstRow">
      <w:rPr>
        <w:rFonts w:ascii="Verdana" w:hAnsi="Verdana"/>
        <w:b/>
      </w:rPr>
      <w:tblPr/>
      <w:tcPr>
        <w:tcBorders>
          <w:top w:val="single" w:sz="12" w:space="0" w:color="FF9900"/>
          <w:bottom w:val="single" w:sz="12" w:space="0" w:color="FF9900"/>
        </w:tcBorders>
      </w:tcPr>
    </w:tblStylePr>
  </w:style>
  <w:style w:type="table" w:customStyle="1" w:styleId="Echa5">
    <w:name w:val="Echa5"/>
    <w:basedOn w:val="TableNormal"/>
    <w:uiPriority w:val="99"/>
    <w:rsid w:val="00E943C6"/>
    <w:pPr>
      <w:spacing w:after="0" w:line="240" w:lineRule="auto"/>
    </w:pPr>
    <w:rPr>
      <w:rFonts w:ascii="Verdana" w:eastAsia="Times New Roman" w:hAnsi="Verdana" w:cs="Times New Roman"/>
      <w:sz w:val="20"/>
      <w:szCs w:val="20"/>
      <w:lang w:val="en-GB" w:eastAsia="en-GB"/>
    </w:rPr>
    <w:tblP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wordWrap/>
        <w:jc w:val="center"/>
      </w:pPr>
      <w:rPr>
        <w:rFonts w:ascii="Verdana" w:hAnsi="Verdana"/>
        <w:b/>
        <w:i w:val="0"/>
        <w:color w:val="000000"/>
      </w:rPr>
      <w:tblPr/>
      <w:tcPr>
        <w:shd w:val="clear" w:color="auto" w:fill="D7EFFA"/>
        <w:tcMar>
          <w:top w:w="113" w:type="dxa"/>
          <w:left w:w="113" w:type="dxa"/>
          <w:bottom w:w="113" w:type="dxa"/>
          <w:right w:w="113" w:type="dxa"/>
        </w:tcMar>
        <w:vAlign w:val="center"/>
      </w:tcPr>
    </w:tblStylePr>
  </w:style>
  <w:style w:type="character" w:styleId="PlaceholderText">
    <w:name w:val="Placeholder Text"/>
    <w:basedOn w:val="DefaultParagraphFont"/>
    <w:uiPriority w:val="99"/>
    <w:semiHidden/>
    <w:rsid w:val="00E943C6"/>
    <w:rPr>
      <w:color w:val="808080"/>
    </w:rPr>
  </w:style>
  <w:style w:type="table" w:styleId="ListTable4-Accent1">
    <w:name w:val="List Table 4 Accent 1"/>
    <w:basedOn w:val="TableNormal"/>
    <w:uiPriority w:val="49"/>
    <w:rsid w:val="00E943C6"/>
    <w:pPr>
      <w:spacing w:after="0" w:line="240" w:lineRule="auto"/>
    </w:pPr>
    <w:rPr>
      <w:rFonts w:ascii="Verdana" w:eastAsia="Times New Roman" w:hAnsi="Verdana" w:cs="Times New Roman"/>
      <w:sz w:val="20"/>
      <w:szCs w:val="20"/>
      <w:lang w:val="en-GB" w:eastAsia="en-GB"/>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styleId="Strong">
    <w:name w:val="Strong"/>
    <w:basedOn w:val="DefaultParagraphFont"/>
    <w:uiPriority w:val="22"/>
    <w:qFormat/>
    <w:rsid w:val="00E943C6"/>
    <w:rPr>
      <w:b/>
      <w:bCs/>
    </w:rPr>
  </w:style>
  <w:style w:type="character" w:customStyle="1" w:styleId="UnresolvedMention1">
    <w:name w:val="Unresolved Mention1"/>
    <w:basedOn w:val="DefaultParagraphFont"/>
    <w:uiPriority w:val="99"/>
    <w:semiHidden/>
    <w:unhideWhenUsed/>
    <w:rsid w:val="00E943C6"/>
    <w:rPr>
      <w:color w:val="605E5C"/>
      <w:shd w:val="clear" w:color="auto" w:fill="E1DFDD"/>
    </w:rPr>
  </w:style>
  <w:style w:type="paragraph" w:styleId="NormalWeb">
    <w:name w:val="Normal (Web)"/>
    <w:basedOn w:val="Normal"/>
    <w:uiPriority w:val="99"/>
    <w:unhideWhenUsed/>
    <w:rsid w:val="00E943C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Default">
    <w:name w:val="Default"/>
    <w:rsid w:val="00E943C6"/>
    <w:pPr>
      <w:autoSpaceDE w:val="0"/>
      <w:autoSpaceDN w:val="0"/>
      <w:adjustRightInd w:val="0"/>
      <w:spacing w:after="0" w:line="240" w:lineRule="auto"/>
    </w:pPr>
    <w:rPr>
      <w:rFonts w:ascii="Verdana" w:eastAsia="Times New Roman" w:hAnsi="Verdana" w:cs="Verdana"/>
      <w:color w:val="000000"/>
      <w:sz w:val="24"/>
      <w:szCs w:val="24"/>
      <w:lang w:val="en-GB" w:eastAsia="en-GB"/>
    </w:rPr>
  </w:style>
  <w:style w:type="paragraph" w:styleId="NoSpacing">
    <w:name w:val="No Spacing"/>
    <w:basedOn w:val="Normal"/>
    <w:uiPriority w:val="1"/>
    <w:qFormat/>
    <w:rsid w:val="00E943C6"/>
    <w:pPr>
      <w:spacing w:after="120" w:line="240" w:lineRule="auto"/>
      <w:jc w:val="both"/>
    </w:pPr>
    <w:rPr>
      <w:rFonts w:ascii="Times New Roman" w:hAnsi="Times New Roman" w:cs="Calibri"/>
      <w:sz w:val="24"/>
    </w:rPr>
  </w:style>
  <w:style w:type="table" w:styleId="ListTable4-Accent2">
    <w:name w:val="List Table 4 Accent 2"/>
    <w:basedOn w:val="TableNormal"/>
    <w:uiPriority w:val="49"/>
    <w:rsid w:val="00E943C6"/>
    <w:pPr>
      <w:spacing w:after="0" w:line="240" w:lineRule="auto"/>
    </w:pPr>
    <w:rPr>
      <w:rFonts w:ascii="Verdana" w:eastAsia="Times New Roman" w:hAnsi="Verdana" w:cs="Times New Roman"/>
      <w:sz w:val="20"/>
      <w:szCs w:val="20"/>
      <w:lang w:val="en-GB" w:eastAsia="en-GB"/>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tcBorders>
        <w:shd w:val="clear" w:color="auto" w:fill="ED7D31" w:themeFill="accent2"/>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ListTable4-Accent3">
    <w:name w:val="List Table 4 Accent 3"/>
    <w:basedOn w:val="TableNormal"/>
    <w:uiPriority w:val="49"/>
    <w:rsid w:val="00E943C6"/>
    <w:pPr>
      <w:spacing w:after="0" w:line="240" w:lineRule="auto"/>
    </w:pPr>
    <w:rPr>
      <w:rFonts w:ascii="Verdana" w:eastAsia="Times New Roman" w:hAnsi="Verdana" w:cs="Times New Roman"/>
      <w:sz w:val="20"/>
      <w:szCs w:val="20"/>
      <w:lang w:val="en-GB" w:eastAsia="en-GB"/>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ListTable5Dark-Accent1">
    <w:name w:val="List Table 5 Dark Accent 1"/>
    <w:basedOn w:val="TableNormal"/>
    <w:uiPriority w:val="50"/>
    <w:rsid w:val="00E943C6"/>
    <w:pPr>
      <w:spacing w:after="0" w:line="240" w:lineRule="auto"/>
    </w:pPr>
    <w:rPr>
      <w:rFonts w:ascii="Verdana" w:eastAsia="Times New Roman" w:hAnsi="Verdana" w:cs="Times New Roman"/>
      <w:color w:val="FFFFFF" w:themeColor="background1"/>
      <w:sz w:val="20"/>
      <w:szCs w:val="20"/>
      <w:lang w:val="en-GB" w:eastAsia="en-GB"/>
    </w:rPr>
    <w:tblPr>
      <w:tblStyleRowBandSize w:val="1"/>
      <w:tblStyleColBandSize w:val="1"/>
      <w:tblBorders>
        <w:top w:val="single" w:sz="24" w:space="0" w:color="5B9BD5" w:themeColor="accent1"/>
        <w:left w:val="single" w:sz="24" w:space="0" w:color="5B9BD5" w:themeColor="accent1"/>
        <w:bottom w:val="single" w:sz="24" w:space="0" w:color="5B9BD5" w:themeColor="accent1"/>
        <w:right w:val="single" w:sz="24" w:space="0" w:color="5B9BD5" w:themeColor="accent1"/>
      </w:tblBorders>
    </w:tblPr>
    <w:tcPr>
      <w:shd w:val="clear" w:color="auto" w:fill="5B9BD5"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rsid w:val="00E943C6"/>
    <w:pPr>
      <w:spacing w:after="0" w:line="240" w:lineRule="auto"/>
    </w:pPr>
    <w:rPr>
      <w:rFonts w:ascii="Verdana" w:eastAsia="Times New Roman" w:hAnsi="Verdana" w:cs="Times New Roman"/>
      <w:color w:val="FFFFFF" w:themeColor="background1"/>
      <w:sz w:val="20"/>
      <w:szCs w:val="20"/>
      <w:lang w:val="en-GB" w:eastAsia="en-GB"/>
    </w:rPr>
    <w:tblPr>
      <w:tblStyleRowBandSize w:val="1"/>
      <w:tblStyleColBandSize w:val="1"/>
      <w:tblBorders>
        <w:top w:val="single" w:sz="24" w:space="0" w:color="ED7D31" w:themeColor="accent2"/>
        <w:left w:val="single" w:sz="24" w:space="0" w:color="ED7D31" w:themeColor="accent2"/>
        <w:bottom w:val="single" w:sz="24" w:space="0" w:color="ED7D31" w:themeColor="accent2"/>
        <w:right w:val="single" w:sz="24" w:space="0" w:color="ED7D31" w:themeColor="accent2"/>
      </w:tblBorders>
    </w:tblPr>
    <w:tcPr>
      <w:shd w:val="clear" w:color="auto" w:fill="ED7D31"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GridTable4-Accent1">
    <w:name w:val="Grid Table 4 Accent 1"/>
    <w:basedOn w:val="TableNormal"/>
    <w:uiPriority w:val="49"/>
    <w:rsid w:val="00E943C6"/>
    <w:pPr>
      <w:spacing w:after="0" w:line="240" w:lineRule="auto"/>
    </w:pPr>
    <w:rPr>
      <w:rFonts w:ascii="Verdana" w:eastAsia="Times New Roman" w:hAnsi="Verdana" w:cs="Times New Roman"/>
      <w:sz w:val="20"/>
      <w:szCs w:val="20"/>
      <w:lang w:val="en-GB" w:eastAsia="en-GB"/>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Revision">
    <w:name w:val="Revision"/>
    <w:hidden/>
    <w:uiPriority w:val="99"/>
    <w:semiHidden/>
    <w:rsid w:val="00E943C6"/>
    <w:pPr>
      <w:spacing w:after="0" w:line="240" w:lineRule="auto"/>
    </w:pPr>
    <w:rPr>
      <w:rFonts w:ascii="Verdana" w:eastAsia="Times New Roman" w:hAnsi="Verdana" w:cs="Times New Roman"/>
      <w:snapToGrid w:val="0"/>
      <w:sz w:val="20"/>
      <w:szCs w:val="20"/>
      <w:lang w:val="en-GB" w:eastAsia="fi-FI"/>
    </w:rPr>
  </w:style>
  <w:style w:type="paragraph" w:customStyle="1" w:styleId="CM4">
    <w:name w:val="CM4"/>
    <w:basedOn w:val="Normal"/>
    <w:next w:val="Normal"/>
    <w:uiPriority w:val="99"/>
    <w:rsid w:val="00E943C6"/>
    <w:pPr>
      <w:autoSpaceDE w:val="0"/>
      <w:autoSpaceDN w:val="0"/>
      <w:adjustRightInd w:val="0"/>
      <w:spacing w:after="0" w:line="276" w:lineRule="auto"/>
    </w:pPr>
    <w:rPr>
      <w:rFonts w:ascii="Times New Roman" w:eastAsia="Calibri" w:hAnsi="Times New Roman" w:cs="Times New Roman"/>
      <w:sz w:val="24"/>
      <w:szCs w:val="24"/>
    </w:rPr>
  </w:style>
  <w:style w:type="table" w:customStyle="1" w:styleId="GridTable4-Accent11">
    <w:name w:val="Grid Table 4 - Accent 11"/>
    <w:basedOn w:val="TableNormal"/>
    <w:next w:val="GridTable4-Accent1"/>
    <w:uiPriority w:val="49"/>
    <w:rsid w:val="00A852E5"/>
    <w:pPr>
      <w:spacing w:after="0" w:line="240" w:lineRule="auto"/>
    </w:pPr>
    <w:rPr>
      <w:lang w:val="en-GB"/>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numbering" w:customStyle="1" w:styleId="ECHANumberlist1">
    <w:name w:val="ECHA Number list1"/>
    <w:basedOn w:val="NoList"/>
    <w:rsid w:val="003469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0568763">
      <w:bodyDiv w:val="1"/>
      <w:marLeft w:val="0"/>
      <w:marRight w:val="0"/>
      <w:marTop w:val="0"/>
      <w:marBottom w:val="0"/>
      <w:divBdr>
        <w:top w:val="none" w:sz="0" w:space="0" w:color="auto"/>
        <w:left w:val="none" w:sz="0" w:space="0" w:color="auto"/>
        <w:bottom w:val="none" w:sz="0" w:space="0" w:color="auto"/>
        <w:right w:val="none" w:sz="0" w:space="0" w:color="auto"/>
      </w:divBdr>
    </w:div>
    <w:div w:id="944460124">
      <w:bodyDiv w:val="1"/>
      <w:marLeft w:val="0"/>
      <w:marRight w:val="0"/>
      <w:marTop w:val="0"/>
      <w:marBottom w:val="0"/>
      <w:divBdr>
        <w:top w:val="none" w:sz="0" w:space="0" w:color="auto"/>
        <w:left w:val="none" w:sz="0" w:space="0" w:color="auto"/>
        <w:bottom w:val="none" w:sz="0" w:space="0" w:color="auto"/>
        <w:right w:val="none" w:sz="0" w:space="0" w:color="auto"/>
      </w:divBdr>
    </w:div>
    <w:div w:id="1082529971">
      <w:bodyDiv w:val="1"/>
      <w:marLeft w:val="0"/>
      <w:marRight w:val="0"/>
      <w:marTop w:val="0"/>
      <w:marBottom w:val="0"/>
      <w:divBdr>
        <w:top w:val="none" w:sz="0" w:space="0" w:color="auto"/>
        <w:left w:val="none" w:sz="0" w:space="0" w:color="auto"/>
        <w:bottom w:val="none" w:sz="0" w:space="0" w:color="auto"/>
        <w:right w:val="none" w:sz="0" w:space="0" w:color="auto"/>
      </w:divBdr>
    </w:div>
    <w:div w:id="1109543282">
      <w:bodyDiv w:val="1"/>
      <w:marLeft w:val="0"/>
      <w:marRight w:val="0"/>
      <w:marTop w:val="0"/>
      <w:marBottom w:val="0"/>
      <w:divBdr>
        <w:top w:val="none" w:sz="0" w:space="0" w:color="auto"/>
        <w:left w:val="none" w:sz="0" w:space="0" w:color="auto"/>
        <w:bottom w:val="none" w:sz="0" w:space="0" w:color="auto"/>
        <w:right w:val="none" w:sz="0" w:space="0" w:color="auto"/>
      </w:divBdr>
      <w:divsChild>
        <w:div w:id="1568955694">
          <w:marLeft w:val="0"/>
          <w:marRight w:val="0"/>
          <w:marTop w:val="0"/>
          <w:marBottom w:val="0"/>
          <w:divBdr>
            <w:top w:val="none" w:sz="0" w:space="0" w:color="auto"/>
            <w:left w:val="none" w:sz="0" w:space="0" w:color="auto"/>
            <w:bottom w:val="none" w:sz="0" w:space="0" w:color="auto"/>
            <w:right w:val="none" w:sz="0" w:space="0" w:color="auto"/>
          </w:divBdr>
          <w:divsChild>
            <w:div w:id="560139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7709335">
      <w:bodyDiv w:val="1"/>
      <w:marLeft w:val="0"/>
      <w:marRight w:val="0"/>
      <w:marTop w:val="0"/>
      <w:marBottom w:val="0"/>
      <w:divBdr>
        <w:top w:val="none" w:sz="0" w:space="0" w:color="auto"/>
        <w:left w:val="none" w:sz="0" w:space="0" w:color="auto"/>
        <w:bottom w:val="none" w:sz="0" w:space="0" w:color="auto"/>
        <w:right w:val="none" w:sz="0" w:space="0" w:color="auto"/>
      </w:divBdr>
    </w:div>
    <w:div w:id="2118938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hyperlink" Target="https://echa.europa.eu/registry-of-restriction-intentions/-/dislist/details/0b0236e184a168c4" TargetMode="External"/><Relationship Id="rId3" Type="http://schemas.openxmlformats.org/officeDocument/2006/relationships/styles" Target="styles.xml"/><Relationship Id="rId21" Type="http://schemas.openxmlformats.org/officeDocument/2006/relationships/hyperlink" Target="https://echa.europa.eu/registry-of-restriction-intentions/-/dislist/details/0b0236e186716202" TargetMode="External"/><Relationship Id="rId7" Type="http://schemas.openxmlformats.org/officeDocument/2006/relationships/endnotes" Target="endnotes.xml"/><Relationship Id="rId12" Type="http://schemas.openxmlformats.org/officeDocument/2006/relationships/hyperlink" Target="mailto:CARACAL@echa.europa.eu" TargetMode="External"/><Relationship Id="rId17" Type="http://schemas.openxmlformats.org/officeDocument/2006/relationships/header" Target="header3.xml"/><Relationship Id="rId25" Type="http://schemas.openxmlformats.org/officeDocument/2006/relationships/hyperlink" Target="https://echa.europa.eu/registry-of-restriction-intentions/-/dislist/details/0b0236e1844d552a"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yperlink" Target="https://echa.europa.eu/registry-of-restriction-intentions/-/dislist/details/0b0236e18682f8e1" TargetMode="External"/><Relationship Id="rId29" Type="http://schemas.openxmlformats.org/officeDocument/2006/relationships/hyperlink" Target="https://echa.europa.eu/substance-information/-/substanceinfo/100.273.06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NV-CARACAL@ec.europa.eu" TargetMode="External"/><Relationship Id="rId24" Type="http://schemas.openxmlformats.org/officeDocument/2006/relationships/hyperlink" Target="https://echa.europa.eu/registry-of-restriction-intentions/-/dislist/details/0b0236e18663449b"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hyperlink" Target="https://echa.europa.eu/registry-of-restriction-intentions/-/dislist/details/0b0236e185d7af0b" TargetMode="External"/><Relationship Id="rId28" Type="http://schemas.openxmlformats.org/officeDocument/2006/relationships/hyperlink" Target="https://echa.europa.eu/registry-of-restriction-intentions/-/dislist/details/0b0236e1862d9f6a" TargetMode="External"/><Relationship Id="rId36" Type="http://schemas.microsoft.com/office/2016/09/relationships/commentsIds" Target="commentsIds.xml"/><Relationship Id="rId10" Type="http://schemas.openxmlformats.org/officeDocument/2006/relationships/hyperlink" Target="mailto:GROW-CARACAL@ec.europa.eu" TargetMode="External"/><Relationship Id="rId19" Type="http://schemas.openxmlformats.org/officeDocument/2006/relationships/hyperlink" Target="https://echa.europa.eu/registry-of-restriction-intentions/-/dislist/details/0b0236e1856e8ce6"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 Id="rId22" Type="http://schemas.openxmlformats.org/officeDocument/2006/relationships/hyperlink" Target="https://echa.europa.eu/registry-of-restriction-intentions/-/dislist/details/0b0236e1840159e6" TargetMode="External"/><Relationship Id="rId27" Type="http://schemas.openxmlformats.org/officeDocument/2006/relationships/hyperlink" Target="https://echa.europa.eu/registry-of-restriction-intentions/-/dislist/details/0b0236e1853413ea" TargetMode="External"/><Relationship Id="rId30" Type="http://schemas.openxmlformats.org/officeDocument/2006/relationships/hyperlink" Target="https://echa.europa.eu/registry-of-restriction-intentions/-/dislist/details/0b0236e186d2119a"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consilium.europa.eu/media/48827/st06941-en21.pdf" TargetMode="External"/><Relationship Id="rId2" Type="http://schemas.openxmlformats.org/officeDocument/2006/relationships/hyperlink" Target="https://eur-lex.europa.eu/legal-content/EN/TXT/?uri=COM%3A2019%3A640%3AFIN" TargetMode="External"/><Relationship Id="rId1" Type="http://schemas.openxmlformats.org/officeDocument/2006/relationships/hyperlink" Target="https://ec.europa.eu/environment/pdf/chemicals/2020/10/Strategy.pdf" TargetMode="External"/><Relationship Id="rId6" Type="http://schemas.openxmlformats.org/officeDocument/2006/relationships/hyperlink" Target="http://chm.pops.int/TheConvention/ThePOPs/AllPOPs/tabid/2509/Default.aspx" TargetMode="External"/><Relationship Id="rId5" Type="http://schemas.openxmlformats.org/officeDocument/2006/relationships/hyperlink" Target="https://echa.europa.eu/registry-of-restriction-intentions" TargetMode="External"/><Relationship Id="rId4" Type="http://schemas.openxmlformats.org/officeDocument/2006/relationships/hyperlink" Target="https://echa.europa.eu/substances-of-potential-concern"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499995-89CA-4A6D-8A11-564316FD8F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30</Pages>
  <Words>6544</Words>
  <Characters>37238</Characters>
  <Application>Microsoft Office Word</Application>
  <DocSecurity>0</DocSecurity>
  <Lines>2864</Lines>
  <Paragraphs>1287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TEMMINK Harrie (GROW)</dc:creator>
  <cp:keywords/>
  <dc:description/>
  <cp:lastModifiedBy>PETROVA Nevyana (ENV)</cp:lastModifiedBy>
  <cp:revision>3</cp:revision>
  <dcterms:created xsi:type="dcterms:W3CDTF">2021-11-03T12:00:00Z</dcterms:created>
  <dcterms:modified xsi:type="dcterms:W3CDTF">2021-11-03T12:03:00Z</dcterms:modified>
</cp:coreProperties>
</file>