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16"/>
        </w:rPr>
        <w:alias w:val="EC Letterhead - Standard"/>
        <w:tag w:val="A4pCgmOjXaoPaysOY21Ij7-5QkCVxYFQ4ANGFaoRKN4I2"/>
        <w:id w:val="1254242878"/>
      </w:sdtPr>
      <w:sdtEndPr/>
      <w:sdtContent>
        <w:tbl>
          <w:tblPr>
            <w:tblStyle w:val="TableLetterhead"/>
            <w:tblW w:w="9480" w:type="dxa"/>
            <w:tblLook w:val="0620" w:firstRow="1" w:lastRow="0" w:firstColumn="0" w:lastColumn="0" w:noHBand="1" w:noVBand="1"/>
            <w:tblDescription w:val="This table contains the logo of the European Commission in the left column and information about the organisational entity of the signatory in the right column."/>
          </w:tblPr>
          <w:tblGrid>
            <w:gridCol w:w="2400"/>
            <w:gridCol w:w="7080"/>
          </w:tblGrid>
          <w:tr w:rsidR="00C76926" w14:paraId="3595A905" w14:textId="77777777">
            <w:trPr>
              <w:cantSplit/>
            </w:trPr>
            <w:tc>
              <w:tcPr>
                <w:tcW w:w="2400" w:type="dxa"/>
              </w:tcPr>
              <w:p w14:paraId="5AA0726F" w14:textId="77777777" w:rsidR="00C76926" w:rsidRDefault="005D2F05">
                <w:pPr>
                  <w:pStyle w:val="ZFlag"/>
                </w:pPr>
                <w:r>
                  <w:rPr>
                    <w:noProof/>
                  </w:rPr>
                  <w:drawing>
                    <wp:inline distT="0" distB="0" distL="0" distR="0" wp14:anchorId="34829C03" wp14:editId="11A7F45D">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5852E1F7" w14:textId="77777777" w:rsidR="00C76926" w:rsidRDefault="005D2F05">
                <w:pPr>
                  <w:pStyle w:val="ZCom"/>
                </w:pPr>
                <w:sdt>
                  <w:sdtPr>
                    <w:id w:val="1036769952"/>
                    <w:dataBinding w:xpath="/Texts/OrgaRoot" w:storeItemID="{4EF90DE6-88B6-4264-9629-4D8DFDFE87D2}"/>
                    <w:text w:multiLine="1"/>
                  </w:sdtPr>
                  <w:sdtEndPr/>
                  <w:sdtContent>
                    <w:r w:rsidR="00C75544">
                      <w:t>EUROPEAN COMMISSION</w:t>
                    </w:r>
                  </w:sdtContent>
                </w:sdt>
              </w:p>
              <w:p w14:paraId="7EB3B22B" w14:textId="77777777" w:rsidR="00C76926" w:rsidRDefault="005D2F05">
                <w:pPr>
                  <w:pStyle w:val="ZDGName"/>
                  <w:rPr>
                    <w:caps/>
                  </w:rPr>
                </w:pPr>
                <w:sdt>
                  <w:sdtPr>
                    <w:rPr>
                      <w:caps/>
                    </w:rPr>
                    <w:id w:val="-2052761712"/>
                    <w:dataBinding w:xpath="/Author/OrgaEntity1/HeadLine1" w:storeItemID="{330FFCE3-AF57-46A3-B590-1F15451DA774}"/>
                    <w:text w:multiLine="1"/>
                  </w:sdtPr>
                  <w:sdtEndPr/>
                  <w:sdtContent>
                    <w:r w:rsidR="00C75544">
                      <w:rPr>
                        <w:caps/>
                      </w:rPr>
                      <w:t>Directorate-General</w:t>
                    </w:r>
                  </w:sdtContent>
                </w:sdt>
              </w:p>
              <w:p w14:paraId="4EC71BF9" w14:textId="77777777" w:rsidR="00C76926" w:rsidRDefault="005D2F05">
                <w:pPr>
                  <w:pStyle w:val="ZDGName"/>
                  <w:rPr>
                    <w:caps/>
                  </w:rPr>
                </w:pPr>
                <w:sdt>
                  <w:sdtPr>
                    <w:rPr>
                      <w:caps/>
                    </w:rPr>
                    <w:id w:val="-1876915968"/>
                    <w:dataBinding w:xpath="/Author/OrgaEntity1/HeadLine2" w:storeItemID="{330FFCE3-AF57-46A3-B590-1F15451DA774}"/>
                    <w:text w:multiLine="1"/>
                  </w:sdtPr>
                  <w:sdtEndPr/>
                  <w:sdtContent>
                    <w:r w:rsidR="00C75544">
                      <w:rPr>
                        <w:caps/>
                      </w:rPr>
                      <w:t>Environment</w:t>
                    </w:r>
                  </w:sdtContent>
                </w:sdt>
              </w:p>
              <w:p w14:paraId="4788FF24" w14:textId="77777777" w:rsidR="00C76926" w:rsidRDefault="005D2F05">
                <w:pPr>
                  <w:pStyle w:val="ZDGName"/>
                </w:pPr>
                <w:sdt>
                  <w:sdtPr>
                    <w:id w:val="854856311"/>
                    <w:dataBinding w:xpath="/Author/OrgaEntity2/HeadLine1" w:storeItemID="{330FFCE3-AF57-46A3-B590-1F15451DA774}"/>
                    <w:text w:multiLine="1"/>
                  </w:sdtPr>
                  <w:sdtEndPr/>
                  <w:sdtContent>
                    <w:r w:rsidR="00C75544">
                      <w:t>Directorate F – Green Diplomacy &amp; Multilateralism</w:t>
                    </w:r>
                  </w:sdtContent>
                </w:sdt>
              </w:p>
              <w:p w14:paraId="6DB0E031" w14:textId="77777777" w:rsidR="00C76926" w:rsidRDefault="005D2F05">
                <w:pPr>
                  <w:pStyle w:val="ZDGName"/>
                  <w:rPr>
                    <w:b/>
                  </w:rPr>
                </w:pPr>
                <w:sdt>
                  <w:sdtPr>
                    <w:rPr>
                      <w:b/>
                    </w:rPr>
                    <w:id w:val="-1353640862"/>
                    <w:dataBinding w:xpath="/Author/OrgaEntity3/HeadLine1" w:storeItemID="{330FFCE3-AF57-46A3-B590-1F15451DA774}"/>
                    <w:text w:multiLine="1"/>
                  </w:sdtPr>
                  <w:sdtEndPr/>
                  <w:sdtContent>
                    <w:r w:rsidR="00C75544">
                      <w:rPr>
                        <w:b/>
                      </w:rPr>
                      <w:t>ENV.F.3 – Global Environmental Cooperation &amp; Multilateralism</w:t>
                    </w:r>
                  </w:sdtContent>
                </w:sdt>
              </w:p>
            </w:tc>
          </w:tr>
        </w:tbl>
      </w:sdtContent>
    </w:sdt>
    <w:sdt>
      <w:sdtPr>
        <w:alias w:val="Date &amp; Location - Date &amp; Location"/>
        <w:tag w:val="ggweWNz4R2PF8myPezMsmJ-K2Txzjz3BnDlHGLgdXd1g5"/>
        <w:id w:val="-376551157"/>
      </w:sdtPr>
      <w:sdtEndPr/>
      <w:sdtContent>
        <w:p w14:paraId="4981E9FA" w14:textId="77777777" w:rsidR="00C76926" w:rsidRDefault="005D2F05">
          <w:pPr>
            <w:pStyle w:val="Date"/>
          </w:pPr>
          <w:sdt>
            <w:sdtPr>
              <w:id w:val="-1578442070"/>
              <w:dataBinding w:xpath="/Author/Addresses/Address[Id=/Author/Workplaces/Workplace[@IsMain='true']/AddressId]/Location" w:storeItemID="{330FFCE3-AF57-46A3-B590-1F15451DA774}"/>
              <w:text w:multiLine="1"/>
            </w:sdtPr>
            <w:sdtEndPr/>
            <w:sdtContent>
              <w:r w:rsidR="00C75544">
                <w:t>Brussels,</w:t>
              </w:r>
            </w:sdtContent>
          </w:sdt>
          <w:r>
            <w:t xml:space="preserve"> </w:t>
          </w:r>
          <w:sdt>
            <w:sdtPr>
              <w:alias w:val=""/>
              <w:id w:val="-229227681"/>
              <w:date w:fullDate="2026-03-02T07:22:00Z">
                <w:dateFormat w:val="d MMMM yyyy"/>
                <w:lid w:val="en-GB"/>
                <w:storeMappedDataAs w:val="dateTime"/>
                <w:calendar w:val="gregorian"/>
              </w:date>
            </w:sdtPr>
            <w:sdtEndPr/>
            <w:sdtContent>
              <w:r>
                <w:t>2 March 2026</w:t>
              </w:r>
            </w:sdtContent>
          </w:sdt>
        </w:p>
      </w:sdtContent>
    </w:sdt>
    <w:p w14:paraId="69555CF4" w14:textId="44E7FFC5" w:rsidR="00C76926" w:rsidRDefault="003276CC">
      <w:pPr>
        <w:pStyle w:val="Title"/>
        <w:spacing w:before="840"/>
      </w:pPr>
      <w:sdt>
        <w:sdtPr>
          <w:alias w:val="Title &amp; Subtitle - Title"/>
          <w:tag w:val="Ppyc7FjJog1LOR8q5Gy3v8-JJrK6EjdCK24Ly9VRC86e4"/>
          <w:id w:val="-69820276"/>
          <w:placeholder>
            <w:docPart w:val="6A8CEEF63DBE48DA87797BE3F7090BBA"/>
          </w:placeholde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Content>
          <w:r w:rsidRPr="003E6B3B">
            <w:t xml:space="preserve">Frequently </w:t>
          </w:r>
          <w:r w:rsidR="003E6B3B" w:rsidRPr="003E6B3B">
            <w:t>A</w:t>
          </w:r>
          <w:r w:rsidRPr="003E6B3B">
            <w:t>sked Questions</w:t>
          </w:r>
          <w:r w:rsidR="003E6B3B" w:rsidRPr="003E6B3B">
            <w:t xml:space="preserve"> (FAQ)</w:t>
          </w:r>
          <w:r w:rsidRPr="003E6B3B">
            <w:t xml:space="preserve"> regarding trade in Brazil Wood (Paubrasilia echinata) timber and bows</w:t>
          </w:r>
        </w:sdtContent>
      </w:sdt>
    </w:p>
    <w:sdt>
      <w:sdtPr>
        <w:rPr>
          <w:rFonts w:ascii="Times New Roman" w:hAnsi="Times New Roman"/>
          <w:b w:val="0"/>
          <w:caps w:val="0"/>
        </w:rPr>
        <w:alias w:val="Table of Contents"/>
        <w:tag w:val="2OIKVGtmzwJ66PTlFMFRa4"/>
        <w:id w:val="2121333903"/>
      </w:sdtPr>
      <w:sdtContent>
        <w:p w14:paraId="122D2550" w14:textId="7FB28362" w:rsidR="003276CC" w:rsidRDefault="003276CC">
          <w:pPr>
            <w:pStyle w:val="TOCHeading"/>
          </w:pPr>
          <w:sdt>
            <w:sdtPr>
              <w:id w:val="877357939"/>
              <w:dataBinding w:xpath="/Texts/TOCHeading" w:storeItemID="{4EF90DE6-88B6-4264-9629-4D8DFDFE87D2}"/>
              <w:text w:multiLine="1"/>
            </w:sdtPr>
            <w:sdtContent>
              <w:r>
                <w:t>Table of Contents</w:t>
              </w:r>
            </w:sdtContent>
          </w:sdt>
        </w:p>
        <w:p w14:paraId="56BFA90B" w14:textId="30AA0161" w:rsidR="004F67FF" w:rsidRDefault="003276CC">
          <w:pPr>
            <w:pStyle w:val="TOC1"/>
            <w:rPr>
              <w:rFonts w:asciiTheme="minorHAnsi" w:eastAsiaTheme="minorEastAsia" w:hAnsiTheme="minorHAnsi" w:cstheme="minorBidi"/>
              <w:noProof/>
              <w:kern w:val="2"/>
              <w:szCs w:val="24"/>
              <w14:ligatures w14:val="standardContextual"/>
            </w:rPr>
          </w:pPr>
          <w:r>
            <w:fldChar w:fldCharType="begin"/>
          </w:r>
          <w:r w:rsidR="004F67FF">
            <w:instrText>TOC \o "1-4" \h \t "Article;1;ChapterTitle;5;PartTitle;5;SectionTitle;5;AnnexTitle;6"</w:instrText>
          </w:r>
          <w:r>
            <w:fldChar w:fldCharType="separate"/>
          </w:r>
          <w:hyperlink w:anchor="_Toc223351822" w:history="1">
            <w:r w:rsidR="004F67FF" w:rsidRPr="00414735">
              <w:rPr>
                <w:rStyle w:val="Hyperlink"/>
                <w:noProof/>
              </w:rPr>
              <w:t>1.</w:t>
            </w:r>
            <w:r w:rsidR="004F67FF">
              <w:rPr>
                <w:rFonts w:asciiTheme="minorHAnsi" w:eastAsiaTheme="minorEastAsia" w:hAnsiTheme="minorHAnsi" w:cstheme="minorBidi"/>
                <w:noProof/>
                <w:kern w:val="2"/>
                <w:szCs w:val="24"/>
                <w14:ligatures w14:val="standardContextual"/>
              </w:rPr>
              <w:tab/>
            </w:r>
            <w:r w:rsidR="004F67FF" w:rsidRPr="00414735">
              <w:rPr>
                <w:rStyle w:val="Hyperlink"/>
                <w:noProof/>
              </w:rPr>
              <w:t>What is changing?</w:t>
            </w:r>
            <w:r w:rsidR="004F67FF">
              <w:rPr>
                <w:noProof/>
              </w:rPr>
              <w:tab/>
            </w:r>
            <w:r w:rsidR="004F67FF">
              <w:rPr>
                <w:noProof/>
              </w:rPr>
              <w:fldChar w:fldCharType="begin"/>
            </w:r>
            <w:r w:rsidR="004F67FF">
              <w:rPr>
                <w:noProof/>
              </w:rPr>
              <w:instrText xml:space="preserve"> PAGEREF _Toc223351822 \h </w:instrText>
            </w:r>
            <w:r w:rsidR="004F67FF">
              <w:rPr>
                <w:noProof/>
              </w:rPr>
            </w:r>
            <w:r w:rsidR="004F67FF">
              <w:rPr>
                <w:noProof/>
              </w:rPr>
              <w:fldChar w:fldCharType="separate"/>
            </w:r>
            <w:r w:rsidR="004F67FF">
              <w:rPr>
                <w:noProof/>
              </w:rPr>
              <w:t>2</w:t>
            </w:r>
            <w:r w:rsidR="004F67FF">
              <w:rPr>
                <w:noProof/>
              </w:rPr>
              <w:fldChar w:fldCharType="end"/>
            </w:r>
          </w:hyperlink>
        </w:p>
        <w:p w14:paraId="11C4DF5E" w14:textId="02AF96C7" w:rsidR="004F67FF" w:rsidRDefault="004F67FF">
          <w:pPr>
            <w:pStyle w:val="TOC2"/>
            <w:rPr>
              <w:rFonts w:asciiTheme="minorHAnsi" w:eastAsiaTheme="minorEastAsia" w:hAnsiTheme="minorHAnsi" w:cstheme="minorBidi"/>
              <w:kern w:val="2"/>
              <w:szCs w:val="24"/>
              <w14:ligatures w14:val="standardContextual"/>
            </w:rPr>
          </w:pPr>
          <w:hyperlink w:anchor="_Toc223351823" w:history="1">
            <w:r w:rsidRPr="00414735">
              <w:rPr>
                <w:rStyle w:val="Hyperlink"/>
              </w:rPr>
              <w:t>1.1.</w:t>
            </w:r>
            <w:r>
              <w:rPr>
                <w:rFonts w:asciiTheme="minorHAnsi" w:eastAsiaTheme="minorEastAsia" w:hAnsiTheme="minorHAnsi" w:cstheme="minorBidi"/>
                <w:kern w:val="2"/>
                <w:szCs w:val="24"/>
                <w14:ligatures w14:val="standardContextual"/>
              </w:rPr>
              <w:tab/>
            </w:r>
            <w:r w:rsidRPr="00414735">
              <w:rPr>
                <w:rStyle w:val="Hyperlink"/>
              </w:rPr>
              <w:t>What will change regarding Brazil Wood (</w:t>
            </w:r>
            <w:r w:rsidRPr="00414735">
              <w:rPr>
                <w:rStyle w:val="Hyperlink"/>
                <w:i/>
                <w:iCs/>
              </w:rPr>
              <w:t>Paubrasilia echinata)</w:t>
            </w:r>
            <w:r w:rsidRPr="00414735">
              <w:rPr>
                <w:rStyle w:val="Hyperlink"/>
              </w:rPr>
              <w:t xml:space="preserve"> in the Convention on International Trade in Endangered Species of Wild Fauna and Flora (CITES)?</w:t>
            </w:r>
            <w:r>
              <w:tab/>
            </w:r>
            <w:r>
              <w:fldChar w:fldCharType="begin"/>
            </w:r>
            <w:r>
              <w:instrText xml:space="preserve"> PAGEREF _Toc223351823 \h </w:instrText>
            </w:r>
            <w:r>
              <w:fldChar w:fldCharType="separate"/>
            </w:r>
            <w:r>
              <w:t>2</w:t>
            </w:r>
            <w:r>
              <w:fldChar w:fldCharType="end"/>
            </w:r>
          </w:hyperlink>
        </w:p>
        <w:p w14:paraId="48B9E0DB" w14:textId="736DD1C9" w:rsidR="004F67FF" w:rsidRDefault="004F67FF">
          <w:pPr>
            <w:pStyle w:val="TOC2"/>
            <w:rPr>
              <w:rFonts w:asciiTheme="minorHAnsi" w:eastAsiaTheme="minorEastAsia" w:hAnsiTheme="minorHAnsi" w:cstheme="minorBidi"/>
              <w:kern w:val="2"/>
              <w:szCs w:val="24"/>
              <w14:ligatures w14:val="standardContextual"/>
            </w:rPr>
          </w:pPr>
          <w:hyperlink w:anchor="_Toc223351824" w:history="1">
            <w:r w:rsidRPr="00414735">
              <w:rPr>
                <w:rStyle w:val="Hyperlink"/>
              </w:rPr>
              <w:t>1.2.</w:t>
            </w:r>
            <w:r>
              <w:rPr>
                <w:rFonts w:asciiTheme="minorHAnsi" w:eastAsiaTheme="minorEastAsia" w:hAnsiTheme="minorHAnsi" w:cstheme="minorBidi"/>
                <w:kern w:val="2"/>
                <w:szCs w:val="24"/>
                <w14:ligatures w14:val="standardContextual"/>
              </w:rPr>
              <w:tab/>
            </w:r>
            <w:r w:rsidRPr="00414735">
              <w:rPr>
                <w:rStyle w:val="Hyperlink"/>
              </w:rPr>
              <w:t>When will it change?</w:t>
            </w:r>
            <w:r>
              <w:tab/>
            </w:r>
            <w:r>
              <w:fldChar w:fldCharType="begin"/>
            </w:r>
            <w:r>
              <w:instrText xml:space="preserve"> PAGEREF _Toc223351824 \h </w:instrText>
            </w:r>
            <w:r>
              <w:fldChar w:fldCharType="separate"/>
            </w:r>
            <w:r>
              <w:t>2</w:t>
            </w:r>
            <w:r>
              <w:fldChar w:fldCharType="end"/>
            </w:r>
          </w:hyperlink>
        </w:p>
        <w:p w14:paraId="1DF404E2" w14:textId="039D9B5B" w:rsidR="004F67FF" w:rsidRDefault="004F67FF">
          <w:pPr>
            <w:pStyle w:val="TOC1"/>
            <w:rPr>
              <w:rFonts w:asciiTheme="minorHAnsi" w:eastAsiaTheme="minorEastAsia" w:hAnsiTheme="minorHAnsi" w:cstheme="minorBidi"/>
              <w:noProof/>
              <w:kern w:val="2"/>
              <w:szCs w:val="24"/>
              <w14:ligatures w14:val="standardContextual"/>
            </w:rPr>
          </w:pPr>
          <w:hyperlink w:anchor="_Toc223351825" w:history="1">
            <w:r w:rsidRPr="00414735">
              <w:rPr>
                <w:rStyle w:val="Hyperlink"/>
                <w:noProof/>
              </w:rPr>
              <w:t>2.</w:t>
            </w:r>
            <w:r>
              <w:rPr>
                <w:rFonts w:asciiTheme="minorHAnsi" w:eastAsiaTheme="minorEastAsia" w:hAnsiTheme="minorHAnsi" w:cstheme="minorBidi"/>
                <w:noProof/>
                <w:kern w:val="2"/>
                <w:szCs w:val="24"/>
                <w14:ligatures w14:val="standardContextual"/>
              </w:rPr>
              <w:tab/>
            </w:r>
            <w:r w:rsidRPr="00414735">
              <w:rPr>
                <w:rStyle w:val="Hyperlink"/>
                <w:noProof/>
              </w:rPr>
              <w:t>What does the new Annotation #10 mean?</w:t>
            </w:r>
            <w:r>
              <w:rPr>
                <w:noProof/>
              </w:rPr>
              <w:tab/>
            </w:r>
            <w:r>
              <w:rPr>
                <w:noProof/>
              </w:rPr>
              <w:fldChar w:fldCharType="begin"/>
            </w:r>
            <w:r>
              <w:rPr>
                <w:noProof/>
              </w:rPr>
              <w:instrText xml:space="preserve"> PAGEREF _Toc223351825 \h </w:instrText>
            </w:r>
            <w:r>
              <w:rPr>
                <w:noProof/>
              </w:rPr>
            </w:r>
            <w:r>
              <w:rPr>
                <w:noProof/>
              </w:rPr>
              <w:fldChar w:fldCharType="separate"/>
            </w:r>
            <w:r>
              <w:rPr>
                <w:noProof/>
              </w:rPr>
              <w:t>2</w:t>
            </w:r>
            <w:r>
              <w:rPr>
                <w:noProof/>
              </w:rPr>
              <w:fldChar w:fldCharType="end"/>
            </w:r>
          </w:hyperlink>
        </w:p>
        <w:p w14:paraId="356C04FB" w14:textId="3647CC0D" w:rsidR="004F67FF" w:rsidRDefault="004F67FF">
          <w:pPr>
            <w:pStyle w:val="TOC3"/>
            <w:rPr>
              <w:rFonts w:asciiTheme="minorHAnsi" w:eastAsiaTheme="minorEastAsia" w:hAnsiTheme="minorHAnsi" w:cstheme="minorBidi"/>
              <w:noProof/>
              <w:kern w:val="2"/>
              <w:szCs w:val="24"/>
              <w14:ligatures w14:val="standardContextual"/>
            </w:rPr>
          </w:pPr>
          <w:hyperlink w:anchor="_Toc223351826" w:history="1">
            <w:r w:rsidRPr="00414735">
              <w:rPr>
                <w:rStyle w:val="Hyperlink"/>
                <w:noProof/>
              </w:rPr>
              <w:t>2.1.1.</w:t>
            </w:r>
            <w:r>
              <w:rPr>
                <w:rFonts w:asciiTheme="minorHAnsi" w:eastAsiaTheme="minorEastAsia" w:hAnsiTheme="minorHAnsi" w:cstheme="minorBidi"/>
                <w:noProof/>
                <w:kern w:val="2"/>
                <w:szCs w:val="24"/>
                <w14:ligatures w14:val="standardContextual"/>
              </w:rPr>
              <w:tab/>
            </w:r>
            <w:r w:rsidRPr="00414735">
              <w:rPr>
                <w:rStyle w:val="Hyperlink"/>
                <w:noProof/>
              </w:rPr>
              <w:t>How will selling or buying bows within the European Union (EU) work after 5 March 2026?</w:t>
            </w:r>
            <w:r>
              <w:rPr>
                <w:noProof/>
              </w:rPr>
              <w:tab/>
            </w:r>
            <w:r>
              <w:rPr>
                <w:noProof/>
              </w:rPr>
              <w:fldChar w:fldCharType="begin"/>
            </w:r>
            <w:r>
              <w:rPr>
                <w:noProof/>
              </w:rPr>
              <w:instrText xml:space="preserve"> PAGEREF _Toc223351826 \h </w:instrText>
            </w:r>
            <w:r>
              <w:rPr>
                <w:noProof/>
              </w:rPr>
            </w:r>
            <w:r>
              <w:rPr>
                <w:noProof/>
              </w:rPr>
              <w:fldChar w:fldCharType="separate"/>
            </w:r>
            <w:r>
              <w:rPr>
                <w:noProof/>
              </w:rPr>
              <w:t>2</w:t>
            </w:r>
            <w:r>
              <w:rPr>
                <w:noProof/>
              </w:rPr>
              <w:fldChar w:fldCharType="end"/>
            </w:r>
          </w:hyperlink>
        </w:p>
        <w:p w14:paraId="0C07D17A" w14:textId="744D1EEC" w:rsidR="004F67FF" w:rsidRDefault="004F67FF">
          <w:pPr>
            <w:pStyle w:val="TOC3"/>
            <w:rPr>
              <w:rFonts w:asciiTheme="minorHAnsi" w:eastAsiaTheme="minorEastAsia" w:hAnsiTheme="minorHAnsi" w:cstheme="minorBidi"/>
              <w:noProof/>
              <w:kern w:val="2"/>
              <w:szCs w:val="24"/>
              <w14:ligatures w14:val="standardContextual"/>
            </w:rPr>
          </w:pPr>
          <w:hyperlink w:anchor="_Toc223351827" w:history="1">
            <w:r w:rsidRPr="00414735">
              <w:rPr>
                <w:rStyle w:val="Hyperlink"/>
                <w:noProof/>
              </w:rPr>
              <w:t>2.1.2.</w:t>
            </w:r>
            <w:r>
              <w:rPr>
                <w:rFonts w:asciiTheme="minorHAnsi" w:eastAsiaTheme="minorEastAsia" w:hAnsiTheme="minorHAnsi" w:cstheme="minorBidi"/>
                <w:noProof/>
                <w:kern w:val="2"/>
                <w:szCs w:val="24"/>
                <w14:ligatures w14:val="standardContextual"/>
              </w:rPr>
              <w:tab/>
            </w:r>
            <w:r w:rsidRPr="00414735">
              <w:rPr>
                <w:rStyle w:val="Hyperlink"/>
                <w:noProof/>
              </w:rPr>
              <w:t>How will selling to or buying from outside the EU work after 5 March 2026?</w:t>
            </w:r>
            <w:r>
              <w:rPr>
                <w:noProof/>
              </w:rPr>
              <w:tab/>
            </w:r>
            <w:r>
              <w:rPr>
                <w:noProof/>
              </w:rPr>
              <w:fldChar w:fldCharType="begin"/>
            </w:r>
            <w:r>
              <w:rPr>
                <w:noProof/>
              </w:rPr>
              <w:instrText xml:space="preserve"> PAGEREF _Toc223351827 \h </w:instrText>
            </w:r>
            <w:r>
              <w:rPr>
                <w:noProof/>
              </w:rPr>
            </w:r>
            <w:r>
              <w:rPr>
                <w:noProof/>
              </w:rPr>
              <w:fldChar w:fldCharType="separate"/>
            </w:r>
            <w:r>
              <w:rPr>
                <w:noProof/>
              </w:rPr>
              <w:t>2</w:t>
            </w:r>
            <w:r>
              <w:rPr>
                <w:noProof/>
              </w:rPr>
              <w:fldChar w:fldCharType="end"/>
            </w:r>
          </w:hyperlink>
        </w:p>
        <w:p w14:paraId="22FBE2F4" w14:textId="4B9F1BCC" w:rsidR="004F67FF" w:rsidRDefault="004F67FF">
          <w:pPr>
            <w:pStyle w:val="TOC3"/>
            <w:rPr>
              <w:rFonts w:asciiTheme="minorHAnsi" w:eastAsiaTheme="minorEastAsia" w:hAnsiTheme="minorHAnsi" w:cstheme="minorBidi"/>
              <w:noProof/>
              <w:kern w:val="2"/>
              <w:szCs w:val="24"/>
              <w14:ligatures w14:val="standardContextual"/>
            </w:rPr>
          </w:pPr>
          <w:hyperlink w:anchor="_Toc223351828" w:history="1">
            <w:r w:rsidRPr="00414735">
              <w:rPr>
                <w:rStyle w:val="Hyperlink"/>
                <w:noProof/>
              </w:rPr>
              <w:t>2.1.3.</w:t>
            </w:r>
            <w:r>
              <w:rPr>
                <w:rFonts w:asciiTheme="minorHAnsi" w:eastAsiaTheme="minorEastAsia" w:hAnsiTheme="minorHAnsi" w:cstheme="minorBidi"/>
                <w:noProof/>
                <w:kern w:val="2"/>
                <w:szCs w:val="24"/>
                <w14:ligatures w14:val="standardContextual"/>
              </w:rPr>
              <w:tab/>
            </w:r>
            <w:r w:rsidRPr="00414735">
              <w:rPr>
                <w:rStyle w:val="Hyperlink"/>
                <w:noProof/>
              </w:rPr>
              <w:t>Does the zero quota for commercial purposes apply to all export and re-exports?</w:t>
            </w:r>
            <w:r>
              <w:rPr>
                <w:noProof/>
              </w:rPr>
              <w:tab/>
            </w:r>
            <w:r>
              <w:rPr>
                <w:noProof/>
              </w:rPr>
              <w:fldChar w:fldCharType="begin"/>
            </w:r>
            <w:r>
              <w:rPr>
                <w:noProof/>
              </w:rPr>
              <w:instrText xml:space="preserve"> PAGEREF _Toc223351828 \h </w:instrText>
            </w:r>
            <w:r>
              <w:rPr>
                <w:noProof/>
              </w:rPr>
            </w:r>
            <w:r>
              <w:rPr>
                <w:noProof/>
              </w:rPr>
              <w:fldChar w:fldCharType="separate"/>
            </w:r>
            <w:r>
              <w:rPr>
                <w:noProof/>
              </w:rPr>
              <w:t>2</w:t>
            </w:r>
            <w:r>
              <w:rPr>
                <w:noProof/>
              </w:rPr>
              <w:fldChar w:fldCharType="end"/>
            </w:r>
          </w:hyperlink>
        </w:p>
        <w:p w14:paraId="343E75DF" w14:textId="662A7FAA" w:rsidR="004F67FF" w:rsidRDefault="004F67FF">
          <w:pPr>
            <w:pStyle w:val="TOC1"/>
            <w:rPr>
              <w:rFonts w:asciiTheme="minorHAnsi" w:eastAsiaTheme="minorEastAsia" w:hAnsiTheme="minorHAnsi" w:cstheme="minorBidi"/>
              <w:noProof/>
              <w:kern w:val="2"/>
              <w:szCs w:val="24"/>
              <w14:ligatures w14:val="standardContextual"/>
            </w:rPr>
          </w:pPr>
          <w:hyperlink w:anchor="_Toc223351829" w:history="1">
            <w:r w:rsidRPr="00414735">
              <w:rPr>
                <w:rStyle w:val="Hyperlink"/>
                <w:noProof/>
              </w:rPr>
              <w:t>3.</w:t>
            </w:r>
            <w:r>
              <w:rPr>
                <w:rFonts w:asciiTheme="minorHAnsi" w:eastAsiaTheme="minorEastAsia" w:hAnsiTheme="minorHAnsi" w:cstheme="minorBidi"/>
                <w:noProof/>
                <w:kern w:val="2"/>
                <w:szCs w:val="24"/>
                <w14:ligatures w14:val="standardContextual"/>
              </w:rPr>
              <w:tab/>
            </w:r>
            <w:r w:rsidRPr="00414735">
              <w:rPr>
                <w:rStyle w:val="Hyperlink"/>
                <w:noProof/>
              </w:rPr>
              <w:t>How will the application process work for permits and re-export certificates?</w:t>
            </w:r>
            <w:r>
              <w:rPr>
                <w:noProof/>
              </w:rPr>
              <w:tab/>
            </w:r>
            <w:r>
              <w:rPr>
                <w:noProof/>
              </w:rPr>
              <w:fldChar w:fldCharType="begin"/>
            </w:r>
            <w:r>
              <w:rPr>
                <w:noProof/>
              </w:rPr>
              <w:instrText xml:space="preserve"> PAGEREF _Toc223351829 \h </w:instrText>
            </w:r>
            <w:r>
              <w:rPr>
                <w:noProof/>
              </w:rPr>
            </w:r>
            <w:r>
              <w:rPr>
                <w:noProof/>
              </w:rPr>
              <w:fldChar w:fldCharType="separate"/>
            </w:r>
            <w:r>
              <w:rPr>
                <w:noProof/>
              </w:rPr>
              <w:t>3</w:t>
            </w:r>
            <w:r>
              <w:rPr>
                <w:noProof/>
              </w:rPr>
              <w:fldChar w:fldCharType="end"/>
            </w:r>
          </w:hyperlink>
        </w:p>
        <w:p w14:paraId="5B3CAD93" w14:textId="04904E92" w:rsidR="004F67FF" w:rsidRDefault="004F67FF">
          <w:pPr>
            <w:pStyle w:val="TOC2"/>
            <w:rPr>
              <w:rFonts w:asciiTheme="minorHAnsi" w:eastAsiaTheme="minorEastAsia" w:hAnsiTheme="minorHAnsi" w:cstheme="minorBidi"/>
              <w:kern w:val="2"/>
              <w:szCs w:val="24"/>
              <w14:ligatures w14:val="standardContextual"/>
            </w:rPr>
          </w:pPr>
          <w:hyperlink w:anchor="_Toc223351830" w:history="1">
            <w:r w:rsidRPr="00414735">
              <w:rPr>
                <w:rStyle w:val="Hyperlink"/>
              </w:rPr>
              <w:t>3.1.</w:t>
            </w:r>
            <w:r>
              <w:rPr>
                <w:rFonts w:asciiTheme="minorHAnsi" w:eastAsiaTheme="minorEastAsia" w:hAnsiTheme="minorHAnsi" w:cstheme="minorBidi"/>
                <w:kern w:val="2"/>
                <w:szCs w:val="24"/>
                <w14:ligatures w14:val="standardContextual"/>
              </w:rPr>
              <w:tab/>
            </w:r>
            <w:r w:rsidRPr="00414735">
              <w:rPr>
                <w:rStyle w:val="Hyperlink"/>
              </w:rPr>
              <w:t>Is an application required for each individual bow?</w:t>
            </w:r>
            <w:r>
              <w:tab/>
            </w:r>
            <w:r>
              <w:fldChar w:fldCharType="begin"/>
            </w:r>
            <w:r>
              <w:instrText xml:space="preserve"> PAGEREF _Toc223351830 \h </w:instrText>
            </w:r>
            <w:r>
              <w:fldChar w:fldCharType="separate"/>
            </w:r>
            <w:r>
              <w:t>3</w:t>
            </w:r>
            <w:r>
              <w:fldChar w:fldCharType="end"/>
            </w:r>
          </w:hyperlink>
        </w:p>
        <w:p w14:paraId="41DBB7C5" w14:textId="6ABF2DC9" w:rsidR="004F67FF" w:rsidRDefault="004F67FF">
          <w:pPr>
            <w:pStyle w:val="TOC2"/>
            <w:rPr>
              <w:rFonts w:asciiTheme="minorHAnsi" w:eastAsiaTheme="minorEastAsia" w:hAnsiTheme="minorHAnsi" w:cstheme="minorBidi"/>
              <w:kern w:val="2"/>
              <w:szCs w:val="24"/>
              <w14:ligatures w14:val="standardContextual"/>
            </w:rPr>
          </w:pPr>
          <w:hyperlink w:anchor="_Toc223351831" w:history="1">
            <w:r w:rsidRPr="00414735">
              <w:rPr>
                <w:rStyle w:val="Hyperlink"/>
              </w:rPr>
              <w:t>3.2.</w:t>
            </w:r>
            <w:r>
              <w:rPr>
                <w:rFonts w:asciiTheme="minorHAnsi" w:eastAsiaTheme="minorEastAsia" w:hAnsiTheme="minorHAnsi" w:cstheme="minorBidi"/>
                <w:kern w:val="2"/>
                <w:szCs w:val="24"/>
                <w14:ligatures w14:val="standardContextual"/>
              </w:rPr>
              <w:tab/>
            </w:r>
            <w:r w:rsidRPr="00414735">
              <w:rPr>
                <w:rStyle w:val="Hyperlink"/>
              </w:rPr>
              <w:t xml:space="preserve">Is all </w:t>
            </w:r>
            <w:r w:rsidRPr="00414735">
              <w:rPr>
                <w:rStyle w:val="Hyperlink"/>
                <w:i/>
                <w:iCs/>
              </w:rPr>
              <w:t>Paubrasilia echinata</w:t>
            </w:r>
            <w:r w:rsidRPr="00414735">
              <w:rPr>
                <w:rStyle w:val="Hyperlink"/>
              </w:rPr>
              <w:t xml:space="preserve"> stockpiled within the EU automatically legally obtained?</w:t>
            </w:r>
            <w:r>
              <w:tab/>
            </w:r>
            <w:r>
              <w:fldChar w:fldCharType="begin"/>
            </w:r>
            <w:r>
              <w:instrText xml:space="preserve"> PAGEREF _Toc223351831 \h </w:instrText>
            </w:r>
            <w:r>
              <w:fldChar w:fldCharType="separate"/>
            </w:r>
            <w:r>
              <w:t>3</w:t>
            </w:r>
            <w:r>
              <w:fldChar w:fldCharType="end"/>
            </w:r>
          </w:hyperlink>
        </w:p>
        <w:p w14:paraId="2525D277" w14:textId="64C475DF" w:rsidR="004F67FF" w:rsidRDefault="004F67FF">
          <w:pPr>
            <w:pStyle w:val="TOC1"/>
            <w:rPr>
              <w:rFonts w:asciiTheme="minorHAnsi" w:eastAsiaTheme="minorEastAsia" w:hAnsiTheme="minorHAnsi" w:cstheme="minorBidi"/>
              <w:noProof/>
              <w:kern w:val="2"/>
              <w:szCs w:val="24"/>
              <w14:ligatures w14:val="standardContextual"/>
            </w:rPr>
          </w:pPr>
          <w:hyperlink w:anchor="_Toc223351832" w:history="1">
            <w:r w:rsidRPr="00414735">
              <w:rPr>
                <w:rStyle w:val="Hyperlink"/>
                <w:noProof/>
              </w:rPr>
              <w:t>4.</w:t>
            </w:r>
            <w:r>
              <w:rPr>
                <w:rFonts w:asciiTheme="minorHAnsi" w:eastAsiaTheme="minorEastAsia" w:hAnsiTheme="minorHAnsi" w:cstheme="minorBidi"/>
                <w:noProof/>
                <w:kern w:val="2"/>
                <w:szCs w:val="24"/>
                <w14:ligatures w14:val="standardContextual"/>
              </w:rPr>
              <w:tab/>
            </w:r>
            <w:r w:rsidRPr="00414735">
              <w:rPr>
                <w:rStyle w:val="Hyperlink"/>
                <w:noProof/>
              </w:rPr>
              <w:t>What rules apply for travelling with a musical instrument?</w:t>
            </w:r>
            <w:r>
              <w:rPr>
                <w:noProof/>
              </w:rPr>
              <w:tab/>
            </w:r>
            <w:r>
              <w:rPr>
                <w:noProof/>
              </w:rPr>
              <w:fldChar w:fldCharType="begin"/>
            </w:r>
            <w:r>
              <w:rPr>
                <w:noProof/>
              </w:rPr>
              <w:instrText xml:space="preserve"> PAGEREF _Toc223351832 \h </w:instrText>
            </w:r>
            <w:r>
              <w:rPr>
                <w:noProof/>
              </w:rPr>
            </w:r>
            <w:r>
              <w:rPr>
                <w:noProof/>
              </w:rPr>
              <w:fldChar w:fldCharType="separate"/>
            </w:r>
            <w:r>
              <w:rPr>
                <w:noProof/>
              </w:rPr>
              <w:t>3</w:t>
            </w:r>
            <w:r>
              <w:rPr>
                <w:noProof/>
              </w:rPr>
              <w:fldChar w:fldCharType="end"/>
            </w:r>
          </w:hyperlink>
        </w:p>
        <w:p w14:paraId="3707E72A" w14:textId="515DF832" w:rsidR="004F67FF" w:rsidRDefault="004F67FF">
          <w:pPr>
            <w:pStyle w:val="TOC2"/>
            <w:rPr>
              <w:rFonts w:asciiTheme="minorHAnsi" w:eastAsiaTheme="minorEastAsia" w:hAnsiTheme="minorHAnsi" w:cstheme="minorBidi"/>
              <w:kern w:val="2"/>
              <w:szCs w:val="24"/>
              <w14:ligatures w14:val="standardContextual"/>
            </w:rPr>
          </w:pPr>
          <w:hyperlink w:anchor="_Toc223351833" w:history="1">
            <w:r w:rsidRPr="00414735">
              <w:rPr>
                <w:rStyle w:val="Hyperlink"/>
              </w:rPr>
              <w:t>4.1.</w:t>
            </w:r>
            <w:r>
              <w:rPr>
                <w:rFonts w:asciiTheme="minorHAnsi" w:eastAsiaTheme="minorEastAsia" w:hAnsiTheme="minorHAnsi" w:cstheme="minorBidi"/>
                <w:kern w:val="2"/>
                <w:szCs w:val="24"/>
                <w14:ligatures w14:val="standardContextual"/>
              </w:rPr>
              <w:tab/>
            </w:r>
            <w:r w:rsidRPr="00414735">
              <w:rPr>
                <w:rStyle w:val="Hyperlink"/>
              </w:rPr>
              <w:t xml:space="preserve">Is a Musical Instrument Certificate (MIC) required for </w:t>
            </w:r>
            <w:r w:rsidRPr="00414735">
              <w:rPr>
                <w:rStyle w:val="Hyperlink"/>
                <w:i/>
                <w:iCs/>
              </w:rPr>
              <w:t>Paubrasilia echinata</w:t>
            </w:r>
            <w:r w:rsidRPr="00414735">
              <w:rPr>
                <w:rStyle w:val="Hyperlink"/>
              </w:rPr>
              <w:t xml:space="preserve"> bows?</w:t>
            </w:r>
            <w:r>
              <w:tab/>
            </w:r>
            <w:r>
              <w:fldChar w:fldCharType="begin"/>
            </w:r>
            <w:r>
              <w:instrText xml:space="preserve"> PAGEREF _Toc223351833 \h </w:instrText>
            </w:r>
            <w:r>
              <w:fldChar w:fldCharType="separate"/>
            </w:r>
            <w:r>
              <w:t>3</w:t>
            </w:r>
            <w:r>
              <w:fldChar w:fldCharType="end"/>
            </w:r>
          </w:hyperlink>
        </w:p>
        <w:p w14:paraId="453BF81F" w14:textId="43B96D02" w:rsidR="004F67FF" w:rsidRDefault="004F67FF">
          <w:pPr>
            <w:pStyle w:val="TOC2"/>
            <w:rPr>
              <w:rFonts w:asciiTheme="minorHAnsi" w:eastAsiaTheme="minorEastAsia" w:hAnsiTheme="minorHAnsi" w:cstheme="minorBidi"/>
              <w:kern w:val="2"/>
              <w:szCs w:val="24"/>
              <w14:ligatures w14:val="standardContextual"/>
            </w:rPr>
          </w:pPr>
          <w:hyperlink w:anchor="_Toc223351834" w:history="1">
            <w:r w:rsidRPr="00414735">
              <w:rPr>
                <w:rStyle w:val="Hyperlink"/>
              </w:rPr>
              <w:t>4.2.</w:t>
            </w:r>
            <w:r>
              <w:rPr>
                <w:rFonts w:asciiTheme="minorHAnsi" w:eastAsiaTheme="minorEastAsia" w:hAnsiTheme="minorHAnsi" w:cstheme="minorBidi"/>
                <w:kern w:val="2"/>
                <w:szCs w:val="24"/>
                <w14:ligatures w14:val="standardContextual"/>
              </w:rPr>
              <w:tab/>
            </w:r>
            <w:r w:rsidRPr="00414735">
              <w:rPr>
                <w:rStyle w:val="Hyperlink"/>
              </w:rPr>
              <w:t>Are CITES documents required, when a musician purchases a bow outside of the EU and returns with it to the EU Member State of their usual residence?</w:t>
            </w:r>
            <w:r>
              <w:tab/>
            </w:r>
            <w:r>
              <w:fldChar w:fldCharType="begin"/>
            </w:r>
            <w:r>
              <w:instrText xml:space="preserve"> PAGEREF _Toc223351834 \h </w:instrText>
            </w:r>
            <w:r>
              <w:fldChar w:fldCharType="separate"/>
            </w:r>
            <w:r>
              <w:t>3</w:t>
            </w:r>
            <w:r>
              <w:fldChar w:fldCharType="end"/>
            </w:r>
          </w:hyperlink>
        </w:p>
        <w:p w14:paraId="28AA8A24" w14:textId="44F3ADFF" w:rsidR="004F67FF" w:rsidRDefault="004F67FF">
          <w:pPr>
            <w:pStyle w:val="TOC1"/>
            <w:rPr>
              <w:rFonts w:asciiTheme="minorHAnsi" w:eastAsiaTheme="minorEastAsia" w:hAnsiTheme="minorHAnsi" w:cstheme="minorBidi"/>
              <w:noProof/>
              <w:kern w:val="2"/>
              <w:szCs w:val="24"/>
              <w14:ligatures w14:val="standardContextual"/>
            </w:rPr>
          </w:pPr>
          <w:hyperlink w:anchor="_Toc223351835" w:history="1">
            <w:r w:rsidRPr="00414735">
              <w:rPr>
                <w:rStyle w:val="Hyperlink"/>
                <w:noProof/>
              </w:rPr>
              <w:t>5.</w:t>
            </w:r>
            <w:r>
              <w:rPr>
                <w:rFonts w:asciiTheme="minorHAnsi" w:eastAsiaTheme="minorEastAsia" w:hAnsiTheme="minorHAnsi" w:cstheme="minorBidi"/>
                <w:noProof/>
                <w:kern w:val="2"/>
                <w:szCs w:val="24"/>
                <w14:ligatures w14:val="standardContextual"/>
              </w:rPr>
              <w:tab/>
            </w:r>
            <w:r w:rsidRPr="00414735">
              <w:rPr>
                <w:rStyle w:val="Hyperlink"/>
                <w:noProof/>
              </w:rPr>
              <w:t>Are there additional measures?</w:t>
            </w:r>
            <w:r>
              <w:rPr>
                <w:noProof/>
              </w:rPr>
              <w:tab/>
            </w:r>
            <w:r>
              <w:rPr>
                <w:noProof/>
              </w:rPr>
              <w:fldChar w:fldCharType="begin"/>
            </w:r>
            <w:r>
              <w:rPr>
                <w:noProof/>
              </w:rPr>
              <w:instrText xml:space="preserve"> PAGEREF _Toc223351835 \h </w:instrText>
            </w:r>
            <w:r>
              <w:rPr>
                <w:noProof/>
              </w:rPr>
            </w:r>
            <w:r>
              <w:rPr>
                <w:noProof/>
              </w:rPr>
              <w:fldChar w:fldCharType="separate"/>
            </w:r>
            <w:r>
              <w:rPr>
                <w:noProof/>
              </w:rPr>
              <w:t>3</w:t>
            </w:r>
            <w:r>
              <w:rPr>
                <w:noProof/>
              </w:rPr>
              <w:fldChar w:fldCharType="end"/>
            </w:r>
          </w:hyperlink>
        </w:p>
        <w:p w14:paraId="68FD1D7D" w14:textId="3182487E" w:rsidR="003276CC" w:rsidRDefault="003276CC">
          <w:r>
            <w:fldChar w:fldCharType="end"/>
          </w:r>
        </w:p>
      </w:sdtContent>
    </w:sdt>
    <w:p w14:paraId="19581CFA" w14:textId="62F200C8" w:rsidR="003276CC" w:rsidRDefault="003276CC" w:rsidP="003276CC">
      <w:pPr>
        <w:pStyle w:val="Heading1"/>
      </w:pPr>
      <w:bookmarkStart w:id="0" w:name="_Toc223351822"/>
      <w:r w:rsidRPr="003276CC">
        <w:t>What is changing?</w:t>
      </w:r>
      <w:bookmarkEnd w:id="0"/>
    </w:p>
    <w:p w14:paraId="0B84965C" w14:textId="3A16E13A" w:rsidR="003276CC" w:rsidRDefault="003276CC" w:rsidP="003276CC">
      <w:pPr>
        <w:pStyle w:val="Heading2"/>
      </w:pPr>
      <w:bookmarkStart w:id="1" w:name="_Toc223351823"/>
      <w:r w:rsidRPr="003276CC">
        <w:t>What will change regarding Brazil Wood (</w:t>
      </w:r>
      <w:r w:rsidRPr="003E6B3B">
        <w:rPr>
          <w:i/>
          <w:iCs/>
        </w:rPr>
        <w:t>Paubrasilia echinata)</w:t>
      </w:r>
      <w:r w:rsidRPr="003276CC">
        <w:t xml:space="preserve"> in the Convention on International Trade in Endangered Species of Wild Fauna and Flora</w:t>
      </w:r>
      <w:r>
        <w:t xml:space="preserve"> (CITES)</w:t>
      </w:r>
      <w:r w:rsidRPr="003276CC">
        <w:t>?</w:t>
      </w:r>
      <w:bookmarkEnd w:id="1"/>
    </w:p>
    <w:p w14:paraId="507F4E50" w14:textId="419CF0CA" w:rsidR="003276CC" w:rsidRPr="003276CC" w:rsidRDefault="003276CC" w:rsidP="003276CC">
      <w:pPr>
        <w:pStyle w:val="Text2"/>
        <w:ind w:left="0"/>
      </w:pPr>
      <w:r w:rsidRPr="003276CC">
        <w:t>The species will remain in Appendix II of the Convention on International Trade in Endangered Species of Wild Fauna and Flora</w:t>
      </w:r>
      <w:r>
        <w:t xml:space="preserve"> (CITES)</w:t>
      </w:r>
      <w:r w:rsidRPr="003276CC">
        <w:t xml:space="preserve"> and Annex B of Regulation (EG) 338/97. However, the Annotation #10 will </w:t>
      </w:r>
      <w:r w:rsidRPr="003276CC">
        <w:t>change,</w:t>
      </w:r>
      <w:r w:rsidRPr="003276CC">
        <w:t xml:space="preserve"> and the new Annotation reads</w:t>
      </w:r>
      <w:r>
        <w:t xml:space="preserve"> as follows</w:t>
      </w:r>
      <w:r w:rsidRPr="003276CC">
        <w:t>:</w:t>
      </w:r>
    </w:p>
    <w:p w14:paraId="20DD76D3" w14:textId="4A92B1DE" w:rsidR="003276CC" w:rsidRPr="003276CC" w:rsidRDefault="003276CC" w:rsidP="003276CC">
      <w:pPr>
        <w:pStyle w:val="Text2"/>
        <w:ind w:left="0"/>
        <w:rPr>
          <w:i/>
          <w:iCs/>
        </w:rPr>
      </w:pPr>
      <w:r w:rsidRPr="003276CC">
        <w:rPr>
          <w:i/>
          <w:iCs/>
        </w:rPr>
        <w:t>All parts and derivatives, except finished musical instruments, finished musical instrument accessories and finished musical instrument parts for non-commercial trade only for the purpose of paid and unpaid performance, personal use, display, loan, competition, teaching, appraisal, or repair, provided that this does not change the ownership and that such transport is not for sale, transfer or disposal of the specimen outside of the owner’s usual State of residence. Zero quota for wild-harvested specimens (source code W) traded for commercial purposes.</w:t>
      </w:r>
    </w:p>
    <w:p w14:paraId="2B49FF22" w14:textId="60F6532D" w:rsidR="003276CC" w:rsidRDefault="003276CC" w:rsidP="003276CC">
      <w:pPr>
        <w:pStyle w:val="Heading2"/>
      </w:pPr>
      <w:bookmarkStart w:id="2" w:name="_Toc223351824"/>
      <w:r>
        <w:t>When will it change?</w:t>
      </w:r>
      <w:bookmarkEnd w:id="2"/>
    </w:p>
    <w:p w14:paraId="45535062" w14:textId="013B4FB8" w:rsidR="003276CC" w:rsidRDefault="003276CC" w:rsidP="003276CC">
      <w:pPr>
        <w:pStyle w:val="Text2"/>
        <w:ind w:left="0"/>
      </w:pPr>
      <w:r w:rsidRPr="003276CC">
        <w:t>The international entry into force is on 5 March 2026.</w:t>
      </w:r>
    </w:p>
    <w:p w14:paraId="2336A528" w14:textId="23921DA3" w:rsidR="003276CC" w:rsidRDefault="003276CC" w:rsidP="003276CC">
      <w:pPr>
        <w:pStyle w:val="Heading1"/>
      </w:pPr>
      <w:bookmarkStart w:id="3" w:name="_Toc223351825"/>
      <w:r>
        <w:t>What does the new Annotation #10 mean?</w:t>
      </w:r>
      <w:bookmarkEnd w:id="3"/>
    </w:p>
    <w:p w14:paraId="6E301527" w14:textId="7189DD78" w:rsidR="003276CC" w:rsidRPr="003276CC" w:rsidRDefault="003276CC" w:rsidP="003276CC">
      <w:pPr>
        <w:pStyle w:val="Heading3"/>
      </w:pPr>
      <w:bookmarkStart w:id="4" w:name="_Toc223351826"/>
      <w:r>
        <w:t>How will selling or buying bows within the European Union (EU) work after 5 March 2026?</w:t>
      </w:r>
      <w:bookmarkEnd w:id="4"/>
    </w:p>
    <w:p w14:paraId="6FC70072" w14:textId="65333614" w:rsidR="003276CC" w:rsidRDefault="003276CC" w:rsidP="003276CC">
      <w:pPr>
        <w:pStyle w:val="Text2"/>
        <w:ind w:left="0"/>
      </w:pPr>
      <w:r w:rsidRPr="003276CC">
        <w:t xml:space="preserve">No certificate of a CITES Management </w:t>
      </w:r>
      <w:r>
        <w:t>A</w:t>
      </w:r>
      <w:r w:rsidRPr="003276CC">
        <w:t>uthority is required; however, proof of legal acquisition needs to be available. Clear documentation of the transaction is required and as much information as possible on the bow, and/or timber it is made of, should be provided to the new owner.</w:t>
      </w:r>
    </w:p>
    <w:p w14:paraId="4E74F84B" w14:textId="264A24D7" w:rsidR="003276CC" w:rsidRDefault="003276CC" w:rsidP="003276CC">
      <w:pPr>
        <w:pStyle w:val="Heading3"/>
      </w:pPr>
      <w:bookmarkStart w:id="5" w:name="_Toc223351827"/>
      <w:r w:rsidRPr="003276CC">
        <w:t>How will selling to or buying from outside the EU work after 5 March 2026?</w:t>
      </w:r>
      <w:bookmarkEnd w:id="5"/>
    </w:p>
    <w:p w14:paraId="51682309" w14:textId="1460B612" w:rsidR="003276CC" w:rsidRDefault="003276CC" w:rsidP="003276CC">
      <w:pPr>
        <w:pStyle w:val="Text3"/>
        <w:ind w:left="0"/>
      </w:pPr>
      <w:r w:rsidRPr="003276CC">
        <w:t xml:space="preserve">When buying from outside the </w:t>
      </w:r>
      <w:r>
        <w:t>European Union (EU),</w:t>
      </w:r>
      <w:r w:rsidRPr="003276CC">
        <w:t xml:space="preserve"> a re-export certificate and import permit are required. When selling outside the </w:t>
      </w:r>
      <w:r>
        <w:t>EU,</w:t>
      </w:r>
      <w:r w:rsidRPr="003276CC">
        <w:t xml:space="preserve"> re-export certificates are required. Requirements by the importing Country may apply. CITES Management Authorities require proof of pre-</w:t>
      </w:r>
      <w:r>
        <w:t>C</w:t>
      </w:r>
      <w:r w:rsidRPr="003276CC">
        <w:t>onvention status prior to App</w:t>
      </w:r>
      <w:r>
        <w:t>endix-</w:t>
      </w:r>
      <w:r w:rsidRPr="003276CC">
        <w:t>II listing or proof of the legal import of the timber or bow blanks since the listing</w:t>
      </w:r>
      <w:r>
        <w:t>.</w:t>
      </w:r>
    </w:p>
    <w:p w14:paraId="5688E7EA" w14:textId="1FEC0D6F" w:rsidR="003276CC" w:rsidRPr="003276CC" w:rsidRDefault="003276CC" w:rsidP="003276CC">
      <w:pPr>
        <w:pStyle w:val="Heading3"/>
      </w:pPr>
      <w:bookmarkStart w:id="6" w:name="_Toc223351828"/>
      <w:r>
        <w:t>Does the zero quota for commercial purposes apply to all export and re-exports?</w:t>
      </w:r>
      <w:bookmarkEnd w:id="6"/>
    </w:p>
    <w:p w14:paraId="333491C3" w14:textId="68A2C67B" w:rsidR="003276CC" w:rsidRDefault="003276CC" w:rsidP="003276CC">
      <w:pPr>
        <w:pStyle w:val="Text3"/>
        <w:ind w:left="0"/>
      </w:pPr>
      <w:r w:rsidRPr="003276CC">
        <w:t>The zero quota does not apply to pre-Convention timber and bows made from it.</w:t>
      </w:r>
    </w:p>
    <w:p w14:paraId="76F7E055" w14:textId="0EB42938" w:rsidR="003276CC" w:rsidRPr="003276CC" w:rsidRDefault="003276CC" w:rsidP="003276CC">
      <w:pPr>
        <w:pStyle w:val="Heading1"/>
      </w:pPr>
      <w:bookmarkStart w:id="7" w:name="_Toc223351829"/>
      <w:r w:rsidRPr="003276CC">
        <w:lastRenderedPageBreak/>
        <w:t>How will the application process work for permits and re-export certificates?</w:t>
      </w:r>
      <w:bookmarkEnd w:id="7"/>
    </w:p>
    <w:p w14:paraId="28858037" w14:textId="5190E53C" w:rsidR="003276CC" w:rsidRDefault="003276CC" w:rsidP="003276CC">
      <w:pPr>
        <w:pStyle w:val="Heading2"/>
      </w:pPr>
      <w:bookmarkStart w:id="8" w:name="_Toc223351830"/>
      <w:r>
        <w:t>Is an application required for each individual bow?</w:t>
      </w:r>
      <w:bookmarkEnd w:id="8"/>
    </w:p>
    <w:p w14:paraId="11514A2E" w14:textId="36D13E85" w:rsidR="003276CC" w:rsidRDefault="003276CC" w:rsidP="003276CC">
      <w:pPr>
        <w:pStyle w:val="Text2"/>
        <w:ind w:left="0"/>
      </w:pPr>
      <w:r w:rsidRPr="003276CC">
        <w:t>More than one bow may be approved per document if they are transferred in the same transaction and the following details match: species, description, source and country of last re-export. Limitations may apply due to more detailed description for each bow in field 8 of the form.</w:t>
      </w:r>
    </w:p>
    <w:p w14:paraId="33422CCE" w14:textId="47892FE5" w:rsidR="003276CC" w:rsidRPr="003276CC" w:rsidRDefault="003276CC" w:rsidP="003276CC">
      <w:pPr>
        <w:pStyle w:val="Heading2"/>
      </w:pPr>
      <w:bookmarkStart w:id="9" w:name="_Toc223351831"/>
      <w:r w:rsidRPr="003276CC">
        <w:t xml:space="preserve">Is all </w:t>
      </w:r>
      <w:r w:rsidRPr="003276CC">
        <w:rPr>
          <w:i/>
          <w:iCs/>
        </w:rPr>
        <w:t>Paubrasilia echinata</w:t>
      </w:r>
      <w:r w:rsidRPr="003276CC">
        <w:t xml:space="preserve"> stockpiled within the </w:t>
      </w:r>
      <w:r>
        <w:t>EU</w:t>
      </w:r>
      <w:r w:rsidRPr="003276CC">
        <w:t xml:space="preserve"> automatically legally obtained?</w:t>
      </w:r>
      <w:bookmarkEnd w:id="9"/>
    </w:p>
    <w:p w14:paraId="4440A32F" w14:textId="57BE6317" w:rsidR="003276CC" w:rsidRDefault="003276CC" w:rsidP="003276CC">
      <w:pPr>
        <w:pStyle w:val="Text2"/>
        <w:ind w:left="0"/>
      </w:pPr>
      <w:r w:rsidRPr="003276CC">
        <w:t xml:space="preserve">A complete legal acquisition finding made by the competent </w:t>
      </w:r>
      <w:r>
        <w:t xml:space="preserve">CITES </w:t>
      </w:r>
      <w:r w:rsidRPr="003276CC">
        <w:t>Management Authority is required in all cases.</w:t>
      </w:r>
    </w:p>
    <w:p w14:paraId="60566B21" w14:textId="51ECC54E" w:rsidR="003276CC" w:rsidRPr="003276CC" w:rsidRDefault="003276CC" w:rsidP="003276CC">
      <w:pPr>
        <w:pStyle w:val="Heading1"/>
      </w:pPr>
      <w:bookmarkStart w:id="10" w:name="_Toc223351832"/>
      <w:r w:rsidRPr="003276CC">
        <w:t>What rules apply for travelling with a musical instrument?</w:t>
      </w:r>
      <w:bookmarkEnd w:id="10"/>
    </w:p>
    <w:p w14:paraId="4F881483" w14:textId="77777777" w:rsidR="003276CC" w:rsidRPr="003276CC" w:rsidRDefault="003276CC" w:rsidP="003276CC">
      <w:pPr>
        <w:pStyle w:val="Heading2"/>
      </w:pPr>
      <w:bookmarkStart w:id="11" w:name="_Toc223351833"/>
      <w:r w:rsidRPr="003276CC">
        <w:t xml:space="preserve">Is a Musical Instrument Certificate (MIC) required for </w:t>
      </w:r>
      <w:r w:rsidRPr="003276CC">
        <w:rPr>
          <w:i/>
          <w:iCs/>
        </w:rPr>
        <w:t>Paubrasilia echinata</w:t>
      </w:r>
      <w:r w:rsidRPr="003276CC">
        <w:t xml:space="preserve"> bows?</w:t>
      </w:r>
      <w:bookmarkEnd w:id="11"/>
    </w:p>
    <w:p w14:paraId="24150DF1" w14:textId="6F66416D" w:rsidR="003276CC" w:rsidRDefault="003276CC" w:rsidP="003276CC">
      <w:pPr>
        <w:pStyle w:val="Text2"/>
        <w:ind w:left="0"/>
      </w:pPr>
      <w:r w:rsidRPr="003276CC">
        <w:t>For a bow, that does not contain other CITES relevant materials like elephant ivory, a Musical Instrument Certificate</w:t>
      </w:r>
      <w:r>
        <w:t xml:space="preserve"> (MIC)</w:t>
      </w:r>
      <w:r w:rsidRPr="003276CC">
        <w:t xml:space="preserve"> is not necessary.</w:t>
      </w:r>
    </w:p>
    <w:p w14:paraId="3B1473B4" w14:textId="4600CE9F" w:rsidR="003276CC" w:rsidRDefault="003276CC" w:rsidP="003276CC">
      <w:pPr>
        <w:pStyle w:val="Heading2"/>
      </w:pPr>
      <w:bookmarkStart w:id="12" w:name="_Toc223351834"/>
      <w:r w:rsidRPr="003276CC">
        <w:t>Are CITES documents required, when a musician purchases a bow outside of the EU and returns with it to the EU Member State of their usual residence?</w:t>
      </w:r>
      <w:bookmarkEnd w:id="12"/>
    </w:p>
    <w:p w14:paraId="538021AE" w14:textId="4E723666" w:rsidR="003276CC" w:rsidRDefault="003276CC" w:rsidP="003276CC">
      <w:pPr>
        <w:pStyle w:val="Text2"/>
        <w:ind w:left="0"/>
      </w:pPr>
      <w:r w:rsidRPr="003276CC">
        <w:t xml:space="preserve">If a person, that is normally residing in the </w:t>
      </w:r>
      <w:r>
        <w:t>EU</w:t>
      </w:r>
      <w:r w:rsidRPr="003276CC">
        <w:t>, is purchasing a bow outside of the EU and bringing it to the EU, CITES documents are required.</w:t>
      </w:r>
    </w:p>
    <w:p w14:paraId="6E0907E8" w14:textId="7D610527" w:rsidR="003276CC" w:rsidRDefault="003276CC" w:rsidP="003276CC">
      <w:pPr>
        <w:pStyle w:val="Heading1"/>
      </w:pPr>
      <w:bookmarkStart w:id="13" w:name="_Toc223351835"/>
      <w:r>
        <w:t>Are there additional measures?</w:t>
      </w:r>
      <w:bookmarkEnd w:id="13"/>
    </w:p>
    <w:p w14:paraId="0A3E3434" w14:textId="002C474B" w:rsidR="003276CC" w:rsidRPr="003276CC" w:rsidRDefault="003276CC" w:rsidP="003276CC">
      <w:pPr>
        <w:pStyle w:val="Text1"/>
        <w:ind w:left="0"/>
      </w:pPr>
      <w:r w:rsidRPr="003276CC">
        <w:t xml:space="preserve">The </w:t>
      </w:r>
      <w:r>
        <w:t>t</w:t>
      </w:r>
      <w:r w:rsidRPr="003276CC">
        <w:t>wentieth meeting of the Conference of the Parties also agreed five Decisions</w:t>
      </w:r>
      <w:r w:rsidR="003E6B3B" w:rsidRPr="003E6B3B">
        <w:t> (</w:t>
      </w:r>
      <w:r w:rsidR="003E6B3B">
        <w:rPr>
          <w:rStyle w:val="FootnoteReference"/>
        </w:rPr>
        <w:footnoteReference w:id="1"/>
      </w:r>
      <w:r w:rsidR="003E6B3B">
        <w:t>)</w:t>
      </w:r>
      <w:r w:rsidRPr="003276CC">
        <w:t xml:space="preserve"> on </w:t>
      </w:r>
      <w:r w:rsidRPr="003276CC">
        <w:rPr>
          <w:i/>
          <w:iCs/>
        </w:rPr>
        <w:t>Paubrasilia echinata</w:t>
      </w:r>
      <w:r w:rsidRPr="003276CC">
        <w:t>. Amongst other points, these outline work to be undertaken regarding traceability and identification of bows and timber and registration of stockpiles.</w:t>
      </w:r>
    </w:p>
    <w:p w14:paraId="06F614E3" w14:textId="0340DFAD" w:rsidR="003276CC" w:rsidRPr="003276CC" w:rsidRDefault="003276CC" w:rsidP="003276CC">
      <w:pPr>
        <w:pStyle w:val="Text1"/>
        <w:ind w:left="0"/>
      </w:pPr>
    </w:p>
    <w:sectPr w:rsidR="003276CC" w:rsidRPr="003276CC">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8A59" w14:textId="77777777" w:rsidR="003276CC" w:rsidRDefault="003276CC">
      <w:pPr>
        <w:spacing w:after="0"/>
      </w:pPr>
      <w:r>
        <w:separator/>
      </w:r>
    </w:p>
  </w:endnote>
  <w:endnote w:type="continuationSeparator" w:id="0">
    <w:p w14:paraId="5F1EE0B7" w14:textId="77777777" w:rsidR="003276CC" w:rsidRDefault="003276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745C8" w14:textId="77777777" w:rsidR="00C76926" w:rsidRDefault="005D2F05">
    <w:pPr>
      <w:pStyle w:val="FooterLine"/>
      <w:jc w:val="center"/>
    </w:pPr>
    <w:r>
      <w:fldChar w:fldCharType="begin"/>
    </w:r>
    <w:r>
      <w:instrText>PAGE   \* MERGEFORMAT</w:instrText>
    </w:r>
    <w:r>
      <w:fldChar w:fldCharType="separate"/>
    </w:r>
    <w:r w:rsidR="003276CC">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E825" w14:textId="77777777" w:rsidR="00C76926" w:rsidRDefault="005D2F05">
    <w:pPr>
      <w:pStyle w:val="FooterLine"/>
      <w:jc w:val="center"/>
    </w:pPr>
    <w:r>
      <w:fldChar w:fldCharType="begin"/>
    </w:r>
    <w:r>
      <w:instrText>PAGE   \* MERGEFORMAT</w:instrText>
    </w:r>
    <w:r>
      <w:fldChar w:fldCharType="separate"/>
    </w:r>
    <w:r w:rsidR="003276C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EC Footer - Standard"/>
      <w:tag w:val="SVoGAZ38gakDmzcHmLly90-Uz5BECj2qQF70SGAMzDdI0"/>
      <w:id w:val="641861849"/>
    </w:sdtPr>
    <w:sdtEndPr/>
    <w:sdtContent>
      <w:p w14:paraId="1A4254BF" w14:textId="77777777" w:rsidR="00C76926" w:rsidRDefault="00C76926">
        <w:pPr>
          <w:pStyle w:val="Footer"/>
          <w:rPr>
            <w:sz w:val="24"/>
          </w:rPr>
        </w:pPr>
      </w:p>
      <w:p w14:paraId="7DB9E83E" w14:textId="77777777" w:rsidR="00C76926" w:rsidRDefault="005D2F05">
        <w:pPr>
          <w:pStyle w:val="Footer"/>
        </w:pPr>
        <w:sdt>
          <w:sdtPr>
            <w:rPr>
              <w:lang w:val="fr-FR"/>
            </w:rPr>
            <w:id w:val="-260532789"/>
            <w:dataBinding w:xpath="/Author/Addresses/Address[Id = 'f03b5801-04c9-4931-aa17-c6d6c70bc579']/Footer" w:storeItemID="{330FFCE3-AF57-46A3-B590-1F15451DA774}"/>
            <w:text w:multiLine="1"/>
          </w:sdtPr>
          <w:sdtEndPr/>
          <w:sdtContent>
            <w:r w:rsidR="00C75544" w:rsidRPr="003276CC">
              <w:rPr>
                <w:lang w:val="fr-FR"/>
              </w:rPr>
              <w:t>Commission européenne/</w:t>
            </w:r>
            <w:proofErr w:type="spellStart"/>
            <w:r w:rsidR="00C75544" w:rsidRPr="003276CC">
              <w:rPr>
                <w:lang w:val="fr-FR"/>
              </w:rPr>
              <w:t>Europese</w:t>
            </w:r>
            <w:proofErr w:type="spellEnd"/>
            <w:r w:rsidR="00C75544" w:rsidRPr="003276CC">
              <w:rPr>
                <w:lang w:val="fr-FR"/>
              </w:rPr>
              <w:t xml:space="preserve"> </w:t>
            </w:r>
            <w:proofErr w:type="spellStart"/>
            <w:r w:rsidR="00C75544" w:rsidRPr="003276CC">
              <w:rPr>
                <w:lang w:val="fr-FR"/>
              </w:rPr>
              <w:t>Commissie</w:t>
            </w:r>
            <w:proofErr w:type="spellEnd"/>
            <w:r w:rsidR="00C75544" w:rsidRPr="003276CC">
              <w:rPr>
                <w:lang w:val="fr-FR"/>
              </w:rPr>
              <w:t>, 1049 Bruxelles/Brussel, BELGIQUE/BELGIË – Tel. +32 22991111</w:t>
            </w:r>
          </w:sdtContent>
        </w:sdt>
      </w:p>
      <w:p w14:paraId="600F8FF4" w14:textId="77777777" w:rsidR="00C76926" w:rsidRDefault="005D2F05">
        <w:pPr>
          <w:pStyle w:val="Footer"/>
        </w:pPr>
        <w:sdt>
          <w:sdtPr>
            <w:id w:val="-632563705"/>
            <w:dataBinding w:xpath="/Texts/FooterOffice" w:storeItemID="{4EF90DE6-88B6-4264-9629-4D8DFDFE87D2}"/>
            <w:text w:multiLine="1"/>
          </w:sdtPr>
          <w:sdtEndPr/>
          <w:sdtContent>
            <w:r w:rsidR="00C75544">
              <w:t>Office:</w:t>
            </w:r>
          </w:sdtContent>
        </w:sdt>
        <w:r>
          <w:t xml:space="preserve"> </w:t>
        </w:r>
        <w:sdt>
          <w:sdtPr>
            <w:id w:val="-184367001"/>
            <w:dataBinding w:xpath="/Author/Workplaces/Workplace[AddressId = 'f03b5801-04c9-4931-aa17-c6d6c70bc579']/Office" w:storeItemID="{330FFCE3-AF57-46A3-B590-1F15451DA774}"/>
            <w:text w:multiLine="1"/>
          </w:sdtPr>
          <w:sdtEndPr/>
          <w:sdtContent>
            <w:r w:rsidR="00C75544">
              <w:t>BRE2 07/DCS</w:t>
            </w:r>
          </w:sdtContent>
        </w:sdt>
        <w:r>
          <w:t xml:space="preserve"> – </w:t>
        </w:r>
        <w:sdt>
          <w:sdtPr>
            <w:id w:val="1973094264"/>
            <w:dataBinding w:xpath="/Texts/FooterPhone" w:storeItemID="{4EF90DE6-88B6-4264-9629-4D8DFDFE87D2}"/>
            <w:text w:multiLine="1"/>
          </w:sdtPr>
          <w:sdtEndPr/>
          <w:sdtContent>
            <w:r w:rsidR="00C75544">
              <w:t>Tel. direct line</w:t>
            </w:r>
          </w:sdtContent>
        </w:sdt>
        <w:r>
          <w:t xml:space="preserve"> </w:t>
        </w:r>
        <w:sdt>
          <w:sdtPr>
            <w:id w:val="-1084598914"/>
            <w:dataBinding w:xpath="/Author/Workplaces/Workplace[AddressId = 'f03b5801-04c9-4931-aa17-c6d6c70bc579']/Phone" w:storeItemID="{330FFCE3-AF57-46A3-B590-1F15451DA774}"/>
            <w:text w:multiLine="1"/>
          </w:sdtPr>
          <w:sdtEndPr/>
          <w:sdtContent>
            <w:r w:rsidR="00C75544">
              <w:t>+32 229-13267</w:t>
            </w:r>
          </w:sdtContent>
        </w:sdt>
      </w:p>
      <w:p w14:paraId="5012602D" w14:textId="77777777" w:rsidR="00C76926" w:rsidRDefault="005D2F05">
        <w:pPr>
          <w:pStyle w:val="Footer"/>
        </w:pPr>
      </w:p>
    </w:sdtContent>
  </w:sdt>
  <w:p w14:paraId="6C0084B3" w14:textId="2A7893F1" w:rsidR="00C76926" w:rsidRDefault="005D2F05">
    <w:pPr>
      <w:pStyle w:val="Footer"/>
    </w:pPr>
    <w:sdt>
      <w:sdtPr>
        <w:alias w:val="Email Addresses - Functional Mailbox"/>
        <w:tag w:val="lzJg88SOkI751vM69s8xi7-AR4qZCNpWa2G6N6bwNoxq2"/>
        <w:id w:val="-1472674930"/>
        <w:placeholder>
          <w:docPart w:val="DefaultPlaceholder_-1854013440"/>
        </w:placeholder>
      </w:sdtPr>
      <w:sdtEndPr/>
      <w:sdtContent>
        <w:r w:rsidR="003276CC">
          <w:t>env-cites@ec.europa.eu</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EBE1" w14:textId="77777777" w:rsidR="003276CC" w:rsidRDefault="003276CC">
      <w:pPr>
        <w:spacing w:after="0"/>
      </w:pPr>
      <w:r>
        <w:separator/>
      </w:r>
    </w:p>
  </w:footnote>
  <w:footnote w:type="continuationSeparator" w:id="0">
    <w:p w14:paraId="70124032" w14:textId="77777777" w:rsidR="003276CC" w:rsidRDefault="003276CC">
      <w:pPr>
        <w:spacing w:after="0"/>
      </w:pPr>
      <w:r>
        <w:continuationSeparator/>
      </w:r>
    </w:p>
  </w:footnote>
  <w:footnote w:id="1">
    <w:p w14:paraId="6B102ED7" w14:textId="7D79EBF9" w:rsidR="003E6B3B" w:rsidRPr="003E6B3B" w:rsidRDefault="003E6B3B">
      <w:pPr>
        <w:pStyle w:val="FootnoteText"/>
        <w:rPr>
          <w:lang w:val="en-IE"/>
        </w:rPr>
      </w:pPr>
      <w:r>
        <w:t>(</w:t>
      </w:r>
      <w:r>
        <w:rPr>
          <w:rStyle w:val="FootnoteReference"/>
        </w:rPr>
        <w:footnoteRef/>
      </w:r>
      <w:r>
        <w:t>)</w:t>
      </w:r>
      <w:r>
        <w:tab/>
        <w:t>Decisions 20.239, 20.240, 20.241, 20.242 and 20.243.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91FC" w14:textId="77777777" w:rsidR="00C76926" w:rsidRDefault="00C76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F230" w14:textId="77777777" w:rsidR="00C76926" w:rsidRDefault="00C76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F9AB" w14:textId="77777777" w:rsidR="00C76926" w:rsidRDefault="00C76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00F7"/>
    <w:multiLevelType w:val="multilevel"/>
    <w:tmpl w:val="2FEA9CA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1DAA5C6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4522B0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B54CCD1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6C30D01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5936ED6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5F8164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AA24ADF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369427A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6D803D6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884C6E2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ADC634A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A65A72E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57CA737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94C033F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47CAA4D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E7F0857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5072619B"/>
    <w:multiLevelType w:val="multilevel"/>
    <w:tmpl w:val="3BEE939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9B52"/>
    <w:multiLevelType w:val="multilevel"/>
    <w:tmpl w:val="76400CC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6977472E"/>
    <w:multiLevelType w:val="multilevel"/>
    <w:tmpl w:val="828EE20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7C65145E"/>
    <w:multiLevelType w:val="multilevel"/>
    <w:tmpl w:val="3208BB0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2137793532">
    <w:abstractNumId w:val="0"/>
  </w:num>
  <w:num w:numId="2" w16cid:durableId="2024046227">
    <w:abstractNumId w:val="11"/>
  </w:num>
  <w:num w:numId="3" w16cid:durableId="550382770">
    <w:abstractNumId w:val="7"/>
  </w:num>
  <w:num w:numId="4" w16cid:durableId="1094129453">
    <w:abstractNumId w:val="12"/>
  </w:num>
  <w:num w:numId="5" w16cid:durableId="975112487">
    <w:abstractNumId w:val="17"/>
  </w:num>
  <w:num w:numId="6" w16cid:durableId="1132556306">
    <w:abstractNumId w:val="19"/>
  </w:num>
  <w:num w:numId="7" w16cid:durableId="203835368">
    <w:abstractNumId w:val="1"/>
  </w:num>
  <w:num w:numId="8" w16cid:durableId="734741025">
    <w:abstractNumId w:val="6"/>
  </w:num>
  <w:num w:numId="9" w16cid:durableId="978653160">
    <w:abstractNumId w:val="14"/>
  </w:num>
  <w:num w:numId="10" w16cid:durableId="1332296651">
    <w:abstractNumId w:val="2"/>
  </w:num>
  <w:num w:numId="11" w16cid:durableId="1760056398">
    <w:abstractNumId w:val="4"/>
  </w:num>
  <w:num w:numId="12" w16cid:durableId="1316060571">
    <w:abstractNumId w:val="5"/>
  </w:num>
  <w:num w:numId="13" w16cid:durableId="833380310">
    <w:abstractNumId w:val="8"/>
  </w:num>
  <w:num w:numId="14" w16cid:durableId="816922536">
    <w:abstractNumId w:val="13"/>
  </w:num>
  <w:num w:numId="15" w16cid:durableId="561063419">
    <w:abstractNumId w:val="16"/>
  </w:num>
  <w:num w:numId="16" w16cid:durableId="607853406">
    <w:abstractNumId w:val="20"/>
  </w:num>
  <w:num w:numId="17" w16cid:durableId="1109662438">
    <w:abstractNumId w:val="9"/>
  </w:num>
  <w:num w:numId="18" w16cid:durableId="1478181070">
    <w:abstractNumId w:val="10"/>
  </w:num>
  <w:num w:numId="19" w16cid:durableId="1296371014">
    <w:abstractNumId w:val="21"/>
  </w:num>
  <w:num w:numId="20" w16cid:durableId="796534228">
    <w:abstractNumId w:val="15"/>
  </w:num>
  <w:num w:numId="21" w16cid:durableId="536046061">
    <w:abstractNumId w:val="18"/>
  </w:num>
  <w:num w:numId="22" w16cid:durableId="137186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CC"/>
    <w:rsid w:val="003276CC"/>
    <w:rsid w:val="003E6B3B"/>
    <w:rsid w:val="004F67FF"/>
    <w:rsid w:val="005D2F05"/>
    <w:rsid w:val="00BD2BED"/>
    <w:rsid w:val="00C75544"/>
    <w:rsid w:val="00C769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6D8E9"/>
  <w15:docId w15:val="{6B6C5EA2-91BA-4308-A114-3FE7775A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uiPriority w:val="39"/>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CellMar>
        <w:top w:w="0" w:type="dxa"/>
        <w:bottom w:w="0" w:type="dxa"/>
      </w:tblCellMar>
    </w:tblPr>
    <w:tblStylePr w:type="firstRow">
      <w:rPr>
        <w:b/>
      </w:rPr>
      <w:tblPr/>
      <w:trPr>
        <w:cantSplit/>
        <w:tblHeader/>
      </w:trPr>
    </w:tblStylePr>
  </w:style>
  <w:style w:type="table" w:customStyle="1" w:styleId="EurolookTable2">
    <w:name w:val="Eurolook Table 2"/>
    <w:basedOn w:val="EurolookTable"/>
    <w:semiHidden/>
    <w:tblPr>
      <w:tblInd w:w="1202" w:type="dxa"/>
      <w:tblCellMar>
        <w:top w:w="0" w:type="dxa"/>
        <w:bottom w:w="0" w:type="dxa"/>
      </w:tblCellMar>
    </w:tblPr>
    <w:tblStylePr w:type="firstRow">
      <w:rPr>
        <w:b/>
      </w:rPr>
      <w:tblPr/>
      <w:trPr>
        <w:cantSplit/>
        <w:tblHeader/>
      </w:trPr>
    </w:tblStylePr>
  </w:style>
  <w:style w:type="table" w:customStyle="1" w:styleId="EurolookTable3">
    <w:name w:val="Eurolook Table 3"/>
    <w:basedOn w:val="EurolookTable"/>
    <w:semiHidden/>
    <w:tblPr>
      <w:tblInd w:w="1202" w:type="dxa"/>
      <w:tblCellMar>
        <w:top w:w="0" w:type="dxa"/>
        <w:bottom w:w="0" w:type="dxa"/>
      </w:tblCellMar>
    </w:tblPr>
    <w:tblStylePr w:type="firstRow">
      <w:rPr>
        <w:b/>
      </w:rPr>
      <w:tblPr/>
      <w:trPr>
        <w:cantSplit/>
        <w:tblHeader/>
      </w:trPr>
    </w:tblStylePr>
  </w:style>
  <w:style w:type="table" w:customStyle="1" w:styleId="EurolookTable4">
    <w:name w:val="Eurolook Table 4"/>
    <w:basedOn w:val="EurolookTable"/>
    <w:semiHidden/>
    <w:tblPr>
      <w:tblInd w:w="1202" w:type="dxa"/>
      <w:tblCellMar>
        <w:top w:w="0" w:type="dxa"/>
        <w:bottom w:w="0" w:type="dxa"/>
      </w:tblCellMar>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unhideWhenUsed/>
    <w:rsid w:val="003276C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CEEF63DBE48DA87797BE3F7090BBA"/>
        <w:category>
          <w:name w:val="General"/>
          <w:gallery w:val="placeholder"/>
        </w:category>
        <w:types>
          <w:type w:val="bbPlcHdr"/>
        </w:types>
        <w:behaviors>
          <w:behavior w:val="content"/>
        </w:behaviors>
        <w:guid w:val="{9F75072A-0A75-44F8-8B2F-DDEF3D584A1D}"/>
      </w:docPartPr>
      <w:docPartBody>
        <w:p w:rsidR="00CF615C" w:rsidRDefault="00CF615C">
          <w:pPr>
            <w:pStyle w:val="6A8CEEF63DBE48DA87797BE3F7090BBA"/>
          </w:pPr>
          <w:r>
            <w:rPr>
              <w:rStyle w:val="PlaceholderText"/>
            </w:rPr>
            <w:t>Type the document title here.</w:t>
          </w:r>
        </w:p>
      </w:docPartBody>
    </w:docPart>
    <w:docPart>
      <w:docPartPr>
        <w:name w:val="DefaultPlaceholder_-1854013440"/>
        <w:category>
          <w:name w:val="General"/>
          <w:gallery w:val="placeholder"/>
        </w:category>
        <w:types>
          <w:type w:val="bbPlcHdr"/>
        </w:types>
        <w:behaviors>
          <w:behavior w:val="content"/>
        </w:behaviors>
        <w:guid w:val="{A07F3652-CF48-4595-B4FB-7EEAF9C0A9DF}"/>
      </w:docPartPr>
      <w:docPartBody>
        <w:p w:rsidR="00CF615C" w:rsidRDefault="00CF615C">
          <w:r w:rsidRPr="009538B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5C"/>
    <w:rsid w:val="00BD2BED"/>
    <w:rsid w:val="00CF61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CF615C"/>
    <w:rPr>
      <w:color w:val="288061"/>
    </w:rPr>
  </w:style>
  <w:style w:type="paragraph" w:customStyle="1" w:styleId="719D73D5019D4792A7937B896E93FD55">
    <w:name w:val="719D73D5019D4792A7937B896E93FD55"/>
  </w:style>
  <w:style w:type="paragraph" w:customStyle="1" w:styleId="6A8CEEF63DBE48DA87797BE3F7090BBA">
    <w:name w:val="6A8CEEF63DBE48DA87797BE3F7090BBA"/>
  </w:style>
  <w:style w:type="character" w:customStyle="1" w:styleId="BodyPlaceholderText">
    <w:name w:val="BodyPlaceholderText"/>
    <w:basedOn w:val="PlaceholderText"/>
    <w:semiHidden/>
    <w:rPr>
      <w:color w:val="3366CC"/>
    </w:rPr>
  </w:style>
  <w:style w:type="paragraph" w:customStyle="1" w:styleId="4C840700FB064350B9D4891E256BAA1B">
    <w:name w:val="4C840700FB064350B9D4891E256BAA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10.0.47989.0</Version>
    <Date>2026-03-02T08:22:56</Date>
    <Language>EN</Language>
    <Note/>
  </Created>
  <DocumentModel>
    <Id>6cbda13a-4db2-46c6-876a-ef72275827ef</Id>
    <Name>Report</Name>
  </DocumentModel>
  <CustomTemplate>
    <Id/>
    <Name/>
  </CustomTemplate>
  <DocumentDate>2026-03-02T08:22:56</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Writer" AuthorRoleDisplayName="Writer" AuthorRoleId="a4fbaff4-b07c-48b4-a21e-e7b9eedf3796">
  <Id>1db94d3a-7d5b-4452-8a12-4bd7eb57ef51</Id>
  <Names>
    <Latin>
      <FirstName>Julia</FirstName>
      <LastName>RUSCH</LastName>
    </Latin>
    <Greek>
      <FirstName/>
      <LastName/>
    </Greek>
    <Cyrillic>
      <FirstName/>
      <LastName/>
    </Cyrillic>
    <DocumentScript>
      <FirstName>Julia</FirstName>
      <LastName>RUSCH</LastName>
      <FullName>Julia RUSCH</FullName>
    </DocumentScript>
  </Names>
  <Initials>JR</Initials>
  <Gender>f</Gender>
  <Email>Julia.RUSCH@ec.europa.eu</Email>
  <Service>ENV.F.3</Service>
  <Function ADCode="" ShowInSignature="true" ShowInHeader="false" HeaderText=""/>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2>
  <OrgaEntity3>
    <Id>9bd64485-7555-45eb-ab09-4389c04a6d52</Id>
    <LogicalLevel>3</LogicalLevel>
    <Name>ENV.F.3</Name>
    <HeadLine1>ENV.F.3 – Global Environmental Cooperation &amp; Multilateralism</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
    <OrgaEntity>
      <Id>9bd64485-7555-45eb-ab09-4389c04a6d52</Id>
      <LogicalLevel>3</LogicalLevel>
      <Name>ENV.F.3</Name>
      <HeadLine1>ENV.F.3 – Global Environmental Cooperation &amp; Multilateralism</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+32 229-13267</Phone>
    <Office>BRE2 07/DCS</Office>
  </MainWorkplace>
  <Workplaces>
    <Workplace IsMain="true">
      <AddressId>f03b5801-04c9-4931-aa17-c6d6c70bc579</AddressId>
      <Fax/>
      <Phone>+32 229-13267</Phone>
      <Office>BRE2 07/DCS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330FFCE3-AF57-46A3-B590-1F15451DA774}">
  <ds:schemaRefs/>
</ds:datastoreItem>
</file>

<file path=customXml/itemProps4.xml><?xml version="1.0" encoding="utf-8"?>
<ds:datastoreItem xmlns:ds="http://schemas.openxmlformats.org/officeDocument/2006/customXml" ds:itemID="{7BDCF682-09F8-4631-A8BC-60C54012F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3</Pages>
  <Words>925</Words>
  <Characters>5084</Characters>
  <Application>Microsoft Office Word</Application>
  <DocSecurity>0</DocSecurity>
  <PresentationFormat>Microsoft Word 14.0</PresentationFormat>
  <Lines>169</Lines>
  <Paragraphs>100</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(FAQ) regarding trade in Brazil Wood (Paubrasilia echinata) timber and bows</dc:title>
  <dc:subject/>
  <dc:creator>RUSCH Julia (ENV)</dc:creator>
  <cp:keywords/>
  <dc:description/>
  <cp:lastModifiedBy>RUSCH Julia (ENV)</cp:lastModifiedBy>
  <cp:revision>2</cp:revision>
  <dcterms:created xsi:type="dcterms:W3CDTF">2026-03-02T12:50:00Z</dcterms:created>
  <dcterms:modified xsi:type="dcterms:W3CDTF">2026-03-02T12:50:00Z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2026-03-02T12:50:29Z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86703214-a167-4118-a736-40615e75b4bf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ies>
</file>