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3C2C" w:rsidRPr="006843AE" w:rsidRDefault="006056F3">
      <w:pPr>
        <w:rPr>
          <w:b/>
        </w:rPr>
      </w:pPr>
      <w:bookmarkStart w:id="0" w:name="_GoBack"/>
      <w:bookmarkEnd w:id="0"/>
      <w:r>
        <w:rPr>
          <w:b/>
        </w:rPr>
        <w:t xml:space="preserve">Draft </w:t>
      </w:r>
      <w:r w:rsidR="006C3C2C" w:rsidRPr="006843AE">
        <w:rPr>
          <w:b/>
        </w:rPr>
        <w:t>List with DWD Pesticides/Metabolites of concern</w:t>
      </w:r>
    </w:p>
    <w:p w:rsidR="006843AE" w:rsidRDefault="006843AE" w:rsidP="006056F3">
      <w:pPr>
        <w:spacing w:after="0"/>
      </w:pPr>
      <w:r>
        <w:t xml:space="preserve">The list below has been established by compiling </w:t>
      </w:r>
      <w:r w:rsidR="00152108">
        <w:t xml:space="preserve">voluntary </w:t>
      </w:r>
      <w:r>
        <w:t xml:space="preserve">contributions from 9 Member States </w:t>
      </w:r>
      <w:r w:rsidR="00152108">
        <w:t xml:space="preserve">send to DG Environment </w:t>
      </w:r>
      <w:r>
        <w:t xml:space="preserve">in </w:t>
      </w:r>
      <w:r w:rsidR="006056F3">
        <w:t>a</w:t>
      </w:r>
      <w:r>
        <w:t>utumn 2015. From one contribution including around 700 substances, only the 25 highest ranked substances with over 50,000 analyses have been considered. Substances indicated by at least 4 Member State</w:t>
      </w:r>
      <w:r w:rsidR="006056F3">
        <w:t>s</w:t>
      </w:r>
      <w:r>
        <w:t xml:space="preserve"> have been included in the short list. </w:t>
      </w:r>
    </w:p>
    <w:p w:rsidR="006056F3" w:rsidRPr="006056F3" w:rsidRDefault="006056F3" w:rsidP="006056F3">
      <w:pPr>
        <w:spacing w:after="0"/>
        <w:rPr>
          <w:sz w:val="22"/>
          <w:szCs w:val="22"/>
        </w:rPr>
      </w:pPr>
      <w:r w:rsidRPr="006056F3">
        <w:rPr>
          <w:sz w:val="22"/>
          <w:szCs w:val="22"/>
        </w:rPr>
        <w:t>Short List:</w:t>
      </w:r>
    </w:p>
    <w:tbl>
      <w:tblPr>
        <w:tblStyle w:val="TableGrid"/>
        <w:tblW w:w="0" w:type="auto"/>
        <w:tblLook w:val="04A0" w:firstRow="1" w:lastRow="0" w:firstColumn="1" w:lastColumn="0" w:noHBand="0" w:noVBand="1"/>
      </w:tblPr>
      <w:tblGrid>
        <w:gridCol w:w="10314"/>
        <w:gridCol w:w="3828"/>
      </w:tblGrid>
      <w:tr w:rsidR="006843AE" w:rsidRPr="006056F3" w:rsidTr="006843AE">
        <w:trPr>
          <w:trHeight w:val="315"/>
        </w:trPr>
        <w:tc>
          <w:tcPr>
            <w:tcW w:w="10314" w:type="dxa"/>
            <w:noWrap/>
          </w:tcPr>
          <w:p w:rsidR="006843AE" w:rsidRPr="006056F3" w:rsidRDefault="006843AE" w:rsidP="006056F3">
            <w:pPr>
              <w:spacing w:after="0"/>
              <w:rPr>
                <w:b/>
                <w:sz w:val="20"/>
              </w:rPr>
            </w:pPr>
            <w:r w:rsidRPr="006056F3">
              <w:rPr>
                <w:b/>
                <w:sz w:val="20"/>
              </w:rPr>
              <w:t>Name of substance/group of substances</w:t>
            </w:r>
            <w:r w:rsidR="004C6F35">
              <w:rPr>
                <w:b/>
                <w:sz w:val="20"/>
              </w:rPr>
              <w:t xml:space="preserve"> </w:t>
            </w:r>
            <w:r w:rsidR="004C6F35" w:rsidRPr="004C6F35">
              <w:rPr>
                <w:i/>
                <w:sz w:val="20"/>
              </w:rPr>
              <w:t>(Italic: already in current reporting guidance)</w:t>
            </w:r>
          </w:p>
        </w:tc>
        <w:tc>
          <w:tcPr>
            <w:tcW w:w="3828" w:type="dxa"/>
            <w:noWrap/>
          </w:tcPr>
          <w:p w:rsidR="006843AE" w:rsidRPr="006056F3" w:rsidRDefault="006843AE" w:rsidP="006056F3">
            <w:pPr>
              <w:spacing w:after="0"/>
              <w:rPr>
                <w:b/>
                <w:sz w:val="20"/>
              </w:rPr>
            </w:pPr>
            <w:r w:rsidRPr="006056F3">
              <w:rPr>
                <w:b/>
                <w:sz w:val="20"/>
              </w:rPr>
              <w:t xml:space="preserve">CAS number </w:t>
            </w:r>
          </w:p>
        </w:tc>
      </w:tr>
      <w:tr w:rsidR="006843AE" w:rsidRPr="006056F3" w:rsidTr="006843AE">
        <w:trPr>
          <w:trHeight w:val="315"/>
        </w:trPr>
        <w:tc>
          <w:tcPr>
            <w:tcW w:w="10314" w:type="dxa"/>
            <w:noWrap/>
            <w:hideMark/>
          </w:tcPr>
          <w:p w:rsidR="006843AE" w:rsidRPr="006056F3" w:rsidRDefault="006843AE" w:rsidP="006056F3">
            <w:pPr>
              <w:spacing w:after="0"/>
              <w:rPr>
                <w:sz w:val="22"/>
                <w:szCs w:val="22"/>
              </w:rPr>
            </w:pPr>
            <w:r w:rsidRPr="006056F3">
              <w:rPr>
                <w:sz w:val="22"/>
                <w:szCs w:val="22"/>
              </w:rPr>
              <w:t>Aminomethylphosphonic acid (AMPA)(Parent pesticide: glyphosate)</w:t>
            </w:r>
          </w:p>
        </w:tc>
        <w:tc>
          <w:tcPr>
            <w:tcW w:w="3828" w:type="dxa"/>
            <w:noWrap/>
            <w:hideMark/>
          </w:tcPr>
          <w:p w:rsidR="006843AE" w:rsidRPr="006056F3" w:rsidRDefault="006843AE" w:rsidP="006056F3">
            <w:pPr>
              <w:spacing w:after="0"/>
              <w:rPr>
                <w:sz w:val="22"/>
                <w:szCs w:val="22"/>
              </w:rPr>
            </w:pPr>
            <w:r w:rsidRPr="006056F3">
              <w:rPr>
                <w:sz w:val="22"/>
                <w:szCs w:val="22"/>
              </w:rPr>
              <w:t>1066-51-9</w:t>
            </w:r>
          </w:p>
        </w:tc>
      </w:tr>
      <w:tr w:rsidR="006843AE" w:rsidRPr="004C6F35" w:rsidTr="006843AE">
        <w:trPr>
          <w:trHeight w:val="315"/>
        </w:trPr>
        <w:tc>
          <w:tcPr>
            <w:tcW w:w="10314" w:type="dxa"/>
            <w:noWrap/>
            <w:hideMark/>
          </w:tcPr>
          <w:p w:rsidR="006843AE" w:rsidRPr="004C6F35" w:rsidRDefault="006843AE" w:rsidP="006056F3">
            <w:pPr>
              <w:spacing w:after="0"/>
              <w:rPr>
                <w:i/>
                <w:sz w:val="22"/>
                <w:szCs w:val="22"/>
              </w:rPr>
            </w:pPr>
            <w:r w:rsidRPr="004C6F35">
              <w:rPr>
                <w:i/>
                <w:sz w:val="22"/>
                <w:szCs w:val="22"/>
              </w:rPr>
              <w:t>Atrazin</w:t>
            </w:r>
          </w:p>
        </w:tc>
        <w:tc>
          <w:tcPr>
            <w:tcW w:w="3828" w:type="dxa"/>
            <w:noWrap/>
            <w:hideMark/>
          </w:tcPr>
          <w:p w:rsidR="006843AE" w:rsidRPr="004C6F35" w:rsidRDefault="006843AE" w:rsidP="006056F3">
            <w:pPr>
              <w:spacing w:after="0"/>
              <w:rPr>
                <w:i/>
                <w:sz w:val="22"/>
                <w:szCs w:val="22"/>
              </w:rPr>
            </w:pPr>
            <w:r w:rsidRPr="004C6F35">
              <w:rPr>
                <w:i/>
                <w:sz w:val="22"/>
                <w:szCs w:val="22"/>
              </w:rPr>
              <w:t>1912-24-9</w:t>
            </w:r>
          </w:p>
        </w:tc>
      </w:tr>
      <w:tr w:rsidR="006843AE" w:rsidRPr="004C6F35" w:rsidTr="006843AE">
        <w:trPr>
          <w:trHeight w:val="375"/>
        </w:trPr>
        <w:tc>
          <w:tcPr>
            <w:tcW w:w="10314" w:type="dxa"/>
            <w:noWrap/>
            <w:hideMark/>
          </w:tcPr>
          <w:p w:rsidR="006843AE" w:rsidRPr="004C6F35" w:rsidRDefault="006843AE" w:rsidP="006056F3">
            <w:pPr>
              <w:spacing w:after="0"/>
              <w:rPr>
                <w:i/>
                <w:sz w:val="22"/>
                <w:szCs w:val="22"/>
              </w:rPr>
            </w:pPr>
            <w:r w:rsidRPr="004C6F35">
              <w:rPr>
                <w:i/>
                <w:sz w:val="22"/>
                <w:szCs w:val="22"/>
              </w:rPr>
              <w:t>Atrazin-desethyl (metabolite of Atrazin)</w:t>
            </w:r>
          </w:p>
        </w:tc>
        <w:tc>
          <w:tcPr>
            <w:tcW w:w="3828" w:type="dxa"/>
            <w:noWrap/>
            <w:hideMark/>
          </w:tcPr>
          <w:p w:rsidR="006843AE" w:rsidRPr="004C6F35" w:rsidRDefault="006843AE" w:rsidP="006056F3">
            <w:pPr>
              <w:spacing w:after="0"/>
              <w:rPr>
                <w:i/>
                <w:sz w:val="22"/>
                <w:szCs w:val="22"/>
              </w:rPr>
            </w:pPr>
            <w:r w:rsidRPr="004C6F35">
              <w:rPr>
                <w:i/>
                <w:sz w:val="22"/>
                <w:szCs w:val="22"/>
              </w:rPr>
              <w:t>6190-65-4</w:t>
            </w:r>
          </w:p>
        </w:tc>
      </w:tr>
      <w:tr w:rsidR="006843AE" w:rsidRPr="004C6F35" w:rsidTr="006843AE">
        <w:trPr>
          <w:trHeight w:val="315"/>
        </w:trPr>
        <w:tc>
          <w:tcPr>
            <w:tcW w:w="10314" w:type="dxa"/>
            <w:noWrap/>
            <w:hideMark/>
          </w:tcPr>
          <w:p w:rsidR="006843AE" w:rsidRPr="004C6F35" w:rsidRDefault="006843AE" w:rsidP="006056F3">
            <w:pPr>
              <w:spacing w:after="0"/>
              <w:rPr>
                <w:i/>
                <w:sz w:val="22"/>
                <w:szCs w:val="22"/>
              </w:rPr>
            </w:pPr>
            <w:r w:rsidRPr="004C6F35">
              <w:rPr>
                <w:i/>
                <w:sz w:val="22"/>
                <w:szCs w:val="22"/>
              </w:rPr>
              <w:t>Bentazon</w:t>
            </w:r>
          </w:p>
        </w:tc>
        <w:tc>
          <w:tcPr>
            <w:tcW w:w="3828" w:type="dxa"/>
            <w:noWrap/>
            <w:hideMark/>
          </w:tcPr>
          <w:p w:rsidR="006843AE" w:rsidRPr="004C6F35" w:rsidRDefault="006843AE" w:rsidP="006056F3">
            <w:pPr>
              <w:spacing w:after="0"/>
              <w:rPr>
                <w:i/>
                <w:sz w:val="22"/>
                <w:szCs w:val="22"/>
              </w:rPr>
            </w:pPr>
            <w:r w:rsidRPr="004C6F35">
              <w:rPr>
                <w:i/>
                <w:sz w:val="22"/>
                <w:szCs w:val="22"/>
              </w:rPr>
              <w:t>25057-89-0</w:t>
            </w:r>
          </w:p>
        </w:tc>
      </w:tr>
      <w:tr w:rsidR="006843AE" w:rsidRPr="006056F3" w:rsidTr="006843AE">
        <w:trPr>
          <w:trHeight w:val="315"/>
        </w:trPr>
        <w:tc>
          <w:tcPr>
            <w:tcW w:w="10314" w:type="dxa"/>
            <w:noWrap/>
            <w:hideMark/>
          </w:tcPr>
          <w:p w:rsidR="006843AE" w:rsidRPr="006056F3" w:rsidRDefault="006843AE" w:rsidP="006056F3">
            <w:pPr>
              <w:spacing w:after="0"/>
              <w:rPr>
                <w:sz w:val="22"/>
                <w:szCs w:val="22"/>
              </w:rPr>
            </w:pPr>
            <w:r w:rsidRPr="006056F3">
              <w:rPr>
                <w:sz w:val="22"/>
                <w:szCs w:val="22"/>
              </w:rPr>
              <w:t xml:space="preserve">Chloradizon </w:t>
            </w:r>
          </w:p>
        </w:tc>
        <w:tc>
          <w:tcPr>
            <w:tcW w:w="3828" w:type="dxa"/>
            <w:noWrap/>
            <w:hideMark/>
          </w:tcPr>
          <w:p w:rsidR="006843AE" w:rsidRPr="006056F3" w:rsidRDefault="006843AE" w:rsidP="006056F3">
            <w:pPr>
              <w:spacing w:after="0"/>
              <w:rPr>
                <w:sz w:val="22"/>
                <w:szCs w:val="22"/>
              </w:rPr>
            </w:pPr>
            <w:r w:rsidRPr="006056F3">
              <w:rPr>
                <w:sz w:val="22"/>
                <w:szCs w:val="22"/>
              </w:rPr>
              <w:t>1698-60-8</w:t>
            </w:r>
          </w:p>
        </w:tc>
      </w:tr>
      <w:tr w:rsidR="006843AE" w:rsidRPr="006056F3" w:rsidTr="006843AE">
        <w:trPr>
          <w:trHeight w:val="322"/>
        </w:trPr>
        <w:tc>
          <w:tcPr>
            <w:tcW w:w="10314" w:type="dxa"/>
            <w:hideMark/>
          </w:tcPr>
          <w:p w:rsidR="006843AE" w:rsidRPr="006056F3" w:rsidRDefault="006843AE" w:rsidP="006056F3">
            <w:pPr>
              <w:spacing w:after="0"/>
              <w:rPr>
                <w:sz w:val="22"/>
                <w:szCs w:val="22"/>
              </w:rPr>
            </w:pPr>
            <w:r w:rsidRPr="006056F3">
              <w:rPr>
                <w:sz w:val="22"/>
                <w:szCs w:val="22"/>
              </w:rPr>
              <w:t xml:space="preserve">Desethylterbutylazine [Desisopropyl-atrazine] (Parent pesticide: e.g. Atrazine or Terbuthylazine)); </w:t>
            </w:r>
          </w:p>
        </w:tc>
        <w:tc>
          <w:tcPr>
            <w:tcW w:w="3828" w:type="dxa"/>
            <w:noWrap/>
            <w:hideMark/>
          </w:tcPr>
          <w:p w:rsidR="006843AE" w:rsidRPr="006056F3" w:rsidRDefault="006843AE" w:rsidP="006056F3">
            <w:pPr>
              <w:spacing w:after="0"/>
              <w:rPr>
                <w:sz w:val="22"/>
                <w:szCs w:val="22"/>
              </w:rPr>
            </w:pPr>
            <w:r w:rsidRPr="006056F3">
              <w:rPr>
                <w:sz w:val="22"/>
                <w:szCs w:val="22"/>
              </w:rPr>
              <w:t>30125-63-4</w:t>
            </w:r>
          </w:p>
        </w:tc>
      </w:tr>
      <w:tr w:rsidR="006843AE" w:rsidRPr="006056F3" w:rsidTr="006843AE">
        <w:trPr>
          <w:trHeight w:val="315"/>
        </w:trPr>
        <w:tc>
          <w:tcPr>
            <w:tcW w:w="10314" w:type="dxa"/>
            <w:noWrap/>
            <w:hideMark/>
          </w:tcPr>
          <w:p w:rsidR="006843AE" w:rsidRPr="004C6F35" w:rsidRDefault="006843AE" w:rsidP="006056F3">
            <w:pPr>
              <w:spacing w:after="0"/>
              <w:rPr>
                <w:i/>
                <w:sz w:val="22"/>
                <w:szCs w:val="22"/>
              </w:rPr>
            </w:pPr>
            <w:r w:rsidRPr="004C6F35">
              <w:rPr>
                <w:i/>
                <w:sz w:val="22"/>
                <w:szCs w:val="22"/>
              </w:rPr>
              <w:t>Diuron</w:t>
            </w:r>
          </w:p>
        </w:tc>
        <w:tc>
          <w:tcPr>
            <w:tcW w:w="3828" w:type="dxa"/>
            <w:noWrap/>
            <w:hideMark/>
          </w:tcPr>
          <w:p w:rsidR="006843AE" w:rsidRPr="004C6F35" w:rsidRDefault="006843AE" w:rsidP="006056F3">
            <w:pPr>
              <w:spacing w:after="0"/>
              <w:rPr>
                <w:i/>
                <w:sz w:val="22"/>
                <w:szCs w:val="22"/>
              </w:rPr>
            </w:pPr>
            <w:r w:rsidRPr="004C6F35">
              <w:rPr>
                <w:i/>
                <w:sz w:val="22"/>
                <w:szCs w:val="22"/>
              </w:rPr>
              <w:t>330-54-1</w:t>
            </w:r>
          </w:p>
        </w:tc>
      </w:tr>
      <w:tr w:rsidR="006843AE" w:rsidRPr="006056F3" w:rsidTr="006843AE">
        <w:trPr>
          <w:trHeight w:val="315"/>
        </w:trPr>
        <w:tc>
          <w:tcPr>
            <w:tcW w:w="10314" w:type="dxa"/>
            <w:noWrap/>
            <w:hideMark/>
          </w:tcPr>
          <w:p w:rsidR="006843AE" w:rsidRPr="006056F3" w:rsidRDefault="006843AE" w:rsidP="006056F3">
            <w:pPr>
              <w:spacing w:after="0"/>
              <w:rPr>
                <w:sz w:val="22"/>
                <w:szCs w:val="22"/>
              </w:rPr>
            </w:pPr>
            <w:r w:rsidRPr="006056F3">
              <w:rPr>
                <w:sz w:val="22"/>
                <w:szCs w:val="22"/>
              </w:rPr>
              <w:t>Glyphosate</w:t>
            </w:r>
          </w:p>
        </w:tc>
        <w:tc>
          <w:tcPr>
            <w:tcW w:w="3828" w:type="dxa"/>
            <w:noWrap/>
            <w:hideMark/>
          </w:tcPr>
          <w:p w:rsidR="006843AE" w:rsidRPr="006056F3" w:rsidRDefault="006843AE" w:rsidP="006056F3">
            <w:pPr>
              <w:spacing w:after="0"/>
              <w:rPr>
                <w:sz w:val="22"/>
                <w:szCs w:val="22"/>
              </w:rPr>
            </w:pPr>
            <w:r w:rsidRPr="006056F3">
              <w:rPr>
                <w:sz w:val="22"/>
                <w:szCs w:val="22"/>
              </w:rPr>
              <w:t>1071-83-6; 1071-83-67</w:t>
            </w:r>
          </w:p>
        </w:tc>
      </w:tr>
      <w:tr w:rsidR="006843AE" w:rsidRPr="006056F3" w:rsidTr="006843AE">
        <w:trPr>
          <w:trHeight w:val="315"/>
        </w:trPr>
        <w:tc>
          <w:tcPr>
            <w:tcW w:w="10314" w:type="dxa"/>
            <w:noWrap/>
            <w:hideMark/>
          </w:tcPr>
          <w:p w:rsidR="006843AE" w:rsidRPr="006056F3" w:rsidRDefault="006843AE" w:rsidP="006056F3">
            <w:pPr>
              <w:spacing w:after="0"/>
              <w:rPr>
                <w:sz w:val="22"/>
                <w:szCs w:val="22"/>
              </w:rPr>
            </w:pPr>
            <w:r w:rsidRPr="006056F3">
              <w:rPr>
                <w:sz w:val="22"/>
                <w:szCs w:val="22"/>
              </w:rPr>
              <w:t>Hexazinone</w:t>
            </w:r>
          </w:p>
        </w:tc>
        <w:tc>
          <w:tcPr>
            <w:tcW w:w="3828" w:type="dxa"/>
            <w:noWrap/>
            <w:hideMark/>
          </w:tcPr>
          <w:p w:rsidR="006843AE" w:rsidRPr="006056F3" w:rsidRDefault="006843AE" w:rsidP="006056F3">
            <w:pPr>
              <w:spacing w:after="0"/>
              <w:rPr>
                <w:sz w:val="22"/>
                <w:szCs w:val="22"/>
              </w:rPr>
            </w:pPr>
            <w:r w:rsidRPr="006056F3">
              <w:rPr>
                <w:sz w:val="22"/>
                <w:szCs w:val="22"/>
              </w:rPr>
              <w:t>51235-04-2</w:t>
            </w:r>
          </w:p>
        </w:tc>
      </w:tr>
      <w:tr w:rsidR="006843AE" w:rsidRPr="004C6F35" w:rsidTr="006843AE">
        <w:trPr>
          <w:trHeight w:val="315"/>
        </w:trPr>
        <w:tc>
          <w:tcPr>
            <w:tcW w:w="10314" w:type="dxa"/>
            <w:noWrap/>
            <w:hideMark/>
          </w:tcPr>
          <w:p w:rsidR="006843AE" w:rsidRPr="004C6F35" w:rsidRDefault="006843AE" w:rsidP="006056F3">
            <w:pPr>
              <w:spacing w:after="0"/>
              <w:rPr>
                <w:i/>
                <w:sz w:val="22"/>
                <w:szCs w:val="22"/>
              </w:rPr>
            </w:pPr>
            <w:r w:rsidRPr="004C6F35">
              <w:rPr>
                <w:i/>
                <w:sz w:val="22"/>
                <w:szCs w:val="22"/>
              </w:rPr>
              <w:t>Isoproturon</w:t>
            </w:r>
          </w:p>
        </w:tc>
        <w:tc>
          <w:tcPr>
            <w:tcW w:w="3828" w:type="dxa"/>
            <w:noWrap/>
            <w:hideMark/>
          </w:tcPr>
          <w:p w:rsidR="006843AE" w:rsidRPr="004C6F35" w:rsidRDefault="006843AE" w:rsidP="006056F3">
            <w:pPr>
              <w:spacing w:after="0"/>
              <w:rPr>
                <w:i/>
                <w:sz w:val="22"/>
                <w:szCs w:val="22"/>
              </w:rPr>
            </w:pPr>
            <w:r w:rsidRPr="004C6F35">
              <w:rPr>
                <w:i/>
                <w:sz w:val="22"/>
                <w:szCs w:val="22"/>
              </w:rPr>
              <w:t>34123-59-6</w:t>
            </w:r>
          </w:p>
        </w:tc>
      </w:tr>
      <w:tr w:rsidR="006843AE" w:rsidRPr="004C6F35" w:rsidTr="006843AE">
        <w:trPr>
          <w:trHeight w:val="315"/>
        </w:trPr>
        <w:tc>
          <w:tcPr>
            <w:tcW w:w="10314" w:type="dxa"/>
            <w:noWrap/>
            <w:hideMark/>
          </w:tcPr>
          <w:p w:rsidR="006843AE" w:rsidRPr="004C6F35" w:rsidRDefault="006843AE" w:rsidP="006056F3">
            <w:pPr>
              <w:spacing w:after="0"/>
              <w:rPr>
                <w:i/>
                <w:sz w:val="22"/>
                <w:szCs w:val="22"/>
              </w:rPr>
            </w:pPr>
            <w:r w:rsidRPr="004C6F35">
              <w:rPr>
                <w:i/>
                <w:sz w:val="22"/>
                <w:szCs w:val="22"/>
              </w:rPr>
              <w:t>MCPA</w:t>
            </w:r>
          </w:p>
        </w:tc>
        <w:tc>
          <w:tcPr>
            <w:tcW w:w="3828" w:type="dxa"/>
            <w:noWrap/>
            <w:hideMark/>
          </w:tcPr>
          <w:p w:rsidR="006843AE" w:rsidRPr="004C6F35" w:rsidRDefault="006843AE" w:rsidP="006056F3">
            <w:pPr>
              <w:spacing w:after="0"/>
              <w:rPr>
                <w:i/>
                <w:sz w:val="22"/>
                <w:szCs w:val="22"/>
              </w:rPr>
            </w:pPr>
            <w:r w:rsidRPr="004C6F35">
              <w:rPr>
                <w:i/>
                <w:sz w:val="22"/>
                <w:szCs w:val="22"/>
              </w:rPr>
              <w:t>94-74-6</w:t>
            </w:r>
          </w:p>
        </w:tc>
      </w:tr>
      <w:tr w:rsidR="006843AE" w:rsidRPr="004C6F35" w:rsidTr="006843AE">
        <w:trPr>
          <w:trHeight w:val="315"/>
        </w:trPr>
        <w:tc>
          <w:tcPr>
            <w:tcW w:w="10314" w:type="dxa"/>
            <w:noWrap/>
            <w:hideMark/>
          </w:tcPr>
          <w:p w:rsidR="006843AE" w:rsidRPr="004C6F35" w:rsidRDefault="006843AE" w:rsidP="006056F3">
            <w:pPr>
              <w:spacing w:after="0"/>
              <w:rPr>
                <w:i/>
                <w:sz w:val="22"/>
                <w:szCs w:val="22"/>
              </w:rPr>
            </w:pPr>
            <w:r w:rsidRPr="004C6F35">
              <w:rPr>
                <w:i/>
                <w:sz w:val="22"/>
                <w:szCs w:val="22"/>
              </w:rPr>
              <w:t>Mechlorprop / Mecoprop (MCPP)</w:t>
            </w:r>
          </w:p>
        </w:tc>
        <w:tc>
          <w:tcPr>
            <w:tcW w:w="3828" w:type="dxa"/>
            <w:noWrap/>
            <w:hideMark/>
          </w:tcPr>
          <w:p w:rsidR="006843AE" w:rsidRPr="004C6F35" w:rsidRDefault="006843AE" w:rsidP="006056F3">
            <w:pPr>
              <w:spacing w:after="0"/>
              <w:rPr>
                <w:i/>
                <w:sz w:val="22"/>
                <w:szCs w:val="22"/>
              </w:rPr>
            </w:pPr>
            <w:r w:rsidRPr="004C6F35">
              <w:rPr>
                <w:i/>
                <w:sz w:val="22"/>
                <w:szCs w:val="22"/>
              </w:rPr>
              <w:t>7085-19-0 / 93-65-2</w:t>
            </w:r>
          </w:p>
        </w:tc>
      </w:tr>
      <w:tr w:rsidR="006843AE" w:rsidRPr="006056F3" w:rsidTr="006843AE">
        <w:trPr>
          <w:trHeight w:val="315"/>
        </w:trPr>
        <w:tc>
          <w:tcPr>
            <w:tcW w:w="10314" w:type="dxa"/>
            <w:noWrap/>
            <w:hideMark/>
          </w:tcPr>
          <w:p w:rsidR="006843AE" w:rsidRPr="006056F3" w:rsidRDefault="006843AE" w:rsidP="006056F3">
            <w:pPr>
              <w:spacing w:after="0"/>
              <w:rPr>
                <w:sz w:val="22"/>
                <w:szCs w:val="22"/>
              </w:rPr>
            </w:pPr>
            <w:r w:rsidRPr="006056F3">
              <w:rPr>
                <w:sz w:val="22"/>
                <w:szCs w:val="22"/>
              </w:rPr>
              <w:t>Metalaxyl/metalaxyl-M</w:t>
            </w:r>
          </w:p>
        </w:tc>
        <w:tc>
          <w:tcPr>
            <w:tcW w:w="3828" w:type="dxa"/>
            <w:noWrap/>
            <w:hideMark/>
          </w:tcPr>
          <w:p w:rsidR="006843AE" w:rsidRPr="006056F3" w:rsidRDefault="006843AE" w:rsidP="006056F3">
            <w:pPr>
              <w:spacing w:after="0"/>
              <w:rPr>
                <w:sz w:val="22"/>
                <w:szCs w:val="22"/>
              </w:rPr>
            </w:pPr>
            <w:r w:rsidRPr="006056F3">
              <w:rPr>
                <w:sz w:val="22"/>
                <w:szCs w:val="22"/>
              </w:rPr>
              <w:t>57837-19-1/70630-17-0</w:t>
            </w:r>
          </w:p>
        </w:tc>
      </w:tr>
      <w:tr w:rsidR="006843AE" w:rsidRPr="006056F3" w:rsidTr="006843AE">
        <w:trPr>
          <w:trHeight w:val="315"/>
        </w:trPr>
        <w:tc>
          <w:tcPr>
            <w:tcW w:w="10314" w:type="dxa"/>
            <w:noWrap/>
            <w:hideMark/>
          </w:tcPr>
          <w:p w:rsidR="006843AE" w:rsidRPr="006056F3" w:rsidRDefault="006843AE" w:rsidP="006056F3">
            <w:pPr>
              <w:spacing w:after="0"/>
              <w:rPr>
                <w:sz w:val="22"/>
                <w:szCs w:val="22"/>
              </w:rPr>
            </w:pPr>
            <w:r w:rsidRPr="006056F3">
              <w:rPr>
                <w:sz w:val="22"/>
                <w:szCs w:val="22"/>
              </w:rPr>
              <w:t>Metamitron</w:t>
            </w:r>
          </w:p>
        </w:tc>
        <w:tc>
          <w:tcPr>
            <w:tcW w:w="3828" w:type="dxa"/>
            <w:noWrap/>
            <w:hideMark/>
          </w:tcPr>
          <w:p w:rsidR="006843AE" w:rsidRPr="006056F3" w:rsidRDefault="006843AE" w:rsidP="006056F3">
            <w:pPr>
              <w:spacing w:after="0"/>
              <w:rPr>
                <w:sz w:val="22"/>
                <w:szCs w:val="22"/>
              </w:rPr>
            </w:pPr>
            <w:r w:rsidRPr="006056F3">
              <w:rPr>
                <w:sz w:val="22"/>
                <w:szCs w:val="22"/>
              </w:rPr>
              <w:t>41394-05-2</w:t>
            </w:r>
          </w:p>
        </w:tc>
      </w:tr>
      <w:tr w:rsidR="006843AE" w:rsidRPr="006056F3" w:rsidTr="006843AE">
        <w:trPr>
          <w:trHeight w:val="315"/>
        </w:trPr>
        <w:tc>
          <w:tcPr>
            <w:tcW w:w="10314" w:type="dxa"/>
            <w:noWrap/>
            <w:hideMark/>
          </w:tcPr>
          <w:p w:rsidR="006843AE" w:rsidRPr="006056F3" w:rsidRDefault="006843AE" w:rsidP="006056F3">
            <w:pPr>
              <w:spacing w:after="0"/>
              <w:rPr>
                <w:sz w:val="22"/>
                <w:szCs w:val="22"/>
              </w:rPr>
            </w:pPr>
            <w:r w:rsidRPr="006056F3">
              <w:rPr>
                <w:sz w:val="22"/>
                <w:szCs w:val="22"/>
              </w:rPr>
              <w:t>Metazachlor</w:t>
            </w:r>
          </w:p>
        </w:tc>
        <w:tc>
          <w:tcPr>
            <w:tcW w:w="3828" w:type="dxa"/>
            <w:noWrap/>
            <w:hideMark/>
          </w:tcPr>
          <w:p w:rsidR="006843AE" w:rsidRPr="006056F3" w:rsidRDefault="006843AE" w:rsidP="006056F3">
            <w:pPr>
              <w:spacing w:after="0"/>
              <w:rPr>
                <w:sz w:val="22"/>
                <w:szCs w:val="22"/>
              </w:rPr>
            </w:pPr>
            <w:r w:rsidRPr="006056F3">
              <w:rPr>
                <w:sz w:val="22"/>
                <w:szCs w:val="22"/>
              </w:rPr>
              <w:t>67129-08-2</w:t>
            </w:r>
          </w:p>
        </w:tc>
      </w:tr>
      <w:tr w:rsidR="006843AE" w:rsidRPr="006056F3" w:rsidTr="006843AE">
        <w:trPr>
          <w:trHeight w:val="585"/>
        </w:trPr>
        <w:tc>
          <w:tcPr>
            <w:tcW w:w="10314" w:type="dxa"/>
            <w:hideMark/>
          </w:tcPr>
          <w:p w:rsidR="006843AE" w:rsidRPr="006056F3" w:rsidRDefault="006843AE" w:rsidP="006056F3">
            <w:pPr>
              <w:spacing w:after="0"/>
              <w:rPr>
                <w:sz w:val="22"/>
                <w:szCs w:val="22"/>
              </w:rPr>
            </w:pPr>
            <w:r w:rsidRPr="006056F3">
              <w:rPr>
                <w:sz w:val="22"/>
                <w:szCs w:val="22"/>
              </w:rPr>
              <w:t>Metazachlor ESA Metazachlor-SA (BH 479-8) (classified as non-relevant metabolite) Metazachlorsulfone acid, Metazachlor-sulfonic acid</w:t>
            </w:r>
          </w:p>
        </w:tc>
        <w:tc>
          <w:tcPr>
            <w:tcW w:w="3828" w:type="dxa"/>
            <w:noWrap/>
            <w:hideMark/>
          </w:tcPr>
          <w:p w:rsidR="006843AE" w:rsidRPr="006056F3" w:rsidRDefault="006843AE" w:rsidP="006056F3">
            <w:pPr>
              <w:spacing w:after="0"/>
              <w:rPr>
                <w:sz w:val="22"/>
                <w:szCs w:val="22"/>
              </w:rPr>
            </w:pPr>
            <w:r w:rsidRPr="006056F3">
              <w:rPr>
                <w:sz w:val="22"/>
                <w:szCs w:val="22"/>
              </w:rPr>
              <w:t>172960-62-2</w:t>
            </w:r>
          </w:p>
        </w:tc>
      </w:tr>
      <w:tr w:rsidR="006843AE" w:rsidRPr="006056F3" w:rsidTr="006843AE">
        <w:trPr>
          <w:trHeight w:val="315"/>
        </w:trPr>
        <w:tc>
          <w:tcPr>
            <w:tcW w:w="10314" w:type="dxa"/>
            <w:noWrap/>
            <w:hideMark/>
          </w:tcPr>
          <w:p w:rsidR="006843AE" w:rsidRPr="006056F3" w:rsidRDefault="006843AE" w:rsidP="006056F3">
            <w:pPr>
              <w:spacing w:after="0"/>
              <w:rPr>
                <w:sz w:val="22"/>
                <w:szCs w:val="22"/>
              </w:rPr>
            </w:pPr>
            <w:r w:rsidRPr="006056F3">
              <w:rPr>
                <w:sz w:val="22"/>
                <w:szCs w:val="22"/>
              </w:rPr>
              <w:t>Methyl-desphenyl-chloridazon (Metabolite B1) (metabolite  of chloridazon)</w:t>
            </w:r>
          </w:p>
        </w:tc>
        <w:tc>
          <w:tcPr>
            <w:tcW w:w="3828" w:type="dxa"/>
            <w:noWrap/>
            <w:hideMark/>
          </w:tcPr>
          <w:p w:rsidR="006843AE" w:rsidRPr="006056F3" w:rsidRDefault="006843AE" w:rsidP="006056F3">
            <w:pPr>
              <w:spacing w:after="0"/>
              <w:rPr>
                <w:sz w:val="22"/>
                <w:szCs w:val="22"/>
              </w:rPr>
            </w:pPr>
            <w:r w:rsidRPr="006056F3">
              <w:rPr>
                <w:sz w:val="22"/>
                <w:szCs w:val="22"/>
              </w:rPr>
              <w:t>17254-80-7</w:t>
            </w:r>
          </w:p>
        </w:tc>
      </w:tr>
      <w:tr w:rsidR="006843AE" w:rsidRPr="006056F3" w:rsidTr="006843AE">
        <w:trPr>
          <w:trHeight w:val="315"/>
        </w:trPr>
        <w:tc>
          <w:tcPr>
            <w:tcW w:w="10314" w:type="dxa"/>
            <w:noWrap/>
            <w:hideMark/>
          </w:tcPr>
          <w:p w:rsidR="006843AE" w:rsidRPr="006056F3" w:rsidRDefault="006843AE" w:rsidP="006056F3">
            <w:pPr>
              <w:spacing w:after="0"/>
              <w:rPr>
                <w:sz w:val="22"/>
                <w:szCs w:val="22"/>
              </w:rPr>
            </w:pPr>
            <w:r w:rsidRPr="006056F3">
              <w:rPr>
                <w:sz w:val="22"/>
                <w:szCs w:val="22"/>
              </w:rPr>
              <w:t>Metribuzin</w:t>
            </w:r>
          </w:p>
        </w:tc>
        <w:tc>
          <w:tcPr>
            <w:tcW w:w="3828" w:type="dxa"/>
            <w:noWrap/>
            <w:hideMark/>
          </w:tcPr>
          <w:p w:rsidR="006843AE" w:rsidRPr="006056F3" w:rsidRDefault="006843AE" w:rsidP="006056F3">
            <w:pPr>
              <w:spacing w:after="0"/>
              <w:rPr>
                <w:sz w:val="22"/>
                <w:szCs w:val="22"/>
              </w:rPr>
            </w:pPr>
            <w:r w:rsidRPr="006056F3">
              <w:rPr>
                <w:sz w:val="22"/>
                <w:szCs w:val="22"/>
              </w:rPr>
              <w:t>21087-64-9</w:t>
            </w:r>
          </w:p>
        </w:tc>
      </w:tr>
      <w:tr w:rsidR="006843AE" w:rsidRPr="006843AE" w:rsidTr="006843AE">
        <w:trPr>
          <w:trHeight w:val="315"/>
        </w:trPr>
        <w:tc>
          <w:tcPr>
            <w:tcW w:w="10314" w:type="dxa"/>
            <w:noWrap/>
            <w:hideMark/>
          </w:tcPr>
          <w:p w:rsidR="006843AE" w:rsidRPr="004C6F35" w:rsidRDefault="006843AE" w:rsidP="006056F3">
            <w:pPr>
              <w:spacing w:after="0"/>
              <w:rPr>
                <w:i/>
                <w:sz w:val="22"/>
                <w:szCs w:val="22"/>
              </w:rPr>
            </w:pPr>
            <w:r w:rsidRPr="004C6F35">
              <w:rPr>
                <w:i/>
                <w:sz w:val="22"/>
                <w:szCs w:val="22"/>
              </w:rPr>
              <w:t>Simazine</w:t>
            </w:r>
          </w:p>
        </w:tc>
        <w:tc>
          <w:tcPr>
            <w:tcW w:w="3828" w:type="dxa"/>
            <w:noWrap/>
            <w:hideMark/>
          </w:tcPr>
          <w:p w:rsidR="006843AE" w:rsidRPr="004C6F35" w:rsidRDefault="006843AE" w:rsidP="006056F3">
            <w:pPr>
              <w:spacing w:after="0"/>
              <w:rPr>
                <w:i/>
                <w:sz w:val="22"/>
                <w:szCs w:val="22"/>
              </w:rPr>
            </w:pPr>
            <w:r w:rsidRPr="004C6F35">
              <w:rPr>
                <w:i/>
                <w:sz w:val="22"/>
                <w:szCs w:val="22"/>
              </w:rPr>
              <w:t>122-34-9</w:t>
            </w:r>
          </w:p>
        </w:tc>
      </w:tr>
      <w:tr w:rsidR="006843AE" w:rsidRPr="004C6F35" w:rsidTr="006843AE">
        <w:trPr>
          <w:trHeight w:val="315"/>
        </w:trPr>
        <w:tc>
          <w:tcPr>
            <w:tcW w:w="10314" w:type="dxa"/>
            <w:noWrap/>
            <w:hideMark/>
          </w:tcPr>
          <w:p w:rsidR="006843AE" w:rsidRPr="004C6F35" w:rsidRDefault="006843AE" w:rsidP="006056F3">
            <w:pPr>
              <w:spacing w:after="0"/>
              <w:rPr>
                <w:i/>
                <w:sz w:val="22"/>
                <w:szCs w:val="22"/>
              </w:rPr>
            </w:pPr>
            <w:r w:rsidRPr="004C6F35">
              <w:rPr>
                <w:i/>
                <w:sz w:val="22"/>
                <w:szCs w:val="22"/>
              </w:rPr>
              <w:t>Terbuthylazine</w:t>
            </w:r>
          </w:p>
        </w:tc>
        <w:tc>
          <w:tcPr>
            <w:tcW w:w="3828" w:type="dxa"/>
            <w:noWrap/>
            <w:hideMark/>
          </w:tcPr>
          <w:p w:rsidR="006843AE" w:rsidRPr="004C6F35" w:rsidRDefault="006843AE" w:rsidP="006056F3">
            <w:pPr>
              <w:spacing w:after="0"/>
              <w:rPr>
                <w:i/>
                <w:sz w:val="22"/>
                <w:szCs w:val="22"/>
              </w:rPr>
            </w:pPr>
            <w:r w:rsidRPr="004C6F35">
              <w:rPr>
                <w:i/>
                <w:sz w:val="22"/>
                <w:szCs w:val="22"/>
              </w:rPr>
              <w:t>5915-41-3</w:t>
            </w:r>
          </w:p>
        </w:tc>
      </w:tr>
    </w:tbl>
    <w:p w:rsidR="006843AE" w:rsidRPr="004C6F35" w:rsidRDefault="006843AE">
      <w:pPr>
        <w:rPr>
          <w:i/>
        </w:rPr>
      </w:pPr>
    </w:p>
    <w:p w:rsidR="006056F3" w:rsidRDefault="00152108">
      <w:r>
        <w:lastRenderedPageBreak/>
        <w:t>Draft l</w:t>
      </w:r>
      <w:r w:rsidR="006056F3">
        <w:t>ong list with substances indicated by 9 Member States including unevaluated comments</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9"/>
        <w:gridCol w:w="1276"/>
        <w:gridCol w:w="1417"/>
        <w:gridCol w:w="1134"/>
        <w:gridCol w:w="993"/>
        <w:gridCol w:w="5103"/>
      </w:tblGrid>
      <w:tr w:rsidR="006C3C2C" w:rsidRPr="006056F3" w:rsidTr="006056F3">
        <w:tc>
          <w:tcPr>
            <w:tcW w:w="4219" w:type="dxa"/>
            <w:shd w:val="clear" w:color="auto" w:fill="auto"/>
          </w:tcPr>
          <w:p w:rsidR="006C3C2C" w:rsidRPr="006056F3" w:rsidRDefault="006C3C2C" w:rsidP="002964A6">
            <w:pPr>
              <w:spacing w:before="120" w:after="0"/>
              <w:jc w:val="left"/>
              <w:rPr>
                <w:b/>
                <w:szCs w:val="24"/>
              </w:rPr>
            </w:pPr>
            <w:r w:rsidRPr="006056F3">
              <w:rPr>
                <w:b/>
                <w:szCs w:val="24"/>
              </w:rPr>
              <w:t>Name of substance/group of substances</w:t>
            </w:r>
          </w:p>
        </w:tc>
        <w:tc>
          <w:tcPr>
            <w:tcW w:w="1276" w:type="dxa"/>
            <w:shd w:val="clear" w:color="auto" w:fill="auto"/>
          </w:tcPr>
          <w:p w:rsidR="006C3C2C" w:rsidRPr="006056F3" w:rsidRDefault="002964A6" w:rsidP="002964A6">
            <w:pPr>
              <w:spacing w:before="120" w:after="0"/>
              <w:jc w:val="left"/>
              <w:rPr>
                <w:b/>
                <w:szCs w:val="24"/>
              </w:rPr>
            </w:pPr>
            <w:r w:rsidRPr="006056F3">
              <w:rPr>
                <w:b/>
                <w:szCs w:val="24"/>
              </w:rPr>
              <w:t>CAS number</w:t>
            </w:r>
            <w:r w:rsidRPr="006056F3">
              <w:rPr>
                <w:b/>
                <w:szCs w:val="24"/>
                <w:vertAlign w:val="superscript"/>
              </w:rPr>
              <w:footnoteReference w:id="1"/>
            </w:r>
          </w:p>
        </w:tc>
        <w:tc>
          <w:tcPr>
            <w:tcW w:w="1417" w:type="dxa"/>
            <w:shd w:val="clear" w:color="auto" w:fill="auto"/>
          </w:tcPr>
          <w:p w:rsidR="006C3C2C" w:rsidRPr="006056F3" w:rsidRDefault="002964A6" w:rsidP="002964A6">
            <w:pPr>
              <w:spacing w:before="120" w:after="0"/>
              <w:jc w:val="left"/>
              <w:rPr>
                <w:b/>
                <w:szCs w:val="24"/>
              </w:rPr>
            </w:pPr>
            <w:r w:rsidRPr="006056F3">
              <w:rPr>
                <w:b/>
                <w:szCs w:val="24"/>
              </w:rPr>
              <w:t>EU number</w:t>
            </w:r>
            <w:r w:rsidRPr="006056F3">
              <w:rPr>
                <w:b/>
                <w:szCs w:val="24"/>
                <w:vertAlign w:val="superscript"/>
              </w:rPr>
              <w:footnoteReference w:id="2"/>
            </w:r>
          </w:p>
        </w:tc>
        <w:tc>
          <w:tcPr>
            <w:tcW w:w="1134" w:type="dxa"/>
            <w:shd w:val="clear" w:color="auto" w:fill="auto"/>
          </w:tcPr>
          <w:p w:rsidR="006C3C2C" w:rsidRPr="006056F3" w:rsidRDefault="002964A6" w:rsidP="002964A6">
            <w:pPr>
              <w:spacing w:before="120" w:after="0"/>
              <w:jc w:val="left"/>
              <w:rPr>
                <w:b/>
                <w:szCs w:val="24"/>
              </w:rPr>
            </w:pPr>
            <w:r w:rsidRPr="006056F3">
              <w:rPr>
                <w:b/>
                <w:szCs w:val="24"/>
              </w:rPr>
              <w:t>Indicative analytical method</w:t>
            </w:r>
            <w:r w:rsidRPr="006056F3">
              <w:rPr>
                <w:b/>
                <w:szCs w:val="24"/>
                <w:vertAlign w:val="superscript"/>
              </w:rPr>
              <w:footnoteReference w:id="3"/>
            </w:r>
          </w:p>
        </w:tc>
        <w:tc>
          <w:tcPr>
            <w:tcW w:w="993" w:type="dxa"/>
            <w:shd w:val="clear" w:color="auto" w:fill="auto"/>
          </w:tcPr>
          <w:p w:rsidR="006C3C2C" w:rsidRPr="006056F3" w:rsidRDefault="002964A6" w:rsidP="002964A6">
            <w:pPr>
              <w:spacing w:before="120" w:after="0"/>
              <w:jc w:val="left"/>
              <w:rPr>
                <w:b/>
                <w:szCs w:val="24"/>
              </w:rPr>
            </w:pPr>
            <w:r w:rsidRPr="006056F3">
              <w:rPr>
                <w:b/>
                <w:szCs w:val="24"/>
              </w:rPr>
              <w:t>Desirable maximum limit of quantification</w:t>
            </w:r>
            <w:r w:rsidRPr="006056F3" w:rsidDel="00093256">
              <w:rPr>
                <w:b/>
                <w:szCs w:val="24"/>
              </w:rPr>
              <w:t xml:space="preserve"> </w:t>
            </w:r>
            <w:r w:rsidRPr="006056F3">
              <w:rPr>
                <w:b/>
                <w:szCs w:val="24"/>
              </w:rPr>
              <w:t>(ng/l)</w:t>
            </w:r>
            <w:r w:rsidRPr="006056F3">
              <w:rPr>
                <w:b/>
                <w:szCs w:val="24"/>
                <w:vertAlign w:val="superscript"/>
              </w:rPr>
              <w:footnoteReference w:id="4"/>
            </w:r>
          </w:p>
        </w:tc>
        <w:tc>
          <w:tcPr>
            <w:tcW w:w="5103" w:type="dxa"/>
            <w:shd w:val="clear" w:color="auto" w:fill="auto"/>
          </w:tcPr>
          <w:p w:rsidR="006C3C2C" w:rsidRPr="006056F3" w:rsidRDefault="002964A6" w:rsidP="002964A6">
            <w:pPr>
              <w:spacing w:before="120" w:after="0"/>
              <w:jc w:val="left"/>
              <w:rPr>
                <w:b/>
                <w:szCs w:val="24"/>
              </w:rPr>
            </w:pPr>
            <w:r w:rsidRPr="006056F3">
              <w:rPr>
                <w:b/>
                <w:szCs w:val="24"/>
              </w:rPr>
              <w:t>Remarks</w:t>
            </w:r>
            <w:r w:rsidRPr="006056F3">
              <w:rPr>
                <w:b/>
                <w:szCs w:val="24"/>
                <w:vertAlign w:val="superscript"/>
              </w:rPr>
              <w:footnoteReference w:id="5"/>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lang w:val="fr-BE"/>
              </w:rPr>
            </w:pPr>
            <w:r w:rsidRPr="006056F3">
              <w:rPr>
                <w:sz w:val="22"/>
                <w:szCs w:val="22"/>
                <w:lang w:val="fr-BE"/>
              </w:rPr>
              <w:t>1,2,4-Triazol (Parent pesticide: e.g. penconazole)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288-88-0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206-022-9</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2,4-D (2,4-Dichlorophenoxyacetic 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94-75-7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500-1000 ng/L in surface water bodies used for the abstraction of drinking water; detected in a DW supply (max 88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2,4-dichlorophenol (Metabolite from phenoxy acids)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120-83-2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204-429-6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2,4-DP  (Dichlorprop)</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120-36-5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2,4-MCPA</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94-74-6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2,6-DCPP (2-(2,6-dichlorphenoxy)propionic acid)) (Metabolite from phenoxy acids)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25140-90-3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246-650-0</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2,6-dichlorobenzamide (BAM)</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2008-58-4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100-1500 ng/L in some groundwater bodies used for the abstraction of drinking water; can be found at level 100-150 ng/L in drinking water, NRM (3000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2,6-dichlorobenzoic acid (Parent pesticide: </w:t>
            </w:r>
            <w:r w:rsidRPr="006056F3">
              <w:rPr>
                <w:sz w:val="22"/>
                <w:szCs w:val="22"/>
              </w:rPr>
              <w:lastRenderedPageBreak/>
              <w:t>dichlobenil)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50-30-6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200-025-9</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Parameter monitored in drinking water, drinking water </w:t>
            </w:r>
            <w:r w:rsidRPr="006056F3">
              <w:rPr>
                <w:sz w:val="22"/>
                <w:szCs w:val="22"/>
              </w:rPr>
              <w:lastRenderedPageBreak/>
              <w:t>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2,6-dichlorophenol (Metabolite from phenoxy acids)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87-65-0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201-761-3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2-hydroxy-desethyl-terbutylazine (Parent pesticide: terbuthylazine)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2-methyl-4-chlorophenol (Parent pesticide: e.g. MCPA)</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1570-64-5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216-381-3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3,5,6-Trichloro-2-pyridinol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6515-38-4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4CPP (2-(4-chlorphenoxy)propionic acid) (Metabolite from phenoxy acids)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3307-39-9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4-nitrophenol (Parent pesticide: parathion)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3307-39-9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202-811-7</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Acetochlor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34256-82-1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351-899-3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Parent compound standard 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Acetochlor ESA (metabolite of Acetochlor)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187022-11-3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25</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Human toxic relevant metabolite is used: standard 0.1 µg/L. Assessed6  No analytical results &gt;0.1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Acetochlor OA</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194992-44-4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25</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Non-compliance with parametric value found in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a-Endosulfan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959-98-8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a-Hexachlorocyclohexane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319-84-6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206-270-8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Alachlor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15972-60-8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240-110-8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Alachlor ESA (classified as non-relevant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142363-53-9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25</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Found above 0.1µg/l in drinking water, Human toxic relevant metabolite: standard 0.1 µg/L. Assessed6 No analytical results &gt;0.1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Alachlor-t 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171262-17-2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(3000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Alachlor-t-sulfonic-acid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142363-53-9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(3000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Aldrin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309-00-2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206-215-8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L-L extraction with GC-ECD</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1, 20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Aminomethylphosphonic acid (AMPA)(Parent pesticide: glyphosate)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1066-51-9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xml:space="preserve">Not Relevant according to GD SANCO 221, found at level &lt;0,1 - 3 µg/L in groundwater bodies; detected in drinking water at level &lt;0,1 µg/LAMPA </w:t>
            </w:r>
            <w:r w:rsidRPr="00152108">
              <w:rPr>
                <w:b/>
                <w:sz w:val="22"/>
                <w:szCs w:val="22"/>
              </w:rPr>
              <w:lastRenderedPageBreak/>
              <w:t>is difficult to remove; NRM (3000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lastRenderedPageBreak/>
              <w:t>Atrazin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1912-24-9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217-617-8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MULTI-3  Solid phase extraction (SPE) and capillair gaschromatographyfollowed by massa-selective detection with Triple Quad massaspectrometer: Reporting limit: 0,05 μg/L</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Parent compound standard 0.1 µg/L; concern. Use not allowed anymore. Still found at level 100 – 150 ng/L in groundwater bodies used for the abstraction of drinking water; detected in surface water bodies used for the abstraction of drinking (&lt;100 ng/L) ; sometimes detected in drinking water (&lt;100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Atrazin-desethyl (metabolite of Atrazin)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6190-65-4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152108">
            <w:pPr>
              <w:spacing w:after="0"/>
              <w:jc w:val="left"/>
              <w:rPr>
                <w:b/>
                <w:sz w:val="22"/>
                <w:szCs w:val="22"/>
              </w:rPr>
            </w:pPr>
            <w:r w:rsidRPr="00152108">
              <w:rPr>
                <w:b/>
                <w:sz w:val="22"/>
                <w:szCs w:val="22"/>
              </w:rPr>
              <w:t>GC</w:t>
            </w:r>
            <w:r w:rsidR="00152108">
              <w:rPr>
                <w:b/>
                <w:sz w:val="22"/>
                <w:szCs w:val="22"/>
              </w:rPr>
              <w:t>/</w:t>
            </w:r>
            <w:r w:rsidRPr="00152108">
              <w:rPr>
                <w:b/>
                <w:sz w:val="22"/>
                <w:szCs w:val="22"/>
              </w:rPr>
              <w:t xml:space="preserve">MS, MULTI-3 Solid phase extraction (SPE) and capillair gaschromatographyfollowed </w:t>
            </w:r>
            <w:r w:rsidRPr="00152108">
              <w:rPr>
                <w:b/>
                <w:sz w:val="22"/>
                <w:szCs w:val="22"/>
              </w:rPr>
              <w:lastRenderedPageBreak/>
              <w:t>by massa-selective detection with Triple Quad massaspectrometer: Reporting limit: 0,05 μg/L</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lastRenderedPageBreak/>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xml:space="preserve">Human toxic relevant metabolite: standard 0.1 µg/L Assessed6  No analytical results &gt;0.1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Atrazine-2-hydroxy</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2163-68-0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(n.s.)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Atrazine-desethyl-desisopropyl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3397-62-4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Atrazine-desisopropyl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1007-28-9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Azoxystrobin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131860-33-8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Azoxystrobin-O-demethyl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1185255-09-7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(1000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BAM (2,6-dichlorbenzamide) (Parent pesticide:  dichlobenil and fluopicolide)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2008-58-4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217-918-4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DIGLYBAM ultra high performance liquid chromatografie met massaspectrometrie (UPLC-MSMS) Reporting limit: 0,01 μg/L</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b-Endosulfan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33213-65-9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lastRenderedPageBreak/>
              <w:t>Bentazon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25057-89-0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246-585-8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GC/MS, LC/MS, HPLC/UV</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30,10,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Found at level 500-1000 ng/L in groundwater bodies used for the abstraction of drinking water; found at level 500-1000 ng/L in surface water bodies used for the abstraction of drinking water; sometimes detected in drinking water (&lt;100 ng/L)Non-compliance with parametric value found in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BH 479-4 (Metazachlorsulfone acid)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1231244-60-2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&lt;0,1 – 10 µg/L in some groundwater bodies; not detected in drinking water above the limit of quantitation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BH 479-8 (Metazachlor acid)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172960-62-2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0,1 – 10 µg/L in some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b-Hexachlorocyclohexane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319-85-7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206-271-3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Bifenox</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42576-02-3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255-894-3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lang w:val="fr-BE"/>
              </w:rPr>
            </w:pPr>
            <w:r w:rsidRPr="006056F3">
              <w:rPr>
                <w:sz w:val="22"/>
                <w:szCs w:val="22"/>
                <w:lang w:val="fr-BE"/>
              </w:rPr>
              <w:t>Bifenox acid (Parent pesticide: Bifenox)</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53774-07-5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Bromacil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314-40-9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100 – 300 ng/L in groundwater bodies used for the abstraction of drinking water; detected in a DW supply (max 59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Captan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133-06-2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205-087-0</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Carbofuran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1563-66-2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216-353-0</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SPE extraction with 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CGA 108906 (Parent pesticide: Metalaxyl/Metalaxyl-M)</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104390-56-9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CGA 368208</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1173021-76-5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(n.s.)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CGA 373464</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1196157-87-5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CGA 51202/CGA-351916 (Metolachlorsulfone acid)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171118-09-5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&lt;0,1 - 10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CGA 62826 (Parent pesticide: </w:t>
            </w:r>
            <w:r w:rsidRPr="006056F3">
              <w:rPr>
                <w:sz w:val="22"/>
                <w:szCs w:val="22"/>
              </w:rPr>
              <w:lastRenderedPageBreak/>
              <w:t>Metalaxyl/Metalaxyl-M)</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75596-99-5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CGA-354742 (Dimethachlorsulfone acid)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&lt;0,1 - 10 µg/L in groundwater bodies; not detected in drinking water above the limit of quantitation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CGA-357704 (Metabolite of S-Metolachlor)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1217465-10-5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&lt;0,1 - 1 µg/L in groundwater bodies; not detected in drinking water above the limit of quantitation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CGA-369873 (Metabolite of Dimethachlor)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&lt;0,1 - 3 µg/L in groundwater bodies; not detected in drinking water above the limit of quantitation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c-Hexachlorocyclohexane ( Lindane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58-89-9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200-401-2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xml:space="preserve">Chloradizon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1698-60-8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MULTI-1 ultra high performance liquid chromatography with massaspectrometrie ((UPLC-MSMS) Reporting limit:0,02 μg/L</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xml:space="preserve">Parent compound standard 0.1 µg/L; No analytical results &gt;0.1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Chlorfenvinphos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470-90-6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207-432-0</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10, 30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Detected in 2 DW supplies (max 41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Chloridazon-desphenyl (classified as non-relevant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6339-19-1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above 0.1µg/l in drinking water, NRM (3000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Chloridazon-desphenyl-methyl, or </w:t>
            </w:r>
            <w:r w:rsidRPr="006056F3">
              <w:rPr>
                <w:sz w:val="22"/>
                <w:szCs w:val="22"/>
              </w:rPr>
              <w:lastRenderedPageBreak/>
              <w:t>Chloridazon-methyldesphenyl (classified as non-relevant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17254-80-7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Found above 0.1µg/l in drinking water, NRM (3000 </w:t>
            </w:r>
            <w:r w:rsidRPr="006056F3">
              <w:rPr>
                <w:sz w:val="22"/>
                <w:szCs w:val="22"/>
              </w:rPr>
              <w:lastRenderedPageBreak/>
              <w:t>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Chloropyrifos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2921-88-2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220-864-4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Chlorothalonil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1897-45-6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217-588-1</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Chlorpropham</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101-21-3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250-500 ng/L in surface water bodies used for the abstraction of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lang w:val="fr-BE"/>
              </w:rPr>
            </w:pPr>
            <w:r w:rsidRPr="006056F3">
              <w:rPr>
                <w:sz w:val="22"/>
                <w:szCs w:val="22"/>
                <w:lang w:val="fr-BE"/>
              </w:rPr>
              <w:t>Chlortalonil-SA (R417888 or VIS-01)</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1418095-02-9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500-1000 ng/L in groundwater bodies used for the abstraction of drinking water; sometimes detected in drinking water (&lt;100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Chlortoluron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15545-48-9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250-500 ng/L in surface water bodies used for the abstraction of drinking water; detected in a DW supply (max 43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Cl 153815 (Parent pesticide: picolinafen)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137640-84-7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Clopyralid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1702-17-6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Detected in a DW supply (max 59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Clothianidin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210880-92-5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Cyanazin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21725-46-2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244-544-9</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CyPM (Parent pesticide: Azoxystrobin)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DEIA (Desethyl-desisopropyl-atrazine) (Parent pesticide: e.g. atrazine)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3397-62-4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Desethyl-atrazine, Atrazin-desethyl (Parent pesticide: atrazine)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6190-65-4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Relevant according to GD SANCO 221, found at level &lt;0,1- &gt;1 µg/L and 100 – 250 ng/L ingroundwater bodies; detected in drinking water mostly at level &lt;0,1 µg/L (max 0,15 µg/L) (&lt;100 ng/L)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Desethyl-hydroxy-atrazine (Parent pesticide: e.g. atrazine)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xml:space="preserve">Desethylterbutylazine [Desisopropyl-atrazine] (Parent pesticide: e.g. Atrazine or Terbuthylazine));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30125-63-4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Relevant according to GD SANCO 221, found at level &lt;0,1 - 1 µg/L  in some groundwater bodies, and at level 100 – 200 ng/L in surface water bodies used for the abstraction of drinking water;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Desisopropylatrazine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1007-28-0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Relevant according to GD SANCO 221, still found at level 100 – 250 ng/L in groundwater bodies used for the abstraction of drinking water; never found above LOQ in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Desisopropylatrazine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1007-28-9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Relevant according to GD SANCO 221, found at level &lt;0,1 - 1 µg/L in groundwater bodies; detected in drinking water at level &lt;0,1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Desisopropyl-hydroxy-atrazine (Parent pesticide: e.g. atrazine)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7313-54-4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Desphenyl-chloridazon (metabolite  of chloridazon, metabolite B)</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6339-19-1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DFC, LC-MS-MS, Reporting limit: 0,03 μg/L</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Human toxic non-relevant metabolite: standard 1 µg/L. No analytical results &gt;0.1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Diazinon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333-41-5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206-373-8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Dicamba</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1918-00-9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Dichlobenil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1194-65-6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214-787-5</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Dichlorprop (2,4-DP)</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120-36-5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204-390-5</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160 ng/L in a groundwater body used for the abstraction of drinking water; temporary exceedence in DW, Mostly found at level &lt;0,1 - 1,0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Dicofol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115-32-2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204-082-0</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Didealkyl-hydroxy-atrazine (Parent pesticide: e.g. atrazine)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645-92-1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Dieldrin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60-57-1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3, 20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Dimethachlor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50563-36-5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Dimethachlor-acid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n.s.</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Dimethachlor-sulfonic 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n.s.</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Dimethenamid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87674-68-8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500-1000 ng/L in surface water bodies used for the abstraction of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Dimethenamide ESA</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205939-58-8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available*</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Human toxic non-relevant metabolite: standard 1 µg/L  Assessed6 No analytical results &gt;0.1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Dimethenamide OA</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No CAS </w:t>
            </w:r>
            <w:r w:rsidRPr="006056F3">
              <w:rPr>
                <w:sz w:val="22"/>
                <w:szCs w:val="22"/>
              </w:rPr>
              <w:lastRenderedPageBreak/>
              <w:t>identified</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Not </w:t>
            </w:r>
            <w:r w:rsidRPr="006056F3">
              <w:rPr>
                <w:sz w:val="22"/>
                <w:szCs w:val="22"/>
              </w:rPr>
              <w:lastRenderedPageBreak/>
              <w:t>available*</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Human toxic non-relevant metabolite: standard 1 µg/L  </w:t>
            </w:r>
            <w:r w:rsidRPr="006056F3">
              <w:rPr>
                <w:sz w:val="22"/>
                <w:szCs w:val="22"/>
              </w:rPr>
              <w:lastRenderedPageBreak/>
              <w:t xml:space="preserve">Assessed6 No analytical results &gt;0.1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Dimethenamid-P</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163515-14-8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Dimethenamid-P- 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87674-68-8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(n.s.)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Dimethenamid-P-sulfonic 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205939-58-8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(n.s.)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Dimethenamidsulfon acid (Metabolite M 27)</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&lt;0,1 µg/L in groundwater bodies; not detected in drinking water above the limit of quantitation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Dimethoate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60-51-5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200-480-3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Dinoseb</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88-85-7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201-861-7</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Dinoterb</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1420-07-1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160  ng/L in a surface water body used for the abstraction of drinking water; found in spring water; detected in supplied drinking water (59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Diuron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330-54-1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206-354-4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10, 30, 50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Parameter monitored in drinking water, drinking water wells and ground water monitoring wells. Parameter does not have to be monitored drinking water and drinking water wells if it is known that for decades there has not been nursery or commercial cultivation of greenery, Christmas trees, fruit trees and fruit bushes within the catchment area.Still found at level 100-200 ng/L in a groundwater body used for the abstraction of drinking water; found at level 100-300 ng/L in surface water bodies used for the abstraction of drinking water; detected in drinking water (max 51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DNOC</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534-52-1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208-601-1</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Endrin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72-20-8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200-775-7</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Ethidimurone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30043-49-3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Mostly found at level &lt;0,1 –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Ethofumesate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26225-79-6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247-525-3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LC-MS, </w:t>
            </w:r>
            <w:r w:rsidRPr="006056F3">
              <w:rPr>
                <w:sz w:val="22"/>
                <w:szCs w:val="22"/>
              </w:rPr>
              <w:lastRenderedPageBreak/>
              <w:t>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Found at level 145 ng/L in a groundwater body used </w:t>
            </w:r>
            <w:r w:rsidRPr="006056F3">
              <w:rPr>
                <w:sz w:val="22"/>
                <w:szCs w:val="22"/>
              </w:rPr>
              <w:lastRenderedPageBreak/>
              <w:t>for the abstraction of drinking water; found at level 100-250 ng/L in surface water bodies used for the abstraction of drinking water; detected in drinking water (max 92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ETU (Ethylenethiourea)</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96-45-7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202-506-9</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Fenitrothion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122-14-5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204-524-2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Fluazifop-P (free acid) (Parent pesticide: Fluazifop-P-butyl)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83066-88-0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Flufenacet</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142459-58-3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Flufenacet-acid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201668-31-7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(n.s.)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Flufenacet-sulfonic 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201668-32-8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(1000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Fluopicolide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239110-15-7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250-500 ng/L in surface water bodies used for the abstraction of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Fluroxypyr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69377-81-7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111 ng/L in a groundwater body used for the abstraction of drinking water; detected in drinking water (max 66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Flusilazole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96827-34-8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617-717-5</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Folpet</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133-07-3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205-088-6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Formothion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2540-82-1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219-818-6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Glufosinate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51276-47-2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Glyphosate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1071-83-6; 1071-83-67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213-997-4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Found at level 100-250 ng/L in surface water bodies used for the abstraction of drinking water. Analysed, but not detected in drinking water.Parameter monitored in drinking water, drinking water wells and ground water monitoring wells,Mostly found at level &lt;0,1 - 1,0 µg/L in groundwater bodies; detected in drinking water mostly at level &lt;0,1 µg/L (max 0,27 µg/L) Parent compound standard 0.1 µg/L; present in surface water &gt;0.1 µg/L, Metabolite AMPA is difficult to remove. Parent compound of concern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Heptachlor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76-44-6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GC/ECD, GC/MS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20, 25</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Non-compliance with parametric value found in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Heptachlor epoxide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1024-57-3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20,5</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Heptachlore époxide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1024-57-3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Hexachlorbenzene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118-74-1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204-273-9</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GC/ECD,GC/MS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1, 25</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Non-compliance with parametric value found in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Hexazinone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51235-04-2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257-074-4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GC/MS 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10,30,50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Subject to derogation, Parameter monitored in drinking water, drinking water wells and ground water monitoring wells, Found at level &lt;0,1 -1,0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Hydroxy-atrazine (Parent pesticide: atrazine)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2163-68-0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Hydroxy-simazine (Parent pesticide: simazine)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03/11/2599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Hydroxy-terbuthylazin (Parent pesticide: terbuthylazine)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Hydroxy-terbuthylazine (Parent pesticide: Terbuthylazine)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66753-07-9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Imidacloprid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138261-41-3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Imidaclopride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138261-41-3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Iodosulfuron-methyl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185119-76-0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Iprodione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36734-19-7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253-178-9</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Isodrin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465-73-6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207-366-2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Isoproturon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34123-59-6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251-835-4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10,30.50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xml:space="preserve">Parameter monitored in ground water monitoring wells, Found at level 100 – 250 ng/L in groundwater bodies used for the abstraction of drinking water; found at level 500-1000 ng/L in surface water bodies used for the abstraction of drinking water; detected in drinking water (max 68 ng/L), Mostly found at level &lt;0,1 – 1,0 µg/L in groundwater bodies; detected in drinking water mostly at level </w:t>
            </w:r>
            <w:r w:rsidRPr="00152108">
              <w:rPr>
                <w:b/>
                <w:sz w:val="22"/>
                <w:szCs w:val="22"/>
              </w:rPr>
              <w:lastRenderedPageBreak/>
              <w:t>&lt;0,1 µg/L (max 0,14 µg/L), 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Isoproturon-desmethyl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34123-57-4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Kresoxim-methyl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143390-89-0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Lenacil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01/08/2164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&lt;0,1 - 1,0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Lindane (lindan (gama-HCH))</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58-89-9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GC/ECD, GC/MS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Non-compliance with parametric value found in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Linuron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330-55-2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206-356-5</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10, 30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100 – 250 ng/L in groundwater bodies used for the abstraction of drinking water; found at level 1000-1500 ng/L in surface water bodies used for the abstraction of drinking water; detected in drinking water (64 ng/L), 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MCPA</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94-74-6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202-360-6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Parameter monitored in drinking water, drinking water wells and ground water monitoring wells, Found at level 500-1000 ng/L in surface water bodies used for the abstraction of drinking water; detected in 2 DW supplies (max 59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MCPB</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94-81-5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Mechlorprop / Mecoprop (MCPP)</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7085-19-0 / 93-65-2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202-264-4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Parameter monitored in drinking water, drinking water wells and ground water monitoring wells, Found at level 500 ng/L in a groundwater body used for the abstraction of drinking water; detected (&lt; 100 ng/l) in surface water bodies used for the abstraction of drinking water; temporary exceedence in DW, Mostly found at level &lt;0,1 –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Mesosulfuron-methyl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208465-21-8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Metabolite CGA 50266 (Dimethachlor-acid)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&lt;0,1 - 10 µg/L in groundwater bodies; not founded in drinking water above the limit of quantitation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lastRenderedPageBreak/>
              <w:t>Metalaxyl/metalaxyl-M</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57837-19-1/70630-17-0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260-979-7/-</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Parameter monitored in drinking water, drinking water wells and ground water monitoring wells. Parameter does not have to be monitored drinking water and drinking water wells if it is known that for decades there has not been potato breeding within the catchment area.</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Metamitron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41394-05-2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255-349-3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Parameter monitored in ground water monitoring wells, Found at level 100-250 ng/L in surface waters bodies used for the abstraction of drinking water; detected in a DW supply (max 47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Metamitron-desamino (Parent pesticide: Metamitron)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36993-94-9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Metazachlor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67129-08-2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GC/MS, LC/MS/MS,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25, 30, 50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Found at level 500-1000 ng/L in surface water bodies used for the abstraction of drinking water. Analysed, but not detected in drinking water.Subject to derogation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Metazachlor-acid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1231244-60-2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(3000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Metazachlor ESA Metazachlor-SA (BH 479-8) (classified as non-relevant metabolite) Metazachlorsulfone acid, Metazachlor-sulfonic 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172960-62-2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xml:space="preserve">20, 30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Found above 0.1µg/l in drinking water, Not Relevant according to GD SANCO 221, found at level 100-300 ng/L in groundwater bodies used for the abstraction of drinking water, found at level &lt;0,1 - 10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Methyl-desphenyl-chloridazon (Metabolite B1) (metabolite  of chloridazon)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17254-80-7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xml:space="preserve">Not Relevant according to GD SANCO 221, found at level 100-750 ng/L in groundwater bodies used for the abstraction of drinking water, found at level &lt;0,1 - 10 µg/L in groundwater bodies; not detected in drinking water above the limit of quantitation. Human toxic non-relevant metabolite: standard 1 µg/L. No analytical results &gt;0.1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Metobromurone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3060-89-7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HPLC-UV</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Non-compliance with parametric value found in drinking water</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Metolachlor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51218-45-2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GC/MS LC-MS, </w:t>
            </w:r>
            <w:r w:rsidRPr="006056F3">
              <w:rPr>
                <w:sz w:val="22"/>
                <w:szCs w:val="22"/>
              </w:rPr>
              <w:lastRenderedPageBreak/>
              <w:t>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 xml:space="preserve">10, 30, 50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Found at level 500-1000 ng/L in surface water bodies used for the abstraction of drinking water. Analysed, </w:t>
            </w:r>
            <w:r w:rsidRPr="006056F3">
              <w:rPr>
                <w:sz w:val="22"/>
                <w:szCs w:val="22"/>
              </w:rPr>
              <w:lastRenderedPageBreak/>
              <w:t>but not detected in drinking water, Subject to derogation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Metolachlor ESA ((metabolite of Metolachlor, classified as non-relevant metabolite) Metolachlor-SA (CGA-354743)</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171118-09-5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20, 30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above 0.1µg/l in drinking water, EMERGING LC-MS-MS Reporting limit: 0,03 μg/L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Metolachlor OA (metabolite of Metolachlor, classified as non-relevant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152019-73-3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above 0.1µg/l in drinking water, EMERGING LC-MS-MS Reporting limit: 0,03 μg/L, Human toxic non-relevant metabolite: standard 1 µg/L  Assessed, No analytical results &gt;0.1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Metribuzin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21087-64-9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244-209-7</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10, 30, 50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Parameter monitored in drinking water, drinking water wells and ground water monitoring wells. Parameter does not have to be monitored drinking water and drinking water wells if it is known that for decades there has not been potato breeding within the catchment area.Found at level 250-500 ng/L in surface water bodies used for the abstraction of drinking water,Legislation purposes, use in country, Found at level &lt;0,1 - 1,0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Metribuzin-desamino</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35045-02-4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(300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lang w:val="it-IT"/>
              </w:rPr>
            </w:pPr>
            <w:r w:rsidRPr="006056F3">
              <w:rPr>
                <w:sz w:val="22"/>
                <w:szCs w:val="22"/>
                <w:lang w:val="it-IT"/>
              </w:rPr>
              <w:t>Metribuzin-desamino (Parent pesticide: metribuzin)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35045-02-4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 Parameter does not have to be monitored drinking water and drinking water wells if it is known that for decades there has not been potato breeding within the catchment area.</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Metribuzin-desamino-deketo (Parent pesticide: metribuzin)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52236-30-3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 Parameter does not have to be monitored drinking water and drinking water wells if it is known that for decades there has not been potato breeding within the catchment area.</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lang w:val="it-IT"/>
              </w:rPr>
            </w:pPr>
            <w:r w:rsidRPr="006056F3">
              <w:rPr>
                <w:sz w:val="22"/>
                <w:szCs w:val="22"/>
                <w:lang w:val="it-IT"/>
              </w:rPr>
              <w:t>Metribuzin-diketo (Parent pesticide: metribuzin)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56507-37-0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Parameter monitored in drinking water, drinking water wells and ground water monitoring wells. Parameter </w:t>
            </w:r>
            <w:r w:rsidRPr="006056F3">
              <w:rPr>
                <w:sz w:val="22"/>
                <w:szCs w:val="22"/>
              </w:rPr>
              <w:lastRenderedPageBreak/>
              <w:t>does not have to be monitored drinking water and drinking water wells if it is known that for decades there has not been potato breeding within the catchment area.</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Metsulfuron-methyl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74223-64-6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N-(2, 6-dimethylphenyl)-N-(Methoxyacetyl)alanine (CGA 62826) (Parent pesticide: Metalaxyl/metalaxyl-M)</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75596-99-5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 Parameter does not have to be monitored drinking water and drinking water wells if it is known that for decades there has not been potato breeding within the catchment area.</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N-(2-carboxy-6-methylphenyl)-N-(methoxyacetyl)alanine (CGA 108906) (Parent pesticide: Metalaxyl/metalaxyl-M)</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104390-56-9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drinking water, drinking water wells and ground water monitoring wells. Parameter does not have to be monitored drinking water and drinking water wells if it is known that for decades there has not been potato breeding within the catchment area.</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N,N,dimethylsulfamide (DMS) (metabolite  of tolylfluanide)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22504-72-9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Human toxic relevant metabolite when ozone is used: standard 0.1 µg/L (because of NDMA formation). DMS is sometimes present in source water &gt;0.1 µg/L LC-MS-MS Reporting limit: 0,05 μg/L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N,N-dimethylsulfamide (DMS)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3984-14-3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Relevant according to GD SANCO 221, found at level 100 -150 ng/L in surface water bodies used for the abstraction of drinking water; can produce NDMA after reaction with ozone,.Not Relevant according to GD SANCO 221, found at level &lt;0,1 - 10 µg/L in groundwater bodies; detected in drinking water at level mostly &lt;0,1 µg/L (max 0,81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Nicosulfuron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111991-09-4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NOA 413173 or VIS-01 (Chlortalonilsulfone acid)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1418095-19-8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Relevant according to GD SANCO 221, found at level &lt;0,1 - 10 µg/L in groundwater bodies; not founded in drinking water above the limit of quantitation, NRM (n.s.)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Norflurazon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27314-13-2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opDDT</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789-02-6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212-332-5</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Oxadixyl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77732-09-3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Penconazole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66246-88-6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266-275-6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Pendimethalin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40487-42-1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254-938-2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Pethoxamid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106700-29-2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Picolinafen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137641-05-5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Pirimicarb</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23103-98-2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245-430-1</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Pirimicarb-desmethyl (Parent pesticide: Pirimicarb)</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30614-22-3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lang w:val="pt-PT"/>
              </w:rPr>
            </w:pPr>
            <w:r w:rsidRPr="006056F3">
              <w:rPr>
                <w:sz w:val="22"/>
                <w:szCs w:val="22"/>
                <w:lang w:val="pt-PT"/>
              </w:rPr>
              <w:t>Pirimicarb-desmethylformamido (Parent pesticide: Pirimicarb)</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ppDDD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72-54-8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200-783-0</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ppDDE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72-55-9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200-784-6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ppDDT</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50-29-3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200-024-3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PPU (IN-70941) (Parent pesticide: Rimsulfuron)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lang w:val="it-IT"/>
              </w:rPr>
            </w:pPr>
            <w:r w:rsidRPr="006056F3">
              <w:rPr>
                <w:sz w:val="22"/>
                <w:szCs w:val="22"/>
                <w:lang w:val="it-IT"/>
              </w:rPr>
              <w:t>PPU-desamino (IN-70942) (Parent pesticide: Rimsulfuron)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Prometryn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7287-19-6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&lt;0,1 - 1,0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Propachlor ESA (metabolite of Propachlor)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 CAS identified</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Not available*</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Human toxic non-relevant metabolite: standard 1 µg/L  Assessed6 No analytical results &gt;0.1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Propazin-2-hydroxy</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7374-53-0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Propazin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139-140-2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30, 50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Mostly found at level &lt;0,1 -1,0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Propiconazole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60207-90-1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Propisochlor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86763-47-5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Propyzamide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23950-58-5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245-951-4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10, 30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Prosulfocarb</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52888-80-9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401-730-6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R417888 or VIS-01 (Chlortalonilsulfone acid) Metabolite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1418095-02-9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Not Relevant according to GD SANCO 221, found at level &lt;0,1 - 10 µg/L in groundwater bodies; not </w:t>
            </w:r>
            <w:r w:rsidRPr="006056F3">
              <w:rPr>
                <w:sz w:val="22"/>
                <w:szCs w:val="22"/>
              </w:rPr>
              <w:lastRenderedPageBreak/>
              <w:t>detected in drinking water above the limit of quantitation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Simazine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122-34-9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204-535-2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GC/MS, 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 xml:space="preserve">10, 25, 30, 50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Detected (&lt; 100 ng/l) in groundwater bodies and in surface water bodies used for the abstraction of drinking water; still detected in a DW supply (max 82 ng/L), Legislation purposes, use in country, Subject to derogation, Parameter monitored in drinking water, drinking water wells and ground water monitoring wells, Mostly found at level &lt;0,1 – 1,0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s-Metolachlor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87392-12-9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s-Metolachlor-acid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152019-73-3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(3000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s-Metolachlor-sulfonic acid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171118-09-5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NRM (3000 ng/l)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Tebuconazole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107534-96-3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403-640-2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Terbuméton-désethyl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30125-64-5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Terbuthylazine, Terbutylazine</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5915-41-3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227-637-9</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GC/MS, LC/MS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10, 25, 30, 50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152108" w:rsidRDefault="006056F3" w:rsidP="006056F3">
            <w:pPr>
              <w:spacing w:after="0"/>
              <w:jc w:val="left"/>
              <w:rPr>
                <w:b/>
                <w:sz w:val="22"/>
                <w:szCs w:val="22"/>
              </w:rPr>
            </w:pPr>
            <w:r w:rsidRPr="00152108">
              <w:rPr>
                <w:b/>
                <w:sz w:val="22"/>
                <w:szCs w:val="22"/>
              </w:rPr>
              <w:t>Subject to derogation, Parameter monitored in ground water monitoring wells, Found at level 100 – 200 ng/L in groundwater bodies used for the abstraction of drinking water; found at level 250-500 ng/L in surface waters bodies used for the abstraction of drinking water; sometimes detected in drinking water (&lt;100 ng/L), Mostly found at level &lt;0,1 - 1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Terbuthylazine-2-hydroxy</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66753-07-9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Terbuthylazine-2-hydroxy-desethyl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66753-06-8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Terbuthylazine-desethyl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30125-63-4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GC/MS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Frequently found above the LoQ in drinking water and Subject to derogation</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TFMP (Parent pesticide: Fluazifop-P-butyl)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Thiacloprid</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111988-49-</w:t>
            </w:r>
            <w:r w:rsidRPr="006056F3">
              <w:rPr>
                <w:sz w:val="22"/>
                <w:szCs w:val="22"/>
              </w:rPr>
              <w:lastRenderedPageBreak/>
              <w:t>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lastRenderedPageBreak/>
              <w:t>Thiamethoxam</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153719-23-4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Thifensulfuron-methyl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79277-27-3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Tolylfluanide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731-27-1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or LC-MS-MS Reported as “present/ not present)</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xml:space="preserve">Parent compound standard 0.1 µg/L, No analytical results &gt;0.1 µg/L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Triadifenon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43121-43-3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LC-MS, HPLC</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Found at level &lt;0,1 - 1 µg/L in groundwater bodies; detected in drinking water at level &lt;0,1 µg/L</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Tribenuron-methyl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101200-48-0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Trichloroacetic acid (Parent pesticide: chlorethoxyfos)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76-03-9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200-927-2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30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Parameter monitored in ground water monitoring wells.</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Triclopyr, Triclorpyr</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55335-06-3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Trifluralin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1582-09-8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216-428-8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SPE or L-L extraction with GC-MS</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27</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Legislation purposes, use in country</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Triflusulfuron-methyl</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126535-15-7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6056F3" w:rsidTr="006056F3">
        <w:tc>
          <w:tcPr>
            <w:tcW w:w="4219"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Tritosulfuron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142469-14-5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50</w:t>
            </w:r>
          </w:p>
        </w:tc>
        <w:tc>
          <w:tcPr>
            <w:tcW w:w="5103" w:type="dxa"/>
            <w:tcBorders>
              <w:top w:val="single" w:sz="4" w:space="0" w:color="auto"/>
              <w:left w:val="single" w:sz="4" w:space="0" w:color="auto"/>
              <w:bottom w:val="single" w:sz="4" w:space="0" w:color="auto"/>
              <w:right w:val="single" w:sz="4" w:space="0" w:color="auto"/>
            </w:tcBorders>
            <w:shd w:val="clear" w:color="auto" w:fill="auto"/>
          </w:tcPr>
          <w:p w:rsidR="006056F3" w:rsidRPr="006056F3" w:rsidRDefault="006056F3" w:rsidP="006056F3">
            <w:pPr>
              <w:spacing w:after="0"/>
              <w:jc w:val="left"/>
              <w:rPr>
                <w:sz w:val="22"/>
                <w:szCs w:val="22"/>
              </w:rPr>
            </w:pPr>
            <w:r w:rsidRPr="006056F3">
              <w:rPr>
                <w:sz w:val="22"/>
                <w:szCs w:val="22"/>
              </w:rPr>
              <w:t> </w:t>
            </w:r>
          </w:p>
        </w:tc>
      </w:tr>
      <w:tr w:rsidR="006056F3" w:rsidRPr="00152108" w:rsidTr="006056F3">
        <w:tc>
          <w:tcPr>
            <w:tcW w:w="4219" w:type="dxa"/>
            <w:shd w:val="clear" w:color="auto" w:fill="auto"/>
          </w:tcPr>
          <w:p w:rsidR="006056F3" w:rsidRPr="00152108" w:rsidRDefault="006056F3" w:rsidP="006056F3">
            <w:pPr>
              <w:spacing w:before="120" w:after="0"/>
              <w:rPr>
                <w:b/>
                <w:sz w:val="17"/>
                <w:szCs w:val="17"/>
              </w:rPr>
            </w:pPr>
          </w:p>
        </w:tc>
        <w:tc>
          <w:tcPr>
            <w:tcW w:w="1276" w:type="dxa"/>
            <w:shd w:val="clear" w:color="auto" w:fill="auto"/>
          </w:tcPr>
          <w:p w:rsidR="006056F3" w:rsidRPr="00152108" w:rsidRDefault="006056F3" w:rsidP="006056F3">
            <w:pPr>
              <w:spacing w:before="120" w:after="0"/>
              <w:rPr>
                <w:b/>
                <w:sz w:val="17"/>
                <w:szCs w:val="17"/>
              </w:rPr>
            </w:pPr>
          </w:p>
        </w:tc>
        <w:tc>
          <w:tcPr>
            <w:tcW w:w="1417" w:type="dxa"/>
            <w:shd w:val="clear" w:color="auto" w:fill="auto"/>
          </w:tcPr>
          <w:p w:rsidR="006056F3" w:rsidRPr="00152108" w:rsidRDefault="006056F3" w:rsidP="006056F3">
            <w:pPr>
              <w:spacing w:before="120" w:after="0"/>
              <w:rPr>
                <w:b/>
                <w:sz w:val="17"/>
                <w:szCs w:val="17"/>
              </w:rPr>
            </w:pPr>
          </w:p>
        </w:tc>
        <w:tc>
          <w:tcPr>
            <w:tcW w:w="1134" w:type="dxa"/>
            <w:shd w:val="clear" w:color="auto" w:fill="auto"/>
          </w:tcPr>
          <w:p w:rsidR="006056F3" w:rsidRPr="00152108" w:rsidRDefault="006056F3" w:rsidP="006056F3">
            <w:pPr>
              <w:spacing w:before="120" w:after="0"/>
              <w:rPr>
                <w:b/>
                <w:sz w:val="17"/>
                <w:szCs w:val="17"/>
              </w:rPr>
            </w:pPr>
          </w:p>
        </w:tc>
        <w:tc>
          <w:tcPr>
            <w:tcW w:w="993" w:type="dxa"/>
            <w:shd w:val="clear" w:color="auto" w:fill="auto"/>
          </w:tcPr>
          <w:p w:rsidR="006056F3" w:rsidRPr="00152108" w:rsidRDefault="006056F3" w:rsidP="006056F3">
            <w:pPr>
              <w:spacing w:before="120" w:after="0"/>
              <w:rPr>
                <w:b/>
                <w:sz w:val="17"/>
                <w:szCs w:val="17"/>
              </w:rPr>
            </w:pPr>
          </w:p>
        </w:tc>
        <w:tc>
          <w:tcPr>
            <w:tcW w:w="5103" w:type="dxa"/>
            <w:shd w:val="clear" w:color="auto" w:fill="auto"/>
          </w:tcPr>
          <w:p w:rsidR="006056F3" w:rsidRPr="00152108" w:rsidRDefault="006056F3" w:rsidP="006056F3">
            <w:pPr>
              <w:spacing w:before="120" w:after="0"/>
              <w:rPr>
                <w:b/>
                <w:sz w:val="17"/>
                <w:szCs w:val="17"/>
              </w:rPr>
            </w:pPr>
          </w:p>
        </w:tc>
      </w:tr>
    </w:tbl>
    <w:p w:rsidR="006056F3" w:rsidRDefault="006056F3" w:rsidP="002964A6">
      <w:pPr>
        <w:spacing w:before="120" w:after="0"/>
      </w:pPr>
    </w:p>
    <w:sectPr w:rsidR="006056F3" w:rsidSect="006C3C2C">
      <w:footerReference w:type="default" r:id="rId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56F3" w:rsidRDefault="006056F3" w:rsidP="002964A6">
      <w:pPr>
        <w:spacing w:after="0"/>
      </w:pPr>
      <w:r>
        <w:separator/>
      </w:r>
    </w:p>
  </w:endnote>
  <w:endnote w:type="continuationSeparator" w:id="0">
    <w:p w:rsidR="006056F3" w:rsidRDefault="006056F3" w:rsidP="002964A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2098671"/>
      <w:docPartObj>
        <w:docPartGallery w:val="Page Numbers (Bottom of Page)"/>
        <w:docPartUnique/>
      </w:docPartObj>
    </w:sdtPr>
    <w:sdtEndPr>
      <w:rPr>
        <w:noProof/>
      </w:rPr>
    </w:sdtEndPr>
    <w:sdtContent>
      <w:p w:rsidR="00152108" w:rsidRDefault="00152108">
        <w:pPr>
          <w:pStyle w:val="Footer"/>
          <w:jc w:val="center"/>
        </w:pPr>
        <w:r>
          <w:fldChar w:fldCharType="begin"/>
        </w:r>
        <w:r>
          <w:instrText xml:space="preserve"> PAGE   \* MERGEFORMAT </w:instrText>
        </w:r>
        <w:r>
          <w:fldChar w:fldCharType="separate"/>
        </w:r>
        <w:r w:rsidR="00C51BB4">
          <w:rPr>
            <w:noProof/>
          </w:rPr>
          <w:t>1</w:t>
        </w:r>
        <w:r>
          <w:rPr>
            <w:noProof/>
          </w:rPr>
          <w:fldChar w:fldCharType="end"/>
        </w:r>
      </w:p>
    </w:sdtContent>
  </w:sdt>
  <w:p w:rsidR="00152108" w:rsidRDefault="0015210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56F3" w:rsidRDefault="006056F3" w:rsidP="002964A6">
      <w:pPr>
        <w:spacing w:after="0"/>
      </w:pPr>
      <w:r>
        <w:separator/>
      </w:r>
    </w:p>
  </w:footnote>
  <w:footnote w:type="continuationSeparator" w:id="0">
    <w:p w:rsidR="006056F3" w:rsidRDefault="006056F3" w:rsidP="002964A6">
      <w:pPr>
        <w:spacing w:after="0"/>
      </w:pPr>
      <w:r>
        <w:continuationSeparator/>
      </w:r>
    </w:p>
  </w:footnote>
  <w:footnote w:id="1">
    <w:p w:rsidR="006056F3" w:rsidRDefault="006056F3" w:rsidP="002964A6">
      <w:pPr>
        <w:pStyle w:val="FootnoteText"/>
      </w:pPr>
      <w:r>
        <w:rPr>
          <w:rStyle w:val="FootnoteReference"/>
        </w:rPr>
        <w:footnoteRef/>
      </w:r>
      <w:r>
        <w:t xml:space="preserve"> </w:t>
      </w:r>
      <w:r w:rsidRPr="0078216C">
        <w:t>Chemical Abstracts Service</w:t>
      </w:r>
    </w:p>
  </w:footnote>
  <w:footnote w:id="2">
    <w:p w:rsidR="006056F3" w:rsidRDefault="006056F3" w:rsidP="002964A6">
      <w:pPr>
        <w:pStyle w:val="FootnoteText"/>
      </w:pPr>
      <w:r>
        <w:rPr>
          <w:rStyle w:val="FootnoteReference"/>
        </w:rPr>
        <w:footnoteRef/>
      </w:r>
      <w:r>
        <w:t xml:space="preserve"> </w:t>
      </w:r>
      <w:r w:rsidRPr="0078216C">
        <w:t>European Union number — not available for all substances.</w:t>
      </w:r>
    </w:p>
  </w:footnote>
  <w:footnote w:id="3">
    <w:p w:rsidR="006056F3" w:rsidRDefault="006056F3" w:rsidP="002964A6">
      <w:pPr>
        <w:pStyle w:val="FootnoteText"/>
      </w:pPr>
      <w:r>
        <w:rPr>
          <w:rStyle w:val="FootnoteReference"/>
        </w:rPr>
        <w:footnoteRef/>
      </w:r>
      <w:r>
        <w:t xml:space="preserve"> If possible with a reference to the available method.</w:t>
      </w:r>
    </w:p>
  </w:footnote>
  <w:footnote w:id="4">
    <w:p w:rsidR="006056F3" w:rsidRDefault="006056F3" w:rsidP="002964A6">
      <w:pPr>
        <w:pStyle w:val="FootnoteText"/>
      </w:pPr>
      <w:r>
        <w:rPr>
          <w:rStyle w:val="FootnoteReference"/>
        </w:rPr>
        <w:footnoteRef/>
      </w:r>
      <w:r>
        <w:t xml:space="preserve"> </w:t>
      </w:r>
      <w:r w:rsidRPr="00093256">
        <w:t>This value should take into account information on no-observed effect levels or similar. Analyses performed with less sensitive methods could fail to detect or quantify the presence of the substance at potentially problematic concentrations</w:t>
      </w:r>
    </w:p>
  </w:footnote>
  <w:footnote w:id="5">
    <w:p w:rsidR="006056F3" w:rsidRDefault="006056F3" w:rsidP="002964A6">
      <w:pPr>
        <w:pStyle w:val="FootnoteText"/>
      </w:pPr>
      <w:r>
        <w:rPr>
          <w:rStyle w:val="FootnoteReference"/>
        </w:rPr>
        <w:footnoteRef/>
      </w:r>
      <w:r>
        <w:t xml:space="preserve"> E.g. reason for concern, extend of use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652B5"/>
    <w:multiLevelType w:val="multilevel"/>
    <w:tmpl w:val="B10A6748"/>
    <w:lvl w:ilvl="0">
      <w:start w:val="1"/>
      <w:numFmt w:val="decimal"/>
      <w:pStyle w:val="ListNumber3"/>
      <w:lvlText w:val="(%1)"/>
      <w:lvlJc w:val="left"/>
      <w:pPr>
        <w:tabs>
          <w:tab w:val="num" w:pos="2625"/>
        </w:tabs>
        <w:ind w:left="2625" w:hanging="709"/>
      </w:pPr>
    </w:lvl>
    <w:lvl w:ilvl="1">
      <w:start w:val="1"/>
      <w:numFmt w:val="lowerLetter"/>
      <w:pStyle w:val="ListNumber3Level2"/>
      <w:lvlText w:val="(%2)"/>
      <w:lvlJc w:val="left"/>
      <w:pPr>
        <w:tabs>
          <w:tab w:val="num" w:pos="3333"/>
        </w:tabs>
        <w:ind w:left="3333" w:hanging="708"/>
      </w:pPr>
    </w:lvl>
    <w:lvl w:ilvl="2">
      <w:start w:val="1"/>
      <w:numFmt w:val="bullet"/>
      <w:pStyle w:val="ListNumber3Level3"/>
      <w:lvlText w:val="–"/>
      <w:lvlJc w:val="left"/>
      <w:pPr>
        <w:tabs>
          <w:tab w:val="num" w:pos="4042"/>
        </w:tabs>
        <w:ind w:left="4042" w:hanging="709"/>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1262685D"/>
    <w:multiLevelType w:val="singleLevel"/>
    <w:tmpl w:val="D96C95A2"/>
    <w:lvl w:ilvl="0">
      <w:start w:val="1"/>
      <w:numFmt w:val="bullet"/>
      <w:pStyle w:val="ListBullet4"/>
      <w:lvlText w:val=""/>
      <w:lvlJc w:val="left"/>
      <w:pPr>
        <w:tabs>
          <w:tab w:val="num" w:pos="3163"/>
        </w:tabs>
        <w:ind w:left="3163" w:hanging="283"/>
      </w:pPr>
      <w:rPr>
        <w:rFonts w:ascii="Symbol" w:hAnsi="Symbol"/>
      </w:rPr>
    </w:lvl>
  </w:abstractNum>
  <w:abstractNum w:abstractNumId="2">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3">
    <w:nsid w:val="24225E59"/>
    <w:multiLevelType w:val="singleLevel"/>
    <w:tmpl w:val="47806A40"/>
    <w:lvl w:ilvl="0">
      <w:start w:val="1"/>
      <w:numFmt w:val="bullet"/>
      <w:pStyle w:val="ListDash4"/>
      <w:lvlText w:val="–"/>
      <w:lvlJc w:val="left"/>
      <w:pPr>
        <w:tabs>
          <w:tab w:val="num" w:pos="3163"/>
        </w:tabs>
        <w:ind w:left="3163" w:hanging="283"/>
      </w:pPr>
      <w:rPr>
        <w:rFonts w:ascii="Times New Roman" w:hAnsi="Times New Roman"/>
      </w:rPr>
    </w:lvl>
  </w:abstractNum>
  <w:abstractNum w:abstractNumId="4">
    <w:nsid w:val="2C8D5AD3"/>
    <w:multiLevelType w:val="singleLevel"/>
    <w:tmpl w:val="82EE6B70"/>
    <w:lvl w:ilvl="0">
      <w:start w:val="1"/>
      <w:numFmt w:val="bullet"/>
      <w:pStyle w:val="ListBullet2"/>
      <w:lvlText w:val=""/>
      <w:lvlJc w:val="left"/>
      <w:pPr>
        <w:tabs>
          <w:tab w:val="num" w:pos="1360"/>
        </w:tabs>
        <w:ind w:left="1360" w:hanging="283"/>
      </w:pPr>
      <w:rPr>
        <w:rFonts w:ascii="Symbol" w:hAnsi="Symbol"/>
      </w:rPr>
    </w:lvl>
  </w:abstractNum>
  <w:abstractNum w:abstractNumId="5">
    <w:nsid w:val="3A7730C4"/>
    <w:multiLevelType w:val="singleLevel"/>
    <w:tmpl w:val="456C96DE"/>
    <w:lvl w:ilvl="0">
      <w:start w:val="1"/>
      <w:numFmt w:val="bullet"/>
      <w:pStyle w:val="ListBullet1"/>
      <w:lvlText w:val=""/>
      <w:lvlJc w:val="left"/>
      <w:pPr>
        <w:tabs>
          <w:tab w:val="num" w:pos="765"/>
        </w:tabs>
        <w:ind w:left="765" w:hanging="283"/>
      </w:pPr>
      <w:rPr>
        <w:rFonts w:ascii="Symbol" w:hAnsi="Symbol"/>
      </w:rPr>
    </w:lvl>
  </w:abstractNum>
  <w:abstractNum w:abstractNumId="6">
    <w:nsid w:val="428415E7"/>
    <w:multiLevelType w:val="multilevel"/>
    <w:tmpl w:val="92100ADA"/>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nsid w:val="45481EA4"/>
    <w:multiLevelType w:val="multilevel"/>
    <w:tmpl w:val="28525E6E"/>
    <w:lvl w:ilvl="0">
      <w:start w:val="1"/>
      <w:numFmt w:val="decimal"/>
      <w:pStyle w:val="ListNumber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709"/>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nsid w:val="465D172F"/>
    <w:multiLevelType w:val="multilevel"/>
    <w:tmpl w:val="6AEE9BA4"/>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nsid w:val="48860AAB"/>
    <w:multiLevelType w:val="multilevel"/>
    <w:tmpl w:val="E8744BD2"/>
    <w:lvl w:ilvl="0">
      <w:start w:val="1"/>
      <w:numFmt w:val="decimal"/>
      <w:pStyle w:val="ListNumber4"/>
      <w:lvlText w:val="(%1)"/>
      <w:lvlJc w:val="left"/>
      <w:pPr>
        <w:tabs>
          <w:tab w:val="num" w:pos="3589"/>
        </w:tabs>
        <w:ind w:left="3589" w:hanging="709"/>
      </w:pPr>
    </w:lvl>
    <w:lvl w:ilvl="1">
      <w:start w:val="1"/>
      <w:numFmt w:val="lowerLetter"/>
      <w:pStyle w:val="ListNumber4Level2"/>
      <w:lvlText w:val="(%2)"/>
      <w:lvlJc w:val="left"/>
      <w:pPr>
        <w:tabs>
          <w:tab w:val="num" w:pos="4297"/>
        </w:tabs>
        <w:ind w:left="4297" w:hanging="708"/>
      </w:p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1">
    <w:nsid w:val="662B5C67"/>
    <w:multiLevelType w:val="singleLevel"/>
    <w:tmpl w:val="40D2097A"/>
    <w:lvl w:ilvl="0">
      <w:start w:val="1"/>
      <w:numFmt w:val="bullet"/>
      <w:pStyle w:val="ListDash"/>
      <w:lvlText w:val="–"/>
      <w:lvlJc w:val="left"/>
      <w:pPr>
        <w:tabs>
          <w:tab w:val="num" w:pos="283"/>
        </w:tabs>
        <w:ind w:left="283" w:hanging="283"/>
      </w:pPr>
      <w:rPr>
        <w:rFonts w:ascii="Times New Roman" w:hAnsi="Times New Roman"/>
      </w:rPr>
    </w:lvl>
  </w:abstractNum>
  <w:abstractNum w:abstractNumId="12">
    <w:nsid w:val="668A10F7"/>
    <w:multiLevelType w:val="singleLevel"/>
    <w:tmpl w:val="BD783356"/>
    <w:lvl w:ilvl="0">
      <w:start w:val="1"/>
      <w:numFmt w:val="bullet"/>
      <w:pStyle w:val="ListDash2"/>
      <w:lvlText w:val="–"/>
      <w:lvlJc w:val="left"/>
      <w:pPr>
        <w:tabs>
          <w:tab w:val="num" w:pos="1360"/>
        </w:tabs>
        <w:ind w:left="1360" w:hanging="283"/>
      </w:pPr>
      <w:rPr>
        <w:rFonts w:ascii="Times New Roman" w:hAnsi="Times New Roman"/>
      </w:rPr>
    </w:lvl>
  </w:abstractNum>
  <w:abstractNum w:abstractNumId="13">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14">
    <w:nsid w:val="6E5C21E3"/>
    <w:multiLevelType w:val="singleLevel"/>
    <w:tmpl w:val="91AE4CCA"/>
    <w:lvl w:ilvl="0">
      <w:start w:val="1"/>
      <w:numFmt w:val="bullet"/>
      <w:pStyle w:val="ListDash3"/>
      <w:lvlText w:val="–"/>
      <w:lvlJc w:val="left"/>
      <w:pPr>
        <w:tabs>
          <w:tab w:val="num" w:pos="2199"/>
        </w:tabs>
        <w:ind w:left="2199" w:hanging="283"/>
      </w:pPr>
      <w:rPr>
        <w:rFonts w:ascii="Times New Roman" w:hAnsi="Times New Roman"/>
      </w:rPr>
    </w:lvl>
  </w:abstractNum>
  <w:num w:numId="1">
    <w:abstractNumId w:val="10"/>
  </w:num>
  <w:num w:numId="2">
    <w:abstractNumId w:val="5"/>
  </w:num>
  <w:num w:numId="3">
    <w:abstractNumId w:val="4"/>
  </w:num>
  <w:num w:numId="4">
    <w:abstractNumId w:val="2"/>
  </w:num>
  <w:num w:numId="5">
    <w:abstractNumId w:val="1"/>
  </w:num>
  <w:num w:numId="6">
    <w:abstractNumId w:val="11"/>
  </w:num>
  <w:num w:numId="7">
    <w:abstractNumId w:val="13"/>
  </w:num>
  <w:num w:numId="8">
    <w:abstractNumId w:val="12"/>
  </w:num>
  <w:num w:numId="9">
    <w:abstractNumId w:val="14"/>
  </w:num>
  <w:num w:numId="10">
    <w:abstractNumId w:val="3"/>
  </w:num>
  <w:num w:numId="11">
    <w:abstractNumId w:val="6"/>
  </w:num>
  <w:num w:numId="12">
    <w:abstractNumId w:val="8"/>
  </w:num>
  <w:num w:numId="13">
    <w:abstractNumId w:val="7"/>
  </w:num>
  <w:num w:numId="14">
    <w:abstractNumId w:val="0"/>
  </w:num>
  <w:num w:numId="15">
    <w:abstractNumId w:val="9"/>
  </w:num>
  <w:num w:numId="16">
    <w:abstractNumId w:val="10"/>
  </w:num>
  <w:num w:numId="17">
    <w:abstractNumId w:val="5"/>
  </w:num>
  <w:num w:numId="18">
    <w:abstractNumId w:val="4"/>
  </w:num>
  <w:num w:numId="19">
    <w:abstractNumId w:val="2"/>
  </w:num>
  <w:num w:numId="20">
    <w:abstractNumId w:val="1"/>
  </w:num>
  <w:num w:numId="21">
    <w:abstractNumId w:val="11"/>
  </w:num>
  <w:num w:numId="22">
    <w:abstractNumId w:val="13"/>
  </w:num>
  <w:num w:numId="23">
    <w:abstractNumId w:val="12"/>
  </w:num>
  <w:num w:numId="24">
    <w:abstractNumId w:val="14"/>
  </w:num>
  <w:num w:numId="25">
    <w:abstractNumId w:val="3"/>
  </w:num>
  <w:num w:numId="26">
    <w:abstractNumId w:val="6"/>
  </w:num>
  <w:num w:numId="27">
    <w:abstractNumId w:val="8"/>
  </w:num>
  <w:num w:numId="28">
    <w:abstractNumId w:val="7"/>
  </w:num>
  <w:num w:numId="29">
    <w:abstractNumId w:val="0"/>
  </w:num>
  <w:num w:numId="30">
    <w:abstractNumId w:val="9"/>
  </w:num>
  <w:num w:numId="31">
    <w:abstractNumId w:val="6"/>
  </w:num>
  <w:num w:numId="32">
    <w:abstractNumId w:val="8"/>
  </w:num>
  <w:num w:numId="33">
    <w:abstractNumId w:val="7"/>
  </w:num>
  <w:num w:numId="34">
    <w:abstractNumId w:val="0"/>
  </w:num>
  <w:num w:numId="35">
    <w:abstractNumId w:val="9"/>
  </w:num>
  <w:num w:numId="36">
    <w:abstractNumId w:val="6"/>
  </w:num>
  <w:num w:numId="37">
    <w:abstractNumId w:val="8"/>
  </w:num>
  <w:num w:numId="38">
    <w:abstractNumId w:val="7"/>
  </w:num>
  <w:num w:numId="39">
    <w:abstractNumId w:val="0"/>
  </w:num>
  <w:num w:numId="40">
    <w:abstractNumId w:val="9"/>
  </w:num>
  <w:num w:numId="41">
    <w:abstractNumId w:val="6"/>
  </w:num>
  <w:num w:numId="42">
    <w:abstractNumId w:val="8"/>
  </w:num>
  <w:num w:numId="43">
    <w:abstractNumId w:val="7"/>
  </w:num>
  <w:num w:numId="44">
    <w:abstractNumId w:val="0"/>
  </w:num>
  <w:num w:numId="45">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C2C"/>
    <w:rsid w:val="00152108"/>
    <w:rsid w:val="002964A6"/>
    <w:rsid w:val="004C6F35"/>
    <w:rsid w:val="005A6BFE"/>
    <w:rsid w:val="005F25E7"/>
    <w:rsid w:val="006056F3"/>
    <w:rsid w:val="006843AE"/>
    <w:rsid w:val="006C3C2C"/>
    <w:rsid w:val="007760F7"/>
    <w:rsid w:val="00B27E9B"/>
    <w:rsid w:val="00C51BB4"/>
    <w:rsid w:val="00D25108"/>
    <w:rsid w:val="00E073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39"/>
    <w:lsdException w:name="toc 7" w:uiPriority="39"/>
    <w:lsdException w:name="toc 8" w:uiPriority="39"/>
    <w:lsdException w:name="toc 9" w:uiPriority="39"/>
    <w:lsdException w:name="caption" w:uiPriority="35" w:qFormat="1"/>
    <w:lsdException w:name="List Bullet" w:uiPriority="0"/>
    <w:lsdException w:name="List Number" w:uiPriority="0"/>
    <w:lsdException w:name="List Bullet 2" w:uiPriority="0"/>
    <w:lsdException w:name="List Bullet 3" w:uiPriority="0"/>
    <w:lsdException w:name="List Bullet 4"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rsid w:val="006C3C2C"/>
    <w:pPr>
      <w:spacing w:after="240" w:line="240" w:lineRule="auto"/>
      <w:jc w:val="both"/>
    </w:pPr>
    <w:rPr>
      <w:rFonts w:ascii="Times New Roman" w:eastAsia="Times New Roman" w:hAnsi="Times New Roman" w:cs="Times New Roman"/>
      <w:sz w:val="24"/>
      <w:szCs w:val="20"/>
    </w:rPr>
  </w:style>
  <w:style w:type="paragraph" w:styleId="Heading1">
    <w:name w:val="heading 1"/>
    <w:basedOn w:val="Normal"/>
    <w:next w:val="Normal"/>
    <w:link w:val="Heading1Char"/>
    <w:uiPriority w:val="9"/>
    <w:qFormat/>
    <w:rsid w:val="002964A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64A6"/>
    <w:rPr>
      <w:rFonts w:asciiTheme="majorHAnsi" w:eastAsiaTheme="majorEastAsia" w:hAnsiTheme="majorHAnsi" w:cstheme="majorBidi"/>
      <w:b/>
      <w:bCs/>
      <w:color w:val="365F91" w:themeColor="accent1" w:themeShade="BF"/>
      <w:sz w:val="28"/>
      <w:szCs w:val="28"/>
    </w:rPr>
  </w:style>
  <w:style w:type="paragraph" w:customStyle="1" w:styleId="Contact">
    <w:name w:val="Contact"/>
    <w:basedOn w:val="Normal"/>
    <w:next w:val="Normal"/>
    <w:rsid w:val="00B27E9B"/>
    <w:pPr>
      <w:spacing w:before="480" w:after="0"/>
      <w:ind w:left="567" w:hanging="567"/>
      <w:jc w:val="left"/>
    </w:pPr>
  </w:style>
  <w:style w:type="paragraph" w:styleId="ListBullet">
    <w:name w:val="List Bullet"/>
    <w:basedOn w:val="Normal"/>
    <w:rsid w:val="00B27E9B"/>
    <w:pPr>
      <w:numPr>
        <w:numId w:val="16"/>
      </w:numPr>
    </w:pPr>
  </w:style>
  <w:style w:type="paragraph" w:customStyle="1" w:styleId="ListBullet1">
    <w:name w:val="List Bullet 1"/>
    <w:basedOn w:val="Normal"/>
    <w:rsid w:val="00B27E9B"/>
    <w:pPr>
      <w:numPr>
        <w:numId w:val="17"/>
      </w:numPr>
    </w:pPr>
  </w:style>
  <w:style w:type="paragraph" w:styleId="ListBullet2">
    <w:name w:val="List Bullet 2"/>
    <w:basedOn w:val="Normal"/>
    <w:rsid w:val="00B27E9B"/>
    <w:pPr>
      <w:numPr>
        <w:numId w:val="18"/>
      </w:numPr>
    </w:pPr>
  </w:style>
  <w:style w:type="paragraph" w:styleId="ListBullet3">
    <w:name w:val="List Bullet 3"/>
    <w:basedOn w:val="Normal"/>
    <w:rsid w:val="00B27E9B"/>
    <w:pPr>
      <w:numPr>
        <w:numId w:val="19"/>
      </w:numPr>
    </w:pPr>
  </w:style>
  <w:style w:type="paragraph" w:styleId="ListBullet4">
    <w:name w:val="List Bullet 4"/>
    <w:basedOn w:val="Normal"/>
    <w:rsid w:val="00B27E9B"/>
    <w:pPr>
      <w:numPr>
        <w:numId w:val="20"/>
      </w:numPr>
    </w:pPr>
  </w:style>
  <w:style w:type="paragraph" w:customStyle="1" w:styleId="ListDash">
    <w:name w:val="List Dash"/>
    <w:basedOn w:val="Normal"/>
    <w:rsid w:val="00B27E9B"/>
    <w:pPr>
      <w:numPr>
        <w:numId w:val="21"/>
      </w:numPr>
    </w:pPr>
  </w:style>
  <w:style w:type="paragraph" w:customStyle="1" w:styleId="ListDash1">
    <w:name w:val="List Dash 1"/>
    <w:basedOn w:val="Normal"/>
    <w:rsid w:val="00B27E9B"/>
    <w:pPr>
      <w:numPr>
        <w:numId w:val="22"/>
      </w:numPr>
    </w:pPr>
  </w:style>
  <w:style w:type="paragraph" w:customStyle="1" w:styleId="ListDash2">
    <w:name w:val="List Dash 2"/>
    <w:basedOn w:val="Normal"/>
    <w:rsid w:val="00B27E9B"/>
    <w:pPr>
      <w:numPr>
        <w:numId w:val="23"/>
      </w:numPr>
    </w:pPr>
  </w:style>
  <w:style w:type="paragraph" w:customStyle="1" w:styleId="ListDash3">
    <w:name w:val="List Dash 3"/>
    <w:basedOn w:val="Normal"/>
    <w:rsid w:val="00B27E9B"/>
    <w:pPr>
      <w:numPr>
        <w:numId w:val="24"/>
      </w:numPr>
    </w:pPr>
  </w:style>
  <w:style w:type="paragraph" w:customStyle="1" w:styleId="ListDash4">
    <w:name w:val="List Dash 4"/>
    <w:basedOn w:val="Normal"/>
    <w:rsid w:val="00B27E9B"/>
    <w:pPr>
      <w:numPr>
        <w:numId w:val="25"/>
      </w:numPr>
    </w:pPr>
  </w:style>
  <w:style w:type="paragraph" w:styleId="ListNumber">
    <w:name w:val="List Number"/>
    <w:basedOn w:val="Normal"/>
    <w:rsid w:val="00B27E9B"/>
    <w:pPr>
      <w:numPr>
        <w:numId w:val="41"/>
      </w:numPr>
    </w:pPr>
  </w:style>
  <w:style w:type="paragraph" w:customStyle="1" w:styleId="ListNumber1">
    <w:name w:val="List Number 1"/>
    <w:basedOn w:val="Normal"/>
    <w:rsid w:val="00B27E9B"/>
    <w:pPr>
      <w:numPr>
        <w:numId w:val="42"/>
      </w:numPr>
    </w:pPr>
  </w:style>
  <w:style w:type="paragraph" w:styleId="ListNumber2">
    <w:name w:val="List Number 2"/>
    <w:basedOn w:val="Normal"/>
    <w:rsid w:val="00B27E9B"/>
    <w:pPr>
      <w:numPr>
        <w:numId w:val="43"/>
      </w:numPr>
    </w:pPr>
  </w:style>
  <w:style w:type="paragraph" w:styleId="ListNumber3">
    <w:name w:val="List Number 3"/>
    <w:basedOn w:val="Normal"/>
    <w:rsid w:val="00B27E9B"/>
    <w:pPr>
      <w:numPr>
        <w:numId w:val="44"/>
      </w:numPr>
    </w:pPr>
  </w:style>
  <w:style w:type="paragraph" w:styleId="ListNumber4">
    <w:name w:val="List Number 4"/>
    <w:basedOn w:val="Normal"/>
    <w:rsid w:val="00B27E9B"/>
    <w:pPr>
      <w:numPr>
        <w:numId w:val="45"/>
      </w:numPr>
    </w:pPr>
  </w:style>
  <w:style w:type="paragraph" w:customStyle="1" w:styleId="ListNumberLevel2">
    <w:name w:val="List Number (Level 2)"/>
    <w:basedOn w:val="Normal"/>
    <w:rsid w:val="00B27E9B"/>
    <w:pPr>
      <w:numPr>
        <w:ilvl w:val="1"/>
        <w:numId w:val="41"/>
      </w:numPr>
    </w:pPr>
  </w:style>
  <w:style w:type="paragraph" w:customStyle="1" w:styleId="ListNumber1Level2">
    <w:name w:val="List Number 1 (Level 2)"/>
    <w:basedOn w:val="Normal"/>
    <w:rsid w:val="00B27E9B"/>
    <w:pPr>
      <w:numPr>
        <w:ilvl w:val="1"/>
        <w:numId w:val="42"/>
      </w:numPr>
    </w:pPr>
  </w:style>
  <w:style w:type="paragraph" w:customStyle="1" w:styleId="ListNumber2Level2">
    <w:name w:val="List Number 2 (Level 2)"/>
    <w:basedOn w:val="Normal"/>
    <w:rsid w:val="00B27E9B"/>
    <w:pPr>
      <w:numPr>
        <w:ilvl w:val="1"/>
        <w:numId w:val="43"/>
      </w:numPr>
    </w:pPr>
  </w:style>
  <w:style w:type="paragraph" w:customStyle="1" w:styleId="ListNumber3Level2">
    <w:name w:val="List Number 3 (Level 2)"/>
    <w:basedOn w:val="Normal"/>
    <w:rsid w:val="00B27E9B"/>
    <w:pPr>
      <w:numPr>
        <w:ilvl w:val="1"/>
        <w:numId w:val="44"/>
      </w:numPr>
    </w:pPr>
  </w:style>
  <w:style w:type="paragraph" w:customStyle="1" w:styleId="ListNumber4Level2">
    <w:name w:val="List Number 4 (Level 2)"/>
    <w:basedOn w:val="Normal"/>
    <w:rsid w:val="00B27E9B"/>
    <w:pPr>
      <w:numPr>
        <w:ilvl w:val="1"/>
        <w:numId w:val="45"/>
      </w:numPr>
    </w:pPr>
  </w:style>
  <w:style w:type="paragraph" w:customStyle="1" w:styleId="ListNumberLevel3">
    <w:name w:val="List Number (Level 3)"/>
    <w:basedOn w:val="Normal"/>
    <w:rsid w:val="00B27E9B"/>
    <w:pPr>
      <w:numPr>
        <w:ilvl w:val="2"/>
        <w:numId w:val="41"/>
      </w:numPr>
    </w:pPr>
  </w:style>
  <w:style w:type="paragraph" w:customStyle="1" w:styleId="ListNumber1Level3">
    <w:name w:val="List Number 1 (Level 3)"/>
    <w:basedOn w:val="Normal"/>
    <w:rsid w:val="00B27E9B"/>
    <w:pPr>
      <w:numPr>
        <w:ilvl w:val="2"/>
        <w:numId w:val="42"/>
      </w:numPr>
    </w:pPr>
  </w:style>
  <w:style w:type="paragraph" w:customStyle="1" w:styleId="ListNumber2Level3">
    <w:name w:val="List Number 2 (Level 3)"/>
    <w:basedOn w:val="Normal"/>
    <w:rsid w:val="00B27E9B"/>
    <w:pPr>
      <w:numPr>
        <w:ilvl w:val="2"/>
        <w:numId w:val="43"/>
      </w:numPr>
    </w:pPr>
  </w:style>
  <w:style w:type="paragraph" w:customStyle="1" w:styleId="ListNumber3Level3">
    <w:name w:val="List Number 3 (Level 3)"/>
    <w:basedOn w:val="Normal"/>
    <w:rsid w:val="00B27E9B"/>
    <w:pPr>
      <w:numPr>
        <w:ilvl w:val="2"/>
        <w:numId w:val="44"/>
      </w:numPr>
    </w:pPr>
  </w:style>
  <w:style w:type="paragraph" w:customStyle="1" w:styleId="ListNumber4Level3">
    <w:name w:val="List Number 4 (Level 3)"/>
    <w:basedOn w:val="Normal"/>
    <w:rsid w:val="00B27E9B"/>
    <w:pPr>
      <w:numPr>
        <w:ilvl w:val="2"/>
        <w:numId w:val="45"/>
      </w:numPr>
    </w:pPr>
  </w:style>
  <w:style w:type="paragraph" w:customStyle="1" w:styleId="ListNumberLevel4">
    <w:name w:val="List Number (Level 4)"/>
    <w:basedOn w:val="Normal"/>
    <w:rsid w:val="00B27E9B"/>
    <w:pPr>
      <w:numPr>
        <w:ilvl w:val="3"/>
        <w:numId w:val="41"/>
      </w:numPr>
    </w:pPr>
  </w:style>
  <w:style w:type="paragraph" w:customStyle="1" w:styleId="ListNumber1Level4">
    <w:name w:val="List Number 1 (Level 4)"/>
    <w:basedOn w:val="Normal"/>
    <w:rsid w:val="00B27E9B"/>
    <w:pPr>
      <w:numPr>
        <w:ilvl w:val="3"/>
        <w:numId w:val="42"/>
      </w:numPr>
    </w:pPr>
  </w:style>
  <w:style w:type="paragraph" w:customStyle="1" w:styleId="ListNumber2Level4">
    <w:name w:val="List Number 2 (Level 4)"/>
    <w:basedOn w:val="Normal"/>
    <w:rsid w:val="00B27E9B"/>
    <w:pPr>
      <w:numPr>
        <w:ilvl w:val="3"/>
        <w:numId w:val="43"/>
      </w:numPr>
    </w:pPr>
  </w:style>
  <w:style w:type="paragraph" w:customStyle="1" w:styleId="ListNumber3Level4">
    <w:name w:val="List Number 3 (Level 4)"/>
    <w:basedOn w:val="Normal"/>
    <w:rsid w:val="00B27E9B"/>
    <w:pPr>
      <w:numPr>
        <w:ilvl w:val="3"/>
        <w:numId w:val="44"/>
      </w:numPr>
    </w:pPr>
  </w:style>
  <w:style w:type="paragraph" w:customStyle="1" w:styleId="ListNumber4Level4">
    <w:name w:val="List Number 4 (Level 4)"/>
    <w:basedOn w:val="Normal"/>
    <w:rsid w:val="00B27E9B"/>
    <w:pPr>
      <w:numPr>
        <w:ilvl w:val="3"/>
        <w:numId w:val="45"/>
      </w:numPr>
    </w:pPr>
  </w:style>
  <w:style w:type="paragraph" w:styleId="TOC5">
    <w:name w:val="toc 5"/>
    <w:basedOn w:val="Normal"/>
    <w:next w:val="Normal"/>
    <w:semiHidden/>
    <w:rsid w:val="00B27E9B"/>
    <w:pPr>
      <w:tabs>
        <w:tab w:val="right" w:leader="dot" w:pos="8641"/>
      </w:tabs>
      <w:spacing w:before="240" w:after="120"/>
      <w:ind w:right="720"/>
    </w:pPr>
    <w:rPr>
      <w:caps/>
    </w:rPr>
  </w:style>
  <w:style w:type="paragraph" w:styleId="TOCHeading">
    <w:name w:val="TOC Heading"/>
    <w:basedOn w:val="Normal"/>
    <w:next w:val="Normal"/>
    <w:qFormat/>
    <w:rsid w:val="00B27E9B"/>
    <w:pPr>
      <w:keepNext/>
      <w:spacing w:before="240"/>
      <w:jc w:val="center"/>
    </w:pPr>
    <w:rPr>
      <w:b/>
    </w:rPr>
  </w:style>
  <w:style w:type="paragraph" w:styleId="TOC1">
    <w:name w:val="toc 1"/>
    <w:basedOn w:val="Normal"/>
    <w:next w:val="Normal"/>
    <w:semiHidden/>
    <w:rsid w:val="002964A6"/>
    <w:pPr>
      <w:tabs>
        <w:tab w:val="right" w:leader="dot" w:pos="8640"/>
      </w:tabs>
      <w:spacing w:before="120" w:after="120"/>
      <w:ind w:left="482" w:right="720" w:hanging="482"/>
    </w:pPr>
    <w:rPr>
      <w:caps/>
    </w:rPr>
  </w:style>
  <w:style w:type="paragraph" w:styleId="TOC2">
    <w:name w:val="toc 2"/>
    <w:basedOn w:val="Normal"/>
    <w:next w:val="Normal"/>
    <w:semiHidden/>
    <w:rsid w:val="002964A6"/>
    <w:pPr>
      <w:tabs>
        <w:tab w:val="right" w:leader="dot" w:pos="8640"/>
      </w:tabs>
      <w:spacing w:before="60" w:after="60"/>
      <w:ind w:left="1077" w:right="720" w:hanging="595"/>
    </w:pPr>
  </w:style>
  <w:style w:type="paragraph" w:styleId="TOC3">
    <w:name w:val="toc 3"/>
    <w:basedOn w:val="Normal"/>
    <w:next w:val="Normal"/>
    <w:semiHidden/>
    <w:rsid w:val="002964A6"/>
    <w:pPr>
      <w:tabs>
        <w:tab w:val="right" w:leader="dot" w:pos="8640"/>
      </w:tabs>
      <w:spacing w:before="60" w:after="60"/>
      <w:ind w:left="1916" w:right="720" w:hanging="839"/>
    </w:pPr>
  </w:style>
  <w:style w:type="paragraph" w:styleId="TOC4">
    <w:name w:val="toc 4"/>
    <w:basedOn w:val="Normal"/>
    <w:next w:val="Normal"/>
    <w:semiHidden/>
    <w:rsid w:val="002964A6"/>
    <w:pPr>
      <w:tabs>
        <w:tab w:val="right" w:leader="dot" w:pos="8641"/>
      </w:tabs>
      <w:spacing w:before="60" w:after="60"/>
      <w:ind w:left="2880" w:right="720" w:hanging="964"/>
    </w:pPr>
  </w:style>
  <w:style w:type="paragraph" w:styleId="FootnoteText">
    <w:name w:val="footnote text"/>
    <w:basedOn w:val="Normal"/>
    <w:link w:val="FootnoteTextChar"/>
    <w:uiPriority w:val="99"/>
    <w:semiHidden/>
    <w:unhideWhenUsed/>
    <w:rsid w:val="002964A6"/>
    <w:pPr>
      <w:spacing w:after="0"/>
    </w:pPr>
    <w:rPr>
      <w:sz w:val="20"/>
    </w:rPr>
  </w:style>
  <w:style w:type="character" w:customStyle="1" w:styleId="FootnoteTextChar">
    <w:name w:val="Footnote Text Char"/>
    <w:basedOn w:val="DefaultParagraphFont"/>
    <w:link w:val="FootnoteText"/>
    <w:uiPriority w:val="99"/>
    <w:semiHidden/>
    <w:rsid w:val="002964A6"/>
    <w:rPr>
      <w:rFonts w:ascii="Times New Roman" w:eastAsia="Times New Roman" w:hAnsi="Times New Roman" w:cs="Times New Roman"/>
      <w:sz w:val="20"/>
      <w:szCs w:val="20"/>
    </w:rPr>
  </w:style>
  <w:style w:type="character" w:styleId="FootnoteReference">
    <w:name w:val="footnote reference"/>
    <w:uiPriority w:val="99"/>
    <w:semiHidden/>
    <w:unhideWhenUsed/>
    <w:rsid w:val="002964A6"/>
    <w:rPr>
      <w:vertAlign w:val="superscript"/>
    </w:rPr>
  </w:style>
  <w:style w:type="table" w:styleId="TableGrid">
    <w:name w:val="Table Grid"/>
    <w:basedOn w:val="TableNormal"/>
    <w:uiPriority w:val="59"/>
    <w:rsid w:val="006843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52108"/>
    <w:pPr>
      <w:tabs>
        <w:tab w:val="center" w:pos="4536"/>
        <w:tab w:val="right" w:pos="9072"/>
      </w:tabs>
      <w:spacing w:after="0"/>
    </w:pPr>
  </w:style>
  <w:style w:type="character" w:customStyle="1" w:styleId="HeaderChar">
    <w:name w:val="Header Char"/>
    <w:basedOn w:val="DefaultParagraphFont"/>
    <w:link w:val="Header"/>
    <w:uiPriority w:val="99"/>
    <w:rsid w:val="00152108"/>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152108"/>
    <w:pPr>
      <w:tabs>
        <w:tab w:val="center" w:pos="4536"/>
        <w:tab w:val="right" w:pos="9072"/>
      </w:tabs>
      <w:spacing w:after="0"/>
    </w:pPr>
  </w:style>
  <w:style w:type="character" w:customStyle="1" w:styleId="FooterChar">
    <w:name w:val="Footer Char"/>
    <w:basedOn w:val="DefaultParagraphFont"/>
    <w:link w:val="Footer"/>
    <w:uiPriority w:val="99"/>
    <w:rsid w:val="00152108"/>
    <w:rPr>
      <w:rFonts w:ascii="Times New Roman" w:eastAsia="Times New Roman"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39"/>
    <w:lsdException w:name="toc 7" w:uiPriority="39"/>
    <w:lsdException w:name="toc 8" w:uiPriority="39"/>
    <w:lsdException w:name="toc 9" w:uiPriority="39"/>
    <w:lsdException w:name="caption" w:uiPriority="35" w:qFormat="1"/>
    <w:lsdException w:name="List Bullet" w:uiPriority="0"/>
    <w:lsdException w:name="List Number" w:uiPriority="0"/>
    <w:lsdException w:name="List Bullet 2" w:uiPriority="0"/>
    <w:lsdException w:name="List Bullet 3" w:uiPriority="0"/>
    <w:lsdException w:name="List Bullet 4"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rsid w:val="006C3C2C"/>
    <w:pPr>
      <w:spacing w:after="240" w:line="240" w:lineRule="auto"/>
      <w:jc w:val="both"/>
    </w:pPr>
    <w:rPr>
      <w:rFonts w:ascii="Times New Roman" w:eastAsia="Times New Roman" w:hAnsi="Times New Roman" w:cs="Times New Roman"/>
      <w:sz w:val="24"/>
      <w:szCs w:val="20"/>
    </w:rPr>
  </w:style>
  <w:style w:type="paragraph" w:styleId="Heading1">
    <w:name w:val="heading 1"/>
    <w:basedOn w:val="Normal"/>
    <w:next w:val="Normal"/>
    <w:link w:val="Heading1Char"/>
    <w:uiPriority w:val="9"/>
    <w:qFormat/>
    <w:rsid w:val="002964A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64A6"/>
    <w:rPr>
      <w:rFonts w:asciiTheme="majorHAnsi" w:eastAsiaTheme="majorEastAsia" w:hAnsiTheme="majorHAnsi" w:cstheme="majorBidi"/>
      <w:b/>
      <w:bCs/>
      <w:color w:val="365F91" w:themeColor="accent1" w:themeShade="BF"/>
      <w:sz w:val="28"/>
      <w:szCs w:val="28"/>
    </w:rPr>
  </w:style>
  <w:style w:type="paragraph" w:customStyle="1" w:styleId="Contact">
    <w:name w:val="Contact"/>
    <w:basedOn w:val="Normal"/>
    <w:next w:val="Normal"/>
    <w:rsid w:val="00B27E9B"/>
    <w:pPr>
      <w:spacing w:before="480" w:after="0"/>
      <w:ind w:left="567" w:hanging="567"/>
      <w:jc w:val="left"/>
    </w:pPr>
  </w:style>
  <w:style w:type="paragraph" w:styleId="ListBullet">
    <w:name w:val="List Bullet"/>
    <w:basedOn w:val="Normal"/>
    <w:rsid w:val="00B27E9B"/>
    <w:pPr>
      <w:numPr>
        <w:numId w:val="16"/>
      </w:numPr>
    </w:pPr>
  </w:style>
  <w:style w:type="paragraph" w:customStyle="1" w:styleId="ListBullet1">
    <w:name w:val="List Bullet 1"/>
    <w:basedOn w:val="Normal"/>
    <w:rsid w:val="00B27E9B"/>
    <w:pPr>
      <w:numPr>
        <w:numId w:val="17"/>
      </w:numPr>
    </w:pPr>
  </w:style>
  <w:style w:type="paragraph" w:styleId="ListBullet2">
    <w:name w:val="List Bullet 2"/>
    <w:basedOn w:val="Normal"/>
    <w:rsid w:val="00B27E9B"/>
    <w:pPr>
      <w:numPr>
        <w:numId w:val="18"/>
      </w:numPr>
    </w:pPr>
  </w:style>
  <w:style w:type="paragraph" w:styleId="ListBullet3">
    <w:name w:val="List Bullet 3"/>
    <w:basedOn w:val="Normal"/>
    <w:rsid w:val="00B27E9B"/>
    <w:pPr>
      <w:numPr>
        <w:numId w:val="19"/>
      </w:numPr>
    </w:pPr>
  </w:style>
  <w:style w:type="paragraph" w:styleId="ListBullet4">
    <w:name w:val="List Bullet 4"/>
    <w:basedOn w:val="Normal"/>
    <w:rsid w:val="00B27E9B"/>
    <w:pPr>
      <w:numPr>
        <w:numId w:val="20"/>
      </w:numPr>
    </w:pPr>
  </w:style>
  <w:style w:type="paragraph" w:customStyle="1" w:styleId="ListDash">
    <w:name w:val="List Dash"/>
    <w:basedOn w:val="Normal"/>
    <w:rsid w:val="00B27E9B"/>
    <w:pPr>
      <w:numPr>
        <w:numId w:val="21"/>
      </w:numPr>
    </w:pPr>
  </w:style>
  <w:style w:type="paragraph" w:customStyle="1" w:styleId="ListDash1">
    <w:name w:val="List Dash 1"/>
    <w:basedOn w:val="Normal"/>
    <w:rsid w:val="00B27E9B"/>
    <w:pPr>
      <w:numPr>
        <w:numId w:val="22"/>
      </w:numPr>
    </w:pPr>
  </w:style>
  <w:style w:type="paragraph" w:customStyle="1" w:styleId="ListDash2">
    <w:name w:val="List Dash 2"/>
    <w:basedOn w:val="Normal"/>
    <w:rsid w:val="00B27E9B"/>
    <w:pPr>
      <w:numPr>
        <w:numId w:val="23"/>
      </w:numPr>
    </w:pPr>
  </w:style>
  <w:style w:type="paragraph" w:customStyle="1" w:styleId="ListDash3">
    <w:name w:val="List Dash 3"/>
    <w:basedOn w:val="Normal"/>
    <w:rsid w:val="00B27E9B"/>
    <w:pPr>
      <w:numPr>
        <w:numId w:val="24"/>
      </w:numPr>
    </w:pPr>
  </w:style>
  <w:style w:type="paragraph" w:customStyle="1" w:styleId="ListDash4">
    <w:name w:val="List Dash 4"/>
    <w:basedOn w:val="Normal"/>
    <w:rsid w:val="00B27E9B"/>
    <w:pPr>
      <w:numPr>
        <w:numId w:val="25"/>
      </w:numPr>
    </w:pPr>
  </w:style>
  <w:style w:type="paragraph" w:styleId="ListNumber">
    <w:name w:val="List Number"/>
    <w:basedOn w:val="Normal"/>
    <w:rsid w:val="00B27E9B"/>
    <w:pPr>
      <w:numPr>
        <w:numId w:val="41"/>
      </w:numPr>
    </w:pPr>
  </w:style>
  <w:style w:type="paragraph" w:customStyle="1" w:styleId="ListNumber1">
    <w:name w:val="List Number 1"/>
    <w:basedOn w:val="Normal"/>
    <w:rsid w:val="00B27E9B"/>
    <w:pPr>
      <w:numPr>
        <w:numId w:val="42"/>
      </w:numPr>
    </w:pPr>
  </w:style>
  <w:style w:type="paragraph" w:styleId="ListNumber2">
    <w:name w:val="List Number 2"/>
    <w:basedOn w:val="Normal"/>
    <w:rsid w:val="00B27E9B"/>
    <w:pPr>
      <w:numPr>
        <w:numId w:val="43"/>
      </w:numPr>
    </w:pPr>
  </w:style>
  <w:style w:type="paragraph" w:styleId="ListNumber3">
    <w:name w:val="List Number 3"/>
    <w:basedOn w:val="Normal"/>
    <w:rsid w:val="00B27E9B"/>
    <w:pPr>
      <w:numPr>
        <w:numId w:val="44"/>
      </w:numPr>
    </w:pPr>
  </w:style>
  <w:style w:type="paragraph" w:styleId="ListNumber4">
    <w:name w:val="List Number 4"/>
    <w:basedOn w:val="Normal"/>
    <w:rsid w:val="00B27E9B"/>
    <w:pPr>
      <w:numPr>
        <w:numId w:val="45"/>
      </w:numPr>
    </w:pPr>
  </w:style>
  <w:style w:type="paragraph" w:customStyle="1" w:styleId="ListNumberLevel2">
    <w:name w:val="List Number (Level 2)"/>
    <w:basedOn w:val="Normal"/>
    <w:rsid w:val="00B27E9B"/>
    <w:pPr>
      <w:numPr>
        <w:ilvl w:val="1"/>
        <w:numId w:val="41"/>
      </w:numPr>
    </w:pPr>
  </w:style>
  <w:style w:type="paragraph" w:customStyle="1" w:styleId="ListNumber1Level2">
    <w:name w:val="List Number 1 (Level 2)"/>
    <w:basedOn w:val="Normal"/>
    <w:rsid w:val="00B27E9B"/>
    <w:pPr>
      <w:numPr>
        <w:ilvl w:val="1"/>
        <w:numId w:val="42"/>
      </w:numPr>
    </w:pPr>
  </w:style>
  <w:style w:type="paragraph" w:customStyle="1" w:styleId="ListNumber2Level2">
    <w:name w:val="List Number 2 (Level 2)"/>
    <w:basedOn w:val="Normal"/>
    <w:rsid w:val="00B27E9B"/>
    <w:pPr>
      <w:numPr>
        <w:ilvl w:val="1"/>
        <w:numId w:val="43"/>
      </w:numPr>
    </w:pPr>
  </w:style>
  <w:style w:type="paragraph" w:customStyle="1" w:styleId="ListNumber3Level2">
    <w:name w:val="List Number 3 (Level 2)"/>
    <w:basedOn w:val="Normal"/>
    <w:rsid w:val="00B27E9B"/>
    <w:pPr>
      <w:numPr>
        <w:ilvl w:val="1"/>
        <w:numId w:val="44"/>
      </w:numPr>
    </w:pPr>
  </w:style>
  <w:style w:type="paragraph" w:customStyle="1" w:styleId="ListNumber4Level2">
    <w:name w:val="List Number 4 (Level 2)"/>
    <w:basedOn w:val="Normal"/>
    <w:rsid w:val="00B27E9B"/>
    <w:pPr>
      <w:numPr>
        <w:ilvl w:val="1"/>
        <w:numId w:val="45"/>
      </w:numPr>
    </w:pPr>
  </w:style>
  <w:style w:type="paragraph" w:customStyle="1" w:styleId="ListNumberLevel3">
    <w:name w:val="List Number (Level 3)"/>
    <w:basedOn w:val="Normal"/>
    <w:rsid w:val="00B27E9B"/>
    <w:pPr>
      <w:numPr>
        <w:ilvl w:val="2"/>
        <w:numId w:val="41"/>
      </w:numPr>
    </w:pPr>
  </w:style>
  <w:style w:type="paragraph" w:customStyle="1" w:styleId="ListNumber1Level3">
    <w:name w:val="List Number 1 (Level 3)"/>
    <w:basedOn w:val="Normal"/>
    <w:rsid w:val="00B27E9B"/>
    <w:pPr>
      <w:numPr>
        <w:ilvl w:val="2"/>
        <w:numId w:val="42"/>
      </w:numPr>
    </w:pPr>
  </w:style>
  <w:style w:type="paragraph" w:customStyle="1" w:styleId="ListNumber2Level3">
    <w:name w:val="List Number 2 (Level 3)"/>
    <w:basedOn w:val="Normal"/>
    <w:rsid w:val="00B27E9B"/>
    <w:pPr>
      <w:numPr>
        <w:ilvl w:val="2"/>
        <w:numId w:val="43"/>
      </w:numPr>
    </w:pPr>
  </w:style>
  <w:style w:type="paragraph" w:customStyle="1" w:styleId="ListNumber3Level3">
    <w:name w:val="List Number 3 (Level 3)"/>
    <w:basedOn w:val="Normal"/>
    <w:rsid w:val="00B27E9B"/>
    <w:pPr>
      <w:numPr>
        <w:ilvl w:val="2"/>
        <w:numId w:val="44"/>
      </w:numPr>
    </w:pPr>
  </w:style>
  <w:style w:type="paragraph" w:customStyle="1" w:styleId="ListNumber4Level3">
    <w:name w:val="List Number 4 (Level 3)"/>
    <w:basedOn w:val="Normal"/>
    <w:rsid w:val="00B27E9B"/>
    <w:pPr>
      <w:numPr>
        <w:ilvl w:val="2"/>
        <w:numId w:val="45"/>
      </w:numPr>
    </w:pPr>
  </w:style>
  <w:style w:type="paragraph" w:customStyle="1" w:styleId="ListNumberLevel4">
    <w:name w:val="List Number (Level 4)"/>
    <w:basedOn w:val="Normal"/>
    <w:rsid w:val="00B27E9B"/>
    <w:pPr>
      <w:numPr>
        <w:ilvl w:val="3"/>
        <w:numId w:val="41"/>
      </w:numPr>
    </w:pPr>
  </w:style>
  <w:style w:type="paragraph" w:customStyle="1" w:styleId="ListNumber1Level4">
    <w:name w:val="List Number 1 (Level 4)"/>
    <w:basedOn w:val="Normal"/>
    <w:rsid w:val="00B27E9B"/>
    <w:pPr>
      <w:numPr>
        <w:ilvl w:val="3"/>
        <w:numId w:val="42"/>
      </w:numPr>
    </w:pPr>
  </w:style>
  <w:style w:type="paragraph" w:customStyle="1" w:styleId="ListNumber2Level4">
    <w:name w:val="List Number 2 (Level 4)"/>
    <w:basedOn w:val="Normal"/>
    <w:rsid w:val="00B27E9B"/>
    <w:pPr>
      <w:numPr>
        <w:ilvl w:val="3"/>
        <w:numId w:val="43"/>
      </w:numPr>
    </w:pPr>
  </w:style>
  <w:style w:type="paragraph" w:customStyle="1" w:styleId="ListNumber3Level4">
    <w:name w:val="List Number 3 (Level 4)"/>
    <w:basedOn w:val="Normal"/>
    <w:rsid w:val="00B27E9B"/>
    <w:pPr>
      <w:numPr>
        <w:ilvl w:val="3"/>
        <w:numId w:val="44"/>
      </w:numPr>
    </w:pPr>
  </w:style>
  <w:style w:type="paragraph" w:customStyle="1" w:styleId="ListNumber4Level4">
    <w:name w:val="List Number 4 (Level 4)"/>
    <w:basedOn w:val="Normal"/>
    <w:rsid w:val="00B27E9B"/>
    <w:pPr>
      <w:numPr>
        <w:ilvl w:val="3"/>
        <w:numId w:val="45"/>
      </w:numPr>
    </w:pPr>
  </w:style>
  <w:style w:type="paragraph" w:styleId="TOC5">
    <w:name w:val="toc 5"/>
    <w:basedOn w:val="Normal"/>
    <w:next w:val="Normal"/>
    <w:semiHidden/>
    <w:rsid w:val="00B27E9B"/>
    <w:pPr>
      <w:tabs>
        <w:tab w:val="right" w:leader="dot" w:pos="8641"/>
      </w:tabs>
      <w:spacing w:before="240" w:after="120"/>
      <w:ind w:right="720"/>
    </w:pPr>
    <w:rPr>
      <w:caps/>
    </w:rPr>
  </w:style>
  <w:style w:type="paragraph" w:styleId="TOCHeading">
    <w:name w:val="TOC Heading"/>
    <w:basedOn w:val="Normal"/>
    <w:next w:val="Normal"/>
    <w:qFormat/>
    <w:rsid w:val="00B27E9B"/>
    <w:pPr>
      <w:keepNext/>
      <w:spacing w:before="240"/>
      <w:jc w:val="center"/>
    </w:pPr>
    <w:rPr>
      <w:b/>
    </w:rPr>
  </w:style>
  <w:style w:type="paragraph" w:styleId="TOC1">
    <w:name w:val="toc 1"/>
    <w:basedOn w:val="Normal"/>
    <w:next w:val="Normal"/>
    <w:semiHidden/>
    <w:rsid w:val="002964A6"/>
    <w:pPr>
      <w:tabs>
        <w:tab w:val="right" w:leader="dot" w:pos="8640"/>
      </w:tabs>
      <w:spacing w:before="120" w:after="120"/>
      <w:ind w:left="482" w:right="720" w:hanging="482"/>
    </w:pPr>
    <w:rPr>
      <w:caps/>
    </w:rPr>
  </w:style>
  <w:style w:type="paragraph" w:styleId="TOC2">
    <w:name w:val="toc 2"/>
    <w:basedOn w:val="Normal"/>
    <w:next w:val="Normal"/>
    <w:semiHidden/>
    <w:rsid w:val="002964A6"/>
    <w:pPr>
      <w:tabs>
        <w:tab w:val="right" w:leader="dot" w:pos="8640"/>
      </w:tabs>
      <w:spacing w:before="60" w:after="60"/>
      <w:ind w:left="1077" w:right="720" w:hanging="595"/>
    </w:pPr>
  </w:style>
  <w:style w:type="paragraph" w:styleId="TOC3">
    <w:name w:val="toc 3"/>
    <w:basedOn w:val="Normal"/>
    <w:next w:val="Normal"/>
    <w:semiHidden/>
    <w:rsid w:val="002964A6"/>
    <w:pPr>
      <w:tabs>
        <w:tab w:val="right" w:leader="dot" w:pos="8640"/>
      </w:tabs>
      <w:spacing w:before="60" w:after="60"/>
      <w:ind w:left="1916" w:right="720" w:hanging="839"/>
    </w:pPr>
  </w:style>
  <w:style w:type="paragraph" w:styleId="TOC4">
    <w:name w:val="toc 4"/>
    <w:basedOn w:val="Normal"/>
    <w:next w:val="Normal"/>
    <w:semiHidden/>
    <w:rsid w:val="002964A6"/>
    <w:pPr>
      <w:tabs>
        <w:tab w:val="right" w:leader="dot" w:pos="8641"/>
      </w:tabs>
      <w:spacing w:before="60" w:after="60"/>
      <w:ind w:left="2880" w:right="720" w:hanging="964"/>
    </w:pPr>
  </w:style>
  <w:style w:type="paragraph" w:styleId="FootnoteText">
    <w:name w:val="footnote text"/>
    <w:basedOn w:val="Normal"/>
    <w:link w:val="FootnoteTextChar"/>
    <w:uiPriority w:val="99"/>
    <w:semiHidden/>
    <w:unhideWhenUsed/>
    <w:rsid w:val="002964A6"/>
    <w:pPr>
      <w:spacing w:after="0"/>
    </w:pPr>
    <w:rPr>
      <w:sz w:val="20"/>
    </w:rPr>
  </w:style>
  <w:style w:type="character" w:customStyle="1" w:styleId="FootnoteTextChar">
    <w:name w:val="Footnote Text Char"/>
    <w:basedOn w:val="DefaultParagraphFont"/>
    <w:link w:val="FootnoteText"/>
    <w:uiPriority w:val="99"/>
    <w:semiHidden/>
    <w:rsid w:val="002964A6"/>
    <w:rPr>
      <w:rFonts w:ascii="Times New Roman" w:eastAsia="Times New Roman" w:hAnsi="Times New Roman" w:cs="Times New Roman"/>
      <w:sz w:val="20"/>
      <w:szCs w:val="20"/>
    </w:rPr>
  </w:style>
  <w:style w:type="character" w:styleId="FootnoteReference">
    <w:name w:val="footnote reference"/>
    <w:uiPriority w:val="99"/>
    <w:semiHidden/>
    <w:unhideWhenUsed/>
    <w:rsid w:val="002964A6"/>
    <w:rPr>
      <w:vertAlign w:val="superscript"/>
    </w:rPr>
  </w:style>
  <w:style w:type="table" w:styleId="TableGrid">
    <w:name w:val="Table Grid"/>
    <w:basedOn w:val="TableNormal"/>
    <w:uiPriority w:val="59"/>
    <w:rsid w:val="006843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52108"/>
    <w:pPr>
      <w:tabs>
        <w:tab w:val="center" w:pos="4536"/>
        <w:tab w:val="right" w:pos="9072"/>
      </w:tabs>
      <w:spacing w:after="0"/>
    </w:pPr>
  </w:style>
  <w:style w:type="character" w:customStyle="1" w:styleId="HeaderChar">
    <w:name w:val="Header Char"/>
    <w:basedOn w:val="DefaultParagraphFont"/>
    <w:link w:val="Header"/>
    <w:uiPriority w:val="99"/>
    <w:rsid w:val="00152108"/>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152108"/>
    <w:pPr>
      <w:tabs>
        <w:tab w:val="center" w:pos="4536"/>
        <w:tab w:val="right" w:pos="9072"/>
      </w:tabs>
      <w:spacing w:after="0"/>
    </w:pPr>
  </w:style>
  <w:style w:type="character" w:customStyle="1" w:styleId="FooterChar">
    <w:name w:val="Footer Char"/>
    <w:basedOn w:val="DefaultParagraphFont"/>
    <w:link w:val="Footer"/>
    <w:uiPriority w:val="99"/>
    <w:rsid w:val="00152108"/>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622021">
      <w:bodyDiv w:val="1"/>
      <w:marLeft w:val="0"/>
      <w:marRight w:val="0"/>
      <w:marTop w:val="0"/>
      <w:marBottom w:val="0"/>
      <w:divBdr>
        <w:top w:val="none" w:sz="0" w:space="0" w:color="auto"/>
        <w:left w:val="none" w:sz="0" w:space="0" w:color="auto"/>
        <w:bottom w:val="none" w:sz="0" w:space="0" w:color="auto"/>
        <w:right w:val="none" w:sz="0" w:space="0" w:color="auto"/>
      </w:divBdr>
    </w:div>
    <w:div w:id="1691183845">
      <w:bodyDiv w:val="1"/>
      <w:marLeft w:val="0"/>
      <w:marRight w:val="0"/>
      <w:marTop w:val="0"/>
      <w:marBottom w:val="0"/>
      <w:divBdr>
        <w:top w:val="none" w:sz="0" w:space="0" w:color="auto"/>
        <w:left w:val="none" w:sz="0" w:space="0" w:color="auto"/>
        <w:bottom w:val="none" w:sz="0" w:space="0" w:color="auto"/>
        <w:right w:val="none" w:sz="0" w:space="0" w:color="auto"/>
      </w:divBdr>
    </w:div>
    <w:div w:id="178534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NO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DEBF4C-F622-4FC5-BBA0-FD210BD4C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NOT.DOTM</Template>
  <TotalTime>2</TotalTime>
  <Pages>19</Pages>
  <Words>4654</Words>
  <Characters>26531</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31123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BIERMANN Tobias (ENV)</dc:creator>
  <cp:lastModifiedBy>BIERMANN Tobias (ENV)</cp:lastModifiedBy>
  <cp:revision>2</cp:revision>
  <dcterms:created xsi:type="dcterms:W3CDTF">2015-12-17T12:48:00Z</dcterms:created>
  <dcterms:modified xsi:type="dcterms:W3CDTF">2015-12-17T12:48:00Z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LDocType">
    <vt:lpwstr>NOT.DOT</vt:lpwstr>
  </property>
  <property fmtid="{D5CDD505-2E9C-101B-9397-08002B2CF9AE}" pid="3" name="Created using">
    <vt:lpwstr>3.0</vt:lpwstr>
  </property>
  <property fmtid="{D5CDD505-2E9C-101B-9397-08002B2CF9AE}" pid="4" name="Last edited using">
    <vt:lpwstr>EL 4.6 Build 50000</vt:lpwstr>
  </property>
  <property fmtid="{D5CDD505-2E9C-101B-9397-08002B2CF9AE}" pid="5" name="Formatting">
    <vt:lpwstr>4.1</vt:lpwstr>
  </property>
  <property fmtid="{D5CDD505-2E9C-101B-9397-08002B2CF9AE}" pid="6" name="_MarkAsFinal">
    <vt:bool>true</vt:bool>
  </property>
</Properties>
</file>