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2F1A" w:rsidRPr="00271ADC" w:rsidRDefault="00B62F1A" w:rsidP="008D4378">
      <w:pPr>
        <w:pBdr>
          <w:top w:val="double" w:sz="4" w:space="1" w:color="auto"/>
          <w:left w:val="double" w:sz="4" w:space="4" w:color="auto"/>
          <w:bottom w:val="double" w:sz="4" w:space="1" w:color="auto"/>
          <w:right w:val="double" w:sz="4" w:space="4" w:color="auto"/>
        </w:pBdr>
        <w:jc w:val="center"/>
        <w:rPr>
          <w:b/>
          <w:sz w:val="40"/>
          <w:szCs w:val="40"/>
        </w:rPr>
      </w:pPr>
      <w:r w:rsidRPr="00271ADC">
        <w:rPr>
          <w:b/>
          <w:sz w:val="40"/>
          <w:szCs w:val="40"/>
        </w:rPr>
        <w:t xml:space="preserve">   </w:t>
      </w:r>
    </w:p>
    <w:p w:rsidR="001567FB" w:rsidRPr="00271ADC" w:rsidRDefault="001567FB" w:rsidP="001567FB">
      <w:pPr>
        <w:pBdr>
          <w:top w:val="double" w:sz="4" w:space="1" w:color="auto"/>
          <w:left w:val="double" w:sz="4" w:space="4" w:color="auto"/>
          <w:bottom w:val="double" w:sz="4" w:space="1" w:color="auto"/>
          <w:right w:val="double" w:sz="4" w:space="4" w:color="auto"/>
        </w:pBdr>
        <w:jc w:val="center"/>
        <w:rPr>
          <w:b/>
          <w:sz w:val="40"/>
          <w:szCs w:val="40"/>
        </w:rPr>
      </w:pPr>
      <w:r w:rsidRPr="00271ADC">
        <w:rPr>
          <w:b/>
          <w:sz w:val="40"/>
          <w:szCs w:val="40"/>
        </w:rPr>
        <w:t>Regulation (EU) n°528/2012 concerning the making available on the market and use of biocidal products</w:t>
      </w:r>
    </w:p>
    <w:p w:rsidR="00B62F1A" w:rsidRPr="00271ADC" w:rsidRDefault="00B62F1A" w:rsidP="008D4378">
      <w:pPr>
        <w:pBdr>
          <w:top w:val="double" w:sz="4" w:space="1" w:color="auto"/>
          <w:left w:val="double" w:sz="4" w:space="4" w:color="auto"/>
          <w:bottom w:val="double" w:sz="4" w:space="1" w:color="auto"/>
          <w:right w:val="double" w:sz="4" w:space="4" w:color="auto"/>
        </w:pBdr>
        <w:jc w:val="center"/>
        <w:rPr>
          <w:sz w:val="40"/>
          <w:szCs w:val="40"/>
        </w:rPr>
      </w:pPr>
    </w:p>
    <w:p w:rsidR="00043E44" w:rsidRPr="00271ADC" w:rsidRDefault="001567FB" w:rsidP="00043E44">
      <w:pPr>
        <w:pBdr>
          <w:top w:val="double" w:sz="4" w:space="1" w:color="auto"/>
          <w:left w:val="double" w:sz="4" w:space="4" w:color="auto"/>
          <w:bottom w:val="double" w:sz="4" w:space="1" w:color="auto"/>
          <w:right w:val="double" w:sz="4" w:space="4" w:color="auto"/>
        </w:pBdr>
        <w:jc w:val="center"/>
        <w:rPr>
          <w:sz w:val="28"/>
          <w:szCs w:val="28"/>
        </w:rPr>
      </w:pPr>
      <w:r w:rsidRPr="00271ADC">
        <w:rPr>
          <w:b/>
          <w:i/>
          <w:sz w:val="28"/>
          <w:szCs w:val="28"/>
        </w:rPr>
        <w:t>Evaluation</w:t>
      </w:r>
      <w:r w:rsidR="00043E44" w:rsidRPr="00271ADC">
        <w:rPr>
          <w:b/>
          <w:i/>
          <w:sz w:val="28"/>
          <w:szCs w:val="28"/>
        </w:rPr>
        <w:t xml:space="preserve"> of </w:t>
      </w:r>
      <w:r w:rsidR="00043E44" w:rsidRPr="00271ADC">
        <w:rPr>
          <w:b/>
          <w:i/>
          <w:spacing w:val="-3"/>
          <w:sz w:val="28"/>
          <w:szCs w:val="28"/>
        </w:rPr>
        <w:t>active substances</w:t>
      </w:r>
    </w:p>
    <w:p w:rsidR="002F2B88" w:rsidRPr="00271ADC" w:rsidRDefault="002F2B88" w:rsidP="002F2B88">
      <w:pPr>
        <w:pBdr>
          <w:top w:val="double" w:sz="4" w:space="1" w:color="auto"/>
          <w:left w:val="double" w:sz="4" w:space="4" w:color="auto"/>
          <w:bottom w:val="double" w:sz="4" w:space="1" w:color="auto"/>
          <w:right w:val="double" w:sz="4" w:space="4" w:color="auto"/>
        </w:pBdr>
        <w:jc w:val="center"/>
        <w:rPr>
          <w:sz w:val="40"/>
          <w:szCs w:val="40"/>
        </w:rPr>
      </w:pPr>
    </w:p>
    <w:p w:rsidR="002F2B88" w:rsidRPr="00271ADC" w:rsidRDefault="002F2B88" w:rsidP="002F2B88">
      <w:pPr>
        <w:pBdr>
          <w:top w:val="double" w:sz="4" w:space="1" w:color="auto"/>
          <w:left w:val="double" w:sz="4" w:space="4" w:color="auto"/>
          <w:bottom w:val="double" w:sz="4" w:space="1" w:color="auto"/>
          <w:right w:val="double" w:sz="4" w:space="4" w:color="auto"/>
        </w:pBdr>
        <w:jc w:val="center"/>
        <w:rPr>
          <w:sz w:val="40"/>
          <w:szCs w:val="40"/>
        </w:rPr>
      </w:pPr>
      <w:r w:rsidRPr="00271ADC">
        <w:rPr>
          <w:sz w:val="40"/>
          <w:szCs w:val="40"/>
        </w:rPr>
        <w:t>Assessment Report</w:t>
      </w:r>
    </w:p>
    <w:p w:rsidR="00C22E3A" w:rsidRPr="00271ADC" w:rsidRDefault="00C22E3A" w:rsidP="00C22E3A">
      <w:pPr>
        <w:pBdr>
          <w:top w:val="double" w:sz="4" w:space="1" w:color="auto"/>
          <w:left w:val="double" w:sz="4" w:space="4" w:color="auto"/>
          <w:bottom w:val="double" w:sz="4" w:space="1" w:color="auto"/>
          <w:right w:val="double" w:sz="4" w:space="4" w:color="auto"/>
        </w:pBdr>
        <w:jc w:val="center"/>
      </w:pPr>
      <w:r>
        <w:t xml:space="preserve">Modification of the conditions of approval </w:t>
      </w:r>
    </w:p>
    <w:p w:rsidR="002F2B88" w:rsidRPr="00271ADC" w:rsidRDefault="002F2B88" w:rsidP="002F2B88">
      <w:pPr>
        <w:pBdr>
          <w:top w:val="double" w:sz="4" w:space="1" w:color="auto"/>
          <w:left w:val="double" w:sz="4" w:space="4" w:color="auto"/>
          <w:bottom w:val="double" w:sz="4" w:space="1" w:color="auto"/>
          <w:right w:val="double" w:sz="4" w:space="4" w:color="auto"/>
        </w:pBdr>
        <w:jc w:val="center"/>
      </w:pPr>
    </w:p>
    <w:p w:rsidR="002F2B88" w:rsidRPr="00271ADC" w:rsidRDefault="00A1575A" w:rsidP="002F2B88">
      <w:pPr>
        <w:pBdr>
          <w:top w:val="double" w:sz="4" w:space="1" w:color="auto"/>
          <w:left w:val="double" w:sz="4" w:space="4" w:color="auto"/>
          <w:bottom w:val="double" w:sz="4" w:space="1" w:color="auto"/>
          <w:right w:val="double" w:sz="4" w:space="4" w:color="auto"/>
        </w:pBdr>
        <w:jc w:val="center"/>
      </w:pPr>
      <w:r w:rsidRPr="00271ADC">
        <w:rPr>
          <w:noProof/>
          <w:lang w:eastAsia="en-GB"/>
        </w:rPr>
        <w:drawing>
          <wp:inline distT="0" distB="0" distL="0" distR="0" wp14:anchorId="070A63F8" wp14:editId="34A9D82B">
            <wp:extent cx="1258570" cy="1258570"/>
            <wp:effectExtent l="0" t="0" r="0" b="0"/>
            <wp:docPr id="1" name="Bild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8570" cy="1258570"/>
                    </a:xfrm>
                    <a:prstGeom prst="rect">
                      <a:avLst/>
                    </a:prstGeom>
                    <a:noFill/>
                    <a:ln>
                      <a:noFill/>
                    </a:ln>
                  </pic:spPr>
                </pic:pic>
              </a:graphicData>
            </a:graphic>
          </wp:inline>
        </w:drawing>
      </w:r>
    </w:p>
    <w:p w:rsidR="002F2B88" w:rsidRPr="00271ADC" w:rsidRDefault="002F2B88" w:rsidP="002F2B88">
      <w:pPr>
        <w:pBdr>
          <w:top w:val="double" w:sz="4" w:space="1" w:color="auto"/>
          <w:left w:val="double" w:sz="4" w:space="4" w:color="auto"/>
          <w:bottom w:val="double" w:sz="4" w:space="1" w:color="auto"/>
          <w:right w:val="double" w:sz="4" w:space="4" w:color="auto"/>
        </w:pBdr>
        <w:jc w:val="center"/>
      </w:pPr>
    </w:p>
    <w:p w:rsidR="00B62F1A" w:rsidRPr="00271ADC" w:rsidRDefault="00936F51" w:rsidP="00160CCE">
      <w:pPr>
        <w:pBdr>
          <w:top w:val="double" w:sz="4" w:space="1" w:color="auto"/>
          <w:left w:val="double" w:sz="4" w:space="4" w:color="auto"/>
          <w:bottom w:val="double" w:sz="4" w:space="1" w:color="auto"/>
          <w:right w:val="double" w:sz="4" w:space="4" w:color="auto"/>
        </w:pBdr>
        <w:jc w:val="center"/>
        <w:rPr>
          <w:b/>
          <w:sz w:val="72"/>
          <w:szCs w:val="72"/>
        </w:rPr>
      </w:pPr>
      <w:r w:rsidRPr="00271ADC">
        <w:rPr>
          <w:b/>
          <w:sz w:val="72"/>
          <w:szCs w:val="72"/>
        </w:rPr>
        <w:t>Nonanoic acid</w:t>
      </w:r>
    </w:p>
    <w:p w:rsidR="00B62F1A" w:rsidRPr="00271ADC" w:rsidRDefault="00B62F1A" w:rsidP="00160CCE">
      <w:pPr>
        <w:pBdr>
          <w:top w:val="double" w:sz="4" w:space="1" w:color="auto"/>
          <w:left w:val="double" w:sz="4" w:space="4" w:color="auto"/>
          <w:bottom w:val="double" w:sz="4" w:space="1" w:color="auto"/>
          <w:right w:val="double" w:sz="4" w:space="4" w:color="auto"/>
        </w:pBdr>
        <w:jc w:val="center"/>
        <w:rPr>
          <w:sz w:val="52"/>
          <w:szCs w:val="52"/>
        </w:rPr>
      </w:pPr>
      <w:r w:rsidRPr="00271ADC">
        <w:rPr>
          <w:sz w:val="52"/>
          <w:szCs w:val="52"/>
        </w:rPr>
        <w:t xml:space="preserve">Product-type </w:t>
      </w:r>
      <w:r w:rsidR="00C22E3A">
        <w:rPr>
          <w:sz w:val="52"/>
          <w:szCs w:val="52"/>
        </w:rPr>
        <w:t>2</w:t>
      </w:r>
      <w:r w:rsidRPr="00271ADC">
        <w:rPr>
          <w:sz w:val="52"/>
          <w:szCs w:val="52"/>
        </w:rPr>
        <w:br/>
        <w:t>(</w:t>
      </w:r>
      <w:r w:rsidR="00C22E3A" w:rsidRPr="00C22E3A">
        <w:rPr>
          <w:sz w:val="52"/>
          <w:szCs w:val="52"/>
        </w:rPr>
        <w:t>Disinfectants and algaecides not intended for direct application to humans or animals</w:t>
      </w:r>
      <w:r w:rsidRPr="00271ADC">
        <w:rPr>
          <w:sz w:val="52"/>
          <w:szCs w:val="52"/>
        </w:rPr>
        <w:t>)</w:t>
      </w:r>
    </w:p>
    <w:p w:rsidR="00043E44" w:rsidRPr="00271ADC" w:rsidRDefault="00C22E3A" w:rsidP="00160CCE">
      <w:pPr>
        <w:pBdr>
          <w:top w:val="double" w:sz="4" w:space="1" w:color="auto"/>
          <w:left w:val="double" w:sz="4" w:space="4" w:color="auto"/>
          <w:bottom w:val="double" w:sz="4" w:space="1" w:color="auto"/>
          <w:right w:val="double" w:sz="4" w:space="4" w:color="auto"/>
        </w:pBdr>
        <w:jc w:val="center"/>
        <w:rPr>
          <w:sz w:val="32"/>
          <w:szCs w:val="32"/>
        </w:rPr>
      </w:pPr>
      <w:r w:rsidRPr="00271ADC" w:rsidDel="00C22E3A">
        <w:t xml:space="preserve"> </w:t>
      </w:r>
      <w:r w:rsidRPr="00311B49">
        <w:rPr>
          <w:sz w:val="32"/>
          <w:szCs w:val="32"/>
          <w:highlight w:val="yellow"/>
        </w:rPr>
        <w:t>12 July 2013</w:t>
      </w:r>
    </w:p>
    <w:p w:rsidR="00B62F1A" w:rsidRPr="00271ADC" w:rsidRDefault="00936F51" w:rsidP="00160CCE">
      <w:pPr>
        <w:pBdr>
          <w:top w:val="double" w:sz="4" w:space="1" w:color="auto"/>
          <w:left w:val="double" w:sz="4" w:space="4" w:color="auto"/>
          <w:bottom w:val="double" w:sz="4" w:space="1" w:color="auto"/>
          <w:right w:val="double" w:sz="4" w:space="4" w:color="auto"/>
        </w:pBdr>
        <w:jc w:val="center"/>
        <w:rPr>
          <w:sz w:val="32"/>
          <w:szCs w:val="32"/>
        </w:rPr>
      </w:pPr>
      <w:r w:rsidRPr="00271ADC">
        <w:rPr>
          <w:sz w:val="32"/>
          <w:szCs w:val="32"/>
        </w:rPr>
        <w:t>Austria</w:t>
      </w:r>
    </w:p>
    <w:p w:rsidR="00B62F1A" w:rsidRPr="00271ADC" w:rsidRDefault="00B62F1A" w:rsidP="008D4378">
      <w:pPr>
        <w:pBdr>
          <w:top w:val="double" w:sz="4" w:space="1" w:color="auto"/>
          <w:left w:val="double" w:sz="4" w:space="4" w:color="auto"/>
          <w:bottom w:val="double" w:sz="4" w:space="1" w:color="auto"/>
          <w:right w:val="double" w:sz="4" w:space="4" w:color="auto"/>
        </w:pBdr>
      </w:pPr>
    </w:p>
    <w:p w:rsidR="00B62F1A" w:rsidRPr="00271ADC" w:rsidRDefault="00B62F1A" w:rsidP="008D4378">
      <w:pPr>
        <w:pStyle w:val="Footer"/>
        <w:spacing w:after="240"/>
        <w:rPr>
          <w:sz w:val="28"/>
          <w:szCs w:val="28"/>
        </w:rPr>
        <w:sectPr w:rsidR="00B62F1A" w:rsidRPr="00271ADC" w:rsidSect="009E2D63">
          <w:headerReference w:type="even" r:id="rId10"/>
          <w:headerReference w:type="default" r:id="rId11"/>
          <w:footerReference w:type="even" r:id="rId12"/>
          <w:footerReference w:type="default" r:id="rId13"/>
          <w:headerReference w:type="first" r:id="rId14"/>
          <w:footerReference w:type="first" r:id="rId15"/>
          <w:pgSz w:w="11907" w:h="16840" w:code="9"/>
          <w:pgMar w:top="1418" w:right="1134" w:bottom="1418" w:left="1701" w:header="567" w:footer="567" w:gutter="0"/>
          <w:pgNumType w:start="1"/>
          <w:cols w:space="708"/>
          <w:noEndnote/>
          <w:titlePg/>
          <w:rtlGutter/>
        </w:sectPr>
      </w:pPr>
    </w:p>
    <w:p w:rsidR="00B62F1A" w:rsidRPr="00271ADC" w:rsidRDefault="00936F51" w:rsidP="00B11278">
      <w:pPr>
        <w:tabs>
          <w:tab w:val="left" w:pos="-720"/>
        </w:tabs>
        <w:suppressAutoHyphens/>
        <w:jc w:val="center"/>
        <w:rPr>
          <w:b/>
          <w:spacing w:val="-3"/>
        </w:rPr>
      </w:pPr>
      <w:r w:rsidRPr="00271ADC">
        <w:rPr>
          <w:b/>
          <w:szCs w:val="24"/>
        </w:rPr>
        <w:lastRenderedPageBreak/>
        <w:t>Nonanoic acid</w:t>
      </w:r>
      <w:r w:rsidR="00B62F1A" w:rsidRPr="00271ADC">
        <w:rPr>
          <w:b/>
          <w:spacing w:val="-3"/>
        </w:rPr>
        <w:t xml:space="preserve"> (PT </w:t>
      </w:r>
      <w:r w:rsidR="00C22E3A">
        <w:rPr>
          <w:b/>
          <w:spacing w:val="-3"/>
        </w:rPr>
        <w:t>2</w:t>
      </w:r>
      <w:r w:rsidR="00B62F1A" w:rsidRPr="00271ADC">
        <w:rPr>
          <w:b/>
          <w:spacing w:val="-3"/>
        </w:rPr>
        <w:t>)</w:t>
      </w:r>
    </w:p>
    <w:p w:rsidR="00043E44" w:rsidRPr="00271ADC" w:rsidRDefault="00043E44" w:rsidP="00043E44">
      <w:pPr>
        <w:tabs>
          <w:tab w:val="left" w:pos="-720"/>
        </w:tabs>
        <w:suppressAutoHyphens/>
        <w:jc w:val="center"/>
        <w:rPr>
          <w:b/>
        </w:rPr>
      </w:pPr>
      <w:r w:rsidRPr="00271ADC">
        <w:rPr>
          <w:b/>
        </w:rPr>
        <w:t>Assessment report</w:t>
      </w:r>
    </w:p>
    <w:p w:rsidR="00043E44" w:rsidRPr="00271ADC" w:rsidRDefault="00043E44" w:rsidP="00043E44">
      <w:pPr>
        <w:pStyle w:val="BodyText"/>
        <w:spacing w:after="240"/>
        <w:jc w:val="center"/>
        <w:rPr>
          <w:b/>
        </w:rPr>
      </w:pPr>
      <w:r w:rsidRPr="00271ADC">
        <w:rPr>
          <w:b/>
        </w:rPr>
        <w:t xml:space="preserve"> Finalised in the Standing Committee on Biocidal Products at its meeting </w:t>
      </w:r>
      <w:r w:rsidRPr="00271ADC">
        <w:rPr>
          <w:b/>
          <w:szCs w:val="24"/>
        </w:rPr>
        <w:t xml:space="preserve">on </w:t>
      </w:r>
      <w:r w:rsidR="00C22E3A" w:rsidRPr="00311B49">
        <w:rPr>
          <w:b/>
          <w:szCs w:val="24"/>
          <w:highlight w:val="yellow"/>
        </w:rPr>
        <w:t>12 July 2013</w:t>
      </w:r>
    </w:p>
    <w:p w:rsidR="00B62F1A" w:rsidRPr="00271ADC" w:rsidRDefault="00B62F1A" w:rsidP="008D4378">
      <w:pPr>
        <w:pStyle w:val="BodyText"/>
        <w:spacing w:after="240"/>
        <w:jc w:val="center"/>
        <w:rPr>
          <w:b/>
        </w:rPr>
      </w:pPr>
      <w:r w:rsidRPr="00271ADC">
        <w:rPr>
          <w:b/>
        </w:rPr>
        <w:t>CONTENTS</w:t>
      </w:r>
    </w:p>
    <w:p w:rsidR="0015321D" w:rsidRDefault="00271ADC">
      <w:pPr>
        <w:pStyle w:val="TOC1"/>
        <w:rPr>
          <w:rFonts w:asciiTheme="minorHAnsi" w:eastAsiaTheme="minorEastAsia" w:hAnsiTheme="minorHAnsi" w:cstheme="minorBidi"/>
          <w:caps w:val="0"/>
          <w:noProof/>
          <w:sz w:val="22"/>
          <w:szCs w:val="22"/>
          <w:lang w:eastAsia="en-GB"/>
        </w:rPr>
      </w:pPr>
      <w:r w:rsidRPr="00271ADC">
        <w:fldChar w:fldCharType="begin"/>
      </w:r>
      <w:r w:rsidRPr="00271ADC">
        <w:instrText xml:space="preserve"> TOC \o "1-9" \h \z \t "TestÜ1;1" </w:instrText>
      </w:r>
      <w:r w:rsidRPr="00271ADC">
        <w:fldChar w:fldCharType="separate"/>
      </w:r>
      <w:hyperlink w:anchor="_Toc354676435" w:history="1">
        <w:r w:rsidR="0015321D" w:rsidRPr="00826AF2">
          <w:rPr>
            <w:rStyle w:val="Hyperlink"/>
            <w:noProof/>
          </w:rPr>
          <w:t>1.</w:t>
        </w:r>
        <w:r w:rsidR="0015321D">
          <w:rPr>
            <w:rFonts w:asciiTheme="minorHAnsi" w:eastAsiaTheme="minorEastAsia" w:hAnsiTheme="minorHAnsi" w:cstheme="minorBidi"/>
            <w:caps w:val="0"/>
            <w:noProof/>
            <w:sz w:val="22"/>
            <w:szCs w:val="22"/>
            <w:lang w:eastAsia="en-GB"/>
          </w:rPr>
          <w:tab/>
        </w:r>
        <w:r w:rsidR="0015321D" w:rsidRPr="00826AF2">
          <w:rPr>
            <w:rStyle w:val="Hyperlink"/>
            <w:noProof/>
          </w:rPr>
          <w:t>STATEMENT OF SUBJECT MATTER AND PURPOSE</w:t>
        </w:r>
        <w:r w:rsidR="0015321D">
          <w:rPr>
            <w:noProof/>
            <w:webHidden/>
          </w:rPr>
          <w:tab/>
        </w:r>
        <w:r w:rsidR="0015321D">
          <w:rPr>
            <w:noProof/>
            <w:webHidden/>
          </w:rPr>
          <w:fldChar w:fldCharType="begin"/>
        </w:r>
        <w:r w:rsidR="0015321D">
          <w:rPr>
            <w:noProof/>
            <w:webHidden/>
          </w:rPr>
          <w:instrText xml:space="preserve"> PAGEREF _Toc354676435 \h </w:instrText>
        </w:r>
        <w:r w:rsidR="0015321D">
          <w:rPr>
            <w:noProof/>
            <w:webHidden/>
          </w:rPr>
        </w:r>
        <w:r w:rsidR="0015321D">
          <w:rPr>
            <w:noProof/>
            <w:webHidden/>
          </w:rPr>
          <w:fldChar w:fldCharType="separate"/>
        </w:r>
        <w:r w:rsidR="00311B49">
          <w:rPr>
            <w:noProof/>
            <w:webHidden/>
          </w:rPr>
          <w:t>4</w:t>
        </w:r>
        <w:r w:rsidR="0015321D">
          <w:rPr>
            <w:noProof/>
            <w:webHidden/>
          </w:rPr>
          <w:fldChar w:fldCharType="end"/>
        </w:r>
      </w:hyperlink>
    </w:p>
    <w:p w:rsidR="0015321D" w:rsidRDefault="00047012">
      <w:pPr>
        <w:pStyle w:val="TOC2"/>
        <w:tabs>
          <w:tab w:val="left" w:pos="1077"/>
        </w:tabs>
        <w:rPr>
          <w:rFonts w:asciiTheme="minorHAnsi" w:eastAsiaTheme="minorEastAsia" w:hAnsiTheme="minorHAnsi" w:cstheme="minorBidi"/>
          <w:noProof/>
          <w:sz w:val="22"/>
          <w:szCs w:val="22"/>
          <w:lang w:eastAsia="en-GB"/>
        </w:rPr>
      </w:pPr>
      <w:hyperlink w:anchor="_Toc354676436" w:history="1">
        <w:r w:rsidR="0015321D" w:rsidRPr="00826AF2">
          <w:rPr>
            <w:rStyle w:val="Hyperlink"/>
            <w:noProof/>
          </w:rPr>
          <w:t>1.1.</w:t>
        </w:r>
        <w:r w:rsidR="0015321D">
          <w:rPr>
            <w:rFonts w:asciiTheme="minorHAnsi" w:eastAsiaTheme="minorEastAsia" w:hAnsiTheme="minorHAnsi" w:cstheme="minorBidi"/>
            <w:noProof/>
            <w:sz w:val="22"/>
            <w:szCs w:val="22"/>
            <w:lang w:eastAsia="en-GB"/>
          </w:rPr>
          <w:tab/>
        </w:r>
        <w:r w:rsidR="0015321D" w:rsidRPr="00826AF2">
          <w:rPr>
            <w:rStyle w:val="Hyperlink"/>
            <w:noProof/>
          </w:rPr>
          <w:t>Principle of evaluation</w:t>
        </w:r>
        <w:r w:rsidR="0015321D">
          <w:rPr>
            <w:noProof/>
            <w:webHidden/>
          </w:rPr>
          <w:tab/>
        </w:r>
        <w:r w:rsidR="0015321D">
          <w:rPr>
            <w:noProof/>
            <w:webHidden/>
          </w:rPr>
          <w:fldChar w:fldCharType="begin"/>
        </w:r>
        <w:r w:rsidR="0015321D">
          <w:rPr>
            <w:noProof/>
            <w:webHidden/>
          </w:rPr>
          <w:instrText xml:space="preserve"> PAGEREF _Toc354676436 \h </w:instrText>
        </w:r>
        <w:r w:rsidR="0015321D">
          <w:rPr>
            <w:noProof/>
            <w:webHidden/>
          </w:rPr>
        </w:r>
        <w:r w:rsidR="0015321D">
          <w:rPr>
            <w:noProof/>
            <w:webHidden/>
          </w:rPr>
          <w:fldChar w:fldCharType="separate"/>
        </w:r>
        <w:r w:rsidR="00311B49">
          <w:rPr>
            <w:noProof/>
            <w:webHidden/>
          </w:rPr>
          <w:t>4</w:t>
        </w:r>
        <w:r w:rsidR="0015321D">
          <w:rPr>
            <w:noProof/>
            <w:webHidden/>
          </w:rPr>
          <w:fldChar w:fldCharType="end"/>
        </w:r>
      </w:hyperlink>
    </w:p>
    <w:p w:rsidR="0015321D" w:rsidRDefault="00047012">
      <w:pPr>
        <w:pStyle w:val="TOC2"/>
        <w:tabs>
          <w:tab w:val="left" w:pos="1077"/>
        </w:tabs>
        <w:rPr>
          <w:rFonts w:asciiTheme="minorHAnsi" w:eastAsiaTheme="minorEastAsia" w:hAnsiTheme="minorHAnsi" w:cstheme="minorBidi"/>
          <w:noProof/>
          <w:sz w:val="22"/>
          <w:szCs w:val="22"/>
          <w:lang w:eastAsia="en-GB"/>
        </w:rPr>
      </w:pPr>
      <w:hyperlink w:anchor="_Toc354676437" w:history="1">
        <w:r w:rsidR="0015321D" w:rsidRPr="00826AF2">
          <w:rPr>
            <w:rStyle w:val="Hyperlink"/>
            <w:noProof/>
          </w:rPr>
          <w:t>1.2.</w:t>
        </w:r>
        <w:r w:rsidR="0015321D">
          <w:rPr>
            <w:rFonts w:asciiTheme="minorHAnsi" w:eastAsiaTheme="minorEastAsia" w:hAnsiTheme="minorHAnsi" w:cstheme="minorBidi"/>
            <w:noProof/>
            <w:sz w:val="22"/>
            <w:szCs w:val="22"/>
            <w:lang w:eastAsia="en-GB"/>
          </w:rPr>
          <w:tab/>
        </w:r>
        <w:r w:rsidR="0015321D" w:rsidRPr="00826AF2">
          <w:rPr>
            <w:rStyle w:val="Hyperlink"/>
            <w:noProof/>
          </w:rPr>
          <w:t>Purpose of the assessment</w:t>
        </w:r>
        <w:r w:rsidR="0015321D">
          <w:rPr>
            <w:noProof/>
            <w:webHidden/>
          </w:rPr>
          <w:tab/>
        </w:r>
        <w:r w:rsidR="0015321D">
          <w:rPr>
            <w:noProof/>
            <w:webHidden/>
          </w:rPr>
          <w:fldChar w:fldCharType="begin"/>
        </w:r>
        <w:r w:rsidR="0015321D">
          <w:rPr>
            <w:noProof/>
            <w:webHidden/>
          </w:rPr>
          <w:instrText xml:space="preserve"> PAGEREF _Toc354676437 \h </w:instrText>
        </w:r>
        <w:r w:rsidR="0015321D">
          <w:rPr>
            <w:noProof/>
            <w:webHidden/>
          </w:rPr>
        </w:r>
        <w:r w:rsidR="0015321D">
          <w:rPr>
            <w:noProof/>
            <w:webHidden/>
          </w:rPr>
          <w:fldChar w:fldCharType="separate"/>
        </w:r>
        <w:r w:rsidR="00311B49">
          <w:rPr>
            <w:noProof/>
            <w:webHidden/>
          </w:rPr>
          <w:t>4</w:t>
        </w:r>
        <w:r w:rsidR="0015321D">
          <w:rPr>
            <w:noProof/>
            <w:webHidden/>
          </w:rPr>
          <w:fldChar w:fldCharType="end"/>
        </w:r>
      </w:hyperlink>
    </w:p>
    <w:p w:rsidR="0015321D" w:rsidRDefault="00047012">
      <w:pPr>
        <w:pStyle w:val="TOC2"/>
        <w:tabs>
          <w:tab w:val="left" w:pos="1077"/>
        </w:tabs>
        <w:rPr>
          <w:rFonts w:asciiTheme="minorHAnsi" w:eastAsiaTheme="minorEastAsia" w:hAnsiTheme="minorHAnsi" w:cstheme="minorBidi"/>
          <w:noProof/>
          <w:sz w:val="22"/>
          <w:szCs w:val="22"/>
          <w:lang w:eastAsia="en-GB"/>
        </w:rPr>
      </w:pPr>
      <w:hyperlink w:anchor="_Toc354676438" w:history="1">
        <w:r w:rsidR="0015321D" w:rsidRPr="00826AF2">
          <w:rPr>
            <w:rStyle w:val="Hyperlink"/>
            <w:noProof/>
          </w:rPr>
          <w:t>1.3.</w:t>
        </w:r>
        <w:r w:rsidR="0015321D">
          <w:rPr>
            <w:rFonts w:asciiTheme="minorHAnsi" w:eastAsiaTheme="minorEastAsia" w:hAnsiTheme="minorHAnsi" w:cstheme="minorBidi"/>
            <w:noProof/>
            <w:sz w:val="22"/>
            <w:szCs w:val="22"/>
            <w:lang w:eastAsia="en-GB"/>
          </w:rPr>
          <w:tab/>
        </w:r>
        <w:r w:rsidR="0015321D" w:rsidRPr="00826AF2">
          <w:rPr>
            <w:rStyle w:val="Hyperlink"/>
            <w:noProof/>
          </w:rPr>
          <w:t>Procedure followed</w:t>
        </w:r>
        <w:r w:rsidR="0015321D">
          <w:rPr>
            <w:noProof/>
            <w:webHidden/>
          </w:rPr>
          <w:tab/>
        </w:r>
        <w:r w:rsidR="0015321D">
          <w:rPr>
            <w:noProof/>
            <w:webHidden/>
          </w:rPr>
          <w:fldChar w:fldCharType="begin"/>
        </w:r>
        <w:r w:rsidR="0015321D">
          <w:rPr>
            <w:noProof/>
            <w:webHidden/>
          </w:rPr>
          <w:instrText xml:space="preserve"> PAGEREF _Toc354676438 \h </w:instrText>
        </w:r>
        <w:r w:rsidR="0015321D">
          <w:rPr>
            <w:noProof/>
            <w:webHidden/>
          </w:rPr>
        </w:r>
        <w:r w:rsidR="0015321D">
          <w:rPr>
            <w:noProof/>
            <w:webHidden/>
          </w:rPr>
          <w:fldChar w:fldCharType="separate"/>
        </w:r>
        <w:r w:rsidR="00311B49">
          <w:rPr>
            <w:noProof/>
            <w:webHidden/>
          </w:rPr>
          <w:t>5</w:t>
        </w:r>
        <w:r w:rsidR="0015321D">
          <w:rPr>
            <w:noProof/>
            <w:webHidden/>
          </w:rPr>
          <w:fldChar w:fldCharType="end"/>
        </w:r>
      </w:hyperlink>
    </w:p>
    <w:p w:rsidR="0015321D" w:rsidRDefault="00047012">
      <w:pPr>
        <w:pStyle w:val="TOC1"/>
        <w:rPr>
          <w:rFonts w:asciiTheme="minorHAnsi" w:eastAsiaTheme="minorEastAsia" w:hAnsiTheme="minorHAnsi" w:cstheme="minorBidi"/>
          <w:caps w:val="0"/>
          <w:noProof/>
          <w:sz w:val="22"/>
          <w:szCs w:val="22"/>
          <w:lang w:eastAsia="en-GB"/>
        </w:rPr>
      </w:pPr>
      <w:hyperlink w:anchor="_Toc354676439" w:history="1">
        <w:r w:rsidR="0015321D" w:rsidRPr="00826AF2">
          <w:rPr>
            <w:rStyle w:val="Hyperlink"/>
            <w:noProof/>
          </w:rPr>
          <w:t>2.</w:t>
        </w:r>
        <w:r w:rsidR="0015321D">
          <w:rPr>
            <w:rFonts w:asciiTheme="minorHAnsi" w:eastAsiaTheme="minorEastAsia" w:hAnsiTheme="minorHAnsi" w:cstheme="minorBidi"/>
            <w:caps w:val="0"/>
            <w:noProof/>
            <w:sz w:val="22"/>
            <w:szCs w:val="22"/>
            <w:lang w:eastAsia="en-GB"/>
          </w:rPr>
          <w:tab/>
        </w:r>
        <w:r w:rsidR="0015321D" w:rsidRPr="00826AF2">
          <w:rPr>
            <w:rStyle w:val="Hyperlink"/>
            <w:noProof/>
          </w:rPr>
          <w:t>OVERALL SUMMARY AND CONCLUSIONS</w:t>
        </w:r>
        <w:r w:rsidR="0015321D">
          <w:rPr>
            <w:noProof/>
            <w:webHidden/>
          </w:rPr>
          <w:tab/>
        </w:r>
        <w:r w:rsidR="0015321D">
          <w:rPr>
            <w:noProof/>
            <w:webHidden/>
          </w:rPr>
          <w:fldChar w:fldCharType="begin"/>
        </w:r>
        <w:r w:rsidR="0015321D">
          <w:rPr>
            <w:noProof/>
            <w:webHidden/>
          </w:rPr>
          <w:instrText xml:space="preserve"> PAGEREF _Toc354676439 \h </w:instrText>
        </w:r>
        <w:r w:rsidR="0015321D">
          <w:rPr>
            <w:noProof/>
            <w:webHidden/>
          </w:rPr>
        </w:r>
        <w:r w:rsidR="0015321D">
          <w:rPr>
            <w:noProof/>
            <w:webHidden/>
          </w:rPr>
          <w:fldChar w:fldCharType="separate"/>
        </w:r>
        <w:r w:rsidR="00311B49">
          <w:rPr>
            <w:noProof/>
            <w:webHidden/>
          </w:rPr>
          <w:t>7</w:t>
        </w:r>
        <w:r w:rsidR="0015321D">
          <w:rPr>
            <w:noProof/>
            <w:webHidden/>
          </w:rPr>
          <w:fldChar w:fldCharType="end"/>
        </w:r>
      </w:hyperlink>
    </w:p>
    <w:p w:rsidR="0015321D" w:rsidRDefault="00047012">
      <w:pPr>
        <w:pStyle w:val="TOC2"/>
        <w:tabs>
          <w:tab w:val="left" w:pos="1077"/>
        </w:tabs>
        <w:rPr>
          <w:rFonts w:asciiTheme="minorHAnsi" w:eastAsiaTheme="minorEastAsia" w:hAnsiTheme="minorHAnsi" w:cstheme="minorBidi"/>
          <w:noProof/>
          <w:sz w:val="22"/>
          <w:szCs w:val="22"/>
          <w:lang w:eastAsia="en-GB"/>
        </w:rPr>
      </w:pPr>
      <w:hyperlink w:anchor="_Toc354676440" w:history="1">
        <w:r w:rsidR="0015321D" w:rsidRPr="00826AF2">
          <w:rPr>
            <w:rStyle w:val="Hyperlink"/>
            <w:noProof/>
          </w:rPr>
          <w:t>2.1.</w:t>
        </w:r>
        <w:r w:rsidR="0015321D">
          <w:rPr>
            <w:rFonts w:asciiTheme="minorHAnsi" w:eastAsiaTheme="minorEastAsia" w:hAnsiTheme="minorHAnsi" w:cstheme="minorBidi"/>
            <w:noProof/>
            <w:sz w:val="22"/>
            <w:szCs w:val="22"/>
            <w:lang w:eastAsia="en-GB"/>
          </w:rPr>
          <w:tab/>
        </w:r>
        <w:r w:rsidR="0015321D" w:rsidRPr="00826AF2">
          <w:rPr>
            <w:rStyle w:val="Hyperlink"/>
            <w:noProof/>
          </w:rPr>
          <w:t>Presentation of the Active Substance</w:t>
        </w:r>
        <w:r w:rsidR="0015321D">
          <w:rPr>
            <w:noProof/>
            <w:webHidden/>
          </w:rPr>
          <w:tab/>
        </w:r>
        <w:r w:rsidR="0015321D">
          <w:rPr>
            <w:noProof/>
            <w:webHidden/>
          </w:rPr>
          <w:fldChar w:fldCharType="begin"/>
        </w:r>
        <w:r w:rsidR="0015321D">
          <w:rPr>
            <w:noProof/>
            <w:webHidden/>
          </w:rPr>
          <w:instrText xml:space="preserve"> PAGEREF _Toc354676440 \h </w:instrText>
        </w:r>
        <w:r w:rsidR="0015321D">
          <w:rPr>
            <w:noProof/>
            <w:webHidden/>
          </w:rPr>
        </w:r>
        <w:r w:rsidR="0015321D">
          <w:rPr>
            <w:noProof/>
            <w:webHidden/>
          </w:rPr>
          <w:fldChar w:fldCharType="separate"/>
        </w:r>
        <w:r w:rsidR="00311B49">
          <w:rPr>
            <w:noProof/>
            <w:webHidden/>
          </w:rPr>
          <w:t>7</w:t>
        </w:r>
        <w:r w:rsidR="0015321D">
          <w:rPr>
            <w:noProof/>
            <w:webHidden/>
          </w:rPr>
          <w:fldChar w:fldCharType="end"/>
        </w:r>
      </w:hyperlink>
    </w:p>
    <w:p w:rsidR="0015321D" w:rsidRDefault="00047012">
      <w:pPr>
        <w:pStyle w:val="TOC3"/>
        <w:tabs>
          <w:tab w:val="left" w:pos="1916"/>
        </w:tabs>
        <w:rPr>
          <w:rFonts w:asciiTheme="minorHAnsi" w:eastAsiaTheme="minorEastAsia" w:hAnsiTheme="minorHAnsi" w:cstheme="minorBidi"/>
          <w:noProof/>
          <w:sz w:val="22"/>
          <w:szCs w:val="22"/>
          <w:lang w:eastAsia="en-GB"/>
        </w:rPr>
      </w:pPr>
      <w:hyperlink w:anchor="_Toc354676441" w:history="1">
        <w:r w:rsidR="0015321D" w:rsidRPr="00826AF2">
          <w:rPr>
            <w:rStyle w:val="Hyperlink"/>
            <w:noProof/>
          </w:rPr>
          <w:t>2.1.1.</w:t>
        </w:r>
        <w:r w:rsidR="0015321D">
          <w:rPr>
            <w:rFonts w:asciiTheme="minorHAnsi" w:eastAsiaTheme="minorEastAsia" w:hAnsiTheme="minorHAnsi" w:cstheme="minorBidi"/>
            <w:noProof/>
            <w:sz w:val="22"/>
            <w:szCs w:val="22"/>
            <w:lang w:eastAsia="en-GB"/>
          </w:rPr>
          <w:tab/>
        </w:r>
        <w:r w:rsidR="0015321D" w:rsidRPr="00826AF2">
          <w:rPr>
            <w:rStyle w:val="Hyperlink"/>
            <w:noProof/>
          </w:rPr>
          <w:t>Identity, Physico-Chemical Properties  &amp; Methods of Analysis</w:t>
        </w:r>
        <w:r w:rsidR="0015321D">
          <w:rPr>
            <w:noProof/>
            <w:webHidden/>
          </w:rPr>
          <w:tab/>
        </w:r>
        <w:r w:rsidR="0015321D">
          <w:rPr>
            <w:noProof/>
            <w:webHidden/>
          </w:rPr>
          <w:fldChar w:fldCharType="begin"/>
        </w:r>
        <w:r w:rsidR="0015321D">
          <w:rPr>
            <w:noProof/>
            <w:webHidden/>
          </w:rPr>
          <w:instrText xml:space="preserve"> PAGEREF _Toc354676441 \h </w:instrText>
        </w:r>
        <w:r w:rsidR="0015321D">
          <w:rPr>
            <w:noProof/>
            <w:webHidden/>
          </w:rPr>
        </w:r>
        <w:r w:rsidR="0015321D">
          <w:rPr>
            <w:noProof/>
            <w:webHidden/>
          </w:rPr>
          <w:fldChar w:fldCharType="separate"/>
        </w:r>
        <w:r w:rsidR="00311B49">
          <w:rPr>
            <w:noProof/>
            <w:webHidden/>
          </w:rPr>
          <w:t>7</w:t>
        </w:r>
        <w:r w:rsidR="0015321D">
          <w:rPr>
            <w:noProof/>
            <w:webHidden/>
          </w:rPr>
          <w:fldChar w:fldCharType="end"/>
        </w:r>
      </w:hyperlink>
    </w:p>
    <w:p w:rsidR="0015321D" w:rsidRDefault="00047012">
      <w:pPr>
        <w:pStyle w:val="TOC3"/>
        <w:tabs>
          <w:tab w:val="left" w:pos="1916"/>
        </w:tabs>
        <w:rPr>
          <w:rFonts w:asciiTheme="minorHAnsi" w:eastAsiaTheme="minorEastAsia" w:hAnsiTheme="minorHAnsi" w:cstheme="minorBidi"/>
          <w:noProof/>
          <w:sz w:val="22"/>
          <w:szCs w:val="22"/>
          <w:lang w:eastAsia="en-GB"/>
        </w:rPr>
      </w:pPr>
      <w:hyperlink w:anchor="_Toc354676442" w:history="1">
        <w:r w:rsidR="0015321D" w:rsidRPr="00826AF2">
          <w:rPr>
            <w:rStyle w:val="Hyperlink"/>
            <w:noProof/>
          </w:rPr>
          <w:t>2.1.2.</w:t>
        </w:r>
        <w:r w:rsidR="0015321D">
          <w:rPr>
            <w:rFonts w:asciiTheme="minorHAnsi" w:eastAsiaTheme="minorEastAsia" w:hAnsiTheme="minorHAnsi" w:cstheme="minorBidi"/>
            <w:noProof/>
            <w:sz w:val="22"/>
            <w:szCs w:val="22"/>
            <w:lang w:eastAsia="en-GB"/>
          </w:rPr>
          <w:tab/>
        </w:r>
        <w:r w:rsidR="0015321D" w:rsidRPr="00826AF2">
          <w:rPr>
            <w:rStyle w:val="Hyperlink"/>
            <w:noProof/>
          </w:rPr>
          <w:t>Intended Uses and Efficacy</w:t>
        </w:r>
        <w:r w:rsidR="0015321D">
          <w:rPr>
            <w:noProof/>
            <w:webHidden/>
          </w:rPr>
          <w:tab/>
        </w:r>
        <w:r w:rsidR="0015321D">
          <w:rPr>
            <w:noProof/>
            <w:webHidden/>
          </w:rPr>
          <w:fldChar w:fldCharType="begin"/>
        </w:r>
        <w:r w:rsidR="0015321D">
          <w:rPr>
            <w:noProof/>
            <w:webHidden/>
          </w:rPr>
          <w:instrText xml:space="preserve"> PAGEREF _Toc354676442 \h </w:instrText>
        </w:r>
        <w:r w:rsidR="0015321D">
          <w:rPr>
            <w:noProof/>
            <w:webHidden/>
          </w:rPr>
        </w:r>
        <w:r w:rsidR="0015321D">
          <w:rPr>
            <w:noProof/>
            <w:webHidden/>
          </w:rPr>
          <w:fldChar w:fldCharType="separate"/>
        </w:r>
        <w:r w:rsidR="00311B49">
          <w:rPr>
            <w:noProof/>
            <w:webHidden/>
          </w:rPr>
          <w:t>8</w:t>
        </w:r>
        <w:r w:rsidR="0015321D">
          <w:rPr>
            <w:noProof/>
            <w:webHidden/>
          </w:rPr>
          <w:fldChar w:fldCharType="end"/>
        </w:r>
      </w:hyperlink>
    </w:p>
    <w:p w:rsidR="0015321D" w:rsidRDefault="00047012">
      <w:pPr>
        <w:pStyle w:val="TOC3"/>
        <w:tabs>
          <w:tab w:val="left" w:pos="1916"/>
        </w:tabs>
        <w:rPr>
          <w:rFonts w:asciiTheme="minorHAnsi" w:eastAsiaTheme="minorEastAsia" w:hAnsiTheme="minorHAnsi" w:cstheme="minorBidi"/>
          <w:noProof/>
          <w:sz w:val="22"/>
          <w:szCs w:val="22"/>
          <w:lang w:eastAsia="en-GB"/>
        </w:rPr>
      </w:pPr>
      <w:hyperlink w:anchor="_Toc354676443" w:history="1">
        <w:r w:rsidR="0015321D" w:rsidRPr="00826AF2">
          <w:rPr>
            <w:rStyle w:val="Hyperlink"/>
            <w:noProof/>
          </w:rPr>
          <w:t>2.1.3.</w:t>
        </w:r>
        <w:r w:rsidR="0015321D">
          <w:rPr>
            <w:rFonts w:asciiTheme="minorHAnsi" w:eastAsiaTheme="minorEastAsia" w:hAnsiTheme="minorHAnsi" w:cstheme="minorBidi"/>
            <w:noProof/>
            <w:sz w:val="22"/>
            <w:szCs w:val="22"/>
            <w:lang w:eastAsia="en-GB"/>
          </w:rPr>
          <w:tab/>
        </w:r>
        <w:r w:rsidR="0015321D" w:rsidRPr="00826AF2">
          <w:rPr>
            <w:rStyle w:val="Hyperlink"/>
            <w:noProof/>
          </w:rPr>
          <w:t>Classification and Labelling of the active substance Nonanoic acid</w:t>
        </w:r>
        <w:r w:rsidR="0015321D">
          <w:rPr>
            <w:noProof/>
            <w:webHidden/>
          </w:rPr>
          <w:tab/>
        </w:r>
        <w:r w:rsidR="0015321D">
          <w:rPr>
            <w:noProof/>
            <w:webHidden/>
          </w:rPr>
          <w:fldChar w:fldCharType="begin"/>
        </w:r>
        <w:r w:rsidR="0015321D">
          <w:rPr>
            <w:noProof/>
            <w:webHidden/>
          </w:rPr>
          <w:instrText xml:space="preserve"> PAGEREF _Toc354676443 \h </w:instrText>
        </w:r>
        <w:r w:rsidR="0015321D">
          <w:rPr>
            <w:noProof/>
            <w:webHidden/>
          </w:rPr>
        </w:r>
        <w:r w:rsidR="0015321D">
          <w:rPr>
            <w:noProof/>
            <w:webHidden/>
          </w:rPr>
          <w:fldChar w:fldCharType="separate"/>
        </w:r>
        <w:r w:rsidR="00311B49">
          <w:rPr>
            <w:noProof/>
            <w:webHidden/>
          </w:rPr>
          <w:t>9</w:t>
        </w:r>
        <w:r w:rsidR="0015321D">
          <w:rPr>
            <w:noProof/>
            <w:webHidden/>
          </w:rPr>
          <w:fldChar w:fldCharType="end"/>
        </w:r>
      </w:hyperlink>
    </w:p>
    <w:p w:rsidR="0015321D" w:rsidRDefault="00047012">
      <w:pPr>
        <w:pStyle w:val="TOC3"/>
        <w:tabs>
          <w:tab w:val="left" w:pos="1916"/>
        </w:tabs>
        <w:rPr>
          <w:rFonts w:asciiTheme="minorHAnsi" w:eastAsiaTheme="minorEastAsia" w:hAnsiTheme="minorHAnsi" w:cstheme="minorBidi"/>
          <w:noProof/>
          <w:sz w:val="22"/>
          <w:szCs w:val="22"/>
          <w:lang w:eastAsia="en-GB"/>
        </w:rPr>
      </w:pPr>
      <w:hyperlink w:anchor="_Toc354676444" w:history="1">
        <w:r w:rsidR="0015321D" w:rsidRPr="00826AF2">
          <w:rPr>
            <w:rStyle w:val="Hyperlink"/>
            <w:noProof/>
          </w:rPr>
          <w:t>2.1.4.</w:t>
        </w:r>
        <w:r w:rsidR="0015321D">
          <w:rPr>
            <w:rFonts w:asciiTheme="minorHAnsi" w:eastAsiaTheme="minorEastAsia" w:hAnsiTheme="minorHAnsi" w:cstheme="minorBidi"/>
            <w:noProof/>
            <w:sz w:val="22"/>
            <w:szCs w:val="22"/>
            <w:lang w:eastAsia="en-GB"/>
          </w:rPr>
          <w:tab/>
        </w:r>
        <w:r w:rsidR="0015321D" w:rsidRPr="00826AF2">
          <w:rPr>
            <w:rStyle w:val="Hyperlink"/>
            <w:noProof/>
          </w:rPr>
          <w:t>Classification and labelling of the biocidal product NEU 1170 H</w:t>
        </w:r>
        <w:r w:rsidR="0015321D">
          <w:rPr>
            <w:noProof/>
            <w:webHidden/>
          </w:rPr>
          <w:tab/>
        </w:r>
        <w:r w:rsidR="0015321D">
          <w:rPr>
            <w:noProof/>
            <w:webHidden/>
          </w:rPr>
          <w:fldChar w:fldCharType="begin"/>
        </w:r>
        <w:r w:rsidR="0015321D">
          <w:rPr>
            <w:noProof/>
            <w:webHidden/>
          </w:rPr>
          <w:instrText xml:space="preserve"> PAGEREF _Toc354676444 \h </w:instrText>
        </w:r>
        <w:r w:rsidR="0015321D">
          <w:rPr>
            <w:noProof/>
            <w:webHidden/>
          </w:rPr>
        </w:r>
        <w:r w:rsidR="0015321D">
          <w:rPr>
            <w:noProof/>
            <w:webHidden/>
          </w:rPr>
          <w:fldChar w:fldCharType="separate"/>
        </w:r>
        <w:r w:rsidR="00311B49">
          <w:rPr>
            <w:noProof/>
            <w:webHidden/>
          </w:rPr>
          <w:t>12</w:t>
        </w:r>
        <w:r w:rsidR="0015321D">
          <w:rPr>
            <w:noProof/>
            <w:webHidden/>
          </w:rPr>
          <w:fldChar w:fldCharType="end"/>
        </w:r>
      </w:hyperlink>
    </w:p>
    <w:p w:rsidR="0015321D" w:rsidRDefault="00047012">
      <w:pPr>
        <w:pStyle w:val="TOC2"/>
        <w:tabs>
          <w:tab w:val="left" w:pos="1077"/>
        </w:tabs>
        <w:rPr>
          <w:rFonts w:asciiTheme="minorHAnsi" w:eastAsiaTheme="minorEastAsia" w:hAnsiTheme="minorHAnsi" w:cstheme="minorBidi"/>
          <w:noProof/>
          <w:sz w:val="22"/>
          <w:szCs w:val="22"/>
          <w:lang w:eastAsia="en-GB"/>
        </w:rPr>
      </w:pPr>
      <w:hyperlink w:anchor="_Toc354676445" w:history="1">
        <w:r w:rsidR="0015321D" w:rsidRPr="00826AF2">
          <w:rPr>
            <w:rStyle w:val="Hyperlink"/>
            <w:noProof/>
          </w:rPr>
          <w:t>2.2.</w:t>
        </w:r>
        <w:r w:rsidR="0015321D">
          <w:rPr>
            <w:rFonts w:asciiTheme="minorHAnsi" w:eastAsiaTheme="minorEastAsia" w:hAnsiTheme="minorHAnsi" w:cstheme="minorBidi"/>
            <w:noProof/>
            <w:sz w:val="22"/>
            <w:szCs w:val="22"/>
            <w:lang w:eastAsia="en-GB"/>
          </w:rPr>
          <w:tab/>
        </w:r>
        <w:r w:rsidR="0015321D" w:rsidRPr="00826AF2">
          <w:rPr>
            <w:rStyle w:val="Hyperlink"/>
            <w:noProof/>
          </w:rPr>
          <w:t>Summary of the Risk Assessment</w:t>
        </w:r>
        <w:r w:rsidR="0015321D">
          <w:rPr>
            <w:noProof/>
            <w:webHidden/>
          </w:rPr>
          <w:tab/>
        </w:r>
        <w:r w:rsidR="0015321D">
          <w:rPr>
            <w:noProof/>
            <w:webHidden/>
          </w:rPr>
          <w:fldChar w:fldCharType="begin"/>
        </w:r>
        <w:r w:rsidR="0015321D">
          <w:rPr>
            <w:noProof/>
            <w:webHidden/>
          </w:rPr>
          <w:instrText xml:space="preserve"> PAGEREF _Toc354676445 \h </w:instrText>
        </w:r>
        <w:r w:rsidR="0015321D">
          <w:rPr>
            <w:noProof/>
            <w:webHidden/>
          </w:rPr>
        </w:r>
        <w:r w:rsidR="0015321D">
          <w:rPr>
            <w:noProof/>
            <w:webHidden/>
          </w:rPr>
          <w:fldChar w:fldCharType="separate"/>
        </w:r>
        <w:r w:rsidR="00311B49">
          <w:rPr>
            <w:noProof/>
            <w:webHidden/>
          </w:rPr>
          <w:t>14</w:t>
        </w:r>
        <w:r w:rsidR="0015321D">
          <w:rPr>
            <w:noProof/>
            <w:webHidden/>
          </w:rPr>
          <w:fldChar w:fldCharType="end"/>
        </w:r>
      </w:hyperlink>
    </w:p>
    <w:p w:rsidR="0015321D" w:rsidRDefault="00047012">
      <w:pPr>
        <w:pStyle w:val="TOC3"/>
        <w:tabs>
          <w:tab w:val="left" w:pos="1916"/>
        </w:tabs>
        <w:rPr>
          <w:rFonts w:asciiTheme="minorHAnsi" w:eastAsiaTheme="minorEastAsia" w:hAnsiTheme="minorHAnsi" w:cstheme="minorBidi"/>
          <w:noProof/>
          <w:sz w:val="22"/>
          <w:szCs w:val="22"/>
          <w:lang w:eastAsia="en-GB"/>
        </w:rPr>
      </w:pPr>
      <w:hyperlink w:anchor="_Toc354676446" w:history="1">
        <w:r w:rsidR="0015321D" w:rsidRPr="00826AF2">
          <w:rPr>
            <w:rStyle w:val="Hyperlink"/>
            <w:noProof/>
          </w:rPr>
          <w:t>2.2.1.</w:t>
        </w:r>
        <w:r w:rsidR="0015321D">
          <w:rPr>
            <w:rFonts w:asciiTheme="minorHAnsi" w:eastAsiaTheme="minorEastAsia" w:hAnsiTheme="minorHAnsi" w:cstheme="minorBidi"/>
            <w:noProof/>
            <w:sz w:val="22"/>
            <w:szCs w:val="22"/>
            <w:lang w:eastAsia="en-GB"/>
          </w:rPr>
          <w:tab/>
        </w:r>
        <w:r w:rsidR="0015321D" w:rsidRPr="00826AF2">
          <w:rPr>
            <w:rStyle w:val="Hyperlink"/>
            <w:noProof/>
          </w:rPr>
          <w:t>Risk arising from physico-chemical properties</w:t>
        </w:r>
        <w:r w:rsidR="0015321D">
          <w:rPr>
            <w:noProof/>
            <w:webHidden/>
          </w:rPr>
          <w:tab/>
        </w:r>
        <w:r w:rsidR="0015321D">
          <w:rPr>
            <w:noProof/>
            <w:webHidden/>
          </w:rPr>
          <w:fldChar w:fldCharType="begin"/>
        </w:r>
        <w:r w:rsidR="0015321D">
          <w:rPr>
            <w:noProof/>
            <w:webHidden/>
          </w:rPr>
          <w:instrText xml:space="preserve"> PAGEREF _Toc354676446 \h </w:instrText>
        </w:r>
        <w:r w:rsidR="0015321D">
          <w:rPr>
            <w:noProof/>
            <w:webHidden/>
          </w:rPr>
        </w:r>
        <w:r w:rsidR="0015321D">
          <w:rPr>
            <w:noProof/>
            <w:webHidden/>
          </w:rPr>
          <w:fldChar w:fldCharType="separate"/>
        </w:r>
        <w:r w:rsidR="00311B49">
          <w:rPr>
            <w:noProof/>
            <w:webHidden/>
          </w:rPr>
          <w:t>14</w:t>
        </w:r>
        <w:r w:rsidR="0015321D">
          <w:rPr>
            <w:noProof/>
            <w:webHidden/>
          </w:rPr>
          <w:fldChar w:fldCharType="end"/>
        </w:r>
      </w:hyperlink>
    </w:p>
    <w:p w:rsidR="0015321D" w:rsidRDefault="00047012">
      <w:pPr>
        <w:pStyle w:val="TOC3"/>
        <w:tabs>
          <w:tab w:val="left" w:pos="1916"/>
        </w:tabs>
        <w:rPr>
          <w:rFonts w:asciiTheme="minorHAnsi" w:eastAsiaTheme="minorEastAsia" w:hAnsiTheme="minorHAnsi" w:cstheme="minorBidi"/>
          <w:noProof/>
          <w:sz w:val="22"/>
          <w:szCs w:val="22"/>
          <w:lang w:eastAsia="en-GB"/>
        </w:rPr>
      </w:pPr>
      <w:hyperlink w:anchor="_Toc354676447" w:history="1">
        <w:r w:rsidR="0015321D" w:rsidRPr="00826AF2">
          <w:rPr>
            <w:rStyle w:val="Hyperlink"/>
            <w:noProof/>
          </w:rPr>
          <w:t>2.2.2.</w:t>
        </w:r>
        <w:r w:rsidR="0015321D">
          <w:rPr>
            <w:rFonts w:asciiTheme="minorHAnsi" w:eastAsiaTheme="minorEastAsia" w:hAnsiTheme="minorHAnsi" w:cstheme="minorBidi"/>
            <w:noProof/>
            <w:sz w:val="22"/>
            <w:szCs w:val="22"/>
            <w:lang w:eastAsia="en-GB"/>
          </w:rPr>
          <w:tab/>
        </w:r>
        <w:r w:rsidR="0015321D" w:rsidRPr="00826AF2">
          <w:rPr>
            <w:rStyle w:val="Hyperlink"/>
            <w:noProof/>
          </w:rPr>
          <w:t>Human Health Risk Assessment</w:t>
        </w:r>
        <w:r w:rsidR="0015321D">
          <w:rPr>
            <w:noProof/>
            <w:webHidden/>
          </w:rPr>
          <w:tab/>
        </w:r>
        <w:r w:rsidR="0015321D">
          <w:rPr>
            <w:noProof/>
            <w:webHidden/>
          </w:rPr>
          <w:fldChar w:fldCharType="begin"/>
        </w:r>
        <w:r w:rsidR="0015321D">
          <w:rPr>
            <w:noProof/>
            <w:webHidden/>
          </w:rPr>
          <w:instrText xml:space="preserve"> PAGEREF _Toc354676447 \h </w:instrText>
        </w:r>
        <w:r w:rsidR="0015321D">
          <w:rPr>
            <w:noProof/>
            <w:webHidden/>
          </w:rPr>
        </w:r>
        <w:r w:rsidR="0015321D">
          <w:rPr>
            <w:noProof/>
            <w:webHidden/>
          </w:rPr>
          <w:fldChar w:fldCharType="separate"/>
        </w:r>
        <w:r w:rsidR="00311B49">
          <w:rPr>
            <w:noProof/>
            <w:webHidden/>
          </w:rPr>
          <w:t>14</w:t>
        </w:r>
        <w:r w:rsidR="0015321D">
          <w:rPr>
            <w:noProof/>
            <w:webHidden/>
          </w:rPr>
          <w:fldChar w:fldCharType="end"/>
        </w:r>
      </w:hyperlink>
    </w:p>
    <w:p w:rsidR="0015321D" w:rsidRDefault="00047012">
      <w:pPr>
        <w:pStyle w:val="TOC4"/>
        <w:tabs>
          <w:tab w:val="left" w:pos="2880"/>
        </w:tabs>
        <w:rPr>
          <w:rFonts w:asciiTheme="minorHAnsi" w:eastAsiaTheme="minorEastAsia" w:hAnsiTheme="minorHAnsi" w:cstheme="minorBidi"/>
          <w:noProof/>
          <w:sz w:val="22"/>
          <w:szCs w:val="22"/>
          <w:lang w:eastAsia="en-GB"/>
        </w:rPr>
      </w:pPr>
      <w:hyperlink w:anchor="_Toc354676448" w:history="1">
        <w:r w:rsidR="0015321D" w:rsidRPr="00826AF2">
          <w:rPr>
            <w:rStyle w:val="Hyperlink"/>
            <w:noProof/>
          </w:rPr>
          <w:t>2.2.2.1.</w:t>
        </w:r>
        <w:r w:rsidR="0015321D">
          <w:rPr>
            <w:rFonts w:asciiTheme="minorHAnsi" w:eastAsiaTheme="minorEastAsia" w:hAnsiTheme="minorHAnsi" w:cstheme="minorBidi"/>
            <w:noProof/>
            <w:sz w:val="22"/>
            <w:szCs w:val="22"/>
            <w:lang w:eastAsia="en-GB"/>
          </w:rPr>
          <w:tab/>
        </w:r>
        <w:r w:rsidR="0015321D" w:rsidRPr="00826AF2">
          <w:rPr>
            <w:rStyle w:val="Hyperlink"/>
            <w:noProof/>
          </w:rPr>
          <w:t>Hazard identification</w:t>
        </w:r>
        <w:r w:rsidR="0015321D">
          <w:rPr>
            <w:noProof/>
            <w:webHidden/>
          </w:rPr>
          <w:tab/>
        </w:r>
        <w:r w:rsidR="0015321D">
          <w:rPr>
            <w:noProof/>
            <w:webHidden/>
          </w:rPr>
          <w:fldChar w:fldCharType="begin"/>
        </w:r>
        <w:r w:rsidR="0015321D">
          <w:rPr>
            <w:noProof/>
            <w:webHidden/>
          </w:rPr>
          <w:instrText xml:space="preserve"> PAGEREF _Toc354676448 \h </w:instrText>
        </w:r>
        <w:r w:rsidR="0015321D">
          <w:rPr>
            <w:noProof/>
            <w:webHidden/>
          </w:rPr>
        </w:r>
        <w:r w:rsidR="0015321D">
          <w:rPr>
            <w:noProof/>
            <w:webHidden/>
          </w:rPr>
          <w:fldChar w:fldCharType="separate"/>
        </w:r>
        <w:r w:rsidR="00311B49">
          <w:rPr>
            <w:noProof/>
            <w:webHidden/>
          </w:rPr>
          <w:t>14</w:t>
        </w:r>
        <w:r w:rsidR="0015321D">
          <w:rPr>
            <w:noProof/>
            <w:webHidden/>
          </w:rPr>
          <w:fldChar w:fldCharType="end"/>
        </w:r>
      </w:hyperlink>
    </w:p>
    <w:p w:rsidR="0015321D" w:rsidRDefault="00047012">
      <w:pPr>
        <w:pStyle w:val="TOC4"/>
        <w:tabs>
          <w:tab w:val="left" w:pos="2880"/>
        </w:tabs>
        <w:rPr>
          <w:rFonts w:asciiTheme="minorHAnsi" w:eastAsiaTheme="minorEastAsia" w:hAnsiTheme="minorHAnsi" w:cstheme="minorBidi"/>
          <w:noProof/>
          <w:sz w:val="22"/>
          <w:szCs w:val="22"/>
          <w:lang w:eastAsia="en-GB"/>
        </w:rPr>
      </w:pPr>
      <w:hyperlink w:anchor="_Toc354676449" w:history="1">
        <w:r w:rsidR="0015321D" w:rsidRPr="00826AF2">
          <w:rPr>
            <w:rStyle w:val="Hyperlink"/>
            <w:noProof/>
          </w:rPr>
          <w:t>2.2.2.2.</w:t>
        </w:r>
        <w:r w:rsidR="0015321D">
          <w:rPr>
            <w:rFonts w:asciiTheme="minorHAnsi" w:eastAsiaTheme="minorEastAsia" w:hAnsiTheme="minorHAnsi" w:cstheme="minorBidi"/>
            <w:noProof/>
            <w:sz w:val="22"/>
            <w:szCs w:val="22"/>
            <w:lang w:eastAsia="en-GB"/>
          </w:rPr>
          <w:tab/>
        </w:r>
        <w:r w:rsidR="0015321D" w:rsidRPr="00826AF2">
          <w:rPr>
            <w:rStyle w:val="Hyperlink"/>
            <w:noProof/>
          </w:rPr>
          <w:t>Effects assessment</w:t>
        </w:r>
        <w:r w:rsidR="0015321D">
          <w:rPr>
            <w:noProof/>
            <w:webHidden/>
          </w:rPr>
          <w:tab/>
        </w:r>
        <w:r w:rsidR="0015321D">
          <w:rPr>
            <w:noProof/>
            <w:webHidden/>
          </w:rPr>
          <w:fldChar w:fldCharType="begin"/>
        </w:r>
        <w:r w:rsidR="0015321D">
          <w:rPr>
            <w:noProof/>
            <w:webHidden/>
          </w:rPr>
          <w:instrText xml:space="preserve"> PAGEREF _Toc354676449 \h </w:instrText>
        </w:r>
        <w:r w:rsidR="0015321D">
          <w:rPr>
            <w:noProof/>
            <w:webHidden/>
          </w:rPr>
        </w:r>
        <w:r w:rsidR="0015321D">
          <w:rPr>
            <w:noProof/>
            <w:webHidden/>
          </w:rPr>
          <w:fldChar w:fldCharType="separate"/>
        </w:r>
        <w:r w:rsidR="00311B49">
          <w:rPr>
            <w:noProof/>
            <w:webHidden/>
          </w:rPr>
          <w:t>14</w:t>
        </w:r>
        <w:r w:rsidR="0015321D">
          <w:rPr>
            <w:noProof/>
            <w:webHidden/>
          </w:rPr>
          <w:fldChar w:fldCharType="end"/>
        </w:r>
      </w:hyperlink>
    </w:p>
    <w:p w:rsidR="0015321D" w:rsidRDefault="00047012">
      <w:pPr>
        <w:pStyle w:val="TOC4"/>
        <w:tabs>
          <w:tab w:val="left" w:pos="2880"/>
        </w:tabs>
        <w:rPr>
          <w:rFonts w:asciiTheme="minorHAnsi" w:eastAsiaTheme="minorEastAsia" w:hAnsiTheme="minorHAnsi" w:cstheme="minorBidi"/>
          <w:noProof/>
          <w:sz w:val="22"/>
          <w:szCs w:val="22"/>
          <w:lang w:eastAsia="en-GB"/>
        </w:rPr>
      </w:pPr>
      <w:hyperlink w:anchor="_Toc354676450" w:history="1">
        <w:r w:rsidR="0015321D" w:rsidRPr="00826AF2">
          <w:rPr>
            <w:rStyle w:val="Hyperlink"/>
            <w:noProof/>
          </w:rPr>
          <w:t>2.2.2.3.</w:t>
        </w:r>
        <w:r w:rsidR="0015321D">
          <w:rPr>
            <w:rFonts w:asciiTheme="minorHAnsi" w:eastAsiaTheme="minorEastAsia" w:hAnsiTheme="minorHAnsi" w:cstheme="minorBidi"/>
            <w:noProof/>
            <w:sz w:val="22"/>
            <w:szCs w:val="22"/>
            <w:lang w:eastAsia="en-GB"/>
          </w:rPr>
          <w:tab/>
        </w:r>
        <w:r w:rsidR="0015321D" w:rsidRPr="00826AF2">
          <w:rPr>
            <w:rStyle w:val="Hyperlink"/>
            <w:noProof/>
          </w:rPr>
          <w:t>Exposure assessment</w:t>
        </w:r>
        <w:r w:rsidR="0015321D">
          <w:rPr>
            <w:noProof/>
            <w:webHidden/>
          </w:rPr>
          <w:tab/>
        </w:r>
        <w:r w:rsidR="0015321D">
          <w:rPr>
            <w:noProof/>
            <w:webHidden/>
          </w:rPr>
          <w:fldChar w:fldCharType="begin"/>
        </w:r>
        <w:r w:rsidR="0015321D">
          <w:rPr>
            <w:noProof/>
            <w:webHidden/>
          </w:rPr>
          <w:instrText xml:space="preserve"> PAGEREF _Toc354676450 \h </w:instrText>
        </w:r>
        <w:r w:rsidR="0015321D">
          <w:rPr>
            <w:noProof/>
            <w:webHidden/>
          </w:rPr>
        </w:r>
        <w:r w:rsidR="0015321D">
          <w:rPr>
            <w:noProof/>
            <w:webHidden/>
          </w:rPr>
          <w:fldChar w:fldCharType="separate"/>
        </w:r>
        <w:r w:rsidR="00311B49">
          <w:rPr>
            <w:noProof/>
            <w:webHidden/>
          </w:rPr>
          <w:t>16</w:t>
        </w:r>
        <w:r w:rsidR="0015321D">
          <w:rPr>
            <w:noProof/>
            <w:webHidden/>
          </w:rPr>
          <w:fldChar w:fldCharType="end"/>
        </w:r>
      </w:hyperlink>
    </w:p>
    <w:p w:rsidR="0015321D" w:rsidRDefault="00047012">
      <w:pPr>
        <w:pStyle w:val="TOC4"/>
        <w:tabs>
          <w:tab w:val="left" w:pos="2880"/>
        </w:tabs>
        <w:rPr>
          <w:rFonts w:asciiTheme="minorHAnsi" w:eastAsiaTheme="minorEastAsia" w:hAnsiTheme="minorHAnsi" w:cstheme="minorBidi"/>
          <w:noProof/>
          <w:sz w:val="22"/>
          <w:szCs w:val="22"/>
          <w:lang w:eastAsia="en-GB"/>
        </w:rPr>
      </w:pPr>
      <w:hyperlink w:anchor="_Toc354676451" w:history="1">
        <w:r w:rsidR="0015321D" w:rsidRPr="00826AF2">
          <w:rPr>
            <w:rStyle w:val="Hyperlink"/>
            <w:noProof/>
          </w:rPr>
          <w:t>2.2.2.4.</w:t>
        </w:r>
        <w:r w:rsidR="0015321D">
          <w:rPr>
            <w:rFonts w:asciiTheme="minorHAnsi" w:eastAsiaTheme="minorEastAsia" w:hAnsiTheme="minorHAnsi" w:cstheme="minorBidi"/>
            <w:noProof/>
            <w:sz w:val="22"/>
            <w:szCs w:val="22"/>
            <w:lang w:eastAsia="en-GB"/>
          </w:rPr>
          <w:tab/>
        </w:r>
        <w:r w:rsidR="0015321D" w:rsidRPr="00826AF2">
          <w:rPr>
            <w:rStyle w:val="Hyperlink"/>
            <w:noProof/>
          </w:rPr>
          <w:t>Risk characterisation</w:t>
        </w:r>
        <w:r w:rsidR="0015321D">
          <w:rPr>
            <w:noProof/>
            <w:webHidden/>
          </w:rPr>
          <w:tab/>
        </w:r>
        <w:r w:rsidR="0015321D">
          <w:rPr>
            <w:noProof/>
            <w:webHidden/>
          </w:rPr>
          <w:fldChar w:fldCharType="begin"/>
        </w:r>
        <w:r w:rsidR="0015321D">
          <w:rPr>
            <w:noProof/>
            <w:webHidden/>
          </w:rPr>
          <w:instrText xml:space="preserve"> PAGEREF _Toc354676451 \h </w:instrText>
        </w:r>
        <w:r w:rsidR="0015321D">
          <w:rPr>
            <w:noProof/>
            <w:webHidden/>
          </w:rPr>
        </w:r>
        <w:r w:rsidR="0015321D">
          <w:rPr>
            <w:noProof/>
            <w:webHidden/>
          </w:rPr>
          <w:fldChar w:fldCharType="separate"/>
        </w:r>
        <w:r w:rsidR="00311B49">
          <w:rPr>
            <w:noProof/>
            <w:webHidden/>
          </w:rPr>
          <w:t>16</w:t>
        </w:r>
        <w:r w:rsidR="0015321D">
          <w:rPr>
            <w:noProof/>
            <w:webHidden/>
          </w:rPr>
          <w:fldChar w:fldCharType="end"/>
        </w:r>
      </w:hyperlink>
    </w:p>
    <w:p w:rsidR="0015321D" w:rsidRDefault="00047012">
      <w:pPr>
        <w:pStyle w:val="TOC3"/>
        <w:tabs>
          <w:tab w:val="left" w:pos="1916"/>
        </w:tabs>
        <w:rPr>
          <w:rFonts w:asciiTheme="minorHAnsi" w:eastAsiaTheme="minorEastAsia" w:hAnsiTheme="minorHAnsi" w:cstheme="minorBidi"/>
          <w:noProof/>
          <w:sz w:val="22"/>
          <w:szCs w:val="22"/>
          <w:lang w:eastAsia="en-GB"/>
        </w:rPr>
      </w:pPr>
      <w:hyperlink w:anchor="_Toc354676452" w:history="1">
        <w:r w:rsidR="0015321D" w:rsidRPr="00826AF2">
          <w:rPr>
            <w:rStyle w:val="Hyperlink"/>
            <w:noProof/>
          </w:rPr>
          <w:t>2.2.3.</w:t>
        </w:r>
        <w:r w:rsidR="0015321D">
          <w:rPr>
            <w:rFonts w:asciiTheme="minorHAnsi" w:eastAsiaTheme="minorEastAsia" w:hAnsiTheme="minorHAnsi" w:cstheme="minorBidi"/>
            <w:noProof/>
            <w:sz w:val="22"/>
            <w:szCs w:val="22"/>
            <w:lang w:eastAsia="en-GB"/>
          </w:rPr>
          <w:tab/>
        </w:r>
        <w:r w:rsidR="0015321D" w:rsidRPr="00826AF2">
          <w:rPr>
            <w:rStyle w:val="Hyperlink"/>
            <w:noProof/>
          </w:rPr>
          <w:t>Environmental Risk Assessment</w:t>
        </w:r>
        <w:r w:rsidR="0015321D">
          <w:rPr>
            <w:noProof/>
            <w:webHidden/>
          </w:rPr>
          <w:tab/>
        </w:r>
        <w:r w:rsidR="0015321D">
          <w:rPr>
            <w:noProof/>
            <w:webHidden/>
          </w:rPr>
          <w:fldChar w:fldCharType="begin"/>
        </w:r>
        <w:r w:rsidR="0015321D">
          <w:rPr>
            <w:noProof/>
            <w:webHidden/>
          </w:rPr>
          <w:instrText xml:space="preserve"> PAGEREF _Toc354676452 \h </w:instrText>
        </w:r>
        <w:r w:rsidR="0015321D">
          <w:rPr>
            <w:noProof/>
            <w:webHidden/>
          </w:rPr>
        </w:r>
        <w:r w:rsidR="0015321D">
          <w:rPr>
            <w:noProof/>
            <w:webHidden/>
          </w:rPr>
          <w:fldChar w:fldCharType="separate"/>
        </w:r>
        <w:r w:rsidR="00311B49">
          <w:rPr>
            <w:noProof/>
            <w:webHidden/>
          </w:rPr>
          <w:t>18</w:t>
        </w:r>
        <w:r w:rsidR="0015321D">
          <w:rPr>
            <w:noProof/>
            <w:webHidden/>
          </w:rPr>
          <w:fldChar w:fldCharType="end"/>
        </w:r>
      </w:hyperlink>
    </w:p>
    <w:p w:rsidR="0015321D" w:rsidRDefault="00047012">
      <w:pPr>
        <w:pStyle w:val="TOC4"/>
        <w:tabs>
          <w:tab w:val="left" w:pos="2880"/>
        </w:tabs>
        <w:rPr>
          <w:rFonts w:asciiTheme="minorHAnsi" w:eastAsiaTheme="minorEastAsia" w:hAnsiTheme="minorHAnsi" w:cstheme="minorBidi"/>
          <w:noProof/>
          <w:sz w:val="22"/>
          <w:szCs w:val="22"/>
          <w:lang w:eastAsia="en-GB"/>
        </w:rPr>
      </w:pPr>
      <w:hyperlink w:anchor="_Toc354676453" w:history="1">
        <w:r w:rsidR="0015321D" w:rsidRPr="00826AF2">
          <w:rPr>
            <w:rStyle w:val="Hyperlink"/>
            <w:noProof/>
          </w:rPr>
          <w:t>2.2.3.1.</w:t>
        </w:r>
        <w:r w:rsidR="0015321D">
          <w:rPr>
            <w:rFonts w:asciiTheme="minorHAnsi" w:eastAsiaTheme="minorEastAsia" w:hAnsiTheme="minorHAnsi" w:cstheme="minorBidi"/>
            <w:noProof/>
            <w:sz w:val="22"/>
            <w:szCs w:val="22"/>
            <w:lang w:eastAsia="en-GB"/>
          </w:rPr>
          <w:tab/>
        </w:r>
        <w:r w:rsidR="0015321D" w:rsidRPr="00826AF2">
          <w:rPr>
            <w:rStyle w:val="Hyperlink"/>
            <w:noProof/>
          </w:rPr>
          <w:t>Fate and distribution in the environment</w:t>
        </w:r>
        <w:r w:rsidR="0015321D">
          <w:rPr>
            <w:noProof/>
            <w:webHidden/>
          </w:rPr>
          <w:tab/>
        </w:r>
        <w:r w:rsidR="0015321D">
          <w:rPr>
            <w:noProof/>
            <w:webHidden/>
          </w:rPr>
          <w:fldChar w:fldCharType="begin"/>
        </w:r>
        <w:r w:rsidR="0015321D">
          <w:rPr>
            <w:noProof/>
            <w:webHidden/>
          </w:rPr>
          <w:instrText xml:space="preserve"> PAGEREF _Toc354676453 \h </w:instrText>
        </w:r>
        <w:r w:rsidR="0015321D">
          <w:rPr>
            <w:noProof/>
            <w:webHidden/>
          </w:rPr>
        </w:r>
        <w:r w:rsidR="0015321D">
          <w:rPr>
            <w:noProof/>
            <w:webHidden/>
          </w:rPr>
          <w:fldChar w:fldCharType="separate"/>
        </w:r>
        <w:r w:rsidR="00311B49">
          <w:rPr>
            <w:noProof/>
            <w:webHidden/>
          </w:rPr>
          <w:t>18</w:t>
        </w:r>
        <w:r w:rsidR="0015321D">
          <w:rPr>
            <w:noProof/>
            <w:webHidden/>
          </w:rPr>
          <w:fldChar w:fldCharType="end"/>
        </w:r>
      </w:hyperlink>
    </w:p>
    <w:p w:rsidR="0015321D" w:rsidRDefault="00047012">
      <w:pPr>
        <w:pStyle w:val="TOC4"/>
        <w:tabs>
          <w:tab w:val="left" w:pos="2880"/>
        </w:tabs>
        <w:rPr>
          <w:rFonts w:asciiTheme="minorHAnsi" w:eastAsiaTheme="minorEastAsia" w:hAnsiTheme="minorHAnsi" w:cstheme="minorBidi"/>
          <w:noProof/>
          <w:sz w:val="22"/>
          <w:szCs w:val="22"/>
          <w:lang w:eastAsia="en-GB"/>
        </w:rPr>
      </w:pPr>
      <w:hyperlink w:anchor="_Toc354676454" w:history="1">
        <w:r w:rsidR="0015321D" w:rsidRPr="00826AF2">
          <w:rPr>
            <w:rStyle w:val="Hyperlink"/>
            <w:noProof/>
          </w:rPr>
          <w:t>2.2.3.2.</w:t>
        </w:r>
        <w:r w:rsidR="0015321D">
          <w:rPr>
            <w:rFonts w:asciiTheme="minorHAnsi" w:eastAsiaTheme="minorEastAsia" w:hAnsiTheme="minorHAnsi" w:cstheme="minorBidi"/>
            <w:noProof/>
            <w:sz w:val="22"/>
            <w:szCs w:val="22"/>
            <w:lang w:eastAsia="en-GB"/>
          </w:rPr>
          <w:tab/>
        </w:r>
        <w:r w:rsidR="0015321D" w:rsidRPr="00826AF2">
          <w:rPr>
            <w:rStyle w:val="Hyperlink"/>
            <w:noProof/>
          </w:rPr>
          <w:t>Effects assessment</w:t>
        </w:r>
        <w:r w:rsidR="0015321D">
          <w:rPr>
            <w:noProof/>
            <w:webHidden/>
          </w:rPr>
          <w:tab/>
        </w:r>
        <w:r w:rsidR="0015321D">
          <w:rPr>
            <w:noProof/>
            <w:webHidden/>
          </w:rPr>
          <w:fldChar w:fldCharType="begin"/>
        </w:r>
        <w:r w:rsidR="0015321D">
          <w:rPr>
            <w:noProof/>
            <w:webHidden/>
          </w:rPr>
          <w:instrText xml:space="preserve"> PAGEREF _Toc354676454 \h </w:instrText>
        </w:r>
        <w:r w:rsidR="0015321D">
          <w:rPr>
            <w:noProof/>
            <w:webHidden/>
          </w:rPr>
        </w:r>
        <w:r w:rsidR="0015321D">
          <w:rPr>
            <w:noProof/>
            <w:webHidden/>
          </w:rPr>
          <w:fldChar w:fldCharType="separate"/>
        </w:r>
        <w:r w:rsidR="00311B49">
          <w:rPr>
            <w:noProof/>
            <w:webHidden/>
          </w:rPr>
          <w:t>19</w:t>
        </w:r>
        <w:r w:rsidR="0015321D">
          <w:rPr>
            <w:noProof/>
            <w:webHidden/>
          </w:rPr>
          <w:fldChar w:fldCharType="end"/>
        </w:r>
      </w:hyperlink>
    </w:p>
    <w:p w:rsidR="0015321D" w:rsidRDefault="00047012">
      <w:pPr>
        <w:pStyle w:val="TOC4"/>
        <w:tabs>
          <w:tab w:val="left" w:pos="2880"/>
        </w:tabs>
        <w:rPr>
          <w:rFonts w:asciiTheme="minorHAnsi" w:eastAsiaTheme="minorEastAsia" w:hAnsiTheme="minorHAnsi" w:cstheme="minorBidi"/>
          <w:noProof/>
          <w:sz w:val="22"/>
          <w:szCs w:val="22"/>
          <w:lang w:eastAsia="en-GB"/>
        </w:rPr>
      </w:pPr>
      <w:hyperlink w:anchor="_Toc354676455" w:history="1">
        <w:r w:rsidR="0015321D" w:rsidRPr="00826AF2">
          <w:rPr>
            <w:rStyle w:val="Hyperlink"/>
            <w:noProof/>
          </w:rPr>
          <w:t>2.2.3.3.</w:t>
        </w:r>
        <w:r w:rsidR="0015321D">
          <w:rPr>
            <w:rFonts w:asciiTheme="minorHAnsi" w:eastAsiaTheme="minorEastAsia" w:hAnsiTheme="minorHAnsi" w:cstheme="minorBidi"/>
            <w:noProof/>
            <w:sz w:val="22"/>
            <w:szCs w:val="22"/>
            <w:lang w:eastAsia="en-GB"/>
          </w:rPr>
          <w:tab/>
        </w:r>
        <w:r w:rsidR="0015321D" w:rsidRPr="00826AF2">
          <w:rPr>
            <w:rStyle w:val="Hyperlink"/>
            <w:noProof/>
          </w:rPr>
          <w:t>PBT assessment</w:t>
        </w:r>
        <w:r w:rsidR="0015321D">
          <w:rPr>
            <w:noProof/>
            <w:webHidden/>
          </w:rPr>
          <w:tab/>
        </w:r>
        <w:r w:rsidR="0015321D">
          <w:rPr>
            <w:noProof/>
            <w:webHidden/>
          </w:rPr>
          <w:fldChar w:fldCharType="begin"/>
        </w:r>
        <w:r w:rsidR="0015321D">
          <w:rPr>
            <w:noProof/>
            <w:webHidden/>
          </w:rPr>
          <w:instrText xml:space="preserve"> PAGEREF _Toc354676455 \h </w:instrText>
        </w:r>
        <w:r w:rsidR="0015321D">
          <w:rPr>
            <w:noProof/>
            <w:webHidden/>
          </w:rPr>
        </w:r>
        <w:r w:rsidR="0015321D">
          <w:rPr>
            <w:noProof/>
            <w:webHidden/>
          </w:rPr>
          <w:fldChar w:fldCharType="separate"/>
        </w:r>
        <w:r w:rsidR="00311B49">
          <w:rPr>
            <w:noProof/>
            <w:webHidden/>
          </w:rPr>
          <w:t>20</w:t>
        </w:r>
        <w:r w:rsidR="0015321D">
          <w:rPr>
            <w:noProof/>
            <w:webHidden/>
          </w:rPr>
          <w:fldChar w:fldCharType="end"/>
        </w:r>
      </w:hyperlink>
    </w:p>
    <w:p w:rsidR="0015321D" w:rsidRDefault="00047012">
      <w:pPr>
        <w:pStyle w:val="TOC4"/>
        <w:tabs>
          <w:tab w:val="left" w:pos="2880"/>
        </w:tabs>
        <w:rPr>
          <w:rFonts w:asciiTheme="minorHAnsi" w:eastAsiaTheme="minorEastAsia" w:hAnsiTheme="minorHAnsi" w:cstheme="minorBidi"/>
          <w:noProof/>
          <w:sz w:val="22"/>
          <w:szCs w:val="22"/>
          <w:lang w:eastAsia="en-GB"/>
        </w:rPr>
      </w:pPr>
      <w:hyperlink w:anchor="_Toc354676456" w:history="1">
        <w:r w:rsidR="0015321D" w:rsidRPr="00826AF2">
          <w:rPr>
            <w:rStyle w:val="Hyperlink"/>
            <w:noProof/>
          </w:rPr>
          <w:t>2.2.3.4.</w:t>
        </w:r>
        <w:r w:rsidR="0015321D">
          <w:rPr>
            <w:rFonts w:asciiTheme="minorHAnsi" w:eastAsiaTheme="minorEastAsia" w:hAnsiTheme="minorHAnsi" w:cstheme="minorBidi"/>
            <w:noProof/>
            <w:sz w:val="22"/>
            <w:szCs w:val="22"/>
            <w:lang w:eastAsia="en-GB"/>
          </w:rPr>
          <w:tab/>
        </w:r>
        <w:r w:rsidR="0015321D" w:rsidRPr="00826AF2">
          <w:rPr>
            <w:rStyle w:val="Hyperlink"/>
            <w:noProof/>
          </w:rPr>
          <w:t>Exposure assessment</w:t>
        </w:r>
        <w:r w:rsidR="0015321D">
          <w:rPr>
            <w:noProof/>
            <w:webHidden/>
          </w:rPr>
          <w:tab/>
        </w:r>
        <w:r w:rsidR="0015321D">
          <w:rPr>
            <w:noProof/>
            <w:webHidden/>
          </w:rPr>
          <w:fldChar w:fldCharType="begin"/>
        </w:r>
        <w:r w:rsidR="0015321D">
          <w:rPr>
            <w:noProof/>
            <w:webHidden/>
          </w:rPr>
          <w:instrText xml:space="preserve"> PAGEREF _Toc354676456 \h </w:instrText>
        </w:r>
        <w:r w:rsidR="0015321D">
          <w:rPr>
            <w:noProof/>
            <w:webHidden/>
          </w:rPr>
        </w:r>
        <w:r w:rsidR="0015321D">
          <w:rPr>
            <w:noProof/>
            <w:webHidden/>
          </w:rPr>
          <w:fldChar w:fldCharType="separate"/>
        </w:r>
        <w:r w:rsidR="00311B49">
          <w:rPr>
            <w:noProof/>
            <w:webHidden/>
          </w:rPr>
          <w:t>21</w:t>
        </w:r>
        <w:r w:rsidR="0015321D">
          <w:rPr>
            <w:noProof/>
            <w:webHidden/>
          </w:rPr>
          <w:fldChar w:fldCharType="end"/>
        </w:r>
      </w:hyperlink>
    </w:p>
    <w:p w:rsidR="0015321D" w:rsidRDefault="00047012">
      <w:pPr>
        <w:pStyle w:val="TOC4"/>
        <w:tabs>
          <w:tab w:val="left" w:pos="2880"/>
        </w:tabs>
        <w:rPr>
          <w:rFonts w:asciiTheme="minorHAnsi" w:eastAsiaTheme="minorEastAsia" w:hAnsiTheme="minorHAnsi" w:cstheme="minorBidi"/>
          <w:noProof/>
          <w:sz w:val="22"/>
          <w:szCs w:val="22"/>
          <w:lang w:eastAsia="en-GB"/>
        </w:rPr>
      </w:pPr>
      <w:hyperlink w:anchor="_Toc354676457" w:history="1">
        <w:r w:rsidR="0015321D" w:rsidRPr="00826AF2">
          <w:rPr>
            <w:rStyle w:val="Hyperlink"/>
            <w:noProof/>
          </w:rPr>
          <w:t>2.2.3.5.</w:t>
        </w:r>
        <w:r w:rsidR="0015321D">
          <w:rPr>
            <w:rFonts w:asciiTheme="minorHAnsi" w:eastAsiaTheme="minorEastAsia" w:hAnsiTheme="minorHAnsi" w:cstheme="minorBidi"/>
            <w:noProof/>
            <w:sz w:val="22"/>
            <w:szCs w:val="22"/>
            <w:lang w:eastAsia="en-GB"/>
          </w:rPr>
          <w:tab/>
        </w:r>
        <w:r w:rsidR="0015321D" w:rsidRPr="00826AF2">
          <w:rPr>
            <w:rStyle w:val="Hyperlink"/>
            <w:noProof/>
          </w:rPr>
          <w:t>Risk characterisation</w:t>
        </w:r>
        <w:r w:rsidR="0015321D">
          <w:rPr>
            <w:noProof/>
            <w:webHidden/>
          </w:rPr>
          <w:tab/>
        </w:r>
        <w:r w:rsidR="0015321D">
          <w:rPr>
            <w:noProof/>
            <w:webHidden/>
          </w:rPr>
          <w:fldChar w:fldCharType="begin"/>
        </w:r>
        <w:r w:rsidR="0015321D">
          <w:rPr>
            <w:noProof/>
            <w:webHidden/>
          </w:rPr>
          <w:instrText xml:space="preserve"> PAGEREF _Toc354676457 \h </w:instrText>
        </w:r>
        <w:r w:rsidR="0015321D">
          <w:rPr>
            <w:noProof/>
            <w:webHidden/>
          </w:rPr>
        </w:r>
        <w:r w:rsidR="0015321D">
          <w:rPr>
            <w:noProof/>
            <w:webHidden/>
          </w:rPr>
          <w:fldChar w:fldCharType="separate"/>
        </w:r>
        <w:r w:rsidR="00311B49">
          <w:rPr>
            <w:noProof/>
            <w:webHidden/>
          </w:rPr>
          <w:t>22</w:t>
        </w:r>
        <w:r w:rsidR="0015321D">
          <w:rPr>
            <w:noProof/>
            <w:webHidden/>
          </w:rPr>
          <w:fldChar w:fldCharType="end"/>
        </w:r>
      </w:hyperlink>
    </w:p>
    <w:p w:rsidR="0015321D" w:rsidRDefault="00047012">
      <w:pPr>
        <w:pStyle w:val="TOC1"/>
        <w:rPr>
          <w:rFonts w:asciiTheme="minorHAnsi" w:eastAsiaTheme="minorEastAsia" w:hAnsiTheme="minorHAnsi" w:cstheme="minorBidi"/>
          <w:caps w:val="0"/>
          <w:noProof/>
          <w:sz w:val="22"/>
          <w:szCs w:val="22"/>
          <w:lang w:eastAsia="en-GB"/>
        </w:rPr>
      </w:pPr>
      <w:hyperlink w:anchor="_Toc354676458" w:history="1">
        <w:r w:rsidR="0015321D" w:rsidRPr="00826AF2">
          <w:rPr>
            <w:rStyle w:val="Hyperlink"/>
            <w:noProof/>
          </w:rPr>
          <w:t>3.</w:t>
        </w:r>
        <w:r w:rsidR="0015321D">
          <w:rPr>
            <w:rFonts w:asciiTheme="minorHAnsi" w:eastAsiaTheme="minorEastAsia" w:hAnsiTheme="minorHAnsi" w:cstheme="minorBidi"/>
            <w:caps w:val="0"/>
            <w:noProof/>
            <w:sz w:val="22"/>
            <w:szCs w:val="22"/>
            <w:lang w:eastAsia="en-GB"/>
          </w:rPr>
          <w:tab/>
        </w:r>
        <w:r w:rsidR="0015321D" w:rsidRPr="00826AF2">
          <w:rPr>
            <w:rStyle w:val="Hyperlink"/>
            <w:noProof/>
          </w:rPr>
          <w:t>PROPOSED DECISION</w:t>
        </w:r>
        <w:r w:rsidR="0015321D">
          <w:rPr>
            <w:noProof/>
            <w:webHidden/>
          </w:rPr>
          <w:tab/>
        </w:r>
        <w:r w:rsidR="0015321D">
          <w:rPr>
            <w:noProof/>
            <w:webHidden/>
          </w:rPr>
          <w:fldChar w:fldCharType="begin"/>
        </w:r>
        <w:r w:rsidR="0015321D">
          <w:rPr>
            <w:noProof/>
            <w:webHidden/>
          </w:rPr>
          <w:instrText xml:space="preserve"> PAGEREF _Toc354676458 \h </w:instrText>
        </w:r>
        <w:r w:rsidR="0015321D">
          <w:rPr>
            <w:noProof/>
            <w:webHidden/>
          </w:rPr>
        </w:r>
        <w:r w:rsidR="0015321D">
          <w:rPr>
            <w:noProof/>
            <w:webHidden/>
          </w:rPr>
          <w:fldChar w:fldCharType="separate"/>
        </w:r>
        <w:r w:rsidR="00311B49">
          <w:rPr>
            <w:noProof/>
            <w:webHidden/>
          </w:rPr>
          <w:t>31</w:t>
        </w:r>
        <w:r w:rsidR="0015321D">
          <w:rPr>
            <w:noProof/>
            <w:webHidden/>
          </w:rPr>
          <w:fldChar w:fldCharType="end"/>
        </w:r>
      </w:hyperlink>
    </w:p>
    <w:p w:rsidR="0015321D" w:rsidRDefault="00047012">
      <w:pPr>
        <w:pStyle w:val="TOC2"/>
        <w:tabs>
          <w:tab w:val="left" w:pos="1077"/>
        </w:tabs>
        <w:rPr>
          <w:rFonts w:asciiTheme="minorHAnsi" w:eastAsiaTheme="minorEastAsia" w:hAnsiTheme="minorHAnsi" w:cstheme="minorBidi"/>
          <w:noProof/>
          <w:sz w:val="22"/>
          <w:szCs w:val="22"/>
          <w:lang w:eastAsia="en-GB"/>
        </w:rPr>
      </w:pPr>
      <w:hyperlink w:anchor="_Toc354676459" w:history="1">
        <w:r w:rsidR="0015321D" w:rsidRPr="00826AF2">
          <w:rPr>
            <w:rStyle w:val="Hyperlink"/>
            <w:noProof/>
          </w:rPr>
          <w:t>3.1.</w:t>
        </w:r>
        <w:r w:rsidR="0015321D">
          <w:rPr>
            <w:rFonts w:asciiTheme="minorHAnsi" w:eastAsiaTheme="minorEastAsia" w:hAnsiTheme="minorHAnsi" w:cstheme="minorBidi"/>
            <w:noProof/>
            <w:sz w:val="22"/>
            <w:szCs w:val="22"/>
            <w:lang w:eastAsia="en-GB"/>
          </w:rPr>
          <w:tab/>
        </w:r>
        <w:r w:rsidR="0015321D" w:rsidRPr="00826AF2">
          <w:rPr>
            <w:rStyle w:val="Hyperlink"/>
            <w:noProof/>
          </w:rPr>
          <w:t>Background to the proposed decision</w:t>
        </w:r>
        <w:r w:rsidR="0015321D">
          <w:rPr>
            <w:noProof/>
            <w:webHidden/>
          </w:rPr>
          <w:tab/>
        </w:r>
        <w:r w:rsidR="0015321D">
          <w:rPr>
            <w:noProof/>
            <w:webHidden/>
          </w:rPr>
          <w:fldChar w:fldCharType="begin"/>
        </w:r>
        <w:r w:rsidR="0015321D">
          <w:rPr>
            <w:noProof/>
            <w:webHidden/>
          </w:rPr>
          <w:instrText xml:space="preserve"> PAGEREF _Toc354676459 \h </w:instrText>
        </w:r>
        <w:r w:rsidR="0015321D">
          <w:rPr>
            <w:noProof/>
            <w:webHidden/>
          </w:rPr>
        </w:r>
        <w:r w:rsidR="0015321D">
          <w:rPr>
            <w:noProof/>
            <w:webHidden/>
          </w:rPr>
          <w:fldChar w:fldCharType="separate"/>
        </w:r>
        <w:r w:rsidR="00311B49">
          <w:rPr>
            <w:noProof/>
            <w:webHidden/>
          </w:rPr>
          <w:t>31</w:t>
        </w:r>
        <w:r w:rsidR="0015321D">
          <w:rPr>
            <w:noProof/>
            <w:webHidden/>
          </w:rPr>
          <w:fldChar w:fldCharType="end"/>
        </w:r>
      </w:hyperlink>
    </w:p>
    <w:p w:rsidR="0015321D" w:rsidRDefault="00047012">
      <w:pPr>
        <w:pStyle w:val="TOC2"/>
        <w:tabs>
          <w:tab w:val="left" w:pos="1077"/>
        </w:tabs>
        <w:rPr>
          <w:rFonts w:asciiTheme="minorHAnsi" w:eastAsiaTheme="minorEastAsia" w:hAnsiTheme="minorHAnsi" w:cstheme="minorBidi"/>
          <w:noProof/>
          <w:sz w:val="22"/>
          <w:szCs w:val="22"/>
          <w:lang w:eastAsia="en-GB"/>
        </w:rPr>
      </w:pPr>
      <w:hyperlink w:anchor="_Toc354676460" w:history="1">
        <w:r w:rsidR="0015321D" w:rsidRPr="00826AF2">
          <w:rPr>
            <w:rStyle w:val="Hyperlink"/>
            <w:noProof/>
          </w:rPr>
          <w:t>3.2.</w:t>
        </w:r>
        <w:r w:rsidR="0015321D">
          <w:rPr>
            <w:rFonts w:asciiTheme="minorHAnsi" w:eastAsiaTheme="minorEastAsia" w:hAnsiTheme="minorHAnsi" w:cstheme="minorBidi"/>
            <w:noProof/>
            <w:sz w:val="22"/>
            <w:szCs w:val="22"/>
            <w:lang w:eastAsia="en-GB"/>
          </w:rPr>
          <w:tab/>
        </w:r>
        <w:r w:rsidR="0015321D" w:rsidRPr="00826AF2">
          <w:rPr>
            <w:rStyle w:val="Hyperlink"/>
            <w:noProof/>
          </w:rPr>
          <w:t>Proposed decision</w:t>
        </w:r>
        <w:r w:rsidR="0015321D">
          <w:rPr>
            <w:noProof/>
            <w:webHidden/>
          </w:rPr>
          <w:tab/>
        </w:r>
        <w:r w:rsidR="0015321D">
          <w:rPr>
            <w:noProof/>
            <w:webHidden/>
          </w:rPr>
          <w:fldChar w:fldCharType="begin"/>
        </w:r>
        <w:r w:rsidR="0015321D">
          <w:rPr>
            <w:noProof/>
            <w:webHidden/>
          </w:rPr>
          <w:instrText xml:space="preserve"> PAGEREF _Toc354676460 \h </w:instrText>
        </w:r>
        <w:r w:rsidR="0015321D">
          <w:rPr>
            <w:noProof/>
            <w:webHidden/>
          </w:rPr>
        </w:r>
        <w:r w:rsidR="0015321D">
          <w:rPr>
            <w:noProof/>
            <w:webHidden/>
          </w:rPr>
          <w:fldChar w:fldCharType="separate"/>
        </w:r>
        <w:r w:rsidR="00311B49">
          <w:rPr>
            <w:noProof/>
            <w:webHidden/>
          </w:rPr>
          <w:t>31</w:t>
        </w:r>
        <w:r w:rsidR="0015321D">
          <w:rPr>
            <w:noProof/>
            <w:webHidden/>
          </w:rPr>
          <w:fldChar w:fldCharType="end"/>
        </w:r>
      </w:hyperlink>
    </w:p>
    <w:p w:rsidR="0015321D" w:rsidRDefault="00047012">
      <w:pPr>
        <w:pStyle w:val="TOC2"/>
        <w:tabs>
          <w:tab w:val="left" w:pos="1077"/>
        </w:tabs>
        <w:rPr>
          <w:rFonts w:asciiTheme="minorHAnsi" w:eastAsiaTheme="minorEastAsia" w:hAnsiTheme="minorHAnsi" w:cstheme="minorBidi"/>
          <w:noProof/>
          <w:sz w:val="22"/>
          <w:szCs w:val="22"/>
          <w:lang w:eastAsia="en-GB"/>
        </w:rPr>
      </w:pPr>
      <w:hyperlink w:anchor="_Toc354676461" w:history="1">
        <w:r w:rsidR="0015321D" w:rsidRPr="00826AF2">
          <w:rPr>
            <w:rStyle w:val="Hyperlink"/>
            <w:noProof/>
          </w:rPr>
          <w:t>3.3.</w:t>
        </w:r>
        <w:r w:rsidR="0015321D">
          <w:rPr>
            <w:rFonts w:asciiTheme="minorHAnsi" w:eastAsiaTheme="minorEastAsia" w:hAnsiTheme="minorHAnsi" w:cstheme="minorBidi"/>
            <w:noProof/>
            <w:sz w:val="22"/>
            <w:szCs w:val="22"/>
            <w:lang w:eastAsia="en-GB"/>
          </w:rPr>
          <w:tab/>
        </w:r>
        <w:r w:rsidR="0015321D" w:rsidRPr="00826AF2">
          <w:rPr>
            <w:rStyle w:val="Hyperlink"/>
            <w:noProof/>
          </w:rPr>
          <w:t>Elements to be taken into account when authorising products</w:t>
        </w:r>
        <w:r w:rsidR="0015321D">
          <w:rPr>
            <w:noProof/>
            <w:webHidden/>
          </w:rPr>
          <w:tab/>
        </w:r>
        <w:r w:rsidR="0015321D">
          <w:rPr>
            <w:noProof/>
            <w:webHidden/>
          </w:rPr>
          <w:fldChar w:fldCharType="begin"/>
        </w:r>
        <w:r w:rsidR="0015321D">
          <w:rPr>
            <w:noProof/>
            <w:webHidden/>
          </w:rPr>
          <w:instrText xml:space="preserve"> PAGEREF _Toc354676461 \h </w:instrText>
        </w:r>
        <w:r w:rsidR="0015321D">
          <w:rPr>
            <w:noProof/>
            <w:webHidden/>
          </w:rPr>
        </w:r>
        <w:r w:rsidR="0015321D">
          <w:rPr>
            <w:noProof/>
            <w:webHidden/>
          </w:rPr>
          <w:fldChar w:fldCharType="separate"/>
        </w:r>
        <w:r w:rsidR="00311B49">
          <w:rPr>
            <w:noProof/>
            <w:webHidden/>
          </w:rPr>
          <w:t>32</w:t>
        </w:r>
        <w:r w:rsidR="0015321D">
          <w:rPr>
            <w:noProof/>
            <w:webHidden/>
          </w:rPr>
          <w:fldChar w:fldCharType="end"/>
        </w:r>
      </w:hyperlink>
    </w:p>
    <w:p w:rsidR="0015321D" w:rsidRDefault="00047012">
      <w:pPr>
        <w:pStyle w:val="TOC2"/>
        <w:tabs>
          <w:tab w:val="left" w:pos="1077"/>
        </w:tabs>
        <w:rPr>
          <w:rFonts w:asciiTheme="minorHAnsi" w:eastAsiaTheme="minorEastAsia" w:hAnsiTheme="minorHAnsi" w:cstheme="minorBidi"/>
          <w:noProof/>
          <w:sz w:val="22"/>
          <w:szCs w:val="22"/>
          <w:lang w:eastAsia="en-GB"/>
        </w:rPr>
      </w:pPr>
      <w:hyperlink w:anchor="_Toc354676462" w:history="1">
        <w:r w:rsidR="0015321D" w:rsidRPr="00826AF2">
          <w:rPr>
            <w:rStyle w:val="Hyperlink"/>
            <w:noProof/>
          </w:rPr>
          <w:t>3.4.</w:t>
        </w:r>
        <w:r w:rsidR="0015321D">
          <w:rPr>
            <w:rFonts w:asciiTheme="minorHAnsi" w:eastAsiaTheme="minorEastAsia" w:hAnsiTheme="minorHAnsi" w:cstheme="minorBidi"/>
            <w:noProof/>
            <w:sz w:val="22"/>
            <w:szCs w:val="22"/>
            <w:lang w:eastAsia="en-GB"/>
          </w:rPr>
          <w:tab/>
        </w:r>
        <w:r w:rsidR="0015321D" w:rsidRPr="00826AF2">
          <w:rPr>
            <w:rStyle w:val="Hyperlink"/>
            <w:noProof/>
          </w:rPr>
          <w:t>Requirement for further information</w:t>
        </w:r>
        <w:r w:rsidR="0015321D">
          <w:rPr>
            <w:noProof/>
            <w:webHidden/>
          </w:rPr>
          <w:tab/>
        </w:r>
        <w:r w:rsidR="0015321D">
          <w:rPr>
            <w:noProof/>
            <w:webHidden/>
          </w:rPr>
          <w:fldChar w:fldCharType="begin"/>
        </w:r>
        <w:r w:rsidR="0015321D">
          <w:rPr>
            <w:noProof/>
            <w:webHidden/>
          </w:rPr>
          <w:instrText xml:space="preserve"> PAGEREF _Toc354676462 \h </w:instrText>
        </w:r>
        <w:r w:rsidR="0015321D">
          <w:rPr>
            <w:noProof/>
            <w:webHidden/>
          </w:rPr>
        </w:r>
        <w:r w:rsidR="0015321D">
          <w:rPr>
            <w:noProof/>
            <w:webHidden/>
          </w:rPr>
          <w:fldChar w:fldCharType="separate"/>
        </w:r>
        <w:r w:rsidR="00311B49">
          <w:rPr>
            <w:noProof/>
            <w:webHidden/>
          </w:rPr>
          <w:t>33</w:t>
        </w:r>
        <w:r w:rsidR="0015321D">
          <w:rPr>
            <w:noProof/>
            <w:webHidden/>
          </w:rPr>
          <w:fldChar w:fldCharType="end"/>
        </w:r>
      </w:hyperlink>
    </w:p>
    <w:p w:rsidR="0015321D" w:rsidRDefault="00047012">
      <w:pPr>
        <w:pStyle w:val="TOC2"/>
        <w:tabs>
          <w:tab w:val="left" w:pos="1077"/>
        </w:tabs>
        <w:rPr>
          <w:rFonts w:asciiTheme="minorHAnsi" w:eastAsiaTheme="minorEastAsia" w:hAnsiTheme="minorHAnsi" w:cstheme="minorBidi"/>
          <w:noProof/>
          <w:sz w:val="22"/>
          <w:szCs w:val="22"/>
          <w:lang w:eastAsia="en-GB"/>
        </w:rPr>
      </w:pPr>
      <w:hyperlink w:anchor="_Toc354676463" w:history="1">
        <w:r w:rsidR="0015321D" w:rsidRPr="00826AF2">
          <w:rPr>
            <w:rStyle w:val="Hyperlink"/>
            <w:noProof/>
          </w:rPr>
          <w:t>3.5.</w:t>
        </w:r>
        <w:r w:rsidR="0015321D">
          <w:rPr>
            <w:rFonts w:asciiTheme="minorHAnsi" w:eastAsiaTheme="minorEastAsia" w:hAnsiTheme="minorHAnsi" w:cstheme="minorBidi"/>
            <w:noProof/>
            <w:sz w:val="22"/>
            <w:szCs w:val="22"/>
            <w:lang w:eastAsia="en-GB"/>
          </w:rPr>
          <w:tab/>
        </w:r>
        <w:r w:rsidR="0015321D" w:rsidRPr="00826AF2">
          <w:rPr>
            <w:rStyle w:val="Hyperlink"/>
            <w:noProof/>
          </w:rPr>
          <w:t>Updating this Assessment Report</w:t>
        </w:r>
        <w:r w:rsidR="0015321D">
          <w:rPr>
            <w:noProof/>
            <w:webHidden/>
          </w:rPr>
          <w:tab/>
        </w:r>
        <w:r w:rsidR="0015321D">
          <w:rPr>
            <w:noProof/>
            <w:webHidden/>
          </w:rPr>
          <w:fldChar w:fldCharType="begin"/>
        </w:r>
        <w:r w:rsidR="0015321D">
          <w:rPr>
            <w:noProof/>
            <w:webHidden/>
          </w:rPr>
          <w:instrText xml:space="preserve"> PAGEREF _Toc354676463 \h </w:instrText>
        </w:r>
        <w:r w:rsidR="0015321D">
          <w:rPr>
            <w:noProof/>
            <w:webHidden/>
          </w:rPr>
        </w:r>
        <w:r w:rsidR="0015321D">
          <w:rPr>
            <w:noProof/>
            <w:webHidden/>
          </w:rPr>
          <w:fldChar w:fldCharType="separate"/>
        </w:r>
        <w:r w:rsidR="00311B49">
          <w:rPr>
            <w:noProof/>
            <w:webHidden/>
          </w:rPr>
          <w:t>33</w:t>
        </w:r>
        <w:r w:rsidR="0015321D">
          <w:rPr>
            <w:noProof/>
            <w:webHidden/>
          </w:rPr>
          <w:fldChar w:fldCharType="end"/>
        </w:r>
      </w:hyperlink>
    </w:p>
    <w:p w:rsidR="0015321D" w:rsidRDefault="00047012">
      <w:pPr>
        <w:pStyle w:val="TOC1"/>
        <w:rPr>
          <w:rFonts w:asciiTheme="minorHAnsi" w:eastAsiaTheme="minorEastAsia" w:hAnsiTheme="minorHAnsi" w:cstheme="minorBidi"/>
          <w:caps w:val="0"/>
          <w:noProof/>
          <w:sz w:val="22"/>
          <w:szCs w:val="22"/>
          <w:lang w:eastAsia="en-GB"/>
        </w:rPr>
      </w:pPr>
      <w:hyperlink w:anchor="_Toc354676464" w:history="1">
        <w:r w:rsidR="0015321D" w:rsidRPr="00826AF2">
          <w:rPr>
            <w:rStyle w:val="Hyperlink"/>
            <w:noProof/>
          </w:rPr>
          <w:t>Appendix I: List of endpoints</w:t>
        </w:r>
        <w:r w:rsidR="0015321D">
          <w:rPr>
            <w:noProof/>
            <w:webHidden/>
          </w:rPr>
          <w:tab/>
        </w:r>
        <w:r w:rsidR="0015321D">
          <w:rPr>
            <w:noProof/>
            <w:webHidden/>
          </w:rPr>
          <w:fldChar w:fldCharType="begin"/>
        </w:r>
        <w:r w:rsidR="0015321D">
          <w:rPr>
            <w:noProof/>
            <w:webHidden/>
          </w:rPr>
          <w:instrText xml:space="preserve"> PAGEREF _Toc354676464 \h </w:instrText>
        </w:r>
        <w:r w:rsidR="0015321D">
          <w:rPr>
            <w:noProof/>
            <w:webHidden/>
          </w:rPr>
        </w:r>
        <w:r w:rsidR="0015321D">
          <w:rPr>
            <w:noProof/>
            <w:webHidden/>
          </w:rPr>
          <w:fldChar w:fldCharType="separate"/>
        </w:r>
        <w:r w:rsidR="00311B49">
          <w:rPr>
            <w:noProof/>
            <w:webHidden/>
          </w:rPr>
          <w:t>34</w:t>
        </w:r>
        <w:r w:rsidR="0015321D">
          <w:rPr>
            <w:noProof/>
            <w:webHidden/>
          </w:rPr>
          <w:fldChar w:fldCharType="end"/>
        </w:r>
      </w:hyperlink>
    </w:p>
    <w:p w:rsidR="0015321D" w:rsidRDefault="00047012">
      <w:pPr>
        <w:pStyle w:val="TOC2"/>
        <w:tabs>
          <w:tab w:val="left" w:pos="1916"/>
        </w:tabs>
        <w:rPr>
          <w:rFonts w:asciiTheme="minorHAnsi" w:eastAsiaTheme="minorEastAsia" w:hAnsiTheme="minorHAnsi" w:cstheme="minorBidi"/>
          <w:noProof/>
          <w:sz w:val="22"/>
          <w:szCs w:val="22"/>
          <w:lang w:eastAsia="en-GB"/>
        </w:rPr>
      </w:pPr>
      <w:hyperlink w:anchor="_Toc354676465" w:history="1">
        <w:r w:rsidR="0015321D" w:rsidRPr="00826AF2">
          <w:rPr>
            <w:rStyle w:val="Hyperlink"/>
            <w:noProof/>
          </w:rPr>
          <w:t>Chapter 1:</w:t>
        </w:r>
        <w:r w:rsidR="0015321D">
          <w:rPr>
            <w:rFonts w:asciiTheme="minorHAnsi" w:eastAsiaTheme="minorEastAsia" w:hAnsiTheme="minorHAnsi" w:cstheme="minorBidi"/>
            <w:noProof/>
            <w:sz w:val="22"/>
            <w:szCs w:val="22"/>
            <w:lang w:eastAsia="en-GB"/>
          </w:rPr>
          <w:tab/>
        </w:r>
        <w:r w:rsidR="0015321D" w:rsidRPr="00826AF2">
          <w:rPr>
            <w:rStyle w:val="Hyperlink"/>
            <w:noProof/>
          </w:rPr>
          <w:t>Identity, Physical and Chemical Properties, Classification and Labelling</w:t>
        </w:r>
        <w:r w:rsidR="0015321D">
          <w:rPr>
            <w:noProof/>
            <w:webHidden/>
          </w:rPr>
          <w:tab/>
        </w:r>
        <w:r w:rsidR="0015321D">
          <w:rPr>
            <w:noProof/>
            <w:webHidden/>
          </w:rPr>
          <w:fldChar w:fldCharType="begin"/>
        </w:r>
        <w:r w:rsidR="0015321D">
          <w:rPr>
            <w:noProof/>
            <w:webHidden/>
          </w:rPr>
          <w:instrText xml:space="preserve"> PAGEREF _Toc354676465 \h </w:instrText>
        </w:r>
        <w:r w:rsidR="0015321D">
          <w:rPr>
            <w:noProof/>
            <w:webHidden/>
          </w:rPr>
        </w:r>
        <w:r w:rsidR="0015321D">
          <w:rPr>
            <w:noProof/>
            <w:webHidden/>
          </w:rPr>
          <w:fldChar w:fldCharType="separate"/>
        </w:r>
        <w:r w:rsidR="00311B49">
          <w:rPr>
            <w:noProof/>
            <w:webHidden/>
          </w:rPr>
          <w:t>34</w:t>
        </w:r>
        <w:r w:rsidR="0015321D">
          <w:rPr>
            <w:noProof/>
            <w:webHidden/>
          </w:rPr>
          <w:fldChar w:fldCharType="end"/>
        </w:r>
      </w:hyperlink>
    </w:p>
    <w:p w:rsidR="0015321D" w:rsidRDefault="00047012">
      <w:pPr>
        <w:pStyle w:val="TOC2"/>
        <w:tabs>
          <w:tab w:val="left" w:pos="1916"/>
        </w:tabs>
        <w:rPr>
          <w:rFonts w:asciiTheme="minorHAnsi" w:eastAsiaTheme="minorEastAsia" w:hAnsiTheme="minorHAnsi" w:cstheme="minorBidi"/>
          <w:noProof/>
          <w:sz w:val="22"/>
          <w:szCs w:val="22"/>
          <w:lang w:eastAsia="en-GB"/>
        </w:rPr>
      </w:pPr>
      <w:hyperlink w:anchor="_Toc354676466" w:history="1">
        <w:r w:rsidR="0015321D" w:rsidRPr="00826AF2">
          <w:rPr>
            <w:rStyle w:val="Hyperlink"/>
            <w:noProof/>
          </w:rPr>
          <w:t>Chapter 2:</w:t>
        </w:r>
        <w:r w:rsidR="0015321D">
          <w:rPr>
            <w:rFonts w:asciiTheme="minorHAnsi" w:eastAsiaTheme="minorEastAsia" w:hAnsiTheme="minorHAnsi" w:cstheme="minorBidi"/>
            <w:noProof/>
            <w:sz w:val="22"/>
            <w:szCs w:val="22"/>
            <w:lang w:eastAsia="en-GB"/>
          </w:rPr>
          <w:tab/>
        </w:r>
        <w:r w:rsidR="0015321D" w:rsidRPr="00826AF2">
          <w:rPr>
            <w:rStyle w:val="Hyperlink"/>
            <w:noProof/>
          </w:rPr>
          <w:t>Methods of Analysis</w:t>
        </w:r>
        <w:r w:rsidR="0015321D">
          <w:rPr>
            <w:noProof/>
            <w:webHidden/>
          </w:rPr>
          <w:tab/>
        </w:r>
        <w:r w:rsidR="0015321D">
          <w:rPr>
            <w:noProof/>
            <w:webHidden/>
          </w:rPr>
          <w:fldChar w:fldCharType="begin"/>
        </w:r>
        <w:r w:rsidR="0015321D">
          <w:rPr>
            <w:noProof/>
            <w:webHidden/>
          </w:rPr>
          <w:instrText xml:space="preserve"> PAGEREF _Toc354676466 \h </w:instrText>
        </w:r>
        <w:r w:rsidR="0015321D">
          <w:rPr>
            <w:noProof/>
            <w:webHidden/>
          </w:rPr>
        </w:r>
        <w:r w:rsidR="0015321D">
          <w:rPr>
            <w:noProof/>
            <w:webHidden/>
          </w:rPr>
          <w:fldChar w:fldCharType="separate"/>
        </w:r>
        <w:r w:rsidR="00311B49">
          <w:rPr>
            <w:noProof/>
            <w:webHidden/>
          </w:rPr>
          <w:t>35</w:t>
        </w:r>
        <w:r w:rsidR="0015321D">
          <w:rPr>
            <w:noProof/>
            <w:webHidden/>
          </w:rPr>
          <w:fldChar w:fldCharType="end"/>
        </w:r>
      </w:hyperlink>
    </w:p>
    <w:p w:rsidR="0015321D" w:rsidRDefault="00047012">
      <w:pPr>
        <w:pStyle w:val="TOC2"/>
        <w:tabs>
          <w:tab w:val="left" w:pos="1916"/>
        </w:tabs>
        <w:rPr>
          <w:rFonts w:asciiTheme="minorHAnsi" w:eastAsiaTheme="minorEastAsia" w:hAnsiTheme="minorHAnsi" w:cstheme="minorBidi"/>
          <w:noProof/>
          <w:sz w:val="22"/>
          <w:szCs w:val="22"/>
          <w:lang w:eastAsia="en-GB"/>
        </w:rPr>
      </w:pPr>
      <w:hyperlink w:anchor="_Toc354676467" w:history="1">
        <w:r w:rsidR="0015321D" w:rsidRPr="00826AF2">
          <w:rPr>
            <w:rStyle w:val="Hyperlink"/>
            <w:noProof/>
          </w:rPr>
          <w:t>Chapter 3:</w:t>
        </w:r>
        <w:r w:rsidR="0015321D">
          <w:rPr>
            <w:rFonts w:asciiTheme="minorHAnsi" w:eastAsiaTheme="minorEastAsia" w:hAnsiTheme="minorHAnsi" w:cstheme="minorBidi"/>
            <w:noProof/>
            <w:sz w:val="22"/>
            <w:szCs w:val="22"/>
            <w:lang w:eastAsia="en-GB"/>
          </w:rPr>
          <w:tab/>
        </w:r>
        <w:r w:rsidR="0015321D" w:rsidRPr="00826AF2">
          <w:rPr>
            <w:rStyle w:val="Hyperlink"/>
            <w:noProof/>
          </w:rPr>
          <w:t>Impact on Human Health</w:t>
        </w:r>
        <w:r w:rsidR="0015321D">
          <w:rPr>
            <w:noProof/>
            <w:webHidden/>
          </w:rPr>
          <w:tab/>
        </w:r>
        <w:r w:rsidR="0015321D">
          <w:rPr>
            <w:noProof/>
            <w:webHidden/>
          </w:rPr>
          <w:fldChar w:fldCharType="begin"/>
        </w:r>
        <w:r w:rsidR="0015321D">
          <w:rPr>
            <w:noProof/>
            <w:webHidden/>
          </w:rPr>
          <w:instrText xml:space="preserve"> PAGEREF _Toc354676467 \h </w:instrText>
        </w:r>
        <w:r w:rsidR="0015321D">
          <w:rPr>
            <w:noProof/>
            <w:webHidden/>
          </w:rPr>
        </w:r>
        <w:r w:rsidR="0015321D">
          <w:rPr>
            <w:noProof/>
            <w:webHidden/>
          </w:rPr>
          <w:fldChar w:fldCharType="separate"/>
        </w:r>
        <w:r w:rsidR="00311B49">
          <w:rPr>
            <w:noProof/>
            <w:webHidden/>
          </w:rPr>
          <w:t>37</w:t>
        </w:r>
        <w:r w:rsidR="0015321D">
          <w:rPr>
            <w:noProof/>
            <w:webHidden/>
          </w:rPr>
          <w:fldChar w:fldCharType="end"/>
        </w:r>
      </w:hyperlink>
    </w:p>
    <w:p w:rsidR="0015321D" w:rsidRDefault="00047012">
      <w:pPr>
        <w:pStyle w:val="TOC2"/>
        <w:tabs>
          <w:tab w:val="left" w:pos="1916"/>
        </w:tabs>
        <w:rPr>
          <w:rFonts w:asciiTheme="minorHAnsi" w:eastAsiaTheme="minorEastAsia" w:hAnsiTheme="minorHAnsi" w:cstheme="minorBidi"/>
          <w:noProof/>
          <w:sz w:val="22"/>
          <w:szCs w:val="22"/>
          <w:lang w:eastAsia="en-GB"/>
        </w:rPr>
      </w:pPr>
      <w:hyperlink w:anchor="_Toc354676468" w:history="1">
        <w:r w:rsidR="0015321D" w:rsidRPr="00826AF2">
          <w:rPr>
            <w:rStyle w:val="Hyperlink"/>
            <w:noProof/>
          </w:rPr>
          <w:t>Chapter 4:</w:t>
        </w:r>
        <w:r w:rsidR="0015321D">
          <w:rPr>
            <w:rFonts w:asciiTheme="minorHAnsi" w:eastAsiaTheme="minorEastAsia" w:hAnsiTheme="minorHAnsi" w:cstheme="minorBidi"/>
            <w:noProof/>
            <w:sz w:val="22"/>
            <w:szCs w:val="22"/>
            <w:lang w:eastAsia="en-GB"/>
          </w:rPr>
          <w:tab/>
        </w:r>
        <w:r w:rsidR="0015321D" w:rsidRPr="00826AF2">
          <w:rPr>
            <w:rStyle w:val="Hyperlink"/>
            <w:noProof/>
          </w:rPr>
          <w:t>Fate and Behaviour in the Environment</w:t>
        </w:r>
        <w:r w:rsidR="0015321D">
          <w:rPr>
            <w:noProof/>
            <w:webHidden/>
          </w:rPr>
          <w:tab/>
        </w:r>
        <w:r w:rsidR="0015321D">
          <w:rPr>
            <w:noProof/>
            <w:webHidden/>
          </w:rPr>
          <w:fldChar w:fldCharType="begin"/>
        </w:r>
        <w:r w:rsidR="0015321D">
          <w:rPr>
            <w:noProof/>
            <w:webHidden/>
          </w:rPr>
          <w:instrText xml:space="preserve"> PAGEREF _Toc354676468 \h </w:instrText>
        </w:r>
        <w:r w:rsidR="0015321D">
          <w:rPr>
            <w:noProof/>
            <w:webHidden/>
          </w:rPr>
        </w:r>
        <w:r w:rsidR="0015321D">
          <w:rPr>
            <w:noProof/>
            <w:webHidden/>
          </w:rPr>
          <w:fldChar w:fldCharType="separate"/>
        </w:r>
        <w:r w:rsidR="00311B49">
          <w:rPr>
            <w:noProof/>
            <w:webHidden/>
          </w:rPr>
          <w:t>40</w:t>
        </w:r>
        <w:r w:rsidR="0015321D">
          <w:rPr>
            <w:noProof/>
            <w:webHidden/>
          </w:rPr>
          <w:fldChar w:fldCharType="end"/>
        </w:r>
      </w:hyperlink>
    </w:p>
    <w:p w:rsidR="0015321D" w:rsidRDefault="00047012">
      <w:pPr>
        <w:pStyle w:val="TOC2"/>
        <w:tabs>
          <w:tab w:val="left" w:pos="1916"/>
        </w:tabs>
        <w:rPr>
          <w:rFonts w:asciiTheme="minorHAnsi" w:eastAsiaTheme="minorEastAsia" w:hAnsiTheme="minorHAnsi" w:cstheme="minorBidi"/>
          <w:noProof/>
          <w:sz w:val="22"/>
          <w:szCs w:val="22"/>
          <w:lang w:eastAsia="en-GB"/>
        </w:rPr>
      </w:pPr>
      <w:hyperlink w:anchor="_Toc354676469" w:history="1">
        <w:r w:rsidR="0015321D" w:rsidRPr="00826AF2">
          <w:rPr>
            <w:rStyle w:val="Hyperlink"/>
            <w:noProof/>
          </w:rPr>
          <w:t>Chapter 5:</w:t>
        </w:r>
        <w:r w:rsidR="0015321D">
          <w:rPr>
            <w:rFonts w:asciiTheme="minorHAnsi" w:eastAsiaTheme="minorEastAsia" w:hAnsiTheme="minorHAnsi" w:cstheme="minorBidi"/>
            <w:noProof/>
            <w:sz w:val="22"/>
            <w:szCs w:val="22"/>
            <w:lang w:eastAsia="en-GB"/>
          </w:rPr>
          <w:tab/>
        </w:r>
        <w:r w:rsidR="0015321D" w:rsidRPr="00826AF2">
          <w:rPr>
            <w:rStyle w:val="Hyperlink"/>
            <w:noProof/>
          </w:rPr>
          <w:t>Effects on Non-target Species</w:t>
        </w:r>
        <w:r w:rsidR="0015321D">
          <w:rPr>
            <w:noProof/>
            <w:webHidden/>
          </w:rPr>
          <w:tab/>
        </w:r>
        <w:r w:rsidR="0015321D">
          <w:rPr>
            <w:noProof/>
            <w:webHidden/>
          </w:rPr>
          <w:fldChar w:fldCharType="begin"/>
        </w:r>
        <w:r w:rsidR="0015321D">
          <w:rPr>
            <w:noProof/>
            <w:webHidden/>
          </w:rPr>
          <w:instrText xml:space="preserve"> PAGEREF _Toc354676469 \h </w:instrText>
        </w:r>
        <w:r w:rsidR="0015321D">
          <w:rPr>
            <w:noProof/>
            <w:webHidden/>
          </w:rPr>
        </w:r>
        <w:r w:rsidR="0015321D">
          <w:rPr>
            <w:noProof/>
            <w:webHidden/>
          </w:rPr>
          <w:fldChar w:fldCharType="separate"/>
        </w:r>
        <w:r w:rsidR="00311B49">
          <w:rPr>
            <w:noProof/>
            <w:webHidden/>
          </w:rPr>
          <w:t>41</w:t>
        </w:r>
        <w:r w:rsidR="0015321D">
          <w:rPr>
            <w:noProof/>
            <w:webHidden/>
          </w:rPr>
          <w:fldChar w:fldCharType="end"/>
        </w:r>
      </w:hyperlink>
    </w:p>
    <w:p w:rsidR="0015321D" w:rsidRDefault="00047012">
      <w:pPr>
        <w:pStyle w:val="TOC2"/>
        <w:tabs>
          <w:tab w:val="left" w:pos="1916"/>
        </w:tabs>
        <w:rPr>
          <w:rFonts w:asciiTheme="minorHAnsi" w:eastAsiaTheme="minorEastAsia" w:hAnsiTheme="minorHAnsi" w:cstheme="minorBidi"/>
          <w:noProof/>
          <w:sz w:val="22"/>
          <w:szCs w:val="22"/>
          <w:lang w:eastAsia="en-GB"/>
        </w:rPr>
      </w:pPr>
      <w:hyperlink w:anchor="_Toc354676470" w:history="1">
        <w:r w:rsidR="0015321D" w:rsidRPr="00826AF2">
          <w:rPr>
            <w:rStyle w:val="Hyperlink"/>
            <w:noProof/>
          </w:rPr>
          <w:t>Chapter 6:</w:t>
        </w:r>
        <w:r w:rsidR="0015321D">
          <w:rPr>
            <w:rFonts w:asciiTheme="minorHAnsi" w:eastAsiaTheme="minorEastAsia" w:hAnsiTheme="minorHAnsi" w:cstheme="minorBidi"/>
            <w:noProof/>
            <w:sz w:val="22"/>
            <w:szCs w:val="22"/>
            <w:lang w:eastAsia="en-GB"/>
          </w:rPr>
          <w:tab/>
        </w:r>
        <w:r w:rsidR="0015321D" w:rsidRPr="00826AF2">
          <w:rPr>
            <w:rStyle w:val="Hyperlink"/>
            <w:noProof/>
          </w:rPr>
          <w:t>Other End Points</w:t>
        </w:r>
        <w:r w:rsidR="0015321D">
          <w:rPr>
            <w:noProof/>
            <w:webHidden/>
          </w:rPr>
          <w:tab/>
        </w:r>
        <w:r w:rsidR="0015321D">
          <w:rPr>
            <w:noProof/>
            <w:webHidden/>
          </w:rPr>
          <w:fldChar w:fldCharType="begin"/>
        </w:r>
        <w:r w:rsidR="0015321D">
          <w:rPr>
            <w:noProof/>
            <w:webHidden/>
          </w:rPr>
          <w:instrText xml:space="preserve"> PAGEREF _Toc354676470 \h </w:instrText>
        </w:r>
        <w:r w:rsidR="0015321D">
          <w:rPr>
            <w:noProof/>
            <w:webHidden/>
          </w:rPr>
        </w:r>
        <w:r w:rsidR="0015321D">
          <w:rPr>
            <w:noProof/>
            <w:webHidden/>
          </w:rPr>
          <w:fldChar w:fldCharType="separate"/>
        </w:r>
        <w:r w:rsidR="00311B49">
          <w:rPr>
            <w:noProof/>
            <w:webHidden/>
          </w:rPr>
          <w:t>43</w:t>
        </w:r>
        <w:r w:rsidR="0015321D">
          <w:rPr>
            <w:noProof/>
            <w:webHidden/>
          </w:rPr>
          <w:fldChar w:fldCharType="end"/>
        </w:r>
      </w:hyperlink>
    </w:p>
    <w:p w:rsidR="0015321D" w:rsidRDefault="00047012">
      <w:pPr>
        <w:pStyle w:val="TOC1"/>
        <w:rPr>
          <w:rFonts w:asciiTheme="minorHAnsi" w:eastAsiaTheme="minorEastAsia" w:hAnsiTheme="minorHAnsi" w:cstheme="minorBidi"/>
          <w:caps w:val="0"/>
          <w:noProof/>
          <w:sz w:val="22"/>
          <w:szCs w:val="22"/>
          <w:lang w:eastAsia="en-GB"/>
        </w:rPr>
      </w:pPr>
      <w:hyperlink w:anchor="_Toc354676471" w:history="1">
        <w:r w:rsidR="0015321D" w:rsidRPr="00826AF2">
          <w:rPr>
            <w:rStyle w:val="Hyperlink"/>
            <w:noProof/>
          </w:rPr>
          <w:t>Appendix II: List of Intended Uses</w:t>
        </w:r>
        <w:r w:rsidR="0015321D">
          <w:rPr>
            <w:noProof/>
            <w:webHidden/>
          </w:rPr>
          <w:tab/>
        </w:r>
        <w:r w:rsidR="0015321D">
          <w:rPr>
            <w:noProof/>
            <w:webHidden/>
          </w:rPr>
          <w:fldChar w:fldCharType="begin"/>
        </w:r>
        <w:r w:rsidR="0015321D">
          <w:rPr>
            <w:noProof/>
            <w:webHidden/>
          </w:rPr>
          <w:instrText xml:space="preserve"> PAGEREF _Toc354676471 \h </w:instrText>
        </w:r>
        <w:r w:rsidR="0015321D">
          <w:rPr>
            <w:noProof/>
            <w:webHidden/>
          </w:rPr>
        </w:r>
        <w:r w:rsidR="0015321D">
          <w:rPr>
            <w:noProof/>
            <w:webHidden/>
          </w:rPr>
          <w:fldChar w:fldCharType="separate"/>
        </w:r>
        <w:r w:rsidR="00311B49">
          <w:rPr>
            <w:noProof/>
            <w:webHidden/>
          </w:rPr>
          <w:t>44</w:t>
        </w:r>
        <w:r w:rsidR="0015321D">
          <w:rPr>
            <w:noProof/>
            <w:webHidden/>
          </w:rPr>
          <w:fldChar w:fldCharType="end"/>
        </w:r>
      </w:hyperlink>
    </w:p>
    <w:p w:rsidR="0015321D" w:rsidRDefault="00047012">
      <w:pPr>
        <w:pStyle w:val="TOC1"/>
        <w:rPr>
          <w:rFonts w:asciiTheme="minorHAnsi" w:eastAsiaTheme="minorEastAsia" w:hAnsiTheme="minorHAnsi" w:cstheme="minorBidi"/>
          <w:caps w:val="0"/>
          <w:noProof/>
          <w:sz w:val="22"/>
          <w:szCs w:val="22"/>
          <w:lang w:eastAsia="en-GB"/>
        </w:rPr>
      </w:pPr>
      <w:hyperlink w:anchor="_Toc354676472" w:history="1">
        <w:r w:rsidR="0015321D" w:rsidRPr="00826AF2">
          <w:rPr>
            <w:rStyle w:val="Hyperlink"/>
            <w:noProof/>
          </w:rPr>
          <w:t>Appendix III: List of studies</w:t>
        </w:r>
        <w:r w:rsidR="0015321D">
          <w:rPr>
            <w:noProof/>
            <w:webHidden/>
          </w:rPr>
          <w:tab/>
        </w:r>
        <w:r w:rsidR="0015321D">
          <w:rPr>
            <w:noProof/>
            <w:webHidden/>
          </w:rPr>
          <w:fldChar w:fldCharType="begin"/>
        </w:r>
        <w:r w:rsidR="0015321D">
          <w:rPr>
            <w:noProof/>
            <w:webHidden/>
          </w:rPr>
          <w:instrText xml:space="preserve"> PAGEREF _Toc354676472 \h </w:instrText>
        </w:r>
        <w:r w:rsidR="0015321D">
          <w:rPr>
            <w:noProof/>
            <w:webHidden/>
          </w:rPr>
        </w:r>
        <w:r w:rsidR="0015321D">
          <w:rPr>
            <w:noProof/>
            <w:webHidden/>
          </w:rPr>
          <w:fldChar w:fldCharType="separate"/>
        </w:r>
        <w:r w:rsidR="00311B49">
          <w:rPr>
            <w:noProof/>
            <w:webHidden/>
          </w:rPr>
          <w:t>45</w:t>
        </w:r>
        <w:r w:rsidR="0015321D">
          <w:rPr>
            <w:noProof/>
            <w:webHidden/>
          </w:rPr>
          <w:fldChar w:fldCharType="end"/>
        </w:r>
      </w:hyperlink>
    </w:p>
    <w:p w:rsidR="0015321D" w:rsidRDefault="00047012">
      <w:pPr>
        <w:pStyle w:val="TOC1"/>
        <w:rPr>
          <w:rFonts w:asciiTheme="minorHAnsi" w:eastAsiaTheme="minorEastAsia" w:hAnsiTheme="minorHAnsi" w:cstheme="minorBidi"/>
          <w:caps w:val="0"/>
          <w:noProof/>
          <w:sz w:val="22"/>
          <w:szCs w:val="22"/>
          <w:lang w:eastAsia="en-GB"/>
        </w:rPr>
      </w:pPr>
      <w:hyperlink w:anchor="_Toc354676473" w:history="1">
        <w:r w:rsidR="0015321D" w:rsidRPr="00826AF2">
          <w:rPr>
            <w:rStyle w:val="Hyperlink"/>
            <w:noProof/>
            <w:lang w:val="en-US"/>
          </w:rPr>
          <w:t>Appendix IV-1: Standard terms and abbreviations</w:t>
        </w:r>
        <w:r w:rsidR="0015321D">
          <w:rPr>
            <w:noProof/>
            <w:webHidden/>
          </w:rPr>
          <w:tab/>
        </w:r>
        <w:r w:rsidR="0015321D">
          <w:rPr>
            <w:noProof/>
            <w:webHidden/>
          </w:rPr>
          <w:fldChar w:fldCharType="begin"/>
        </w:r>
        <w:r w:rsidR="0015321D">
          <w:rPr>
            <w:noProof/>
            <w:webHidden/>
          </w:rPr>
          <w:instrText xml:space="preserve"> PAGEREF _Toc354676473 \h </w:instrText>
        </w:r>
        <w:r w:rsidR="0015321D">
          <w:rPr>
            <w:noProof/>
            <w:webHidden/>
          </w:rPr>
        </w:r>
        <w:r w:rsidR="0015321D">
          <w:rPr>
            <w:noProof/>
            <w:webHidden/>
          </w:rPr>
          <w:fldChar w:fldCharType="separate"/>
        </w:r>
        <w:r w:rsidR="00311B49">
          <w:rPr>
            <w:noProof/>
            <w:webHidden/>
          </w:rPr>
          <w:t>74</w:t>
        </w:r>
        <w:r w:rsidR="0015321D">
          <w:rPr>
            <w:noProof/>
            <w:webHidden/>
          </w:rPr>
          <w:fldChar w:fldCharType="end"/>
        </w:r>
      </w:hyperlink>
    </w:p>
    <w:p w:rsidR="0015321D" w:rsidRDefault="00047012">
      <w:pPr>
        <w:pStyle w:val="TOC1"/>
        <w:rPr>
          <w:rFonts w:asciiTheme="minorHAnsi" w:eastAsiaTheme="minorEastAsia" w:hAnsiTheme="minorHAnsi" w:cstheme="minorBidi"/>
          <w:caps w:val="0"/>
          <w:noProof/>
          <w:sz w:val="22"/>
          <w:szCs w:val="22"/>
          <w:lang w:eastAsia="en-GB"/>
        </w:rPr>
      </w:pPr>
      <w:hyperlink w:anchor="_Toc354676474" w:history="1">
        <w:r w:rsidR="0015321D" w:rsidRPr="00826AF2">
          <w:rPr>
            <w:rStyle w:val="Hyperlink"/>
            <w:noProof/>
            <w:lang w:val="en-US"/>
          </w:rPr>
          <w:t>Appendix IV-2: Abbreviations of Organisation and Publications</w:t>
        </w:r>
        <w:r w:rsidR="0015321D">
          <w:rPr>
            <w:noProof/>
            <w:webHidden/>
          </w:rPr>
          <w:tab/>
        </w:r>
        <w:r w:rsidR="0015321D">
          <w:rPr>
            <w:noProof/>
            <w:webHidden/>
          </w:rPr>
          <w:fldChar w:fldCharType="begin"/>
        </w:r>
        <w:r w:rsidR="0015321D">
          <w:rPr>
            <w:noProof/>
            <w:webHidden/>
          </w:rPr>
          <w:instrText xml:space="preserve"> PAGEREF _Toc354676474 \h </w:instrText>
        </w:r>
        <w:r w:rsidR="0015321D">
          <w:rPr>
            <w:noProof/>
            <w:webHidden/>
          </w:rPr>
        </w:r>
        <w:r w:rsidR="0015321D">
          <w:rPr>
            <w:noProof/>
            <w:webHidden/>
          </w:rPr>
          <w:fldChar w:fldCharType="separate"/>
        </w:r>
        <w:r w:rsidR="00311B49">
          <w:rPr>
            <w:noProof/>
            <w:webHidden/>
          </w:rPr>
          <w:t>80</w:t>
        </w:r>
        <w:r w:rsidR="0015321D">
          <w:rPr>
            <w:noProof/>
            <w:webHidden/>
          </w:rPr>
          <w:fldChar w:fldCharType="end"/>
        </w:r>
      </w:hyperlink>
    </w:p>
    <w:p w:rsidR="007C3903" w:rsidRPr="00271ADC" w:rsidRDefault="00271ADC" w:rsidP="007C3903">
      <w:r w:rsidRPr="00271ADC">
        <w:fldChar w:fldCharType="end"/>
      </w:r>
    </w:p>
    <w:p w:rsidR="00271ADC" w:rsidRPr="00271ADC" w:rsidRDefault="00271ADC" w:rsidP="007C3903">
      <w:r w:rsidRPr="00271ADC">
        <w:fldChar w:fldCharType="begin"/>
      </w:r>
      <w:r w:rsidRPr="00271ADC">
        <w:instrText xml:space="preserve"> RD  "1 Statement of matter and purpose AR_nona_PT10.docx" \f  </w:instrText>
      </w:r>
      <w:r w:rsidRPr="00271ADC">
        <w:fldChar w:fldCharType="end"/>
      </w:r>
    </w:p>
    <w:p w:rsidR="00271ADC" w:rsidRPr="00271ADC" w:rsidRDefault="00271ADC" w:rsidP="007C3903">
      <w:r w:rsidRPr="00271ADC">
        <w:fldChar w:fldCharType="begin"/>
      </w:r>
      <w:r w:rsidRPr="00271ADC">
        <w:instrText xml:space="preserve"> RD  "2 Overall Summary and conclusions.docx" \f  </w:instrText>
      </w:r>
      <w:r w:rsidRPr="00271ADC">
        <w:fldChar w:fldCharType="end"/>
      </w:r>
    </w:p>
    <w:p w:rsidR="00271ADC" w:rsidRPr="00271ADC" w:rsidRDefault="00271ADC" w:rsidP="007C3903">
      <w:r w:rsidRPr="00271ADC">
        <w:fldChar w:fldCharType="begin"/>
      </w:r>
      <w:r w:rsidRPr="00271ADC">
        <w:instrText xml:space="preserve"> RD  "3 Decision.docx" \f  </w:instrText>
      </w:r>
      <w:r w:rsidRPr="00271ADC">
        <w:fldChar w:fldCharType="end"/>
      </w:r>
    </w:p>
    <w:p w:rsidR="00271ADC" w:rsidRPr="00271ADC" w:rsidRDefault="00271ADC" w:rsidP="007C3903">
      <w:r w:rsidRPr="00271ADC">
        <w:fldChar w:fldCharType="begin"/>
      </w:r>
      <w:r w:rsidRPr="00271ADC">
        <w:instrText xml:space="preserve"> RD  "Appendix I LOEP.docx" \f  </w:instrText>
      </w:r>
      <w:r w:rsidRPr="00271ADC">
        <w:fldChar w:fldCharType="end"/>
      </w:r>
    </w:p>
    <w:p w:rsidR="00271ADC" w:rsidRPr="00271ADC" w:rsidRDefault="00271ADC" w:rsidP="007C3903">
      <w:r w:rsidRPr="00271ADC">
        <w:fldChar w:fldCharType="begin"/>
      </w:r>
      <w:r w:rsidRPr="00271ADC">
        <w:instrText xml:space="preserve"> RD  "Appendix II Intended Uses.docx" \f  </w:instrText>
      </w:r>
      <w:r w:rsidRPr="00271ADC">
        <w:fldChar w:fldCharType="end"/>
      </w:r>
    </w:p>
    <w:p w:rsidR="00271ADC" w:rsidRPr="00271ADC" w:rsidRDefault="00271ADC" w:rsidP="007C3903">
      <w:r w:rsidRPr="00271ADC">
        <w:fldChar w:fldCharType="begin"/>
      </w:r>
      <w:r w:rsidRPr="00271ADC">
        <w:instrText xml:space="preserve"> RD  "Appendix III List of Studies.docx" \f  </w:instrText>
      </w:r>
      <w:r w:rsidRPr="00271ADC">
        <w:fldChar w:fldCharType="end"/>
      </w:r>
    </w:p>
    <w:p w:rsidR="00271ADC" w:rsidRPr="00271ADC" w:rsidRDefault="00271ADC" w:rsidP="007C3903">
      <w:r w:rsidRPr="00271ADC">
        <w:fldChar w:fldCharType="begin"/>
      </w:r>
      <w:r w:rsidRPr="00271ADC">
        <w:instrText xml:space="preserve"> RD  "Appendix IV List of terms and abbrev.doc" \f  </w:instrText>
      </w:r>
      <w:r w:rsidRPr="00271ADC">
        <w:fldChar w:fldCharType="end"/>
      </w:r>
    </w:p>
    <w:p w:rsidR="00360C28" w:rsidRDefault="00360C28">
      <w:pPr>
        <w:spacing w:after="0"/>
        <w:jc w:val="left"/>
      </w:pPr>
      <w:r>
        <w:br w:type="page"/>
      </w:r>
    </w:p>
    <w:p w:rsidR="00360C28" w:rsidRPr="00EE6634" w:rsidRDefault="00360C28" w:rsidP="00360C28">
      <w:pPr>
        <w:pStyle w:val="DocI1"/>
      </w:pPr>
      <w:bookmarkStart w:id="1" w:name="_Toc353986232"/>
      <w:bookmarkStart w:id="2" w:name="_Toc354676435"/>
      <w:r w:rsidRPr="00EE6634">
        <w:lastRenderedPageBreak/>
        <w:t>STATEMENT OF SUBJECT MATTER AND PURPOSE</w:t>
      </w:r>
      <w:bookmarkEnd w:id="1"/>
      <w:bookmarkEnd w:id="2"/>
    </w:p>
    <w:p w:rsidR="00360C28" w:rsidRPr="00EE6634" w:rsidRDefault="00360C28" w:rsidP="00360C28">
      <w:pPr>
        <w:pStyle w:val="DocI2"/>
      </w:pPr>
      <w:bookmarkStart w:id="3" w:name="_Toc353986233"/>
      <w:bookmarkStart w:id="4" w:name="_Toc354676436"/>
      <w:r w:rsidRPr="00EE6634">
        <w:t>Principle of evaluation</w:t>
      </w:r>
      <w:bookmarkEnd w:id="3"/>
      <w:bookmarkEnd w:id="4"/>
    </w:p>
    <w:p w:rsidR="00360C28" w:rsidRPr="00EE6634" w:rsidRDefault="00360C28" w:rsidP="00360C28">
      <w:r w:rsidRPr="00EE6634">
        <w:t xml:space="preserve">This assessment report has been established as a result of the evaluation of </w:t>
      </w:r>
      <w:r w:rsidRPr="00EE6634">
        <w:rPr>
          <w:szCs w:val="24"/>
        </w:rPr>
        <w:t>Nonanoic acid</w:t>
      </w:r>
      <w:r w:rsidRPr="00EE6634">
        <w:t xml:space="preserve"> as product-type 10 (Masonry preservatives), carried out in the context of the work programme for the review of existing active substances provided for in Article 16(2) of Directive 98/8/EC concerning the placing of biocidal products on the market</w:t>
      </w:r>
      <w:r w:rsidRPr="00EE6634">
        <w:rPr>
          <w:rStyle w:val="FootnoteReference"/>
          <w:color w:val="auto"/>
        </w:rPr>
        <w:footnoteReference w:id="1"/>
      </w:r>
      <w:r w:rsidRPr="00EE6634">
        <w:t xml:space="preserve">, with the original view to the possible inclusion of this substance into Annex I or IA to that Directive. </w:t>
      </w:r>
    </w:p>
    <w:p w:rsidR="00360C28" w:rsidRDefault="00360C28" w:rsidP="00360C28">
      <w:r w:rsidRPr="00EE6634">
        <w:t>The evaluation has therefore been conducted in the view to determine whether it may be expected, in light of the common principles laid down in Annex VI to Directive 98/8/EC, that there are products in product-type 10 containing Nonanoic acid that will fulfil the requirements laid down in Article 5(1) b), c) and d) of that Directive. Those requirements and common principles are very similar to those laid down in Article 19(1), (2) and (5) and Annex VI of Regulation (EU) No 528/2012. At the time of finalisation of this assessment report, there was no indication that the conclusions regarding compliance with Directive 98/8/EC would not be valid for the purpose of establishing compliance with the requirements of Regulation (EU) No 528/2012.</w:t>
      </w:r>
    </w:p>
    <w:p w:rsidR="00C22E3A" w:rsidRPr="00311B49" w:rsidRDefault="00C22E3A" w:rsidP="00360C28">
      <w:pPr>
        <w:rPr>
          <w:highlight w:val="yellow"/>
        </w:rPr>
      </w:pPr>
      <w:r w:rsidRPr="00311B49">
        <w:rPr>
          <w:highlight w:val="yellow"/>
        </w:rPr>
        <w:t>Nonanoic acid has been evaluated in accordance with Article 11(2) of Directive 98/8/EC for use in product-type 10, masonry preservatives, as defined in Annex V to that Directive, in particular as an algaecide used for the curative treatment of construction materials. That specific use is now covered by product-type 02 as defined in Annex V to Regulation (EU) No 528/2012.</w:t>
      </w:r>
    </w:p>
    <w:p w:rsidR="00C22E3A" w:rsidRPr="00EE6634" w:rsidRDefault="00C22E3A" w:rsidP="00360C28">
      <w:r w:rsidRPr="00311B49">
        <w:rPr>
          <w:highlight w:val="yellow"/>
        </w:rPr>
        <w:t>Nonanoic acid has already been included into Annex I of Directive 98/8/EC for use in  product-type 2 by Directive N° 2012/41/EU of 26 November 2012 , and is therefore considered as approved for that product-type by virtue of Article 86 of Regulation (EU) No 528/2012.</w:t>
      </w:r>
      <w:r w:rsidR="00465766" w:rsidRPr="00311B49">
        <w:rPr>
          <w:highlight w:val="yellow"/>
        </w:rPr>
        <w:t xml:space="preserve"> The assessment will therefore conclude whether there is a need or not to review the conditions of approval of this active substance for product-type 2.</w:t>
      </w:r>
    </w:p>
    <w:p w:rsidR="00360C28" w:rsidRPr="00EE6634" w:rsidRDefault="00360C28" w:rsidP="00360C28"/>
    <w:p w:rsidR="00360C28" w:rsidRPr="00EE6634" w:rsidRDefault="00360C28" w:rsidP="00360C28">
      <w:pPr>
        <w:pStyle w:val="DocI2"/>
      </w:pPr>
      <w:bookmarkStart w:id="5" w:name="_Toc353985704"/>
      <w:bookmarkStart w:id="6" w:name="_Toc353986235"/>
      <w:bookmarkStart w:id="7" w:name="_Toc353986244"/>
      <w:bookmarkStart w:id="8" w:name="_Toc354676437"/>
      <w:bookmarkEnd w:id="5"/>
      <w:bookmarkEnd w:id="6"/>
      <w:r w:rsidRPr="00EE6634">
        <w:t>Purpose of the assessment</w:t>
      </w:r>
      <w:bookmarkEnd w:id="7"/>
      <w:bookmarkEnd w:id="8"/>
      <w:r w:rsidRPr="00EE6634">
        <w:t xml:space="preserve"> </w:t>
      </w:r>
    </w:p>
    <w:p w:rsidR="00360C28" w:rsidRPr="00EE6634" w:rsidRDefault="00360C28" w:rsidP="00360C28">
      <w:r w:rsidRPr="00311B49">
        <w:rPr>
          <w:highlight w:val="yellow"/>
        </w:rPr>
        <w:t xml:space="preserve">The aim of the assessment report is to support </w:t>
      </w:r>
      <w:r w:rsidR="00465766" w:rsidRPr="00311B49">
        <w:rPr>
          <w:highlight w:val="yellow"/>
        </w:rPr>
        <w:t xml:space="preserve">the </w:t>
      </w:r>
      <w:r w:rsidRPr="00311B49">
        <w:rPr>
          <w:highlight w:val="yellow"/>
        </w:rPr>
        <w:t xml:space="preserve">decision on the approval of Nonanoic acid for product-type </w:t>
      </w:r>
      <w:r w:rsidR="00465766" w:rsidRPr="00311B49">
        <w:rPr>
          <w:highlight w:val="yellow"/>
        </w:rPr>
        <w:t>2</w:t>
      </w:r>
      <w:r w:rsidRPr="00311B49">
        <w:rPr>
          <w:highlight w:val="yellow"/>
        </w:rPr>
        <w:t xml:space="preserve">, and </w:t>
      </w:r>
      <w:r w:rsidR="00465766" w:rsidRPr="00465766">
        <w:rPr>
          <w:highlight w:val="yellow"/>
        </w:rPr>
        <w:t>conclude whether there is a need</w:t>
      </w:r>
      <w:r w:rsidR="00465766" w:rsidRPr="000D0EF8">
        <w:rPr>
          <w:highlight w:val="yellow"/>
        </w:rPr>
        <w:t xml:space="preserve"> or not</w:t>
      </w:r>
      <w:r w:rsidR="00465766" w:rsidRPr="00F629A1">
        <w:rPr>
          <w:highlight w:val="yellow"/>
        </w:rPr>
        <w:t xml:space="preserve"> to </w:t>
      </w:r>
      <w:r w:rsidR="00465766" w:rsidRPr="00ED3D6C">
        <w:rPr>
          <w:highlight w:val="yellow"/>
        </w:rPr>
        <w:t>review the conditions of approval of this active substance for product-type 2</w:t>
      </w:r>
      <w:r w:rsidR="00465766" w:rsidRPr="00311B49">
        <w:rPr>
          <w:highlight w:val="yellow"/>
        </w:rPr>
        <w:t>. S</w:t>
      </w:r>
      <w:r w:rsidRPr="00311B49">
        <w:rPr>
          <w:highlight w:val="yellow"/>
        </w:rPr>
        <w:t xml:space="preserve">hould it </w:t>
      </w:r>
      <w:r w:rsidR="00465766" w:rsidRPr="00311B49">
        <w:rPr>
          <w:highlight w:val="yellow"/>
        </w:rPr>
        <w:t xml:space="preserve">still </w:t>
      </w:r>
      <w:r w:rsidRPr="00311B49">
        <w:rPr>
          <w:highlight w:val="yellow"/>
        </w:rPr>
        <w:t xml:space="preserve">be approved, </w:t>
      </w:r>
      <w:r w:rsidR="00465766" w:rsidRPr="00311B49">
        <w:rPr>
          <w:highlight w:val="yellow"/>
        </w:rPr>
        <w:t xml:space="preserve">the aim of the assessment report is also </w:t>
      </w:r>
      <w:r w:rsidRPr="00311B49">
        <w:rPr>
          <w:highlight w:val="yellow"/>
        </w:rPr>
        <w:t xml:space="preserve">to facilitate the authorisation of individual biocidal products in product-type </w:t>
      </w:r>
      <w:r w:rsidR="00465766" w:rsidRPr="00311B49">
        <w:rPr>
          <w:highlight w:val="yellow"/>
        </w:rPr>
        <w:t xml:space="preserve">2 </w:t>
      </w:r>
      <w:r w:rsidRPr="00311B49">
        <w:rPr>
          <w:highlight w:val="yellow"/>
        </w:rPr>
        <w:t>that contain Nonanoic acid. In the evaluation of applications for product-authorisation, the provisions of Regulation (EU) No 528/2012 shall be applied, in particular the provisions of Chapter IV, as well as the common principles laid down in Annex VI</w:t>
      </w:r>
      <w:r w:rsidRPr="00EE6634">
        <w:t>.</w:t>
      </w:r>
    </w:p>
    <w:p w:rsidR="00360C28" w:rsidRPr="00EE6634" w:rsidRDefault="00360C28" w:rsidP="00360C28">
      <w:r w:rsidRPr="00EE6634">
        <w:t>The conclusions of this report were reached within the framework of the uses that were proposed and supported by the applicant (see Appendix II). Extension of the use pattern beyond those described will require an evaluation at product authorisation level in order to establish whether the proposed extensions of use will satisfy the requirements of Regulation (EU) No 528/2012.</w:t>
      </w:r>
    </w:p>
    <w:p w:rsidR="00360C28" w:rsidRPr="00EE6634" w:rsidRDefault="00360C28" w:rsidP="00360C28">
      <w:r w:rsidRPr="00EE6634">
        <w:lastRenderedPageBreak/>
        <w:t xml:space="preserve">For the implementation of the common principles of Annex VI, the content and conclusions of this assessment report shall be taken into account. </w:t>
      </w:r>
    </w:p>
    <w:p w:rsidR="00360C28" w:rsidRPr="00EE6634" w:rsidRDefault="00360C28" w:rsidP="00360C28">
      <w:r w:rsidRPr="00EE6634">
        <w:t>However, where conclusions of this assessment report are based on data protected under the provisions of Regulation (EU) No 528/2012, such conclusions may not be used to the benefit of another applicant, unless access to these data has been granted.</w:t>
      </w:r>
    </w:p>
    <w:p w:rsidR="00360C28" w:rsidRPr="00EE6634" w:rsidRDefault="00360C28" w:rsidP="00360C28"/>
    <w:p w:rsidR="00360C28" w:rsidRPr="00EE6634" w:rsidRDefault="00360C28" w:rsidP="00360C28">
      <w:pPr>
        <w:pStyle w:val="DocI2"/>
      </w:pPr>
      <w:bookmarkStart w:id="9" w:name="_Toc353802745"/>
      <w:bookmarkStart w:id="10" w:name="_Toc353986245"/>
      <w:bookmarkStart w:id="11" w:name="_Toc354676438"/>
      <w:r w:rsidRPr="00EE6634">
        <w:t>Procedure followed</w:t>
      </w:r>
      <w:bookmarkEnd w:id="9"/>
      <w:bookmarkEnd w:id="10"/>
      <w:bookmarkEnd w:id="11"/>
    </w:p>
    <w:p w:rsidR="00360C28" w:rsidRPr="00EE6634" w:rsidRDefault="00360C28" w:rsidP="00360C28">
      <w:r w:rsidRPr="00EE6634">
        <w:t xml:space="preserve">This assessment report has been established as a result of the evaluation of Nonanoic acid as product-type 10 (Masonry preservatives), carried out in the context of the work programme for the review of existing active substances provided for in Article 16(2) of Directive 98/8/EC concerning the placing of biocidal products on the market. </w:t>
      </w:r>
    </w:p>
    <w:p w:rsidR="00360C28" w:rsidRPr="00EE6634" w:rsidRDefault="00360C28" w:rsidP="00360C28">
      <w:r w:rsidRPr="00EE6634">
        <w:t>Nonanoic acid (CAS no. 112-05-0) was notified as an existing active substance, by W. Neudorff GmbH KG (Emmerthal, Germany), hereafter referred to as the applicant, in product-type PT 10.</w:t>
      </w:r>
    </w:p>
    <w:p w:rsidR="00360C28" w:rsidRPr="00EE6634" w:rsidRDefault="00360C28" w:rsidP="00360C28">
      <w:r w:rsidRPr="00EE6634">
        <w:t>Commission Regulation (EC) No 1451/2007 of 4 December 2007</w:t>
      </w:r>
      <w:r w:rsidRPr="00EE6634">
        <w:rPr>
          <w:rStyle w:val="FootnoteReference"/>
          <w:color w:val="auto"/>
          <w:vertAlign w:val="superscript"/>
        </w:rPr>
        <w:footnoteReference w:id="2"/>
      </w:r>
      <w:r w:rsidRPr="00EE6634">
        <w:t xml:space="preserve">  lays down the detailed rules for the evaluation of dossiers and for the decision-making process in order to include or not an existing active substance into Annex I or IA to the Directive.</w:t>
      </w:r>
    </w:p>
    <w:p w:rsidR="00360C28" w:rsidRPr="00EE6634" w:rsidRDefault="00360C28" w:rsidP="00360C28">
      <w:r w:rsidRPr="00EE6634">
        <w:t>In accordance with the provisions of Article 7(1) of that Regulation, AT was designated as Rapporteur Member State to carry out the assessment on the basis of the dossier submitted by the applicant. The deadline for submission of a complete dossier for Nonanoic acid as an active substance in Product Type 10 was 31 October 2008, in accordance with Article 9 (c) of Regulation (EC) No 1451/2007.</w:t>
      </w:r>
    </w:p>
    <w:p w:rsidR="00360C28" w:rsidRPr="00EE6634" w:rsidRDefault="00360C28" w:rsidP="00360C28">
      <w:r w:rsidRPr="00EE6634">
        <w:t>On 31 October 2008, AT competent authorities received a dossier from the applicant. The Rapporteur Member State accepted the dossier as complete for the purpose of the evaluation on 30 January 2009.</w:t>
      </w:r>
    </w:p>
    <w:p w:rsidR="00360C28" w:rsidRPr="00EE6634" w:rsidRDefault="00360C28" w:rsidP="00360C28">
      <w:r w:rsidRPr="00EE6634">
        <w:t>On 3 April 2012, the Rapporteur Member State submitted, in accordance with the provisions of Article 14(4) and (6) of Regulation (EC) No 1451/2007, to the Commission and the applicant a copy of the evaluation report, hereafter referred to as the competent authority report. The Commission made the report available to all Member States by electronic means on 16 April 2012. The competent authority report included a recommendation for the inclusion of Nonanoic acid in Annex I to the Directive for product-type PT10.</w:t>
      </w:r>
    </w:p>
    <w:p w:rsidR="00360C28" w:rsidRPr="00EE6634" w:rsidRDefault="00360C28" w:rsidP="00360C28">
      <w:r w:rsidRPr="00EE6634">
        <w:t>In accordance with Article 16 of Regulation (EC) No 1451/2007, the Commission made the competent authority report publicly available by electronic means on 16 April 2012. This report did not include such information that was to be treated as confidential in accordance with Article 19 of Directive 98/8/EC.</w:t>
      </w:r>
    </w:p>
    <w:p w:rsidR="00360C28" w:rsidRPr="00EE6634" w:rsidRDefault="00360C28" w:rsidP="00360C28">
      <w:r w:rsidRPr="00EE6634">
        <w:t xml:space="preserve">In order to review the competent authority report and the comments received on it, consultations of technical experts from all Member States (peer review) were organised by the Commission. </w:t>
      </w:r>
      <w:r w:rsidRPr="00EE6634">
        <w:lastRenderedPageBreak/>
        <w:t xml:space="preserve">Revisions agreed upon were presented at technical and competent authority meetings and the competent authority report was amended accordingly. </w:t>
      </w:r>
    </w:p>
    <w:p w:rsidR="00360C28" w:rsidRPr="00EE6634" w:rsidRDefault="00360C28" w:rsidP="00360C28">
      <w:pPr>
        <w:rPr>
          <w:sz w:val="22"/>
          <w:szCs w:val="22"/>
        </w:rPr>
      </w:pPr>
      <w:r w:rsidRPr="00EE6634">
        <w:t xml:space="preserve">In accordance with Article 15(4) of Regulation (EC) No 1451/2007, the present assessment report contains the conclusions of the Standing Committee on Biocidal Products, as finalised during its meeting held on </w:t>
      </w:r>
      <w:r w:rsidR="00465766" w:rsidRPr="00311B49">
        <w:rPr>
          <w:highlight w:val="yellow"/>
        </w:rPr>
        <w:t>12 July 2013</w:t>
      </w:r>
      <w:r w:rsidRPr="00EE6634">
        <w:t>.</w:t>
      </w:r>
    </w:p>
    <w:p w:rsidR="00360C28" w:rsidRDefault="00360C28">
      <w:pPr>
        <w:spacing w:after="0"/>
        <w:jc w:val="left"/>
      </w:pPr>
      <w:r>
        <w:br w:type="page"/>
      </w:r>
    </w:p>
    <w:p w:rsidR="00360C28" w:rsidRPr="00E93E96" w:rsidRDefault="00360C28" w:rsidP="00360C28">
      <w:pPr>
        <w:pStyle w:val="DocI1"/>
      </w:pPr>
      <w:bookmarkStart w:id="12" w:name="_Toc160516228"/>
      <w:bookmarkStart w:id="13" w:name="_Toc354676439"/>
      <w:r w:rsidRPr="00E93E96">
        <w:lastRenderedPageBreak/>
        <w:t>OVERALL SUMMARY AND CONCLUSIONS</w:t>
      </w:r>
      <w:bookmarkEnd w:id="12"/>
      <w:bookmarkEnd w:id="13"/>
    </w:p>
    <w:p w:rsidR="00360C28" w:rsidRPr="00E93E96" w:rsidRDefault="00360C28" w:rsidP="00360C28">
      <w:pPr>
        <w:pStyle w:val="DocI2"/>
      </w:pPr>
      <w:bookmarkStart w:id="14" w:name="_Toc160516229"/>
      <w:bookmarkStart w:id="15" w:name="_Toc354676440"/>
      <w:r w:rsidRPr="00E93E96">
        <w:t>Presentation of the Active Substance</w:t>
      </w:r>
      <w:bookmarkEnd w:id="14"/>
      <w:bookmarkEnd w:id="15"/>
      <w:r w:rsidRPr="00E93E96">
        <w:t xml:space="preserve"> </w:t>
      </w:r>
    </w:p>
    <w:p w:rsidR="00360C28" w:rsidRPr="00E93E96" w:rsidRDefault="00360C28" w:rsidP="00360C28">
      <w:pPr>
        <w:pStyle w:val="DocI3"/>
      </w:pPr>
      <w:bookmarkStart w:id="16" w:name="_Toc160516230"/>
      <w:bookmarkStart w:id="17" w:name="_Toc354676441"/>
      <w:r w:rsidRPr="00E93E96">
        <w:t>Identity, Physico-Chemical Properties  &amp; Methods of Analysis</w:t>
      </w:r>
      <w:bookmarkEnd w:id="16"/>
      <w:bookmarkEnd w:id="17"/>
    </w:p>
    <w:p w:rsidR="00360C28" w:rsidRPr="00E93E96" w:rsidRDefault="00360C28" w:rsidP="00360C28">
      <w:pPr>
        <w:pStyle w:val="DocIText"/>
      </w:pPr>
      <w:r w:rsidRPr="00E93E96">
        <w:t xml:space="preserve">The active substance Nonanoic acid (synonym: Pelargonic acid) is attributed the CAS-No 112-05-0 and the EC-No 203-931-2. The molecular formula is </w:t>
      </w:r>
      <w:r w:rsidRPr="00E93E96">
        <w:rPr>
          <w:iCs/>
        </w:rPr>
        <w:t>C</w:t>
      </w:r>
      <w:r w:rsidRPr="00E93E96">
        <w:rPr>
          <w:iCs/>
          <w:vertAlign w:val="subscript"/>
        </w:rPr>
        <w:t>9</w:t>
      </w:r>
      <w:r w:rsidRPr="00E93E96">
        <w:rPr>
          <w:iCs/>
        </w:rPr>
        <w:t>H</w:t>
      </w:r>
      <w:r w:rsidRPr="00E93E96">
        <w:rPr>
          <w:iCs/>
          <w:vertAlign w:val="subscript"/>
        </w:rPr>
        <w:t>18</w:t>
      </w:r>
      <w:r w:rsidRPr="00E93E96">
        <w:rPr>
          <w:iCs/>
        </w:rPr>
        <w:t>O</w:t>
      </w:r>
      <w:r w:rsidRPr="00E93E96">
        <w:rPr>
          <w:iCs/>
          <w:vertAlign w:val="subscript"/>
        </w:rPr>
        <w:t>2</w:t>
      </w:r>
      <w:r w:rsidRPr="00E93E96">
        <w:t>, and the molecular weight is 158.2 g/mol. The acceptable range of purity is from 89.6 up to 100%w/w.</w:t>
      </w:r>
    </w:p>
    <w:p w:rsidR="00360C28" w:rsidRPr="00E93E96" w:rsidRDefault="00360C28" w:rsidP="00360C28">
      <w:pPr>
        <w:pStyle w:val="DocIText"/>
      </w:pPr>
      <w:r w:rsidRPr="00E93E96">
        <w:t>Structural formula:</w:t>
      </w:r>
      <w:r w:rsidRPr="00E93E96">
        <w:tab/>
      </w:r>
    </w:p>
    <w:p w:rsidR="00360C28" w:rsidRPr="00E93E96" w:rsidRDefault="00360C28" w:rsidP="00360C28">
      <w:pPr>
        <w:pStyle w:val="DocIText"/>
      </w:pPr>
      <w:r w:rsidRPr="00E93E96">
        <w:rPr>
          <w:sz w:val="20"/>
        </w:rPr>
        <w:object w:dxaOrig="2370" w:dyaOrig="9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7.8pt;height:44.9pt" o:ole="">
            <v:imagedata r:id="rId16" o:title=""/>
          </v:shape>
          <o:OLEObject Type="Embed" ProgID="ISISServer" ShapeID="_x0000_i1025" DrawAspect="Content" ObjectID="_1428420610" r:id="rId17"/>
        </w:object>
      </w:r>
    </w:p>
    <w:p w:rsidR="00360C28" w:rsidRPr="00E93E96" w:rsidRDefault="00360C28" w:rsidP="00360C28">
      <w:pPr>
        <w:pStyle w:val="DocIText"/>
      </w:pPr>
      <w:r w:rsidRPr="00E93E96">
        <w:t>The structure of Nonanoic acid is confirmed by all spectra (IR, NMR, UV/VIS and MS).</w:t>
      </w:r>
    </w:p>
    <w:p w:rsidR="00360C28" w:rsidRPr="00E93E96" w:rsidRDefault="00360C28" w:rsidP="00360C28">
      <w:pPr>
        <w:pStyle w:val="DocIText"/>
      </w:pPr>
      <w:r w:rsidRPr="00E93E96">
        <w:t>The physico–chemical properties are studied for the purified active substance of stated specification (min. 90.0% Nonanoic acid) according to the demands of the data requirements. Nonanoic acid is an oily, slightly yellow to colourless liquid, has a strongly rancid smell. Its melting point is in the range of 11.7°C - 12.5°C and the boiling point is 258.39°C. The density is 0.906 kg/L at 19.8°C. The vapour pressure of the active substance is 0.9 Pa at 20°C, 1.4 Pa at 25°C and 10.6 Pa at 50°C, and the calculated Henry’s law constant is 0.33 Pa x m</w:t>
      </w:r>
      <w:r w:rsidRPr="00E93E96">
        <w:rPr>
          <w:vertAlign w:val="superscript"/>
        </w:rPr>
        <w:t>3</w:t>
      </w:r>
      <w:r w:rsidRPr="00E93E96">
        <w:t>/mol at 20°C. The water solubility of the Nonanoic acid (98.5%w/w) is 0.164 g/L (10°C; pH 3); 0.169 g/L (20°C; pH 3); 0.184 g/L (30°C; pH 3); 0.203 g/L (20°C; pH 4); 0.415 g/L (20°C; pH 5). The dissociation constant (pKa) is determined at pKa = 4.9. Nonanoic acid and n-Octanol are miscible in any proportion. The solubility of Nonanoic acid in n-Heptane, p-Xylene, 1,2-Dichloroethane, Methanol, Acetone and Ethylacetate is higher than 250 g/L at  20°C. The active substance does not contain any organic solvent. The partition coefficient octanol-water is 3.52 at pH 7 and 25°C. The substance is regarded to be surface active (surface tension is 34.6 mN/m at 20.1°C). The viscosity is 8.7 mPa x s at 20°C and 5.2 mPa x s at 40°C.</w:t>
      </w:r>
    </w:p>
    <w:p w:rsidR="00360C28" w:rsidRPr="00E93E96" w:rsidRDefault="00360C28" w:rsidP="00360C28">
      <w:pPr>
        <w:pStyle w:val="DocIText"/>
      </w:pPr>
      <w:r w:rsidRPr="00E93E96">
        <w:t>The active substance Nonanoic acid displays neither explosive nor oxidizing properties based on its structure. Its flash point is in the range of 132.9 to 133.9°C and its self ignition temperature is 220°C. The substance is stable up to 350°C. It is not considered to be reactive to container material (metal barrels coated with lacquer on the inside).</w:t>
      </w:r>
    </w:p>
    <w:p w:rsidR="00360C28" w:rsidRPr="00E93E96" w:rsidRDefault="00360C28" w:rsidP="00360C28">
      <w:pPr>
        <w:pStyle w:val="DocIText"/>
        <w:rPr>
          <w:lang w:val="en-US"/>
        </w:rPr>
      </w:pPr>
    </w:p>
    <w:p w:rsidR="00360C28" w:rsidRPr="00E93E96" w:rsidRDefault="00360C28" w:rsidP="00360C28">
      <w:pPr>
        <w:pStyle w:val="DocIText"/>
        <w:rPr>
          <w:lang w:val="en-US"/>
        </w:rPr>
      </w:pPr>
      <w:r w:rsidRPr="00E93E96">
        <w:rPr>
          <w:lang w:val="en-US"/>
        </w:rPr>
        <w:t>The identification and quantification of Nonanoic acid in the active substance is performed by using a GC system with FID detection. The method has been validated and shown to be sufficiently specific, accurate and sensitive.</w:t>
      </w:r>
    </w:p>
    <w:p w:rsidR="00360C28" w:rsidRPr="00E93E96" w:rsidRDefault="00360C28" w:rsidP="00360C28">
      <w:pPr>
        <w:pStyle w:val="DocIText"/>
        <w:rPr>
          <w:lang w:val="en-US"/>
        </w:rPr>
      </w:pPr>
      <w:r w:rsidRPr="00E93E96">
        <w:rPr>
          <w:lang w:val="en-US"/>
        </w:rPr>
        <w:t>Due to the natural occurrence of Nonanoic acid in the environment and its rapid metabolism and degradation in soil an analytical method for the determination of residues of Nonanoic acid in soil is not required according to the Draft Proposal for Revision of TNsG on Data Requirements, Chapter 2, Point 4 “Analytical Methods for Detection and Identification”.</w:t>
      </w:r>
    </w:p>
    <w:p w:rsidR="00360C28" w:rsidRPr="00E93E96" w:rsidRDefault="00360C28" w:rsidP="00360C28">
      <w:pPr>
        <w:pStyle w:val="DocIText"/>
        <w:rPr>
          <w:lang w:val="en-US"/>
        </w:rPr>
      </w:pPr>
    </w:p>
    <w:p w:rsidR="00360C28" w:rsidRPr="00E93E96" w:rsidRDefault="00360C28" w:rsidP="00360C28">
      <w:pPr>
        <w:spacing w:after="0"/>
        <w:jc w:val="left"/>
        <w:rPr>
          <w:lang w:val="en-US"/>
        </w:rPr>
      </w:pPr>
      <w:r w:rsidRPr="00E93E96">
        <w:rPr>
          <w:lang w:val="en-US"/>
        </w:rPr>
        <w:br w:type="page"/>
      </w:r>
    </w:p>
    <w:p w:rsidR="00360C28" w:rsidRPr="00E93E96" w:rsidRDefault="00360C28" w:rsidP="00360C28">
      <w:pPr>
        <w:pStyle w:val="DocIText"/>
        <w:rPr>
          <w:lang w:val="en-US"/>
        </w:rPr>
      </w:pPr>
      <w:r w:rsidRPr="00E93E96">
        <w:rPr>
          <w:lang w:val="en-US"/>
        </w:rPr>
        <w:lastRenderedPageBreak/>
        <w:t>Methods for analysis of residues were validated for Nonanoic acid in air and water:</w:t>
      </w:r>
    </w:p>
    <w:p w:rsidR="00360C28" w:rsidRPr="00E93E96" w:rsidRDefault="00360C28" w:rsidP="00311B49">
      <w:pPr>
        <w:pStyle w:val="DocIText"/>
        <w:numPr>
          <w:ilvl w:val="0"/>
          <w:numId w:val="22"/>
        </w:numPr>
        <w:ind w:left="426"/>
        <w:rPr>
          <w:szCs w:val="24"/>
          <w:lang w:val="en-US"/>
        </w:rPr>
      </w:pPr>
      <w:r w:rsidRPr="00E93E96">
        <w:rPr>
          <w:szCs w:val="24"/>
          <w:lang w:val="en-US"/>
        </w:rPr>
        <w:t xml:space="preserve">The determination of residues in air can be performed </w:t>
      </w:r>
      <w:r w:rsidRPr="00E93E96">
        <w:rPr>
          <w:szCs w:val="24"/>
        </w:rPr>
        <w:t xml:space="preserve">by air-sampling of the fatty acid ingredients (i.e. Nonanoic acid) followed by acidification and esterification and determination by gas </w:t>
      </w:r>
      <w:r w:rsidRPr="00E93E96">
        <w:rPr>
          <w:szCs w:val="24"/>
          <w:lang w:val="en-US"/>
        </w:rPr>
        <w:t xml:space="preserve">chromatography. It has to be kept in mind that Nonanoic acid is a naturally occurring compound and it would be impossible to distinguish between what occurs naturally and what occurs as a result of biocide usage. </w:t>
      </w:r>
    </w:p>
    <w:p w:rsidR="00360C28" w:rsidRPr="00E93E96" w:rsidRDefault="00360C28" w:rsidP="00311B49">
      <w:pPr>
        <w:pStyle w:val="DocIText"/>
        <w:numPr>
          <w:ilvl w:val="0"/>
          <w:numId w:val="22"/>
        </w:numPr>
        <w:ind w:left="426"/>
        <w:rPr>
          <w:szCs w:val="24"/>
          <w:lang w:val="en-US"/>
        </w:rPr>
      </w:pPr>
      <w:r w:rsidRPr="00E93E96">
        <w:rPr>
          <w:szCs w:val="24"/>
          <w:lang w:val="en-US"/>
        </w:rPr>
        <w:t xml:space="preserve">Nonanoic acid has been found to occur naturally in low concentrations in water. Although the degradation of Nonanoic acid applied to water happens rapidly a LC/MS method has been developed to analyze residues in water with a limit of quantification of 10 µg/L. </w:t>
      </w:r>
    </w:p>
    <w:p w:rsidR="00360C28" w:rsidRPr="00E93E96" w:rsidRDefault="00360C28" w:rsidP="00360C28">
      <w:pPr>
        <w:pStyle w:val="DocIText"/>
        <w:rPr>
          <w:lang w:val="en-US"/>
        </w:rPr>
      </w:pPr>
      <w:r w:rsidRPr="00E93E96">
        <w:rPr>
          <w:lang w:val="en-US"/>
        </w:rPr>
        <w:t>As Nonanoic acid is not classified as toxic or very toxic, analytical methods for detection and identification of residues in animal and human body fluids and tissues were not assessed.</w:t>
      </w:r>
    </w:p>
    <w:p w:rsidR="00360C28" w:rsidRPr="00E93E96" w:rsidRDefault="00360C28" w:rsidP="00360C28">
      <w:pPr>
        <w:pStyle w:val="DocIText"/>
        <w:rPr>
          <w:lang w:val="en-US"/>
        </w:rPr>
      </w:pPr>
      <w:r w:rsidRPr="00E93E96">
        <w:rPr>
          <w:lang w:val="en-US"/>
        </w:rPr>
        <w:t xml:space="preserve">An analytical method for the determination of residues of Nonanoic acid in/on food or feedstuffs is not required because the active substance is not used in a manner that may cause contact with food or feedstuffs. </w:t>
      </w:r>
    </w:p>
    <w:p w:rsidR="00360C28" w:rsidRPr="00E93E96" w:rsidRDefault="00360C28" w:rsidP="00360C28">
      <w:pPr>
        <w:pStyle w:val="DocIText"/>
        <w:rPr>
          <w:lang w:val="en-US"/>
        </w:rPr>
      </w:pPr>
    </w:p>
    <w:p w:rsidR="00360C28" w:rsidRPr="00E93E96" w:rsidRDefault="00360C28" w:rsidP="00360C28">
      <w:pPr>
        <w:pStyle w:val="DocI3"/>
      </w:pPr>
      <w:bookmarkStart w:id="18" w:name="_Toc157243718"/>
      <w:bookmarkStart w:id="19" w:name="_Toc160516231"/>
      <w:bookmarkStart w:id="20" w:name="_Toc354676442"/>
      <w:bookmarkEnd w:id="18"/>
      <w:r w:rsidRPr="00E93E96">
        <w:t>Intended Uses and Efficacy</w:t>
      </w:r>
      <w:bookmarkEnd w:id="19"/>
      <w:bookmarkEnd w:id="20"/>
    </w:p>
    <w:p w:rsidR="00360C28" w:rsidRPr="00E93E96" w:rsidRDefault="00360C28" w:rsidP="00360C28">
      <w:pPr>
        <w:pStyle w:val="DocIText"/>
      </w:pPr>
      <w:r w:rsidRPr="00E93E96">
        <w:t>The assessment of the biocidal activity of the active substance demonstrates that it has a sufficient level of efficacy against the target organism(s) and the evaluation of the summary data provided in support of the efficacy of the accompanying product, establishes that the product may be expected to be efficacious.</w:t>
      </w:r>
    </w:p>
    <w:p w:rsidR="00360C28" w:rsidRPr="00E93E96" w:rsidRDefault="00360C28" w:rsidP="00360C28">
      <w:pPr>
        <w:pStyle w:val="DocIText"/>
      </w:pPr>
      <w:r w:rsidRPr="00E93E96">
        <w:t>The product is intended to control an excessive development of algae on masonry such as walls, facades, paths, terraces fences or gravestones</w:t>
      </w:r>
    </w:p>
    <w:p w:rsidR="00360C28" w:rsidRPr="00E93E96" w:rsidRDefault="00360C28" w:rsidP="00360C28">
      <w:pPr>
        <w:pStyle w:val="DocIText"/>
      </w:pPr>
      <w:r w:rsidRPr="00E93E96">
        <w:t xml:space="preserve">In addition, in order to facilitate the work of Member States in granting or reviewing authorisations, and to apply adequately the provisions of Article 5(1) of Directive 98/8/EC and the common principles laid down in Annex VI of that Directive, details of the intended uses of the substance, as identified during the evaluation process, are listed in </w:t>
      </w:r>
      <w:hyperlink w:anchor="_Appendix_II:_List" w:history="1">
        <w:r w:rsidRPr="00E93E96">
          <w:t>Appendix II</w:t>
        </w:r>
      </w:hyperlink>
      <w:r w:rsidRPr="00E93E96">
        <w:t xml:space="preserve"> of this document.</w:t>
      </w:r>
    </w:p>
    <w:p w:rsidR="00360C28" w:rsidRPr="00E93E96" w:rsidRDefault="00360C28" w:rsidP="00360C28">
      <w:pPr>
        <w:spacing w:after="0"/>
        <w:jc w:val="left"/>
        <w:rPr>
          <w:b/>
          <w:bCs/>
          <w:i/>
          <w:szCs w:val="24"/>
        </w:rPr>
      </w:pPr>
      <w:bookmarkStart w:id="21" w:name="_Toc157243720"/>
      <w:bookmarkStart w:id="22" w:name="_Toc157243722"/>
      <w:bookmarkStart w:id="23" w:name="_Toc160516232"/>
      <w:bookmarkEnd w:id="21"/>
      <w:bookmarkEnd w:id="22"/>
      <w:r w:rsidRPr="00E93E96">
        <w:br w:type="page"/>
      </w:r>
    </w:p>
    <w:p w:rsidR="00360C28" w:rsidRPr="00E93E96" w:rsidRDefault="00360C28" w:rsidP="00360C28">
      <w:pPr>
        <w:pStyle w:val="DocI3"/>
      </w:pPr>
      <w:bookmarkStart w:id="24" w:name="_Toc354676443"/>
      <w:r w:rsidRPr="00E93E96">
        <w:lastRenderedPageBreak/>
        <w:t>Classification and Labelling</w:t>
      </w:r>
      <w:bookmarkEnd w:id="23"/>
      <w:r w:rsidRPr="00E93E96">
        <w:t xml:space="preserve"> of the active substance Nonanoic acid</w:t>
      </w:r>
      <w:bookmarkEnd w:id="24"/>
    </w:p>
    <w:p w:rsidR="00360C28" w:rsidRPr="00AE4C57" w:rsidRDefault="00360C28" w:rsidP="00360C28">
      <w:pPr>
        <w:pStyle w:val="DocIText"/>
        <w:rPr>
          <w:lang w:val="nn-NO"/>
        </w:rPr>
      </w:pPr>
      <w:r w:rsidRPr="00E93E96">
        <w:rPr>
          <w:u w:val="single"/>
        </w:rPr>
        <w:t>Current classification</w:t>
      </w:r>
      <w:r w:rsidRPr="00E93E96">
        <w:t xml:space="preserve"> according to </w:t>
      </w:r>
      <w:r w:rsidRPr="00E93E96">
        <w:rPr>
          <w:szCs w:val="24"/>
          <w:u w:val="single"/>
        </w:rPr>
        <w:t xml:space="preserve">Reg. </w:t>
      </w:r>
      <w:r w:rsidRPr="00AE4C57">
        <w:rPr>
          <w:rFonts w:eastAsia="Calibri"/>
          <w:szCs w:val="24"/>
          <w:u w:val="single"/>
          <w:lang w:val="nn-NO" w:eastAsia="de-DE"/>
        </w:rPr>
        <w:t xml:space="preserve">(EU) No </w:t>
      </w:r>
      <w:r w:rsidRPr="00AE4C57">
        <w:rPr>
          <w:szCs w:val="24"/>
          <w:u w:val="single"/>
          <w:lang w:val="nn-NO"/>
        </w:rPr>
        <w:t>1272/2008</w:t>
      </w:r>
      <w:r w:rsidRPr="00AE4C57">
        <w:rPr>
          <w:u w:val="single"/>
          <w:lang w:val="nn-NO"/>
        </w:rPr>
        <w:t xml:space="preserve">, </w:t>
      </w:r>
      <w:r w:rsidRPr="00AE4C57">
        <w:rPr>
          <w:szCs w:val="24"/>
          <w:u w:val="single"/>
          <w:lang w:val="nn-NO"/>
        </w:rPr>
        <w:t>Annex VI, Table 3.2</w:t>
      </w:r>
    </w:p>
    <w:p w:rsidR="00360C28" w:rsidRPr="00AE4C57" w:rsidRDefault="00360C28" w:rsidP="00360C28">
      <w:pPr>
        <w:pStyle w:val="DocITabellentext"/>
        <w:rPr>
          <w:color w:val="auto"/>
          <w:lang w:val="nn-NO"/>
        </w:rPr>
      </w:pPr>
      <w:r w:rsidRPr="00E93E96">
        <w:rPr>
          <w:color w:val="auto"/>
        </w:rPr>
        <w:t xml:space="preserve">Table 2.1.3-1: Current classification according to </w:t>
      </w:r>
      <w:r w:rsidRPr="00E93E96">
        <w:rPr>
          <w:color w:val="auto"/>
          <w:szCs w:val="22"/>
        </w:rPr>
        <w:t xml:space="preserve">Reg. </w:t>
      </w:r>
      <w:r w:rsidRPr="00AE4C57">
        <w:rPr>
          <w:color w:val="auto"/>
          <w:szCs w:val="22"/>
          <w:lang w:val="nn-NO" w:eastAsia="de-DE"/>
        </w:rPr>
        <w:t xml:space="preserve">(EU) No </w:t>
      </w:r>
      <w:r w:rsidRPr="00AE4C57">
        <w:rPr>
          <w:color w:val="auto"/>
          <w:szCs w:val="22"/>
          <w:lang w:val="nn-NO"/>
        </w:rPr>
        <w:t xml:space="preserve">1272/2008, Annex VI, Table 3.2 </w:t>
      </w:r>
    </w:p>
    <w:tbl>
      <w:tblPr>
        <w:tblW w:w="9057" w:type="dxa"/>
        <w:tblInd w:w="7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843"/>
        <w:gridCol w:w="7214"/>
      </w:tblGrid>
      <w:tr w:rsidR="00360C28" w:rsidRPr="00E93E96" w:rsidTr="00C22E3A">
        <w:tc>
          <w:tcPr>
            <w:tcW w:w="1843" w:type="dxa"/>
          </w:tcPr>
          <w:p w:rsidR="00360C28" w:rsidRPr="00E93E96" w:rsidRDefault="00360C28" w:rsidP="00C22E3A">
            <w:pPr>
              <w:pStyle w:val="DocITabellentext"/>
              <w:rPr>
                <w:color w:val="auto"/>
              </w:rPr>
            </w:pPr>
            <w:r w:rsidRPr="00E93E96">
              <w:rPr>
                <w:color w:val="auto"/>
              </w:rPr>
              <w:t>Classification</w:t>
            </w:r>
          </w:p>
        </w:tc>
        <w:tc>
          <w:tcPr>
            <w:tcW w:w="7214" w:type="dxa"/>
          </w:tcPr>
          <w:p w:rsidR="00360C28" w:rsidRPr="00E93E96" w:rsidRDefault="00360C28" w:rsidP="00C22E3A">
            <w:pPr>
              <w:pStyle w:val="DocITabellentext"/>
              <w:rPr>
                <w:color w:val="auto"/>
              </w:rPr>
            </w:pPr>
            <w:r w:rsidRPr="00E93E96">
              <w:rPr>
                <w:color w:val="auto"/>
              </w:rPr>
              <w:t>C; R34</w:t>
            </w:r>
          </w:p>
        </w:tc>
      </w:tr>
      <w:tr w:rsidR="00360C28" w:rsidRPr="00E93E96" w:rsidTr="00C22E3A">
        <w:tc>
          <w:tcPr>
            <w:tcW w:w="1843" w:type="dxa"/>
          </w:tcPr>
          <w:p w:rsidR="00360C28" w:rsidRPr="00E93E96" w:rsidRDefault="00360C28" w:rsidP="00C22E3A">
            <w:pPr>
              <w:pStyle w:val="DocITabellentext"/>
              <w:rPr>
                <w:color w:val="auto"/>
              </w:rPr>
            </w:pPr>
            <w:r w:rsidRPr="00E93E96">
              <w:rPr>
                <w:color w:val="auto"/>
              </w:rPr>
              <w:t>Class of danger</w:t>
            </w:r>
          </w:p>
        </w:tc>
        <w:tc>
          <w:tcPr>
            <w:tcW w:w="7214" w:type="dxa"/>
          </w:tcPr>
          <w:p w:rsidR="00360C28" w:rsidRPr="00E93E96" w:rsidRDefault="00360C28" w:rsidP="00C22E3A">
            <w:pPr>
              <w:pStyle w:val="DocITabellentext"/>
              <w:rPr>
                <w:color w:val="auto"/>
              </w:rPr>
            </w:pPr>
            <w:r w:rsidRPr="00E93E96">
              <w:rPr>
                <w:color w:val="auto"/>
              </w:rPr>
              <w:t>Corrosive</w:t>
            </w:r>
          </w:p>
        </w:tc>
      </w:tr>
      <w:tr w:rsidR="00360C28" w:rsidRPr="00E93E96" w:rsidTr="00C22E3A">
        <w:tc>
          <w:tcPr>
            <w:tcW w:w="1843" w:type="dxa"/>
          </w:tcPr>
          <w:p w:rsidR="00360C28" w:rsidRPr="00E93E96" w:rsidRDefault="00360C28" w:rsidP="00C22E3A">
            <w:pPr>
              <w:pStyle w:val="DocITabellentext"/>
              <w:rPr>
                <w:color w:val="auto"/>
              </w:rPr>
            </w:pPr>
            <w:r w:rsidRPr="00E93E96">
              <w:rPr>
                <w:color w:val="auto"/>
              </w:rPr>
              <w:t>R phrases</w:t>
            </w:r>
          </w:p>
        </w:tc>
        <w:tc>
          <w:tcPr>
            <w:tcW w:w="7214" w:type="dxa"/>
          </w:tcPr>
          <w:p w:rsidR="00360C28" w:rsidRPr="00E93E96" w:rsidRDefault="00360C28" w:rsidP="00C22E3A">
            <w:pPr>
              <w:pStyle w:val="DocITabellentext"/>
              <w:rPr>
                <w:color w:val="auto"/>
              </w:rPr>
            </w:pPr>
            <w:r w:rsidRPr="00E93E96">
              <w:rPr>
                <w:color w:val="auto"/>
              </w:rPr>
              <w:t>R34</w:t>
            </w:r>
          </w:p>
        </w:tc>
      </w:tr>
      <w:tr w:rsidR="00360C28" w:rsidRPr="00E93E96" w:rsidTr="00C22E3A">
        <w:tc>
          <w:tcPr>
            <w:tcW w:w="1843" w:type="dxa"/>
          </w:tcPr>
          <w:p w:rsidR="00360C28" w:rsidRPr="00E93E96" w:rsidRDefault="00360C28" w:rsidP="00C22E3A">
            <w:pPr>
              <w:pStyle w:val="DocITabellentext"/>
              <w:rPr>
                <w:color w:val="auto"/>
              </w:rPr>
            </w:pPr>
            <w:r w:rsidRPr="00E93E96">
              <w:rPr>
                <w:color w:val="auto"/>
              </w:rPr>
              <w:t>S phrases</w:t>
            </w:r>
          </w:p>
        </w:tc>
        <w:tc>
          <w:tcPr>
            <w:tcW w:w="7214" w:type="dxa"/>
          </w:tcPr>
          <w:p w:rsidR="00360C28" w:rsidRPr="00E93E96" w:rsidRDefault="00360C28" w:rsidP="00C22E3A">
            <w:pPr>
              <w:pStyle w:val="DocITabellentext"/>
              <w:rPr>
                <w:color w:val="auto"/>
              </w:rPr>
            </w:pPr>
            <w:r w:rsidRPr="00E93E96">
              <w:rPr>
                <w:color w:val="auto"/>
              </w:rPr>
              <w:t>S1/2</w:t>
            </w:r>
          </w:p>
          <w:p w:rsidR="00360C28" w:rsidRPr="00E93E96" w:rsidRDefault="00360C28" w:rsidP="00C22E3A">
            <w:pPr>
              <w:pStyle w:val="DocITabellentext"/>
              <w:rPr>
                <w:color w:val="auto"/>
              </w:rPr>
            </w:pPr>
            <w:r w:rsidRPr="00E93E96">
              <w:rPr>
                <w:color w:val="auto"/>
              </w:rPr>
              <w:t>S26</w:t>
            </w:r>
          </w:p>
          <w:p w:rsidR="00360C28" w:rsidRPr="00E93E96" w:rsidRDefault="00360C28" w:rsidP="00C22E3A">
            <w:pPr>
              <w:pStyle w:val="DocITabellentext"/>
              <w:rPr>
                <w:color w:val="auto"/>
              </w:rPr>
            </w:pPr>
            <w:r w:rsidRPr="00E93E96">
              <w:rPr>
                <w:color w:val="auto"/>
              </w:rPr>
              <w:t>S28</w:t>
            </w:r>
          </w:p>
          <w:p w:rsidR="00360C28" w:rsidRPr="00E93E96" w:rsidRDefault="00360C28" w:rsidP="00C22E3A">
            <w:pPr>
              <w:pStyle w:val="DocITabellentext"/>
              <w:rPr>
                <w:color w:val="auto"/>
              </w:rPr>
            </w:pPr>
            <w:r w:rsidRPr="00E93E96">
              <w:rPr>
                <w:color w:val="auto"/>
              </w:rPr>
              <w:t>S36/37/39</w:t>
            </w:r>
          </w:p>
          <w:p w:rsidR="00360C28" w:rsidRPr="00E93E96" w:rsidRDefault="00360C28" w:rsidP="00C22E3A">
            <w:pPr>
              <w:pStyle w:val="DocITabellentext"/>
              <w:rPr>
                <w:color w:val="auto"/>
              </w:rPr>
            </w:pPr>
            <w:r w:rsidRPr="00E93E96">
              <w:rPr>
                <w:color w:val="auto"/>
              </w:rPr>
              <w:t>S45</w:t>
            </w:r>
          </w:p>
        </w:tc>
      </w:tr>
    </w:tbl>
    <w:p w:rsidR="00360C28" w:rsidRPr="00E93E96" w:rsidRDefault="00360C28" w:rsidP="00360C28">
      <w:pPr>
        <w:pStyle w:val="DocIText"/>
      </w:pPr>
    </w:p>
    <w:p w:rsidR="00360C28" w:rsidRPr="00E93E96" w:rsidRDefault="00360C28" w:rsidP="00360C28">
      <w:pPr>
        <w:pStyle w:val="DocIText"/>
        <w:rPr>
          <w:u w:val="single"/>
        </w:rPr>
      </w:pPr>
      <w:r w:rsidRPr="00E93E96">
        <w:rPr>
          <w:u w:val="single"/>
        </w:rPr>
        <w:t>Proposed classification and labelling</w:t>
      </w:r>
    </w:p>
    <w:p w:rsidR="00360C28" w:rsidRPr="00E93E96" w:rsidRDefault="00360C28" w:rsidP="00360C28">
      <w:pPr>
        <w:pStyle w:val="DocIText"/>
        <w:rPr>
          <w:lang w:val="en-US"/>
        </w:rPr>
      </w:pPr>
      <w:r w:rsidRPr="00E93E96">
        <w:rPr>
          <w:u w:val="single"/>
          <w:lang w:val="en-US"/>
        </w:rPr>
        <w:t>Environmental effects:</w:t>
      </w:r>
      <w:r w:rsidRPr="00E93E96">
        <w:rPr>
          <w:lang w:val="en-US"/>
        </w:rPr>
        <w:t xml:space="preserve"> </w:t>
      </w:r>
    </w:p>
    <w:p w:rsidR="00360C28" w:rsidRPr="00E93E96" w:rsidRDefault="00360C28" w:rsidP="00360C28">
      <w:pPr>
        <w:pStyle w:val="DocIText"/>
        <w:rPr>
          <w:lang w:val="en-US"/>
        </w:rPr>
      </w:pPr>
      <w:r w:rsidRPr="00E93E96">
        <w:rPr>
          <w:lang w:val="en-US"/>
        </w:rPr>
        <w:t xml:space="preserve">The available data for classification and labeling of Nonanoic acid for environmental effects according to </w:t>
      </w:r>
      <w:r w:rsidRPr="00E93E96">
        <w:rPr>
          <w:sz w:val="22"/>
          <w:szCs w:val="22"/>
        </w:rPr>
        <w:t xml:space="preserve">Reg. </w:t>
      </w:r>
      <w:r w:rsidRPr="00E93E96">
        <w:rPr>
          <w:rFonts w:eastAsia="Calibri"/>
          <w:sz w:val="22"/>
          <w:szCs w:val="22"/>
          <w:lang w:val="en-US" w:eastAsia="de-DE"/>
        </w:rPr>
        <w:t>(EU) No</w:t>
      </w:r>
      <w:r w:rsidRPr="00E93E96">
        <w:rPr>
          <w:rFonts w:ascii="EUAlbertina_Bold" w:eastAsia="Calibri" w:hAnsi="EUAlbertina_Bold" w:cs="EUAlbertina_Bold"/>
          <w:sz w:val="22"/>
          <w:szCs w:val="22"/>
          <w:lang w:val="en-US" w:eastAsia="de-DE"/>
        </w:rPr>
        <w:t xml:space="preserve"> </w:t>
      </w:r>
      <w:r w:rsidRPr="00E93E96">
        <w:rPr>
          <w:sz w:val="22"/>
          <w:szCs w:val="22"/>
        </w:rPr>
        <w:t xml:space="preserve">1272/2008, Annex VI, Table 3.2 </w:t>
      </w:r>
      <w:r w:rsidRPr="00E93E96">
        <w:rPr>
          <w:lang w:val="en-US"/>
        </w:rPr>
        <w:t>are not completely conclusive. The lowest LC</w:t>
      </w:r>
      <w:r w:rsidRPr="00E93E96">
        <w:rPr>
          <w:vertAlign w:val="subscript"/>
          <w:lang w:val="en-US"/>
        </w:rPr>
        <w:t xml:space="preserve">50 </w:t>
      </w:r>
      <w:r w:rsidRPr="00E93E96">
        <w:rPr>
          <w:lang w:val="en-US"/>
        </w:rPr>
        <w:t>value (fish) is &gt;7.2 mg/L, which would lead to a classification with N; R51/53 in combination with log P</w:t>
      </w:r>
      <w:r w:rsidRPr="00E93E96">
        <w:rPr>
          <w:vertAlign w:val="subscript"/>
          <w:lang w:val="en-US"/>
        </w:rPr>
        <w:t xml:space="preserve">ow </w:t>
      </w:r>
      <w:r w:rsidRPr="00E93E96">
        <w:rPr>
          <w:lang w:val="en-US"/>
        </w:rPr>
        <w:t xml:space="preserve">=3.52, although the substance is readily biodegradable. </w:t>
      </w:r>
    </w:p>
    <w:p w:rsidR="00360C28" w:rsidRPr="00E93E96" w:rsidRDefault="00360C28" w:rsidP="00360C28">
      <w:pPr>
        <w:pStyle w:val="DocIText"/>
        <w:rPr>
          <w:lang w:val="en-US"/>
        </w:rPr>
      </w:pPr>
      <w:r w:rsidRPr="00E93E96">
        <w:rPr>
          <w:lang w:val="en-US"/>
        </w:rPr>
        <w:t>7.2 mg/L Nonanoic acid was the highest concentration tested. No effects were observed at that concentration. In contrast to this value the long term NOEC (fish) for Nonanoic acid (C9 fatty acid) was found to be 19.2 mg/L. There is also a LC</w:t>
      </w:r>
      <w:r w:rsidRPr="00E93E96">
        <w:rPr>
          <w:vertAlign w:val="subscript"/>
          <w:lang w:val="en-US"/>
        </w:rPr>
        <w:t>50</w:t>
      </w:r>
      <w:r w:rsidRPr="00E93E96">
        <w:rPr>
          <w:lang w:val="en-US"/>
        </w:rPr>
        <w:t xml:space="preserve"> (fish) available from Octanoic acid (C8 fatty acid) with 68 mg/L</w:t>
      </w:r>
      <w:r w:rsidRPr="00E93E96">
        <w:t xml:space="preserve"> (Draft Competent Authority Report, Document I, Octanoic acid, Product Type 4 and 18, 2011)</w:t>
      </w:r>
      <w:r w:rsidRPr="00E93E96">
        <w:rPr>
          <w:lang w:val="en-US"/>
        </w:rPr>
        <w:t>.</w:t>
      </w:r>
    </w:p>
    <w:p w:rsidR="00360C28" w:rsidRPr="00E93E96" w:rsidRDefault="00360C28" w:rsidP="00360C28">
      <w:pPr>
        <w:pStyle w:val="DocIText"/>
        <w:rPr>
          <w:lang w:val="en-US"/>
        </w:rPr>
      </w:pPr>
      <w:r w:rsidRPr="00E93E96">
        <w:rPr>
          <w:lang w:val="en-US"/>
        </w:rPr>
        <w:t xml:space="preserve">Therefore as a weight of evidence decision it is proposed to stay with no classification for environmental effects according to </w:t>
      </w:r>
      <w:r w:rsidRPr="00E93E96">
        <w:rPr>
          <w:sz w:val="22"/>
          <w:szCs w:val="22"/>
        </w:rPr>
        <w:t xml:space="preserve">Reg. </w:t>
      </w:r>
      <w:r w:rsidRPr="00E93E96">
        <w:rPr>
          <w:rFonts w:eastAsia="Calibri"/>
          <w:sz w:val="22"/>
          <w:szCs w:val="22"/>
          <w:lang w:val="en-US" w:eastAsia="de-DE"/>
        </w:rPr>
        <w:t>(EU) No</w:t>
      </w:r>
      <w:r w:rsidRPr="00E93E96">
        <w:rPr>
          <w:rFonts w:ascii="EUAlbertina_Bold" w:eastAsia="Calibri" w:hAnsi="EUAlbertina_Bold" w:cs="EUAlbertina_Bold"/>
          <w:sz w:val="22"/>
          <w:szCs w:val="22"/>
          <w:lang w:val="en-US" w:eastAsia="de-DE"/>
        </w:rPr>
        <w:t xml:space="preserve"> </w:t>
      </w:r>
      <w:r w:rsidRPr="00E93E96">
        <w:rPr>
          <w:sz w:val="22"/>
          <w:szCs w:val="22"/>
        </w:rPr>
        <w:t>1272/2008, Annex VI, Table 3.2.</w:t>
      </w:r>
    </w:p>
    <w:p w:rsidR="00360C28" w:rsidRPr="00E93E96" w:rsidRDefault="00360C28" w:rsidP="00360C28">
      <w:pPr>
        <w:pStyle w:val="DocITabellentext"/>
        <w:rPr>
          <w:b/>
          <w:color w:val="auto"/>
        </w:rPr>
      </w:pPr>
      <w:r w:rsidRPr="00AE4C57">
        <w:rPr>
          <w:color w:val="auto"/>
        </w:rPr>
        <w:t>Table 2.1.3-2: Proposed classification and labelling according to</w:t>
      </w:r>
      <w:r w:rsidRPr="00E93E96">
        <w:rPr>
          <w:color w:val="auto"/>
        </w:rPr>
        <w:t xml:space="preserve"> Reg. </w:t>
      </w:r>
      <w:r w:rsidRPr="00E93E96">
        <w:rPr>
          <w:color w:val="auto"/>
          <w:lang w:val="en-US" w:eastAsia="de-DE"/>
        </w:rPr>
        <w:t>(EU) No</w:t>
      </w:r>
      <w:r w:rsidRPr="00E93E96">
        <w:rPr>
          <w:rFonts w:ascii="EUAlbertina_Bold" w:hAnsi="EUAlbertina_Bold" w:cs="EUAlbertina_Bold"/>
          <w:color w:val="auto"/>
          <w:lang w:val="en-US" w:eastAsia="de-DE"/>
        </w:rPr>
        <w:t xml:space="preserve"> </w:t>
      </w:r>
      <w:r w:rsidRPr="00E93E96">
        <w:rPr>
          <w:color w:val="auto"/>
        </w:rPr>
        <w:t xml:space="preserve">1272/2008, Annex VI, Table 3.2 </w:t>
      </w:r>
      <w:r w:rsidRPr="00E93E96">
        <w:rPr>
          <w:color w:val="auto"/>
          <w:lang w:val="en-US"/>
        </w:rPr>
        <w:t>(proposed by RMS)</w:t>
      </w:r>
    </w:p>
    <w:tbl>
      <w:tblPr>
        <w:tblW w:w="9057"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1860"/>
        <w:gridCol w:w="7197"/>
      </w:tblGrid>
      <w:tr w:rsidR="00360C28" w:rsidRPr="00E93E96" w:rsidTr="00C22E3A">
        <w:trPr>
          <w:trHeight w:val="1258"/>
        </w:trPr>
        <w:tc>
          <w:tcPr>
            <w:tcW w:w="1860" w:type="dxa"/>
            <w:vAlign w:val="center"/>
          </w:tcPr>
          <w:p w:rsidR="00360C28" w:rsidRPr="00E93E96" w:rsidRDefault="00360C28" w:rsidP="00C22E3A">
            <w:pPr>
              <w:pStyle w:val="DocITabellentext"/>
              <w:rPr>
                <w:b/>
                <w:color w:val="auto"/>
              </w:rPr>
            </w:pPr>
            <w:r w:rsidRPr="00E93E96">
              <w:rPr>
                <w:b/>
                <w:color w:val="auto"/>
              </w:rPr>
              <w:t>Hazard symbol</w:t>
            </w:r>
          </w:p>
        </w:tc>
        <w:tc>
          <w:tcPr>
            <w:tcW w:w="7197" w:type="dxa"/>
            <w:vAlign w:val="center"/>
          </w:tcPr>
          <w:p w:rsidR="00360C28" w:rsidRPr="00E93E96" w:rsidRDefault="00360C28" w:rsidP="00C22E3A">
            <w:pPr>
              <w:pStyle w:val="DocITabellentext"/>
              <w:rPr>
                <w:color w:val="auto"/>
              </w:rPr>
            </w:pPr>
            <w:r w:rsidRPr="00E93E96">
              <w:rPr>
                <w:color w:val="auto"/>
              </w:rPr>
              <w:t xml:space="preserve">  </w:t>
            </w:r>
            <w:r w:rsidRPr="00E93E96">
              <w:rPr>
                <w:noProof/>
                <w:color w:val="auto"/>
                <w:lang w:eastAsia="en-GB"/>
              </w:rPr>
              <w:drawing>
                <wp:inline distT="0" distB="0" distL="0" distR="0" wp14:anchorId="2836D730" wp14:editId="5AEA1A96">
                  <wp:extent cx="676275" cy="676275"/>
                  <wp:effectExtent l="19050" t="19050" r="28575" b="28575"/>
                  <wp:docPr id="16" name="Bild 16" descr="120px-Hazard_X">
                    <a:hlinkClick xmlns:a="http://schemas.openxmlformats.org/drawingml/2006/main" r:id="rId18" tooltip="Image:Hazard X.svg"/>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120px-Hazard_X"/>
                          <pic:cNvPicPr>
                            <a:picLocks noChangeAspect="1" noChangeArrowheads="1"/>
                          </pic:cNvPicPr>
                        </pic:nvPicPr>
                        <pic:blipFill>
                          <a:blip r:embed="rId19" cstate="print"/>
                          <a:srcRect/>
                          <a:stretch>
                            <a:fillRect/>
                          </a:stretch>
                        </pic:blipFill>
                        <pic:spPr bwMode="auto">
                          <a:xfrm>
                            <a:off x="0" y="0"/>
                            <a:ext cx="676275" cy="676275"/>
                          </a:xfrm>
                          <a:prstGeom prst="rect">
                            <a:avLst/>
                          </a:prstGeom>
                          <a:noFill/>
                          <a:ln w="6350" cmpd="sng">
                            <a:solidFill>
                              <a:srgbClr val="000000"/>
                            </a:solidFill>
                            <a:miter lim="800000"/>
                            <a:headEnd/>
                            <a:tailEnd/>
                          </a:ln>
                          <a:effectLst/>
                        </pic:spPr>
                      </pic:pic>
                    </a:graphicData>
                  </a:graphic>
                </wp:inline>
              </w:drawing>
            </w:r>
            <w:r w:rsidRPr="00E93E96">
              <w:rPr>
                <w:color w:val="auto"/>
              </w:rPr>
              <w:t xml:space="preserve">  </w:t>
            </w:r>
          </w:p>
        </w:tc>
      </w:tr>
      <w:tr w:rsidR="00360C28" w:rsidRPr="00E93E96" w:rsidTr="00C22E3A">
        <w:tc>
          <w:tcPr>
            <w:tcW w:w="1860" w:type="dxa"/>
            <w:vAlign w:val="center"/>
          </w:tcPr>
          <w:p w:rsidR="00360C28" w:rsidRPr="00E93E96" w:rsidRDefault="00360C28" w:rsidP="00C22E3A">
            <w:pPr>
              <w:pStyle w:val="DocITabellentext"/>
              <w:rPr>
                <w:b/>
                <w:color w:val="auto"/>
              </w:rPr>
            </w:pPr>
            <w:r w:rsidRPr="00E93E96">
              <w:rPr>
                <w:b/>
                <w:color w:val="auto"/>
              </w:rPr>
              <w:t>Indication of danger</w:t>
            </w:r>
          </w:p>
        </w:tc>
        <w:tc>
          <w:tcPr>
            <w:tcW w:w="7197" w:type="dxa"/>
            <w:vAlign w:val="center"/>
          </w:tcPr>
          <w:p w:rsidR="00360C28" w:rsidRPr="00E93E96" w:rsidRDefault="00360C28" w:rsidP="00C22E3A">
            <w:pPr>
              <w:pStyle w:val="DocITabellentext"/>
              <w:rPr>
                <w:color w:val="auto"/>
              </w:rPr>
            </w:pPr>
            <w:r w:rsidRPr="00E93E96">
              <w:rPr>
                <w:color w:val="auto"/>
                <w:lang w:val="pt-PT"/>
              </w:rPr>
              <w:t>Xi</w:t>
            </w:r>
            <w:r w:rsidRPr="00E93E96">
              <w:rPr>
                <w:color w:val="auto"/>
                <w:lang w:val="pt-PT"/>
              </w:rPr>
              <w:tab/>
              <w:t xml:space="preserve">        Irritating</w:t>
            </w:r>
          </w:p>
        </w:tc>
      </w:tr>
      <w:tr w:rsidR="00360C28" w:rsidRPr="00E93E96" w:rsidTr="00C22E3A">
        <w:tc>
          <w:tcPr>
            <w:tcW w:w="1860" w:type="dxa"/>
            <w:vAlign w:val="center"/>
          </w:tcPr>
          <w:p w:rsidR="00360C28" w:rsidRPr="00E93E96" w:rsidRDefault="00360C28" w:rsidP="00C22E3A">
            <w:pPr>
              <w:pStyle w:val="DocITabellentext"/>
              <w:rPr>
                <w:b/>
                <w:color w:val="auto"/>
              </w:rPr>
            </w:pPr>
            <w:r w:rsidRPr="00E93E96">
              <w:rPr>
                <w:b/>
                <w:color w:val="auto"/>
              </w:rPr>
              <w:t>R phrases</w:t>
            </w:r>
          </w:p>
        </w:tc>
        <w:tc>
          <w:tcPr>
            <w:tcW w:w="7197" w:type="dxa"/>
          </w:tcPr>
          <w:p w:rsidR="00360C28" w:rsidRPr="00E93E96" w:rsidRDefault="00360C28" w:rsidP="00C22E3A">
            <w:pPr>
              <w:pStyle w:val="DocITabellentext"/>
              <w:rPr>
                <w:color w:val="auto"/>
              </w:rPr>
            </w:pPr>
            <w:r w:rsidRPr="00E93E96">
              <w:rPr>
                <w:color w:val="auto"/>
              </w:rPr>
              <w:t>R38</w:t>
            </w:r>
            <w:r w:rsidRPr="00E93E96">
              <w:rPr>
                <w:color w:val="auto"/>
              </w:rPr>
              <w:tab/>
              <w:t>Irritating to skin</w:t>
            </w:r>
          </w:p>
          <w:p w:rsidR="00360C28" w:rsidRPr="00E93E96" w:rsidRDefault="00360C28" w:rsidP="00C22E3A">
            <w:pPr>
              <w:pStyle w:val="DocITabellentext"/>
              <w:rPr>
                <w:color w:val="auto"/>
              </w:rPr>
            </w:pPr>
            <w:r w:rsidRPr="00E93E96">
              <w:rPr>
                <w:color w:val="auto"/>
              </w:rPr>
              <w:t xml:space="preserve">R41 </w:t>
            </w:r>
            <w:r w:rsidRPr="00E93E96">
              <w:rPr>
                <w:color w:val="auto"/>
              </w:rPr>
              <w:tab/>
              <w:t>Risk of severe damage to eyes</w:t>
            </w:r>
          </w:p>
        </w:tc>
      </w:tr>
      <w:tr w:rsidR="00360C28" w:rsidRPr="00E93E96" w:rsidTr="00C22E3A">
        <w:tc>
          <w:tcPr>
            <w:tcW w:w="1860" w:type="dxa"/>
            <w:vAlign w:val="center"/>
          </w:tcPr>
          <w:p w:rsidR="00360C28" w:rsidRPr="00E93E96" w:rsidRDefault="00360C28" w:rsidP="00C22E3A">
            <w:pPr>
              <w:pStyle w:val="DocITabellentext"/>
              <w:rPr>
                <w:b/>
                <w:color w:val="auto"/>
              </w:rPr>
            </w:pPr>
            <w:r w:rsidRPr="00E93E96">
              <w:rPr>
                <w:b/>
                <w:color w:val="auto"/>
              </w:rPr>
              <w:t>S phrases</w:t>
            </w:r>
          </w:p>
        </w:tc>
        <w:tc>
          <w:tcPr>
            <w:tcW w:w="7197" w:type="dxa"/>
          </w:tcPr>
          <w:p w:rsidR="00360C28" w:rsidRPr="00E93E96" w:rsidRDefault="00360C28" w:rsidP="00C22E3A">
            <w:pPr>
              <w:pStyle w:val="DocITabellentext"/>
              <w:rPr>
                <w:color w:val="auto"/>
              </w:rPr>
            </w:pPr>
            <w:r w:rsidRPr="00E93E96">
              <w:rPr>
                <w:color w:val="auto"/>
              </w:rPr>
              <w:t>S26</w:t>
            </w:r>
            <w:r w:rsidRPr="00E93E96">
              <w:rPr>
                <w:color w:val="auto"/>
              </w:rPr>
              <w:tab/>
            </w:r>
            <w:r w:rsidRPr="00E93E96">
              <w:rPr>
                <w:color w:val="auto"/>
              </w:rPr>
              <w:tab/>
              <w:t xml:space="preserve">In case of contact with eyes rinse immediately with plenty of </w:t>
            </w:r>
            <w:r w:rsidRPr="00E93E96">
              <w:rPr>
                <w:color w:val="auto"/>
              </w:rPr>
              <w:tab/>
            </w:r>
            <w:r w:rsidRPr="00E93E96">
              <w:rPr>
                <w:color w:val="auto"/>
              </w:rPr>
              <w:tab/>
              <w:t xml:space="preserve">water and seek medical advice </w:t>
            </w:r>
          </w:p>
          <w:p w:rsidR="00360C28" w:rsidRPr="00E93E96" w:rsidRDefault="00360C28" w:rsidP="00C22E3A">
            <w:pPr>
              <w:pStyle w:val="DocITabellentext"/>
              <w:rPr>
                <w:color w:val="auto"/>
              </w:rPr>
            </w:pPr>
            <w:r w:rsidRPr="00E93E96">
              <w:rPr>
                <w:color w:val="auto"/>
              </w:rPr>
              <w:t>S36/37/39</w:t>
            </w:r>
            <w:r w:rsidRPr="00E93E96">
              <w:rPr>
                <w:color w:val="auto"/>
              </w:rPr>
              <w:tab/>
              <w:t xml:space="preserve">Wear suitable protective clothing, gloves and eye/face </w:t>
            </w:r>
            <w:r w:rsidRPr="00E93E96">
              <w:rPr>
                <w:color w:val="auto"/>
              </w:rPr>
              <w:tab/>
            </w:r>
            <w:r w:rsidRPr="00E93E96">
              <w:rPr>
                <w:color w:val="auto"/>
              </w:rPr>
              <w:tab/>
            </w:r>
            <w:r w:rsidRPr="00E93E96">
              <w:rPr>
                <w:color w:val="auto"/>
              </w:rPr>
              <w:tab/>
              <w:t>protection</w:t>
            </w:r>
          </w:p>
        </w:tc>
      </w:tr>
      <w:tr w:rsidR="00360C28" w:rsidRPr="00E93E96" w:rsidTr="00C22E3A">
        <w:tc>
          <w:tcPr>
            <w:tcW w:w="1860" w:type="dxa"/>
            <w:vAlign w:val="center"/>
          </w:tcPr>
          <w:p w:rsidR="00360C28" w:rsidRPr="00E93E96" w:rsidRDefault="00360C28" w:rsidP="00C22E3A">
            <w:pPr>
              <w:pStyle w:val="DocITabellentext"/>
              <w:rPr>
                <w:b/>
                <w:color w:val="auto"/>
              </w:rPr>
            </w:pPr>
            <w:r w:rsidRPr="00E93E96">
              <w:rPr>
                <w:b/>
                <w:color w:val="auto"/>
              </w:rPr>
              <w:lastRenderedPageBreak/>
              <w:t>Classification</w:t>
            </w:r>
          </w:p>
        </w:tc>
        <w:tc>
          <w:tcPr>
            <w:tcW w:w="7197" w:type="dxa"/>
          </w:tcPr>
          <w:p w:rsidR="00360C28" w:rsidRPr="00E93E96" w:rsidRDefault="00360C28" w:rsidP="00C22E3A">
            <w:pPr>
              <w:pStyle w:val="DocITabellentext"/>
              <w:rPr>
                <w:color w:val="auto"/>
              </w:rPr>
            </w:pPr>
            <w:r w:rsidRPr="00E93E96">
              <w:rPr>
                <w:color w:val="auto"/>
              </w:rPr>
              <w:t>Xi; R38-R41</w:t>
            </w:r>
          </w:p>
        </w:tc>
      </w:tr>
      <w:tr w:rsidR="00360C28" w:rsidRPr="00E93E96" w:rsidTr="00C22E3A">
        <w:tc>
          <w:tcPr>
            <w:tcW w:w="1860" w:type="dxa"/>
            <w:vAlign w:val="center"/>
          </w:tcPr>
          <w:p w:rsidR="00360C28" w:rsidRPr="00E93E96" w:rsidRDefault="00360C28" w:rsidP="00C22E3A">
            <w:pPr>
              <w:pStyle w:val="DocITabellentext"/>
              <w:rPr>
                <w:b/>
                <w:color w:val="auto"/>
              </w:rPr>
            </w:pPr>
            <w:r w:rsidRPr="00E93E96">
              <w:rPr>
                <w:b/>
                <w:color w:val="auto"/>
              </w:rPr>
              <w:t>Labelling</w:t>
            </w:r>
          </w:p>
        </w:tc>
        <w:tc>
          <w:tcPr>
            <w:tcW w:w="7197" w:type="dxa"/>
          </w:tcPr>
          <w:p w:rsidR="00360C28" w:rsidRPr="00E93E96" w:rsidRDefault="00360C28" w:rsidP="00C22E3A">
            <w:pPr>
              <w:pStyle w:val="DocITabellentext"/>
              <w:rPr>
                <w:color w:val="auto"/>
              </w:rPr>
            </w:pPr>
            <w:r w:rsidRPr="00E93E96">
              <w:rPr>
                <w:color w:val="auto"/>
              </w:rPr>
              <w:t xml:space="preserve">Xi; </w:t>
            </w:r>
          </w:p>
          <w:p w:rsidR="00360C28" w:rsidRPr="00E93E96" w:rsidRDefault="00360C28" w:rsidP="00C22E3A">
            <w:pPr>
              <w:pStyle w:val="DocITabellentext"/>
              <w:rPr>
                <w:color w:val="auto"/>
              </w:rPr>
            </w:pPr>
            <w:r w:rsidRPr="00E93E96">
              <w:rPr>
                <w:color w:val="auto"/>
              </w:rPr>
              <w:t>R: 38-41</w:t>
            </w:r>
          </w:p>
          <w:p w:rsidR="00360C28" w:rsidRPr="00E93E96" w:rsidRDefault="00360C28" w:rsidP="00C22E3A">
            <w:pPr>
              <w:pStyle w:val="DocITabellentext"/>
              <w:rPr>
                <w:color w:val="auto"/>
              </w:rPr>
            </w:pPr>
            <w:r w:rsidRPr="00E93E96">
              <w:rPr>
                <w:color w:val="auto"/>
              </w:rPr>
              <w:t>S: 26-36/37/39</w:t>
            </w:r>
          </w:p>
        </w:tc>
      </w:tr>
    </w:tbl>
    <w:p w:rsidR="00360C28" w:rsidRPr="00E93E96" w:rsidRDefault="00360C28" w:rsidP="00360C28">
      <w:pPr>
        <w:pStyle w:val="DocITabellentext"/>
        <w:rPr>
          <w:color w:val="auto"/>
        </w:rPr>
      </w:pPr>
    </w:p>
    <w:p w:rsidR="00360C28" w:rsidRPr="00E93E96" w:rsidRDefault="00360C28" w:rsidP="00360C28">
      <w:pPr>
        <w:spacing w:after="0"/>
        <w:jc w:val="left"/>
      </w:pPr>
      <w:r w:rsidRPr="00E93E96">
        <w:br w:type="page"/>
      </w:r>
    </w:p>
    <w:p w:rsidR="00360C28" w:rsidRPr="00E93E96" w:rsidRDefault="00360C28" w:rsidP="00360C28">
      <w:pPr>
        <w:pStyle w:val="DocITabellentext"/>
        <w:rPr>
          <w:color w:val="auto"/>
          <w:szCs w:val="22"/>
        </w:rPr>
      </w:pPr>
      <w:r w:rsidRPr="00E93E96">
        <w:rPr>
          <w:color w:val="auto"/>
        </w:rPr>
        <w:lastRenderedPageBreak/>
        <w:t>Table 2.1.3-3: Proposed classification and labelling according to Reg. (EU) No. 1272/2008</w:t>
      </w:r>
      <w:r w:rsidRPr="00E93E96">
        <w:rPr>
          <w:color w:val="auto"/>
          <w:szCs w:val="22"/>
        </w:rPr>
        <w:t xml:space="preserve">, Annex VI, Table 3.1 and Reg. (EU) No 286/2011 </w:t>
      </w:r>
      <w:r w:rsidRPr="00E93E96">
        <w:rPr>
          <w:color w:val="auto"/>
          <w:szCs w:val="22"/>
          <w:lang w:val="en-US"/>
        </w:rPr>
        <w:t>(proposed by RMS)</w:t>
      </w:r>
    </w:p>
    <w:tbl>
      <w:tblPr>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1813"/>
        <w:gridCol w:w="4021"/>
        <w:gridCol w:w="3945"/>
      </w:tblGrid>
      <w:tr w:rsidR="00360C28" w:rsidRPr="00E93E96" w:rsidTr="00C22E3A">
        <w:tc>
          <w:tcPr>
            <w:tcW w:w="2983" w:type="pct"/>
            <w:gridSpan w:val="2"/>
            <w:vAlign w:val="center"/>
          </w:tcPr>
          <w:p w:rsidR="00360C28" w:rsidRPr="00E93E96" w:rsidRDefault="00360C28" w:rsidP="00C22E3A">
            <w:pPr>
              <w:pStyle w:val="DocITabellentext"/>
              <w:rPr>
                <w:color w:val="auto"/>
              </w:rPr>
            </w:pPr>
            <w:r w:rsidRPr="00E93E96">
              <w:rPr>
                <w:color w:val="auto"/>
              </w:rPr>
              <w:t xml:space="preserve">Classification </w:t>
            </w:r>
          </w:p>
        </w:tc>
        <w:tc>
          <w:tcPr>
            <w:tcW w:w="2017" w:type="pct"/>
          </w:tcPr>
          <w:p w:rsidR="00360C28" w:rsidRPr="00E93E96" w:rsidRDefault="00360C28" w:rsidP="00C22E3A">
            <w:pPr>
              <w:pStyle w:val="DocITabellentext"/>
              <w:rPr>
                <w:color w:val="auto"/>
              </w:rPr>
            </w:pPr>
            <w:r w:rsidRPr="00E93E96">
              <w:rPr>
                <w:color w:val="auto"/>
              </w:rPr>
              <w:t>Justification</w:t>
            </w:r>
          </w:p>
        </w:tc>
      </w:tr>
      <w:tr w:rsidR="00360C28" w:rsidRPr="00E93E96" w:rsidTr="00C22E3A">
        <w:tc>
          <w:tcPr>
            <w:tcW w:w="927" w:type="pct"/>
            <w:vAlign w:val="center"/>
          </w:tcPr>
          <w:p w:rsidR="00360C28" w:rsidRPr="00E93E96" w:rsidRDefault="00360C28" w:rsidP="00C22E3A">
            <w:pPr>
              <w:pStyle w:val="DocITabellentext"/>
              <w:rPr>
                <w:color w:val="auto"/>
              </w:rPr>
            </w:pPr>
            <w:bookmarkStart w:id="25" w:name="_Toc462644862"/>
            <w:bookmarkEnd w:id="25"/>
            <w:r w:rsidRPr="00E93E96">
              <w:rPr>
                <w:color w:val="auto"/>
              </w:rPr>
              <w:t>Classification</w:t>
            </w:r>
          </w:p>
        </w:tc>
        <w:tc>
          <w:tcPr>
            <w:tcW w:w="2056" w:type="pct"/>
          </w:tcPr>
          <w:p w:rsidR="00360C28" w:rsidRPr="00E93E96" w:rsidRDefault="00360C28" w:rsidP="00C22E3A">
            <w:pPr>
              <w:pStyle w:val="DocITabellentext"/>
              <w:rPr>
                <w:color w:val="auto"/>
              </w:rPr>
            </w:pPr>
            <w:r w:rsidRPr="00E93E96">
              <w:rPr>
                <w:color w:val="auto"/>
              </w:rPr>
              <w:t>Eye Damage, category 1</w:t>
            </w:r>
          </w:p>
          <w:p w:rsidR="00360C28" w:rsidRPr="00E93E96" w:rsidRDefault="00360C28" w:rsidP="00C22E3A">
            <w:pPr>
              <w:pStyle w:val="DocITabellentext"/>
              <w:rPr>
                <w:color w:val="auto"/>
              </w:rPr>
            </w:pPr>
            <w:r w:rsidRPr="00E93E96">
              <w:rPr>
                <w:color w:val="auto"/>
              </w:rPr>
              <w:t>Skin Irritation, category 2</w:t>
            </w:r>
          </w:p>
          <w:p w:rsidR="00360C28" w:rsidRPr="00E93E96" w:rsidRDefault="00360C28" w:rsidP="00C22E3A">
            <w:pPr>
              <w:pStyle w:val="DocITabellentext"/>
              <w:rPr>
                <w:color w:val="auto"/>
              </w:rPr>
            </w:pPr>
            <w:r w:rsidRPr="00E93E96">
              <w:rPr>
                <w:color w:val="auto"/>
              </w:rPr>
              <w:t>Aquatic Chronic 3</w:t>
            </w:r>
          </w:p>
        </w:tc>
        <w:tc>
          <w:tcPr>
            <w:tcW w:w="2017" w:type="pct"/>
            <w:vMerge w:val="restart"/>
          </w:tcPr>
          <w:p w:rsidR="00360C28" w:rsidRPr="00E93E96" w:rsidRDefault="00360C28" w:rsidP="00C22E3A">
            <w:pPr>
              <w:pStyle w:val="DocITabellentext"/>
              <w:rPr>
                <w:color w:val="auto"/>
              </w:rPr>
            </w:pPr>
            <w:r w:rsidRPr="00E93E96">
              <w:rPr>
                <w:color w:val="auto"/>
              </w:rPr>
              <w:t>Weight of evidence evaluation supporting  skin irritation and risk for serious eye damage, see Doc II-A 3.3</w:t>
            </w:r>
          </w:p>
          <w:p w:rsidR="00360C28" w:rsidRPr="00E93E96" w:rsidRDefault="00360C28" w:rsidP="00C22E3A">
            <w:pPr>
              <w:pStyle w:val="DocITabellentext"/>
              <w:rPr>
                <w:color w:val="auto"/>
              </w:rPr>
            </w:pPr>
            <w:r w:rsidRPr="00E93E96">
              <w:rPr>
                <w:color w:val="auto"/>
              </w:rPr>
              <w:t>Specification of Prevention Phrases according to Regulation (EC) No 1272/2008</w:t>
            </w:r>
          </w:p>
          <w:p w:rsidR="00360C28" w:rsidRPr="00E93E96" w:rsidRDefault="00360C28" w:rsidP="00C22E3A">
            <w:pPr>
              <w:pStyle w:val="DocITabellentext"/>
              <w:rPr>
                <w:color w:val="auto"/>
              </w:rPr>
            </w:pPr>
            <w:r w:rsidRPr="00E93E96">
              <w:rPr>
                <w:color w:val="auto"/>
              </w:rPr>
              <w:t>Rapidly degradable substance for which adequate chronic toxicity data are available. Lowest value is the NOE</w:t>
            </w:r>
            <w:r w:rsidRPr="00E93E96">
              <w:rPr>
                <w:color w:val="auto"/>
                <w:vertAlign w:val="subscript"/>
              </w:rPr>
              <w:t>r</w:t>
            </w:r>
            <w:r w:rsidRPr="00E93E96">
              <w:rPr>
                <w:color w:val="auto"/>
              </w:rPr>
              <w:t>C from algae with 0.568 mg/L.</w:t>
            </w:r>
          </w:p>
        </w:tc>
      </w:tr>
      <w:tr w:rsidR="00360C28" w:rsidRPr="00E93E96" w:rsidTr="00C22E3A">
        <w:tc>
          <w:tcPr>
            <w:tcW w:w="927" w:type="pct"/>
            <w:vAlign w:val="center"/>
          </w:tcPr>
          <w:p w:rsidR="00360C28" w:rsidRPr="00E93E96" w:rsidRDefault="00360C28" w:rsidP="00C22E3A">
            <w:pPr>
              <w:pStyle w:val="DocITabellentext"/>
              <w:rPr>
                <w:color w:val="auto"/>
              </w:rPr>
            </w:pPr>
            <w:r w:rsidRPr="00E93E96">
              <w:rPr>
                <w:color w:val="auto"/>
              </w:rPr>
              <w:t>Hazard Statements</w:t>
            </w:r>
          </w:p>
        </w:tc>
        <w:tc>
          <w:tcPr>
            <w:tcW w:w="2056" w:type="pct"/>
          </w:tcPr>
          <w:p w:rsidR="00360C28" w:rsidRPr="00E93E96" w:rsidRDefault="00360C28" w:rsidP="00C22E3A">
            <w:pPr>
              <w:pStyle w:val="DocITabellentext"/>
              <w:rPr>
                <w:color w:val="auto"/>
              </w:rPr>
            </w:pPr>
            <w:r w:rsidRPr="00E93E96">
              <w:rPr>
                <w:color w:val="auto"/>
              </w:rPr>
              <w:t>H318: Causes serious eye damage</w:t>
            </w:r>
          </w:p>
          <w:p w:rsidR="00360C28" w:rsidRPr="00E93E96" w:rsidRDefault="00360C28" w:rsidP="00C22E3A">
            <w:pPr>
              <w:pStyle w:val="DocITabellentext"/>
              <w:rPr>
                <w:color w:val="auto"/>
              </w:rPr>
            </w:pPr>
            <w:r w:rsidRPr="00E93E96">
              <w:rPr>
                <w:color w:val="auto"/>
              </w:rPr>
              <w:t>H315: Causes skin irritation</w:t>
            </w:r>
          </w:p>
          <w:p w:rsidR="00360C28" w:rsidRPr="00E93E96" w:rsidRDefault="00360C28" w:rsidP="00C22E3A">
            <w:pPr>
              <w:pStyle w:val="DocITabellentext"/>
              <w:rPr>
                <w:color w:val="auto"/>
              </w:rPr>
            </w:pPr>
            <w:r w:rsidRPr="00E93E96">
              <w:rPr>
                <w:color w:val="auto"/>
              </w:rPr>
              <w:t>H412: Harmful to aquatic life with long lasting effects</w:t>
            </w:r>
          </w:p>
        </w:tc>
        <w:tc>
          <w:tcPr>
            <w:tcW w:w="2017" w:type="pct"/>
            <w:vMerge/>
          </w:tcPr>
          <w:p w:rsidR="00360C28" w:rsidRPr="00E93E96" w:rsidRDefault="00360C28" w:rsidP="00C22E3A">
            <w:pPr>
              <w:pStyle w:val="DocITabellentext"/>
              <w:rPr>
                <w:color w:val="auto"/>
              </w:rPr>
            </w:pPr>
          </w:p>
        </w:tc>
      </w:tr>
    </w:tbl>
    <w:p w:rsidR="00360C28" w:rsidRPr="00E93E96" w:rsidRDefault="00360C28" w:rsidP="00360C28"/>
    <w:tbl>
      <w:tblPr>
        <w:tblW w:w="4962"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559"/>
        <w:gridCol w:w="1254"/>
        <w:gridCol w:w="7892"/>
      </w:tblGrid>
      <w:tr w:rsidR="00360C28" w:rsidRPr="00E93E96" w:rsidTr="00C22E3A">
        <w:tc>
          <w:tcPr>
            <w:tcW w:w="5000" w:type="pct"/>
            <w:gridSpan w:val="3"/>
            <w:vAlign w:val="center"/>
          </w:tcPr>
          <w:p w:rsidR="00360C28" w:rsidRPr="00E93E96" w:rsidRDefault="00360C28" w:rsidP="00C22E3A">
            <w:pPr>
              <w:pStyle w:val="DocITabellentext"/>
              <w:rPr>
                <w:color w:val="auto"/>
              </w:rPr>
            </w:pPr>
            <w:r w:rsidRPr="00E93E96">
              <w:rPr>
                <w:color w:val="auto"/>
              </w:rPr>
              <w:t>Labelling</w:t>
            </w:r>
          </w:p>
        </w:tc>
      </w:tr>
      <w:tr w:rsidR="00360C28" w:rsidRPr="00E93E96" w:rsidTr="00C22E3A">
        <w:tc>
          <w:tcPr>
            <w:tcW w:w="934" w:type="pct"/>
            <w:gridSpan w:val="2"/>
            <w:vAlign w:val="center"/>
          </w:tcPr>
          <w:p w:rsidR="00360C28" w:rsidRPr="00E93E96" w:rsidRDefault="00360C28" w:rsidP="00C22E3A">
            <w:pPr>
              <w:pStyle w:val="DocITabellentext"/>
              <w:rPr>
                <w:color w:val="auto"/>
              </w:rPr>
            </w:pPr>
            <w:r w:rsidRPr="00E93E96">
              <w:rPr>
                <w:color w:val="auto"/>
              </w:rPr>
              <w:t>GHS Pictograms</w:t>
            </w:r>
          </w:p>
        </w:tc>
        <w:tc>
          <w:tcPr>
            <w:tcW w:w="4066" w:type="pct"/>
          </w:tcPr>
          <w:p w:rsidR="00360C28" w:rsidRPr="00E93E96" w:rsidRDefault="00360C28" w:rsidP="00C22E3A">
            <w:pPr>
              <w:pStyle w:val="DocITabellentext"/>
              <w:rPr>
                <w:color w:val="auto"/>
              </w:rPr>
            </w:pPr>
            <w:r w:rsidRPr="00E93E96">
              <w:rPr>
                <w:noProof/>
                <w:color w:val="auto"/>
                <w:lang w:eastAsia="en-GB"/>
              </w:rPr>
              <w:drawing>
                <wp:inline distT="0" distB="0" distL="0" distR="0" wp14:anchorId="620AD7A3" wp14:editId="54FF7EAD">
                  <wp:extent cx="733425" cy="723900"/>
                  <wp:effectExtent l="19050" t="0" r="9525" b="0"/>
                  <wp:docPr id="5" name="Bild 1" descr="corro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descr="corrosion"/>
                          <pic:cNvPicPr>
                            <a:picLocks noChangeAspect="1" noChangeArrowheads="1"/>
                          </pic:cNvPicPr>
                        </pic:nvPicPr>
                        <pic:blipFill>
                          <a:blip r:embed="rId20" cstate="print"/>
                          <a:srcRect/>
                          <a:stretch>
                            <a:fillRect/>
                          </a:stretch>
                        </pic:blipFill>
                        <pic:spPr bwMode="auto">
                          <a:xfrm>
                            <a:off x="0" y="0"/>
                            <a:ext cx="733425" cy="723900"/>
                          </a:xfrm>
                          <a:prstGeom prst="rect">
                            <a:avLst/>
                          </a:prstGeom>
                          <a:solidFill>
                            <a:srgbClr val="FFFFFF"/>
                          </a:solidFill>
                          <a:ln w="9525">
                            <a:noFill/>
                            <a:miter lim="800000"/>
                            <a:headEnd/>
                            <a:tailEnd/>
                          </a:ln>
                        </pic:spPr>
                      </pic:pic>
                    </a:graphicData>
                  </a:graphic>
                </wp:inline>
              </w:drawing>
            </w:r>
          </w:p>
        </w:tc>
      </w:tr>
      <w:tr w:rsidR="00360C28" w:rsidRPr="00E93E96" w:rsidTr="00C22E3A">
        <w:tc>
          <w:tcPr>
            <w:tcW w:w="934" w:type="pct"/>
            <w:gridSpan w:val="2"/>
            <w:vAlign w:val="center"/>
          </w:tcPr>
          <w:p w:rsidR="00360C28" w:rsidRPr="00E93E96" w:rsidRDefault="00360C28" w:rsidP="00C22E3A">
            <w:pPr>
              <w:pStyle w:val="DocITabellentext"/>
              <w:rPr>
                <w:color w:val="auto"/>
              </w:rPr>
            </w:pPr>
            <w:r w:rsidRPr="00E93E96">
              <w:rPr>
                <w:color w:val="auto"/>
              </w:rPr>
              <w:t>Signal words</w:t>
            </w:r>
          </w:p>
        </w:tc>
        <w:tc>
          <w:tcPr>
            <w:tcW w:w="4066" w:type="pct"/>
          </w:tcPr>
          <w:p w:rsidR="00360C28" w:rsidRPr="00E93E96" w:rsidRDefault="00360C28" w:rsidP="00C22E3A">
            <w:pPr>
              <w:pStyle w:val="DocITabellentext"/>
              <w:rPr>
                <w:color w:val="auto"/>
              </w:rPr>
            </w:pPr>
            <w:r w:rsidRPr="00E93E96">
              <w:rPr>
                <w:color w:val="auto"/>
              </w:rPr>
              <w:t>Danger</w:t>
            </w:r>
          </w:p>
        </w:tc>
      </w:tr>
      <w:tr w:rsidR="00360C28" w:rsidRPr="00E93E96" w:rsidTr="00C22E3A">
        <w:tc>
          <w:tcPr>
            <w:tcW w:w="934" w:type="pct"/>
            <w:gridSpan w:val="2"/>
            <w:vAlign w:val="center"/>
          </w:tcPr>
          <w:p w:rsidR="00360C28" w:rsidRPr="00E93E96" w:rsidRDefault="00360C28" w:rsidP="00C22E3A">
            <w:pPr>
              <w:pStyle w:val="DocITabellentext"/>
              <w:rPr>
                <w:color w:val="auto"/>
              </w:rPr>
            </w:pPr>
            <w:r w:rsidRPr="00E93E96">
              <w:rPr>
                <w:color w:val="auto"/>
              </w:rPr>
              <w:t>Hazard statements</w:t>
            </w:r>
          </w:p>
        </w:tc>
        <w:tc>
          <w:tcPr>
            <w:tcW w:w="4066" w:type="pct"/>
          </w:tcPr>
          <w:p w:rsidR="00360C28" w:rsidRPr="00E93E96" w:rsidRDefault="00360C28" w:rsidP="00C22E3A">
            <w:pPr>
              <w:pStyle w:val="DocITabellentext"/>
              <w:rPr>
                <w:color w:val="auto"/>
              </w:rPr>
            </w:pPr>
            <w:r w:rsidRPr="00E93E96">
              <w:rPr>
                <w:color w:val="auto"/>
              </w:rPr>
              <w:t>H318: Causes serious eye damage</w:t>
            </w:r>
          </w:p>
          <w:p w:rsidR="00360C28" w:rsidRPr="00E93E96" w:rsidRDefault="00360C28" w:rsidP="00C22E3A">
            <w:pPr>
              <w:pStyle w:val="DocITabellentext"/>
              <w:rPr>
                <w:color w:val="auto"/>
              </w:rPr>
            </w:pPr>
            <w:r w:rsidRPr="00E93E96">
              <w:rPr>
                <w:color w:val="auto"/>
              </w:rPr>
              <w:t>H315: Causes skin irritation</w:t>
            </w:r>
          </w:p>
          <w:p w:rsidR="00360C28" w:rsidRPr="00E93E96" w:rsidRDefault="00360C28" w:rsidP="00C22E3A">
            <w:pPr>
              <w:pStyle w:val="DocITabellentext"/>
              <w:rPr>
                <w:color w:val="auto"/>
              </w:rPr>
            </w:pPr>
            <w:r w:rsidRPr="00E93E96">
              <w:rPr>
                <w:color w:val="auto"/>
              </w:rPr>
              <w:t>H412: Harmful to aquatic life with long lasting effects</w:t>
            </w:r>
          </w:p>
        </w:tc>
      </w:tr>
      <w:tr w:rsidR="00360C28" w:rsidRPr="00E93E96" w:rsidTr="00C22E3A">
        <w:tc>
          <w:tcPr>
            <w:tcW w:w="288" w:type="pct"/>
            <w:vMerge w:val="restart"/>
            <w:tcBorders>
              <w:right w:val="single" w:sz="4" w:space="0" w:color="auto"/>
            </w:tcBorders>
            <w:textDirection w:val="btLr"/>
            <w:vAlign w:val="center"/>
          </w:tcPr>
          <w:p w:rsidR="00360C28" w:rsidRPr="00E93E96" w:rsidRDefault="00360C28" w:rsidP="00C22E3A">
            <w:pPr>
              <w:pStyle w:val="DocITabellentext"/>
              <w:rPr>
                <w:color w:val="auto"/>
              </w:rPr>
            </w:pPr>
            <w:r w:rsidRPr="00E93E96">
              <w:rPr>
                <w:color w:val="auto"/>
              </w:rPr>
              <w:t xml:space="preserve">Precautionary Statements </w:t>
            </w:r>
          </w:p>
        </w:tc>
        <w:tc>
          <w:tcPr>
            <w:tcW w:w="646" w:type="pct"/>
            <w:tcBorders>
              <w:left w:val="single" w:sz="4" w:space="0" w:color="auto"/>
            </w:tcBorders>
            <w:vAlign w:val="center"/>
          </w:tcPr>
          <w:p w:rsidR="00360C28" w:rsidRPr="00E93E96" w:rsidRDefault="00360C28" w:rsidP="00C22E3A">
            <w:pPr>
              <w:pStyle w:val="DocITabellentext"/>
              <w:rPr>
                <w:color w:val="auto"/>
              </w:rPr>
            </w:pPr>
            <w:r w:rsidRPr="00E93E96">
              <w:rPr>
                <w:color w:val="auto"/>
              </w:rPr>
              <w:t>General</w:t>
            </w:r>
          </w:p>
        </w:tc>
        <w:tc>
          <w:tcPr>
            <w:tcW w:w="4066" w:type="pct"/>
          </w:tcPr>
          <w:p w:rsidR="00360C28" w:rsidRPr="00E93E96" w:rsidRDefault="00360C28" w:rsidP="00C22E3A">
            <w:pPr>
              <w:pStyle w:val="DocITabellentext"/>
              <w:rPr>
                <w:color w:val="auto"/>
              </w:rPr>
            </w:pPr>
            <w:r w:rsidRPr="00E93E96">
              <w:rPr>
                <w:color w:val="auto"/>
              </w:rPr>
              <w:t>-</w:t>
            </w:r>
          </w:p>
        </w:tc>
      </w:tr>
      <w:tr w:rsidR="00360C28" w:rsidRPr="00E93E96" w:rsidTr="00C22E3A">
        <w:tc>
          <w:tcPr>
            <w:tcW w:w="288" w:type="pct"/>
            <w:vMerge/>
            <w:tcBorders>
              <w:right w:val="single" w:sz="4" w:space="0" w:color="auto"/>
            </w:tcBorders>
            <w:vAlign w:val="center"/>
          </w:tcPr>
          <w:p w:rsidR="00360C28" w:rsidRPr="00E93E96" w:rsidRDefault="00360C28" w:rsidP="00C22E3A">
            <w:pPr>
              <w:pStyle w:val="DocITabellentext"/>
              <w:rPr>
                <w:color w:val="auto"/>
              </w:rPr>
            </w:pPr>
          </w:p>
        </w:tc>
        <w:tc>
          <w:tcPr>
            <w:tcW w:w="646" w:type="pct"/>
            <w:tcBorders>
              <w:left w:val="single" w:sz="4" w:space="0" w:color="auto"/>
            </w:tcBorders>
            <w:vAlign w:val="center"/>
          </w:tcPr>
          <w:p w:rsidR="00360C28" w:rsidRPr="00E93E96" w:rsidRDefault="00360C28" w:rsidP="00C22E3A">
            <w:pPr>
              <w:pStyle w:val="DocITabellentext"/>
              <w:rPr>
                <w:color w:val="auto"/>
              </w:rPr>
            </w:pPr>
            <w:r w:rsidRPr="00E93E96">
              <w:rPr>
                <w:color w:val="auto"/>
              </w:rPr>
              <w:t>Prevention</w:t>
            </w:r>
          </w:p>
        </w:tc>
        <w:tc>
          <w:tcPr>
            <w:tcW w:w="4066" w:type="pct"/>
          </w:tcPr>
          <w:p w:rsidR="00360C28" w:rsidRPr="00E93E96" w:rsidRDefault="00360C28" w:rsidP="00C22E3A">
            <w:pPr>
              <w:pStyle w:val="DocITabellentext"/>
              <w:rPr>
                <w:color w:val="auto"/>
              </w:rPr>
            </w:pPr>
            <w:r w:rsidRPr="00E93E96">
              <w:rPr>
                <w:color w:val="auto"/>
              </w:rPr>
              <w:t>P264 Wash thoroughly after handling</w:t>
            </w:r>
          </w:p>
          <w:p w:rsidR="00360C28" w:rsidRPr="00E93E96" w:rsidRDefault="00360C28" w:rsidP="00C22E3A">
            <w:pPr>
              <w:pStyle w:val="DocITabellentext"/>
              <w:rPr>
                <w:color w:val="auto"/>
              </w:rPr>
            </w:pPr>
            <w:r w:rsidRPr="00E93E96">
              <w:rPr>
                <w:color w:val="auto"/>
              </w:rPr>
              <w:t>P273: Avoid release to the environment</w:t>
            </w:r>
          </w:p>
          <w:p w:rsidR="00360C28" w:rsidRPr="00E93E96" w:rsidRDefault="00360C28" w:rsidP="00C22E3A">
            <w:pPr>
              <w:pStyle w:val="DocITabellentext"/>
              <w:rPr>
                <w:color w:val="auto"/>
              </w:rPr>
            </w:pPr>
            <w:r w:rsidRPr="00E93E96">
              <w:rPr>
                <w:color w:val="auto"/>
              </w:rPr>
              <w:t>P280 Wear protective gloves/protective clothing/eye protection/face protection.</w:t>
            </w:r>
          </w:p>
        </w:tc>
      </w:tr>
      <w:tr w:rsidR="00360C28" w:rsidRPr="00E93E96" w:rsidTr="00C22E3A">
        <w:tc>
          <w:tcPr>
            <w:tcW w:w="288" w:type="pct"/>
            <w:vMerge/>
            <w:tcBorders>
              <w:right w:val="single" w:sz="4" w:space="0" w:color="auto"/>
            </w:tcBorders>
            <w:vAlign w:val="center"/>
          </w:tcPr>
          <w:p w:rsidR="00360C28" w:rsidRPr="00E93E96" w:rsidRDefault="00360C28" w:rsidP="00C22E3A">
            <w:pPr>
              <w:pStyle w:val="DocITabellentext"/>
              <w:rPr>
                <w:color w:val="auto"/>
              </w:rPr>
            </w:pPr>
          </w:p>
        </w:tc>
        <w:tc>
          <w:tcPr>
            <w:tcW w:w="646" w:type="pct"/>
            <w:tcBorders>
              <w:left w:val="single" w:sz="4" w:space="0" w:color="auto"/>
            </w:tcBorders>
            <w:vAlign w:val="center"/>
          </w:tcPr>
          <w:p w:rsidR="00360C28" w:rsidRPr="00E93E96" w:rsidRDefault="00360C28" w:rsidP="00C22E3A">
            <w:pPr>
              <w:pStyle w:val="DocITabellentext"/>
              <w:rPr>
                <w:color w:val="auto"/>
              </w:rPr>
            </w:pPr>
            <w:r w:rsidRPr="00E93E96">
              <w:rPr>
                <w:color w:val="auto"/>
              </w:rPr>
              <w:t>Response</w:t>
            </w:r>
          </w:p>
        </w:tc>
        <w:tc>
          <w:tcPr>
            <w:tcW w:w="4066" w:type="pct"/>
          </w:tcPr>
          <w:p w:rsidR="00360C28" w:rsidRPr="00E93E96" w:rsidRDefault="00360C28" w:rsidP="00C22E3A">
            <w:pPr>
              <w:pStyle w:val="DocITabellentext"/>
              <w:rPr>
                <w:color w:val="auto"/>
              </w:rPr>
            </w:pPr>
            <w:r w:rsidRPr="00E93E96">
              <w:rPr>
                <w:color w:val="auto"/>
              </w:rPr>
              <w:t>P305 + P351 + P338: IF IN EYES: Rinse cautiously with water for several minutes. Remove contact lenses, if present and easy to do. Continue rinsing.</w:t>
            </w:r>
          </w:p>
          <w:p w:rsidR="00360C28" w:rsidRPr="00E93E96" w:rsidRDefault="00360C28" w:rsidP="00C22E3A">
            <w:pPr>
              <w:pStyle w:val="DocITabellentext"/>
              <w:rPr>
                <w:color w:val="auto"/>
              </w:rPr>
            </w:pPr>
            <w:r w:rsidRPr="00E93E96">
              <w:rPr>
                <w:color w:val="auto"/>
              </w:rPr>
              <w:t>P310: Immediately call a POISON CENTER or doctor/physician</w:t>
            </w:r>
          </w:p>
          <w:p w:rsidR="00360C28" w:rsidRPr="00E93E96" w:rsidRDefault="00360C28" w:rsidP="00C22E3A">
            <w:pPr>
              <w:pStyle w:val="DocITabellentext"/>
              <w:rPr>
                <w:color w:val="auto"/>
              </w:rPr>
            </w:pPr>
            <w:r w:rsidRPr="00E93E96">
              <w:rPr>
                <w:color w:val="auto"/>
              </w:rPr>
              <w:t xml:space="preserve">P302+P352: IF ON SKIN: Wash with plenty of soap and water. </w:t>
            </w:r>
          </w:p>
          <w:p w:rsidR="00360C28" w:rsidRPr="00E93E96" w:rsidRDefault="00360C28" w:rsidP="00C22E3A">
            <w:pPr>
              <w:pStyle w:val="DocITabellentext"/>
              <w:rPr>
                <w:color w:val="auto"/>
              </w:rPr>
            </w:pPr>
            <w:r w:rsidRPr="00E93E96">
              <w:rPr>
                <w:color w:val="auto"/>
              </w:rPr>
              <w:t>P332 + P313: If skin irritation occurs, get medical advice/attention</w:t>
            </w:r>
          </w:p>
          <w:p w:rsidR="00360C28" w:rsidRPr="00E93E96" w:rsidRDefault="00360C28" w:rsidP="00C22E3A">
            <w:pPr>
              <w:pStyle w:val="DocITabellentext"/>
              <w:rPr>
                <w:color w:val="auto"/>
              </w:rPr>
            </w:pPr>
            <w:r w:rsidRPr="00E93E96">
              <w:rPr>
                <w:color w:val="auto"/>
              </w:rPr>
              <w:t>P362 Take off contaminated clothing and wash before reuse.</w:t>
            </w:r>
          </w:p>
        </w:tc>
      </w:tr>
      <w:tr w:rsidR="00360C28" w:rsidRPr="00E93E96" w:rsidTr="00C22E3A">
        <w:tc>
          <w:tcPr>
            <w:tcW w:w="288" w:type="pct"/>
            <w:vMerge/>
            <w:tcBorders>
              <w:right w:val="single" w:sz="4" w:space="0" w:color="auto"/>
            </w:tcBorders>
            <w:vAlign w:val="center"/>
          </w:tcPr>
          <w:p w:rsidR="00360C28" w:rsidRPr="00E93E96" w:rsidRDefault="00360C28" w:rsidP="00C22E3A">
            <w:pPr>
              <w:pStyle w:val="DocITabellentext"/>
              <w:rPr>
                <w:color w:val="auto"/>
              </w:rPr>
            </w:pPr>
          </w:p>
        </w:tc>
        <w:tc>
          <w:tcPr>
            <w:tcW w:w="646" w:type="pct"/>
            <w:tcBorders>
              <w:left w:val="single" w:sz="4" w:space="0" w:color="auto"/>
            </w:tcBorders>
            <w:vAlign w:val="center"/>
          </w:tcPr>
          <w:p w:rsidR="00360C28" w:rsidRPr="00E93E96" w:rsidRDefault="00360C28" w:rsidP="00C22E3A">
            <w:pPr>
              <w:pStyle w:val="DocITabellentext"/>
              <w:rPr>
                <w:color w:val="auto"/>
              </w:rPr>
            </w:pPr>
            <w:r w:rsidRPr="00E93E96">
              <w:rPr>
                <w:color w:val="auto"/>
              </w:rPr>
              <w:t>Storage</w:t>
            </w:r>
          </w:p>
        </w:tc>
        <w:tc>
          <w:tcPr>
            <w:tcW w:w="4066" w:type="pct"/>
          </w:tcPr>
          <w:p w:rsidR="00360C28" w:rsidRPr="00E93E96" w:rsidRDefault="00360C28" w:rsidP="00C22E3A">
            <w:pPr>
              <w:pStyle w:val="DocITabellentext"/>
              <w:rPr>
                <w:color w:val="auto"/>
              </w:rPr>
            </w:pPr>
            <w:r w:rsidRPr="00E93E96">
              <w:rPr>
                <w:color w:val="auto"/>
              </w:rPr>
              <w:t>-</w:t>
            </w:r>
          </w:p>
        </w:tc>
      </w:tr>
      <w:tr w:rsidR="00360C28" w:rsidRPr="00E93E96" w:rsidTr="00C22E3A">
        <w:tc>
          <w:tcPr>
            <w:tcW w:w="288" w:type="pct"/>
            <w:vMerge/>
            <w:tcBorders>
              <w:right w:val="single" w:sz="4" w:space="0" w:color="auto"/>
            </w:tcBorders>
            <w:vAlign w:val="center"/>
          </w:tcPr>
          <w:p w:rsidR="00360C28" w:rsidRPr="00E93E96" w:rsidRDefault="00360C28" w:rsidP="00C22E3A">
            <w:pPr>
              <w:pStyle w:val="DocITabellentext"/>
              <w:rPr>
                <w:color w:val="auto"/>
              </w:rPr>
            </w:pPr>
          </w:p>
        </w:tc>
        <w:tc>
          <w:tcPr>
            <w:tcW w:w="646" w:type="pct"/>
            <w:tcBorders>
              <w:left w:val="single" w:sz="4" w:space="0" w:color="auto"/>
            </w:tcBorders>
            <w:vAlign w:val="center"/>
          </w:tcPr>
          <w:p w:rsidR="00360C28" w:rsidRPr="00E93E96" w:rsidRDefault="00360C28" w:rsidP="00C22E3A">
            <w:pPr>
              <w:pStyle w:val="DocITabellentext"/>
              <w:rPr>
                <w:color w:val="auto"/>
              </w:rPr>
            </w:pPr>
            <w:r w:rsidRPr="00E93E96">
              <w:rPr>
                <w:color w:val="auto"/>
              </w:rPr>
              <w:t>Disposal</w:t>
            </w:r>
          </w:p>
        </w:tc>
        <w:tc>
          <w:tcPr>
            <w:tcW w:w="4066" w:type="pct"/>
          </w:tcPr>
          <w:p w:rsidR="00360C28" w:rsidRPr="00E93E96" w:rsidRDefault="00360C28" w:rsidP="00C22E3A">
            <w:pPr>
              <w:pStyle w:val="DocITabellentext"/>
              <w:rPr>
                <w:color w:val="auto"/>
              </w:rPr>
            </w:pPr>
            <w:r w:rsidRPr="00E93E96">
              <w:rPr>
                <w:color w:val="auto"/>
              </w:rPr>
              <w:t>P501: Dispose of contents/container in accordance with local/regional/national/ international regulations (to be specified).</w:t>
            </w:r>
          </w:p>
        </w:tc>
      </w:tr>
    </w:tbl>
    <w:p w:rsidR="00360C28" w:rsidRPr="00E93E96" w:rsidRDefault="00360C28" w:rsidP="00360C28">
      <w:pPr>
        <w:pStyle w:val="DocIText"/>
      </w:pPr>
    </w:p>
    <w:p w:rsidR="00360C28" w:rsidRPr="00E93E96" w:rsidRDefault="00360C28" w:rsidP="00360C28">
      <w:pPr>
        <w:spacing w:after="0"/>
        <w:jc w:val="left"/>
        <w:rPr>
          <w:b/>
          <w:bCs/>
          <w:iCs/>
          <w:szCs w:val="24"/>
        </w:rPr>
      </w:pPr>
      <w:bookmarkStart w:id="26" w:name="_Toc160516233"/>
    </w:p>
    <w:p w:rsidR="00360C28" w:rsidRPr="00E93E96" w:rsidRDefault="00360C28" w:rsidP="00360C28">
      <w:pPr>
        <w:spacing w:after="0"/>
        <w:jc w:val="left"/>
        <w:rPr>
          <w:b/>
          <w:bCs/>
          <w:i/>
          <w:szCs w:val="24"/>
        </w:rPr>
      </w:pPr>
      <w:bookmarkStart w:id="27" w:name="_Toc476447708"/>
      <w:bookmarkStart w:id="28" w:name="_Toc476449947"/>
      <w:bookmarkStart w:id="29" w:name="_Toc476450506"/>
      <w:bookmarkStart w:id="30" w:name="_Toc476450977"/>
      <w:bookmarkStart w:id="31" w:name="_Toc206386498"/>
      <w:r w:rsidRPr="00E93E96">
        <w:br w:type="page"/>
      </w:r>
    </w:p>
    <w:p w:rsidR="00360C28" w:rsidRPr="00E93E96" w:rsidRDefault="00360C28" w:rsidP="00360C28">
      <w:pPr>
        <w:pStyle w:val="DocI3"/>
      </w:pPr>
      <w:bookmarkStart w:id="32" w:name="_Toc354676444"/>
      <w:r w:rsidRPr="00E93E96">
        <w:lastRenderedPageBreak/>
        <w:t>Classification</w:t>
      </w:r>
      <w:bookmarkEnd w:id="27"/>
      <w:bookmarkEnd w:id="28"/>
      <w:bookmarkEnd w:id="29"/>
      <w:bookmarkEnd w:id="30"/>
      <w:bookmarkEnd w:id="31"/>
      <w:r w:rsidRPr="00E93E96">
        <w:t xml:space="preserve"> and labelling of the biocidal product NEU 1170 H</w:t>
      </w:r>
      <w:bookmarkEnd w:id="32"/>
    </w:p>
    <w:p w:rsidR="00360C28" w:rsidRPr="00E93E96" w:rsidRDefault="00360C28" w:rsidP="00360C28">
      <w:pPr>
        <w:pStyle w:val="DocIText"/>
        <w:rPr>
          <w:u w:val="single"/>
        </w:rPr>
      </w:pPr>
      <w:r w:rsidRPr="00E93E96">
        <w:rPr>
          <w:u w:val="single"/>
        </w:rPr>
        <w:t>Current classification</w:t>
      </w:r>
    </w:p>
    <w:p w:rsidR="00360C28" w:rsidRPr="00E93E96" w:rsidRDefault="00360C28" w:rsidP="00360C28">
      <w:pPr>
        <w:pStyle w:val="DocIText"/>
      </w:pPr>
      <w:r w:rsidRPr="00E93E96">
        <w:t>The product is a new biocidal product and not yet on the market, therefore there is no current classification. The product shall be classified as proposed below.</w:t>
      </w:r>
    </w:p>
    <w:p w:rsidR="00360C28" w:rsidRPr="00E93E96" w:rsidRDefault="00360C28" w:rsidP="00360C28">
      <w:pPr>
        <w:pStyle w:val="DocIText"/>
        <w:rPr>
          <w:u w:val="single"/>
        </w:rPr>
      </w:pPr>
      <w:bookmarkStart w:id="33" w:name="_Toc476447709"/>
      <w:bookmarkStart w:id="34" w:name="_Toc476449948"/>
      <w:bookmarkStart w:id="35" w:name="_Toc476450507"/>
      <w:bookmarkStart w:id="36" w:name="_Toc476450978"/>
      <w:bookmarkStart w:id="37" w:name="_Toc206386499"/>
      <w:r w:rsidRPr="00E93E96">
        <w:rPr>
          <w:u w:val="single"/>
        </w:rPr>
        <w:t>Proposed classification</w:t>
      </w:r>
      <w:bookmarkEnd w:id="33"/>
      <w:bookmarkEnd w:id="34"/>
      <w:bookmarkEnd w:id="35"/>
      <w:bookmarkEnd w:id="36"/>
      <w:bookmarkEnd w:id="37"/>
    </w:p>
    <w:p w:rsidR="00360C28" w:rsidRPr="00E93E96" w:rsidRDefault="00360C28" w:rsidP="00360C28">
      <w:pPr>
        <w:pStyle w:val="DocITabellentext"/>
        <w:rPr>
          <w:color w:val="auto"/>
        </w:rPr>
      </w:pPr>
      <w:r w:rsidRPr="00E93E96">
        <w:rPr>
          <w:color w:val="auto"/>
        </w:rPr>
        <w:t>Table 2.1.4-1 Classification and labelling of the biocidal product NEU 1170H according to Directive 1999/45/EC (proposed by the RMS)</w:t>
      </w:r>
    </w:p>
    <w:tbl>
      <w:tblPr>
        <w:tblW w:w="4946"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2556"/>
        <w:gridCol w:w="7117"/>
      </w:tblGrid>
      <w:tr w:rsidR="00360C28" w:rsidRPr="00E93E96" w:rsidTr="00C22E3A">
        <w:tc>
          <w:tcPr>
            <w:tcW w:w="1321" w:type="pct"/>
            <w:tcBorders>
              <w:right w:val="single" w:sz="4" w:space="0" w:color="auto"/>
            </w:tcBorders>
            <w:vAlign w:val="center"/>
          </w:tcPr>
          <w:p w:rsidR="00360C28" w:rsidRPr="00E93E96" w:rsidRDefault="00360C28" w:rsidP="00C22E3A">
            <w:pPr>
              <w:pStyle w:val="DocITabellentext"/>
              <w:rPr>
                <w:color w:val="auto"/>
              </w:rPr>
            </w:pPr>
            <w:r w:rsidRPr="00E93E96">
              <w:rPr>
                <w:color w:val="auto"/>
              </w:rPr>
              <w:t>Classification and Labelling</w:t>
            </w:r>
          </w:p>
        </w:tc>
        <w:tc>
          <w:tcPr>
            <w:tcW w:w="3679" w:type="pct"/>
            <w:tcBorders>
              <w:left w:val="single" w:sz="4" w:space="0" w:color="auto"/>
              <w:right w:val="double" w:sz="4" w:space="0" w:color="auto"/>
            </w:tcBorders>
            <w:vAlign w:val="center"/>
          </w:tcPr>
          <w:p w:rsidR="00360C28" w:rsidRPr="00E93E96" w:rsidRDefault="00360C28" w:rsidP="00C22E3A">
            <w:pPr>
              <w:pStyle w:val="DocITabellentext"/>
              <w:rPr>
                <w:color w:val="auto"/>
              </w:rPr>
            </w:pPr>
            <w:r w:rsidRPr="00E93E96">
              <w:rPr>
                <w:color w:val="auto"/>
              </w:rPr>
              <w:t>Xi</w:t>
            </w:r>
          </w:p>
        </w:tc>
      </w:tr>
      <w:tr w:rsidR="00360C28" w:rsidRPr="00E93E96" w:rsidTr="00C22E3A">
        <w:tc>
          <w:tcPr>
            <w:tcW w:w="1321" w:type="pct"/>
            <w:tcBorders>
              <w:right w:val="single" w:sz="4" w:space="0" w:color="auto"/>
            </w:tcBorders>
            <w:vAlign w:val="center"/>
          </w:tcPr>
          <w:p w:rsidR="00360C28" w:rsidRPr="00E93E96" w:rsidRDefault="00360C28" w:rsidP="00C22E3A">
            <w:pPr>
              <w:pStyle w:val="DocITabellentext"/>
              <w:rPr>
                <w:color w:val="auto"/>
              </w:rPr>
            </w:pPr>
            <w:r w:rsidRPr="00E93E96">
              <w:rPr>
                <w:color w:val="auto"/>
              </w:rPr>
              <w:t>Hazard symbol</w:t>
            </w:r>
          </w:p>
        </w:tc>
        <w:tc>
          <w:tcPr>
            <w:tcW w:w="3679" w:type="pct"/>
            <w:tcBorders>
              <w:left w:val="single" w:sz="4" w:space="0" w:color="auto"/>
            </w:tcBorders>
            <w:vAlign w:val="center"/>
          </w:tcPr>
          <w:p w:rsidR="00360C28" w:rsidRPr="00E93E96" w:rsidRDefault="00360C28" w:rsidP="00C22E3A">
            <w:pPr>
              <w:pStyle w:val="DocITabellentext"/>
              <w:rPr>
                <w:color w:val="auto"/>
              </w:rPr>
            </w:pPr>
            <w:r w:rsidRPr="00E93E96">
              <w:rPr>
                <w:noProof/>
                <w:color w:val="auto"/>
                <w:u w:val="single"/>
                <w:lang w:eastAsia="en-GB"/>
              </w:rPr>
              <w:drawing>
                <wp:inline distT="0" distB="0" distL="0" distR="0" wp14:anchorId="68AB935A" wp14:editId="1940E21A">
                  <wp:extent cx="571500" cy="571500"/>
                  <wp:effectExtent l="19050" t="0" r="0" b="0"/>
                  <wp:docPr id="2" name="Bild 2" descr="Datei:Hazard X.svg">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atei:Hazard X.svg">
                            <a:hlinkClick r:id="rId21"/>
                          </pic:cNvPr>
                          <pic:cNvPicPr>
                            <a:picLocks noChangeAspect="1" noChangeArrowheads="1"/>
                          </pic:cNvPicPr>
                        </pic:nvPicPr>
                        <pic:blipFill>
                          <a:blip r:embed="rId22" cstate="print"/>
                          <a:srcRect/>
                          <a:stretch>
                            <a:fillRect/>
                          </a:stretch>
                        </pic:blipFill>
                        <pic:spPr bwMode="auto">
                          <a:xfrm>
                            <a:off x="0" y="0"/>
                            <a:ext cx="571500" cy="571500"/>
                          </a:xfrm>
                          <a:prstGeom prst="rect">
                            <a:avLst/>
                          </a:prstGeom>
                          <a:noFill/>
                          <a:ln w="9525">
                            <a:noFill/>
                            <a:miter lim="800000"/>
                            <a:headEnd/>
                            <a:tailEnd/>
                          </a:ln>
                        </pic:spPr>
                      </pic:pic>
                    </a:graphicData>
                  </a:graphic>
                </wp:inline>
              </w:drawing>
            </w:r>
          </w:p>
        </w:tc>
      </w:tr>
      <w:tr w:rsidR="00360C28" w:rsidRPr="00E93E96" w:rsidTr="00C22E3A">
        <w:tc>
          <w:tcPr>
            <w:tcW w:w="1321" w:type="pct"/>
            <w:vAlign w:val="center"/>
          </w:tcPr>
          <w:p w:rsidR="00360C28" w:rsidRPr="00E93E96" w:rsidRDefault="00360C28" w:rsidP="00C22E3A">
            <w:pPr>
              <w:pStyle w:val="DocITabellentext"/>
              <w:rPr>
                <w:color w:val="auto"/>
              </w:rPr>
            </w:pPr>
            <w:r w:rsidRPr="00E93E96">
              <w:rPr>
                <w:color w:val="auto"/>
              </w:rPr>
              <w:t>Indication of danger</w:t>
            </w:r>
          </w:p>
        </w:tc>
        <w:tc>
          <w:tcPr>
            <w:tcW w:w="3679" w:type="pct"/>
          </w:tcPr>
          <w:p w:rsidR="00360C28" w:rsidRPr="00E93E96" w:rsidRDefault="00360C28" w:rsidP="00C22E3A">
            <w:pPr>
              <w:pStyle w:val="DocITabellentext"/>
              <w:rPr>
                <w:color w:val="auto"/>
              </w:rPr>
            </w:pPr>
            <w:r w:rsidRPr="00E93E96">
              <w:rPr>
                <w:color w:val="auto"/>
              </w:rPr>
              <w:t>Irritating</w:t>
            </w:r>
          </w:p>
        </w:tc>
      </w:tr>
      <w:tr w:rsidR="00360C28" w:rsidRPr="00E93E96" w:rsidTr="00C22E3A">
        <w:tc>
          <w:tcPr>
            <w:tcW w:w="1321" w:type="pct"/>
            <w:vAlign w:val="center"/>
          </w:tcPr>
          <w:p w:rsidR="00360C28" w:rsidRPr="00E93E96" w:rsidRDefault="00360C28" w:rsidP="00C22E3A">
            <w:pPr>
              <w:pStyle w:val="DocITabellentext"/>
              <w:rPr>
                <w:color w:val="auto"/>
              </w:rPr>
            </w:pPr>
            <w:r w:rsidRPr="00E93E96">
              <w:rPr>
                <w:color w:val="auto"/>
              </w:rPr>
              <w:t>R phrases</w:t>
            </w:r>
          </w:p>
        </w:tc>
        <w:tc>
          <w:tcPr>
            <w:tcW w:w="3679" w:type="pct"/>
          </w:tcPr>
          <w:p w:rsidR="00360C28" w:rsidRPr="00E93E96" w:rsidRDefault="00360C28" w:rsidP="00C22E3A">
            <w:pPr>
              <w:pStyle w:val="DocITabellentext"/>
              <w:rPr>
                <w:color w:val="auto"/>
              </w:rPr>
            </w:pPr>
            <w:r w:rsidRPr="00E93E96">
              <w:rPr>
                <w:color w:val="auto"/>
              </w:rPr>
              <w:t>R36</w:t>
            </w:r>
            <w:r w:rsidRPr="00E93E96">
              <w:rPr>
                <w:color w:val="auto"/>
              </w:rPr>
              <w:tab/>
              <w:t>Irritating to eyes</w:t>
            </w:r>
          </w:p>
        </w:tc>
      </w:tr>
      <w:tr w:rsidR="00360C28" w:rsidRPr="00E93E96" w:rsidTr="00C22E3A">
        <w:tc>
          <w:tcPr>
            <w:tcW w:w="1321" w:type="pct"/>
            <w:vAlign w:val="center"/>
          </w:tcPr>
          <w:p w:rsidR="00360C28" w:rsidRPr="00E93E96" w:rsidRDefault="00360C28" w:rsidP="00C22E3A">
            <w:pPr>
              <w:pStyle w:val="DocITabellentext"/>
              <w:rPr>
                <w:color w:val="auto"/>
              </w:rPr>
            </w:pPr>
            <w:r w:rsidRPr="00E93E96">
              <w:rPr>
                <w:color w:val="auto"/>
              </w:rPr>
              <w:t>S phrases</w:t>
            </w:r>
          </w:p>
        </w:tc>
        <w:tc>
          <w:tcPr>
            <w:tcW w:w="3679" w:type="pct"/>
          </w:tcPr>
          <w:p w:rsidR="00360C28" w:rsidRPr="00E93E96" w:rsidRDefault="00360C28" w:rsidP="00C22E3A">
            <w:pPr>
              <w:pStyle w:val="DocITabellentext"/>
              <w:rPr>
                <w:color w:val="auto"/>
              </w:rPr>
            </w:pPr>
            <w:r w:rsidRPr="00E93E96">
              <w:rPr>
                <w:color w:val="auto"/>
              </w:rPr>
              <w:t>S1/2</w:t>
            </w:r>
            <w:r w:rsidRPr="00E93E96">
              <w:rPr>
                <w:color w:val="auto"/>
              </w:rPr>
              <w:tab/>
              <w:t>Keep locked up and out of the reach of children</w:t>
            </w:r>
          </w:p>
          <w:p w:rsidR="00360C28" w:rsidRPr="00E93E96" w:rsidRDefault="00360C28" w:rsidP="00C22E3A">
            <w:pPr>
              <w:pStyle w:val="DocITabellentext"/>
              <w:rPr>
                <w:color w:val="auto"/>
              </w:rPr>
            </w:pPr>
            <w:r w:rsidRPr="00E93E96">
              <w:rPr>
                <w:color w:val="auto"/>
              </w:rPr>
              <w:t>S25</w:t>
            </w:r>
            <w:r w:rsidRPr="00E93E96">
              <w:rPr>
                <w:color w:val="auto"/>
              </w:rPr>
              <w:tab/>
              <w:t>Avoid contact with eyes</w:t>
            </w:r>
          </w:p>
          <w:p w:rsidR="00360C28" w:rsidRPr="00E93E96" w:rsidRDefault="00360C28" w:rsidP="00C22E3A">
            <w:pPr>
              <w:pStyle w:val="DocITabellentext"/>
              <w:rPr>
                <w:color w:val="auto"/>
              </w:rPr>
            </w:pPr>
            <w:r w:rsidRPr="00E93E96">
              <w:rPr>
                <w:color w:val="auto"/>
              </w:rPr>
              <w:t>S26</w:t>
            </w:r>
            <w:r w:rsidRPr="00E93E96">
              <w:rPr>
                <w:color w:val="auto"/>
              </w:rPr>
              <w:tab/>
              <w:t>In case of contact with eyes, rinse immediately with plenty of water and seek medical advice</w:t>
            </w:r>
          </w:p>
          <w:p w:rsidR="00360C28" w:rsidRPr="00E93E96" w:rsidRDefault="00360C28" w:rsidP="00C22E3A">
            <w:pPr>
              <w:pStyle w:val="DocITabellentext"/>
              <w:rPr>
                <w:color w:val="auto"/>
              </w:rPr>
            </w:pPr>
            <w:r w:rsidRPr="00E93E96">
              <w:rPr>
                <w:color w:val="auto"/>
              </w:rPr>
              <w:t>S39</w:t>
            </w:r>
            <w:r w:rsidRPr="00E93E96">
              <w:rPr>
                <w:color w:val="auto"/>
              </w:rPr>
              <w:tab/>
              <w:t>Wear eye/face protection</w:t>
            </w:r>
          </w:p>
          <w:p w:rsidR="00360C28" w:rsidRPr="00E93E96" w:rsidRDefault="00360C28" w:rsidP="00C22E3A">
            <w:pPr>
              <w:pStyle w:val="DocITabellentext"/>
              <w:rPr>
                <w:color w:val="auto"/>
              </w:rPr>
            </w:pPr>
            <w:r w:rsidRPr="00E93E96">
              <w:rPr>
                <w:color w:val="auto"/>
              </w:rPr>
              <w:t>S46</w:t>
            </w:r>
            <w:r w:rsidRPr="00E93E96">
              <w:rPr>
                <w:color w:val="auto"/>
              </w:rPr>
              <w:tab/>
              <w:t>If swallowed, seek medical advice immediately and show this container or label</w:t>
            </w:r>
          </w:p>
        </w:tc>
      </w:tr>
      <w:tr w:rsidR="00360C28" w:rsidRPr="00E93E96" w:rsidTr="00C22E3A">
        <w:tc>
          <w:tcPr>
            <w:tcW w:w="1321" w:type="pct"/>
            <w:vAlign w:val="center"/>
          </w:tcPr>
          <w:p w:rsidR="00360C28" w:rsidRPr="00E93E96" w:rsidRDefault="00360C28" w:rsidP="00C22E3A">
            <w:pPr>
              <w:pStyle w:val="DocITabellentext"/>
              <w:rPr>
                <w:color w:val="auto"/>
              </w:rPr>
            </w:pPr>
            <w:r w:rsidRPr="00E93E96">
              <w:rPr>
                <w:color w:val="auto"/>
              </w:rPr>
              <w:t>Classification</w:t>
            </w:r>
          </w:p>
        </w:tc>
        <w:tc>
          <w:tcPr>
            <w:tcW w:w="3679" w:type="pct"/>
          </w:tcPr>
          <w:p w:rsidR="00360C28" w:rsidRPr="00E93E96" w:rsidRDefault="00360C28" w:rsidP="00C22E3A">
            <w:pPr>
              <w:pStyle w:val="DocITabellentext"/>
              <w:rPr>
                <w:color w:val="auto"/>
              </w:rPr>
            </w:pPr>
            <w:r w:rsidRPr="00E93E96">
              <w:rPr>
                <w:color w:val="auto"/>
              </w:rPr>
              <w:t>Xi: R36</w:t>
            </w:r>
          </w:p>
        </w:tc>
      </w:tr>
      <w:tr w:rsidR="00360C28" w:rsidRPr="00E93E96" w:rsidTr="00C22E3A">
        <w:tc>
          <w:tcPr>
            <w:tcW w:w="1321" w:type="pct"/>
            <w:vAlign w:val="center"/>
          </w:tcPr>
          <w:p w:rsidR="00360C28" w:rsidRPr="00E93E96" w:rsidRDefault="00360C28" w:rsidP="00C22E3A">
            <w:pPr>
              <w:pStyle w:val="DocITabellentext"/>
              <w:rPr>
                <w:color w:val="auto"/>
              </w:rPr>
            </w:pPr>
            <w:r w:rsidRPr="00E93E96">
              <w:rPr>
                <w:color w:val="auto"/>
              </w:rPr>
              <w:t>Labelling</w:t>
            </w:r>
          </w:p>
        </w:tc>
        <w:tc>
          <w:tcPr>
            <w:tcW w:w="3679" w:type="pct"/>
          </w:tcPr>
          <w:p w:rsidR="00360C28" w:rsidRPr="00E93E96" w:rsidRDefault="00360C28" w:rsidP="00C22E3A">
            <w:pPr>
              <w:pStyle w:val="DocITabellentext"/>
              <w:rPr>
                <w:color w:val="auto"/>
              </w:rPr>
            </w:pPr>
            <w:r w:rsidRPr="00E93E96">
              <w:rPr>
                <w:color w:val="auto"/>
              </w:rPr>
              <w:t>Xi</w:t>
            </w:r>
          </w:p>
          <w:p w:rsidR="00360C28" w:rsidRPr="00E93E96" w:rsidRDefault="00360C28" w:rsidP="00C22E3A">
            <w:pPr>
              <w:pStyle w:val="DocITabellentext"/>
              <w:rPr>
                <w:color w:val="auto"/>
              </w:rPr>
            </w:pPr>
            <w:r w:rsidRPr="00E93E96">
              <w:rPr>
                <w:color w:val="auto"/>
              </w:rPr>
              <w:t>R: 36</w:t>
            </w:r>
          </w:p>
          <w:p w:rsidR="00360C28" w:rsidRPr="00E93E96" w:rsidRDefault="00360C28" w:rsidP="00C22E3A">
            <w:pPr>
              <w:pStyle w:val="DocITabellentext"/>
              <w:rPr>
                <w:color w:val="auto"/>
              </w:rPr>
            </w:pPr>
            <w:r w:rsidRPr="00E93E96">
              <w:rPr>
                <w:color w:val="auto"/>
              </w:rPr>
              <w:t>S: (1/2)-25-26-39-46</w:t>
            </w:r>
          </w:p>
        </w:tc>
      </w:tr>
    </w:tbl>
    <w:p w:rsidR="00360C28" w:rsidRPr="00E93E96" w:rsidRDefault="00360C28" w:rsidP="00360C28">
      <w:pPr>
        <w:pStyle w:val="DocIText"/>
      </w:pPr>
    </w:p>
    <w:p w:rsidR="00360C28" w:rsidRPr="00E93E96" w:rsidRDefault="00360C28" w:rsidP="00360C28">
      <w:pPr>
        <w:pStyle w:val="DocIText"/>
      </w:pPr>
    </w:p>
    <w:p w:rsidR="00360C28" w:rsidRPr="00E93E96" w:rsidRDefault="00360C28" w:rsidP="00360C28">
      <w:pPr>
        <w:pStyle w:val="DocITabellentext"/>
        <w:rPr>
          <w:color w:val="auto"/>
        </w:rPr>
      </w:pPr>
      <w:r w:rsidRPr="00E93E96">
        <w:rPr>
          <w:color w:val="auto"/>
        </w:rPr>
        <w:br w:type="page"/>
      </w:r>
      <w:r w:rsidRPr="00E93E96">
        <w:rPr>
          <w:color w:val="auto"/>
        </w:rPr>
        <w:lastRenderedPageBreak/>
        <w:t xml:space="preserve">Table 2.1.4-2: Proposed classification and labelling of the biocidal product NEU 1170H according to Reg. (EC) No. 1272/2008, Annex VI, Table 3.1 and Reg. (EU) No 286/2011 </w:t>
      </w:r>
    </w:p>
    <w:tbl>
      <w:tblPr>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CellMar>
          <w:left w:w="70" w:type="dxa"/>
          <w:right w:w="70" w:type="dxa"/>
        </w:tblCellMar>
        <w:tblLook w:val="04A0" w:firstRow="1" w:lastRow="0" w:firstColumn="1" w:lastColumn="0" w:noHBand="0" w:noVBand="1"/>
      </w:tblPr>
      <w:tblGrid>
        <w:gridCol w:w="1813"/>
        <w:gridCol w:w="4021"/>
        <w:gridCol w:w="3945"/>
      </w:tblGrid>
      <w:tr w:rsidR="00360C28" w:rsidRPr="00E93E96" w:rsidTr="00C22E3A">
        <w:tc>
          <w:tcPr>
            <w:tcW w:w="2983" w:type="pct"/>
            <w:gridSpan w:val="2"/>
            <w:tcBorders>
              <w:top w:val="double" w:sz="4" w:space="0" w:color="auto"/>
              <w:left w:val="double" w:sz="4" w:space="0" w:color="auto"/>
              <w:bottom w:val="single" w:sz="4" w:space="0" w:color="auto"/>
              <w:right w:val="single" w:sz="6" w:space="0" w:color="auto"/>
            </w:tcBorders>
            <w:vAlign w:val="center"/>
            <w:hideMark/>
          </w:tcPr>
          <w:p w:rsidR="00360C28" w:rsidRPr="00E93E96" w:rsidRDefault="00360C28" w:rsidP="00C22E3A">
            <w:pPr>
              <w:pStyle w:val="DocITabellentext"/>
              <w:rPr>
                <w:color w:val="auto"/>
              </w:rPr>
            </w:pPr>
            <w:r w:rsidRPr="00E93E96">
              <w:rPr>
                <w:color w:val="auto"/>
              </w:rPr>
              <w:t xml:space="preserve">Classification </w:t>
            </w:r>
          </w:p>
        </w:tc>
        <w:tc>
          <w:tcPr>
            <w:tcW w:w="2017" w:type="pct"/>
            <w:tcBorders>
              <w:top w:val="double" w:sz="4" w:space="0" w:color="auto"/>
              <w:left w:val="single" w:sz="6" w:space="0" w:color="auto"/>
              <w:bottom w:val="single" w:sz="4" w:space="0" w:color="auto"/>
              <w:right w:val="double" w:sz="4" w:space="0" w:color="auto"/>
            </w:tcBorders>
            <w:hideMark/>
          </w:tcPr>
          <w:p w:rsidR="00360C28" w:rsidRPr="00E93E96" w:rsidRDefault="00360C28" w:rsidP="00C22E3A">
            <w:pPr>
              <w:pStyle w:val="DocITabellentext"/>
              <w:rPr>
                <w:color w:val="auto"/>
              </w:rPr>
            </w:pPr>
            <w:r w:rsidRPr="00E93E96">
              <w:rPr>
                <w:color w:val="auto"/>
              </w:rPr>
              <w:t>Justification</w:t>
            </w:r>
          </w:p>
        </w:tc>
      </w:tr>
      <w:tr w:rsidR="00360C28" w:rsidRPr="00E93E96" w:rsidTr="00C22E3A">
        <w:tc>
          <w:tcPr>
            <w:tcW w:w="927" w:type="pct"/>
            <w:tcBorders>
              <w:top w:val="single" w:sz="6" w:space="0" w:color="auto"/>
              <w:left w:val="double" w:sz="4" w:space="0" w:color="auto"/>
              <w:bottom w:val="single" w:sz="6" w:space="0" w:color="auto"/>
              <w:right w:val="single" w:sz="6" w:space="0" w:color="auto"/>
            </w:tcBorders>
            <w:vAlign w:val="center"/>
            <w:hideMark/>
          </w:tcPr>
          <w:p w:rsidR="00360C28" w:rsidRPr="00E93E96" w:rsidRDefault="00360C28" w:rsidP="00C22E3A">
            <w:pPr>
              <w:pStyle w:val="DocITabellentext"/>
              <w:rPr>
                <w:color w:val="auto"/>
              </w:rPr>
            </w:pPr>
            <w:r w:rsidRPr="00E93E96">
              <w:rPr>
                <w:color w:val="auto"/>
              </w:rPr>
              <w:t>Classification</w:t>
            </w:r>
          </w:p>
        </w:tc>
        <w:tc>
          <w:tcPr>
            <w:tcW w:w="2056" w:type="pct"/>
            <w:tcBorders>
              <w:top w:val="single" w:sz="6" w:space="0" w:color="auto"/>
              <w:left w:val="single" w:sz="6" w:space="0" w:color="auto"/>
              <w:bottom w:val="single" w:sz="6" w:space="0" w:color="auto"/>
              <w:right w:val="single" w:sz="6" w:space="0" w:color="auto"/>
            </w:tcBorders>
            <w:hideMark/>
          </w:tcPr>
          <w:p w:rsidR="00360C28" w:rsidRPr="00E93E96" w:rsidRDefault="00360C28" w:rsidP="00C22E3A">
            <w:pPr>
              <w:pStyle w:val="DocITabellentext"/>
              <w:rPr>
                <w:color w:val="auto"/>
              </w:rPr>
            </w:pPr>
            <w:r w:rsidRPr="00E93E96">
              <w:rPr>
                <w:color w:val="auto"/>
              </w:rPr>
              <w:t>Eye irritation, category 2</w:t>
            </w:r>
          </w:p>
        </w:tc>
        <w:tc>
          <w:tcPr>
            <w:tcW w:w="2017" w:type="pct"/>
            <w:vMerge w:val="restart"/>
            <w:tcBorders>
              <w:top w:val="single" w:sz="6" w:space="0" w:color="auto"/>
              <w:left w:val="single" w:sz="6" w:space="0" w:color="auto"/>
              <w:right w:val="double" w:sz="4" w:space="0" w:color="auto"/>
            </w:tcBorders>
          </w:tcPr>
          <w:p w:rsidR="00360C28" w:rsidRPr="00E93E96" w:rsidRDefault="00360C28" w:rsidP="00C22E3A">
            <w:pPr>
              <w:pStyle w:val="DocITabellentext"/>
              <w:rPr>
                <w:color w:val="auto"/>
              </w:rPr>
            </w:pPr>
            <w:r w:rsidRPr="00E93E96">
              <w:rPr>
                <w:color w:val="auto"/>
              </w:rPr>
              <w:t>Result of eye irritation test with NEU 1170H.</w:t>
            </w:r>
          </w:p>
        </w:tc>
      </w:tr>
      <w:tr w:rsidR="00360C28" w:rsidRPr="00E93E96" w:rsidTr="00C22E3A">
        <w:trPr>
          <w:trHeight w:val="924"/>
        </w:trPr>
        <w:tc>
          <w:tcPr>
            <w:tcW w:w="927" w:type="pct"/>
            <w:tcBorders>
              <w:top w:val="single" w:sz="6" w:space="0" w:color="auto"/>
              <w:left w:val="double" w:sz="4" w:space="0" w:color="auto"/>
              <w:bottom w:val="double" w:sz="4" w:space="0" w:color="auto"/>
              <w:right w:val="single" w:sz="6" w:space="0" w:color="auto"/>
            </w:tcBorders>
            <w:vAlign w:val="center"/>
            <w:hideMark/>
          </w:tcPr>
          <w:p w:rsidR="00360C28" w:rsidRPr="00E93E96" w:rsidRDefault="00360C28" w:rsidP="00C22E3A">
            <w:pPr>
              <w:pStyle w:val="DocITabellentext"/>
              <w:rPr>
                <w:color w:val="auto"/>
              </w:rPr>
            </w:pPr>
            <w:r w:rsidRPr="00E93E96">
              <w:rPr>
                <w:color w:val="auto"/>
              </w:rPr>
              <w:t>Hazard statements</w:t>
            </w:r>
          </w:p>
        </w:tc>
        <w:tc>
          <w:tcPr>
            <w:tcW w:w="2056" w:type="pct"/>
            <w:tcBorders>
              <w:top w:val="single" w:sz="6" w:space="0" w:color="auto"/>
              <w:left w:val="single" w:sz="6" w:space="0" w:color="auto"/>
              <w:bottom w:val="double" w:sz="4" w:space="0" w:color="auto"/>
              <w:right w:val="single" w:sz="6" w:space="0" w:color="auto"/>
            </w:tcBorders>
            <w:hideMark/>
          </w:tcPr>
          <w:p w:rsidR="00360C28" w:rsidRPr="00E93E96" w:rsidRDefault="00360C28" w:rsidP="00C22E3A">
            <w:pPr>
              <w:pStyle w:val="DocITabellentext"/>
              <w:rPr>
                <w:color w:val="auto"/>
              </w:rPr>
            </w:pPr>
            <w:r w:rsidRPr="00E93E96">
              <w:rPr>
                <w:color w:val="auto"/>
              </w:rPr>
              <w:t>H319: Causes serious eye irritation</w:t>
            </w:r>
          </w:p>
        </w:tc>
        <w:tc>
          <w:tcPr>
            <w:tcW w:w="2017" w:type="pct"/>
            <w:vMerge/>
            <w:tcBorders>
              <w:left w:val="single" w:sz="6" w:space="0" w:color="auto"/>
              <w:bottom w:val="double" w:sz="4" w:space="0" w:color="auto"/>
              <w:right w:val="double" w:sz="4" w:space="0" w:color="auto"/>
            </w:tcBorders>
          </w:tcPr>
          <w:p w:rsidR="00360C28" w:rsidRPr="00E93E96" w:rsidRDefault="00360C28" w:rsidP="00C22E3A">
            <w:pPr>
              <w:pStyle w:val="DocITabellentext"/>
              <w:rPr>
                <w:color w:val="auto"/>
              </w:rPr>
            </w:pPr>
          </w:p>
        </w:tc>
      </w:tr>
    </w:tbl>
    <w:p w:rsidR="00360C28" w:rsidRPr="00E93E96" w:rsidRDefault="00360C28" w:rsidP="00360C28"/>
    <w:tbl>
      <w:tblPr>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CellMar>
          <w:left w:w="70" w:type="dxa"/>
          <w:right w:w="70" w:type="dxa"/>
        </w:tblCellMar>
        <w:tblLook w:val="04A0" w:firstRow="1" w:lastRow="0" w:firstColumn="1" w:lastColumn="0" w:noHBand="0" w:noVBand="1"/>
      </w:tblPr>
      <w:tblGrid>
        <w:gridCol w:w="553"/>
        <w:gridCol w:w="1246"/>
        <w:gridCol w:w="7980"/>
      </w:tblGrid>
      <w:tr w:rsidR="00360C28" w:rsidRPr="00E93E96" w:rsidTr="00C22E3A">
        <w:tc>
          <w:tcPr>
            <w:tcW w:w="5000" w:type="pct"/>
            <w:gridSpan w:val="3"/>
            <w:tcBorders>
              <w:top w:val="double" w:sz="4" w:space="0" w:color="auto"/>
              <w:left w:val="double" w:sz="4" w:space="0" w:color="auto"/>
              <w:bottom w:val="single" w:sz="6" w:space="0" w:color="auto"/>
              <w:right w:val="double" w:sz="4" w:space="0" w:color="auto"/>
            </w:tcBorders>
            <w:vAlign w:val="center"/>
            <w:hideMark/>
          </w:tcPr>
          <w:p w:rsidR="00360C28" w:rsidRPr="00E93E96" w:rsidRDefault="00360C28" w:rsidP="00C22E3A">
            <w:pPr>
              <w:pStyle w:val="DocITabellentext"/>
              <w:rPr>
                <w:color w:val="auto"/>
              </w:rPr>
            </w:pPr>
            <w:r w:rsidRPr="00E93E96">
              <w:rPr>
                <w:color w:val="auto"/>
              </w:rPr>
              <w:t>Labelling</w:t>
            </w:r>
          </w:p>
        </w:tc>
      </w:tr>
      <w:tr w:rsidR="00360C28" w:rsidRPr="00E93E96" w:rsidTr="00C22E3A">
        <w:tc>
          <w:tcPr>
            <w:tcW w:w="920" w:type="pct"/>
            <w:gridSpan w:val="2"/>
            <w:tcBorders>
              <w:top w:val="single" w:sz="6" w:space="0" w:color="auto"/>
              <w:left w:val="double" w:sz="4" w:space="0" w:color="auto"/>
              <w:bottom w:val="single" w:sz="6" w:space="0" w:color="auto"/>
              <w:right w:val="single" w:sz="6" w:space="0" w:color="auto"/>
            </w:tcBorders>
            <w:vAlign w:val="center"/>
            <w:hideMark/>
          </w:tcPr>
          <w:p w:rsidR="00360C28" w:rsidRPr="00E93E96" w:rsidRDefault="00360C28" w:rsidP="00C22E3A">
            <w:pPr>
              <w:pStyle w:val="DocITabellentext"/>
              <w:rPr>
                <w:color w:val="auto"/>
              </w:rPr>
            </w:pPr>
            <w:r w:rsidRPr="00E93E96">
              <w:rPr>
                <w:color w:val="auto"/>
              </w:rPr>
              <w:t>GHS Pictograms</w:t>
            </w:r>
          </w:p>
        </w:tc>
        <w:tc>
          <w:tcPr>
            <w:tcW w:w="4080" w:type="pct"/>
            <w:tcBorders>
              <w:top w:val="single" w:sz="6" w:space="0" w:color="auto"/>
              <w:left w:val="single" w:sz="6" w:space="0" w:color="auto"/>
              <w:bottom w:val="single" w:sz="6" w:space="0" w:color="auto"/>
              <w:right w:val="double" w:sz="4" w:space="0" w:color="auto"/>
            </w:tcBorders>
            <w:hideMark/>
          </w:tcPr>
          <w:p w:rsidR="00360C28" w:rsidRPr="00E93E96" w:rsidRDefault="00360C28" w:rsidP="00C22E3A">
            <w:pPr>
              <w:pStyle w:val="DocITabellentext"/>
              <w:rPr>
                <w:color w:val="auto"/>
              </w:rPr>
            </w:pPr>
            <w:r w:rsidRPr="00E93E96">
              <w:rPr>
                <w:noProof/>
                <w:color w:val="auto"/>
                <w:lang w:eastAsia="en-GB"/>
              </w:rPr>
              <w:drawing>
                <wp:inline distT="0" distB="0" distL="0" distR="0" wp14:anchorId="692EC354" wp14:editId="42085D16">
                  <wp:extent cx="733425" cy="733425"/>
                  <wp:effectExtent l="19050" t="0" r="9525" b="0"/>
                  <wp:docPr id="7" name="Bild 3" descr="http://www.unece.org/trans/danger/publi/ghs/pictograms/exclam.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unece.org/trans/danger/publi/ghs/pictograms/exclam.gif"/>
                          <pic:cNvPicPr>
                            <a:picLocks noChangeAspect="1" noChangeArrowheads="1"/>
                          </pic:cNvPicPr>
                        </pic:nvPicPr>
                        <pic:blipFill>
                          <a:blip r:embed="rId23" r:link="rId24" cstate="print"/>
                          <a:srcRect/>
                          <a:stretch>
                            <a:fillRect/>
                          </a:stretch>
                        </pic:blipFill>
                        <pic:spPr bwMode="auto">
                          <a:xfrm>
                            <a:off x="0" y="0"/>
                            <a:ext cx="733425" cy="733425"/>
                          </a:xfrm>
                          <a:prstGeom prst="rect">
                            <a:avLst/>
                          </a:prstGeom>
                          <a:noFill/>
                          <a:ln w="9525">
                            <a:noFill/>
                            <a:miter lim="800000"/>
                            <a:headEnd/>
                            <a:tailEnd/>
                          </a:ln>
                        </pic:spPr>
                      </pic:pic>
                    </a:graphicData>
                  </a:graphic>
                </wp:inline>
              </w:drawing>
            </w:r>
          </w:p>
        </w:tc>
      </w:tr>
      <w:tr w:rsidR="00360C28" w:rsidRPr="00E93E96" w:rsidTr="00C22E3A">
        <w:tc>
          <w:tcPr>
            <w:tcW w:w="920" w:type="pct"/>
            <w:gridSpan w:val="2"/>
            <w:tcBorders>
              <w:top w:val="single" w:sz="6" w:space="0" w:color="auto"/>
              <w:left w:val="double" w:sz="4" w:space="0" w:color="auto"/>
              <w:bottom w:val="single" w:sz="6" w:space="0" w:color="auto"/>
              <w:right w:val="single" w:sz="6" w:space="0" w:color="auto"/>
            </w:tcBorders>
            <w:vAlign w:val="center"/>
            <w:hideMark/>
          </w:tcPr>
          <w:p w:rsidR="00360C28" w:rsidRPr="00E93E96" w:rsidRDefault="00360C28" w:rsidP="00C22E3A">
            <w:pPr>
              <w:pStyle w:val="DocITabellentext"/>
              <w:rPr>
                <w:color w:val="auto"/>
              </w:rPr>
            </w:pPr>
            <w:r w:rsidRPr="00E93E96">
              <w:rPr>
                <w:color w:val="auto"/>
              </w:rPr>
              <w:t>Signal words</w:t>
            </w:r>
          </w:p>
        </w:tc>
        <w:tc>
          <w:tcPr>
            <w:tcW w:w="4080" w:type="pct"/>
            <w:tcBorders>
              <w:top w:val="single" w:sz="6" w:space="0" w:color="auto"/>
              <w:left w:val="single" w:sz="6" w:space="0" w:color="auto"/>
              <w:bottom w:val="single" w:sz="6" w:space="0" w:color="auto"/>
              <w:right w:val="double" w:sz="4" w:space="0" w:color="auto"/>
            </w:tcBorders>
            <w:hideMark/>
          </w:tcPr>
          <w:p w:rsidR="00360C28" w:rsidRPr="00E93E96" w:rsidRDefault="00360C28" w:rsidP="00C22E3A">
            <w:pPr>
              <w:pStyle w:val="DocITabellentext"/>
              <w:rPr>
                <w:color w:val="auto"/>
              </w:rPr>
            </w:pPr>
            <w:r w:rsidRPr="00E93E96">
              <w:rPr>
                <w:color w:val="auto"/>
              </w:rPr>
              <w:t>Warning</w:t>
            </w:r>
          </w:p>
        </w:tc>
      </w:tr>
      <w:tr w:rsidR="00360C28" w:rsidRPr="00E93E96" w:rsidTr="00C22E3A">
        <w:tc>
          <w:tcPr>
            <w:tcW w:w="920" w:type="pct"/>
            <w:gridSpan w:val="2"/>
            <w:tcBorders>
              <w:top w:val="single" w:sz="6" w:space="0" w:color="auto"/>
              <w:left w:val="double" w:sz="4" w:space="0" w:color="auto"/>
              <w:bottom w:val="single" w:sz="6" w:space="0" w:color="auto"/>
              <w:right w:val="single" w:sz="6" w:space="0" w:color="auto"/>
            </w:tcBorders>
            <w:vAlign w:val="center"/>
            <w:hideMark/>
          </w:tcPr>
          <w:p w:rsidR="00360C28" w:rsidRPr="00E93E96" w:rsidRDefault="00360C28" w:rsidP="00C22E3A">
            <w:pPr>
              <w:pStyle w:val="DocITabellentext"/>
              <w:rPr>
                <w:color w:val="auto"/>
              </w:rPr>
            </w:pPr>
            <w:r w:rsidRPr="00E93E96">
              <w:rPr>
                <w:color w:val="auto"/>
              </w:rPr>
              <w:t>Hazard statements</w:t>
            </w:r>
          </w:p>
        </w:tc>
        <w:tc>
          <w:tcPr>
            <w:tcW w:w="4080" w:type="pct"/>
            <w:tcBorders>
              <w:top w:val="single" w:sz="6" w:space="0" w:color="auto"/>
              <w:left w:val="single" w:sz="6" w:space="0" w:color="auto"/>
              <w:bottom w:val="single" w:sz="6" w:space="0" w:color="auto"/>
              <w:right w:val="double" w:sz="4" w:space="0" w:color="auto"/>
            </w:tcBorders>
            <w:hideMark/>
          </w:tcPr>
          <w:p w:rsidR="00360C28" w:rsidRPr="00E93E96" w:rsidRDefault="00360C28" w:rsidP="00C22E3A">
            <w:pPr>
              <w:pStyle w:val="DocITabellentext"/>
              <w:rPr>
                <w:color w:val="auto"/>
              </w:rPr>
            </w:pPr>
            <w:r w:rsidRPr="00E93E96">
              <w:rPr>
                <w:color w:val="auto"/>
              </w:rPr>
              <w:t xml:space="preserve">H319: Causes serious eye irritation </w:t>
            </w:r>
          </w:p>
        </w:tc>
      </w:tr>
      <w:tr w:rsidR="00360C28" w:rsidRPr="00E93E96" w:rsidTr="00C22E3A">
        <w:tc>
          <w:tcPr>
            <w:tcW w:w="283" w:type="pct"/>
            <w:vMerge w:val="restart"/>
            <w:tcBorders>
              <w:top w:val="single" w:sz="6" w:space="0" w:color="auto"/>
              <w:left w:val="double" w:sz="4" w:space="0" w:color="auto"/>
              <w:bottom w:val="double" w:sz="4" w:space="0" w:color="auto"/>
              <w:right w:val="single" w:sz="4" w:space="0" w:color="auto"/>
            </w:tcBorders>
            <w:textDirection w:val="btLr"/>
            <w:vAlign w:val="center"/>
            <w:hideMark/>
          </w:tcPr>
          <w:p w:rsidR="00360C28" w:rsidRPr="00E93E96" w:rsidRDefault="00360C28" w:rsidP="00C22E3A">
            <w:pPr>
              <w:pStyle w:val="DocITabellentext"/>
              <w:rPr>
                <w:b/>
                <w:color w:val="auto"/>
              </w:rPr>
            </w:pPr>
            <w:r w:rsidRPr="00E93E96">
              <w:rPr>
                <w:b/>
                <w:color w:val="auto"/>
              </w:rPr>
              <w:t>Precautionary Statements</w:t>
            </w:r>
          </w:p>
        </w:tc>
        <w:tc>
          <w:tcPr>
            <w:tcW w:w="637" w:type="pct"/>
            <w:tcBorders>
              <w:top w:val="single" w:sz="6" w:space="0" w:color="auto"/>
              <w:left w:val="single" w:sz="4" w:space="0" w:color="auto"/>
              <w:bottom w:val="single" w:sz="6" w:space="0" w:color="auto"/>
              <w:right w:val="single" w:sz="6" w:space="0" w:color="auto"/>
            </w:tcBorders>
            <w:vAlign w:val="center"/>
            <w:hideMark/>
          </w:tcPr>
          <w:p w:rsidR="00360C28" w:rsidRPr="00E93E96" w:rsidRDefault="00360C28" w:rsidP="00C22E3A">
            <w:pPr>
              <w:pStyle w:val="DocITabellentext"/>
              <w:rPr>
                <w:color w:val="auto"/>
              </w:rPr>
            </w:pPr>
            <w:r w:rsidRPr="00E93E96">
              <w:rPr>
                <w:color w:val="auto"/>
              </w:rPr>
              <w:t>General</w:t>
            </w:r>
          </w:p>
        </w:tc>
        <w:tc>
          <w:tcPr>
            <w:tcW w:w="4080" w:type="pct"/>
            <w:tcBorders>
              <w:top w:val="single" w:sz="6" w:space="0" w:color="auto"/>
              <w:left w:val="single" w:sz="6" w:space="0" w:color="auto"/>
              <w:bottom w:val="single" w:sz="6" w:space="0" w:color="auto"/>
              <w:right w:val="double" w:sz="4" w:space="0" w:color="auto"/>
            </w:tcBorders>
            <w:hideMark/>
          </w:tcPr>
          <w:p w:rsidR="00360C28" w:rsidRPr="00E93E96" w:rsidRDefault="00360C28" w:rsidP="00C22E3A">
            <w:pPr>
              <w:pStyle w:val="DocITabellentext"/>
              <w:rPr>
                <w:color w:val="auto"/>
              </w:rPr>
            </w:pPr>
            <w:r w:rsidRPr="00E93E96">
              <w:rPr>
                <w:color w:val="auto"/>
              </w:rPr>
              <w:t>-</w:t>
            </w:r>
          </w:p>
        </w:tc>
      </w:tr>
      <w:tr w:rsidR="00360C28" w:rsidRPr="00E93E96" w:rsidTr="00C22E3A">
        <w:tc>
          <w:tcPr>
            <w:tcW w:w="0" w:type="auto"/>
            <w:vMerge/>
            <w:tcBorders>
              <w:top w:val="single" w:sz="6" w:space="0" w:color="auto"/>
              <w:left w:val="double" w:sz="4" w:space="0" w:color="auto"/>
              <w:bottom w:val="double" w:sz="4" w:space="0" w:color="auto"/>
              <w:right w:val="single" w:sz="4" w:space="0" w:color="auto"/>
            </w:tcBorders>
            <w:vAlign w:val="center"/>
            <w:hideMark/>
          </w:tcPr>
          <w:p w:rsidR="00360C28" w:rsidRPr="00E93E96" w:rsidRDefault="00360C28" w:rsidP="00C22E3A">
            <w:pPr>
              <w:pStyle w:val="DocITabellentext"/>
              <w:rPr>
                <w:color w:val="auto"/>
                <w:sz w:val="20"/>
              </w:rPr>
            </w:pPr>
          </w:p>
        </w:tc>
        <w:tc>
          <w:tcPr>
            <w:tcW w:w="637" w:type="pct"/>
            <w:tcBorders>
              <w:top w:val="single" w:sz="6" w:space="0" w:color="auto"/>
              <w:left w:val="single" w:sz="4" w:space="0" w:color="auto"/>
              <w:bottom w:val="single" w:sz="6" w:space="0" w:color="auto"/>
              <w:right w:val="single" w:sz="6" w:space="0" w:color="auto"/>
            </w:tcBorders>
            <w:vAlign w:val="center"/>
            <w:hideMark/>
          </w:tcPr>
          <w:p w:rsidR="00360C28" w:rsidRPr="00E93E96" w:rsidRDefault="00360C28" w:rsidP="00C22E3A">
            <w:pPr>
              <w:pStyle w:val="DocITabellentext"/>
              <w:rPr>
                <w:color w:val="auto"/>
              </w:rPr>
            </w:pPr>
            <w:r w:rsidRPr="00E93E96">
              <w:rPr>
                <w:color w:val="auto"/>
              </w:rPr>
              <w:t>Prevention</w:t>
            </w:r>
          </w:p>
        </w:tc>
        <w:tc>
          <w:tcPr>
            <w:tcW w:w="4080" w:type="pct"/>
            <w:tcBorders>
              <w:top w:val="single" w:sz="6" w:space="0" w:color="auto"/>
              <w:left w:val="single" w:sz="6" w:space="0" w:color="auto"/>
              <w:bottom w:val="single" w:sz="6" w:space="0" w:color="auto"/>
              <w:right w:val="double" w:sz="4" w:space="0" w:color="auto"/>
            </w:tcBorders>
            <w:hideMark/>
          </w:tcPr>
          <w:p w:rsidR="00360C28" w:rsidRPr="00E93E96" w:rsidRDefault="00360C28" w:rsidP="00C22E3A">
            <w:pPr>
              <w:pStyle w:val="DocITabellentext"/>
              <w:rPr>
                <w:color w:val="auto"/>
              </w:rPr>
            </w:pPr>
            <w:r w:rsidRPr="00E93E96">
              <w:rPr>
                <w:bCs/>
                <w:color w:val="auto"/>
              </w:rPr>
              <w:t>P262: Do not get in eyes, on skin, or on clothing.</w:t>
            </w:r>
          </w:p>
          <w:p w:rsidR="00360C28" w:rsidRPr="00E93E96" w:rsidRDefault="00360C28" w:rsidP="00C22E3A">
            <w:pPr>
              <w:pStyle w:val="DocITabellentext"/>
              <w:rPr>
                <w:color w:val="auto"/>
              </w:rPr>
            </w:pPr>
            <w:r w:rsidRPr="00E93E96">
              <w:rPr>
                <w:color w:val="auto"/>
              </w:rPr>
              <w:t>P264 Wash thoroughly after handling</w:t>
            </w:r>
          </w:p>
          <w:p w:rsidR="00360C28" w:rsidRPr="00E93E96" w:rsidRDefault="00360C28" w:rsidP="00C22E3A">
            <w:pPr>
              <w:pStyle w:val="DocITabellentext"/>
              <w:rPr>
                <w:color w:val="auto"/>
              </w:rPr>
            </w:pPr>
            <w:r w:rsidRPr="00E93E96">
              <w:rPr>
                <w:color w:val="auto"/>
              </w:rPr>
              <w:t>P280 Wear eye protection</w:t>
            </w:r>
          </w:p>
        </w:tc>
      </w:tr>
      <w:tr w:rsidR="00360C28" w:rsidRPr="00E93E96" w:rsidTr="00C22E3A">
        <w:tc>
          <w:tcPr>
            <w:tcW w:w="0" w:type="auto"/>
            <w:vMerge/>
            <w:tcBorders>
              <w:top w:val="single" w:sz="6" w:space="0" w:color="auto"/>
              <w:left w:val="double" w:sz="4" w:space="0" w:color="auto"/>
              <w:bottom w:val="double" w:sz="4" w:space="0" w:color="auto"/>
              <w:right w:val="single" w:sz="4" w:space="0" w:color="auto"/>
            </w:tcBorders>
            <w:vAlign w:val="center"/>
            <w:hideMark/>
          </w:tcPr>
          <w:p w:rsidR="00360C28" w:rsidRPr="00E93E96" w:rsidRDefault="00360C28" w:rsidP="00C22E3A">
            <w:pPr>
              <w:pStyle w:val="DocITabellentext"/>
              <w:rPr>
                <w:color w:val="auto"/>
                <w:sz w:val="20"/>
              </w:rPr>
            </w:pPr>
          </w:p>
        </w:tc>
        <w:tc>
          <w:tcPr>
            <w:tcW w:w="637" w:type="pct"/>
            <w:tcBorders>
              <w:top w:val="single" w:sz="6" w:space="0" w:color="auto"/>
              <w:left w:val="single" w:sz="4" w:space="0" w:color="auto"/>
              <w:bottom w:val="single" w:sz="6" w:space="0" w:color="auto"/>
              <w:right w:val="single" w:sz="6" w:space="0" w:color="auto"/>
            </w:tcBorders>
            <w:vAlign w:val="center"/>
            <w:hideMark/>
          </w:tcPr>
          <w:p w:rsidR="00360C28" w:rsidRPr="00E93E96" w:rsidRDefault="00360C28" w:rsidP="00C22E3A">
            <w:pPr>
              <w:pStyle w:val="DocITabellentext"/>
              <w:rPr>
                <w:color w:val="auto"/>
              </w:rPr>
            </w:pPr>
            <w:r w:rsidRPr="00E93E96">
              <w:rPr>
                <w:color w:val="auto"/>
              </w:rPr>
              <w:t>Response</w:t>
            </w:r>
          </w:p>
        </w:tc>
        <w:tc>
          <w:tcPr>
            <w:tcW w:w="4080" w:type="pct"/>
            <w:tcBorders>
              <w:top w:val="single" w:sz="6" w:space="0" w:color="auto"/>
              <w:left w:val="single" w:sz="6" w:space="0" w:color="auto"/>
              <w:bottom w:val="single" w:sz="6" w:space="0" w:color="auto"/>
              <w:right w:val="double" w:sz="4" w:space="0" w:color="auto"/>
            </w:tcBorders>
            <w:hideMark/>
          </w:tcPr>
          <w:p w:rsidR="00360C28" w:rsidRPr="00E93E96" w:rsidRDefault="00360C28" w:rsidP="00C22E3A">
            <w:pPr>
              <w:pStyle w:val="DocITabellentext"/>
              <w:rPr>
                <w:color w:val="auto"/>
              </w:rPr>
            </w:pPr>
            <w:r w:rsidRPr="00E93E96">
              <w:rPr>
                <w:color w:val="auto"/>
              </w:rPr>
              <w:t>P305 + P351 + P338: IF IN EYES: Rinse cautiously with water for several minutes. Remove contact lenses, if present and easy to do. Continue rinsing.</w:t>
            </w:r>
          </w:p>
          <w:p w:rsidR="00360C28" w:rsidRPr="00E93E96" w:rsidRDefault="00360C28" w:rsidP="00C22E3A">
            <w:pPr>
              <w:pStyle w:val="DocITabellentext"/>
              <w:rPr>
                <w:color w:val="auto"/>
              </w:rPr>
            </w:pPr>
            <w:r w:rsidRPr="00E93E96">
              <w:rPr>
                <w:color w:val="auto"/>
              </w:rPr>
              <w:t>P337 + P313: If eye irritation persists: get medical advice/attention</w:t>
            </w:r>
          </w:p>
          <w:p w:rsidR="00360C28" w:rsidRPr="00E93E96" w:rsidRDefault="00360C28" w:rsidP="00C22E3A">
            <w:pPr>
              <w:pStyle w:val="DocITabellentext"/>
              <w:rPr>
                <w:color w:val="auto"/>
              </w:rPr>
            </w:pPr>
            <w:r w:rsidRPr="00E93E96">
              <w:rPr>
                <w:color w:val="auto"/>
              </w:rPr>
              <w:t xml:space="preserve">P301 + P315 + P101 + P310: </w:t>
            </w:r>
            <w:r w:rsidRPr="00E93E96">
              <w:rPr>
                <w:bCs/>
                <w:color w:val="auto"/>
                <w:lang w:val="en-US"/>
              </w:rPr>
              <w:t xml:space="preserve"> IF SWALLOWED: Get immediate medical advice/attention. If medical advice is needed, have product container or label at hand. Immediately call a POISON CENTER or doctor/physician.</w:t>
            </w:r>
          </w:p>
        </w:tc>
      </w:tr>
      <w:tr w:rsidR="00360C28" w:rsidRPr="00E93E96" w:rsidTr="00C22E3A">
        <w:tc>
          <w:tcPr>
            <w:tcW w:w="0" w:type="auto"/>
            <w:vMerge/>
            <w:tcBorders>
              <w:top w:val="single" w:sz="6" w:space="0" w:color="auto"/>
              <w:left w:val="double" w:sz="4" w:space="0" w:color="auto"/>
              <w:bottom w:val="double" w:sz="4" w:space="0" w:color="auto"/>
              <w:right w:val="single" w:sz="4" w:space="0" w:color="auto"/>
            </w:tcBorders>
            <w:vAlign w:val="center"/>
            <w:hideMark/>
          </w:tcPr>
          <w:p w:rsidR="00360C28" w:rsidRPr="00E93E96" w:rsidRDefault="00360C28" w:rsidP="00C22E3A">
            <w:pPr>
              <w:pStyle w:val="DocITabellentext"/>
              <w:rPr>
                <w:color w:val="auto"/>
                <w:sz w:val="20"/>
              </w:rPr>
            </w:pPr>
          </w:p>
        </w:tc>
        <w:tc>
          <w:tcPr>
            <w:tcW w:w="637" w:type="pct"/>
            <w:tcBorders>
              <w:top w:val="single" w:sz="6" w:space="0" w:color="auto"/>
              <w:left w:val="single" w:sz="4" w:space="0" w:color="auto"/>
              <w:bottom w:val="single" w:sz="6" w:space="0" w:color="auto"/>
              <w:right w:val="single" w:sz="6" w:space="0" w:color="auto"/>
            </w:tcBorders>
            <w:vAlign w:val="center"/>
            <w:hideMark/>
          </w:tcPr>
          <w:p w:rsidR="00360C28" w:rsidRPr="00E93E96" w:rsidRDefault="00360C28" w:rsidP="00C22E3A">
            <w:pPr>
              <w:pStyle w:val="DocITabellentext"/>
              <w:rPr>
                <w:color w:val="auto"/>
              </w:rPr>
            </w:pPr>
            <w:r w:rsidRPr="00E93E96">
              <w:rPr>
                <w:color w:val="auto"/>
              </w:rPr>
              <w:t>Storage</w:t>
            </w:r>
          </w:p>
        </w:tc>
        <w:tc>
          <w:tcPr>
            <w:tcW w:w="4080" w:type="pct"/>
            <w:tcBorders>
              <w:top w:val="single" w:sz="6" w:space="0" w:color="auto"/>
              <w:left w:val="single" w:sz="6" w:space="0" w:color="auto"/>
              <w:bottom w:val="single" w:sz="6" w:space="0" w:color="auto"/>
              <w:right w:val="double" w:sz="4" w:space="0" w:color="auto"/>
            </w:tcBorders>
            <w:hideMark/>
          </w:tcPr>
          <w:p w:rsidR="00360C28" w:rsidRPr="00E93E96" w:rsidRDefault="00360C28" w:rsidP="00C22E3A">
            <w:pPr>
              <w:pStyle w:val="DocITabellentext"/>
              <w:rPr>
                <w:bCs/>
                <w:color w:val="auto"/>
              </w:rPr>
            </w:pPr>
            <w:r w:rsidRPr="00E93E96">
              <w:rPr>
                <w:color w:val="auto"/>
              </w:rPr>
              <w:t xml:space="preserve">P405 + P102: </w:t>
            </w:r>
            <w:r w:rsidRPr="00E93E96">
              <w:rPr>
                <w:bCs/>
                <w:color w:val="auto"/>
                <w:lang w:val="en-US"/>
              </w:rPr>
              <w:t xml:space="preserve">Store locked up / Keep out of reach of </w:t>
            </w:r>
            <w:r w:rsidRPr="00E93E96">
              <w:rPr>
                <w:bCs/>
                <w:color w:val="auto"/>
              </w:rPr>
              <w:t>children</w:t>
            </w:r>
          </w:p>
        </w:tc>
      </w:tr>
      <w:tr w:rsidR="00360C28" w:rsidRPr="00E93E96" w:rsidTr="00C22E3A">
        <w:tc>
          <w:tcPr>
            <w:tcW w:w="0" w:type="auto"/>
            <w:vMerge/>
            <w:tcBorders>
              <w:top w:val="single" w:sz="6" w:space="0" w:color="auto"/>
              <w:left w:val="double" w:sz="4" w:space="0" w:color="auto"/>
              <w:bottom w:val="double" w:sz="4" w:space="0" w:color="auto"/>
              <w:right w:val="single" w:sz="4" w:space="0" w:color="auto"/>
            </w:tcBorders>
            <w:vAlign w:val="center"/>
            <w:hideMark/>
          </w:tcPr>
          <w:p w:rsidR="00360C28" w:rsidRPr="00E93E96" w:rsidRDefault="00360C28" w:rsidP="00C22E3A">
            <w:pPr>
              <w:pStyle w:val="DocITabellentext"/>
              <w:rPr>
                <w:color w:val="auto"/>
                <w:sz w:val="20"/>
              </w:rPr>
            </w:pPr>
          </w:p>
        </w:tc>
        <w:tc>
          <w:tcPr>
            <w:tcW w:w="637" w:type="pct"/>
            <w:tcBorders>
              <w:top w:val="single" w:sz="6" w:space="0" w:color="auto"/>
              <w:left w:val="single" w:sz="4" w:space="0" w:color="auto"/>
              <w:bottom w:val="double" w:sz="4" w:space="0" w:color="auto"/>
              <w:right w:val="single" w:sz="6" w:space="0" w:color="auto"/>
            </w:tcBorders>
            <w:vAlign w:val="center"/>
            <w:hideMark/>
          </w:tcPr>
          <w:p w:rsidR="00360C28" w:rsidRPr="00E93E96" w:rsidRDefault="00360C28" w:rsidP="00C22E3A">
            <w:pPr>
              <w:pStyle w:val="DocITabellentext"/>
              <w:rPr>
                <w:color w:val="auto"/>
              </w:rPr>
            </w:pPr>
            <w:r w:rsidRPr="00E93E96">
              <w:rPr>
                <w:color w:val="auto"/>
              </w:rPr>
              <w:t>Disposal</w:t>
            </w:r>
          </w:p>
        </w:tc>
        <w:tc>
          <w:tcPr>
            <w:tcW w:w="4080" w:type="pct"/>
            <w:tcBorders>
              <w:top w:val="single" w:sz="6" w:space="0" w:color="auto"/>
              <w:left w:val="single" w:sz="6" w:space="0" w:color="auto"/>
              <w:bottom w:val="double" w:sz="4" w:space="0" w:color="auto"/>
              <w:right w:val="double" w:sz="4" w:space="0" w:color="auto"/>
            </w:tcBorders>
            <w:hideMark/>
          </w:tcPr>
          <w:p w:rsidR="00360C28" w:rsidRPr="00E93E96" w:rsidRDefault="00360C28" w:rsidP="00C22E3A">
            <w:pPr>
              <w:pStyle w:val="DocITabellentext"/>
              <w:rPr>
                <w:color w:val="auto"/>
              </w:rPr>
            </w:pPr>
            <w:r w:rsidRPr="00E93E96">
              <w:rPr>
                <w:color w:val="auto"/>
              </w:rPr>
              <w:t>-</w:t>
            </w:r>
          </w:p>
        </w:tc>
      </w:tr>
    </w:tbl>
    <w:p w:rsidR="00360C28" w:rsidRPr="00E93E96" w:rsidRDefault="00360C28" w:rsidP="00360C28">
      <w:pPr>
        <w:pStyle w:val="CARTabellentext"/>
      </w:pPr>
    </w:p>
    <w:p w:rsidR="00360C28" w:rsidRPr="00E93E96" w:rsidRDefault="00360C28" w:rsidP="00360C28">
      <w:pPr>
        <w:spacing w:after="0"/>
        <w:jc w:val="left"/>
        <w:rPr>
          <w:b/>
          <w:bCs/>
          <w:iCs/>
          <w:szCs w:val="24"/>
        </w:rPr>
      </w:pPr>
    </w:p>
    <w:p w:rsidR="00360C28" w:rsidRPr="00E93E96" w:rsidRDefault="00360C28" w:rsidP="00360C28">
      <w:pPr>
        <w:spacing w:after="0"/>
        <w:jc w:val="left"/>
        <w:rPr>
          <w:b/>
          <w:bCs/>
          <w:iCs/>
          <w:szCs w:val="24"/>
        </w:rPr>
      </w:pPr>
      <w:r w:rsidRPr="00E93E96">
        <w:br w:type="page"/>
      </w:r>
    </w:p>
    <w:p w:rsidR="00360C28" w:rsidRPr="00E93E96" w:rsidRDefault="00360C28" w:rsidP="00360C28">
      <w:pPr>
        <w:pStyle w:val="DocI2"/>
      </w:pPr>
      <w:bookmarkStart w:id="38" w:name="_Toc354676445"/>
      <w:r w:rsidRPr="00E93E96">
        <w:lastRenderedPageBreak/>
        <w:t>Summary of the Risk Assessment</w:t>
      </w:r>
      <w:bookmarkEnd w:id="26"/>
      <w:bookmarkEnd w:id="38"/>
    </w:p>
    <w:p w:rsidR="00360C28" w:rsidRPr="00E93E96" w:rsidRDefault="00360C28" w:rsidP="00360C28">
      <w:pPr>
        <w:pStyle w:val="DocI3"/>
      </w:pPr>
      <w:bookmarkStart w:id="39" w:name="_Toc354676446"/>
      <w:bookmarkStart w:id="40" w:name="_Toc160516234"/>
      <w:r w:rsidRPr="00E93E96">
        <w:t>Risk arising from physico-chemical properties</w:t>
      </w:r>
      <w:bookmarkEnd w:id="39"/>
    </w:p>
    <w:p w:rsidR="00360C28" w:rsidRPr="00E93E96" w:rsidRDefault="00360C28" w:rsidP="00360C28">
      <w:pPr>
        <w:pStyle w:val="DocIText"/>
      </w:pPr>
      <w:r w:rsidRPr="00E93E96">
        <w:t>No physico-chemical hazards could be identified for the active substance or for the biocidal product. Therefore there is no risk arising from physico-chemical properties.</w:t>
      </w:r>
    </w:p>
    <w:p w:rsidR="00360C28" w:rsidRPr="00E93E96" w:rsidRDefault="00360C28" w:rsidP="00360C28">
      <w:pPr>
        <w:pStyle w:val="DocI3"/>
      </w:pPr>
      <w:bookmarkStart w:id="41" w:name="_Toc354676447"/>
      <w:r w:rsidRPr="00E93E96">
        <w:t>Human Health</w:t>
      </w:r>
      <w:bookmarkStart w:id="42" w:name="_Toc120698163"/>
      <w:bookmarkStart w:id="43" w:name="_Toc144520879"/>
      <w:r w:rsidRPr="00E93E96">
        <w:t xml:space="preserve"> Risk Assessment</w:t>
      </w:r>
      <w:bookmarkEnd w:id="40"/>
      <w:bookmarkEnd w:id="41"/>
    </w:p>
    <w:p w:rsidR="00360C28" w:rsidRPr="00E93E96" w:rsidRDefault="00360C28" w:rsidP="00360C28">
      <w:pPr>
        <w:pStyle w:val="DocI4"/>
      </w:pPr>
      <w:bookmarkStart w:id="44" w:name="_Toc157226397"/>
      <w:bookmarkStart w:id="45" w:name="_Toc160516235"/>
      <w:bookmarkStart w:id="46" w:name="_Toc354676448"/>
      <w:r w:rsidRPr="00E93E96">
        <w:t>Hazard identification</w:t>
      </w:r>
      <w:bookmarkEnd w:id="44"/>
      <w:bookmarkEnd w:id="45"/>
      <w:bookmarkEnd w:id="46"/>
    </w:p>
    <w:p w:rsidR="00360C28" w:rsidRPr="00E93E96" w:rsidRDefault="00360C28" w:rsidP="00360C28">
      <w:pPr>
        <w:pStyle w:val="DocIText"/>
      </w:pPr>
      <w:r w:rsidRPr="00E93E96">
        <w:t>The only toxicological concern evident is the severely irritating property of Nonanoic acid. The available rabbit skin irritation test and a published ex vivo TER test with human skin (York et al. 1996) as well as the overall evidence in literature support the classification for skin irritation.</w:t>
      </w:r>
    </w:p>
    <w:p w:rsidR="00360C28" w:rsidRPr="00E93E96" w:rsidRDefault="00360C28" w:rsidP="00360C28">
      <w:pPr>
        <w:pStyle w:val="DocIText"/>
      </w:pPr>
      <w:r w:rsidRPr="00E93E96">
        <w:t>According to OECD guideline 405 the severe skin irritation excludes further eye irritation testing with animals and should result in classification as severely eye damaging. Furthermore a publication was identified (Smyth et al. 1962) attributing score 9 from 10 for corneal necrosis to Octanoic and Decanoic acid, which also rises concern for severe eye damage by Nonanoic acid.</w:t>
      </w:r>
    </w:p>
    <w:p w:rsidR="00360C28" w:rsidRPr="00E93E96" w:rsidRDefault="00360C28" w:rsidP="00360C28">
      <w:pPr>
        <w:pStyle w:val="DocIText"/>
      </w:pPr>
      <w:r w:rsidRPr="00E93E96">
        <w:t>It is proposed to change the classification of Nonanoic acid according to Regulation (EU) No. 1272/2008, Annex VI, from corrosive to skin irritant (R38, H315) and risk for serious damage to the eye (R41, H318).</w:t>
      </w:r>
    </w:p>
    <w:p w:rsidR="00360C28" w:rsidRPr="00E93E96" w:rsidRDefault="00360C28" w:rsidP="00360C28">
      <w:pPr>
        <w:pStyle w:val="CARText"/>
      </w:pPr>
    </w:p>
    <w:p w:rsidR="00360C28" w:rsidRPr="00E93E96" w:rsidRDefault="00360C28" w:rsidP="00360C28">
      <w:pPr>
        <w:pStyle w:val="DocI4"/>
      </w:pPr>
      <w:bookmarkStart w:id="47" w:name="_Toc160516236"/>
      <w:bookmarkStart w:id="48" w:name="_Toc354676449"/>
      <w:r w:rsidRPr="00E93E96">
        <w:t>Effects assessment</w:t>
      </w:r>
      <w:bookmarkEnd w:id="47"/>
      <w:bookmarkEnd w:id="48"/>
    </w:p>
    <w:p w:rsidR="00360C28" w:rsidRPr="00E93E96" w:rsidRDefault="00360C28" w:rsidP="00360C28">
      <w:pPr>
        <w:pStyle w:val="DocIText"/>
      </w:pPr>
      <w:r w:rsidRPr="00E93E96">
        <w:t>The nature of Nonanoic acid is a single chain saturated fatty acid and it is ubiquitous in nature. The metabolic pathways are well established, they are similar for all fatty acids: complete catabolism for energy supply or conversion to fat suitable for storage. Complete and rapid oral absorption can be expected and in the absence of any absorption tests and considering the physical-chemical properties dermal and inhalation absorption is assumed to be 100% for the purpose of exposure and risk assessment.</w:t>
      </w:r>
    </w:p>
    <w:p w:rsidR="00360C28" w:rsidRPr="00E93E96" w:rsidRDefault="00360C28" w:rsidP="00360C28">
      <w:pPr>
        <w:pStyle w:val="DocIText"/>
      </w:pPr>
      <w:r w:rsidRPr="00E93E96">
        <w:t>Neither the acute oral, dermal and inhalation studies, nor the subacute rat gavage or the developmental rat gavage studies give rise to concern for systemic toxicity, in spite of the high dose levels tested: 2000 mg/kg bw/d within the acute oral and dermal studies and 1000 mg/kg bw/d within the subacute gavage study and 1500 mg/kg bw/d within the rat developmental toxicity study.</w:t>
      </w:r>
    </w:p>
    <w:p w:rsidR="00360C28" w:rsidRPr="00E93E96" w:rsidRDefault="00360C28" w:rsidP="00360C28">
      <w:pPr>
        <w:pStyle w:val="DocIText"/>
      </w:pPr>
      <w:r w:rsidRPr="00E93E96">
        <w:t xml:space="preserve">A macroscopic irregular surface and a microscopic hyperplasia of the squamous epithelium of the forestomach were induced at the highest tested dose of 1000 mg/kg bw/d when applied daily for 28 days by gavage as a 0.2% solution in propylene glycol. This effect was not apparent after the 10 days of gavage application of a 0.3% solution within the rat developmental study and also not after the 14 days rat study with food containing 2% Nonanoic acid at doses of 1500 mg/kg bw/d and 1834 mg/kg bw/d, respectively. The latter 2 studies lack histological analysis. However the forestomach effect is assumed to be associated with the local irritant property of Nonanoic acid, thus not relevant for systemic hazard assessment. </w:t>
      </w:r>
    </w:p>
    <w:p w:rsidR="00360C28" w:rsidRPr="00E93E96" w:rsidRDefault="00360C28" w:rsidP="00360C28">
      <w:pPr>
        <w:pStyle w:val="DocIText"/>
      </w:pPr>
      <w:r w:rsidRPr="00E93E96">
        <w:t>The guinea pig maximisation test (GPMT) for Nonanoic acid and the overall literature evidence for skin-sensitisation is negative. Also the bacterial mutation test and the in vitro chromosomal aberration test with human lymphocytes are negative.</w:t>
      </w:r>
    </w:p>
    <w:p w:rsidR="00360C28" w:rsidRPr="00E93E96" w:rsidRDefault="00360C28" w:rsidP="00360C28">
      <w:pPr>
        <w:pStyle w:val="DocIText"/>
      </w:pPr>
      <w:r w:rsidRPr="00E93E96">
        <w:lastRenderedPageBreak/>
        <w:t>Clearly long term irritation is stimulating cell replication and can present as such a promoting effect that is increasing cancer risk. Even tumour promoting effects without tumour inducing (genotoxic) effects are not triggering classification. Therefore the conduct of a carcinogenicity study was considered not to be necessary; no new toxicological information is expected.</w:t>
      </w:r>
    </w:p>
    <w:p w:rsidR="00360C28" w:rsidRPr="00E93E96" w:rsidRDefault="00360C28" w:rsidP="00360C28">
      <w:pPr>
        <w:pStyle w:val="DocIText"/>
      </w:pPr>
      <w:r w:rsidRPr="00E93E96">
        <w:t>The developmental rat gavage study did not result in any toxicologically relevant maternal or foetal effects up to a dose of 1500 mg/kg bw/d.</w:t>
      </w:r>
    </w:p>
    <w:p w:rsidR="00360C28" w:rsidRPr="00E93E96" w:rsidRDefault="00360C28" w:rsidP="00360C28">
      <w:pPr>
        <w:pStyle w:val="DocIText"/>
      </w:pPr>
      <w:r w:rsidRPr="00E93E96">
        <w:t>Considering the ubiquitous nature of carbonic acids, natural uptake levels and detailed knowledge of metabolism as well as the description of the purity and all available data for systemic effects assessment no further studies were required for genotoxicity, (sub)chronic or reproductive toxicity</w:t>
      </w:r>
    </w:p>
    <w:p w:rsidR="00360C28" w:rsidRPr="00E93E96" w:rsidRDefault="00360C28" w:rsidP="00360C28">
      <w:pPr>
        <w:pStyle w:val="DocIText"/>
      </w:pPr>
      <w:r w:rsidRPr="00E93E96">
        <w:t xml:space="preserve">In summary for Nonanoic acid no adverse systemic effects were observed at the highest doses tested (1000 mg/kg bw day for 28 days, 1500 mg/kg bw day for 10 days). The publications from Webb 1993, Harkins 1968, Traul et al 2000 for medium chain triglycerides (MCTs) as well as the publications from Mori 1953 and WHO/IPCS 1998 for the free fatty acids would support NOAELs above 1000 mg/kg bw day. In addition the ubiquitous nature of fatty acids leading to intake of fatty acids as natural component of food (~1800 mg/kg bw/d, e.g. Bell et al 1972) and knowledge of the common metabolic pathways have to be taken into consideration. Therefore the derivation of a systemic AEL and a risk assessment for systemic effects is considered unnecessary. </w:t>
      </w:r>
    </w:p>
    <w:p w:rsidR="00360C28" w:rsidRPr="00E93E96" w:rsidRDefault="00360C28" w:rsidP="00360C28">
      <w:pPr>
        <w:pStyle w:val="DocIText"/>
      </w:pPr>
      <w:r w:rsidRPr="00E93E96">
        <w:t>In the available 28 day rat gavage study local-oral effects were observed as forestomach irritation with a NOAEL of 150 mg/kg bw/d at a concentration of 3% in propylene glycol. It is assumed that the 28 day NOAEL and NOAEC for forestomach irritation in the rat is – if at all relevant- at least a conservative point of departure for estimating local oral effects in humans. Therefore a local-oral AEC may be derived from the local NOAEC without the application of kinetic and dynamic interspecies factors and without kinetic intraspecies factors. Application of just the intraspecies dynamic factor of 3.2. would result in a local-oral medium and long term of AEC of 3% / 3.2 ~ 1%. Besides variability and uncertainty with regard to human intraspecies differences (expectedly compensated by the assessment factor) the AEC contains uncertainty with regard to differences of the irritation effect between the active substance as acid solved in propylene glycol and the product NEU 1170H, a 20% aqueous solution of the ammonium salt of the acid with a pH of 7.</w:t>
      </w:r>
    </w:p>
    <w:p w:rsidR="00360C28" w:rsidRPr="00E93E96" w:rsidRDefault="00360C28" w:rsidP="00360C28">
      <w:pPr>
        <w:pStyle w:val="DocIText"/>
      </w:pPr>
      <w:r w:rsidRPr="00E93E96">
        <w:t>The available data are insufficient for the derivation of local dermal and local inhalation medium or long term AECs. Therefore a qualitative risk assessment for local effects of the product is preferred.</w:t>
      </w:r>
    </w:p>
    <w:p w:rsidR="00360C28" w:rsidRPr="00E93E96" w:rsidRDefault="00360C28" w:rsidP="00360C28">
      <w:pPr>
        <w:pStyle w:val="CARText"/>
      </w:pPr>
    </w:p>
    <w:p w:rsidR="00360C28" w:rsidRPr="00E93E96" w:rsidRDefault="00360C28" w:rsidP="00360C28">
      <w:pPr>
        <w:spacing w:after="0"/>
        <w:jc w:val="left"/>
        <w:rPr>
          <w:bCs/>
          <w:szCs w:val="28"/>
        </w:rPr>
      </w:pPr>
      <w:bookmarkStart w:id="49" w:name="_Toc160516237"/>
      <w:r w:rsidRPr="00E93E96">
        <w:br w:type="page"/>
      </w:r>
    </w:p>
    <w:p w:rsidR="00360C28" w:rsidRPr="00E93E96" w:rsidRDefault="00360C28" w:rsidP="00360C28">
      <w:pPr>
        <w:pStyle w:val="DocI4"/>
      </w:pPr>
      <w:bookmarkStart w:id="50" w:name="_Toc354676450"/>
      <w:r w:rsidRPr="00E93E96">
        <w:lastRenderedPageBreak/>
        <w:t>Exposure assessment</w:t>
      </w:r>
      <w:bookmarkEnd w:id="49"/>
      <w:bookmarkEnd w:id="50"/>
    </w:p>
    <w:p w:rsidR="00360C28" w:rsidRPr="00E93E96" w:rsidRDefault="00360C28" w:rsidP="00360C28">
      <w:pPr>
        <w:pStyle w:val="DocIText"/>
      </w:pPr>
      <w:r w:rsidRPr="00E93E96">
        <w:t>Human exposure towards the active substance from its use in the biocidal product can take place via different “routes of exposure”, i.e. via inhalation, dermal contact and/or ingestion (see table 2.2.2.3-1).</w:t>
      </w:r>
    </w:p>
    <w:p w:rsidR="00360C28" w:rsidRPr="00E93E96" w:rsidRDefault="00360C28" w:rsidP="00360C28">
      <w:pPr>
        <w:pStyle w:val="DocITabellentext"/>
        <w:rPr>
          <w:color w:val="auto"/>
        </w:rPr>
      </w:pPr>
      <w:r w:rsidRPr="00E93E96">
        <w:rPr>
          <w:color w:val="auto"/>
        </w:rPr>
        <w:t>Table 2.2.2.3-1: Main paths of human exposure to Nonanoic acid</w:t>
      </w:r>
    </w:p>
    <w:tbl>
      <w:tblPr>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1345"/>
        <w:gridCol w:w="2275"/>
        <w:gridCol w:w="1185"/>
        <w:gridCol w:w="1074"/>
        <w:gridCol w:w="2605"/>
        <w:gridCol w:w="1295"/>
      </w:tblGrid>
      <w:tr w:rsidR="00360C28" w:rsidRPr="00E93E96" w:rsidTr="00C22E3A">
        <w:tc>
          <w:tcPr>
            <w:tcW w:w="688" w:type="pct"/>
            <w:vMerge w:val="restart"/>
            <w:vAlign w:val="center"/>
          </w:tcPr>
          <w:p w:rsidR="00360C28" w:rsidRPr="00E93E96" w:rsidRDefault="00360C28" w:rsidP="00C22E3A">
            <w:pPr>
              <w:pStyle w:val="CARTabellentext"/>
              <w:jc w:val="center"/>
              <w:rPr>
                <w:b/>
              </w:rPr>
            </w:pPr>
            <w:r w:rsidRPr="00E93E96">
              <w:rPr>
                <w:b/>
              </w:rPr>
              <w:t>Exposure path</w:t>
            </w:r>
          </w:p>
        </w:tc>
        <w:tc>
          <w:tcPr>
            <w:tcW w:w="1163" w:type="pct"/>
          </w:tcPr>
          <w:p w:rsidR="00360C28" w:rsidRPr="00E93E96" w:rsidRDefault="00360C28" w:rsidP="00C22E3A">
            <w:pPr>
              <w:pStyle w:val="CARTabellentext"/>
              <w:jc w:val="center"/>
              <w:rPr>
                <w:b/>
              </w:rPr>
            </w:pPr>
            <w:r w:rsidRPr="00E93E96">
              <w:rPr>
                <w:b/>
              </w:rPr>
              <w:t>Exposure of workers during production of b.p.</w:t>
            </w:r>
          </w:p>
        </w:tc>
        <w:tc>
          <w:tcPr>
            <w:tcW w:w="1155" w:type="pct"/>
            <w:gridSpan w:val="2"/>
            <w:tcBorders>
              <w:left w:val="single" w:sz="4" w:space="0" w:color="auto"/>
              <w:right w:val="single" w:sz="4" w:space="0" w:color="auto"/>
            </w:tcBorders>
            <w:vAlign w:val="center"/>
          </w:tcPr>
          <w:p w:rsidR="00360C28" w:rsidRPr="00E93E96" w:rsidRDefault="00360C28" w:rsidP="00C22E3A">
            <w:pPr>
              <w:pStyle w:val="CARTabellentext"/>
              <w:jc w:val="center"/>
              <w:rPr>
                <w:b/>
              </w:rPr>
            </w:pPr>
            <w:r w:rsidRPr="00E93E96">
              <w:rPr>
                <w:b/>
              </w:rPr>
              <w:t>Primary (direct) exposure,</w:t>
            </w:r>
          </w:p>
          <w:p w:rsidR="00360C28" w:rsidRPr="00E93E96" w:rsidRDefault="00360C28" w:rsidP="00C22E3A">
            <w:pPr>
              <w:pStyle w:val="CARTabellentext"/>
              <w:jc w:val="center"/>
              <w:rPr>
                <w:b/>
              </w:rPr>
            </w:pPr>
            <w:r w:rsidRPr="00E93E96">
              <w:rPr>
                <w:b/>
              </w:rPr>
              <w:t>during use of b.p.</w:t>
            </w:r>
          </w:p>
        </w:tc>
        <w:tc>
          <w:tcPr>
            <w:tcW w:w="1332" w:type="pct"/>
            <w:tcBorders>
              <w:left w:val="single" w:sz="4" w:space="0" w:color="auto"/>
            </w:tcBorders>
            <w:vAlign w:val="center"/>
          </w:tcPr>
          <w:p w:rsidR="00360C28" w:rsidRPr="00E93E96" w:rsidRDefault="00360C28" w:rsidP="00C22E3A">
            <w:pPr>
              <w:pStyle w:val="CARTabellentext"/>
              <w:jc w:val="center"/>
              <w:rPr>
                <w:b/>
              </w:rPr>
            </w:pPr>
            <w:r w:rsidRPr="00E93E96">
              <w:rPr>
                <w:b/>
              </w:rPr>
              <w:t>Secondary (indirect) exposure</w:t>
            </w:r>
          </w:p>
          <w:p w:rsidR="00360C28" w:rsidRPr="00E93E96" w:rsidRDefault="00360C28" w:rsidP="00C22E3A">
            <w:pPr>
              <w:pStyle w:val="CARTabellentext"/>
              <w:jc w:val="center"/>
              <w:rPr>
                <w:b/>
              </w:rPr>
            </w:pPr>
            <w:r w:rsidRPr="00E93E96">
              <w:rPr>
                <w:b/>
              </w:rPr>
              <w:t>Incidental contact after application</w:t>
            </w:r>
          </w:p>
        </w:tc>
        <w:tc>
          <w:tcPr>
            <w:tcW w:w="662" w:type="pct"/>
            <w:vAlign w:val="center"/>
          </w:tcPr>
          <w:p w:rsidR="00360C28" w:rsidRPr="00E93E96" w:rsidRDefault="00360C28" w:rsidP="00C22E3A">
            <w:pPr>
              <w:pStyle w:val="CARTabellentext"/>
              <w:jc w:val="center"/>
              <w:rPr>
                <w:b/>
              </w:rPr>
            </w:pPr>
            <w:r w:rsidRPr="00E93E96">
              <w:rPr>
                <w:b/>
              </w:rPr>
              <w:t>Via the environment</w:t>
            </w:r>
            <w:r w:rsidRPr="00E93E96">
              <w:rPr>
                <w:b/>
                <w:vertAlign w:val="superscript"/>
              </w:rPr>
              <w:t>1</w:t>
            </w:r>
          </w:p>
        </w:tc>
      </w:tr>
      <w:tr w:rsidR="00360C28" w:rsidRPr="00E93E96" w:rsidTr="00C22E3A">
        <w:tc>
          <w:tcPr>
            <w:tcW w:w="688" w:type="pct"/>
            <w:vMerge/>
            <w:vAlign w:val="center"/>
          </w:tcPr>
          <w:p w:rsidR="00360C28" w:rsidRPr="00E93E96" w:rsidRDefault="00360C28" w:rsidP="00C22E3A">
            <w:pPr>
              <w:pStyle w:val="CARTabellentext"/>
              <w:jc w:val="center"/>
            </w:pPr>
          </w:p>
        </w:tc>
        <w:tc>
          <w:tcPr>
            <w:tcW w:w="1163" w:type="pct"/>
            <w:tcBorders>
              <w:right w:val="single" w:sz="4" w:space="0" w:color="auto"/>
            </w:tcBorders>
          </w:tcPr>
          <w:p w:rsidR="00360C28" w:rsidRPr="00E93E96" w:rsidRDefault="00360C28" w:rsidP="00C22E3A">
            <w:pPr>
              <w:pStyle w:val="CARTabellentext"/>
              <w:jc w:val="center"/>
              <w:rPr>
                <w:b/>
              </w:rPr>
            </w:pPr>
            <w:r w:rsidRPr="00E93E96">
              <w:rPr>
                <w:b/>
              </w:rPr>
              <w:t>Professional</w:t>
            </w:r>
          </w:p>
        </w:tc>
        <w:tc>
          <w:tcPr>
            <w:tcW w:w="606" w:type="pct"/>
            <w:tcBorders>
              <w:left w:val="single" w:sz="4" w:space="0" w:color="auto"/>
            </w:tcBorders>
            <w:vAlign w:val="center"/>
          </w:tcPr>
          <w:p w:rsidR="00360C28" w:rsidRPr="00E93E96" w:rsidRDefault="00360C28" w:rsidP="00C22E3A">
            <w:pPr>
              <w:pStyle w:val="CARTabellentext"/>
              <w:jc w:val="center"/>
              <w:rPr>
                <w:b/>
              </w:rPr>
            </w:pPr>
            <w:r w:rsidRPr="00E93E96">
              <w:rPr>
                <w:b/>
              </w:rPr>
              <w:t>Professional use</w:t>
            </w:r>
          </w:p>
        </w:tc>
        <w:tc>
          <w:tcPr>
            <w:tcW w:w="549" w:type="pct"/>
            <w:vAlign w:val="center"/>
          </w:tcPr>
          <w:p w:rsidR="00360C28" w:rsidRPr="00E93E96" w:rsidRDefault="00360C28" w:rsidP="00C22E3A">
            <w:pPr>
              <w:pStyle w:val="CARTabellentext"/>
              <w:jc w:val="center"/>
              <w:rPr>
                <w:b/>
              </w:rPr>
            </w:pPr>
            <w:r w:rsidRPr="00E93E96">
              <w:rPr>
                <w:b/>
              </w:rPr>
              <w:t>General public</w:t>
            </w:r>
          </w:p>
        </w:tc>
        <w:tc>
          <w:tcPr>
            <w:tcW w:w="1332" w:type="pct"/>
            <w:vAlign w:val="center"/>
          </w:tcPr>
          <w:p w:rsidR="00360C28" w:rsidRPr="00E93E96" w:rsidRDefault="00360C28" w:rsidP="00C22E3A">
            <w:pPr>
              <w:pStyle w:val="CARTabellentext"/>
              <w:jc w:val="center"/>
              <w:rPr>
                <w:b/>
              </w:rPr>
            </w:pPr>
            <w:r w:rsidRPr="00E93E96">
              <w:rPr>
                <w:b/>
              </w:rPr>
              <w:t>General Public</w:t>
            </w:r>
          </w:p>
        </w:tc>
        <w:tc>
          <w:tcPr>
            <w:tcW w:w="662" w:type="pct"/>
            <w:vAlign w:val="center"/>
          </w:tcPr>
          <w:p w:rsidR="00360C28" w:rsidRPr="00E93E96" w:rsidRDefault="00360C28" w:rsidP="00C22E3A">
            <w:pPr>
              <w:pStyle w:val="CARTabellentext"/>
              <w:jc w:val="center"/>
              <w:rPr>
                <w:b/>
              </w:rPr>
            </w:pPr>
            <w:r w:rsidRPr="00E93E96">
              <w:rPr>
                <w:b/>
              </w:rPr>
              <w:t>General Public</w:t>
            </w:r>
          </w:p>
        </w:tc>
      </w:tr>
      <w:tr w:rsidR="00360C28" w:rsidRPr="00E93E96" w:rsidTr="00C22E3A">
        <w:tc>
          <w:tcPr>
            <w:tcW w:w="688" w:type="pct"/>
            <w:vAlign w:val="center"/>
          </w:tcPr>
          <w:p w:rsidR="00360C28" w:rsidRPr="00E93E96" w:rsidRDefault="00360C28" w:rsidP="00C22E3A">
            <w:pPr>
              <w:pStyle w:val="CARTabellentext"/>
              <w:jc w:val="center"/>
            </w:pPr>
            <w:r w:rsidRPr="00E93E96">
              <w:t>Inhalation</w:t>
            </w:r>
          </w:p>
        </w:tc>
        <w:tc>
          <w:tcPr>
            <w:tcW w:w="1163" w:type="pct"/>
            <w:tcBorders>
              <w:right w:val="single" w:sz="4" w:space="0" w:color="auto"/>
            </w:tcBorders>
          </w:tcPr>
          <w:p w:rsidR="00360C28" w:rsidRPr="00E93E96" w:rsidRDefault="00360C28" w:rsidP="00C22E3A">
            <w:pPr>
              <w:pStyle w:val="CARTabellentext"/>
              <w:jc w:val="center"/>
            </w:pPr>
            <w:r w:rsidRPr="00E93E96">
              <w:t>Yes</w:t>
            </w:r>
          </w:p>
        </w:tc>
        <w:tc>
          <w:tcPr>
            <w:tcW w:w="606" w:type="pct"/>
            <w:tcBorders>
              <w:left w:val="single" w:sz="4" w:space="0" w:color="auto"/>
            </w:tcBorders>
            <w:vAlign w:val="center"/>
          </w:tcPr>
          <w:p w:rsidR="00360C28" w:rsidRPr="00E93E96" w:rsidRDefault="00360C28" w:rsidP="00C22E3A">
            <w:pPr>
              <w:pStyle w:val="CARTabellentext"/>
              <w:jc w:val="center"/>
            </w:pPr>
            <w:r w:rsidRPr="00E93E96">
              <w:t>Yes</w:t>
            </w:r>
          </w:p>
        </w:tc>
        <w:tc>
          <w:tcPr>
            <w:tcW w:w="549" w:type="pct"/>
            <w:vAlign w:val="center"/>
          </w:tcPr>
          <w:p w:rsidR="00360C28" w:rsidRPr="00E93E96" w:rsidRDefault="00360C28" w:rsidP="00C22E3A">
            <w:pPr>
              <w:pStyle w:val="CARTabellentext"/>
              <w:jc w:val="center"/>
            </w:pPr>
            <w:r w:rsidRPr="00E93E96">
              <w:t>Yes</w:t>
            </w:r>
          </w:p>
        </w:tc>
        <w:tc>
          <w:tcPr>
            <w:tcW w:w="1332" w:type="pct"/>
            <w:vAlign w:val="center"/>
          </w:tcPr>
          <w:p w:rsidR="00360C28" w:rsidRPr="00E93E96" w:rsidRDefault="00360C28" w:rsidP="00C22E3A">
            <w:pPr>
              <w:pStyle w:val="CARTabellentext"/>
              <w:jc w:val="center"/>
              <w:rPr>
                <w:vertAlign w:val="superscript"/>
              </w:rPr>
            </w:pPr>
            <w:r w:rsidRPr="00E93E96">
              <w:t>Not relevant</w:t>
            </w:r>
            <w:r w:rsidRPr="00E93E96">
              <w:rPr>
                <w:vertAlign w:val="superscript"/>
              </w:rPr>
              <w:t>2</w:t>
            </w:r>
          </w:p>
        </w:tc>
        <w:tc>
          <w:tcPr>
            <w:tcW w:w="662" w:type="pct"/>
            <w:vAlign w:val="center"/>
          </w:tcPr>
          <w:p w:rsidR="00360C28" w:rsidRPr="00E93E96" w:rsidRDefault="00360C28" w:rsidP="00C22E3A">
            <w:pPr>
              <w:pStyle w:val="CARTabellentext"/>
            </w:pPr>
            <w:r w:rsidRPr="00E93E96">
              <w:t>Not relevant</w:t>
            </w:r>
          </w:p>
        </w:tc>
      </w:tr>
      <w:tr w:rsidR="00360C28" w:rsidRPr="00E93E96" w:rsidTr="00C22E3A">
        <w:tc>
          <w:tcPr>
            <w:tcW w:w="688" w:type="pct"/>
            <w:vAlign w:val="center"/>
          </w:tcPr>
          <w:p w:rsidR="00360C28" w:rsidRPr="00E93E96" w:rsidRDefault="00360C28" w:rsidP="00C22E3A">
            <w:pPr>
              <w:pStyle w:val="CARTabellentext"/>
              <w:jc w:val="center"/>
            </w:pPr>
            <w:r w:rsidRPr="00E93E96">
              <w:t>Dermal</w:t>
            </w:r>
          </w:p>
        </w:tc>
        <w:tc>
          <w:tcPr>
            <w:tcW w:w="1163" w:type="pct"/>
            <w:vAlign w:val="center"/>
          </w:tcPr>
          <w:p w:rsidR="00360C28" w:rsidRPr="00E93E96" w:rsidRDefault="00360C28" w:rsidP="00C22E3A">
            <w:pPr>
              <w:pStyle w:val="CARTabellentext"/>
              <w:jc w:val="center"/>
            </w:pPr>
            <w:r w:rsidRPr="00E93E96">
              <w:t>Not relevant</w:t>
            </w:r>
          </w:p>
        </w:tc>
        <w:tc>
          <w:tcPr>
            <w:tcW w:w="606" w:type="pct"/>
            <w:vAlign w:val="center"/>
          </w:tcPr>
          <w:p w:rsidR="00360C28" w:rsidRPr="00E93E96" w:rsidRDefault="00360C28" w:rsidP="00C22E3A">
            <w:pPr>
              <w:pStyle w:val="CARTabellentext"/>
              <w:jc w:val="center"/>
            </w:pPr>
            <w:r w:rsidRPr="00E93E96">
              <w:t>Yes</w:t>
            </w:r>
          </w:p>
        </w:tc>
        <w:tc>
          <w:tcPr>
            <w:tcW w:w="549" w:type="pct"/>
            <w:vAlign w:val="center"/>
          </w:tcPr>
          <w:p w:rsidR="00360C28" w:rsidRPr="00E93E96" w:rsidRDefault="00360C28" w:rsidP="00C22E3A">
            <w:pPr>
              <w:pStyle w:val="CARTabellentext"/>
              <w:jc w:val="center"/>
              <w:rPr>
                <w:rFonts w:eastAsia="Calibri"/>
              </w:rPr>
            </w:pPr>
            <w:r w:rsidRPr="00E93E96">
              <w:rPr>
                <w:rFonts w:eastAsia="Calibri"/>
              </w:rPr>
              <w:t>Yes</w:t>
            </w:r>
          </w:p>
        </w:tc>
        <w:tc>
          <w:tcPr>
            <w:tcW w:w="1332" w:type="pct"/>
            <w:vAlign w:val="center"/>
          </w:tcPr>
          <w:p w:rsidR="00360C28" w:rsidRPr="00E93E96" w:rsidRDefault="00360C28" w:rsidP="00C22E3A">
            <w:pPr>
              <w:pStyle w:val="CARTabellentext"/>
              <w:jc w:val="center"/>
              <w:rPr>
                <w:vertAlign w:val="superscript"/>
              </w:rPr>
            </w:pPr>
            <w:r w:rsidRPr="00E93E96">
              <w:t>Yes</w:t>
            </w:r>
            <w:r w:rsidRPr="00E93E96">
              <w:rPr>
                <w:vertAlign w:val="superscript"/>
              </w:rPr>
              <w:t>2</w:t>
            </w:r>
          </w:p>
        </w:tc>
        <w:tc>
          <w:tcPr>
            <w:tcW w:w="662" w:type="pct"/>
            <w:vAlign w:val="center"/>
          </w:tcPr>
          <w:p w:rsidR="00360C28" w:rsidRPr="00E93E96" w:rsidRDefault="00360C28" w:rsidP="00C22E3A">
            <w:pPr>
              <w:pStyle w:val="CARTabellentext"/>
              <w:jc w:val="center"/>
            </w:pPr>
            <w:r w:rsidRPr="00E93E96">
              <w:t>Not relevant</w:t>
            </w:r>
          </w:p>
        </w:tc>
      </w:tr>
      <w:tr w:rsidR="00360C28" w:rsidRPr="00E93E96" w:rsidTr="00C22E3A">
        <w:tc>
          <w:tcPr>
            <w:tcW w:w="688" w:type="pct"/>
            <w:vAlign w:val="center"/>
          </w:tcPr>
          <w:p w:rsidR="00360C28" w:rsidRPr="00E93E96" w:rsidRDefault="00360C28" w:rsidP="00C22E3A">
            <w:pPr>
              <w:pStyle w:val="CARTabellentext"/>
              <w:jc w:val="center"/>
            </w:pPr>
            <w:r w:rsidRPr="00E93E96">
              <w:t>Oral</w:t>
            </w:r>
          </w:p>
        </w:tc>
        <w:tc>
          <w:tcPr>
            <w:tcW w:w="1163" w:type="pct"/>
            <w:vAlign w:val="center"/>
          </w:tcPr>
          <w:p w:rsidR="00360C28" w:rsidRPr="00E93E96" w:rsidRDefault="00360C28" w:rsidP="00C22E3A">
            <w:pPr>
              <w:pStyle w:val="CARTabellentext"/>
              <w:jc w:val="center"/>
            </w:pPr>
            <w:r w:rsidRPr="00E93E96">
              <w:t>Not relevant</w:t>
            </w:r>
          </w:p>
        </w:tc>
        <w:tc>
          <w:tcPr>
            <w:tcW w:w="606" w:type="pct"/>
            <w:vAlign w:val="center"/>
          </w:tcPr>
          <w:p w:rsidR="00360C28" w:rsidRPr="00E93E96" w:rsidRDefault="00360C28" w:rsidP="00C22E3A">
            <w:pPr>
              <w:pStyle w:val="CARTabellentext"/>
              <w:jc w:val="center"/>
            </w:pPr>
            <w:r w:rsidRPr="00E93E96">
              <w:t>Yes</w:t>
            </w:r>
          </w:p>
        </w:tc>
        <w:tc>
          <w:tcPr>
            <w:tcW w:w="549" w:type="pct"/>
            <w:vAlign w:val="center"/>
          </w:tcPr>
          <w:p w:rsidR="00360C28" w:rsidRPr="00E93E96" w:rsidRDefault="00360C28" w:rsidP="00C22E3A">
            <w:pPr>
              <w:pStyle w:val="CARTabellentext"/>
              <w:jc w:val="center"/>
            </w:pPr>
            <w:r w:rsidRPr="00E93E96">
              <w:rPr>
                <w:rFonts w:eastAsia="Calibri"/>
              </w:rPr>
              <w:t>Yes</w:t>
            </w:r>
          </w:p>
        </w:tc>
        <w:tc>
          <w:tcPr>
            <w:tcW w:w="1332" w:type="pct"/>
            <w:vAlign w:val="center"/>
          </w:tcPr>
          <w:p w:rsidR="00360C28" w:rsidRPr="00E93E96" w:rsidRDefault="00360C28" w:rsidP="00C22E3A">
            <w:pPr>
              <w:pStyle w:val="CARTabellentext"/>
              <w:jc w:val="center"/>
              <w:rPr>
                <w:vertAlign w:val="superscript"/>
              </w:rPr>
            </w:pPr>
            <w:r w:rsidRPr="00E93E96">
              <w:t>Yes</w:t>
            </w:r>
            <w:r w:rsidRPr="00E93E96">
              <w:rPr>
                <w:vertAlign w:val="superscript"/>
              </w:rPr>
              <w:t>2</w:t>
            </w:r>
          </w:p>
        </w:tc>
        <w:tc>
          <w:tcPr>
            <w:tcW w:w="662" w:type="pct"/>
            <w:vAlign w:val="center"/>
          </w:tcPr>
          <w:p w:rsidR="00360C28" w:rsidRPr="00E93E96" w:rsidRDefault="00360C28" w:rsidP="00C22E3A">
            <w:pPr>
              <w:pStyle w:val="CARTabellentext"/>
              <w:jc w:val="center"/>
            </w:pPr>
            <w:r w:rsidRPr="00E93E96">
              <w:t>Not relevant</w:t>
            </w:r>
          </w:p>
        </w:tc>
      </w:tr>
    </w:tbl>
    <w:p w:rsidR="00360C28" w:rsidRPr="00E93E96" w:rsidRDefault="00360C28" w:rsidP="00360C28">
      <w:pPr>
        <w:pStyle w:val="CARTabellentext"/>
        <w:jc w:val="both"/>
      </w:pPr>
      <w:r w:rsidRPr="00E93E96">
        <w:rPr>
          <w:vertAlign w:val="superscript"/>
        </w:rPr>
        <w:t>1</w:t>
      </w:r>
      <w:r w:rsidRPr="00E93E96">
        <w:rPr>
          <w:sz w:val="24"/>
          <w:szCs w:val="24"/>
        </w:rPr>
        <w:t xml:space="preserve"> </w:t>
      </w:r>
      <w:r w:rsidRPr="00E93E96">
        <w:t xml:space="preserve">From TNsG on Human Exposure, 2007: “Exposure via the environment is an element of secondary exposure. It includes bystanders and consumers, including children, who are inadvertently exposed to biocides by inhalation of plumes drifting off-site and ingesting contaminated food. </w:t>
      </w:r>
    </w:p>
    <w:p w:rsidR="00360C28" w:rsidRPr="00E93E96" w:rsidRDefault="00360C28" w:rsidP="00360C28">
      <w:pPr>
        <w:pStyle w:val="CARTabellentext"/>
        <w:jc w:val="both"/>
      </w:pPr>
      <w:r w:rsidRPr="00E93E96">
        <w:rPr>
          <w:vertAlign w:val="superscript"/>
        </w:rPr>
        <w:t>2</w:t>
      </w:r>
      <w:r w:rsidRPr="00E93E96">
        <w:t xml:space="preserve"> Accidental dermal contact of infants with treated surfaces and mouthing of hands that came into contact with these surfaces were estimated to be potential sources of relevant exposure. On the contrary, dermal contamination is considered to be the only relevant route regarding secondary exposure of adults.</w:t>
      </w:r>
    </w:p>
    <w:p w:rsidR="00360C28" w:rsidRPr="00E93E96" w:rsidRDefault="00360C28" w:rsidP="00360C28">
      <w:pPr>
        <w:pStyle w:val="DocITabellentext"/>
        <w:rPr>
          <w:color w:val="auto"/>
        </w:rPr>
      </w:pPr>
    </w:p>
    <w:p w:rsidR="00360C28" w:rsidRPr="00E93E96" w:rsidRDefault="00360C28" w:rsidP="00360C28">
      <w:pPr>
        <w:pStyle w:val="CARText"/>
      </w:pPr>
      <w:r w:rsidRPr="00E93E96">
        <w:t xml:space="preserve">The active substance Nonanoic acid is used as algaecide for masonry such as walls, facades, paths or terraces by spraying (PT 10). No specific emission scenario is available for the assessment of Nonanoic acid and the biocidal product NEU 1170 H. </w:t>
      </w:r>
    </w:p>
    <w:p w:rsidR="00360C28" w:rsidRPr="00E93E96" w:rsidRDefault="00360C28" w:rsidP="00360C28">
      <w:pPr>
        <w:pStyle w:val="CARText"/>
      </w:pPr>
      <w:r w:rsidRPr="00E93E96">
        <w:t>The biocidal product is intended to be applied by spraying by professionals and non-professionals. (For details on the intended use, please see Appendix II of this document.) Thereby inhalation and dermal exposures may occur, whereas oral exposure is considered to be not relevant.</w:t>
      </w:r>
    </w:p>
    <w:p w:rsidR="00360C28" w:rsidRPr="00E93E96" w:rsidRDefault="00360C28" w:rsidP="00360C28">
      <w:pPr>
        <w:pStyle w:val="DocIText"/>
      </w:pPr>
      <w:r w:rsidRPr="00E93E96">
        <w:t xml:space="preserve">Subsequent to the use of the biocidal product, wet/dried surfaces of treated areas give some potential for dermal exposure via skin contact regarding adults, children and infants. Whereas dermal exposure is expected to be the only relevant pathway for adults and children, oral exposure of infants is considered to be also relevant regarding mouthing and hand-to-mouth contact of infants. </w:t>
      </w:r>
    </w:p>
    <w:p w:rsidR="00360C28" w:rsidRPr="00E93E96" w:rsidRDefault="00360C28" w:rsidP="00360C28">
      <w:pPr>
        <w:pStyle w:val="DocIText"/>
      </w:pPr>
      <w:r w:rsidRPr="00E93E96">
        <w:t>The exposure values relevant for risk characterisation are presented in chapter 2.2.2.4 of this document.</w:t>
      </w:r>
    </w:p>
    <w:p w:rsidR="00360C28" w:rsidRPr="00E93E96" w:rsidRDefault="00360C28" w:rsidP="00360C28">
      <w:pPr>
        <w:pStyle w:val="DocIText"/>
      </w:pPr>
    </w:p>
    <w:p w:rsidR="00360C28" w:rsidRPr="00E93E96" w:rsidRDefault="00360C28" w:rsidP="00360C28">
      <w:pPr>
        <w:pStyle w:val="DocI4"/>
      </w:pPr>
      <w:bookmarkStart w:id="51" w:name="_Toc160516238"/>
      <w:bookmarkStart w:id="52" w:name="_Toc354676451"/>
      <w:r w:rsidRPr="00E93E96">
        <w:t>Risk characterisation</w:t>
      </w:r>
      <w:bookmarkEnd w:id="51"/>
      <w:bookmarkEnd w:id="52"/>
    </w:p>
    <w:p w:rsidR="00360C28" w:rsidRPr="00E93E96" w:rsidRDefault="00360C28" w:rsidP="00360C28">
      <w:pPr>
        <w:pStyle w:val="DocITabellentext"/>
        <w:rPr>
          <w:rFonts w:eastAsia="Times New Roman"/>
          <w:color w:val="auto"/>
          <w:sz w:val="24"/>
          <w:lang w:val="en-US"/>
        </w:rPr>
      </w:pPr>
      <w:r w:rsidRPr="00E93E96">
        <w:rPr>
          <w:rFonts w:eastAsia="Times New Roman"/>
          <w:color w:val="auto"/>
          <w:sz w:val="24"/>
          <w:lang w:val="en-US"/>
        </w:rPr>
        <w:t xml:space="preserve">Nonanoic acid is the active substance used in the representative product NEU 1170 H for the treatment of algae on masonry. The product is applied outdoors two to three times per year. For application the product is diluted with water resulting in a final spraying dilution of around 3% or 3.3 g Nonanoic acid/100 mL. The biocidal product has a higher pH (pH of 7) than the free acid due to the addition (in molar excess) of ammonium hydroxide forming the ammonium salt (or “soap”) of Nonanoic acid. </w:t>
      </w:r>
    </w:p>
    <w:p w:rsidR="00360C28" w:rsidRPr="00E93E96" w:rsidRDefault="00360C28" w:rsidP="00360C28">
      <w:pPr>
        <w:pStyle w:val="DocITabellentext"/>
        <w:rPr>
          <w:rFonts w:eastAsia="Times New Roman"/>
          <w:color w:val="auto"/>
          <w:sz w:val="24"/>
          <w:lang w:val="en-US"/>
        </w:rPr>
      </w:pPr>
      <w:r w:rsidRPr="00E93E96">
        <w:rPr>
          <w:rFonts w:eastAsia="Times New Roman"/>
          <w:color w:val="auto"/>
          <w:sz w:val="24"/>
          <w:lang w:val="en-US"/>
        </w:rPr>
        <w:t xml:space="preserve">No adverse systemic effects are apparent from the toxicological data up to high doses (&gt; 1000 mg/kg bw day), but irritant properties of Nonanoic acid and NEU 1170 H are evident. Consequently </w:t>
      </w:r>
      <w:r w:rsidRPr="00E93E96">
        <w:rPr>
          <w:rFonts w:eastAsia="Times New Roman"/>
          <w:color w:val="auto"/>
          <w:sz w:val="24"/>
          <w:lang w:val="en-US"/>
        </w:rPr>
        <w:lastRenderedPageBreak/>
        <w:t>the risk characterization focuses just on local effects. In the absence of data allowing reliable quantitative estimates for local irritation thresholds of the biocidal product a respective qualitative assessment is provided:</w:t>
      </w:r>
    </w:p>
    <w:p w:rsidR="00360C28" w:rsidRPr="00E93E96" w:rsidRDefault="00360C28" w:rsidP="00360C28">
      <w:pPr>
        <w:pStyle w:val="DocITabellentext"/>
        <w:rPr>
          <w:rFonts w:eastAsia="Times New Roman"/>
          <w:color w:val="auto"/>
          <w:sz w:val="24"/>
          <w:lang w:val="en-US"/>
        </w:rPr>
      </w:pPr>
      <w:r w:rsidRPr="00E93E96">
        <w:rPr>
          <w:rFonts w:eastAsia="Times New Roman"/>
          <w:color w:val="auto"/>
          <w:sz w:val="24"/>
          <w:lang w:val="en-US"/>
        </w:rPr>
        <w:t xml:space="preserve">NEU 1170 H is classified for serious eye irritation, but not for skin irritation according to the results in animal studies with the undiluted biocidal product. Nonanoic acid is not classified as skin sensitising. Risk management for acute exposure to general public (two to three applications per year for non-professionals) has to be covered by classification, labelling and packaging of the respective biocidal product. </w:t>
      </w:r>
    </w:p>
    <w:p w:rsidR="00360C28" w:rsidRPr="00E93E96" w:rsidRDefault="00360C28" w:rsidP="00360C28">
      <w:pPr>
        <w:pStyle w:val="DocITabellentext"/>
        <w:rPr>
          <w:rFonts w:eastAsia="Times New Roman"/>
          <w:color w:val="auto"/>
          <w:sz w:val="24"/>
        </w:rPr>
      </w:pPr>
      <w:r w:rsidRPr="00E93E96">
        <w:rPr>
          <w:rFonts w:eastAsia="Times New Roman"/>
          <w:color w:val="auto"/>
          <w:sz w:val="24"/>
        </w:rPr>
        <w:t xml:space="preserve">Professionals may be exposed for long term and consequently the risk for local effects is increased. However the daily tasks leading to exposure are considered to be relatively short, data are available supporting full reversibility of skin irritation effects from repeated exposure to the structurally related Sodium-dodecyl-sulfate (Branco et al. 2005). Furthermore professional’s are expected to behave compliant with label instructions and recommended precautions concerning handling and use including washing of hands immediately after work. Respiratory exposure is expected to be low due to handling of small volumes outdoors for short times. In addition no adverse effects of NEU 1171 H were observed in rats with 4 hours exposure up to about 5 g/m3. </w:t>
      </w:r>
    </w:p>
    <w:p w:rsidR="00360C28" w:rsidRPr="00E93E96" w:rsidRDefault="00360C28" w:rsidP="00360C28">
      <w:pPr>
        <w:pStyle w:val="DocITabellentext"/>
        <w:rPr>
          <w:rFonts w:eastAsia="Times New Roman"/>
          <w:color w:val="auto"/>
          <w:sz w:val="24"/>
        </w:rPr>
      </w:pPr>
      <w:r w:rsidRPr="00E93E96">
        <w:rPr>
          <w:rFonts w:eastAsia="Times New Roman"/>
          <w:color w:val="auto"/>
          <w:sz w:val="24"/>
        </w:rPr>
        <w:t xml:space="preserve">Nevertheless labelling and packaging as well as instructions for use that reduce the risk of dermal, eye and respiratory exposure during the mixing and loading task as well as during the spray application task and child prove closures will be required for product authorisation. </w:t>
      </w:r>
    </w:p>
    <w:p w:rsidR="00360C28" w:rsidRPr="00E93E96" w:rsidRDefault="00360C28" w:rsidP="00360C28">
      <w:pPr>
        <w:pStyle w:val="DocITabellentext"/>
        <w:rPr>
          <w:rFonts w:eastAsia="Times New Roman"/>
          <w:color w:val="auto"/>
          <w:sz w:val="24"/>
        </w:rPr>
      </w:pPr>
      <w:r w:rsidRPr="00E93E96">
        <w:rPr>
          <w:rFonts w:eastAsia="Times New Roman"/>
          <w:color w:val="auto"/>
          <w:sz w:val="24"/>
        </w:rPr>
        <w:t>In summary it is concluded that -with the intended use described- the risk for adverse local oral, dermal or respiratory effects is acceptable.</w:t>
      </w:r>
    </w:p>
    <w:p w:rsidR="00360C28" w:rsidRPr="00E93E96" w:rsidRDefault="00360C28" w:rsidP="00360C28">
      <w:pPr>
        <w:pStyle w:val="DocITabellentext"/>
        <w:rPr>
          <w:rFonts w:eastAsia="Times New Roman"/>
          <w:color w:val="auto"/>
          <w:sz w:val="24"/>
          <w:lang w:val="en-US"/>
        </w:rPr>
      </w:pPr>
    </w:p>
    <w:p w:rsidR="00360C28" w:rsidRPr="00E93E96" w:rsidRDefault="00360C28" w:rsidP="00360C28">
      <w:pPr>
        <w:pStyle w:val="DocITabellentext"/>
        <w:rPr>
          <w:color w:val="auto"/>
        </w:rPr>
      </w:pPr>
    </w:p>
    <w:p w:rsidR="00360C28" w:rsidRPr="00E93E96" w:rsidRDefault="00360C28" w:rsidP="00360C28">
      <w:pPr>
        <w:pStyle w:val="DocITabellentext"/>
        <w:rPr>
          <w:color w:val="auto"/>
        </w:rPr>
      </w:pPr>
      <w:r w:rsidRPr="00E93E96">
        <w:rPr>
          <w:color w:val="auto"/>
        </w:rPr>
        <w:br w:type="page"/>
      </w:r>
    </w:p>
    <w:p w:rsidR="00360C28" w:rsidRPr="00E93E96" w:rsidRDefault="00360C28" w:rsidP="00360C28">
      <w:pPr>
        <w:pStyle w:val="DocIText"/>
      </w:pPr>
    </w:p>
    <w:p w:rsidR="00360C28" w:rsidRPr="00E93E96" w:rsidRDefault="00360C28" w:rsidP="00360C28">
      <w:pPr>
        <w:pStyle w:val="DocI3"/>
      </w:pPr>
      <w:bookmarkStart w:id="53" w:name="_Toc157243731"/>
      <w:bookmarkStart w:id="54" w:name="_Toc157243833"/>
      <w:bookmarkStart w:id="55" w:name="_Toc157243892"/>
      <w:bookmarkStart w:id="56" w:name="_Toc157243732"/>
      <w:bookmarkStart w:id="57" w:name="_Toc157243834"/>
      <w:bookmarkStart w:id="58" w:name="_Toc157243893"/>
      <w:bookmarkStart w:id="59" w:name="_Toc157243733"/>
      <w:bookmarkStart w:id="60" w:name="_Toc157243835"/>
      <w:bookmarkStart w:id="61" w:name="_Toc157243894"/>
      <w:bookmarkStart w:id="62" w:name="_Toc157243734"/>
      <w:bookmarkStart w:id="63" w:name="_Toc157243836"/>
      <w:bookmarkStart w:id="64" w:name="_Toc157243895"/>
      <w:bookmarkStart w:id="65" w:name="_Toc157243735"/>
      <w:bookmarkStart w:id="66" w:name="_Toc157243837"/>
      <w:bookmarkStart w:id="67" w:name="_Toc157243896"/>
      <w:bookmarkStart w:id="68" w:name="_Toc157243736"/>
      <w:bookmarkStart w:id="69" w:name="_Toc157243838"/>
      <w:bookmarkStart w:id="70" w:name="_Toc157243897"/>
      <w:bookmarkStart w:id="71" w:name="_Toc157243737"/>
      <w:bookmarkStart w:id="72" w:name="_Toc157243839"/>
      <w:bookmarkStart w:id="73" w:name="_Toc157243898"/>
      <w:bookmarkStart w:id="74" w:name="_Toc157243738"/>
      <w:bookmarkStart w:id="75" w:name="_Toc157243840"/>
      <w:bookmarkStart w:id="76" w:name="_Toc157243899"/>
      <w:bookmarkStart w:id="77" w:name="_Toc157243739"/>
      <w:bookmarkStart w:id="78" w:name="_Toc157243841"/>
      <w:bookmarkStart w:id="79" w:name="_Toc157243900"/>
      <w:bookmarkStart w:id="80" w:name="_Toc157243740"/>
      <w:bookmarkStart w:id="81" w:name="_Toc157243842"/>
      <w:bookmarkStart w:id="82" w:name="_Toc157243901"/>
      <w:bookmarkStart w:id="83" w:name="_Toc157243741"/>
      <w:bookmarkStart w:id="84" w:name="_Toc157243843"/>
      <w:bookmarkStart w:id="85" w:name="_Toc157243902"/>
      <w:bookmarkStart w:id="86" w:name="_Toc157243742"/>
      <w:bookmarkStart w:id="87" w:name="_Toc157243844"/>
      <w:bookmarkStart w:id="88" w:name="_Toc157243903"/>
      <w:bookmarkStart w:id="89" w:name="_Toc157243743"/>
      <w:bookmarkStart w:id="90" w:name="_Toc157243845"/>
      <w:bookmarkStart w:id="91" w:name="_Toc157243904"/>
      <w:bookmarkStart w:id="92" w:name="_Toc157243744"/>
      <w:bookmarkStart w:id="93" w:name="_Toc157243846"/>
      <w:bookmarkStart w:id="94" w:name="_Toc157243905"/>
      <w:bookmarkStart w:id="95" w:name="_Toc157243745"/>
      <w:bookmarkStart w:id="96" w:name="_Toc157243847"/>
      <w:bookmarkStart w:id="97" w:name="_Toc157243906"/>
      <w:bookmarkStart w:id="98" w:name="_Toc157243746"/>
      <w:bookmarkStart w:id="99" w:name="_Toc157243848"/>
      <w:bookmarkStart w:id="100" w:name="_Toc157243907"/>
      <w:bookmarkStart w:id="101" w:name="_Toc157243747"/>
      <w:bookmarkStart w:id="102" w:name="_Toc157243849"/>
      <w:bookmarkStart w:id="103" w:name="_Toc157243908"/>
      <w:bookmarkStart w:id="104" w:name="_Toc157243748"/>
      <w:bookmarkStart w:id="105" w:name="_Toc157243850"/>
      <w:bookmarkStart w:id="106" w:name="_Toc157243909"/>
      <w:bookmarkStart w:id="107" w:name="_Toc157243749"/>
      <w:bookmarkStart w:id="108" w:name="_Toc157243851"/>
      <w:bookmarkStart w:id="109" w:name="_Toc157243910"/>
      <w:bookmarkStart w:id="110" w:name="_Toc157243750"/>
      <w:bookmarkStart w:id="111" w:name="_Toc157243852"/>
      <w:bookmarkStart w:id="112" w:name="_Toc157243911"/>
      <w:bookmarkStart w:id="113" w:name="_Toc157243751"/>
      <w:bookmarkStart w:id="114" w:name="_Toc157243853"/>
      <w:bookmarkStart w:id="115" w:name="_Toc157243912"/>
      <w:bookmarkStart w:id="116" w:name="_Toc160516239"/>
      <w:bookmarkStart w:id="117" w:name="_Toc354676452"/>
      <w:bookmarkEnd w:id="42"/>
      <w:bookmarkEnd w:id="43"/>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r w:rsidRPr="00E93E96">
        <w:t>Environment</w:t>
      </w:r>
      <w:bookmarkStart w:id="118" w:name="_Toc119298457"/>
      <w:bookmarkStart w:id="119" w:name="_Toc120698180"/>
      <w:bookmarkStart w:id="120" w:name="_Toc144520897"/>
      <w:r w:rsidRPr="00E93E96">
        <w:t>al Risk Assessment</w:t>
      </w:r>
      <w:bookmarkEnd w:id="116"/>
      <w:bookmarkEnd w:id="117"/>
    </w:p>
    <w:p w:rsidR="00360C28" w:rsidRPr="00E93E96" w:rsidRDefault="00360C28" w:rsidP="00360C28">
      <w:pPr>
        <w:pStyle w:val="DocI4"/>
      </w:pPr>
      <w:bookmarkStart w:id="121" w:name="_Toc160516240"/>
      <w:bookmarkStart w:id="122" w:name="_Toc354676453"/>
      <w:r w:rsidRPr="00E93E96">
        <w:t>Fate and distribution in the environment</w:t>
      </w:r>
      <w:bookmarkEnd w:id="121"/>
      <w:bookmarkEnd w:id="122"/>
    </w:p>
    <w:p w:rsidR="00360C28" w:rsidRPr="00E93E96" w:rsidRDefault="00360C28" w:rsidP="00360C28">
      <w:pPr>
        <w:pStyle w:val="CARText"/>
      </w:pPr>
      <w:r w:rsidRPr="00E93E96">
        <w:t>Nonanoic acid is readily biodegradable. Dissipation of fatty acids (C14-C20) in soil is very rapid with DT</w:t>
      </w:r>
      <w:r w:rsidRPr="00E93E96">
        <w:rPr>
          <w:vertAlign w:val="subscript"/>
        </w:rPr>
        <w:t>50</w:t>
      </w:r>
      <w:r w:rsidRPr="00E93E96">
        <w:t xml:space="preserve"> values of 3.8–5.7 days at 12°C (2-3 days at 20°C). The principal way of degradation of fatty acids under aerobic conditions is the microbial shortening by C2 pieces (β-oxidation of fatty acids). Dissipation of Nonanoic acid from soil is even faster with a DT</w:t>
      </w:r>
      <w:r w:rsidRPr="00E93E96">
        <w:rPr>
          <w:vertAlign w:val="subscript"/>
        </w:rPr>
        <w:t xml:space="preserve">50 </w:t>
      </w:r>
      <w:r w:rsidRPr="00E93E96">
        <w:t>value of approximately 2.1 days at 12°C (1.1 days at 20°C). Nonanoic acid has been found to be present in untreated soil at naturally occurring background levels (range found in the degradation study: 0.35–0.65 mg/kg soil).</w:t>
      </w:r>
    </w:p>
    <w:p w:rsidR="00360C28" w:rsidRPr="00E93E96" w:rsidRDefault="00360C28" w:rsidP="00360C28">
      <w:pPr>
        <w:pStyle w:val="CARText"/>
      </w:pPr>
    </w:p>
    <w:p w:rsidR="00360C28" w:rsidRPr="00E93E96" w:rsidRDefault="00360C28" w:rsidP="00360C28">
      <w:pPr>
        <w:pStyle w:val="CARText"/>
      </w:pPr>
      <w:r w:rsidRPr="00E93E96">
        <w:t>Hydrolysis can be excluded by its structure, as free carbon acids cannot be hydrolysed in the absence of further functional groups.</w:t>
      </w:r>
    </w:p>
    <w:p w:rsidR="00360C28" w:rsidRPr="00E93E96" w:rsidRDefault="00360C28" w:rsidP="00360C28">
      <w:pPr>
        <w:pStyle w:val="CARText"/>
      </w:pPr>
    </w:p>
    <w:p w:rsidR="00360C28" w:rsidRPr="00E93E96" w:rsidRDefault="00360C28" w:rsidP="00360C28">
      <w:pPr>
        <w:pStyle w:val="CARText"/>
      </w:pPr>
      <w:r w:rsidRPr="00E93E96">
        <w:t>Photolytic degradation in water is excluded for Nonanoic acid, as it does not display chromophore properties at wavelengths above 290 nm.</w:t>
      </w:r>
    </w:p>
    <w:p w:rsidR="00360C28" w:rsidRPr="00E93E96" w:rsidRDefault="00360C28" w:rsidP="00360C28">
      <w:pPr>
        <w:pStyle w:val="CARText"/>
      </w:pPr>
    </w:p>
    <w:p w:rsidR="00360C28" w:rsidRPr="00E93E96" w:rsidRDefault="00360C28" w:rsidP="00360C28">
      <w:pPr>
        <w:pStyle w:val="CARText"/>
      </w:pPr>
      <w:r w:rsidRPr="00E93E96">
        <w:t xml:space="preserve">An estimation of photochemical degradation of Nonanoic acid in air according to TGD resulted in a half-life of 39.4h (k </w:t>
      </w:r>
      <w:r w:rsidRPr="00E93E96">
        <w:rPr>
          <w:vertAlign w:val="subscript"/>
        </w:rPr>
        <w:t>deg, air</w:t>
      </w:r>
      <w:r w:rsidRPr="00E93E96">
        <w:t xml:space="preserve"> = 0.42d</w:t>
      </w:r>
      <w:r w:rsidRPr="00E93E96">
        <w:rPr>
          <w:vertAlign w:val="superscript"/>
        </w:rPr>
        <w:t>-1</w:t>
      </w:r>
      <w:r w:rsidRPr="00E93E96">
        <w:t>; c(OH)</w:t>
      </w:r>
      <w:r w:rsidRPr="00E93E96">
        <w:rPr>
          <w:vertAlign w:val="superscript"/>
        </w:rPr>
        <w:t>air</w:t>
      </w:r>
      <w:r w:rsidRPr="00E93E96">
        <w:t xml:space="preserve">  = 5x10</w:t>
      </w:r>
      <w:r w:rsidRPr="00E93E96">
        <w:rPr>
          <w:vertAlign w:val="superscript"/>
        </w:rPr>
        <w:t>5</w:t>
      </w:r>
      <w:r w:rsidRPr="00E93E96">
        <w:t xml:space="preserve"> molecules/cm</w:t>
      </w:r>
      <w:r w:rsidRPr="00E93E96">
        <w:rPr>
          <w:vertAlign w:val="superscript"/>
        </w:rPr>
        <w:t>3</w:t>
      </w:r>
      <w:r w:rsidRPr="00E93E96">
        <w:t>).</w:t>
      </w:r>
    </w:p>
    <w:p w:rsidR="00360C28" w:rsidRPr="00E93E96" w:rsidRDefault="00360C28" w:rsidP="00360C28">
      <w:pPr>
        <w:pStyle w:val="CARText"/>
      </w:pPr>
    </w:p>
    <w:p w:rsidR="00360C28" w:rsidRPr="00E93E96" w:rsidRDefault="00360C28" w:rsidP="00360C28">
      <w:pPr>
        <w:pStyle w:val="CARText"/>
      </w:pPr>
      <w:r w:rsidRPr="00E93E96">
        <w:t>K</w:t>
      </w:r>
      <w:r w:rsidRPr="00E93E96">
        <w:rPr>
          <w:vertAlign w:val="subscript"/>
        </w:rPr>
        <w:t xml:space="preserve">oc </w:t>
      </w:r>
      <w:r w:rsidRPr="00E93E96">
        <w:t>values are in the range of 63.1 L/kg (ionised form) to 100.0 L/kg (non-ionised form). Thus it is expected that Nonanoic acid does not strongly adsorb to soil.</w:t>
      </w:r>
    </w:p>
    <w:p w:rsidR="00360C28" w:rsidRPr="00E93E96" w:rsidRDefault="00360C28" w:rsidP="00360C28">
      <w:pPr>
        <w:pStyle w:val="CARText"/>
      </w:pPr>
    </w:p>
    <w:p w:rsidR="00360C28" w:rsidRPr="00E93E96" w:rsidRDefault="00360C28" w:rsidP="00360C28">
      <w:pPr>
        <w:pStyle w:val="CARText"/>
        <w:rPr>
          <w:u w:val="single"/>
        </w:rPr>
      </w:pPr>
      <w:r w:rsidRPr="00E93E96">
        <w:rPr>
          <w:u w:val="single"/>
        </w:rPr>
        <w:t>Accumulation:</w:t>
      </w:r>
    </w:p>
    <w:p w:rsidR="00360C28" w:rsidRPr="00E93E96" w:rsidRDefault="00360C28" w:rsidP="00360C28">
      <w:pPr>
        <w:pStyle w:val="CARText"/>
      </w:pPr>
    </w:p>
    <w:p w:rsidR="00360C28" w:rsidRPr="00E93E96" w:rsidRDefault="00360C28" w:rsidP="00360C28">
      <w:pPr>
        <w:pStyle w:val="CARText"/>
      </w:pPr>
      <w:r w:rsidRPr="00E93E96">
        <w:t>The log P</w:t>
      </w:r>
      <w:r w:rsidRPr="00E93E96">
        <w:rPr>
          <w:vertAlign w:val="subscript"/>
        </w:rPr>
        <w:t>ow</w:t>
      </w:r>
      <w:r w:rsidRPr="00E93E96">
        <w:t xml:space="preserve"> of Nonanoic acid is 3.52. </w:t>
      </w:r>
    </w:p>
    <w:p w:rsidR="00360C28" w:rsidRPr="00E93E96" w:rsidRDefault="00360C28" w:rsidP="00360C28">
      <w:pPr>
        <w:pStyle w:val="CARText"/>
      </w:pPr>
    </w:p>
    <w:p w:rsidR="00360C28" w:rsidRPr="00E93E96" w:rsidRDefault="00360C28" w:rsidP="00360C28">
      <w:pPr>
        <w:pStyle w:val="CARText"/>
      </w:pPr>
      <w:r w:rsidRPr="00E93E96">
        <w:t>For Nonanoic acid, bioaccumulation is not an important issue, because</w:t>
      </w:r>
    </w:p>
    <w:p w:rsidR="00360C28" w:rsidRPr="00E93E96" w:rsidRDefault="00360C28" w:rsidP="00360C28">
      <w:pPr>
        <w:pStyle w:val="CARText"/>
      </w:pPr>
      <w:r w:rsidRPr="00E93E96">
        <w:t>•</w:t>
      </w:r>
      <w:r w:rsidRPr="00E93E96">
        <w:tab/>
        <w:t>Nonanoic acid is rapidly biodegradable</w:t>
      </w:r>
    </w:p>
    <w:p w:rsidR="00360C28" w:rsidRPr="00E93E96" w:rsidRDefault="00360C28" w:rsidP="00360C28">
      <w:pPr>
        <w:pStyle w:val="CARText"/>
      </w:pPr>
      <w:r w:rsidRPr="00E93E96">
        <w:t>•</w:t>
      </w:r>
      <w:r w:rsidRPr="00E93E96">
        <w:tab/>
        <w:t xml:space="preserve">Nonanoic acid is a fatty acid. Fatty acids are ubiquitous available in the environment and important naturally occurring biological molecules, found in all living organisms. They may be regarded as having fundamental roles (i.e. they are the building blocks of structurally important molecules in cellular membranes and also serve as sources of energy for biological systems). </w:t>
      </w:r>
    </w:p>
    <w:p w:rsidR="00360C28" w:rsidRPr="00E93E96" w:rsidRDefault="00360C28" w:rsidP="00360C28">
      <w:pPr>
        <w:pStyle w:val="CARText"/>
      </w:pPr>
      <w:r w:rsidRPr="00E93E96">
        <w:t>•</w:t>
      </w:r>
      <w:r w:rsidRPr="00E93E96">
        <w:tab/>
        <w:t>Nonanoic acid is metabolized via ß-oxidation. This is quantitatively the most significant pathway for catabolism of fatty acids and results in the final products CO</w:t>
      </w:r>
      <w:r w:rsidRPr="00E93E96">
        <w:rPr>
          <w:vertAlign w:val="subscript"/>
        </w:rPr>
        <w:t xml:space="preserve">2 </w:t>
      </w:r>
      <w:r w:rsidRPr="00E93E96">
        <w:t>and acetyl-CoA which as such are further metabolized to CO</w:t>
      </w:r>
      <w:r w:rsidRPr="00E93E96">
        <w:rPr>
          <w:vertAlign w:val="subscript"/>
        </w:rPr>
        <w:t>2</w:t>
      </w:r>
      <w:r w:rsidRPr="00E93E96">
        <w:t xml:space="preserve"> and water (for details of the degradation steps see Doc. II-A, 1.1). </w:t>
      </w:r>
    </w:p>
    <w:p w:rsidR="00360C28" w:rsidRPr="00E93E96" w:rsidRDefault="00360C28" w:rsidP="00360C28">
      <w:pPr>
        <w:pStyle w:val="CARText"/>
      </w:pPr>
    </w:p>
    <w:p w:rsidR="00360C28" w:rsidRPr="00E93E96" w:rsidRDefault="00360C28" w:rsidP="00360C28">
      <w:pPr>
        <w:pStyle w:val="CARText"/>
      </w:pPr>
      <w:r w:rsidRPr="00E93E96">
        <w:t>The calculated BCF</w:t>
      </w:r>
      <w:r w:rsidRPr="00E93E96">
        <w:rPr>
          <w:vertAlign w:val="subscript"/>
        </w:rPr>
        <w:t>fish</w:t>
      </w:r>
      <w:r w:rsidRPr="00E93E96">
        <w:t xml:space="preserve"> for Nonanoic acid is 195.88 L/kg and the BCF in earthworms is 40.57 L/kg. In addition to the facts and arguments given above, together with the knowledge on metabolism and biological properties of fatty acids, sufficient evidence is given of the non-bioaccumulating properties of Nonanoic acid.</w:t>
      </w:r>
    </w:p>
    <w:p w:rsidR="00360C28" w:rsidRPr="00E93E96" w:rsidRDefault="00360C28" w:rsidP="00360C28">
      <w:pPr>
        <w:pStyle w:val="CARText"/>
      </w:pPr>
    </w:p>
    <w:p w:rsidR="00360C28" w:rsidRPr="00E93E96" w:rsidRDefault="00360C28" w:rsidP="00360C28">
      <w:pPr>
        <w:pStyle w:val="CARText"/>
      </w:pPr>
    </w:p>
    <w:p w:rsidR="00360C28" w:rsidRPr="00E93E96" w:rsidRDefault="00360C28" w:rsidP="00360C28">
      <w:pPr>
        <w:pStyle w:val="DocI4"/>
      </w:pPr>
      <w:bookmarkStart w:id="123" w:name="_Toc160516241"/>
      <w:bookmarkStart w:id="124" w:name="_Toc354676454"/>
      <w:r w:rsidRPr="00E93E96">
        <w:lastRenderedPageBreak/>
        <w:t>Effects assessment</w:t>
      </w:r>
      <w:bookmarkEnd w:id="123"/>
      <w:bookmarkEnd w:id="124"/>
    </w:p>
    <w:p w:rsidR="00360C28" w:rsidRPr="00E93E96" w:rsidRDefault="00360C28" w:rsidP="00360C28">
      <w:pPr>
        <w:pStyle w:val="CARText"/>
        <w:rPr>
          <w:u w:val="single"/>
        </w:rPr>
      </w:pPr>
      <w:r w:rsidRPr="00E93E96">
        <w:rPr>
          <w:u w:val="single"/>
        </w:rPr>
        <w:t>Aquatic compartment (fish, daphnids, algae, micro-organisms):</w:t>
      </w:r>
    </w:p>
    <w:p w:rsidR="00360C28" w:rsidRPr="00E93E96" w:rsidRDefault="00360C28" w:rsidP="00360C28">
      <w:pPr>
        <w:pStyle w:val="CARText"/>
        <w:rPr>
          <w:u w:val="single"/>
        </w:rPr>
      </w:pPr>
    </w:p>
    <w:p w:rsidR="00360C28" w:rsidRPr="00E93E96" w:rsidRDefault="00360C28" w:rsidP="00360C28">
      <w:pPr>
        <w:pStyle w:val="CARText"/>
      </w:pPr>
      <w:r w:rsidRPr="00E93E96">
        <w:t>The acute LC</w:t>
      </w:r>
      <w:r w:rsidRPr="00E93E96">
        <w:rPr>
          <w:vertAlign w:val="subscript"/>
        </w:rPr>
        <w:t>50</w:t>
      </w:r>
      <w:r w:rsidRPr="00E93E96">
        <w:t>-value of Nonanoic acid in fish (golden ide) is &gt;7.2 mg/L, the highest concentration tested, and no effect could be seen at this concentration. In a long term test in fish test according to OECD 204, no toxic effects could be observed up to the highest concentration tested, too. So the NOEC of Nonanoic acid is 19.2 mg a.s./L and indicates marginal toxicity to fish.</w:t>
      </w:r>
    </w:p>
    <w:p w:rsidR="00360C28" w:rsidRPr="00E93E96" w:rsidRDefault="00360C28" w:rsidP="00360C28">
      <w:pPr>
        <w:pStyle w:val="CARText"/>
      </w:pPr>
    </w:p>
    <w:p w:rsidR="00360C28" w:rsidRPr="00E93E96" w:rsidRDefault="00360C28" w:rsidP="00360C28">
      <w:pPr>
        <w:pStyle w:val="CARText"/>
      </w:pPr>
      <w:r w:rsidRPr="00E93E96">
        <w:t>Nonanoic acid is slightly toxic to invertebrates, as indicated by the acute EC</w:t>
      </w:r>
      <w:r w:rsidRPr="00E93E96">
        <w:rPr>
          <w:vertAlign w:val="subscript"/>
        </w:rPr>
        <w:t xml:space="preserve">50 </w:t>
      </w:r>
      <w:r w:rsidRPr="00E93E96">
        <w:t xml:space="preserve">in </w:t>
      </w:r>
      <w:r w:rsidRPr="00E93E96">
        <w:rPr>
          <w:i/>
        </w:rPr>
        <w:t>Daphnia magna</w:t>
      </w:r>
      <w:r w:rsidRPr="00E93E96">
        <w:t xml:space="preserve"> of 23.63 mg/L, the NOEC of chronic toxicity was determined to be 9.93 mg a.s./L.</w:t>
      </w:r>
    </w:p>
    <w:p w:rsidR="00360C28" w:rsidRPr="00E93E96" w:rsidRDefault="00360C28" w:rsidP="00360C28">
      <w:pPr>
        <w:pStyle w:val="CARText"/>
      </w:pPr>
    </w:p>
    <w:p w:rsidR="00360C28" w:rsidRPr="00E93E96" w:rsidRDefault="00360C28" w:rsidP="00360C28">
      <w:pPr>
        <w:pStyle w:val="CARText"/>
      </w:pPr>
      <w:r w:rsidRPr="00E93E96">
        <w:t xml:space="preserve">Growth inhibition in green algae </w:t>
      </w:r>
      <w:r w:rsidRPr="00E93E96">
        <w:rPr>
          <w:i/>
        </w:rPr>
        <w:t>(Scenedesmus subspicatus)</w:t>
      </w:r>
      <w:r w:rsidRPr="00E93E96">
        <w:t xml:space="preserve"> shows an E</w:t>
      </w:r>
      <w:r w:rsidRPr="00E93E96">
        <w:rPr>
          <w:vertAlign w:val="subscript"/>
        </w:rPr>
        <w:t>r</w:t>
      </w:r>
      <w:r w:rsidRPr="00E93E96">
        <w:t>C</w:t>
      </w:r>
      <w:r w:rsidRPr="00E93E96">
        <w:rPr>
          <w:vertAlign w:val="subscript"/>
        </w:rPr>
        <w:t>50</w:t>
      </w:r>
      <w:r w:rsidRPr="00E93E96">
        <w:t xml:space="preserve"> of nominal 103.4 mg a.s./L. Algae are very sensitive to Nonanoic acid, as the NOE</w:t>
      </w:r>
      <w:r w:rsidRPr="00E93E96">
        <w:rPr>
          <w:vertAlign w:val="subscript"/>
        </w:rPr>
        <w:t>r</w:t>
      </w:r>
      <w:r w:rsidRPr="00E93E96">
        <w:t>C of the growth rate is 0.568 mg a.s./L (mean measured).</w:t>
      </w:r>
    </w:p>
    <w:p w:rsidR="00360C28" w:rsidRPr="00E93E96" w:rsidRDefault="00360C28" w:rsidP="00360C28">
      <w:pPr>
        <w:pStyle w:val="CARText"/>
      </w:pPr>
    </w:p>
    <w:p w:rsidR="00360C28" w:rsidRPr="00E93E96" w:rsidRDefault="00360C28" w:rsidP="00360C28">
      <w:pPr>
        <w:pStyle w:val="CARText"/>
      </w:pPr>
      <w:r w:rsidRPr="00E93E96">
        <w:t>Inhibitory effects against aquatic micro-organisms were only found at relatively high nominal concentrations (EC</w:t>
      </w:r>
      <w:r w:rsidRPr="00E93E96">
        <w:rPr>
          <w:vertAlign w:val="subscript"/>
        </w:rPr>
        <w:t>20</w:t>
      </w:r>
      <w:r w:rsidRPr="00E93E96">
        <w:t>: 360.5 mg/L, EC</w:t>
      </w:r>
      <w:r w:rsidRPr="00E93E96">
        <w:rPr>
          <w:vertAlign w:val="subscript"/>
        </w:rPr>
        <w:t>50</w:t>
      </w:r>
      <w:r w:rsidRPr="00E93E96">
        <w:t>: 565.2 mg/L).</w:t>
      </w:r>
    </w:p>
    <w:p w:rsidR="00360C28" w:rsidRPr="00E93E96" w:rsidRDefault="00360C28" w:rsidP="00360C28">
      <w:pPr>
        <w:pStyle w:val="CARText"/>
      </w:pPr>
    </w:p>
    <w:p w:rsidR="00360C28" w:rsidRPr="00E93E96" w:rsidRDefault="00360C28" w:rsidP="00360C28">
      <w:pPr>
        <w:pStyle w:val="CARText"/>
      </w:pPr>
      <w:r w:rsidRPr="00E93E96">
        <w:t>The toxicity of the metabolites of Nonanoic acid can be regarded as not relevant, because fatty acids are regarded primarily as nutrients which yield a high amount of energy, contribute to various essential cell functions and do not have negative effects. Degradation occurs under aerobic conditions with beta-oxidation being the principal pathway of metabolism. As a result of the in details complicated degradation steps of fatty acids, the final products are CO</w:t>
      </w:r>
      <w:r w:rsidRPr="00E93E96">
        <w:rPr>
          <w:vertAlign w:val="subscript"/>
        </w:rPr>
        <w:t>2</w:t>
      </w:r>
      <w:r w:rsidRPr="00E93E96">
        <w:t xml:space="preserve"> and water.</w:t>
      </w:r>
    </w:p>
    <w:p w:rsidR="00360C28" w:rsidRPr="00E93E96" w:rsidRDefault="00360C28" w:rsidP="00360C28">
      <w:pPr>
        <w:pStyle w:val="CARText"/>
        <w:rPr>
          <w:u w:val="single"/>
        </w:rPr>
      </w:pPr>
    </w:p>
    <w:p w:rsidR="00360C28" w:rsidRPr="00E93E96" w:rsidRDefault="00360C28" w:rsidP="00360C28">
      <w:pPr>
        <w:pStyle w:val="CARText"/>
        <w:rPr>
          <w:u w:val="single"/>
        </w:rPr>
      </w:pPr>
      <w:r w:rsidRPr="00E93E96">
        <w:rPr>
          <w:u w:val="single"/>
        </w:rPr>
        <w:t>Air compartment:</w:t>
      </w:r>
    </w:p>
    <w:p w:rsidR="00360C28" w:rsidRPr="00E93E96" w:rsidRDefault="00360C28" w:rsidP="00360C28">
      <w:pPr>
        <w:pStyle w:val="CARText"/>
        <w:rPr>
          <w:u w:val="single"/>
        </w:rPr>
      </w:pPr>
    </w:p>
    <w:p w:rsidR="00360C28" w:rsidRPr="00E93E96" w:rsidRDefault="00360C28" w:rsidP="00360C28">
      <w:pPr>
        <w:pStyle w:val="CARText"/>
      </w:pPr>
      <w:r w:rsidRPr="00E93E96">
        <w:t>With a half-life in air of 39.4h an accumulation of Nonanoic acid in air is not to be expected.</w:t>
      </w:r>
    </w:p>
    <w:p w:rsidR="00360C28" w:rsidRPr="00E93E96" w:rsidRDefault="00360C28" w:rsidP="00360C28">
      <w:pPr>
        <w:pStyle w:val="CARText"/>
      </w:pPr>
    </w:p>
    <w:p w:rsidR="00360C28" w:rsidRPr="00E93E96" w:rsidRDefault="00360C28" w:rsidP="00360C28">
      <w:pPr>
        <w:pStyle w:val="CARText"/>
      </w:pPr>
      <w:r w:rsidRPr="00E93E96">
        <w:t>On the basis of its physical and chemical properties, as e.g. absence of absorption bands in the so-called atmospheric window (800-1200 nm), short atmospheric lifetime, and absence of Cl, F, N or S substituents in the molecule, Nonanoic acid is not expected to display adverse abiotic effects on the atmospheric environment.</w:t>
      </w:r>
    </w:p>
    <w:p w:rsidR="00360C28" w:rsidRPr="00E93E96" w:rsidRDefault="00360C28" w:rsidP="00360C28">
      <w:pPr>
        <w:pStyle w:val="CARText"/>
      </w:pPr>
    </w:p>
    <w:p w:rsidR="00360C28" w:rsidRPr="00E93E96" w:rsidRDefault="00360C28" w:rsidP="00360C28">
      <w:pPr>
        <w:pStyle w:val="CARText"/>
      </w:pPr>
      <w:r w:rsidRPr="00E93E96">
        <w:t>Based on an acute inhalation study with rats, no adverse biotic effects of Nonanoic acid in atmosphere are expected.</w:t>
      </w:r>
    </w:p>
    <w:p w:rsidR="00360C28" w:rsidRPr="00E93E96" w:rsidRDefault="00360C28" w:rsidP="00360C28">
      <w:pPr>
        <w:pStyle w:val="CARText"/>
      </w:pPr>
    </w:p>
    <w:p w:rsidR="00360C28" w:rsidRPr="00E93E96" w:rsidRDefault="00360C28" w:rsidP="00360C28">
      <w:pPr>
        <w:pStyle w:val="CARText"/>
        <w:rPr>
          <w:u w:val="single"/>
        </w:rPr>
      </w:pPr>
      <w:r w:rsidRPr="00E93E96">
        <w:rPr>
          <w:u w:val="single"/>
        </w:rPr>
        <w:t>Terrestrial compartment:</w:t>
      </w:r>
    </w:p>
    <w:p w:rsidR="00360C28" w:rsidRPr="00E93E96" w:rsidRDefault="00360C28" w:rsidP="00360C28">
      <w:pPr>
        <w:pStyle w:val="CARText"/>
      </w:pPr>
    </w:p>
    <w:p w:rsidR="00360C28" w:rsidRPr="00E93E96" w:rsidRDefault="00360C28" w:rsidP="00360C28">
      <w:pPr>
        <w:pStyle w:val="DocIText"/>
      </w:pPr>
      <w:r w:rsidRPr="00E93E96">
        <w:t>Effect data are available for bees and terrestrial arthropods (</w:t>
      </w:r>
      <w:r w:rsidRPr="00E93E96">
        <w:rPr>
          <w:i/>
        </w:rPr>
        <w:t>Poecilus cupreus L</w:t>
      </w:r>
      <w:r w:rsidRPr="00E93E96">
        <w:t>.), earthworms (</w:t>
      </w:r>
      <w:r w:rsidRPr="00E93E96">
        <w:rPr>
          <w:i/>
        </w:rPr>
        <w:t>Eisenia foetida</w:t>
      </w:r>
      <w:r w:rsidRPr="00E93E96">
        <w:t>) and plants (</w:t>
      </w:r>
      <w:r w:rsidRPr="00E93E96">
        <w:rPr>
          <w:i/>
        </w:rPr>
        <w:t>Brassica oleracea, Allium cepa, Lycopersicon esculentum, Avena sativa, Lactuca sativa and Phaseolus vulgaris</w:t>
      </w:r>
      <w:r w:rsidRPr="00E93E96">
        <w:t>). No effect data on terrestrial micro-organisms were asked for. Due to the low effects of Nonanoic acid on aquatic micro-organisms and due to its very short half-life in soil degradation studies it was not expected that micro-organisms would be the most sensitive of the terrestrial species.</w:t>
      </w:r>
    </w:p>
    <w:p w:rsidR="00360C28" w:rsidRPr="00E93E96" w:rsidRDefault="00360C28" w:rsidP="00360C28">
      <w:pPr>
        <w:pStyle w:val="DocIText"/>
      </w:pPr>
      <w:r w:rsidRPr="00E93E96">
        <w:lastRenderedPageBreak/>
        <w:t xml:space="preserve">The acute oral toxicity test shows </w:t>
      </w:r>
      <w:r w:rsidRPr="00E93E96">
        <w:rPr>
          <w:szCs w:val="24"/>
        </w:rPr>
        <w:t>a LR</w:t>
      </w:r>
      <w:r w:rsidRPr="00E93E96">
        <w:rPr>
          <w:szCs w:val="24"/>
          <w:vertAlign w:val="subscript"/>
        </w:rPr>
        <w:t xml:space="preserve">50 </w:t>
      </w:r>
      <w:r w:rsidRPr="00E93E96">
        <w:rPr>
          <w:szCs w:val="24"/>
        </w:rPr>
        <w:t>of &gt;98.35 µg/bee (</w:t>
      </w:r>
      <w:r w:rsidRPr="00E93E96">
        <w:t xml:space="preserve">mortality did not exceed 4.0%). In the contact toxicity test the mortality did not exceed 14.0% at the concentrations tested which results in a </w:t>
      </w:r>
      <w:r w:rsidRPr="00E93E96">
        <w:rPr>
          <w:szCs w:val="24"/>
        </w:rPr>
        <w:t>LR</w:t>
      </w:r>
      <w:r w:rsidRPr="00E93E96">
        <w:rPr>
          <w:szCs w:val="24"/>
          <w:vertAlign w:val="subscript"/>
        </w:rPr>
        <w:t xml:space="preserve">50 </w:t>
      </w:r>
      <w:r w:rsidRPr="00E93E96">
        <w:rPr>
          <w:szCs w:val="24"/>
        </w:rPr>
        <w:t>of</w:t>
      </w:r>
      <w:r w:rsidRPr="00E93E96">
        <w:rPr>
          <w:b/>
          <w:szCs w:val="24"/>
        </w:rPr>
        <w:t xml:space="preserve"> </w:t>
      </w:r>
      <w:r w:rsidRPr="00E93E96">
        <w:rPr>
          <w:szCs w:val="24"/>
        </w:rPr>
        <w:t xml:space="preserve">&gt;90.28 µg </w:t>
      </w:r>
      <w:r w:rsidRPr="00E93E96">
        <w:t xml:space="preserve">Nonanoic acid/bee. </w:t>
      </w:r>
    </w:p>
    <w:p w:rsidR="00360C28" w:rsidRPr="00E93E96" w:rsidRDefault="00360C28" w:rsidP="00360C28">
      <w:pPr>
        <w:pStyle w:val="CARText"/>
      </w:pPr>
      <w:r w:rsidRPr="00E93E96">
        <w:t xml:space="preserve">In an acute toxicity test Nonanoic acid did not exert any harmful effects against </w:t>
      </w:r>
      <w:r w:rsidRPr="00E93E96">
        <w:rPr>
          <w:i/>
        </w:rPr>
        <w:t>Poecilus cupreus L.</w:t>
      </w:r>
      <w:r w:rsidRPr="00E93E96">
        <w:t xml:space="preserve"> up to 32.0 kg/ha (corresponds to 80.58 mg/kg soil dry weight, after conversion to standard soil conditions). The EC</w:t>
      </w:r>
      <w:r w:rsidRPr="00E93E96">
        <w:rPr>
          <w:vertAlign w:val="subscript"/>
        </w:rPr>
        <w:t>50</w:t>
      </w:r>
      <w:r w:rsidRPr="00E93E96">
        <w:t xml:space="preserve"> is therefore &gt;80.58 mg/kg soil dry weight.</w:t>
      </w:r>
    </w:p>
    <w:p w:rsidR="00360C28" w:rsidRPr="00E93E96" w:rsidRDefault="00360C28" w:rsidP="00360C28">
      <w:pPr>
        <w:pStyle w:val="CARText"/>
      </w:pPr>
    </w:p>
    <w:p w:rsidR="00360C28" w:rsidRPr="00E93E96" w:rsidRDefault="00360C28" w:rsidP="00360C28">
      <w:pPr>
        <w:pStyle w:val="CARText"/>
      </w:pPr>
      <w:r w:rsidRPr="00E93E96">
        <w:t>At the highest concentration tested (202.2 mg/kg soil dry weight) Nonanoic acid did not have adverse effects against earthworms in an acute toxicity test. After conversion to standard European soil conditions this corresponds to an EC</w:t>
      </w:r>
      <w:r w:rsidRPr="00E93E96">
        <w:rPr>
          <w:vertAlign w:val="subscript"/>
        </w:rPr>
        <w:t xml:space="preserve">50 </w:t>
      </w:r>
      <w:r w:rsidRPr="00E93E96">
        <w:t>value of &gt;68.75 mg/kg soil dry weight.</w:t>
      </w:r>
    </w:p>
    <w:p w:rsidR="00360C28" w:rsidRPr="00E93E96" w:rsidRDefault="00360C28" w:rsidP="00360C28">
      <w:pPr>
        <w:pStyle w:val="CARText"/>
      </w:pPr>
    </w:p>
    <w:p w:rsidR="00360C28" w:rsidRPr="00E93E96" w:rsidRDefault="00360C28" w:rsidP="00360C28">
      <w:pPr>
        <w:pStyle w:val="CARText"/>
      </w:pPr>
      <w:r w:rsidRPr="00E93E96">
        <w:t>In an acute toxicity test on plants (vegetative vigour test; spray application) the EC</w:t>
      </w:r>
      <w:r w:rsidRPr="00E93E96">
        <w:rPr>
          <w:vertAlign w:val="subscript"/>
        </w:rPr>
        <w:t>50</w:t>
      </w:r>
      <w:r w:rsidRPr="00E93E96">
        <w:t xml:space="preserve"> values of the four most sensitive species were in a quite narrow range (10.25 to 11.40 kg/ha). The most sensitive species was </w:t>
      </w:r>
      <w:r w:rsidRPr="00E93E96">
        <w:rPr>
          <w:i/>
        </w:rPr>
        <w:t>Brassica oleracea</w:t>
      </w:r>
      <w:r w:rsidRPr="00E93E96">
        <w:t xml:space="preserve"> with an EC</w:t>
      </w:r>
      <w:r w:rsidRPr="00E93E96">
        <w:rPr>
          <w:vertAlign w:val="subscript"/>
        </w:rPr>
        <w:t>50</w:t>
      </w:r>
      <w:r w:rsidRPr="00E93E96">
        <w:t xml:space="preserve"> value of 11.22 mg Nonanoic acid/kg soil dry weight (after conversion to standard European soil conditions). This low EC</w:t>
      </w:r>
      <w:r w:rsidRPr="00E93E96">
        <w:rPr>
          <w:vertAlign w:val="subscript"/>
        </w:rPr>
        <w:t xml:space="preserve">50 </w:t>
      </w:r>
      <w:r w:rsidRPr="00E93E96">
        <w:t>value for plants is caused by a non-selective herbicidal activity of Nonanoic acid, which damages any green plant tissue it contacts by destroying the cell wall integrity. Nonanoic acid does not exhibit systemic herbicidal activity.</w:t>
      </w:r>
    </w:p>
    <w:p w:rsidR="00360C28" w:rsidRPr="00E93E96" w:rsidRDefault="00360C28" w:rsidP="00360C28">
      <w:pPr>
        <w:pStyle w:val="CARText"/>
      </w:pPr>
    </w:p>
    <w:p w:rsidR="00360C28" w:rsidRPr="00E93E96" w:rsidRDefault="00360C28" w:rsidP="00360C28">
      <w:pPr>
        <w:pStyle w:val="CARText"/>
        <w:rPr>
          <w:u w:val="single"/>
        </w:rPr>
      </w:pPr>
      <w:r w:rsidRPr="00E93E96">
        <w:rPr>
          <w:u w:val="single"/>
        </w:rPr>
        <w:t>Toxicity to birds:</w:t>
      </w:r>
    </w:p>
    <w:p w:rsidR="00360C28" w:rsidRPr="00E93E96" w:rsidRDefault="00360C28" w:rsidP="00360C28">
      <w:pPr>
        <w:pStyle w:val="CARText"/>
        <w:rPr>
          <w:u w:val="single"/>
        </w:rPr>
      </w:pPr>
    </w:p>
    <w:p w:rsidR="00360C28" w:rsidRPr="00E93E96" w:rsidRDefault="00360C28" w:rsidP="00360C28">
      <w:pPr>
        <w:pStyle w:val="CARText"/>
      </w:pPr>
      <w:r w:rsidRPr="00E93E96">
        <w:t>Based on the absence of mortality, the oral acute LD</w:t>
      </w:r>
      <w:r w:rsidRPr="00E93E96">
        <w:rPr>
          <w:vertAlign w:val="subscript"/>
        </w:rPr>
        <w:t>50</w:t>
      </w:r>
      <w:r w:rsidRPr="00E93E96">
        <w:t xml:space="preserve"> value of NEUDOSAN NEU (plant protection product) in Bobwhite quail was estimated to exceed 5000 mg/kg body weight (equivalent to 2450 mg potassium salts of fatty acids/kg body weight). As NEUDOSAN NEU contains as active ingredient 49% potassium salts of fatty acids (mainly C18 fatty acids as it is produced from rapeseed oil) and based on the knowledge of fatty acid metabolism, it can be assumed that the results of NEUDOSAN NEU can be extrapolated for the evaluation of the acute oral toxicity of Nonanoic acid in birds.</w:t>
      </w:r>
    </w:p>
    <w:p w:rsidR="00360C28" w:rsidRPr="00E93E96" w:rsidRDefault="00360C28" w:rsidP="00360C28">
      <w:pPr>
        <w:pStyle w:val="CARText"/>
      </w:pPr>
    </w:p>
    <w:p w:rsidR="00360C28" w:rsidRPr="00E93E96" w:rsidRDefault="00360C28" w:rsidP="00360C28">
      <w:pPr>
        <w:pStyle w:val="CARText"/>
      </w:pPr>
      <w:r w:rsidRPr="00E93E96">
        <w:t>The EC</w:t>
      </w:r>
      <w:r w:rsidRPr="00E93E96">
        <w:rPr>
          <w:vertAlign w:val="subscript"/>
        </w:rPr>
        <w:t>50</w:t>
      </w:r>
      <w:r w:rsidRPr="00E93E96">
        <w:t xml:space="preserve"> of a dietary toxicity test with Nonanoic acid in Japanese quail and Mallard duck is expected to be higher than 993 mg/kg diet, because no mortality was observed nor any response to the exposure to the test article.</w:t>
      </w:r>
    </w:p>
    <w:p w:rsidR="00360C28" w:rsidRPr="00E93E96" w:rsidRDefault="00360C28" w:rsidP="00360C28">
      <w:pPr>
        <w:pStyle w:val="CARText"/>
      </w:pPr>
    </w:p>
    <w:p w:rsidR="00360C28" w:rsidRPr="00E93E96" w:rsidRDefault="00360C28" w:rsidP="00360C28">
      <w:pPr>
        <w:pStyle w:val="CARText"/>
      </w:pPr>
      <w:r w:rsidRPr="00E93E96">
        <w:t>Nonanoic acid was not toxic to birds at a limit dose level of 2450 mg potassium salts of fatty acids/kg body weight and at a limit dose level of 993 mg/kg diet.</w:t>
      </w:r>
    </w:p>
    <w:p w:rsidR="00360C28" w:rsidRPr="00E93E96" w:rsidRDefault="00360C28" w:rsidP="00360C28">
      <w:pPr>
        <w:pStyle w:val="CARText"/>
      </w:pPr>
    </w:p>
    <w:p w:rsidR="00360C28" w:rsidRPr="00E93E96" w:rsidRDefault="00360C28" w:rsidP="00360C28">
      <w:pPr>
        <w:pStyle w:val="CARText"/>
      </w:pPr>
    </w:p>
    <w:p w:rsidR="00360C28" w:rsidRPr="00E93E96" w:rsidRDefault="00360C28" w:rsidP="00360C28">
      <w:pPr>
        <w:pStyle w:val="DocI4"/>
      </w:pPr>
      <w:bookmarkStart w:id="125" w:name="_Toc160516242"/>
      <w:bookmarkStart w:id="126" w:name="_Toc354676455"/>
      <w:r w:rsidRPr="00E93E96">
        <w:t>PBT assessment</w:t>
      </w:r>
      <w:bookmarkEnd w:id="125"/>
      <w:bookmarkEnd w:id="126"/>
    </w:p>
    <w:p w:rsidR="00360C28" w:rsidRPr="00E93E96" w:rsidRDefault="00360C28" w:rsidP="00360C28">
      <w:pPr>
        <w:pStyle w:val="CARText"/>
        <w:rPr>
          <w:u w:val="single"/>
        </w:rPr>
      </w:pPr>
      <w:r w:rsidRPr="00E93E96">
        <w:rPr>
          <w:u w:val="single"/>
        </w:rPr>
        <w:t>Persistence:</w:t>
      </w:r>
    </w:p>
    <w:p w:rsidR="00360C28" w:rsidRPr="00E93E96" w:rsidRDefault="00360C28" w:rsidP="00360C28">
      <w:pPr>
        <w:pStyle w:val="CARText"/>
      </w:pPr>
      <w:r w:rsidRPr="00E93E96">
        <w:t>Nonanoic acid is readily biodegradable (76-77% mineralization after 28 days). The only available DT</w:t>
      </w:r>
      <w:r w:rsidRPr="00E93E96">
        <w:rPr>
          <w:vertAlign w:val="subscript"/>
        </w:rPr>
        <w:t>50</w:t>
      </w:r>
      <w:r w:rsidRPr="00E93E96">
        <w:t xml:space="preserve"> value of 2.1 days at 12°C (ca. 1.1 days at 20°C) was determined in an aerobic degradation study in soil. </w:t>
      </w:r>
    </w:p>
    <w:p w:rsidR="00360C28" w:rsidRPr="00E93E96" w:rsidRDefault="00360C28" w:rsidP="00360C28">
      <w:pPr>
        <w:pStyle w:val="CARText"/>
        <w:jc w:val="center"/>
      </w:pPr>
      <w:r w:rsidRPr="00E93E96">
        <w:t>P-criterion: T</w:t>
      </w:r>
      <w:r w:rsidRPr="00E93E96">
        <w:rPr>
          <w:vertAlign w:val="subscript"/>
        </w:rPr>
        <w:t>1/2</w:t>
      </w:r>
      <w:r w:rsidRPr="00E93E96">
        <w:t xml:space="preserve"> &gt;120 days in soil – DT</w:t>
      </w:r>
      <w:r w:rsidRPr="00E93E96">
        <w:rPr>
          <w:vertAlign w:val="subscript"/>
        </w:rPr>
        <w:t>50</w:t>
      </w:r>
      <w:r w:rsidRPr="00E93E96">
        <w:t xml:space="preserve"> =2.1 days (12°C) =&gt; not P</w:t>
      </w:r>
    </w:p>
    <w:p w:rsidR="00360C28" w:rsidRPr="00E93E96" w:rsidRDefault="00360C28" w:rsidP="00360C28">
      <w:pPr>
        <w:pStyle w:val="CARText"/>
      </w:pPr>
    </w:p>
    <w:p w:rsidR="00360C28" w:rsidRPr="00E93E96" w:rsidRDefault="00360C28" w:rsidP="00360C28">
      <w:pPr>
        <w:pStyle w:val="CARText"/>
        <w:rPr>
          <w:u w:val="single"/>
        </w:rPr>
      </w:pPr>
      <w:r w:rsidRPr="00E93E96">
        <w:rPr>
          <w:u w:val="single"/>
        </w:rPr>
        <w:t>Bioaccumulation:</w:t>
      </w:r>
    </w:p>
    <w:p w:rsidR="00360C28" w:rsidRPr="00E93E96" w:rsidRDefault="00360C28" w:rsidP="00360C28">
      <w:pPr>
        <w:pStyle w:val="CARText"/>
      </w:pPr>
      <w:r w:rsidRPr="00E93E96">
        <w:lastRenderedPageBreak/>
        <w:t>BCF</w:t>
      </w:r>
      <w:r w:rsidRPr="00E93E96">
        <w:rPr>
          <w:vertAlign w:val="subscript"/>
        </w:rPr>
        <w:t>fish</w:t>
      </w:r>
      <w:r w:rsidRPr="00E93E96">
        <w:t xml:space="preserve"> = 195.9 L/kg (calculated)</w:t>
      </w:r>
    </w:p>
    <w:p w:rsidR="00360C28" w:rsidRPr="00E93E96" w:rsidRDefault="00360C28" w:rsidP="00360C28">
      <w:pPr>
        <w:pStyle w:val="CARText"/>
      </w:pPr>
    </w:p>
    <w:p w:rsidR="00360C28" w:rsidRPr="00E93E96" w:rsidRDefault="00360C28" w:rsidP="00360C28">
      <w:pPr>
        <w:pStyle w:val="CARText"/>
        <w:jc w:val="center"/>
      </w:pPr>
      <w:r w:rsidRPr="00E93E96">
        <w:t>B-criterion: BCF &gt;2000 - BCF</w:t>
      </w:r>
      <w:r w:rsidRPr="00E93E96">
        <w:rPr>
          <w:vertAlign w:val="subscript"/>
        </w:rPr>
        <w:t>fish</w:t>
      </w:r>
      <w:r w:rsidRPr="00E93E96">
        <w:t xml:space="preserve"> = 195.9 L/kg =&gt; not B</w:t>
      </w:r>
    </w:p>
    <w:p w:rsidR="00360C28" w:rsidRPr="00E93E96" w:rsidRDefault="00360C28" w:rsidP="00360C28">
      <w:pPr>
        <w:pStyle w:val="CARText"/>
      </w:pPr>
    </w:p>
    <w:p w:rsidR="00360C28" w:rsidRPr="00E93E96" w:rsidRDefault="00360C28" w:rsidP="00360C28">
      <w:pPr>
        <w:pStyle w:val="CARText"/>
        <w:rPr>
          <w:u w:val="single"/>
        </w:rPr>
      </w:pPr>
      <w:r w:rsidRPr="00E93E96">
        <w:rPr>
          <w:u w:val="single"/>
        </w:rPr>
        <w:t>Toxicity:</w:t>
      </w:r>
    </w:p>
    <w:p w:rsidR="00360C28" w:rsidRPr="00E93E96" w:rsidRDefault="00360C28" w:rsidP="00360C28">
      <w:pPr>
        <w:pStyle w:val="CARText"/>
      </w:pPr>
      <w:r w:rsidRPr="00E93E96">
        <w:t>The chronic NOEC values for freshwater species are 19.2 mg/L for fish (nominal), 9.93 mg/L for invertebrates (nominal) and 0.568 mg/L for algae.</w:t>
      </w:r>
    </w:p>
    <w:p w:rsidR="00360C28" w:rsidRPr="00E93E96" w:rsidRDefault="00360C28" w:rsidP="00360C28">
      <w:pPr>
        <w:pStyle w:val="CARText"/>
      </w:pPr>
    </w:p>
    <w:p w:rsidR="00360C28" w:rsidRPr="00E93E96" w:rsidRDefault="00360C28" w:rsidP="00360C28">
      <w:pPr>
        <w:pStyle w:val="CARText"/>
        <w:rPr>
          <w:u w:val="single"/>
        </w:rPr>
      </w:pPr>
      <w:r w:rsidRPr="00E93E96">
        <w:rPr>
          <w:u w:val="single"/>
        </w:rPr>
        <w:t>Endocrine disrupting effects and CMR effects:</w:t>
      </w:r>
    </w:p>
    <w:p w:rsidR="00360C28" w:rsidRPr="00E93E96" w:rsidRDefault="00360C28" w:rsidP="00360C28">
      <w:pPr>
        <w:pStyle w:val="CARText"/>
      </w:pPr>
      <w:r w:rsidRPr="00E93E96">
        <w:t>No specific test for potential endocrine disruption was carried out. From the available CMR studies and the repeated dose studies there is no evidence for endocrine disruption or for CMR effects (see Doc. II-A sections 3.5, 3.6, 3.7 and 3.8).</w:t>
      </w:r>
    </w:p>
    <w:p w:rsidR="00360C28" w:rsidRPr="00E93E96" w:rsidRDefault="00360C28" w:rsidP="00360C28">
      <w:pPr>
        <w:pStyle w:val="CARText"/>
      </w:pPr>
    </w:p>
    <w:p w:rsidR="00360C28" w:rsidRPr="00E93E96" w:rsidRDefault="00360C28" w:rsidP="00360C28">
      <w:pPr>
        <w:pStyle w:val="CARText"/>
        <w:jc w:val="center"/>
      </w:pPr>
      <w:r w:rsidRPr="00E93E96">
        <w:rPr>
          <w:lang w:val="en-US"/>
        </w:rPr>
        <w:t>T-criterion: NOEC &lt;</w:t>
      </w:r>
      <w:r w:rsidRPr="00360C28">
        <w:t>0.01mg</w:t>
      </w:r>
      <w:r w:rsidRPr="00E93E96">
        <w:rPr>
          <w:lang w:val="en-US"/>
        </w:rPr>
        <w:t>/L – lowest chronic NOEC =0.568 mg/L =&gt; not T</w:t>
      </w:r>
    </w:p>
    <w:p w:rsidR="00360C28" w:rsidRPr="00E93E96" w:rsidRDefault="00360C28" w:rsidP="00360C28">
      <w:pPr>
        <w:pStyle w:val="CARText"/>
      </w:pPr>
    </w:p>
    <w:p w:rsidR="00360C28" w:rsidRPr="00E93E96" w:rsidRDefault="00360C28" w:rsidP="00360C28">
      <w:pPr>
        <w:pStyle w:val="CARText"/>
      </w:pPr>
      <w:r w:rsidRPr="00E93E96">
        <w:rPr>
          <w:u w:val="single"/>
        </w:rPr>
        <w:t>Conclusion</w:t>
      </w:r>
    </w:p>
    <w:p w:rsidR="00360C28" w:rsidRPr="00E93E96" w:rsidRDefault="00360C28" w:rsidP="00360C28">
      <w:r w:rsidRPr="00E93E96">
        <w:t xml:space="preserve">Nonanoic acid is neither a vPvB, nor a PBT substance. </w:t>
      </w:r>
    </w:p>
    <w:p w:rsidR="00360C28" w:rsidRPr="00E93E96" w:rsidRDefault="00360C28" w:rsidP="00360C28">
      <w:pPr>
        <w:rPr>
          <w:rFonts w:eastAsia="Calibri"/>
          <w:lang w:val="en-US"/>
        </w:rPr>
      </w:pPr>
      <w:r w:rsidRPr="00E93E96">
        <w:rPr>
          <w:rFonts w:eastAsia="Calibri"/>
          <w:lang w:val="en-US"/>
        </w:rPr>
        <w:t>Nonanoic acid is a fatty acid. There is no indication of a endocrine potential of Nonanoic acid.</w:t>
      </w:r>
    </w:p>
    <w:p w:rsidR="00360C28" w:rsidRPr="00E93E96" w:rsidRDefault="00360C28" w:rsidP="00360C28">
      <w:pPr>
        <w:pStyle w:val="CARText"/>
        <w:rPr>
          <w:lang w:val="en-US"/>
        </w:rPr>
      </w:pPr>
    </w:p>
    <w:p w:rsidR="00360C28" w:rsidRPr="00E93E96" w:rsidRDefault="00360C28" w:rsidP="00360C28">
      <w:pPr>
        <w:pStyle w:val="CARText"/>
      </w:pPr>
    </w:p>
    <w:p w:rsidR="00360C28" w:rsidRPr="00E93E96" w:rsidRDefault="00360C28" w:rsidP="00360C28">
      <w:pPr>
        <w:pStyle w:val="CARText"/>
      </w:pPr>
    </w:p>
    <w:p w:rsidR="00360C28" w:rsidRPr="00E93E96" w:rsidRDefault="00360C28" w:rsidP="00360C28">
      <w:pPr>
        <w:pStyle w:val="DocI4"/>
      </w:pPr>
      <w:bookmarkStart w:id="127" w:name="_Toc157243915"/>
      <w:bookmarkStart w:id="128" w:name="_Toc157243916"/>
      <w:bookmarkStart w:id="129" w:name="_Toc157243917"/>
      <w:bookmarkStart w:id="130" w:name="_Toc157243918"/>
      <w:bookmarkStart w:id="131" w:name="_Toc157243919"/>
      <w:bookmarkStart w:id="132" w:name="_Toc157243920"/>
      <w:bookmarkStart w:id="133" w:name="_Toc157243921"/>
      <w:bookmarkStart w:id="134" w:name="_Toc157243922"/>
      <w:bookmarkStart w:id="135" w:name="_Toc157243923"/>
      <w:bookmarkStart w:id="136" w:name="_Toc119298467"/>
      <w:bookmarkStart w:id="137" w:name="_Toc120698190"/>
      <w:bookmarkStart w:id="138" w:name="_Toc144520907"/>
      <w:bookmarkStart w:id="139" w:name="_Toc160516243"/>
      <w:bookmarkStart w:id="140" w:name="_Toc354676456"/>
      <w:bookmarkEnd w:id="118"/>
      <w:bookmarkEnd w:id="119"/>
      <w:bookmarkEnd w:id="120"/>
      <w:bookmarkEnd w:id="127"/>
      <w:bookmarkEnd w:id="128"/>
      <w:bookmarkEnd w:id="129"/>
      <w:bookmarkEnd w:id="130"/>
      <w:bookmarkEnd w:id="131"/>
      <w:bookmarkEnd w:id="132"/>
      <w:bookmarkEnd w:id="133"/>
      <w:bookmarkEnd w:id="134"/>
      <w:bookmarkEnd w:id="135"/>
      <w:r w:rsidRPr="00E93E96">
        <w:t>Exposure assessment</w:t>
      </w:r>
      <w:bookmarkStart w:id="141" w:name="_Toc119298468"/>
      <w:bookmarkStart w:id="142" w:name="_Toc120698191"/>
      <w:bookmarkStart w:id="143" w:name="_Toc144520908"/>
      <w:bookmarkEnd w:id="136"/>
      <w:bookmarkEnd w:id="137"/>
      <w:bookmarkEnd w:id="138"/>
      <w:bookmarkEnd w:id="139"/>
      <w:bookmarkEnd w:id="140"/>
    </w:p>
    <w:p w:rsidR="00360C28" w:rsidRPr="00E93E96" w:rsidRDefault="00360C28" w:rsidP="00360C28">
      <w:pPr>
        <w:pStyle w:val="CARText"/>
      </w:pPr>
      <w:r w:rsidRPr="00E93E96">
        <w:rPr>
          <w:lang w:val="en-US"/>
        </w:rPr>
        <w:t xml:space="preserve">The biocidal product </w:t>
      </w:r>
      <w:r w:rsidRPr="00E93E96">
        <w:t>NEU 1170 H</w:t>
      </w:r>
      <w:r w:rsidRPr="00E93E96">
        <w:rPr>
          <w:lang w:val="en-US"/>
        </w:rPr>
        <w:t xml:space="preserve">, containing </w:t>
      </w:r>
      <w:r w:rsidRPr="00E93E96">
        <w:t xml:space="preserve">20% (w/w) </w:t>
      </w:r>
      <w:r w:rsidRPr="00E93E96">
        <w:rPr>
          <w:lang w:val="en-US"/>
        </w:rPr>
        <w:t xml:space="preserve">of the active substance </w:t>
      </w:r>
      <w:r w:rsidRPr="00E93E96">
        <w:t>Nonanoic acid</w:t>
      </w:r>
      <w:r w:rsidRPr="00E93E96">
        <w:rPr>
          <w:lang w:val="en-US"/>
        </w:rPr>
        <w:t xml:space="preserve"> is used as algaecide (Product type 10)</w:t>
      </w:r>
      <w:r w:rsidRPr="00E93E96">
        <w:t xml:space="preserve"> for masonry such as walls, facades, fences (other than wood), paved paths or terraces and gravestones </w:t>
      </w:r>
      <w:r w:rsidRPr="00E93E96">
        <w:rPr>
          <w:lang w:val="en-US"/>
        </w:rPr>
        <w:t>by the general public.</w:t>
      </w:r>
      <w:r w:rsidRPr="00E93E96">
        <w:t xml:space="preserve"> </w:t>
      </w:r>
      <w:r w:rsidRPr="00E93E96">
        <w:rPr>
          <w:lang w:val="en-US"/>
        </w:rPr>
        <w:t xml:space="preserve">According to the Intended Use </w:t>
      </w:r>
      <w:r w:rsidRPr="00E93E96">
        <w:rPr>
          <w:lang w:eastAsia="de-DE"/>
        </w:rPr>
        <w:t>(</w:t>
      </w:r>
      <w:r w:rsidRPr="00E93E96">
        <w:t>For details on the Intended Use, please see Appendix II of this document</w:t>
      </w:r>
      <w:r w:rsidRPr="00E93E96">
        <w:rPr>
          <w:lang w:eastAsia="de-DE"/>
        </w:rPr>
        <w:t xml:space="preserve">) </w:t>
      </w:r>
      <w:r w:rsidRPr="00E93E96">
        <w:t xml:space="preserve">NEU 1170 H </w:t>
      </w:r>
      <w:r w:rsidRPr="00E93E96">
        <w:rPr>
          <w:lang w:val="en-US"/>
        </w:rPr>
        <w:t xml:space="preserve">is sprayed </w:t>
      </w:r>
      <w:r w:rsidRPr="00E93E96">
        <w:t>over the surface of the masonry to be treated. Formulation and use of NEU 1170 H may lead to emission of Nonanoic acid to the environment.</w:t>
      </w:r>
    </w:p>
    <w:p w:rsidR="00360C28" w:rsidRPr="00E93E96" w:rsidRDefault="00360C28" w:rsidP="00360C28">
      <w:pPr>
        <w:pStyle w:val="CARText"/>
      </w:pPr>
    </w:p>
    <w:p w:rsidR="00360C28" w:rsidRPr="00E93E96" w:rsidRDefault="00360C28" w:rsidP="00360C28">
      <w:pPr>
        <w:pStyle w:val="CARText"/>
        <w:rPr>
          <w:lang w:val="en-US"/>
        </w:rPr>
      </w:pPr>
      <w:r w:rsidRPr="00E93E96">
        <w:rPr>
          <w:lang w:val="en-US"/>
        </w:rPr>
        <w:t xml:space="preserve">According to the applicant </w:t>
      </w:r>
      <w:r w:rsidRPr="00E93E96">
        <w:t xml:space="preserve">the active substance Nonanoic acid is not produced in the European Union, and </w:t>
      </w:r>
      <w:r w:rsidRPr="00E93E96">
        <w:rPr>
          <w:lang w:val="en-US"/>
        </w:rPr>
        <w:t>the formulation takes place in closed systems. In addition, the modeling of exposure and risk assessment/risk characterization during production of Nonanoic acid and the formulation of the biocidal product should be addressed under other EU legislation and not repeated under Directive 98/8/EC (agreed at the Biocides Technical Meeting TMI 06).</w:t>
      </w:r>
    </w:p>
    <w:p w:rsidR="00360C28" w:rsidRPr="00E93E96" w:rsidRDefault="00360C28" w:rsidP="00360C28">
      <w:pPr>
        <w:pStyle w:val="CARText"/>
      </w:pPr>
    </w:p>
    <w:p w:rsidR="00360C28" w:rsidRPr="00E93E96" w:rsidRDefault="00360C28" w:rsidP="00360C28">
      <w:pPr>
        <w:pStyle w:val="CARText"/>
      </w:pPr>
      <w:r w:rsidRPr="00E93E96">
        <w:rPr>
          <w:noProof/>
          <w:lang w:val="en-US"/>
        </w:rPr>
        <w:t xml:space="preserve">The estimation of environmental exposure during use and service life of the </w:t>
      </w:r>
      <w:r w:rsidRPr="00E93E96">
        <w:rPr>
          <w:lang w:val="en-US"/>
        </w:rPr>
        <w:t>NEU 1170 H</w:t>
      </w:r>
      <w:r w:rsidRPr="00E93E96">
        <w:rPr>
          <w:noProof/>
          <w:lang w:val="en-US"/>
        </w:rPr>
        <w:t xml:space="preserve"> is made by calculating the emissions and then the concentrations for each environmental compartment on basis of the Intended Use</w:t>
      </w:r>
      <w:r w:rsidRPr="00E93E96">
        <w:rPr>
          <w:lang w:val="en-US"/>
        </w:rPr>
        <w:t xml:space="preserve"> and information in Doc. II-B confidential.</w:t>
      </w:r>
      <w:r w:rsidRPr="00E93E96">
        <w:rPr>
          <w:noProof/>
          <w:lang w:val="en-US"/>
        </w:rPr>
        <w:t xml:space="preserve"> </w:t>
      </w:r>
      <w:r w:rsidRPr="00E93E96">
        <w:rPr>
          <w:lang w:val="en-US"/>
        </w:rPr>
        <w:t xml:space="preserve">The assessment has been performed in accordance with the ESD for PT 10 </w:t>
      </w:r>
      <w:r w:rsidRPr="00E93E96">
        <w:t>(Mignè 2002), the Guidance on leaching rate estimation for PT 07, 09 and 10 (endorsed at the 36</w:t>
      </w:r>
      <w:r w:rsidRPr="00E93E96">
        <w:rPr>
          <w:vertAlign w:val="superscript"/>
        </w:rPr>
        <w:t>th</w:t>
      </w:r>
      <w:r w:rsidRPr="00E93E96">
        <w:t xml:space="preserve"> CA Meeting</w:t>
      </w:r>
      <w:bookmarkStart w:id="144" w:name="_Ref300826838"/>
      <w:r w:rsidRPr="00E93E96">
        <w:rPr>
          <w:rStyle w:val="FootnoteReference"/>
        </w:rPr>
        <w:footnoteReference w:id="3"/>
      </w:r>
      <w:bookmarkEnd w:id="144"/>
      <w:r w:rsidRPr="00E93E96">
        <w:t xml:space="preserve">) </w:t>
      </w:r>
      <w:r w:rsidRPr="00E93E96">
        <w:rPr>
          <w:lang w:val="en-US"/>
        </w:rPr>
        <w:t xml:space="preserve">as well as the Technical </w:t>
      </w:r>
      <w:r w:rsidRPr="00E93E96">
        <w:rPr>
          <w:lang w:val="en-US"/>
        </w:rPr>
        <w:lastRenderedPageBreak/>
        <w:t>Guidance Document (TGD II, European Commission 2003)</w:t>
      </w:r>
      <w:r w:rsidRPr="00E93E96">
        <w:rPr>
          <w:vertAlign w:val="superscript"/>
          <w:lang w:val="de-AT"/>
        </w:rPr>
        <w:footnoteReference w:id="4"/>
      </w:r>
      <w:r w:rsidRPr="00E93E96">
        <w:rPr>
          <w:lang w:val="en-US"/>
        </w:rPr>
        <w:t>, the Revised Emission Scenario Document for Wood Preservatives (OECD, 2011</w:t>
      </w:r>
      <w:r w:rsidRPr="00E93E96">
        <w:rPr>
          <w:rStyle w:val="FootnoteReference"/>
          <w:lang w:val="en-US"/>
        </w:rPr>
        <w:footnoteReference w:id="5"/>
      </w:r>
      <w:r w:rsidRPr="00E93E96">
        <w:rPr>
          <w:lang w:val="en-US"/>
        </w:rPr>
        <w:t>) and the EUSES Background report (EC 2004)</w:t>
      </w:r>
      <w:r w:rsidRPr="00E93E96">
        <w:rPr>
          <w:vertAlign w:val="superscript"/>
          <w:lang w:val="de-AT"/>
        </w:rPr>
        <w:footnoteReference w:id="6"/>
      </w:r>
      <w:r w:rsidRPr="00E93E96">
        <w:rPr>
          <w:lang w:val="en-US"/>
        </w:rPr>
        <w:t>.</w:t>
      </w:r>
      <w:r w:rsidRPr="00E93E96">
        <w:rPr>
          <w:vertAlign w:val="superscript"/>
          <w:lang w:val="en-US"/>
        </w:rPr>
        <w:t xml:space="preserve"> </w:t>
      </w:r>
      <w:r w:rsidRPr="00E93E96">
        <w:rPr>
          <w:lang w:val="en-US"/>
        </w:rPr>
        <w:t xml:space="preserve">The Revised Emission Scenario Document for Wood Preservatives (OECD, 2011) was consulted for calculating a scenario, which is not covered by the ESD for PT 10 (direct release into a static water body). The exposure assessment has been performed for the substance Nonanoic acid and was conducted for the local scale only. </w:t>
      </w:r>
    </w:p>
    <w:p w:rsidR="00360C28" w:rsidRPr="00E93E96" w:rsidRDefault="00360C28" w:rsidP="00360C28">
      <w:pPr>
        <w:spacing w:after="60"/>
      </w:pPr>
    </w:p>
    <w:p w:rsidR="00360C28" w:rsidRPr="00E93E96" w:rsidRDefault="00360C28" w:rsidP="00360C28">
      <w:pPr>
        <w:pStyle w:val="DocIText"/>
        <w:rPr>
          <w:lang w:val="en-US"/>
        </w:rPr>
      </w:pPr>
      <w:r w:rsidRPr="00E93E96">
        <w:rPr>
          <w:lang w:val="en-US"/>
        </w:rPr>
        <w:t xml:space="preserve">Subsequent to the use of the biocidal product secondary </w:t>
      </w:r>
      <w:r w:rsidRPr="00E93E96">
        <w:t>exposure to the food chain may occur</w:t>
      </w:r>
      <w:r w:rsidRPr="00E93E96">
        <w:rPr>
          <w:lang w:val="en-US"/>
        </w:rPr>
        <w:t>. Therefore, the concentration of contaminated food (e.g. earthworms or fish) via ingestion by birds and/or mammals is calculated according to the TGD II (EC 2003).</w:t>
      </w:r>
    </w:p>
    <w:p w:rsidR="00360C28" w:rsidRPr="00E93E96" w:rsidRDefault="00360C28" w:rsidP="00360C28">
      <w:pPr>
        <w:pStyle w:val="DocIText"/>
        <w:rPr>
          <w:lang w:val="en-US"/>
        </w:rPr>
      </w:pPr>
      <w:r w:rsidRPr="00E93E96">
        <w:rPr>
          <w:lang w:val="en-US"/>
        </w:rPr>
        <w:t>The exposure values relevant for risk characterization are presented in the following chapter.</w:t>
      </w:r>
    </w:p>
    <w:p w:rsidR="00360C28" w:rsidRPr="00E93E96" w:rsidRDefault="00360C28" w:rsidP="00360C28">
      <w:pPr>
        <w:spacing w:after="60"/>
        <w:rPr>
          <w:szCs w:val="22"/>
          <w:lang w:val="en-US"/>
        </w:rPr>
      </w:pPr>
    </w:p>
    <w:p w:rsidR="00360C28" w:rsidRPr="00E93E96" w:rsidRDefault="00360C28" w:rsidP="00360C28">
      <w:pPr>
        <w:spacing w:after="60"/>
        <w:rPr>
          <w:szCs w:val="22"/>
        </w:rPr>
      </w:pPr>
    </w:p>
    <w:p w:rsidR="00360C28" w:rsidRPr="00E93E96" w:rsidRDefault="00360C28" w:rsidP="00360C28">
      <w:pPr>
        <w:pStyle w:val="DocI4"/>
      </w:pPr>
      <w:bookmarkStart w:id="145" w:name="_Toc160516244"/>
      <w:bookmarkStart w:id="146" w:name="_Toc354676457"/>
      <w:r w:rsidRPr="00E93E96">
        <w:t>Risk characterisation</w:t>
      </w:r>
      <w:bookmarkEnd w:id="145"/>
      <w:bookmarkEnd w:id="146"/>
    </w:p>
    <w:p w:rsidR="00360C28" w:rsidRPr="00E93E96" w:rsidRDefault="00360C28" w:rsidP="00360C28">
      <w:pPr>
        <w:pStyle w:val="CARText"/>
        <w:rPr>
          <w:u w:val="single"/>
        </w:rPr>
      </w:pPr>
      <w:r w:rsidRPr="00E93E96">
        <w:rPr>
          <w:u w:val="single"/>
        </w:rPr>
        <w:t>Air compartment:</w:t>
      </w:r>
    </w:p>
    <w:p w:rsidR="00360C28" w:rsidRPr="00E93E96" w:rsidRDefault="00360C28" w:rsidP="00360C28">
      <w:pPr>
        <w:pStyle w:val="CARText"/>
      </w:pPr>
      <w:r w:rsidRPr="00E93E96">
        <w:t xml:space="preserve">The PEC of Nonanoic acid in air from its outdoor use as algaecide for masonry may be considered negligible (please see Doc. II-B – chapter 5.2.1). Moreover, Nonanoic acid is not expected to have adverse biotic or abiotic effects on the atmosphere (please see Doc. II-A – chapters 4.1.1.2 and 4.2.2). </w:t>
      </w:r>
    </w:p>
    <w:p w:rsidR="00360C28" w:rsidRPr="00E93E96" w:rsidRDefault="00360C28" w:rsidP="00360C28">
      <w:pPr>
        <w:pStyle w:val="CARText"/>
      </w:pPr>
    </w:p>
    <w:p w:rsidR="00360C28" w:rsidRPr="00E93E96" w:rsidRDefault="00360C28" w:rsidP="00360C28">
      <w:pPr>
        <w:pStyle w:val="CARText"/>
        <w:rPr>
          <w:u w:val="single"/>
        </w:rPr>
      </w:pPr>
      <w:r w:rsidRPr="00E93E96">
        <w:rPr>
          <w:u w:val="single"/>
        </w:rPr>
        <w:t>Conclusion</w:t>
      </w:r>
    </w:p>
    <w:p w:rsidR="00360C28" w:rsidRPr="00E93E96" w:rsidRDefault="00360C28" w:rsidP="00360C28">
      <w:pPr>
        <w:pStyle w:val="CARText"/>
      </w:pPr>
      <w:r w:rsidRPr="00E93E96">
        <w:t>In summary, no risk could be identified for the air compartment.</w:t>
      </w:r>
    </w:p>
    <w:p w:rsidR="00360C28" w:rsidRPr="00E93E96" w:rsidRDefault="00360C28" w:rsidP="00360C28">
      <w:pPr>
        <w:pStyle w:val="CARText"/>
      </w:pPr>
    </w:p>
    <w:p w:rsidR="00360C28" w:rsidRPr="00E93E96" w:rsidRDefault="00360C28" w:rsidP="00360C28">
      <w:pPr>
        <w:pStyle w:val="CARText"/>
        <w:rPr>
          <w:u w:val="single"/>
        </w:rPr>
      </w:pPr>
      <w:r w:rsidRPr="00E93E96">
        <w:rPr>
          <w:u w:val="single"/>
        </w:rPr>
        <w:t>Aquatic compartment (including sediment):</w:t>
      </w:r>
    </w:p>
    <w:p w:rsidR="00360C28" w:rsidRPr="00E93E96" w:rsidRDefault="00360C28" w:rsidP="00360C28">
      <w:pPr>
        <w:pStyle w:val="CARText"/>
      </w:pPr>
      <w:r w:rsidRPr="00E93E96">
        <w:t>The risk characterisation for the aquatic and sediment compartment was done by comparing the PECs of the compartments with the relevant PNECs.</w:t>
      </w:r>
    </w:p>
    <w:p w:rsidR="00360C28" w:rsidRPr="00E93E96" w:rsidRDefault="00360C28" w:rsidP="00360C28">
      <w:pPr>
        <w:pStyle w:val="CARText"/>
      </w:pPr>
    </w:p>
    <w:p w:rsidR="00360C28" w:rsidRPr="00E93E96" w:rsidRDefault="00360C28" w:rsidP="00360C28">
      <w:pPr>
        <w:pStyle w:val="CARText"/>
        <w:rPr>
          <w:i/>
          <w:u w:val="single"/>
        </w:rPr>
      </w:pPr>
      <w:r w:rsidRPr="00E93E96">
        <w:rPr>
          <w:i/>
          <w:u w:val="single"/>
        </w:rPr>
        <w:t>STP:</w:t>
      </w:r>
    </w:p>
    <w:p w:rsidR="00360C28" w:rsidRPr="00E93E96" w:rsidRDefault="00360C28" w:rsidP="00360C28">
      <w:pPr>
        <w:pStyle w:val="CARText"/>
        <w:rPr>
          <w:i/>
          <w:u w:val="single"/>
        </w:rPr>
      </w:pPr>
    </w:p>
    <w:p w:rsidR="00360C28" w:rsidRPr="00E93E96" w:rsidRDefault="00360C28" w:rsidP="00360C28">
      <w:pPr>
        <w:pStyle w:val="CARText"/>
      </w:pPr>
      <w:r w:rsidRPr="00E93E96">
        <w:t xml:space="preserve">Based on the ESD for PT 10 releases to STP are only considered relevant for the house in the city scenario. </w:t>
      </w:r>
    </w:p>
    <w:p w:rsidR="00360C28" w:rsidRPr="00E93E96" w:rsidRDefault="00360C28" w:rsidP="00360C28">
      <w:pPr>
        <w:pStyle w:val="CARText"/>
      </w:pPr>
      <w:r w:rsidRPr="00E93E96">
        <w:lastRenderedPageBreak/>
        <w:t xml:space="preserve">Losses during application due to spray drift or dripping (or runoff), as well as losses during service life due to leaching subsequent to rainfall are likely to fall upon paved ground and are washed with rain to the sewer system. The rainwater my then be discharged to a STP. </w:t>
      </w:r>
    </w:p>
    <w:p w:rsidR="00360C28" w:rsidRPr="00E93E96" w:rsidRDefault="00360C28" w:rsidP="00360C28">
      <w:pPr>
        <w:pStyle w:val="CARText"/>
      </w:pPr>
      <w:r w:rsidRPr="00E93E96">
        <w:t>The PEC/PNEC ratios for the city-STP scenario are calculated by dividing the PECs</w:t>
      </w:r>
      <w:r w:rsidRPr="00E93E96">
        <w:rPr>
          <w:vertAlign w:val="subscript"/>
        </w:rPr>
        <w:t>STP</w:t>
      </w:r>
      <w:r w:rsidRPr="00E93E96">
        <w:t xml:space="preserve"> for application and service life by the PNEC</w:t>
      </w:r>
      <w:r w:rsidRPr="00E93E96">
        <w:rPr>
          <w:vertAlign w:val="subscript"/>
        </w:rPr>
        <w:t>micro-organisms</w:t>
      </w:r>
      <w:r w:rsidRPr="00E93E96">
        <w:t xml:space="preserve"> (see Table 2.</w:t>
      </w:r>
      <w:r w:rsidRPr="00E93E96">
        <w:rPr>
          <w:shd w:val="clear" w:color="auto" w:fill="D9D9D9" w:themeFill="background1" w:themeFillShade="D9"/>
        </w:rPr>
        <w:t>2.3.5</w:t>
      </w:r>
      <w:r w:rsidRPr="00E93E96">
        <w:t>-1)</w:t>
      </w:r>
    </w:p>
    <w:p w:rsidR="00360C28" w:rsidRPr="00E93E96" w:rsidRDefault="00360C28" w:rsidP="00360C28">
      <w:pPr>
        <w:pStyle w:val="CARText"/>
      </w:pPr>
    </w:p>
    <w:p w:rsidR="00360C28" w:rsidRPr="00E93E96" w:rsidRDefault="00360C28" w:rsidP="00360C28">
      <w:pPr>
        <w:pStyle w:val="CARText"/>
      </w:pPr>
    </w:p>
    <w:p w:rsidR="00360C28" w:rsidRPr="00E93E96" w:rsidRDefault="00360C28" w:rsidP="00360C28">
      <w:pPr>
        <w:pStyle w:val="CARText"/>
      </w:pPr>
    </w:p>
    <w:p w:rsidR="00360C28" w:rsidRPr="00E93E96" w:rsidRDefault="00360C28" w:rsidP="00360C28">
      <w:pPr>
        <w:pStyle w:val="CARTabellentext"/>
      </w:pPr>
      <w:r w:rsidRPr="00E93E96">
        <w:t>Table 2.2.3.5-1: PEC/PNEC ratios for city-STP</w:t>
      </w:r>
    </w:p>
    <w:tbl>
      <w:tblPr>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2904"/>
        <w:gridCol w:w="3403"/>
        <w:gridCol w:w="3472"/>
      </w:tblGrid>
      <w:tr w:rsidR="00360C28" w:rsidRPr="00E93E96" w:rsidTr="00C22E3A">
        <w:tc>
          <w:tcPr>
            <w:tcW w:w="1485" w:type="pct"/>
          </w:tcPr>
          <w:p w:rsidR="00360C28" w:rsidRPr="00E93E96" w:rsidRDefault="00360C28" w:rsidP="00C22E3A">
            <w:pPr>
              <w:pStyle w:val="CARTabellentext"/>
              <w:rPr>
                <w:b/>
                <w:sz w:val="22"/>
                <w:szCs w:val="22"/>
              </w:rPr>
            </w:pPr>
            <w:r w:rsidRPr="00E93E96">
              <w:rPr>
                <w:b/>
                <w:sz w:val="22"/>
                <w:szCs w:val="22"/>
              </w:rPr>
              <w:t>Exposure scenario</w:t>
            </w:r>
          </w:p>
        </w:tc>
        <w:tc>
          <w:tcPr>
            <w:tcW w:w="1740" w:type="pct"/>
          </w:tcPr>
          <w:p w:rsidR="00360C28" w:rsidRPr="00E93E96" w:rsidRDefault="00360C28" w:rsidP="00C22E3A">
            <w:pPr>
              <w:pStyle w:val="CARTabellentext"/>
              <w:jc w:val="center"/>
              <w:rPr>
                <w:b/>
                <w:sz w:val="22"/>
                <w:szCs w:val="22"/>
                <w:vertAlign w:val="subscript"/>
              </w:rPr>
            </w:pPr>
            <w:r w:rsidRPr="00E93E96">
              <w:rPr>
                <w:b/>
                <w:sz w:val="22"/>
                <w:szCs w:val="22"/>
              </w:rPr>
              <w:t>PEC</w:t>
            </w:r>
            <w:r w:rsidRPr="00E93E96">
              <w:rPr>
                <w:b/>
                <w:sz w:val="22"/>
                <w:szCs w:val="22"/>
                <w:vertAlign w:val="subscript"/>
              </w:rPr>
              <w:t>STP</w:t>
            </w:r>
            <w:r w:rsidRPr="00E93E96">
              <w:rPr>
                <w:b/>
                <w:sz w:val="22"/>
                <w:szCs w:val="22"/>
              </w:rPr>
              <w:t xml:space="preserve"> (mg/L)</w:t>
            </w:r>
          </w:p>
        </w:tc>
        <w:tc>
          <w:tcPr>
            <w:tcW w:w="1775" w:type="pct"/>
          </w:tcPr>
          <w:p w:rsidR="00360C28" w:rsidRPr="00E93E96" w:rsidRDefault="00360C28" w:rsidP="00C22E3A">
            <w:pPr>
              <w:pStyle w:val="CARTabellentext"/>
              <w:jc w:val="center"/>
              <w:rPr>
                <w:b/>
                <w:sz w:val="22"/>
                <w:szCs w:val="22"/>
                <w:vertAlign w:val="subscript"/>
              </w:rPr>
            </w:pPr>
            <w:r w:rsidRPr="00E93E96">
              <w:rPr>
                <w:b/>
                <w:sz w:val="22"/>
                <w:szCs w:val="22"/>
              </w:rPr>
              <w:t>PEC/PNEC</w:t>
            </w:r>
            <w:r w:rsidRPr="00E93E96">
              <w:rPr>
                <w:b/>
                <w:sz w:val="22"/>
                <w:szCs w:val="22"/>
                <w:vertAlign w:val="subscript"/>
              </w:rPr>
              <w:t>STP</w:t>
            </w:r>
          </w:p>
        </w:tc>
      </w:tr>
      <w:tr w:rsidR="00360C28" w:rsidRPr="00E93E96" w:rsidTr="00C22E3A">
        <w:tblPrEx>
          <w:tblCellMar>
            <w:left w:w="71" w:type="dxa"/>
            <w:right w:w="71" w:type="dxa"/>
          </w:tblCellMar>
        </w:tblPrEx>
        <w:tc>
          <w:tcPr>
            <w:tcW w:w="1485" w:type="pct"/>
            <w:vAlign w:val="center"/>
          </w:tcPr>
          <w:p w:rsidR="00360C28" w:rsidRPr="00E93E96" w:rsidRDefault="00360C28" w:rsidP="00C22E3A">
            <w:pPr>
              <w:pStyle w:val="CARTabellentext"/>
              <w:rPr>
                <w:sz w:val="22"/>
                <w:szCs w:val="22"/>
              </w:rPr>
            </w:pPr>
          </w:p>
        </w:tc>
        <w:tc>
          <w:tcPr>
            <w:tcW w:w="3515" w:type="pct"/>
            <w:gridSpan w:val="2"/>
            <w:vAlign w:val="center"/>
          </w:tcPr>
          <w:p w:rsidR="00360C28" w:rsidRPr="00E93E96" w:rsidRDefault="00360C28" w:rsidP="00C22E3A">
            <w:pPr>
              <w:pStyle w:val="CARTabellentext"/>
              <w:jc w:val="center"/>
              <w:rPr>
                <w:b/>
                <w:sz w:val="22"/>
                <w:szCs w:val="22"/>
              </w:rPr>
            </w:pPr>
            <w:r w:rsidRPr="00E93E96">
              <w:rPr>
                <w:b/>
                <w:sz w:val="22"/>
                <w:szCs w:val="22"/>
              </w:rPr>
              <w:t>PNEC</w:t>
            </w:r>
            <w:r w:rsidRPr="00E93E96">
              <w:rPr>
                <w:b/>
                <w:sz w:val="22"/>
                <w:szCs w:val="22"/>
                <w:vertAlign w:val="subscript"/>
              </w:rPr>
              <w:t>micro-organisms</w:t>
            </w:r>
            <w:r w:rsidRPr="00E93E96">
              <w:rPr>
                <w:b/>
                <w:sz w:val="22"/>
                <w:szCs w:val="22"/>
              </w:rPr>
              <w:t xml:space="preserve"> = 5.652 mg/L</w:t>
            </w:r>
          </w:p>
        </w:tc>
      </w:tr>
      <w:tr w:rsidR="00360C28" w:rsidRPr="00E93E96" w:rsidTr="00C22E3A">
        <w:tblPrEx>
          <w:tblCellMar>
            <w:left w:w="71" w:type="dxa"/>
            <w:right w:w="71" w:type="dxa"/>
          </w:tblCellMar>
        </w:tblPrEx>
        <w:tc>
          <w:tcPr>
            <w:tcW w:w="1485" w:type="pct"/>
          </w:tcPr>
          <w:p w:rsidR="00360C28" w:rsidRPr="00E93E96" w:rsidRDefault="00360C28" w:rsidP="00C22E3A">
            <w:pPr>
              <w:pStyle w:val="CARTabellentext"/>
              <w:rPr>
                <w:sz w:val="22"/>
                <w:szCs w:val="22"/>
              </w:rPr>
            </w:pPr>
            <w:r w:rsidRPr="00E93E96">
              <w:rPr>
                <w:sz w:val="22"/>
                <w:szCs w:val="22"/>
              </w:rPr>
              <w:t xml:space="preserve">Application </w:t>
            </w:r>
          </w:p>
        </w:tc>
        <w:tc>
          <w:tcPr>
            <w:tcW w:w="1740" w:type="pct"/>
          </w:tcPr>
          <w:p w:rsidR="00360C28" w:rsidRPr="00E93E96" w:rsidRDefault="00360C28" w:rsidP="00C22E3A">
            <w:pPr>
              <w:pStyle w:val="CARTabellentext"/>
              <w:jc w:val="center"/>
              <w:rPr>
                <w:sz w:val="22"/>
                <w:szCs w:val="22"/>
              </w:rPr>
            </w:pPr>
            <w:r w:rsidRPr="00E93E96">
              <w:rPr>
                <w:sz w:val="22"/>
                <w:szCs w:val="22"/>
              </w:rPr>
              <w:t>7.74 x 10</w:t>
            </w:r>
            <w:r w:rsidRPr="00E93E96">
              <w:rPr>
                <w:sz w:val="22"/>
                <w:szCs w:val="22"/>
                <w:vertAlign w:val="superscript"/>
              </w:rPr>
              <w:t>-3</w:t>
            </w:r>
            <w:r w:rsidRPr="00E93E96">
              <w:rPr>
                <w:sz w:val="22"/>
                <w:szCs w:val="22"/>
              </w:rPr>
              <w:t xml:space="preserve"> </w:t>
            </w:r>
          </w:p>
        </w:tc>
        <w:tc>
          <w:tcPr>
            <w:tcW w:w="1775" w:type="pct"/>
            <w:shd w:val="clear" w:color="auto" w:fill="EAF1DD"/>
          </w:tcPr>
          <w:p w:rsidR="00360C28" w:rsidRPr="00E93E96" w:rsidRDefault="00360C28" w:rsidP="00C22E3A">
            <w:pPr>
              <w:pStyle w:val="CARTabellentext"/>
              <w:jc w:val="center"/>
              <w:rPr>
                <w:sz w:val="22"/>
                <w:szCs w:val="22"/>
                <w:vertAlign w:val="superscript"/>
              </w:rPr>
            </w:pPr>
            <w:r w:rsidRPr="00E93E96">
              <w:rPr>
                <w:sz w:val="22"/>
                <w:szCs w:val="22"/>
              </w:rPr>
              <w:t>1.37 x 10</w:t>
            </w:r>
            <w:r w:rsidRPr="00E93E96">
              <w:rPr>
                <w:sz w:val="22"/>
                <w:szCs w:val="22"/>
                <w:vertAlign w:val="superscript"/>
              </w:rPr>
              <w:t>-3</w:t>
            </w:r>
          </w:p>
        </w:tc>
      </w:tr>
      <w:tr w:rsidR="00360C28" w:rsidRPr="00E93E96" w:rsidTr="00C22E3A">
        <w:tblPrEx>
          <w:tblCellMar>
            <w:left w:w="71" w:type="dxa"/>
            <w:right w:w="71" w:type="dxa"/>
          </w:tblCellMar>
        </w:tblPrEx>
        <w:tc>
          <w:tcPr>
            <w:tcW w:w="1485" w:type="pct"/>
            <w:tcBorders>
              <w:top w:val="single" w:sz="6" w:space="0" w:color="auto"/>
              <w:left w:val="double" w:sz="4" w:space="0" w:color="auto"/>
              <w:bottom w:val="double" w:sz="4" w:space="0" w:color="auto"/>
              <w:right w:val="single" w:sz="6" w:space="0" w:color="auto"/>
            </w:tcBorders>
          </w:tcPr>
          <w:p w:rsidR="00360C28" w:rsidRPr="00E93E96" w:rsidRDefault="00360C28" w:rsidP="00C22E3A">
            <w:pPr>
              <w:pStyle w:val="CARTabellentext"/>
              <w:rPr>
                <w:sz w:val="22"/>
                <w:szCs w:val="22"/>
              </w:rPr>
            </w:pPr>
            <w:r w:rsidRPr="00E93E96">
              <w:rPr>
                <w:sz w:val="22"/>
                <w:szCs w:val="22"/>
              </w:rPr>
              <w:t>Service life, TIME1</w:t>
            </w:r>
          </w:p>
        </w:tc>
        <w:tc>
          <w:tcPr>
            <w:tcW w:w="1740" w:type="pct"/>
            <w:tcBorders>
              <w:top w:val="single" w:sz="6" w:space="0" w:color="auto"/>
              <w:left w:val="single" w:sz="6" w:space="0" w:color="auto"/>
              <w:bottom w:val="double" w:sz="4" w:space="0" w:color="auto"/>
              <w:right w:val="single" w:sz="6" w:space="0" w:color="auto"/>
            </w:tcBorders>
          </w:tcPr>
          <w:p w:rsidR="00360C28" w:rsidRPr="00E93E96" w:rsidRDefault="00360C28" w:rsidP="00C22E3A">
            <w:pPr>
              <w:pStyle w:val="CARTabellentext"/>
              <w:jc w:val="center"/>
              <w:rPr>
                <w:sz w:val="22"/>
                <w:szCs w:val="22"/>
              </w:rPr>
            </w:pPr>
            <w:r w:rsidRPr="00E93E96">
              <w:rPr>
                <w:sz w:val="22"/>
                <w:szCs w:val="22"/>
              </w:rPr>
              <w:t>1.23 x 10</w:t>
            </w:r>
            <w:r w:rsidRPr="00E93E96">
              <w:rPr>
                <w:sz w:val="22"/>
                <w:szCs w:val="22"/>
                <w:vertAlign w:val="superscript"/>
              </w:rPr>
              <w:t>-3</w:t>
            </w:r>
            <w:r w:rsidRPr="00E93E96">
              <w:rPr>
                <w:sz w:val="22"/>
                <w:szCs w:val="22"/>
              </w:rPr>
              <w:t xml:space="preserve"> </w:t>
            </w:r>
          </w:p>
        </w:tc>
        <w:tc>
          <w:tcPr>
            <w:tcW w:w="1775" w:type="pct"/>
            <w:tcBorders>
              <w:top w:val="single" w:sz="6" w:space="0" w:color="auto"/>
              <w:left w:val="single" w:sz="6" w:space="0" w:color="auto"/>
              <w:bottom w:val="double" w:sz="4" w:space="0" w:color="auto"/>
              <w:right w:val="double" w:sz="4" w:space="0" w:color="auto"/>
            </w:tcBorders>
            <w:shd w:val="clear" w:color="auto" w:fill="EAF1DD"/>
          </w:tcPr>
          <w:p w:rsidR="00360C28" w:rsidRPr="00E93E96" w:rsidRDefault="00360C28" w:rsidP="00C22E3A">
            <w:pPr>
              <w:pStyle w:val="CARTabellentext"/>
              <w:jc w:val="center"/>
              <w:rPr>
                <w:sz w:val="22"/>
                <w:szCs w:val="22"/>
              </w:rPr>
            </w:pPr>
            <w:r w:rsidRPr="00E93E96">
              <w:rPr>
                <w:sz w:val="22"/>
                <w:szCs w:val="22"/>
              </w:rPr>
              <w:t>2.17 x 10</w:t>
            </w:r>
            <w:r w:rsidRPr="00E93E96">
              <w:rPr>
                <w:sz w:val="22"/>
                <w:szCs w:val="22"/>
                <w:vertAlign w:val="superscript"/>
              </w:rPr>
              <w:t>-4</w:t>
            </w:r>
          </w:p>
        </w:tc>
      </w:tr>
    </w:tbl>
    <w:p w:rsidR="00360C28" w:rsidRPr="00E93E96" w:rsidRDefault="00360C28" w:rsidP="00360C28">
      <w:pPr>
        <w:pStyle w:val="CARText"/>
        <w:rPr>
          <w:u w:val="single"/>
        </w:rPr>
      </w:pPr>
    </w:p>
    <w:p w:rsidR="00360C28" w:rsidRPr="00E93E96" w:rsidRDefault="00360C28" w:rsidP="00360C28">
      <w:pPr>
        <w:pStyle w:val="CARText"/>
        <w:rPr>
          <w:u w:val="single"/>
        </w:rPr>
      </w:pPr>
      <w:r w:rsidRPr="00E93E96">
        <w:rPr>
          <w:u w:val="single"/>
        </w:rPr>
        <w:t>Conclusion</w:t>
      </w:r>
    </w:p>
    <w:p w:rsidR="00360C28" w:rsidRPr="00E93E96" w:rsidRDefault="00360C28" w:rsidP="00360C28">
      <w:pPr>
        <w:pStyle w:val="CARText"/>
      </w:pPr>
      <w:r w:rsidRPr="00E93E96">
        <w:t>The PEC/PNEC ratios for emissions into a STP (city scenario) are &lt;1 for application and service life as well. A back calculation (performed for the worst case “Application”) shows that emissions to STP from 730 houses of the same dimension will still lead to an acceptable risk in STPs, if discharged to a single STP.</w:t>
      </w:r>
    </w:p>
    <w:p w:rsidR="00360C28" w:rsidRPr="00E93E96" w:rsidRDefault="00360C28" w:rsidP="00360C28">
      <w:pPr>
        <w:pStyle w:val="CARText"/>
      </w:pPr>
      <w:r w:rsidRPr="00E93E96">
        <w:t>Nonaonic acid poses an acceptable risk to micro-organisms in sewage treatment plants.</w:t>
      </w:r>
    </w:p>
    <w:p w:rsidR="00360C28" w:rsidRPr="00E93E96" w:rsidRDefault="00360C28" w:rsidP="00360C28">
      <w:pPr>
        <w:pStyle w:val="CARText"/>
      </w:pPr>
    </w:p>
    <w:p w:rsidR="00360C28" w:rsidRPr="00E93E96" w:rsidRDefault="00360C28" w:rsidP="00360C28">
      <w:pPr>
        <w:pStyle w:val="CARText"/>
        <w:rPr>
          <w:i/>
          <w:u w:val="single"/>
        </w:rPr>
      </w:pPr>
      <w:r w:rsidRPr="00E93E96">
        <w:rPr>
          <w:i/>
          <w:u w:val="single"/>
        </w:rPr>
        <w:t>Surface water incl. sediment:</w:t>
      </w:r>
    </w:p>
    <w:p w:rsidR="00360C28" w:rsidRPr="00E93E96" w:rsidRDefault="00360C28" w:rsidP="00360C28">
      <w:pPr>
        <w:pStyle w:val="CARText"/>
        <w:rPr>
          <w:i/>
          <w:u w:val="single"/>
        </w:rPr>
      </w:pPr>
    </w:p>
    <w:p w:rsidR="00360C28" w:rsidRPr="00E93E96" w:rsidRDefault="00360C28" w:rsidP="00360C28">
      <w:pPr>
        <w:pStyle w:val="CARText"/>
      </w:pPr>
      <w:r w:rsidRPr="00E93E96">
        <w:t>The PEC/PNEC ratios for the aquatic ecosystem are derived by dividing the local PEC in surface water by the PNEC for aquatic organisms.</w:t>
      </w:r>
    </w:p>
    <w:p w:rsidR="00360C28" w:rsidRPr="00E93E96" w:rsidRDefault="00360C28" w:rsidP="00360C28">
      <w:pPr>
        <w:pStyle w:val="CARText"/>
      </w:pPr>
    </w:p>
    <w:p w:rsidR="00360C28" w:rsidRPr="00E93E96" w:rsidRDefault="00360C28" w:rsidP="00360C28">
      <w:pPr>
        <w:pStyle w:val="CARText"/>
        <w:rPr>
          <w:sz w:val="22"/>
          <w:szCs w:val="22"/>
        </w:rPr>
      </w:pPr>
    </w:p>
    <w:p w:rsidR="00360C28" w:rsidRPr="00E93E96" w:rsidRDefault="00360C28" w:rsidP="00360C28">
      <w:pPr>
        <w:pStyle w:val="CARTabellentext"/>
        <w:tabs>
          <w:tab w:val="left" w:pos="5340"/>
        </w:tabs>
        <w:rPr>
          <w:sz w:val="22"/>
          <w:szCs w:val="22"/>
        </w:rPr>
      </w:pPr>
      <w:r w:rsidRPr="00E93E96">
        <w:rPr>
          <w:sz w:val="22"/>
          <w:szCs w:val="22"/>
        </w:rPr>
        <w:t>Table 2.2.3.5-2: PEC/PNEC ratios for the aquatic compartment</w:t>
      </w:r>
      <w:r w:rsidRPr="00E93E96">
        <w:rPr>
          <w:sz w:val="22"/>
          <w:szCs w:val="22"/>
        </w:rPr>
        <w:tab/>
      </w:r>
    </w:p>
    <w:tbl>
      <w:tblPr>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1204"/>
        <w:gridCol w:w="5187"/>
        <w:gridCol w:w="1911"/>
        <w:gridCol w:w="1477"/>
      </w:tblGrid>
      <w:tr w:rsidR="00360C28" w:rsidRPr="00E93E96" w:rsidTr="00C22E3A">
        <w:tc>
          <w:tcPr>
            <w:tcW w:w="3268" w:type="pct"/>
            <w:gridSpan w:val="2"/>
          </w:tcPr>
          <w:p w:rsidR="00360C28" w:rsidRPr="00E93E96" w:rsidRDefault="00360C28" w:rsidP="00C22E3A">
            <w:pPr>
              <w:pStyle w:val="CARTabellentext"/>
              <w:rPr>
                <w:b/>
              </w:rPr>
            </w:pPr>
            <w:r w:rsidRPr="00E93E96">
              <w:rPr>
                <w:b/>
              </w:rPr>
              <w:t xml:space="preserve">Exposure scenario </w:t>
            </w:r>
          </w:p>
        </w:tc>
        <w:tc>
          <w:tcPr>
            <w:tcW w:w="977" w:type="pct"/>
          </w:tcPr>
          <w:p w:rsidR="00360C28" w:rsidRPr="00E93E96" w:rsidRDefault="00360C28" w:rsidP="00C22E3A">
            <w:pPr>
              <w:pStyle w:val="CARTabellentext"/>
            </w:pPr>
            <w:r w:rsidRPr="00E93E96">
              <w:t>PEC in mg/L</w:t>
            </w:r>
          </w:p>
        </w:tc>
        <w:tc>
          <w:tcPr>
            <w:tcW w:w="755" w:type="pct"/>
          </w:tcPr>
          <w:p w:rsidR="00360C28" w:rsidRPr="00E93E96" w:rsidRDefault="00360C28" w:rsidP="00C22E3A">
            <w:pPr>
              <w:pStyle w:val="CARTabellentext"/>
            </w:pPr>
            <w:r w:rsidRPr="00E93E96">
              <w:t>PEC/PNEC</w:t>
            </w:r>
          </w:p>
        </w:tc>
      </w:tr>
      <w:tr w:rsidR="00360C28" w:rsidRPr="00E93E96" w:rsidTr="00C22E3A">
        <w:tblPrEx>
          <w:tblCellMar>
            <w:left w:w="71" w:type="dxa"/>
            <w:right w:w="71" w:type="dxa"/>
          </w:tblCellMar>
        </w:tblPrEx>
        <w:tc>
          <w:tcPr>
            <w:tcW w:w="616" w:type="pct"/>
          </w:tcPr>
          <w:p w:rsidR="00360C28" w:rsidRPr="00E93E96" w:rsidRDefault="00360C28" w:rsidP="00C22E3A">
            <w:pPr>
              <w:pStyle w:val="CARTabellentext"/>
              <w:rPr>
                <w:sz w:val="22"/>
                <w:szCs w:val="22"/>
              </w:rPr>
            </w:pPr>
          </w:p>
        </w:tc>
        <w:tc>
          <w:tcPr>
            <w:tcW w:w="2652" w:type="pct"/>
            <w:vAlign w:val="center"/>
          </w:tcPr>
          <w:p w:rsidR="00360C28" w:rsidRPr="00E93E96" w:rsidRDefault="00360C28" w:rsidP="00C22E3A">
            <w:pPr>
              <w:pStyle w:val="CARTabellentext"/>
              <w:rPr>
                <w:sz w:val="22"/>
                <w:szCs w:val="22"/>
              </w:rPr>
            </w:pPr>
          </w:p>
        </w:tc>
        <w:tc>
          <w:tcPr>
            <w:tcW w:w="1732" w:type="pct"/>
            <w:gridSpan w:val="2"/>
            <w:vAlign w:val="center"/>
          </w:tcPr>
          <w:p w:rsidR="00360C28" w:rsidRPr="00E93E96" w:rsidRDefault="00360C28" w:rsidP="00C22E3A">
            <w:pPr>
              <w:pStyle w:val="CARTabellentext"/>
            </w:pPr>
            <w:r w:rsidRPr="00E93E96">
              <w:t>Water/local (PNECwater = 0.0568 mg/L)</w:t>
            </w:r>
          </w:p>
        </w:tc>
      </w:tr>
      <w:tr w:rsidR="00360C28" w:rsidRPr="00E93E96" w:rsidTr="00C22E3A">
        <w:tblPrEx>
          <w:tblCellMar>
            <w:left w:w="71" w:type="dxa"/>
            <w:right w:w="71" w:type="dxa"/>
          </w:tblCellMar>
        </w:tblPrEx>
        <w:tc>
          <w:tcPr>
            <w:tcW w:w="616" w:type="pct"/>
            <w:vMerge w:val="restart"/>
          </w:tcPr>
          <w:p w:rsidR="00360C28" w:rsidRPr="00E93E96" w:rsidRDefault="00360C28" w:rsidP="00C22E3A">
            <w:pPr>
              <w:pStyle w:val="CARTabellentext"/>
            </w:pPr>
            <w:r w:rsidRPr="00E93E96">
              <w:t>City STP</w:t>
            </w:r>
          </w:p>
        </w:tc>
        <w:tc>
          <w:tcPr>
            <w:tcW w:w="2652" w:type="pct"/>
          </w:tcPr>
          <w:p w:rsidR="00360C28" w:rsidRPr="00E93E96" w:rsidRDefault="00360C28" w:rsidP="00C22E3A">
            <w:pPr>
              <w:pStyle w:val="CARTabellentext"/>
              <w:rPr>
                <w:lang w:val="en-US" w:eastAsia="de-DE"/>
              </w:rPr>
            </w:pPr>
            <w:r w:rsidRPr="00E93E96">
              <w:rPr>
                <w:b/>
                <w:lang w:val="en-US" w:eastAsia="de-DE"/>
              </w:rPr>
              <w:t>Appl.:</w:t>
            </w:r>
            <w:r w:rsidRPr="00E93E96">
              <w:rPr>
                <w:lang w:val="en-US" w:eastAsia="de-DE"/>
              </w:rPr>
              <w:t xml:space="preserve">  Local PEC in surface water during emission episode (dissolved)</w:t>
            </w:r>
          </w:p>
        </w:tc>
        <w:tc>
          <w:tcPr>
            <w:tcW w:w="977" w:type="pct"/>
            <w:vAlign w:val="center"/>
          </w:tcPr>
          <w:p w:rsidR="00360C28" w:rsidRPr="00E93E96" w:rsidRDefault="00360C28" w:rsidP="00C22E3A">
            <w:pPr>
              <w:pStyle w:val="CARTabellentext"/>
              <w:jc w:val="center"/>
              <w:rPr>
                <w:lang w:val="en-US" w:eastAsia="de-DE"/>
              </w:rPr>
            </w:pPr>
            <w:r w:rsidRPr="00E93E96">
              <w:rPr>
                <w:lang w:val="en-US" w:eastAsia="de-DE"/>
              </w:rPr>
              <w:t>7.74 x 10</w:t>
            </w:r>
            <w:r w:rsidRPr="00E93E96">
              <w:rPr>
                <w:vertAlign w:val="superscript"/>
                <w:lang w:val="en-US" w:eastAsia="de-DE"/>
              </w:rPr>
              <w:t>-4</w:t>
            </w:r>
          </w:p>
        </w:tc>
        <w:tc>
          <w:tcPr>
            <w:tcW w:w="755" w:type="pct"/>
            <w:shd w:val="clear" w:color="auto" w:fill="EAF1DD"/>
            <w:vAlign w:val="center"/>
          </w:tcPr>
          <w:p w:rsidR="00360C28" w:rsidRPr="00E93E96" w:rsidRDefault="00360C28" w:rsidP="00C22E3A">
            <w:pPr>
              <w:pStyle w:val="CARTabellentext"/>
              <w:jc w:val="center"/>
              <w:rPr>
                <w:lang w:val="en-US"/>
              </w:rPr>
            </w:pPr>
            <w:r w:rsidRPr="00E93E96">
              <w:rPr>
                <w:lang w:val="en-US"/>
              </w:rPr>
              <w:t>1.36 x 10</w:t>
            </w:r>
            <w:r w:rsidRPr="00E93E96">
              <w:rPr>
                <w:vertAlign w:val="superscript"/>
                <w:lang w:val="en-US"/>
              </w:rPr>
              <w:t>-2</w:t>
            </w:r>
          </w:p>
        </w:tc>
      </w:tr>
      <w:tr w:rsidR="00360C28" w:rsidRPr="00E93E96" w:rsidTr="00C22E3A">
        <w:tblPrEx>
          <w:tblCellMar>
            <w:left w:w="71" w:type="dxa"/>
            <w:right w:w="71" w:type="dxa"/>
          </w:tblCellMar>
        </w:tblPrEx>
        <w:trPr>
          <w:trHeight w:val="694"/>
        </w:trPr>
        <w:tc>
          <w:tcPr>
            <w:tcW w:w="616" w:type="pct"/>
            <w:vMerge/>
          </w:tcPr>
          <w:p w:rsidR="00360C28" w:rsidRPr="00E93E96" w:rsidRDefault="00360C28" w:rsidP="00C22E3A">
            <w:pPr>
              <w:pStyle w:val="CARTabellentext"/>
            </w:pPr>
          </w:p>
        </w:tc>
        <w:tc>
          <w:tcPr>
            <w:tcW w:w="2652" w:type="pct"/>
          </w:tcPr>
          <w:p w:rsidR="00360C28" w:rsidRPr="00E93E96" w:rsidRDefault="00360C28" w:rsidP="00C22E3A">
            <w:pPr>
              <w:pStyle w:val="CARTabellentext"/>
              <w:rPr>
                <w:lang w:val="en-US" w:eastAsia="de-DE"/>
              </w:rPr>
            </w:pPr>
            <w:r w:rsidRPr="00E93E96">
              <w:rPr>
                <w:b/>
                <w:lang w:val="en-US" w:eastAsia="de-DE"/>
              </w:rPr>
              <w:t>SL</w:t>
            </w:r>
            <w:r w:rsidRPr="00E93E96">
              <w:rPr>
                <w:lang w:val="en-US" w:eastAsia="de-DE"/>
              </w:rPr>
              <w:t>: Local PEC in surface water during emission episode (dissolved)</w:t>
            </w:r>
          </w:p>
        </w:tc>
        <w:tc>
          <w:tcPr>
            <w:tcW w:w="977" w:type="pct"/>
            <w:vAlign w:val="center"/>
          </w:tcPr>
          <w:p w:rsidR="00360C28" w:rsidRPr="00E93E96" w:rsidRDefault="00360C28" w:rsidP="00C22E3A">
            <w:pPr>
              <w:pStyle w:val="CARTabellentext"/>
              <w:jc w:val="center"/>
              <w:rPr>
                <w:lang w:val="en-US"/>
              </w:rPr>
            </w:pPr>
            <w:r w:rsidRPr="00E93E96">
              <w:rPr>
                <w:lang w:val="en-US"/>
              </w:rPr>
              <w:t>1.23 x 10</w:t>
            </w:r>
            <w:r w:rsidRPr="00E93E96">
              <w:rPr>
                <w:vertAlign w:val="superscript"/>
                <w:lang w:val="en-US"/>
              </w:rPr>
              <w:t>-4</w:t>
            </w:r>
          </w:p>
        </w:tc>
        <w:tc>
          <w:tcPr>
            <w:tcW w:w="755" w:type="pct"/>
            <w:shd w:val="clear" w:color="auto" w:fill="EAF1DD"/>
            <w:vAlign w:val="center"/>
          </w:tcPr>
          <w:p w:rsidR="00360C28" w:rsidRPr="00E93E96" w:rsidRDefault="00360C28" w:rsidP="00C22E3A">
            <w:pPr>
              <w:pStyle w:val="CARTabellentext"/>
              <w:jc w:val="center"/>
              <w:rPr>
                <w:lang w:val="en-US"/>
              </w:rPr>
            </w:pPr>
            <w:r w:rsidRPr="00E93E96">
              <w:rPr>
                <w:lang w:val="en-US"/>
              </w:rPr>
              <w:t>2.17x 10</w:t>
            </w:r>
            <w:r w:rsidRPr="00E93E96">
              <w:rPr>
                <w:vertAlign w:val="superscript"/>
                <w:lang w:val="en-US"/>
              </w:rPr>
              <w:t>-3</w:t>
            </w:r>
          </w:p>
        </w:tc>
      </w:tr>
      <w:tr w:rsidR="00360C28" w:rsidRPr="00E93E96" w:rsidTr="00C22E3A">
        <w:tblPrEx>
          <w:tblCellMar>
            <w:left w:w="71" w:type="dxa"/>
            <w:right w:w="71" w:type="dxa"/>
          </w:tblCellMar>
        </w:tblPrEx>
        <w:tc>
          <w:tcPr>
            <w:tcW w:w="616" w:type="pct"/>
            <w:vMerge w:val="restart"/>
          </w:tcPr>
          <w:p w:rsidR="00360C28" w:rsidRPr="00E93E96" w:rsidRDefault="00360C28" w:rsidP="00C22E3A">
            <w:pPr>
              <w:pStyle w:val="CARTabellentext"/>
            </w:pPr>
            <w:r w:rsidRPr="00E93E96">
              <w:t>City-bypass STP</w:t>
            </w:r>
          </w:p>
        </w:tc>
        <w:tc>
          <w:tcPr>
            <w:tcW w:w="2652" w:type="pct"/>
          </w:tcPr>
          <w:p w:rsidR="00360C28" w:rsidRPr="00E93E96" w:rsidRDefault="00360C28" w:rsidP="00C22E3A">
            <w:pPr>
              <w:pStyle w:val="CARTabellentext"/>
              <w:rPr>
                <w:lang w:val="en-US" w:eastAsia="de-DE"/>
              </w:rPr>
            </w:pPr>
            <w:r w:rsidRPr="00E93E96">
              <w:rPr>
                <w:b/>
                <w:lang w:val="en-US" w:eastAsia="de-DE"/>
              </w:rPr>
              <w:t>Appl.:</w:t>
            </w:r>
            <w:r w:rsidRPr="00E93E96">
              <w:rPr>
                <w:lang w:val="en-US" w:eastAsia="de-DE"/>
              </w:rPr>
              <w:t xml:space="preserve"> Local PEC in surface water during emission episode (dissolved)</w:t>
            </w:r>
          </w:p>
        </w:tc>
        <w:tc>
          <w:tcPr>
            <w:tcW w:w="977" w:type="pct"/>
            <w:vAlign w:val="center"/>
          </w:tcPr>
          <w:p w:rsidR="00360C28" w:rsidRPr="00E93E96" w:rsidRDefault="00360C28" w:rsidP="00C22E3A">
            <w:pPr>
              <w:pStyle w:val="CARTabellentext"/>
              <w:jc w:val="center"/>
              <w:rPr>
                <w:lang w:val="en-US" w:eastAsia="de-DE"/>
              </w:rPr>
            </w:pPr>
            <w:r w:rsidRPr="00E93E96">
              <w:rPr>
                <w:lang w:val="en-US" w:eastAsia="de-DE"/>
              </w:rPr>
              <w:t>6.16 x 10</w:t>
            </w:r>
            <w:r w:rsidRPr="00E93E96">
              <w:rPr>
                <w:vertAlign w:val="superscript"/>
                <w:lang w:val="en-US" w:eastAsia="de-DE"/>
              </w:rPr>
              <w:t>-3</w:t>
            </w:r>
          </w:p>
        </w:tc>
        <w:tc>
          <w:tcPr>
            <w:tcW w:w="755" w:type="pct"/>
            <w:shd w:val="clear" w:color="auto" w:fill="EAF1DD"/>
            <w:vAlign w:val="center"/>
          </w:tcPr>
          <w:p w:rsidR="00360C28" w:rsidRPr="00E93E96" w:rsidRDefault="00360C28" w:rsidP="00C22E3A">
            <w:pPr>
              <w:pStyle w:val="CARTabellentext"/>
              <w:jc w:val="center"/>
              <w:rPr>
                <w:lang w:val="en-US"/>
              </w:rPr>
            </w:pPr>
            <w:r w:rsidRPr="00E93E96">
              <w:rPr>
                <w:lang w:val="en-US"/>
              </w:rPr>
              <w:t>0.11</w:t>
            </w:r>
          </w:p>
        </w:tc>
      </w:tr>
      <w:tr w:rsidR="00360C28" w:rsidRPr="00E93E96" w:rsidTr="00C22E3A">
        <w:tblPrEx>
          <w:tblCellMar>
            <w:left w:w="71" w:type="dxa"/>
            <w:right w:w="71" w:type="dxa"/>
          </w:tblCellMar>
        </w:tblPrEx>
        <w:tc>
          <w:tcPr>
            <w:tcW w:w="616" w:type="pct"/>
            <w:vMerge/>
          </w:tcPr>
          <w:p w:rsidR="00360C28" w:rsidRPr="00E93E96" w:rsidRDefault="00360C28" w:rsidP="00C22E3A">
            <w:pPr>
              <w:pStyle w:val="CARTabellentext"/>
            </w:pPr>
          </w:p>
        </w:tc>
        <w:tc>
          <w:tcPr>
            <w:tcW w:w="2652" w:type="pct"/>
          </w:tcPr>
          <w:p w:rsidR="00360C28" w:rsidRPr="00E93E96" w:rsidRDefault="00360C28" w:rsidP="00C22E3A">
            <w:pPr>
              <w:pStyle w:val="CARTabellentext"/>
              <w:rPr>
                <w:lang w:val="en-US" w:eastAsia="de-DE"/>
              </w:rPr>
            </w:pPr>
            <w:r w:rsidRPr="00E93E96">
              <w:rPr>
                <w:b/>
                <w:lang w:val="en-US" w:eastAsia="de-DE"/>
              </w:rPr>
              <w:t>SL:</w:t>
            </w:r>
            <w:r w:rsidRPr="00E93E96">
              <w:rPr>
                <w:lang w:val="en-US" w:eastAsia="de-DE"/>
              </w:rPr>
              <w:t xml:space="preserve"> Local PEC in surface water during emission episode (dissolved)</w:t>
            </w:r>
          </w:p>
        </w:tc>
        <w:tc>
          <w:tcPr>
            <w:tcW w:w="977" w:type="pct"/>
            <w:vAlign w:val="center"/>
          </w:tcPr>
          <w:p w:rsidR="00360C28" w:rsidRPr="00E93E96" w:rsidRDefault="00360C28" w:rsidP="00C22E3A">
            <w:pPr>
              <w:pStyle w:val="CARTabellentext"/>
              <w:jc w:val="center"/>
              <w:rPr>
                <w:lang w:val="en-US" w:eastAsia="de-DE"/>
              </w:rPr>
            </w:pPr>
            <w:r w:rsidRPr="00E93E96">
              <w:rPr>
                <w:lang w:val="en-US" w:eastAsia="de-DE"/>
              </w:rPr>
              <w:t>9.79 x 10</w:t>
            </w:r>
            <w:r w:rsidRPr="00E93E96">
              <w:rPr>
                <w:vertAlign w:val="superscript"/>
                <w:lang w:val="en-US" w:eastAsia="de-DE"/>
              </w:rPr>
              <w:t>-4</w:t>
            </w:r>
          </w:p>
        </w:tc>
        <w:tc>
          <w:tcPr>
            <w:tcW w:w="755" w:type="pct"/>
            <w:shd w:val="clear" w:color="auto" w:fill="EAF1DD"/>
            <w:vAlign w:val="center"/>
          </w:tcPr>
          <w:p w:rsidR="00360C28" w:rsidRPr="00E93E96" w:rsidRDefault="00360C28" w:rsidP="00C22E3A">
            <w:pPr>
              <w:pStyle w:val="CARTabellentext"/>
              <w:jc w:val="center"/>
              <w:rPr>
                <w:lang w:val="en-US"/>
              </w:rPr>
            </w:pPr>
            <w:r w:rsidRPr="00E93E96">
              <w:rPr>
                <w:lang w:val="en-US"/>
              </w:rPr>
              <w:t>1.72 x 10</w:t>
            </w:r>
            <w:r w:rsidRPr="00E93E96">
              <w:rPr>
                <w:vertAlign w:val="superscript"/>
                <w:lang w:val="en-US"/>
              </w:rPr>
              <w:t>-2</w:t>
            </w:r>
          </w:p>
        </w:tc>
      </w:tr>
      <w:tr w:rsidR="00360C28" w:rsidRPr="00E93E96" w:rsidTr="00C22E3A">
        <w:tblPrEx>
          <w:tblCellMar>
            <w:left w:w="71" w:type="dxa"/>
            <w:right w:w="71" w:type="dxa"/>
          </w:tblCellMar>
        </w:tblPrEx>
        <w:tc>
          <w:tcPr>
            <w:tcW w:w="616" w:type="pct"/>
            <w:vMerge w:val="restart"/>
          </w:tcPr>
          <w:p w:rsidR="00360C28" w:rsidRPr="00E93E96" w:rsidRDefault="00360C28" w:rsidP="00C22E3A">
            <w:pPr>
              <w:pStyle w:val="CARTabellentext"/>
            </w:pPr>
            <w:r w:rsidRPr="00E93E96">
              <w:t>Bridge over Pond</w:t>
            </w:r>
          </w:p>
        </w:tc>
        <w:tc>
          <w:tcPr>
            <w:tcW w:w="2652" w:type="pct"/>
          </w:tcPr>
          <w:p w:rsidR="00360C28" w:rsidRPr="00E93E96" w:rsidRDefault="00360C28" w:rsidP="00C22E3A">
            <w:pPr>
              <w:pStyle w:val="CARTabellentext"/>
              <w:rPr>
                <w:lang w:val="en-US" w:eastAsia="de-DE"/>
              </w:rPr>
            </w:pPr>
            <w:r w:rsidRPr="00E93E96">
              <w:rPr>
                <w:b/>
                <w:lang w:val="en-US" w:eastAsia="de-DE"/>
              </w:rPr>
              <w:t>Appl. (drift and runoff):</w:t>
            </w:r>
            <w:r w:rsidRPr="00E93E96">
              <w:rPr>
                <w:lang w:val="en-US" w:eastAsia="de-DE"/>
              </w:rPr>
              <w:t xml:space="preserve">    Local PEC in surface water during emission episode </w:t>
            </w:r>
          </w:p>
        </w:tc>
        <w:tc>
          <w:tcPr>
            <w:tcW w:w="977" w:type="pct"/>
            <w:vAlign w:val="center"/>
          </w:tcPr>
          <w:p w:rsidR="00360C28" w:rsidRPr="00E93E96" w:rsidRDefault="00360C28" w:rsidP="00C22E3A">
            <w:pPr>
              <w:pStyle w:val="CARTabellentext"/>
              <w:jc w:val="center"/>
              <w:rPr>
                <w:lang w:val="en-US"/>
              </w:rPr>
            </w:pPr>
            <w:r w:rsidRPr="00E93E96">
              <w:rPr>
                <w:lang w:val="en-US"/>
              </w:rPr>
              <w:t>9.86 x 10</w:t>
            </w:r>
            <w:r w:rsidRPr="00E93E96">
              <w:rPr>
                <w:vertAlign w:val="superscript"/>
                <w:lang w:val="en-US"/>
              </w:rPr>
              <w:t>-3</w:t>
            </w:r>
          </w:p>
        </w:tc>
        <w:tc>
          <w:tcPr>
            <w:tcW w:w="755" w:type="pct"/>
            <w:shd w:val="clear" w:color="auto" w:fill="EAF1DD"/>
            <w:vAlign w:val="center"/>
          </w:tcPr>
          <w:p w:rsidR="00360C28" w:rsidRPr="00E93E96" w:rsidRDefault="00360C28" w:rsidP="00C22E3A">
            <w:pPr>
              <w:pStyle w:val="CARTabellentext"/>
              <w:jc w:val="center"/>
              <w:rPr>
                <w:lang w:val="en-US"/>
              </w:rPr>
            </w:pPr>
            <w:r w:rsidRPr="00E93E96">
              <w:rPr>
                <w:lang w:val="en-US" w:eastAsia="de-DE"/>
              </w:rPr>
              <w:t>0.17</w:t>
            </w:r>
          </w:p>
        </w:tc>
      </w:tr>
      <w:tr w:rsidR="00360C28" w:rsidRPr="00E93E96" w:rsidTr="00C22E3A">
        <w:tblPrEx>
          <w:tblCellMar>
            <w:left w:w="71" w:type="dxa"/>
            <w:right w:w="71" w:type="dxa"/>
          </w:tblCellMar>
        </w:tblPrEx>
        <w:trPr>
          <w:trHeight w:val="678"/>
        </w:trPr>
        <w:tc>
          <w:tcPr>
            <w:tcW w:w="616" w:type="pct"/>
            <w:vMerge/>
          </w:tcPr>
          <w:p w:rsidR="00360C28" w:rsidRPr="00E93E96" w:rsidRDefault="00360C28" w:rsidP="00C22E3A">
            <w:pPr>
              <w:pStyle w:val="CARTabellentext"/>
              <w:rPr>
                <w:sz w:val="22"/>
                <w:szCs w:val="22"/>
                <w:lang w:val="en-US" w:eastAsia="de-DE"/>
              </w:rPr>
            </w:pPr>
          </w:p>
        </w:tc>
        <w:tc>
          <w:tcPr>
            <w:tcW w:w="2652" w:type="pct"/>
          </w:tcPr>
          <w:p w:rsidR="00360C28" w:rsidRPr="00E93E96" w:rsidRDefault="00360C28" w:rsidP="00C22E3A">
            <w:pPr>
              <w:pStyle w:val="CARTabellentext"/>
              <w:rPr>
                <w:lang w:val="en-US" w:eastAsia="de-DE"/>
              </w:rPr>
            </w:pPr>
            <w:r w:rsidRPr="00E93E96">
              <w:rPr>
                <w:b/>
                <w:lang w:val="en-US" w:eastAsia="de-DE"/>
              </w:rPr>
              <w:t xml:space="preserve">SL: </w:t>
            </w:r>
            <w:r w:rsidRPr="00E93E96">
              <w:rPr>
                <w:lang w:val="en-US" w:eastAsia="de-DE"/>
              </w:rPr>
              <w:t xml:space="preserve">Local PEC in surface water during emission episode </w:t>
            </w:r>
            <w:r w:rsidRPr="00E93E96">
              <w:rPr>
                <w:lang w:val="en-US"/>
              </w:rPr>
              <w:t xml:space="preserve">without degradation </w:t>
            </w:r>
          </w:p>
        </w:tc>
        <w:tc>
          <w:tcPr>
            <w:tcW w:w="977" w:type="pct"/>
            <w:vAlign w:val="center"/>
          </w:tcPr>
          <w:p w:rsidR="00360C28" w:rsidRPr="00E93E96" w:rsidRDefault="00360C28" w:rsidP="00C22E3A">
            <w:pPr>
              <w:pStyle w:val="CARTabellentext"/>
              <w:jc w:val="center"/>
              <w:rPr>
                <w:lang w:val="en-US" w:eastAsia="de-DE"/>
              </w:rPr>
            </w:pPr>
            <w:r w:rsidRPr="00E93E96">
              <w:rPr>
                <w:shd w:val="clear" w:color="auto" w:fill="D9D9D9" w:themeFill="background1" w:themeFillShade="D9"/>
                <w:lang w:val="en-US"/>
              </w:rPr>
              <w:t>3</w:t>
            </w:r>
            <w:r w:rsidRPr="00E93E96">
              <w:rPr>
                <w:lang w:val="en-US"/>
              </w:rPr>
              <w:t xml:space="preserve">.29 </w:t>
            </w:r>
            <w:r w:rsidRPr="00E93E96">
              <w:rPr>
                <w:lang w:val="en-US" w:eastAsia="de-DE"/>
              </w:rPr>
              <w:t>x 10</w:t>
            </w:r>
            <w:r w:rsidRPr="00E93E96">
              <w:rPr>
                <w:vertAlign w:val="superscript"/>
                <w:lang w:val="en-US" w:eastAsia="de-DE"/>
              </w:rPr>
              <w:t>-</w:t>
            </w:r>
            <w:r w:rsidRPr="00E93E96">
              <w:rPr>
                <w:vertAlign w:val="superscript"/>
                <w:lang w:val="en-US"/>
              </w:rPr>
              <w:t>2</w:t>
            </w:r>
          </w:p>
        </w:tc>
        <w:tc>
          <w:tcPr>
            <w:tcW w:w="755" w:type="pct"/>
            <w:shd w:val="clear" w:color="auto" w:fill="EAF1DD"/>
            <w:vAlign w:val="center"/>
          </w:tcPr>
          <w:p w:rsidR="00360C28" w:rsidRPr="00E93E96" w:rsidRDefault="00360C28" w:rsidP="00C22E3A">
            <w:pPr>
              <w:pStyle w:val="CARTabellentext"/>
              <w:jc w:val="center"/>
              <w:rPr>
                <w:lang w:val="en-US"/>
              </w:rPr>
            </w:pPr>
            <w:r w:rsidRPr="00E93E96">
              <w:rPr>
                <w:lang w:val="en-US"/>
              </w:rPr>
              <w:t>0.58</w:t>
            </w:r>
          </w:p>
        </w:tc>
      </w:tr>
    </w:tbl>
    <w:p w:rsidR="00360C28" w:rsidRPr="00E93E96" w:rsidRDefault="00360C28" w:rsidP="00360C28">
      <w:pPr>
        <w:pStyle w:val="CARText"/>
        <w:rPr>
          <w:u w:val="single"/>
        </w:rPr>
      </w:pPr>
    </w:p>
    <w:p w:rsidR="00360C28" w:rsidRPr="00E93E96" w:rsidRDefault="00360C28" w:rsidP="00360C28">
      <w:pPr>
        <w:pStyle w:val="Absatz"/>
        <w:spacing w:line="240" w:lineRule="auto"/>
        <w:ind w:left="0"/>
        <w:rPr>
          <w:sz w:val="24"/>
          <w:szCs w:val="24"/>
          <w:lang w:val="en-US"/>
        </w:rPr>
      </w:pPr>
    </w:p>
    <w:p w:rsidR="00360C28" w:rsidRPr="00E93E96" w:rsidRDefault="00360C28" w:rsidP="00360C28">
      <w:pPr>
        <w:pStyle w:val="Absatz"/>
        <w:spacing w:line="240" w:lineRule="auto"/>
        <w:ind w:left="0"/>
        <w:rPr>
          <w:i/>
          <w:sz w:val="24"/>
          <w:szCs w:val="24"/>
          <w:u w:val="single"/>
          <w:lang w:val="en-US"/>
        </w:rPr>
      </w:pPr>
      <w:r w:rsidRPr="00E93E96">
        <w:rPr>
          <w:i/>
          <w:sz w:val="24"/>
          <w:szCs w:val="24"/>
          <w:u w:val="single"/>
          <w:lang w:val="en-US"/>
        </w:rPr>
        <w:t>Risk and persistence in sediment:</w:t>
      </w:r>
    </w:p>
    <w:p w:rsidR="00360C28" w:rsidRPr="00E93E96" w:rsidRDefault="00360C28" w:rsidP="00360C28">
      <w:pPr>
        <w:pStyle w:val="Absatz"/>
        <w:spacing w:line="240" w:lineRule="auto"/>
        <w:ind w:left="0"/>
        <w:rPr>
          <w:i/>
          <w:sz w:val="24"/>
          <w:szCs w:val="24"/>
          <w:u w:val="single"/>
          <w:lang w:val="en-US"/>
        </w:rPr>
      </w:pPr>
    </w:p>
    <w:p w:rsidR="00360C28" w:rsidRPr="00E93E96" w:rsidRDefault="00360C28" w:rsidP="00360C28">
      <w:pPr>
        <w:pStyle w:val="Absatz"/>
        <w:spacing w:line="240" w:lineRule="auto"/>
        <w:ind w:left="0"/>
        <w:rPr>
          <w:sz w:val="24"/>
          <w:szCs w:val="24"/>
          <w:lang w:val="en-US"/>
        </w:rPr>
      </w:pPr>
      <w:r w:rsidRPr="00E93E96">
        <w:rPr>
          <w:sz w:val="24"/>
          <w:szCs w:val="24"/>
          <w:lang w:val="en-US"/>
        </w:rPr>
        <w:t>The sediment risk assessment essentially is equal to the aquatic risk assessment as both PEC</w:t>
      </w:r>
      <w:r w:rsidRPr="00E93E96">
        <w:rPr>
          <w:sz w:val="24"/>
          <w:szCs w:val="24"/>
          <w:vertAlign w:val="subscript"/>
          <w:lang w:val="en-US"/>
        </w:rPr>
        <w:t>sediment</w:t>
      </w:r>
      <w:r w:rsidRPr="00E93E96">
        <w:rPr>
          <w:sz w:val="24"/>
          <w:szCs w:val="24"/>
          <w:lang w:val="en-US"/>
        </w:rPr>
        <w:t xml:space="preserve"> and the PNEC</w:t>
      </w:r>
      <w:r w:rsidRPr="00E93E96">
        <w:rPr>
          <w:sz w:val="24"/>
          <w:szCs w:val="24"/>
          <w:vertAlign w:val="subscript"/>
          <w:lang w:val="en-US"/>
        </w:rPr>
        <w:t>sediment</w:t>
      </w:r>
      <w:r w:rsidRPr="00E93E96">
        <w:rPr>
          <w:sz w:val="24"/>
          <w:szCs w:val="24"/>
          <w:lang w:val="en-US"/>
        </w:rPr>
        <w:t xml:space="preserve"> have been calculated by EqP from the PEC</w:t>
      </w:r>
      <w:r w:rsidRPr="00E93E96">
        <w:rPr>
          <w:sz w:val="24"/>
          <w:szCs w:val="24"/>
          <w:vertAlign w:val="subscript"/>
          <w:lang w:val="en-US"/>
        </w:rPr>
        <w:t>local,water</w:t>
      </w:r>
      <w:r w:rsidRPr="00E93E96">
        <w:rPr>
          <w:sz w:val="24"/>
          <w:szCs w:val="24"/>
          <w:lang w:val="en-US"/>
        </w:rPr>
        <w:t xml:space="preserve"> and the PNEC</w:t>
      </w:r>
      <w:r w:rsidRPr="00E93E96">
        <w:rPr>
          <w:sz w:val="24"/>
          <w:szCs w:val="24"/>
          <w:vertAlign w:val="subscript"/>
          <w:lang w:val="en-US"/>
        </w:rPr>
        <w:t>aquatic</w:t>
      </w:r>
      <w:r w:rsidRPr="00E93E96">
        <w:rPr>
          <w:sz w:val="24"/>
          <w:szCs w:val="24"/>
          <w:lang w:val="en-US"/>
        </w:rPr>
        <w:t>, respectively.</w:t>
      </w:r>
    </w:p>
    <w:p w:rsidR="00360C28" w:rsidRPr="00E93E96" w:rsidRDefault="00360C28" w:rsidP="00360C28">
      <w:pPr>
        <w:pStyle w:val="CARText"/>
      </w:pPr>
      <w:r w:rsidRPr="00E93E96">
        <w:t xml:space="preserve">Nonanoic acid was found to be readily biodegradable. Therefore no further degradation testing for the aquatic compartment has been performed. </w:t>
      </w:r>
    </w:p>
    <w:p w:rsidR="00360C28" w:rsidRPr="00E93E96" w:rsidRDefault="00360C28" w:rsidP="00360C28">
      <w:pPr>
        <w:pStyle w:val="CARText"/>
      </w:pPr>
      <w:r w:rsidRPr="00E93E96">
        <w:t>Furthermore it is known that fatty acids are nutrients for micro-organisms and are mineralised to CO</w:t>
      </w:r>
      <w:r w:rsidRPr="00E93E96">
        <w:rPr>
          <w:vertAlign w:val="subscript"/>
        </w:rPr>
        <w:t xml:space="preserve">2 </w:t>
      </w:r>
      <w:r w:rsidRPr="00E93E96">
        <w:t>and water through β-oxidation. The consequences or effects on non-target organisms have been assessed in the risk assessment above and are acceptable.</w:t>
      </w:r>
    </w:p>
    <w:p w:rsidR="00360C28" w:rsidRPr="00E93E96" w:rsidRDefault="00360C28" w:rsidP="00360C28">
      <w:pPr>
        <w:pStyle w:val="Absatz"/>
        <w:spacing w:line="240" w:lineRule="auto"/>
        <w:ind w:left="0"/>
        <w:rPr>
          <w:rFonts w:eastAsia="Calibri"/>
          <w:sz w:val="24"/>
          <w:szCs w:val="24"/>
          <w:lang w:eastAsia="en-US"/>
        </w:rPr>
      </w:pPr>
    </w:p>
    <w:p w:rsidR="00360C28" w:rsidRPr="00E93E96" w:rsidRDefault="00360C28" w:rsidP="00360C28">
      <w:pPr>
        <w:pStyle w:val="BodyText"/>
        <w:rPr>
          <w:u w:val="single"/>
        </w:rPr>
      </w:pPr>
      <w:r w:rsidRPr="00E93E96">
        <w:rPr>
          <w:u w:val="single"/>
        </w:rPr>
        <w:t>Conclusion</w:t>
      </w:r>
    </w:p>
    <w:p w:rsidR="00360C28" w:rsidRPr="00E93E96" w:rsidRDefault="00360C28" w:rsidP="00360C28">
      <w:pPr>
        <w:pStyle w:val="CARText"/>
        <w:rPr>
          <w:rFonts w:ascii="TimesNewRomanPSMT" w:hAnsi="TimesNewRomanPSMT" w:cs="TimesNewRomanPSMT"/>
        </w:rPr>
      </w:pPr>
      <w:r w:rsidRPr="00E93E96">
        <w:rPr>
          <w:rFonts w:ascii="TimesNewRomanPSMT" w:hAnsi="TimesNewRomanPSMT" w:cs="TimesNewRomanPSMT"/>
        </w:rPr>
        <w:t>Nonanoic acid PT 10 poses an acceptable risk to aquatic and sediment dwelling organisms and is not persistent in sediment.</w:t>
      </w:r>
    </w:p>
    <w:p w:rsidR="00360C28" w:rsidRPr="00E93E96" w:rsidRDefault="00360C28" w:rsidP="00360C28">
      <w:pPr>
        <w:pStyle w:val="CARText"/>
      </w:pPr>
    </w:p>
    <w:p w:rsidR="00360C28" w:rsidRPr="00E93E96" w:rsidRDefault="00360C28" w:rsidP="00360C28">
      <w:pPr>
        <w:pStyle w:val="CARText"/>
      </w:pPr>
      <w:r w:rsidRPr="00E93E96">
        <w:t>In a back calculation it could be seen that 73 houses of the same dimension can be treated on one day, if the releases during treatment are discharged to a single STP. Considering the service life, 460 houses could be treated without unacceptable risk to surface water.</w:t>
      </w:r>
    </w:p>
    <w:p w:rsidR="00360C28" w:rsidRPr="00E93E96" w:rsidRDefault="00360C28" w:rsidP="00360C28">
      <w:pPr>
        <w:pStyle w:val="CARText"/>
      </w:pPr>
      <w:r w:rsidRPr="00E93E96">
        <w:t>For direct exposure, 9 houses could be treated at the same time until a slight risk could be indicated. Considering the service life during the emission period, 58 houses could be treated without unacceptable risk to surface water.</w:t>
      </w:r>
    </w:p>
    <w:p w:rsidR="00360C28" w:rsidRPr="00E93E96" w:rsidRDefault="00360C28" w:rsidP="00360C28">
      <w:pPr>
        <w:pStyle w:val="CARText"/>
      </w:pPr>
      <w:r w:rsidRPr="00E93E96">
        <w:t>If surface water is exposed directly (according to the Bridge over Pond Scenario), no risk can be identified, neither for application nor for service life.</w:t>
      </w:r>
    </w:p>
    <w:p w:rsidR="00360C28" w:rsidRPr="00E93E96" w:rsidRDefault="00360C28" w:rsidP="00360C28">
      <w:pPr>
        <w:pStyle w:val="CARText"/>
      </w:pPr>
    </w:p>
    <w:p w:rsidR="00360C28" w:rsidRPr="00E93E96" w:rsidRDefault="00360C28" w:rsidP="00360C28">
      <w:pPr>
        <w:pStyle w:val="CARText"/>
      </w:pPr>
    </w:p>
    <w:p w:rsidR="00360C28" w:rsidRPr="00E93E96" w:rsidRDefault="00360C28" w:rsidP="00360C28">
      <w:pPr>
        <w:pStyle w:val="CARText"/>
        <w:rPr>
          <w:u w:val="single"/>
        </w:rPr>
      </w:pPr>
      <w:r w:rsidRPr="00E93E96">
        <w:rPr>
          <w:u w:val="single"/>
        </w:rPr>
        <w:t>Terrestrial compartment:</w:t>
      </w:r>
    </w:p>
    <w:p w:rsidR="00360C28" w:rsidRPr="00E93E96" w:rsidRDefault="00360C28" w:rsidP="00360C28">
      <w:pPr>
        <w:pStyle w:val="CARText"/>
        <w:rPr>
          <w:u w:val="single"/>
        </w:rPr>
      </w:pPr>
    </w:p>
    <w:p w:rsidR="00360C28" w:rsidRPr="00E93E96" w:rsidRDefault="00360C28" w:rsidP="00360C28">
      <w:pPr>
        <w:pStyle w:val="CARText"/>
      </w:pPr>
      <w:r w:rsidRPr="00E93E96">
        <w:t xml:space="preserve">According to the Indented Use (see Doc. II-B - Chapter 3) indirect release to the soil compartment via sludge application is considered relevant for the House in the City Scenario during application and service life. Direct release to the soil compartment is considered relevant for the House in the Countryside Scenario during application as well as service life. Therefore </w:t>
      </w:r>
      <w:r w:rsidRPr="00E93E96">
        <w:rPr>
          <w:lang w:val="en-US"/>
        </w:rPr>
        <w:t>PECs</w:t>
      </w:r>
      <w:r w:rsidRPr="00E93E96">
        <w:rPr>
          <w:vertAlign w:val="subscript"/>
          <w:lang w:val="en-US"/>
        </w:rPr>
        <w:t xml:space="preserve">soil </w:t>
      </w:r>
      <w:r w:rsidRPr="00E93E96">
        <w:rPr>
          <w:lang w:val="en-US"/>
        </w:rPr>
        <w:t xml:space="preserve">were calculated for </w:t>
      </w:r>
      <w:r w:rsidRPr="00E93E96">
        <w:t>direct and indirect exposure scenarios (see Doc. II-B – chapter 5.2.5 PEC in soil).</w:t>
      </w:r>
    </w:p>
    <w:p w:rsidR="00360C28" w:rsidRPr="00E93E96" w:rsidRDefault="00360C28" w:rsidP="00360C28">
      <w:pPr>
        <w:pStyle w:val="CARText"/>
      </w:pPr>
      <w:r w:rsidRPr="00E93E96">
        <w:t>The PNEC</w:t>
      </w:r>
      <w:r w:rsidRPr="00E93E96">
        <w:rPr>
          <w:vertAlign w:val="subscript"/>
        </w:rPr>
        <w:t>soil</w:t>
      </w:r>
      <w:r w:rsidRPr="00E93E96">
        <w:t xml:space="preserve"> was determined with 0.112 mg/kg</w:t>
      </w:r>
      <w:r w:rsidRPr="00E93E96">
        <w:rPr>
          <w:vertAlign w:val="subscript"/>
        </w:rPr>
        <w:t>dwt</w:t>
      </w:r>
      <w:r w:rsidRPr="00E93E96">
        <w:t xml:space="preserve"> (see Doc. II-A – chapter 4.2.3 Terrestrial compartment).</w:t>
      </w:r>
    </w:p>
    <w:p w:rsidR="00360C28" w:rsidRPr="00E93E96" w:rsidRDefault="00360C28" w:rsidP="00360C28">
      <w:pPr>
        <w:pStyle w:val="CARText"/>
      </w:pPr>
      <w:r w:rsidRPr="00E93E96">
        <w:t>The PEC/PNEC ratio for soil is calculated by dividing the PEC</w:t>
      </w:r>
      <w:r w:rsidRPr="00E93E96">
        <w:rPr>
          <w:vertAlign w:val="subscript"/>
        </w:rPr>
        <w:t>soil</w:t>
      </w:r>
      <w:r w:rsidRPr="00E93E96">
        <w:t xml:space="preserve"> by the PNEC</w:t>
      </w:r>
      <w:r w:rsidRPr="00E93E96">
        <w:rPr>
          <w:vertAlign w:val="subscript"/>
        </w:rPr>
        <w:t xml:space="preserve">soil </w:t>
      </w:r>
      <w:r w:rsidRPr="00E93E96">
        <w:t>(see tables 2.2.3.5-3 to 2.2.3.5-7).</w:t>
      </w:r>
    </w:p>
    <w:p w:rsidR="00360C28" w:rsidRPr="00E93E96" w:rsidRDefault="00360C28" w:rsidP="00360C28">
      <w:pPr>
        <w:pStyle w:val="CARText"/>
        <w:rPr>
          <w:i/>
          <w:u w:val="single"/>
        </w:rPr>
      </w:pPr>
    </w:p>
    <w:p w:rsidR="00360C28" w:rsidRPr="00E93E96" w:rsidRDefault="00360C28" w:rsidP="00360C28">
      <w:pPr>
        <w:pStyle w:val="CARText"/>
        <w:rPr>
          <w:i/>
          <w:u w:val="single"/>
        </w:rPr>
      </w:pPr>
      <w:r w:rsidRPr="00E93E96">
        <w:rPr>
          <w:i/>
          <w:u w:val="single"/>
        </w:rPr>
        <w:t>House in the City Scenario - indirect release to soil via sludge application:</w:t>
      </w:r>
    </w:p>
    <w:p w:rsidR="00360C28" w:rsidRPr="00E93E96" w:rsidRDefault="00360C28" w:rsidP="00360C28">
      <w:pPr>
        <w:pStyle w:val="CARText"/>
      </w:pPr>
    </w:p>
    <w:p w:rsidR="00360C28" w:rsidRPr="00E93E96" w:rsidRDefault="00360C28" w:rsidP="00360C28">
      <w:pPr>
        <w:pStyle w:val="CARText"/>
      </w:pPr>
      <w:r w:rsidRPr="00E93E96">
        <w:t xml:space="preserve">As a </w:t>
      </w:r>
      <w:r w:rsidRPr="00E93E96">
        <w:rPr>
          <w:b/>
        </w:rPr>
        <w:t>first Tier</w:t>
      </w:r>
      <w:r w:rsidRPr="00E93E96">
        <w:t>, the PEC</w:t>
      </w:r>
      <w:r w:rsidRPr="00E93E96">
        <w:rPr>
          <w:vertAlign w:val="subscript"/>
        </w:rPr>
        <w:t>soil</w:t>
      </w:r>
      <w:r w:rsidRPr="00E93E96">
        <w:t xml:space="preserve"> was calculated without removal by degradation processes. In Tier 2, degradation (DT</w:t>
      </w:r>
      <w:r w:rsidRPr="00E93E96">
        <w:rPr>
          <w:vertAlign w:val="subscript"/>
        </w:rPr>
        <w:t>50</w:t>
      </w:r>
      <w:r w:rsidRPr="00E93E96">
        <w:t xml:space="preserve"> for Nonanoic acid 2.1 days at 12°C) is taken into account for calculation of the PECs (please see calculations below) In this scenario the PECs were calculated for arable soil as the </w:t>
      </w:r>
      <w:r w:rsidRPr="00E93E96">
        <w:lastRenderedPageBreak/>
        <w:t>average concentrations over 30 days in agricultural soil fertilized with sludge from a sewage treatment plant.</w:t>
      </w:r>
    </w:p>
    <w:p w:rsidR="00360C28" w:rsidRPr="00E93E96" w:rsidRDefault="00360C28" w:rsidP="00360C28">
      <w:pPr>
        <w:pStyle w:val="CARText"/>
      </w:pPr>
    </w:p>
    <w:p w:rsidR="00360C28" w:rsidRPr="00E93E96" w:rsidRDefault="00360C28" w:rsidP="00360C28">
      <w:pPr>
        <w:pStyle w:val="CARTabellentext"/>
        <w:rPr>
          <w:sz w:val="22"/>
          <w:szCs w:val="22"/>
        </w:rPr>
      </w:pPr>
      <w:r w:rsidRPr="00E93E96">
        <w:rPr>
          <w:sz w:val="22"/>
          <w:szCs w:val="22"/>
        </w:rPr>
        <w:t>Table 2.2.3.5-3: PEC/PENEC ratios for agricultural soil exposed via sewage sludge considering no degradation processes (Tier 1) and degradation (DT</w:t>
      </w:r>
      <w:r w:rsidRPr="00E93E96">
        <w:rPr>
          <w:sz w:val="22"/>
          <w:szCs w:val="22"/>
          <w:vertAlign w:val="subscript"/>
        </w:rPr>
        <w:t xml:space="preserve">50 </w:t>
      </w:r>
      <w:r w:rsidRPr="00E93E96">
        <w:rPr>
          <w:sz w:val="22"/>
          <w:szCs w:val="22"/>
        </w:rPr>
        <w:t>in soil: 2.1 d, Tier 2)</w:t>
      </w:r>
    </w:p>
    <w:tbl>
      <w:tblPr>
        <w:tblW w:w="4918"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5040"/>
        <w:gridCol w:w="2557"/>
        <w:gridCol w:w="2022"/>
      </w:tblGrid>
      <w:tr w:rsidR="00360C28" w:rsidRPr="00E93E96" w:rsidTr="00C22E3A">
        <w:trPr>
          <w:trHeight w:val="482"/>
        </w:trPr>
        <w:tc>
          <w:tcPr>
            <w:tcW w:w="2620" w:type="pct"/>
            <w:vAlign w:val="center"/>
          </w:tcPr>
          <w:p w:rsidR="00360C28" w:rsidRPr="00E93E96" w:rsidRDefault="00360C28" w:rsidP="00C22E3A">
            <w:pPr>
              <w:pStyle w:val="CARText"/>
              <w:jc w:val="left"/>
              <w:rPr>
                <w:b/>
              </w:rPr>
            </w:pPr>
            <w:r w:rsidRPr="00E93E96">
              <w:rPr>
                <w:b/>
              </w:rPr>
              <w:t>Exposure scenario</w:t>
            </w:r>
          </w:p>
        </w:tc>
        <w:tc>
          <w:tcPr>
            <w:tcW w:w="1329" w:type="pct"/>
            <w:vAlign w:val="center"/>
          </w:tcPr>
          <w:p w:rsidR="00360C28" w:rsidRPr="00E93E96" w:rsidRDefault="00360C28" w:rsidP="00C22E3A">
            <w:pPr>
              <w:pStyle w:val="CARText"/>
              <w:jc w:val="center"/>
              <w:rPr>
                <w:b/>
              </w:rPr>
            </w:pPr>
            <w:r w:rsidRPr="00E93E96">
              <w:rPr>
                <w:b/>
              </w:rPr>
              <w:t>PEC</w:t>
            </w:r>
            <w:r w:rsidRPr="00E93E96">
              <w:rPr>
                <w:b/>
                <w:vertAlign w:val="subscript"/>
              </w:rPr>
              <w:t>soil</w:t>
            </w:r>
            <w:r w:rsidRPr="00E93E96">
              <w:rPr>
                <w:b/>
              </w:rPr>
              <w:t xml:space="preserve"> (mg/kg</w:t>
            </w:r>
            <w:r w:rsidRPr="00E93E96">
              <w:rPr>
                <w:b/>
                <w:vertAlign w:val="subscript"/>
              </w:rPr>
              <w:t>dwt</w:t>
            </w:r>
            <w:r w:rsidRPr="00E93E96">
              <w:rPr>
                <w:b/>
              </w:rPr>
              <w:t>)</w:t>
            </w:r>
          </w:p>
        </w:tc>
        <w:tc>
          <w:tcPr>
            <w:tcW w:w="1051" w:type="pct"/>
            <w:vAlign w:val="center"/>
          </w:tcPr>
          <w:p w:rsidR="00360C28" w:rsidRPr="00E93E96" w:rsidRDefault="00360C28" w:rsidP="00C22E3A">
            <w:pPr>
              <w:pStyle w:val="CARText"/>
              <w:jc w:val="center"/>
              <w:rPr>
                <w:b/>
              </w:rPr>
            </w:pPr>
            <w:r w:rsidRPr="00E93E96">
              <w:rPr>
                <w:b/>
              </w:rPr>
              <w:t>PEC/PNEC</w:t>
            </w:r>
          </w:p>
        </w:tc>
      </w:tr>
      <w:tr w:rsidR="00360C28" w:rsidRPr="00E93E96" w:rsidTr="00C22E3A">
        <w:tblPrEx>
          <w:tblCellMar>
            <w:left w:w="71" w:type="dxa"/>
            <w:right w:w="71" w:type="dxa"/>
          </w:tblCellMar>
        </w:tblPrEx>
        <w:trPr>
          <w:trHeight w:val="482"/>
        </w:trPr>
        <w:tc>
          <w:tcPr>
            <w:tcW w:w="2620" w:type="pct"/>
            <w:vAlign w:val="center"/>
          </w:tcPr>
          <w:p w:rsidR="00360C28" w:rsidRPr="00E93E96" w:rsidRDefault="00360C28" w:rsidP="00C22E3A">
            <w:pPr>
              <w:pStyle w:val="CARText"/>
              <w:jc w:val="left"/>
            </w:pPr>
          </w:p>
        </w:tc>
        <w:tc>
          <w:tcPr>
            <w:tcW w:w="2380" w:type="pct"/>
            <w:gridSpan w:val="2"/>
            <w:vAlign w:val="center"/>
          </w:tcPr>
          <w:p w:rsidR="00360C28" w:rsidRPr="00E93E96" w:rsidRDefault="00360C28" w:rsidP="00C22E3A">
            <w:pPr>
              <w:pStyle w:val="CARText"/>
              <w:jc w:val="center"/>
              <w:rPr>
                <w:b/>
              </w:rPr>
            </w:pPr>
            <w:r w:rsidRPr="00E93E96">
              <w:rPr>
                <w:b/>
              </w:rPr>
              <w:t>PNEC</w:t>
            </w:r>
            <w:r w:rsidRPr="00E93E96">
              <w:rPr>
                <w:b/>
                <w:vertAlign w:val="subscript"/>
              </w:rPr>
              <w:t>soil</w:t>
            </w:r>
            <w:r w:rsidRPr="00E93E96">
              <w:rPr>
                <w:b/>
              </w:rPr>
              <w:t>: 0.112 mg/kg soil</w:t>
            </w:r>
            <w:r w:rsidRPr="00E93E96">
              <w:rPr>
                <w:b/>
                <w:vertAlign w:val="subscript"/>
              </w:rPr>
              <w:t>dwt</w:t>
            </w:r>
          </w:p>
        </w:tc>
      </w:tr>
      <w:tr w:rsidR="00360C28" w:rsidRPr="00E93E96" w:rsidTr="00C22E3A">
        <w:tblPrEx>
          <w:tblCellMar>
            <w:left w:w="71" w:type="dxa"/>
            <w:right w:w="71" w:type="dxa"/>
          </w:tblCellMar>
        </w:tblPrEx>
        <w:tc>
          <w:tcPr>
            <w:tcW w:w="2620" w:type="pct"/>
            <w:vAlign w:val="center"/>
          </w:tcPr>
          <w:p w:rsidR="00360C28" w:rsidRPr="00E93E96" w:rsidRDefault="00360C28" w:rsidP="00C22E3A">
            <w:pPr>
              <w:pStyle w:val="CARText"/>
              <w:jc w:val="left"/>
              <w:rPr>
                <w:b/>
              </w:rPr>
            </w:pPr>
            <w:r w:rsidRPr="00E93E96">
              <w:rPr>
                <w:b/>
              </w:rPr>
              <w:t>City-Application</w:t>
            </w:r>
          </w:p>
        </w:tc>
        <w:tc>
          <w:tcPr>
            <w:tcW w:w="2380" w:type="pct"/>
            <w:gridSpan w:val="2"/>
            <w:vAlign w:val="center"/>
          </w:tcPr>
          <w:p w:rsidR="00360C28" w:rsidRPr="00E93E96" w:rsidRDefault="00360C28" w:rsidP="00C22E3A">
            <w:pPr>
              <w:pStyle w:val="CARText"/>
              <w:jc w:val="center"/>
            </w:pPr>
          </w:p>
        </w:tc>
      </w:tr>
      <w:tr w:rsidR="00360C28" w:rsidRPr="00E93E96" w:rsidTr="00C22E3A">
        <w:tblPrEx>
          <w:tblCellMar>
            <w:left w:w="71" w:type="dxa"/>
            <w:right w:w="71" w:type="dxa"/>
          </w:tblCellMar>
        </w:tblPrEx>
        <w:tc>
          <w:tcPr>
            <w:tcW w:w="2620" w:type="pct"/>
            <w:vAlign w:val="center"/>
          </w:tcPr>
          <w:p w:rsidR="00360C28" w:rsidRPr="00E93E96" w:rsidRDefault="00360C28" w:rsidP="00C22E3A">
            <w:pPr>
              <w:pStyle w:val="CARText"/>
              <w:jc w:val="left"/>
            </w:pPr>
            <w:r w:rsidRPr="00E93E96">
              <w:t>Arable soil (30 days) considering no degradation, TIER 1</w:t>
            </w:r>
          </w:p>
        </w:tc>
        <w:tc>
          <w:tcPr>
            <w:tcW w:w="1329" w:type="pct"/>
            <w:vAlign w:val="center"/>
          </w:tcPr>
          <w:p w:rsidR="00360C28" w:rsidRPr="00E93E96" w:rsidRDefault="00360C28" w:rsidP="00C22E3A">
            <w:pPr>
              <w:pStyle w:val="CARText"/>
              <w:jc w:val="center"/>
              <w:rPr>
                <w:vertAlign w:val="superscript"/>
              </w:rPr>
            </w:pPr>
            <w:r w:rsidRPr="00E93E96">
              <w:t>1.54 x 10</w:t>
            </w:r>
            <w:r w:rsidRPr="00E93E96">
              <w:rPr>
                <w:vertAlign w:val="superscript"/>
              </w:rPr>
              <w:t>-3</w:t>
            </w:r>
          </w:p>
        </w:tc>
        <w:tc>
          <w:tcPr>
            <w:tcW w:w="1051" w:type="pct"/>
            <w:shd w:val="clear" w:color="auto" w:fill="EAF1DD"/>
            <w:vAlign w:val="center"/>
          </w:tcPr>
          <w:p w:rsidR="00360C28" w:rsidRPr="00E93E96" w:rsidRDefault="00360C28" w:rsidP="00C22E3A">
            <w:pPr>
              <w:pStyle w:val="CARText"/>
              <w:jc w:val="center"/>
            </w:pPr>
            <w:r w:rsidRPr="00E93E96">
              <w:t>1.38 x 10</w:t>
            </w:r>
            <w:r w:rsidRPr="00E93E96">
              <w:rPr>
                <w:vertAlign w:val="superscript"/>
              </w:rPr>
              <w:t>-2</w:t>
            </w:r>
          </w:p>
        </w:tc>
      </w:tr>
      <w:tr w:rsidR="00360C28" w:rsidRPr="00E93E96" w:rsidTr="00C22E3A">
        <w:tblPrEx>
          <w:tblCellMar>
            <w:left w:w="71" w:type="dxa"/>
            <w:right w:w="71" w:type="dxa"/>
          </w:tblCellMar>
        </w:tblPrEx>
        <w:tc>
          <w:tcPr>
            <w:tcW w:w="2620" w:type="pct"/>
            <w:vAlign w:val="center"/>
          </w:tcPr>
          <w:p w:rsidR="00360C28" w:rsidRPr="00E93E96" w:rsidRDefault="00360C28" w:rsidP="00C22E3A">
            <w:pPr>
              <w:pStyle w:val="CARText"/>
              <w:jc w:val="left"/>
            </w:pPr>
            <w:r w:rsidRPr="00E93E96">
              <w:t>Arable soil (30 days) considering degradation, TIER 2</w:t>
            </w:r>
          </w:p>
        </w:tc>
        <w:tc>
          <w:tcPr>
            <w:tcW w:w="1329" w:type="pct"/>
            <w:vAlign w:val="center"/>
          </w:tcPr>
          <w:p w:rsidR="00360C28" w:rsidRPr="00E93E96" w:rsidRDefault="00360C28" w:rsidP="00C22E3A">
            <w:pPr>
              <w:pStyle w:val="CARText"/>
              <w:jc w:val="center"/>
              <w:rPr>
                <w:vertAlign w:val="superscript"/>
              </w:rPr>
            </w:pPr>
            <w:r w:rsidRPr="00E93E96">
              <w:t>1.51 x 10</w:t>
            </w:r>
            <w:r w:rsidRPr="00E93E96">
              <w:rPr>
                <w:vertAlign w:val="superscript"/>
              </w:rPr>
              <w:t>-4</w:t>
            </w:r>
          </w:p>
        </w:tc>
        <w:tc>
          <w:tcPr>
            <w:tcW w:w="1051" w:type="pct"/>
            <w:shd w:val="clear" w:color="auto" w:fill="EAF1DD"/>
            <w:vAlign w:val="center"/>
          </w:tcPr>
          <w:p w:rsidR="00360C28" w:rsidRPr="00E93E96" w:rsidRDefault="00360C28" w:rsidP="00C22E3A">
            <w:pPr>
              <w:pStyle w:val="CARText"/>
              <w:jc w:val="center"/>
            </w:pPr>
            <w:r w:rsidRPr="00E93E96">
              <w:t>1.35 x 10</w:t>
            </w:r>
            <w:r w:rsidRPr="00E93E96">
              <w:rPr>
                <w:vertAlign w:val="superscript"/>
              </w:rPr>
              <w:t>-3</w:t>
            </w:r>
          </w:p>
        </w:tc>
      </w:tr>
      <w:tr w:rsidR="00360C28" w:rsidRPr="00E93E96" w:rsidTr="00C22E3A">
        <w:tblPrEx>
          <w:tblCellMar>
            <w:left w:w="71" w:type="dxa"/>
            <w:right w:w="71" w:type="dxa"/>
          </w:tblCellMar>
        </w:tblPrEx>
        <w:tc>
          <w:tcPr>
            <w:tcW w:w="2620" w:type="pct"/>
            <w:vAlign w:val="center"/>
          </w:tcPr>
          <w:p w:rsidR="00360C28" w:rsidRPr="00E93E96" w:rsidRDefault="00360C28" w:rsidP="00C22E3A">
            <w:pPr>
              <w:pStyle w:val="CARText"/>
              <w:jc w:val="left"/>
              <w:rPr>
                <w:b/>
              </w:rPr>
            </w:pPr>
            <w:r w:rsidRPr="00E93E96">
              <w:rPr>
                <w:b/>
              </w:rPr>
              <w:t>City-Service life</w:t>
            </w:r>
          </w:p>
        </w:tc>
        <w:tc>
          <w:tcPr>
            <w:tcW w:w="2380" w:type="pct"/>
            <w:gridSpan w:val="2"/>
            <w:vAlign w:val="center"/>
          </w:tcPr>
          <w:p w:rsidR="00360C28" w:rsidRPr="00E93E96" w:rsidRDefault="00360C28" w:rsidP="00C22E3A">
            <w:pPr>
              <w:pStyle w:val="CARText"/>
              <w:jc w:val="center"/>
            </w:pPr>
          </w:p>
        </w:tc>
      </w:tr>
      <w:tr w:rsidR="00360C28" w:rsidRPr="00E93E96" w:rsidTr="00C22E3A">
        <w:tblPrEx>
          <w:tblCellMar>
            <w:left w:w="71" w:type="dxa"/>
            <w:right w:w="71" w:type="dxa"/>
          </w:tblCellMar>
        </w:tblPrEx>
        <w:tc>
          <w:tcPr>
            <w:tcW w:w="2620" w:type="pct"/>
            <w:vAlign w:val="center"/>
          </w:tcPr>
          <w:p w:rsidR="00360C28" w:rsidRPr="00E93E96" w:rsidRDefault="00360C28" w:rsidP="00C22E3A">
            <w:pPr>
              <w:pStyle w:val="CARText"/>
              <w:jc w:val="left"/>
            </w:pPr>
            <w:r w:rsidRPr="00E93E96">
              <w:t>Arable soil (30 days) considering no degradation, TIER 1</w:t>
            </w:r>
          </w:p>
        </w:tc>
        <w:tc>
          <w:tcPr>
            <w:tcW w:w="1329" w:type="pct"/>
            <w:shd w:val="clear" w:color="auto" w:fill="auto"/>
            <w:vAlign w:val="center"/>
          </w:tcPr>
          <w:p w:rsidR="00360C28" w:rsidRPr="00E93E96" w:rsidRDefault="00360C28" w:rsidP="00C22E3A">
            <w:pPr>
              <w:pStyle w:val="CARText"/>
              <w:jc w:val="center"/>
            </w:pPr>
            <w:r w:rsidRPr="00E93E96">
              <w:t>2.44 x 10</w:t>
            </w:r>
            <w:r w:rsidRPr="00E93E96">
              <w:rPr>
                <w:vertAlign w:val="superscript"/>
              </w:rPr>
              <w:t>-4</w:t>
            </w:r>
          </w:p>
        </w:tc>
        <w:tc>
          <w:tcPr>
            <w:tcW w:w="1051" w:type="pct"/>
            <w:shd w:val="clear" w:color="auto" w:fill="EAF1DD"/>
            <w:vAlign w:val="center"/>
          </w:tcPr>
          <w:p w:rsidR="00360C28" w:rsidRPr="00E93E96" w:rsidRDefault="00360C28" w:rsidP="00C22E3A">
            <w:pPr>
              <w:pStyle w:val="CARText"/>
              <w:jc w:val="center"/>
            </w:pPr>
            <w:r w:rsidRPr="00E93E96">
              <w:t>2.18 x 10</w:t>
            </w:r>
            <w:r w:rsidRPr="00E93E96">
              <w:rPr>
                <w:vertAlign w:val="superscript"/>
              </w:rPr>
              <w:t>-3</w:t>
            </w:r>
          </w:p>
        </w:tc>
      </w:tr>
      <w:tr w:rsidR="00360C28" w:rsidRPr="00E93E96" w:rsidTr="00C22E3A">
        <w:tblPrEx>
          <w:tblCellMar>
            <w:left w:w="71" w:type="dxa"/>
            <w:right w:w="71" w:type="dxa"/>
          </w:tblCellMar>
        </w:tblPrEx>
        <w:tc>
          <w:tcPr>
            <w:tcW w:w="2620" w:type="pct"/>
            <w:vAlign w:val="center"/>
          </w:tcPr>
          <w:p w:rsidR="00360C28" w:rsidRPr="00E93E96" w:rsidRDefault="00360C28" w:rsidP="00C22E3A">
            <w:pPr>
              <w:pStyle w:val="CARText"/>
              <w:jc w:val="left"/>
            </w:pPr>
            <w:r w:rsidRPr="00E93E96">
              <w:t>Arable soil (30 days) considering degradation, TIER 2</w:t>
            </w:r>
          </w:p>
        </w:tc>
        <w:tc>
          <w:tcPr>
            <w:tcW w:w="1329" w:type="pct"/>
            <w:vAlign w:val="center"/>
          </w:tcPr>
          <w:p w:rsidR="00360C28" w:rsidRPr="00E93E96" w:rsidRDefault="00360C28" w:rsidP="00C22E3A">
            <w:pPr>
              <w:pStyle w:val="CARText"/>
              <w:jc w:val="center"/>
            </w:pPr>
            <w:r w:rsidRPr="00E93E96">
              <w:t>2.41 x 10</w:t>
            </w:r>
            <w:r w:rsidRPr="00E93E96">
              <w:rPr>
                <w:vertAlign w:val="superscript"/>
              </w:rPr>
              <w:t>-5</w:t>
            </w:r>
          </w:p>
        </w:tc>
        <w:tc>
          <w:tcPr>
            <w:tcW w:w="1051" w:type="pct"/>
            <w:shd w:val="clear" w:color="auto" w:fill="EAF1DD"/>
            <w:vAlign w:val="center"/>
          </w:tcPr>
          <w:p w:rsidR="00360C28" w:rsidRPr="00E93E96" w:rsidRDefault="00360C28" w:rsidP="00C22E3A">
            <w:pPr>
              <w:pStyle w:val="CARText"/>
              <w:jc w:val="center"/>
            </w:pPr>
            <w:r w:rsidRPr="00E93E96">
              <w:t>2.15 x 10</w:t>
            </w:r>
            <w:r w:rsidRPr="00E93E96">
              <w:rPr>
                <w:vertAlign w:val="superscript"/>
              </w:rPr>
              <w:t>-4</w:t>
            </w:r>
          </w:p>
        </w:tc>
      </w:tr>
    </w:tbl>
    <w:p w:rsidR="00360C28" w:rsidRPr="00E93E96" w:rsidRDefault="00360C28" w:rsidP="00360C28">
      <w:pPr>
        <w:pStyle w:val="CARText"/>
      </w:pPr>
    </w:p>
    <w:p w:rsidR="00360C28" w:rsidRPr="00E93E96" w:rsidRDefault="00360C28" w:rsidP="00360C28">
      <w:pPr>
        <w:pStyle w:val="CARText"/>
      </w:pPr>
      <w:r w:rsidRPr="00E93E96">
        <w:t>The calculated PEC/PNEC values for agricultural soil exposed via sewage sludge ignoring degradation processes are &lt;1, the concentration of Nonanoic acid will decrease considerably. In Tier 2, the average concentrations in soil are shown taking removal processes into account, confirming the results from Tier 1 calculation.</w:t>
      </w:r>
    </w:p>
    <w:p w:rsidR="00360C28" w:rsidRPr="00E93E96" w:rsidRDefault="00360C28" w:rsidP="00360C28">
      <w:pPr>
        <w:pStyle w:val="CARText"/>
      </w:pPr>
    </w:p>
    <w:p w:rsidR="00360C28" w:rsidRPr="00E93E96" w:rsidRDefault="00360C28" w:rsidP="00360C28">
      <w:pPr>
        <w:pStyle w:val="CARText"/>
        <w:rPr>
          <w:u w:val="single"/>
        </w:rPr>
      </w:pPr>
      <w:r w:rsidRPr="00E93E96">
        <w:rPr>
          <w:u w:val="single"/>
        </w:rPr>
        <w:t>Conclusion</w:t>
      </w:r>
    </w:p>
    <w:p w:rsidR="00360C28" w:rsidRPr="00E93E96" w:rsidRDefault="00360C28" w:rsidP="00360C28">
      <w:pPr>
        <w:pStyle w:val="CARText"/>
      </w:pPr>
      <w:r w:rsidRPr="00E93E96">
        <w:t>If degradation processes aren’t taken into account (Tier 1) emissions from 72 treated houses would still lead to an acceptable risk. If degradation processes are taken into account, indirect emissions from 740 treated houses would still lead to an acceptable risk (performed for City-Application scenario).</w:t>
      </w:r>
    </w:p>
    <w:p w:rsidR="00360C28" w:rsidRPr="00E93E96" w:rsidRDefault="00360C28" w:rsidP="00360C28">
      <w:pPr>
        <w:pStyle w:val="CARText"/>
      </w:pPr>
      <w:r w:rsidRPr="00E93E96">
        <w:t xml:space="preserve">Indirect release of Nonanoic acid to soil poses an acceptable risk for soil organisms. </w:t>
      </w:r>
    </w:p>
    <w:p w:rsidR="00360C28" w:rsidRPr="00E93E96" w:rsidRDefault="00360C28" w:rsidP="00360C28">
      <w:pPr>
        <w:pStyle w:val="CARText"/>
      </w:pPr>
    </w:p>
    <w:p w:rsidR="00360C28" w:rsidRPr="00E93E96" w:rsidRDefault="00360C28" w:rsidP="00360C28">
      <w:pPr>
        <w:pStyle w:val="CARText"/>
        <w:rPr>
          <w:i/>
          <w:u w:val="single"/>
        </w:rPr>
      </w:pPr>
    </w:p>
    <w:p w:rsidR="00360C28" w:rsidRPr="00E93E96" w:rsidRDefault="00360C28" w:rsidP="00360C28">
      <w:pPr>
        <w:pStyle w:val="CARText"/>
        <w:rPr>
          <w:i/>
          <w:u w:val="single"/>
        </w:rPr>
      </w:pPr>
      <w:r w:rsidRPr="00E93E96">
        <w:rPr>
          <w:i/>
          <w:u w:val="single"/>
        </w:rPr>
        <w:t>House in the Countryside Scenario - direct release to soil:</w:t>
      </w:r>
    </w:p>
    <w:p w:rsidR="00360C28" w:rsidRPr="00E93E96" w:rsidRDefault="00360C28" w:rsidP="00360C28">
      <w:pPr>
        <w:pStyle w:val="CARText"/>
        <w:rPr>
          <w:i/>
          <w:u w:val="single"/>
        </w:rPr>
      </w:pPr>
    </w:p>
    <w:p w:rsidR="00360C28" w:rsidRPr="00E93E96" w:rsidRDefault="00360C28" w:rsidP="00360C28">
      <w:pPr>
        <w:pStyle w:val="CARText"/>
      </w:pPr>
      <w:r w:rsidRPr="00E93E96">
        <w:t xml:space="preserve">During spray application, two phenomena occur: drift and runoff (ESD PT 10). In the countryside, releases from spray drift and runoff directly reach the soil compartment. Runoff reaches soil adjacent to the treated house, whereas spray drift reaches soil further away from the treated house. Therefore for the application stage PECs were calculated for soil adjacent and for soil distant to the treated house. For service life only release due to runoff was considered relevant. </w:t>
      </w:r>
    </w:p>
    <w:p w:rsidR="00360C28" w:rsidRPr="00E93E96" w:rsidRDefault="00360C28" w:rsidP="00360C28">
      <w:pPr>
        <w:pStyle w:val="CARText"/>
        <w:rPr>
          <w:strike/>
        </w:rPr>
      </w:pPr>
      <w:r w:rsidRPr="00E93E96">
        <w:t xml:space="preserve">A </w:t>
      </w:r>
      <w:r w:rsidRPr="00E93E96">
        <w:rPr>
          <w:b/>
        </w:rPr>
        <w:t>first Tier</w:t>
      </w:r>
      <w:r w:rsidRPr="00E93E96">
        <w:t xml:space="preserve"> was calculated according to ESD PT 10, in which degradation of the substance is not considered. </w:t>
      </w:r>
    </w:p>
    <w:p w:rsidR="00360C28" w:rsidRPr="00E93E96" w:rsidRDefault="00360C28" w:rsidP="00360C28">
      <w:pPr>
        <w:pStyle w:val="CARText"/>
        <w:rPr>
          <w:strike/>
        </w:rPr>
      </w:pPr>
    </w:p>
    <w:p w:rsidR="00360C28" w:rsidRPr="00E93E96" w:rsidRDefault="00360C28" w:rsidP="00360C28">
      <w:pPr>
        <w:pStyle w:val="CARTabellentext"/>
        <w:rPr>
          <w:sz w:val="22"/>
          <w:szCs w:val="22"/>
        </w:rPr>
      </w:pPr>
      <w:r w:rsidRPr="00E93E96">
        <w:rPr>
          <w:sz w:val="22"/>
          <w:szCs w:val="22"/>
        </w:rPr>
        <w:t>Table 2.2.3.5-4: PEC/PENEC ratios for direct release to soil (Tier 1: ignoring degradation process)</w:t>
      </w:r>
    </w:p>
    <w:tbl>
      <w:tblPr>
        <w:tblW w:w="4918"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5040"/>
        <w:gridCol w:w="2559"/>
        <w:gridCol w:w="2020"/>
      </w:tblGrid>
      <w:tr w:rsidR="00360C28" w:rsidRPr="00E93E96" w:rsidTr="00C22E3A">
        <w:trPr>
          <w:trHeight w:val="482"/>
        </w:trPr>
        <w:tc>
          <w:tcPr>
            <w:tcW w:w="2620" w:type="pct"/>
            <w:vAlign w:val="center"/>
          </w:tcPr>
          <w:p w:rsidR="00360C28" w:rsidRPr="00E93E96" w:rsidRDefault="00360C28" w:rsidP="00C22E3A">
            <w:pPr>
              <w:pStyle w:val="CARText"/>
              <w:jc w:val="left"/>
              <w:rPr>
                <w:b/>
              </w:rPr>
            </w:pPr>
            <w:r w:rsidRPr="00E93E96">
              <w:rPr>
                <w:b/>
              </w:rPr>
              <w:t>Exposure scenario</w:t>
            </w:r>
          </w:p>
        </w:tc>
        <w:tc>
          <w:tcPr>
            <w:tcW w:w="1330" w:type="pct"/>
            <w:vAlign w:val="center"/>
          </w:tcPr>
          <w:p w:rsidR="00360C28" w:rsidRPr="00E93E96" w:rsidRDefault="00360C28" w:rsidP="00C22E3A">
            <w:pPr>
              <w:pStyle w:val="CARText"/>
              <w:jc w:val="center"/>
              <w:rPr>
                <w:b/>
              </w:rPr>
            </w:pPr>
            <w:r w:rsidRPr="00E93E96">
              <w:rPr>
                <w:b/>
              </w:rPr>
              <w:t>PEC</w:t>
            </w:r>
            <w:r w:rsidRPr="00E93E96">
              <w:rPr>
                <w:b/>
                <w:vertAlign w:val="subscript"/>
              </w:rPr>
              <w:t>soil</w:t>
            </w:r>
            <w:r w:rsidRPr="00E93E96">
              <w:rPr>
                <w:b/>
              </w:rPr>
              <w:t xml:space="preserve"> (mg/kg</w:t>
            </w:r>
            <w:r w:rsidRPr="00E93E96">
              <w:rPr>
                <w:b/>
                <w:vertAlign w:val="subscript"/>
              </w:rPr>
              <w:t>dwt</w:t>
            </w:r>
            <w:r w:rsidRPr="00E93E96">
              <w:rPr>
                <w:b/>
              </w:rPr>
              <w:t>)</w:t>
            </w:r>
          </w:p>
        </w:tc>
        <w:tc>
          <w:tcPr>
            <w:tcW w:w="1050" w:type="pct"/>
            <w:vAlign w:val="center"/>
          </w:tcPr>
          <w:p w:rsidR="00360C28" w:rsidRPr="00E93E96" w:rsidRDefault="00360C28" w:rsidP="00C22E3A">
            <w:pPr>
              <w:pStyle w:val="CARText"/>
              <w:jc w:val="center"/>
              <w:rPr>
                <w:b/>
              </w:rPr>
            </w:pPr>
            <w:r w:rsidRPr="00E93E96">
              <w:rPr>
                <w:b/>
              </w:rPr>
              <w:t>PEC/PNEC</w:t>
            </w:r>
          </w:p>
        </w:tc>
      </w:tr>
      <w:tr w:rsidR="00360C28" w:rsidRPr="00E93E96" w:rsidTr="00C22E3A">
        <w:tblPrEx>
          <w:tblCellMar>
            <w:left w:w="71" w:type="dxa"/>
            <w:right w:w="71" w:type="dxa"/>
          </w:tblCellMar>
        </w:tblPrEx>
        <w:trPr>
          <w:trHeight w:val="482"/>
        </w:trPr>
        <w:tc>
          <w:tcPr>
            <w:tcW w:w="2620" w:type="pct"/>
            <w:vAlign w:val="center"/>
          </w:tcPr>
          <w:p w:rsidR="00360C28" w:rsidRPr="00E93E96" w:rsidRDefault="00360C28" w:rsidP="00C22E3A">
            <w:pPr>
              <w:pStyle w:val="CARText"/>
              <w:jc w:val="left"/>
            </w:pPr>
          </w:p>
        </w:tc>
        <w:tc>
          <w:tcPr>
            <w:tcW w:w="2380" w:type="pct"/>
            <w:gridSpan w:val="2"/>
            <w:vAlign w:val="center"/>
          </w:tcPr>
          <w:p w:rsidR="00360C28" w:rsidRPr="00E93E96" w:rsidRDefault="00360C28" w:rsidP="00C22E3A">
            <w:pPr>
              <w:pStyle w:val="CARText"/>
              <w:jc w:val="center"/>
              <w:rPr>
                <w:b/>
              </w:rPr>
            </w:pPr>
            <w:r w:rsidRPr="00E93E96">
              <w:rPr>
                <w:b/>
              </w:rPr>
              <w:t>PNEC</w:t>
            </w:r>
            <w:r w:rsidRPr="00E93E96">
              <w:rPr>
                <w:b/>
                <w:vertAlign w:val="subscript"/>
              </w:rPr>
              <w:t>soil</w:t>
            </w:r>
            <w:r w:rsidRPr="00E93E96">
              <w:rPr>
                <w:b/>
              </w:rPr>
              <w:t>: 0.112 mg/kg soil</w:t>
            </w:r>
            <w:r w:rsidRPr="00E93E96">
              <w:rPr>
                <w:b/>
                <w:vertAlign w:val="subscript"/>
              </w:rPr>
              <w:t>dwt</w:t>
            </w:r>
          </w:p>
        </w:tc>
      </w:tr>
      <w:tr w:rsidR="00360C28" w:rsidRPr="00E93E96" w:rsidTr="00C22E3A">
        <w:tblPrEx>
          <w:tblCellMar>
            <w:left w:w="71" w:type="dxa"/>
            <w:right w:w="71" w:type="dxa"/>
          </w:tblCellMar>
        </w:tblPrEx>
        <w:tc>
          <w:tcPr>
            <w:tcW w:w="2620" w:type="pct"/>
            <w:vAlign w:val="center"/>
          </w:tcPr>
          <w:p w:rsidR="00360C28" w:rsidRPr="00E93E96" w:rsidRDefault="00360C28" w:rsidP="00C22E3A">
            <w:pPr>
              <w:pStyle w:val="CARText"/>
              <w:jc w:val="left"/>
              <w:rPr>
                <w:b/>
              </w:rPr>
            </w:pPr>
            <w:r w:rsidRPr="00E93E96">
              <w:rPr>
                <w:b/>
              </w:rPr>
              <w:t>Country-Application</w:t>
            </w:r>
          </w:p>
        </w:tc>
        <w:tc>
          <w:tcPr>
            <w:tcW w:w="2380" w:type="pct"/>
            <w:gridSpan w:val="2"/>
            <w:vAlign w:val="center"/>
          </w:tcPr>
          <w:p w:rsidR="00360C28" w:rsidRPr="00E93E96" w:rsidRDefault="00360C28" w:rsidP="00C22E3A">
            <w:pPr>
              <w:pStyle w:val="CARText"/>
              <w:jc w:val="center"/>
            </w:pPr>
          </w:p>
        </w:tc>
      </w:tr>
      <w:tr w:rsidR="00360C28" w:rsidRPr="00E93E96" w:rsidTr="00C22E3A">
        <w:tblPrEx>
          <w:tblCellMar>
            <w:left w:w="71" w:type="dxa"/>
            <w:right w:w="71" w:type="dxa"/>
          </w:tblCellMar>
        </w:tblPrEx>
        <w:tc>
          <w:tcPr>
            <w:tcW w:w="2620" w:type="pct"/>
            <w:vAlign w:val="center"/>
          </w:tcPr>
          <w:p w:rsidR="00360C28" w:rsidRPr="00E93E96" w:rsidRDefault="00360C28" w:rsidP="00C22E3A">
            <w:pPr>
              <w:pStyle w:val="CARText"/>
              <w:jc w:val="left"/>
            </w:pPr>
            <w:r w:rsidRPr="00E93E96">
              <w:t>Soil adjacent to house (run off), 0.5 m soil depth</w:t>
            </w:r>
          </w:p>
        </w:tc>
        <w:tc>
          <w:tcPr>
            <w:tcW w:w="1330" w:type="pct"/>
            <w:vAlign w:val="center"/>
          </w:tcPr>
          <w:p w:rsidR="00360C28" w:rsidRPr="00E93E96" w:rsidRDefault="00360C28" w:rsidP="00C22E3A">
            <w:pPr>
              <w:pStyle w:val="CARText"/>
              <w:jc w:val="center"/>
              <w:rPr>
                <w:vertAlign w:val="superscript"/>
              </w:rPr>
            </w:pPr>
            <w:r w:rsidRPr="00E93E96">
              <w:t>4.20</w:t>
            </w:r>
          </w:p>
        </w:tc>
        <w:tc>
          <w:tcPr>
            <w:tcW w:w="1050" w:type="pct"/>
            <w:shd w:val="clear" w:color="auto" w:fill="C2D69B"/>
            <w:vAlign w:val="center"/>
          </w:tcPr>
          <w:p w:rsidR="00360C28" w:rsidRPr="00E93E96" w:rsidRDefault="00360C28" w:rsidP="00C22E3A">
            <w:pPr>
              <w:pStyle w:val="CARText"/>
              <w:jc w:val="center"/>
            </w:pPr>
            <w:r w:rsidRPr="00E93E96">
              <w:t>37.5</w:t>
            </w:r>
          </w:p>
        </w:tc>
      </w:tr>
      <w:tr w:rsidR="00360C28" w:rsidRPr="00E93E96" w:rsidTr="00C22E3A">
        <w:tblPrEx>
          <w:tblCellMar>
            <w:left w:w="71" w:type="dxa"/>
            <w:right w:w="71" w:type="dxa"/>
          </w:tblCellMar>
        </w:tblPrEx>
        <w:tc>
          <w:tcPr>
            <w:tcW w:w="2620" w:type="pct"/>
            <w:vAlign w:val="center"/>
          </w:tcPr>
          <w:p w:rsidR="00360C28" w:rsidRPr="00E93E96" w:rsidRDefault="00360C28" w:rsidP="00C22E3A">
            <w:pPr>
              <w:pStyle w:val="CARText"/>
              <w:jc w:val="left"/>
            </w:pPr>
            <w:r w:rsidRPr="00E93E96">
              <w:t>Soil distant to house (spray drift), 0.5 m soil depth</w:t>
            </w:r>
          </w:p>
        </w:tc>
        <w:tc>
          <w:tcPr>
            <w:tcW w:w="1330" w:type="pct"/>
            <w:vAlign w:val="center"/>
          </w:tcPr>
          <w:p w:rsidR="00360C28" w:rsidRPr="00E93E96" w:rsidRDefault="00360C28" w:rsidP="00C22E3A">
            <w:pPr>
              <w:pStyle w:val="CARText"/>
              <w:jc w:val="center"/>
            </w:pPr>
            <w:r w:rsidRPr="00E93E96">
              <w:t>0.19</w:t>
            </w:r>
          </w:p>
        </w:tc>
        <w:tc>
          <w:tcPr>
            <w:tcW w:w="1050" w:type="pct"/>
            <w:shd w:val="clear" w:color="auto" w:fill="C2D69B"/>
            <w:vAlign w:val="center"/>
          </w:tcPr>
          <w:p w:rsidR="00360C28" w:rsidRPr="00E93E96" w:rsidRDefault="00360C28" w:rsidP="00C22E3A">
            <w:pPr>
              <w:pStyle w:val="CARText"/>
              <w:jc w:val="center"/>
            </w:pPr>
            <w:r w:rsidRPr="00E93E96">
              <w:t>1.7</w:t>
            </w:r>
          </w:p>
        </w:tc>
      </w:tr>
      <w:tr w:rsidR="00360C28" w:rsidRPr="00E93E96" w:rsidTr="00C22E3A">
        <w:tblPrEx>
          <w:tblCellMar>
            <w:left w:w="71" w:type="dxa"/>
            <w:right w:w="71" w:type="dxa"/>
          </w:tblCellMar>
        </w:tblPrEx>
        <w:tc>
          <w:tcPr>
            <w:tcW w:w="2620" w:type="pct"/>
            <w:vAlign w:val="center"/>
          </w:tcPr>
          <w:p w:rsidR="00360C28" w:rsidRPr="00E93E96" w:rsidRDefault="00360C28" w:rsidP="00C22E3A">
            <w:pPr>
              <w:pStyle w:val="CARText"/>
              <w:jc w:val="left"/>
              <w:rPr>
                <w:b/>
              </w:rPr>
            </w:pPr>
            <w:r w:rsidRPr="00E93E96">
              <w:rPr>
                <w:b/>
              </w:rPr>
              <w:t>Country-Service life</w:t>
            </w:r>
          </w:p>
        </w:tc>
        <w:tc>
          <w:tcPr>
            <w:tcW w:w="2380" w:type="pct"/>
            <w:gridSpan w:val="2"/>
            <w:vAlign w:val="center"/>
          </w:tcPr>
          <w:p w:rsidR="00360C28" w:rsidRPr="00E93E96" w:rsidRDefault="00360C28" w:rsidP="00C22E3A">
            <w:pPr>
              <w:pStyle w:val="CARText"/>
              <w:jc w:val="center"/>
            </w:pPr>
          </w:p>
        </w:tc>
      </w:tr>
      <w:tr w:rsidR="00360C28" w:rsidRPr="00E93E96" w:rsidTr="00C22E3A">
        <w:tblPrEx>
          <w:tblCellMar>
            <w:left w:w="71" w:type="dxa"/>
            <w:right w:w="71" w:type="dxa"/>
          </w:tblCellMar>
        </w:tblPrEx>
        <w:tc>
          <w:tcPr>
            <w:tcW w:w="2620" w:type="pct"/>
            <w:vAlign w:val="center"/>
          </w:tcPr>
          <w:p w:rsidR="00360C28" w:rsidRPr="00E93E96" w:rsidRDefault="00360C28" w:rsidP="00C22E3A">
            <w:pPr>
              <w:pStyle w:val="CARText"/>
              <w:jc w:val="left"/>
            </w:pPr>
            <w:r w:rsidRPr="00E93E96">
              <w:t xml:space="preserve">Soil adjacent to house (run off), 0.5 m soil depth, </w:t>
            </w:r>
            <w:r w:rsidRPr="00E93E96">
              <w:rPr>
                <w:shd w:val="clear" w:color="auto" w:fill="D9D9D9"/>
              </w:rPr>
              <w:t>(TIME1)</w:t>
            </w:r>
          </w:p>
        </w:tc>
        <w:tc>
          <w:tcPr>
            <w:tcW w:w="1330" w:type="pct"/>
            <w:vAlign w:val="center"/>
          </w:tcPr>
          <w:p w:rsidR="00360C28" w:rsidRPr="00E93E96" w:rsidRDefault="00360C28" w:rsidP="00C22E3A">
            <w:pPr>
              <w:pStyle w:val="CARText"/>
              <w:jc w:val="center"/>
            </w:pPr>
            <w:r w:rsidRPr="00E93E96">
              <w:t>21.01</w:t>
            </w:r>
          </w:p>
        </w:tc>
        <w:tc>
          <w:tcPr>
            <w:tcW w:w="1050" w:type="pct"/>
            <w:shd w:val="clear" w:color="auto" w:fill="C2D69B"/>
            <w:vAlign w:val="center"/>
          </w:tcPr>
          <w:p w:rsidR="00360C28" w:rsidRPr="00E93E96" w:rsidRDefault="00360C28" w:rsidP="00C22E3A">
            <w:pPr>
              <w:pStyle w:val="CARText"/>
              <w:jc w:val="center"/>
            </w:pPr>
            <w:r w:rsidRPr="00E93E96">
              <w:t>187.6</w:t>
            </w:r>
          </w:p>
        </w:tc>
      </w:tr>
    </w:tbl>
    <w:p w:rsidR="00360C28" w:rsidRPr="00E93E96" w:rsidRDefault="00360C28" w:rsidP="00360C28">
      <w:pPr>
        <w:pStyle w:val="CARText"/>
        <w:rPr>
          <w:u w:val="single"/>
        </w:rPr>
      </w:pPr>
    </w:p>
    <w:p w:rsidR="00360C28" w:rsidRPr="00E93E96" w:rsidRDefault="00360C28" w:rsidP="00360C28">
      <w:pPr>
        <w:pStyle w:val="CARText"/>
      </w:pPr>
      <w:r w:rsidRPr="00E93E96">
        <w:t>The PEC/PNEC ratios for terrestrial organisms are &gt;1 indicating a possible risk for the terrestrial ecosystem.</w:t>
      </w:r>
    </w:p>
    <w:p w:rsidR="00360C28" w:rsidRPr="00E93E96" w:rsidRDefault="00360C28" w:rsidP="00360C28">
      <w:pPr>
        <w:pStyle w:val="CARText"/>
      </w:pPr>
    </w:p>
    <w:p w:rsidR="00360C28" w:rsidRPr="00E93E96" w:rsidRDefault="00360C28" w:rsidP="00360C28">
      <w:pPr>
        <w:pStyle w:val="CARText"/>
      </w:pPr>
      <w:r w:rsidRPr="00E93E96">
        <w:t xml:space="preserve">Therefore a </w:t>
      </w:r>
      <w:r w:rsidRPr="00E93E96">
        <w:rPr>
          <w:b/>
        </w:rPr>
        <w:t>second TIER</w:t>
      </w:r>
      <w:r w:rsidRPr="00E93E96">
        <w:t xml:space="preserve"> was calculated taking degradation processes into account (see also Doc. II-B – chapter 5.2.5 PEC in soil, Tier 2). </w:t>
      </w:r>
    </w:p>
    <w:p w:rsidR="00360C28" w:rsidRPr="00E93E96" w:rsidRDefault="00360C28" w:rsidP="00360C28">
      <w:pPr>
        <w:pStyle w:val="CARText"/>
      </w:pPr>
    </w:p>
    <w:p w:rsidR="00360C28" w:rsidRPr="00E93E96" w:rsidRDefault="00360C28" w:rsidP="00360C28">
      <w:pPr>
        <w:pStyle w:val="CARTabellentext"/>
        <w:rPr>
          <w:sz w:val="22"/>
          <w:szCs w:val="22"/>
        </w:rPr>
      </w:pPr>
      <w:r w:rsidRPr="00E93E96">
        <w:rPr>
          <w:sz w:val="22"/>
          <w:szCs w:val="22"/>
        </w:rPr>
        <w:t>Table 2.2.3.5-5: PEC/PENEC ratios for direct release to soil (Tier 2: taking into account degradation process, TIME 1)</w:t>
      </w:r>
    </w:p>
    <w:tbl>
      <w:tblPr>
        <w:tblW w:w="4918"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465"/>
        <w:gridCol w:w="2693"/>
        <w:gridCol w:w="2461"/>
      </w:tblGrid>
      <w:tr w:rsidR="00360C28" w:rsidRPr="00E93E96" w:rsidTr="00C22E3A">
        <w:trPr>
          <w:trHeight w:val="482"/>
        </w:trPr>
        <w:tc>
          <w:tcPr>
            <w:tcW w:w="2321" w:type="pct"/>
            <w:vAlign w:val="center"/>
          </w:tcPr>
          <w:p w:rsidR="00360C28" w:rsidRPr="00E93E96" w:rsidRDefault="00360C28" w:rsidP="00C22E3A">
            <w:pPr>
              <w:pStyle w:val="CARText"/>
              <w:jc w:val="left"/>
              <w:rPr>
                <w:b/>
                <w:sz w:val="22"/>
                <w:szCs w:val="22"/>
              </w:rPr>
            </w:pPr>
            <w:r w:rsidRPr="00E93E96">
              <w:rPr>
                <w:b/>
                <w:sz w:val="22"/>
                <w:szCs w:val="22"/>
              </w:rPr>
              <w:t>Exposure scenario</w:t>
            </w:r>
          </w:p>
        </w:tc>
        <w:tc>
          <w:tcPr>
            <w:tcW w:w="1400" w:type="pct"/>
            <w:vAlign w:val="center"/>
          </w:tcPr>
          <w:p w:rsidR="00360C28" w:rsidRPr="00E93E96" w:rsidRDefault="00360C28" w:rsidP="00C22E3A">
            <w:pPr>
              <w:pStyle w:val="CARText"/>
              <w:jc w:val="center"/>
              <w:rPr>
                <w:b/>
                <w:sz w:val="22"/>
                <w:szCs w:val="22"/>
              </w:rPr>
            </w:pPr>
            <w:r w:rsidRPr="00E93E96">
              <w:rPr>
                <w:b/>
                <w:sz w:val="22"/>
                <w:szCs w:val="22"/>
              </w:rPr>
              <w:t>PEC</w:t>
            </w:r>
            <w:r w:rsidRPr="00E93E96">
              <w:rPr>
                <w:b/>
                <w:sz w:val="22"/>
                <w:szCs w:val="22"/>
                <w:vertAlign w:val="subscript"/>
              </w:rPr>
              <w:t>soil</w:t>
            </w:r>
            <w:r w:rsidRPr="00E93E96">
              <w:rPr>
                <w:b/>
                <w:sz w:val="22"/>
                <w:szCs w:val="22"/>
              </w:rPr>
              <w:t xml:space="preserve"> (mg/kg</w:t>
            </w:r>
            <w:r w:rsidRPr="00E93E96">
              <w:rPr>
                <w:b/>
                <w:sz w:val="22"/>
                <w:szCs w:val="22"/>
                <w:vertAlign w:val="subscript"/>
              </w:rPr>
              <w:t>dwt</w:t>
            </w:r>
            <w:r w:rsidRPr="00E93E96">
              <w:rPr>
                <w:b/>
                <w:sz w:val="22"/>
                <w:szCs w:val="22"/>
              </w:rPr>
              <w:t>)</w:t>
            </w:r>
          </w:p>
        </w:tc>
        <w:tc>
          <w:tcPr>
            <w:tcW w:w="1279" w:type="pct"/>
            <w:vAlign w:val="center"/>
          </w:tcPr>
          <w:p w:rsidR="00360C28" w:rsidRPr="00E93E96" w:rsidRDefault="00360C28" w:rsidP="00C22E3A">
            <w:pPr>
              <w:pStyle w:val="CARText"/>
              <w:jc w:val="center"/>
              <w:rPr>
                <w:b/>
                <w:sz w:val="22"/>
                <w:szCs w:val="22"/>
              </w:rPr>
            </w:pPr>
            <w:r w:rsidRPr="00E93E96">
              <w:rPr>
                <w:b/>
                <w:sz w:val="22"/>
                <w:szCs w:val="22"/>
              </w:rPr>
              <w:t>PEC/PNEC</w:t>
            </w:r>
          </w:p>
        </w:tc>
      </w:tr>
      <w:tr w:rsidR="00360C28" w:rsidRPr="00E93E96" w:rsidTr="00C22E3A">
        <w:tblPrEx>
          <w:tblCellMar>
            <w:left w:w="71" w:type="dxa"/>
            <w:right w:w="71" w:type="dxa"/>
          </w:tblCellMar>
        </w:tblPrEx>
        <w:trPr>
          <w:trHeight w:val="482"/>
        </w:trPr>
        <w:tc>
          <w:tcPr>
            <w:tcW w:w="2321" w:type="pct"/>
            <w:vAlign w:val="center"/>
          </w:tcPr>
          <w:p w:rsidR="00360C28" w:rsidRPr="00E93E96" w:rsidRDefault="00360C28" w:rsidP="00C22E3A">
            <w:pPr>
              <w:pStyle w:val="CARText"/>
              <w:jc w:val="left"/>
              <w:rPr>
                <w:sz w:val="22"/>
                <w:szCs w:val="22"/>
              </w:rPr>
            </w:pPr>
          </w:p>
        </w:tc>
        <w:tc>
          <w:tcPr>
            <w:tcW w:w="2679" w:type="pct"/>
            <w:gridSpan w:val="2"/>
            <w:vAlign w:val="center"/>
          </w:tcPr>
          <w:p w:rsidR="00360C28" w:rsidRPr="00E93E96" w:rsidRDefault="00360C28" w:rsidP="00C22E3A">
            <w:pPr>
              <w:pStyle w:val="CARText"/>
              <w:jc w:val="center"/>
              <w:rPr>
                <w:b/>
                <w:sz w:val="22"/>
                <w:szCs w:val="22"/>
              </w:rPr>
            </w:pPr>
            <w:r w:rsidRPr="00E93E96">
              <w:rPr>
                <w:b/>
                <w:sz w:val="22"/>
                <w:szCs w:val="22"/>
              </w:rPr>
              <w:t>PNEC</w:t>
            </w:r>
            <w:r w:rsidRPr="00E93E96">
              <w:rPr>
                <w:b/>
                <w:sz w:val="22"/>
                <w:szCs w:val="22"/>
                <w:vertAlign w:val="subscript"/>
              </w:rPr>
              <w:t>soil</w:t>
            </w:r>
            <w:r w:rsidRPr="00E93E96">
              <w:rPr>
                <w:b/>
                <w:sz w:val="22"/>
                <w:szCs w:val="22"/>
              </w:rPr>
              <w:t>: 0.112 mg/kg soil</w:t>
            </w:r>
            <w:r w:rsidRPr="00E93E96">
              <w:rPr>
                <w:b/>
                <w:sz w:val="22"/>
                <w:szCs w:val="22"/>
                <w:vertAlign w:val="subscript"/>
              </w:rPr>
              <w:t>dwt</w:t>
            </w:r>
          </w:p>
        </w:tc>
      </w:tr>
      <w:tr w:rsidR="00360C28" w:rsidRPr="00E93E96" w:rsidTr="00C22E3A">
        <w:tblPrEx>
          <w:tblCellMar>
            <w:left w:w="71" w:type="dxa"/>
            <w:right w:w="71" w:type="dxa"/>
          </w:tblCellMar>
        </w:tblPrEx>
        <w:tc>
          <w:tcPr>
            <w:tcW w:w="2321" w:type="pct"/>
            <w:vAlign w:val="center"/>
          </w:tcPr>
          <w:p w:rsidR="00360C28" w:rsidRPr="00E93E96" w:rsidRDefault="00360C28" w:rsidP="00C22E3A">
            <w:pPr>
              <w:pStyle w:val="CARText"/>
              <w:jc w:val="left"/>
              <w:rPr>
                <w:b/>
                <w:sz w:val="22"/>
                <w:szCs w:val="22"/>
              </w:rPr>
            </w:pPr>
            <w:r w:rsidRPr="00E93E96">
              <w:rPr>
                <w:b/>
                <w:sz w:val="22"/>
                <w:szCs w:val="22"/>
              </w:rPr>
              <w:t>Country-Application and SL</w:t>
            </w:r>
          </w:p>
        </w:tc>
        <w:tc>
          <w:tcPr>
            <w:tcW w:w="2679" w:type="pct"/>
            <w:gridSpan w:val="2"/>
            <w:vAlign w:val="center"/>
          </w:tcPr>
          <w:p w:rsidR="00360C28" w:rsidRPr="00E93E96" w:rsidRDefault="00360C28" w:rsidP="00C22E3A">
            <w:pPr>
              <w:pStyle w:val="CARText"/>
              <w:jc w:val="center"/>
              <w:rPr>
                <w:sz w:val="22"/>
                <w:szCs w:val="22"/>
              </w:rPr>
            </w:pPr>
          </w:p>
        </w:tc>
      </w:tr>
      <w:tr w:rsidR="00360C28" w:rsidRPr="00E93E96" w:rsidTr="00C22E3A">
        <w:tblPrEx>
          <w:tblCellMar>
            <w:left w:w="71" w:type="dxa"/>
            <w:right w:w="71" w:type="dxa"/>
          </w:tblCellMar>
        </w:tblPrEx>
        <w:tc>
          <w:tcPr>
            <w:tcW w:w="2321" w:type="pct"/>
            <w:vAlign w:val="center"/>
          </w:tcPr>
          <w:p w:rsidR="00360C28" w:rsidRPr="00E93E96" w:rsidRDefault="00360C28" w:rsidP="00C22E3A">
            <w:pPr>
              <w:pStyle w:val="CARText"/>
              <w:jc w:val="left"/>
              <w:rPr>
                <w:sz w:val="22"/>
                <w:szCs w:val="22"/>
              </w:rPr>
            </w:pPr>
            <w:r w:rsidRPr="00E93E96">
              <w:rPr>
                <w:sz w:val="22"/>
                <w:szCs w:val="22"/>
              </w:rPr>
              <w:t>Soil adjacent to house (run off), 0.5 m soil depth</w:t>
            </w:r>
          </w:p>
        </w:tc>
        <w:tc>
          <w:tcPr>
            <w:tcW w:w="1400" w:type="pct"/>
            <w:vAlign w:val="center"/>
          </w:tcPr>
          <w:p w:rsidR="00360C28" w:rsidRPr="00E93E96" w:rsidRDefault="00360C28" w:rsidP="00C22E3A">
            <w:pPr>
              <w:pStyle w:val="CARText"/>
              <w:jc w:val="center"/>
              <w:rPr>
                <w:sz w:val="22"/>
                <w:szCs w:val="22"/>
              </w:rPr>
            </w:pPr>
            <w:r w:rsidRPr="00E93E96">
              <w:rPr>
                <w:sz w:val="22"/>
                <w:szCs w:val="22"/>
              </w:rPr>
              <w:t>0.61</w:t>
            </w:r>
          </w:p>
        </w:tc>
        <w:tc>
          <w:tcPr>
            <w:tcW w:w="1279" w:type="pct"/>
            <w:shd w:val="clear" w:color="auto" w:fill="C2D69B"/>
            <w:vAlign w:val="center"/>
          </w:tcPr>
          <w:p w:rsidR="00360C28" w:rsidRPr="00E93E96" w:rsidRDefault="00360C28" w:rsidP="00C22E3A">
            <w:pPr>
              <w:pStyle w:val="CARText"/>
              <w:jc w:val="center"/>
              <w:rPr>
                <w:sz w:val="22"/>
                <w:szCs w:val="22"/>
              </w:rPr>
            </w:pPr>
            <w:r w:rsidRPr="00E93E96">
              <w:rPr>
                <w:sz w:val="22"/>
                <w:szCs w:val="22"/>
              </w:rPr>
              <w:t>5.44</w:t>
            </w:r>
          </w:p>
        </w:tc>
      </w:tr>
      <w:tr w:rsidR="00360C28" w:rsidRPr="00E93E96" w:rsidTr="00C22E3A">
        <w:tblPrEx>
          <w:tblCellMar>
            <w:left w:w="71" w:type="dxa"/>
            <w:right w:w="71" w:type="dxa"/>
          </w:tblCellMar>
        </w:tblPrEx>
        <w:tc>
          <w:tcPr>
            <w:tcW w:w="2321" w:type="pct"/>
            <w:vAlign w:val="center"/>
          </w:tcPr>
          <w:p w:rsidR="00360C28" w:rsidRPr="00E93E96" w:rsidRDefault="00360C28" w:rsidP="00C22E3A">
            <w:pPr>
              <w:pStyle w:val="CARText"/>
              <w:jc w:val="left"/>
              <w:rPr>
                <w:sz w:val="22"/>
                <w:szCs w:val="22"/>
              </w:rPr>
            </w:pPr>
            <w:r w:rsidRPr="00E93E96">
              <w:rPr>
                <w:sz w:val="22"/>
                <w:szCs w:val="22"/>
              </w:rPr>
              <w:t>Soil distant to house (spray drift), 0.5 m soil depth</w:t>
            </w:r>
          </w:p>
        </w:tc>
        <w:tc>
          <w:tcPr>
            <w:tcW w:w="1400" w:type="pct"/>
            <w:vAlign w:val="center"/>
          </w:tcPr>
          <w:p w:rsidR="00360C28" w:rsidRPr="00E93E96" w:rsidRDefault="00360C28" w:rsidP="00C22E3A">
            <w:pPr>
              <w:pStyle w:val="CARText"/>
              <w:jc w:val="center"/>
              <w:rPr>
                <w:sz w:val="22"/>
                <w:szCs w:val="22"/>
              </w:rPr>
            </w:pPr>
            <w:r w:rsidRPr="00E93E96">
              <w:rPr>
                <w:sz w:val="22"/>
                <w:szCs w:val="22"/>
              </w:rPr>
              <w:t>2.76 x 10</w:t>
            </w:r>
            <w:r w:rsidRPr="00E93E96">
              <w:rPr>
                <w:sz w:val="22"/>
                <w:szCs w:val="22"/>
                <w:vertAlign w:val="superscript"/>
              </w:rPr>
              <w:t>-2</w:t>
            </w:r>
          </w:p>
        </w:tc>
        <w:tc>
          <w:tcPr>
            <w:tcW w:w="1279" w:type="pct"/>
            <w:shd w:val="clear" w:color="auto" w:fill="EAF1DD"/>
            <w:vAlign w:val="center"/>
          </w:tcPr>
          <w:p w:rsidR="00360C28" w:rsidRPr="00E93E96" w:rsidRDefault="00360C28" w:rsidP="00C22E3A">
            <w:pPr>
              <w:pStyle w:val="CARText"/>
              <w:jc w:val="center"/>
              <w:rPr>
                <w:sz w:val="22"/>
                <w:szCs w:val="22"/>
              </w:rPr>
            </w:pPr>
            <w:r w:rsidRPr="00E93E96">
              <w:rPr>
                <w:sz w:val="22"/>
                <w:szCs w:val="22"/>
              </w:rPr>
              <w:t>0.25</w:t>
            </w:r>
          </w:p>
        </w:tc>
      </w:tr>
    </w:tbl>
    <w:p w:rsidR="00360C28" w:rsidRPr="00E93E96" w:rsidRDefault="00360C28" w:rsidP="00360C28">
      <w:pPr>
        <w:pStyle w:val="CARText"/>
      </w:pPr>
    </w:p>
    <w:p w:rsidR="00360C28" w:rsidRPr="00E93E96" w:rsidRDefault="00360C28" w:rsidP="00360C28">
      <w:pPr>
        <w:pStyle w:val="CARText"/>
      </w:pPr>
      <w:r w:rsidRPr="00E93E96">
        <w:t xml:space="preserve">As expected in the Tier 2 calculations (taking into account degradation processes), the PEC/PNEC ratios are decreasing considerably. Therfore the PEC/PNEC for direct release to soil distant to a house (spray drift) is &lt;1 indicating an acceptable risk. </w:t>
      </w:r>
    </w:p>
    <w:p w:rsidR="00360C28" w:rsidRPr="00E93E96" w:rsidRDefault="00360C28" w:rsidP="00360C28">
      <w:pPr>
        <w:pStyle w:val="CARText"/>
      </w:pPr>
      <w:r w:rsidRPr="00E93E96">
        <w:t>However, in soil adjacent to a house, the PEC/PNEC ratio for terrestrial organisms is still &gt;1, even if degradation processes are taken into account, indicating a possible risk for the terrestrial ecosystem.</w:t>
      </w:r>
    </w:p>
    <w:p w:rsidR="00360C28" w:rsidRPr="00E93E96" w:rsidRDefault="00360C28" w:rsidP="00360C28">
      <w:pPr>
        <w:pStyle w:val="CARText"/>
      </w:pPr>
    </w:p>
    <w:p w:rsidR="00360C28" w:rsidRPr="00E93E96" w:rsidRDefault="00360C28" w:rsidP="00360C28">
      <w:pPr>
        <w:pStyle w:val="CARText"/>
      </w:pPr>
      <w:r w:rsidRPr="00E93E96">
        <w:t xml:space="preserve">Therefore in a </w:t>
      </w:r>
      <w:r w:rsidRPr="00E93E96">
        <w:rPr>
          <w:b/>
        </w:rPr>
        <w:t>third Tier</w:t>
      </w:r>
      <w:r w:rsidRPr="00E93E96">
        <w:t xml:space="preserve"> one risk mitigation measure for soil adjacent to house was taken into account. Calculations considered that the soil adjacent to the treated object (i.e. 0.5 m) is covered with a plastic foil during application. Only the leaching rate during service life (100% of applied substance) is considered in the table below. </w:t>
      </w:r>
    </w:p>
    <w:p w:rsidR="00360C28" w:rsidRPr="00E93E96" w:rsidRDefault="00360C28" w:rsidP="00360C28">
      <w:pPr>
        <w:pStyle w:val="CARText"/>
      </w:pPr>
    </w:p>
    <w:p w:rsidR="00360C28" w:rsidRPr="00E93E96" w:rsidRDefault="00360C28" w:rsidP="00360C28">
      <w:pPr>
        <w:pStyle w:val="CARTabellentext"/>
        <w:rPr>
          <w:sz w:val="22"/>
          <w:szCs w:val="22"/>
        </w:rPr>
      </w:pPr>
      <w:r w:rsidRPr="00E93E96">
        <w:rPr>
          <w:sz w:val="22"/>
          <w:szCs w:val="22"/>
        </w:rPr>
        <w:t>Table 2.2.3.5-6: PEC/PENEC ratios for direct release to soil (TIER 3: taking into account RMM at application  and degradation process, TIME 1)</w:t>
      </w:r>
    </w:p>
    <w:tbl>
      <w:tblPr>
        <w:tblW w:w="4918"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603"/>
        <w:gridCol w:w="10"/>
        <w:gridCol w:w="1930"/>
        <w:gridCol w:w="606"/>
        <w:gridCol w:w="2470"/>
      </w:tblGrid>
      <w:tr w:rsidR="00360C28" w:rsidRPr="00E93E96" w:rsidTr="00C22E3A">
        <w:trPr>
          <w:trHeight w:val="482"/>
        </w:trPr>
        <w:tc>
          <w:tcPr>
            <w:tcW w:w="2398" w:type="pct"/>
            <w:gridSpan w:val="2"/>
            <w:tcBorders>
              <w:right w:val="single" w:sz="4" w:space="0" w:color="auto"/>
            </w:tcBorders>
            <w:vAlign w:val="center"/>
          </w:tcPr>
          <w:p w:rsidR="00360C28" w:rsidRPr="00E93E96" w:rsidRDefault="00360C28" w:rsidP="00C22E3A">
            <w:pPr>
              <w:pStyle w:val="CARText"/>
              <w:jc w:val="center"/>
              <w:rPr>
                <w:b/>
                <w:sz w:val="22"/>
                <w:szCs w:val="22"/>
              </w:rPr>
            </w:pPr>
            <w:r w:rsidRPr="00E93E96">
              <w:rPr>
                <w:b/>
                <w:sz w:val="22"/>
                <w:szCs w:val="22"/>
              </w:rPr>
              <w:t>Exposure scenario</w:t>
            </w:r>
          </w:p>
        </w:tc>
        <w:tc>
          <w:tcPr>
            <w:tcW w:w="1003" w:type="pct"/>
            <w:tcBorders>
              <w:left w:val="single" w:sz="4" w:space="0" w:color="auto"/>
              <w:right w:val="single" w:sz="4" w:space="0" w:color="auto"/>
            </w:tcBorders>
            <w:vAlign w:val="center"/>
          </w:tcPr>
          <w:p w:rsidR="00360C28" w:rsidRPr="00E93E96" w:rsidRDefault="00360C28" w:rsidP="00C22E3A">
            <w:pPr>
              <w:pStyle w:val="CARText"/>
              <w:jc w:val="center"/>
              <w:rPr>
                <w:b/>
                <w:sz w:val="22"/>
                <w:szCs w:val="22"/>
              </w:rPr>
            </w:pPr>
            <w:r w:rsidRPr="00E93E96">
              <w:rPr>
                <w:b/>
                <w:sz w:val="22"/>
                <w:szCs w:val="22"/>
              </w:rPr>
              <w:t>PECsoil (mg/kg</w:t>
            </w:r>
            <w:r w:rsidRPr="00E93E96">
              <w:rPr>
                <w:b/>
                <w:sz w:val="22"/>
                <w:szCs w:val="22"/>
                <w:vertAlign w:val="subscript"/>
              </w:rPr>
              <w:t>dwt</w:t>
            </w:r>
            <w:r w:rsidRPr="00E93E96">
              <w:rPr>
                <w:b/>
                <w:sz w:val="22"/>
                <w:szCs w:val="22"/>
              </w:rPr>
              <w:t>)</w:t>
            </w:r>
          </w:p>
        </w:tc>
        <w:tc>
          <w:tcPr>
            <w:tcW w:w="1599" w:type="pct"/>
            <w:gridSpan w:val="2"/>
            <w:tcBorders>
              <w:left w:val="single" w:sz="4" w:space="0" w:color="auto"/>
            </w:tcBorders>
            <w:vAlign w:val="center"/>
          </w:tcPr>
          <w:p w:rsidR="00360C28" w:rsidRPr="00E93E96" w:rsidRDefault="00360C28" w:rsidP="00C22E3A">
            <w:pPr>
              <w:pStyle w:val="CARText"/>
              <w:jc w:val="center"/>
              <w:rPr>
                <w:b/>
                <w:sz w:val="22"/>
                <w:szCs w:val="22"/>
              </w:rPr>
            </w:pPr>
            <w:r w:rsidRPr="00E93E96">
              <w:rPr>
                <w:b/>
                <w:sz w:val="22"/>
                <w:szCs w:val="22"/>
              </w:rPr>
              <w:t>PEC/PNEC</w:t>
            </w:r>
          </w:p>
        </w:tc>
      </w:tr>
      <w:tr w:rsidR="00360C28" w:rsidRPr="00E93E96" w:rsidTr="00C22E3A">
        <w:tblPrEx>
          <w:tblCellMar>
            <w:left w:w="71" w:type="dxa"/>
            <w:right w:w="71" w:type="dxa"/>
          </w:tblCellMar>
        </w:tblPrEx>
        <w:trPr>
          <w:trHeight w:val="482"/>
        </w:trPr>
        <w:tc>
          <w:tcPr>
            <w:tcW w:w="2398" w:type="pct"/>
            <w:gridSpan w:val="2"/>
            <w:tcBorders>
              <w:right w:val="single" w:sz="4" w:space="0" w:color="auto"/>
            </w:tcBorders>
            <w:vAlign w:val="center"/>
          </w:tcPr>
          <w:p w:rsidR="00360C28" w:rsidRPr="00E93E96" w:rsidRDefault="00360C28" w:rsidP="00C22E3A">
            <w:pPr>
              <w:pStyle w:val="CARText"/>
              <w:jc w:val="center"/>
              <w:rPr>
                <w:b/>
                <w:sz w:val="22"/>
                <w:szCs w:val="22"/>
              </w:rPr>
            </w:pPr>
          </w:p>
        </w:tc>
        <w:tc>
          <w:tcPr>
            <w:tcW w:w="2602" w:type="pct"/>
            <w:gridSpan w:val="3"/>
            <w:tcBorders>
              <w:left w:val="single" w:sz="4" w:space="0" w:color="auto"/>
            </w:tcBorders>
            <w:vAlign w:val="center"/>
          </w:tcPr>
          <w:p w:rsidR="00360C28" w:rsidRPr="00E93E96" w:rsidRDefault="00360C28" w:rsidP="00C22E3A">
            <w:pPr>
              <w:pStyle w:val="CARText"/>
              <w:jc w:val="center"/>
              <w:rPr>
                <w:b/>
                <w:sz w:val="22"/>
                <w:szCs w:val="22"/>
              </w:rPr>
            </w:pPr>
            <w:r w:rsidRPr="00E93E96">
              <w:rPr>
                <w:b/>
                <w:sz w:val="22"/>
                <w:szCs w:val="22"/>
              </w:rPr>
              <w:t>PNEC</w:t>
            </w:r>
            <w:r w:rsidRPr="00E93E96">
              <w:rPr>
                <w:b/>
                <w:sz w:val="22"/>
                <w:szCs w:val="22"/>
                <w:vertAlign w:val="subscript"/>
              </w:rPr>
              <w:t>soil</w:t>
            </w:r>
            <w:r w:rsidRPr="00E93E96">
              <w:rPr>
                <w:b/>
                <w:sz w:val="22"/>
                <w:szCs w:val="22"/>
              </w:rPr>
              <w:t>: 0.112 mg/kg soil</w:t>
            </w:r>
            <w:r w:rsidRPr="00E93E96">
              <w:rPr>
                <w:b/>
                <w:sz w:val="22"/>
                <w:szCs w:val="22"/>
                <w:vertAlign w:val="subscript"/>
              </w:rPr>
              <w:t>dwt</w:t>
            </w:r>
          </w:p>
        </w:tc>
      </w:tr>
      <w:tr w:rsidR="00360C28" w:rsidRPr="00E93E96" w:rsidTr="00C22E3A">
        <w:tblPrEx>
          <w:tblCellMar>
            <w:left w:w="71" w:type="dxa"/>
            <w:right w:w="71" w:type="dxa"/>
          </w:tblCellMar>
        </w:tblPrEx>
        <w:tc>
          <w:tcPr>
            <w:tcW w:w="2393" w:type="pct"/>
            <w:vAlign w:val="center"/>
          </w:tcPr>
          <w:p w:rsidR="00360C28" w:rsidRPr="00E93E96" w:rsidRDefault="00360C28" w:rsidP="00C22E3A">
            <w:pPr>
              <w:pStyle w:val="CARText"/>
              <w:jc w:val="left"/>
              <w:rPr>
                <w:sz w:val="22"/>
                <w:szCs w:val="22"/>
              </w:rPr>
            </w:pPr>
            <w:r w:rsidRPr="00E93E96">
              <w:rPr>
                <w:b/>
                <w:sz w:val="22"/>
                <w:szCs w:val="22"/>
              </w:rPr>
              <w:t xml:space="preserve">Country-Service life: </w:t>
            </w:r>
            <w:r w:rsidRPr="00E93E96">
              <w:t>only leaching rate (100% of applied substance) is  taken into account because of risk mitigation measure</w:t>
            </w:r>
          </w:p>
        </w:tc>
        <w:tc>
          <w:tcPr>
            <w:tcW w:w="1323" w:type="pct"/>
            <w:gridSpan w:val="3"/>
            <w:vAlign w:val="center"/>
          </w:tcPr>
          <w:p w:rsidR="00360C28" w:rsidRPr="00E93E96" w:rsidRDefault="00360C28" w:rsidP="00C22E3A">
            <w:pPr>
              <w:pStyle w:val="CARText"/>
              <w:jc w:val="center"/>
              <w:rPr>
                <w:b/>
                <w:sz w:val="22"/>
                <w:szCs w:val="22"/>
              </w:rPr>
            </w:pPr>
          </w:p>
        </w:tc>
        <w:tc>
          <w:tcPr>
            <w:tcW w:w="1284" w:type="pct"/>
            <w:shd w:val="clear" w:color="auto" w:fill="auto"/>
            <w:vAlign w:val="center"/>
          </w:tcPr>
          <w:p w:rsidR="00360C28" w:rsidRPr="00E93E96" w:rsidRDefault="00360C28" w:rsidP="00C22E3A">
            <w:pPr>
              <w:pStyle w:val="CARText"/>
              <w:jc w:val="center"/>
              <w:rPr>
                <w:b/>
                <w:sz w:val="22"/>
                <w:szCs w:val="22"/>
              </w:rPr>
            </w:pPr>
          </w:p>
        </w:tc>
      </w:tr>
      <w:tr w:rsidR="00360C28" w:rsidRPr="00E93E96" w:rsidTr="00C22E3A">
        <w:tblPrEx>
          <w:tblCellMar>
            <w:left w:w="71" w:type="dxa"/>
            <w:right w:w="71" w:type="dxa"/>
          </w:tblCellMar>
        </w:tblPrEx>
        <w:tc>
          <w:tcPr>
            <w:tcW w:w="2393" w:type="pct"/>
            <w:vAlign w:val="center"/>
          </w:tcPr>
          <w:p w:rsidR="00360C28" w:rsidRPr="00E93E96" w:rsidRDefault="00360C28" w:rsidP="00C22E3A">
            <w:pPr>
              <w:pStyle w:val="CARText"/>
              <w:jc w:val="left"/>
              <w:rPr>
                <w:sz w:val="22"/>
                <w:szCs w:val="22"/>
              </w:rPr>
            </w:pPr>
            <w:r w:rsidRPr="00E93E96">
              <w:rPr>
                <w:sz w:val="22"/>
                <w:szCs w:val="22"/>
              </w:rPr>
              <w:lastRenderedPageBreak/>
              <w:t>Soil adjacent to house (leaching rate during SL without application), 0.5 m soil depth</w:t>
            </w:r>
          </w:p>
        </w:tc>
        <w:tc>
          <w:tcPr>
            <w:tcW w:w="1323" w:type="pct"/>
            <w:gridSpan w:val="3"/>
            <w:vAlign w:val="center"/>
          </w:tcPr>
          <w:p w:rsidR="00360C28" w:rsidRPr="00E93E96" w:rsidRDefault="00360C28" w:rsidP="00C22E3A">
            <w:pPr>
              <w:pStyle w:val="CARText"/>
              <w:jc w:val="center"/>
              <w:rPr>
                <w:sz w:val="22"/>
                <w:szCs w:val="22"/>
              </w:rPr>
            </w:pPr>
            <w:r w:rsidRPr="00E93E96">
              <w:rPr>
                <w:sz w:val="22"/>
                <w:szCs w:val="22"/>
              </w:rPr>
              <w:t>2.97 x 10</w:t>
            </w:r>
            <w:r w:rsidRPr="00E93E96">
              <w:rPr>
                <w:sz w:val="22"/>
                <w:szCs w:val="22"/>
                <w:vertAlign w:val="superscript"/>
              </w:rPr>
              <w:t>-3</w:t>
            </w:r>
          </w:p>
        </w:tc>
        <w:tc>
          <w:tcPr>
            <w:tcW w:w="1284" w:type="pct"/>
            <w:shd w:val="clear" w:color="auto" w:fill="EAF1DD" w:themeFill="accent3" w:themeFillTint="33"/>
            <w:vAlign w:val="center"/>
          </w:tcPr>
          <w:p w:rsidR="00360C28" w:rsidRPr="00E93E96" w:rsidRDefault="00360C28" w:rsidP="00C22E3A">
            <w:pPr>
              <w:pStyle w:val="CARText"/>
              <w:jc w:val="center"/>
              <w:rPr>
                <w:sz w:val="22"/>
                <w:szCs w:val="22"/>
              </w:rPr>
            </w:pPr>
            <w:r w:rsidRPr="00E93E96">
              <w:rPr>
                <w:sz w:val="22"/>
                <w:szCs w:val="22"/>
              </w:rPr>
              <w:t>2.65 x 10</w:t>
            </w:r>
            <w:r w:rsidRPr="00E93E96">
              <w:rPr>
                <w:sz w:val="22"/>
                <w:szCs w:val="22"/>
                <w:vertAlign w:val="superscript"/>
              </w:rPr>
              <w:t>-2</w:t>
            </w:r>
          </w:p>
        </w:tc>
      </w:tr>
    </w:tbl>
    <w:p w:rsidR="00360C28" w:rsidRPr="00E93E96" w:rsidRDefault="00360C28" w:rsidP="00360C28">
      <w:pPr>
        <w:pStyle w:val="CARText"/>
        <w:rPr>
          <w:sz w:val="22"/>
          <w:szCs w:val="22"/>
        </w:rPr>
      </w:pPr>
    </w:p>
    <w:p w:rsidR="00360C28" w:rsidRPr="00E93E96" w:rsidRDefault="00360C28" w:rsidP="00360C28">
      <w:pPr>
        <w:pStyle w:val="CARText"/>
      </w:pPr>
      <w:r w:rsidRPr="00E93E96">
        <w:t>The TIER 3 calculations result in PEC/PNEC ratios &lt;1, although the risk is overestimated, since they are based on 100% of the applied substance instead of only 70%. This result shows that with a simple RMM the safety of soil organisms can be assured.</w:t>
      </w:r>
    </w:p>
    <w:p w:rsidR="00360C28" w:rsidRPr="00E93E96" w:rsidRDefault="00360C28" w:rsidP="00360C28">
      <w:pPr>
        <w:pStyle w:val="CARText"/>
      </w:pPr>
      <w:r w:rsidRPr="00E93E96">
        <w:t>Another reason for the overestimation of the risk is that plants are affected by Nonanoic acid only through contact with the green plant tissues. In this report the PNEC is based on the most sensitive species (plants) and expressed in mg/kg soil, however, the effects caused are not correlated to the concentration mixed into soil but in fact expressed in the concentration sprayed on plants. This is in line with the fact that Nonanoic acid is also used as herbicide (4</w:t>
      </w:r>
      <w:r w:rsidRPr="00E93E96">
        <w:rPr>
          <w:vertAlign w:val="superscript"/>
        </w:rPr>
        <w:t>th</w:t>
      </w:r>
      <w:r w:rsidRPr="00E93E96">
        <w:t xml:space="preserve"> priority list within the review program according to Directive 91/414/EEC) or as a harvest aid (Anonymous, 1998, Pesticide Fact Sheet). However, based on the knowledge of its mode of action against plants (see also Doc. II-A - chapter 4.2.3) it is clear that Nonanoic acid doesn’t exhibit systemic herbicidal activity, but that it  damages any green plant tissue via direct contact to the sprayed product (mode of application if used as herbicide). This means that in fact only plants which get in contact with Nonanoic acid via spray drift will be harmed. But spray drift poses an acceptable risk to soil organisms (see Table 2.3.2-4 above). </w:t>
      </w:r>
    </w:p>
    <w:p w:rsidR="00360C28" w:rsidRPr="00E93E96" w:rsidRDefault="00360C28" w:rsidP="00360C28">
      <w:pPr>
        <w:pStyle w:val="CARText"/>
      </w:pPr>
      <w:r w:rsidRPr="00E93E96">
        <w:t xml:space="preserve">The green parts of plants which are growing in the soil adjacent to a house (if there are any), will only in very rare cases get in contact with the active substance via run off. It is therefore questioned whether runoff from a treated house can affect plants at all. It is much more likely that the runoff with the active substance will directly seep into the soil, than get in contact with the green parts of a plant. Once in the soil Nonanoic acid won’t be of any harm or risk to plants. This is proven by the fact that roots and tubers remain unaffected by Nonanoic acid when used as herbicide or as a harvest aid. </w:t>
      </w:r>
    </w:p>
    <w:p w:rsidR="00360C28" w:rsidRPr="00E93E96" w:rsidRDefault="00360C28" w:rsidP="00360C28">
      <w:pPr>
        <w:pStyle w:val="CARText"/>
      </w:pPr>
    </w:p>
    <w:p w:rsidR="00360C28" w:rsidRPr="00E93E96" w:rsidRDefault="00360C28" w:rsidP="00360C28">
      <w:pPr>
        <w:pStyle w:val="CARText"/>
      </w:pPr>
    </w:p>
    <w:p w:rsidR="00360C28" w:rsidRPr="00E93E96" w:rsidRDefault="00360C28" w:rsidP="00360C28">
      <w:pPr>
        <w:pStyle w:val="CARText"/>
      </w:pPr>
      <w:r w:rsidRPr="00E93E96">
        <w:t xml:space="preserve">As agreed in TMIV 12 a worst case scenario was additionally calculated assuming that 100% of the applied amount will be washed out in one day immediately after application due to e.g. a heavy rain event and ignoring any possible RMM. </w:t>
      </w:r>
    </w:p>
    <w:p w:rsidR="00360C28" w:rsidRPr="00E93E96" w:rsidRDefault="00360C28" w:rsidP="00360C28">
      <w:pPr>
        <w:pStyle w:val="CARTabellentext"/>
      </w:pPr>
    </w:p>
    <w:p w:rsidR="00360C28" w:rsidRPr="00E93E96" w:rsidRDefault="00360C28" w:rsidP="00360C28">
      <w:pPr>
        <w:pStyle w:val="CARTabellentext"/>
        <w:rPr>
          <w:sz w:val="22"/>
          <w:szCs w:val="22"/>
        </w:rPr>
      </w:pPr>
      <w:r w:rsidRPr="00E93E96">
        <w:rPr>
          <w:sz w:val="22"/>
          <w:szCs w:val="22"/>
        </w:rPr>
        <w:t>Table 2.2.3.5-7: PEC/PENEC ratios for direct release to soil (1 application, washout of 100% and taking into account degradation process).</w:t>
      </w:r>
    </w:p>
    <w:tbl>
      <w:tblPr>
        <w:tblW w:w="4918"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465"/>
        <w:gridCol w:w="2693"/>
        <w:gridCol w:w="2461"/>
      </w:tblGrid>
      <w:tr w:rsidR="00360C28" w:rsidRPr="00E93E96" w:rsidTr="00C22E3A">
        <w:trPr>
          <w:trHeight w:val="482"/>
        </w:trPr>
        <w:tc>
          <w:tcPr>
            <w:tcW w:w="2321" w:type="pct"/>
            <w:vAlign w:val="center"/>
          </w:tcPr>
          <w:p w:rsidR="00360C28" w:rsidRPr="00E93E96" w:rsidRDefault="00360C28" w:rsidP="00C22E3A">
            <w:pPr>
              <w:pStyle w:val="CARText"/>
              <w:jc w:val="left"/>
              <w:rPr>
                <w:b/>
                <w:sz w:val="22"/>
                <w:szCs w:val="22"/>
              </w:rPr>
            </w:pPr>
            <w:r w:rsidRPr="00E93E96">
              <w:rPr>
                <w:b/>
                <w:sz w:val="22"/>
                <w:szCs w:val="22"/>
              </w:rPr>
              <w:t>Exposure scenario</w:t>
            </w:r>
          </w:p>
        </w:tc>
        <w:tc>
          <w:tcPr>
            <w:tcW w:w="1400" w:type="pct"/>
            <w:vAlign w:val="center"/>
          </w:tcPr>
          <w:p w:rsidR="00360C28" w:rsidRPr="00E93E96" w:rsidRDefault="00360C28" w:rsidP="00C22E3A">
            <w:pPr>
              <w:pStyle w:val="CARText"/>
              <w:jc w:val="center"/>
              <w:rPr>
                <w:b/>
                <w:sz w:val="22"/>
                <w:szCs w:val="22"/>
              </w:rPr>
            </w:pPr>
            <w:r w:rsidRPr="00E93E96">
              <w:rPr>
                <w:b/>
                <w:sz w:val="22"/>
                <w:szCs w:val="22"/>
              </w:rPr>
              <w:t>PEC</w:t>
            </w:r>
            <w:r w:rsidRPr="00E93E96">
              <w:rPr>
                <w:b/>
                <w:sz w:val="22"/>
                <w:szCs w:val="22"/>
                <w:vertAlign w:val="subscript"/>
              </w:rPr>
              <w:t>soil</w:t>
            </w:r>
            <w:r w:rsidRPr="00E93E96">
              <w:rPr>
                <w:b/>
                <w:sz w:val="22"/>
                <w:szCs w:val="22"/>
              </w:rPr>
              <w:t xml:space="preserve"> (mg/kg</w:t>
            </w:r>
            <w:r w:rsidRPr="00E93E96">
              <w:rPr>
                <w:b/>
                <w:sz w:val="22"/>
                <w:szCs w:val="22"/>
                <w:vertAlign w:val="subscript"/>
              </w:rPr>
              <w:t>dwt</w:t>
            </w:r>
            <w:r w:rsidRPr="00E93E96">
              <w:rPr>
                <w:b/>
                <w:sz w:val="22"/>
                <w:szCs w:val="22"/>
              </w:rPr>
              <w:t>)</w:t>
            </w:r>
          </w:p>
        </w:tc>
        <w:tc>
          <w:tcPr>
            <w:tcW w:w="1279" w:type="pct"/>
            <w:vAlign w:val="center"/>
          </w:tcPr>
          <w:p w:rsidR="00360C28" w:rsidRPr="00E93E96" w:rsidRDefault="00360C28" w:rsidP="00C22E3A">
            <w:pPr>
              <w:pStyle w:val="CARText"/>
              <w:jc w:val="center"/>
              <w:rPr>
                <w:b/>
                <w:sz w:val="22"/>
                <w:szCs w:val="22"/>
              </w:rPr>
            </w:pPr>
            <w:r w:rsidRPr="00E93E96">
              <w:rPr>
                <w:b/>
                <w:sz w:val="22"/>
                <w:szCs w:val="22"/>
              </w:rPr>
              <w:t>PEC/PNEC</w:t>
            </w:r>
          </w:p>
        </w:tc>
      </w:tr>
      <w:tr w:rsidR="00360C28" w:rsidRPr="00E93E96" w:rsidTr="00C22E3A">
        <w:tblPrEx>
          <w:tblCellMar>
            <w:left w:w="71" w:type="dxa"/>
            <w:right w:w="71" w:type="dxa"/>
          </w:tblCellMar>
        </w:tblPrEx>
        <w:trPr>
          <w:trHeight w:val="482"/>
        </w:trPr>
        <w:tc>
          <w:tcPr>
            <w:tcW w:w="2321" w:type="pct"/>
            <w:vAlign w:val="center"/>
          </w:tcPr>
          <w:p w:rsidR="00360C28" w:rsidRPr="00E93E96" w:rsidRDefault="00360C28" w:rsidP="00C22E3A">
            <w:pPr>
              <w:pStyle w:val="CARText"/>
              <w:jc w:val="left"/>
              <w:rPr>
                <w:sz w:val="22"/>
                <w:szCs w:val="22"/>
              </w:rPr>
            </w:pPr>
          </w:p>
        </w:tc>
        <w:tc>
          <w:tcPr>
            <w:tcW w:w="2679" w:type="pct"/>
            <w:gridSpan w:val="2"/>
            <w:vAlign w:val="center"/>
          </w:tcPr>
          <w:p w:rsidR="00360C28" w:rsidRPr="00E93E96" w:rsidRDefault="00360C28" w:rsidP="00C22E3A">
            <w:pPr>
              <w:pStyle w:val="CARText"/>
              <w:jc w:val="center"/>
              <w:rPr>
                <w:b/>
                <w:sz w:val="22"/>
                <w:szCs w:val="22"/>
              </w:rPr>
            </w:pPr>
            <w:r w:rsidRPr="00E93E96">
              <w:rPr>
                <w:b/>
                <w:sz w:val="22"/>
                <w:szCs w:val="22"/>
              </w:rPr>
              <w:t>PNEC</w:t>
            </w:r>
            <w:r w:rsidRPr="00E93E96">
              <w:rPr>
                <w:b/>
                <w:sz w:val="22"/>
                <w:szCs w:val="22"/>
                <w:vertAlign w:val="subscript"/>
              </w:rPr>
              <w:t>soil</w:t>
            </w:r>
            <w:r w:rsidRPr="00E93E96">
              <w:rPr>
                <w:b/>
                <w:sz w:val="22"/>
                <w:szCs w:val="22"/>
              </w:rPr>
              <w:t>: 0.112 mg/kg soil</w:t>
            </w:r>
            <w:r w:rsidRPr="00E93E96">
              <w:rPr>
                <w:b/>
                <w:sz w:val="22"/>
                <w:szCs w:val="22"/>
                <w:vertAlign w:val="subscript"/>
              </w:rPr>
              <w:t>dwt</w:t>
            </w:r>
          </w:p>
        </w:tc>
      </w:tr>
      <w:tr w:rsidR="00360C28" w:rsidRPr="00E93E96" w:rsidTr="00C22E3A">
        <w:tblPrEx>
          <w:tblCellMar>
            <w:left w:w="71" w:type="dxa"/>
            <w:right w:w="71" w:type="dxa"/>
          </w:tblCellMar>
        </w:tblPrEx>
        <w:tc>
          <w:tcPr>
            <w:tcW w:w="2321" w:type="pct"/>
            <w:vAlign w:val="center"/>
          </w:tcPr>
          <w:p w:rsidR="00360C28" w:rsidRPr="00E93E96" w:rsidRDefault="00360C28" w:rsidP="00C22E3A">
            <w:pPr>
              <w:pStyle w:val="CARText"/>
              <w:jc w:val="left"/>
              <w:rPr>
                <w:b/>
                <w:sz w:val="22"/>
                <w:szCs w:val="22"/>
              </w:rPr>
            </w:pPr>
            <w:r w:rsidRPr="00E93E96">
              <w:rPr>
                <w:b/>
                <w:sz w:val="22"/>
                <w:szCs w:val="22"/>
              </w:rPr>
              <w:t>Country-Application</w:t>
            </w:r>
          </w:p>
        </w:tc>
        <w:tc>
          <w:tcPr>
            <w:tcW w:w="2679" w:type="pct"/>
            <w:gridSpan w:val="2"/>
            <w:vAlign w:val="center"/>
          </w:tcPr>
          <w:p w:rsidR="00360C28" w:rsidRPr="00E93E96" w:rsidRDefault="00360C28" w:rsidP="00C22E3A">
            <w:pPr>
              <w:pStyle w:val="CARText"/>
              <w:jc w:val="center"/>
              <w:rPr>
                <w:sz w:val="22"/>
                <w:szCs w:val="22"/>
              </w:rPr>
            </w:pPr>
          </w:p>
        </w:tc>
      </w:tr>
      <w:tr w:rsidR="00360C28" w:rsidRPr="00E93E96" w:rsidTr="00C22E3A">
        <w:tblPrEx>
          <w:tblCellMar>
            <w:left w:w="71" w:type="dxa"/>
            <w:right w:w="71" w:type="dxa"/>
          </w:tblCellMar>
        </w:tblPrEx>
        <w:tc>
          <w:tcPr>
            <w:tcW w:w="2321" w:type="pct"/>
            <w:vAlign w:val="center"/>
          </w:tcPr>
          <w:p w:rsidR="00360C28" w:rsidRPr="00E93E96" w:rsidRDefault="00360C28" w:rsidP="00C22E3A">
            <w:pPr>
              <w:pStyle w:val="CARText"/>
              <w:jc w:val="left"/>
              <w:rPr>
                <w:sz w:val="22"/>
                <w:szCs w:val="22"/>
              </w:rPr>
            </w:pPr>
            <w:r w:rsidRPr="00E93E96">
              <w:rPr>
                <w:sz w:val="22"/>
                <w:szCs w:val="22"/>
              </w:rPr>
              <w:t>Soil adjacent to house (100 % run off), 0.5 m soil depth, day 0</w:t>
            </w:r>
          </w:p>
        </w:tc>
        <w:tc>
          <w:tcPr>
            <w:tcW w:w="1400" w:type="pct"/>
            <w:vAlign w:val="center"/>
          </w:tcPr>
          <w:p w:rsidR="00360C28" w:rsidRPr="00E93E96" w:rsidRDefault="00360C28" w:rsidP="00C22E3A">
            <w:pPr>
              <w:pStyle w:val="CARText"/>
              <w:jc w:val="center"/>
              <w:rPr>
                <w:sz w:val="22"/>
                <w:szCs w:val="22"/>
              </w:rPr>
            </w:pPr>
            <w:r w:rsidRPr="00E93E96">
              <w:rPr>
                <w:sz w:val="22"/>
                <w:szCs w:val="22"/>
              </w:rPr>
              <w:t>21.01</w:t>
            </w:r>
          </w:p>
        </w:tc>
        <w:tc>
          <w:tcPr>
            <w:tcW w:w="1279" w:type="pct"/>
            <w:shd w:val="clear" w:color="auto" w:fill="C2D69B"/>
            <w:vAlign w:val="center"/>
          </w:tcPr>
          <w:p w:rsidR="00360C28" w:rsidRPr="00E93E96" w:rsidRDefault="00360C28" w:rsidP="00C22E3A">
            <w:pPr>
              <w:pStyle w:val="CARText"/>
              <w:jc w:val="center"/>
              <w:rPr>
                <w:sz w:val="22"/>
                <w:szCs w:val="22"/>
              </w:rPr>
            </w:pPr>
            <w:r w:rsidRPr="00E93E96">
              <w:rPr>
                <w:sz w:val="22"/>
                <w:szCs w:val="22"/>
              </w:rPr>
              <w:t>187.58</w:t>
            </w:r>
          </w:p>
        </w:tc>
      </w:tr>
      <w:tr w:rsidR="00360C28" w:rsidRPr="00E93E96" w:rsidTr="00C22E3A">
        <w:tblPrEx>
          <w:tblCellMar>
            <w:left w:w="71" w:type="dxa"/>
            <w:right w:w="71" w:type="dxa"/>
          </w:tblCellMar>
        </w:tblPrEx>
        <w:tc>
          <w:tcPr>
            <w:tcW w:w="2321" w:type="pct"/>
            <w:vAlign w:val="center"/>
          </w:tcPr>
          <w:p w:rsidR="00360C28" w:rsidRPr="00E93E96" w:rsidRDefault="00360C28" w:rsidP="00C22E3A">
            <w:pPr>
              <w:pStyle w:val="CARText"/>
              <w:jc w:val="left"/>
              <w:rPr>
                <w:sz w:val="22"/>
                <w:szCs w:val="22"/>
              </w:rPr>
            </w:pPr>
            <w:r w:rsidRPr="00E93E96">
              <w:rPr>
                <w:sz w:val="22"/>
                <w:szCs w:val="22"/>
              </w:rPr>
              <w:t>Soil adjacent to house (100 % run off), 0.5 m soil depth, day 7</w:t>
            </w:r>
          </w:p>
        </w:tc>
        <w:tc>
          <w:tcPr>
            <w:tcW w:w="1400" w:type="pct"/>
            <w:vAlign w:val="center"/>
          </w:tcPr>
          <w:p w:rsidR="00360C28" w:rsidRPr="00E93E96" w:rsidRDefault="00360C28" w:rsidP="00C22E3A">
            <w:pPr>
              <w:pStyle w:val="CARText"/>
              <w:jc w:val="center"/>
              <w:rPr>
                <w:sz w:val="22"/>
                <w:szCs w:val="22"/>
              </w:rPr>
            </w:pPr>
            <w:r w:rsidRPr="00E93E96">
              <w:rPr>
                <w:sz w:val="22"/>
                <w:szCs w:val="22"/>
              </w:rPr>
              <w:t>2.086</w:t>
            </w:r>
          </w:p>
        </w:tc>
        <w:tc>
          <w:tcPr>
            <w:tcW w:w="1279" w:type="pct"/>
            <w:shd w:val="clear" w:color="auto" w:fill="C2D69B"/>
            <w:vAlign w:val="center"/>
          </w:tcPr>
          <w:p w:rsidR="00360C28" w:rsidRPr="00E93E96" w:rsidRDefault="00360C28" w:rsidP="00C22E3A">
            <w:pPr>
              <w:pStyle w:val="CARText"/>
              <w:jc w:val="center"/>
              <w:rPr>
                <w:sz w:val="22"/>
                <w:szCs w:val="22"/>
              </w:rPr>
            </w:pPr>
            <w:r w:rsidRPr="00E93E96">
              <w:rPr>
                <w:sz w:val="22"/>
                <w:szCs w:val="22"/>
              </w:rPr>
              <w:t>18.6</w:t>
            </w:r>
          </w:p>
        </w:tc>
      </w:tr>
      <w:tr w:rsidR="00360C28" w:rsidRPr="00E93E96" w:rsidTr="00C22E3A">
        <w:tblPrEx>
          <w:tblCellMar>
            <w:left w:w="71" w:type="dxa"/>
            <w:right w:w="71" w:type="dxa"/>
          </w:tblCellMar>
        </w:tblPrEx>
        <w:tc>
          <w:tcPr>
            <w:tcW w:w="2321" w:type="pct"/>
            <w:vAlign w:val="center"/>
          </w:tcPr>
          <w:p w:rsidR="00360C28" w:rsidRPr="00E93E96" w:rsidRDefault="00360C28" w:rsidP="00C22E3A">
            <w:pPr>
              <w:pStyle w:val="CARText"/>
              <w:jc w:val="left"/>
              <w:rPr>
                <w:sz w:val="22"/>
                <w:szCs w:val="22"/>
              </w:rPr>
            </w:pPr>
            <w:r w:rsidRPr="00E93E96">
              <w:rPr>
                <w:sz w:val="22"/>
                <w:szCs w:val="22"/>
              </w:rPr>
              <w:t>Soil adjacent to house (100 % run off), 0.5 m soil depth, day 14</w:t>
            </w:r>
          </w:p>
        </w:tc>
        <w:tc>
          <w:tcPr>
            <w:tcW w:w="1400" w:type="pct"/>
            <w:vAlign w:val="center"/>
          </w:tcPr>
          <w:p w:rsidR="00360C28" w:rsidRPr="00E93E96" w:rsidRDefault="00360C28" w:rsidP="00C22E3A">
            <w:pPr>
              <w:pStyle w:val="CARText"/>
              <w:jc w:val="center"/>
              <w:rPr>
                <w:sz w:val="22"/>
                <w:szCs w:val="22"/>
              </w:rPr>
            </w:pPr>
            <w:r w:rsidRPr="00E93E96">
              <w:rPr>
                <w:sz w:val="22"/>
                <w:szCs w:val="22"/>
              </w:rPr>
              <w:t>0.207</w:t>
            </w:r>
          </w:p>
        </w:tc>
        <w:tc>
          <w:tcPr>
            <w:tcW w:w="1279" w:type="pct"/>
            <w:shd w:val="clear" w:color="auto" w:fill="C2D69B"/>
            <w:vAlign w:val="center"/>
          </w:tcPr>
          <w:p w:rsidR="00360C28" w:rsidRPr="00E93E96" w:rsidRDefault="00360C28" w:rsidP="00C22E3A">
            <w:pPr>
              <w:pStyle w:val="CARText"/>
              <w:jc w:val="center"/>
              <w:rPr>
                <w:sz w:val="22"/>
                <w:szCs w:val="22"/>
              </w:rPr>
            </w:pPr>
            <w:r w:rsidRPr="00E93E96">
              <w:rPr>
                <w:sz w:val="22"/>
                <w:szCs w:val="22"/>
              </w:rPr>
              <w:t>1.8</w:t>
            </w:r>
          </w:p>
        </w:tc>
      </w:tr>
      <w:tr w:rsidR="00360C28" w:rsidRPr="00E93E96" w:rsidTr="00C22E3A">
        <w:tblPrEx>
          <w:tblCellMar>
            <w:left w:w="71" w:type="dxa"/>
            <w:right w:w="71" w:type="dxa"/>
          </w:tblCellMar>
        </w:tblPrEx>
        <w:tc>
          <w:tcPr>
            <w:tcW w:w="2321" w:type="pct"/>
            <w:vAlign w:val="center"/>
          </w:tcPr>
          <w:p w:rsidR="00360C28" w:rsidRPr="00E93E96" w:rsidRDefault="00360C28" w:rsidP="00C22E3A">
            <w:pPr>
              <w:pStyle w:val="CARText"/>
              <w:jc w:val="left"/>
              <w:rPr>
                <w:sz w:val="22"/>
                <w:szCs w:val="22"/>
              </w:rPr>
            </w:pPr>
            <w:r w:rsidRPr="00E93E96">
              <w:rPr>
                <w:sz w:val="22"/>
                <w:szCs w:val="22"/>
              </w:rPr>
              <w:t>Soil adjacent to house (100 % run off), 0.5 m soil depth, day 16</w:t>
            </w:r>
          </w:p>
        </w:tc>
        <w:tc>
          <w:tcPr>
            <w:tcW w:w="1400" w:type="pct"/>
            <w:vAlign w:val="center"/>
          </w:tcPr>
          <w:p w:rsidR="00360C28" w:rsidRPr="00E93E96" w:rsidRDefault="00360C28" w:rsidP="00C22E3A">
            <w:pPr>
              <w:pStyle w:val="CARText"/>
              <w:jc w:val="center"/>
              <w:rPr>
                <w:sz w:val="22"/>
                <w:szCs w:val="22"/>
              </w:rPr>
            </w:pPr>
            <w:r w:rsidRPr="00E93E96">
              <w:rPr>
                <w:sz w:val="22"/>
                <w:szCs w:val="22"/>
              </w:rPr>
              <w:t>0.107</w:t>
            </w:r>
          </w:p>
        </w:tc>
        <w:tc>
          <w:tcPr>
            <w:tcW w:w="1279" w:type="pct"/>
            <w:shd w:val="clear" w:color="auto" w:fill="EAF1DD"/>
            <w:vAlign w:val="center"/>
          </w:tcPr>
          <w:p w:rsidR="00360C28" w:rsidRPr="00E93E96" w:rsidRDefault="00360C28" w:rsidP="00C22E3A">
            <w:pPr>
              <w:pStyle w:val="CARText"/>
              <w:jc w:val="center"/>
              <w:rPr>
                <w:sz w:val="22"/>
                <w:szCs w:val="22"/>
              </w:rPr>
            </w:pPr>
            <w:r w:rsidRPr="00E93E96">
              <w:rPr>
                <w:sz w:val="22"/>
                <w:szCs w:val="22"/>
              </w:rPr>
              <w:t>0.95</w:t>
            </w:r>
          </w:p>
        </w:tc>
      </w:tr>
      <w:tr w:rsidR="00360C28" w:rsidRPr="00E93E96" w:rsidTr="00C22E3A">
        <w:tblPrEx>
          <w:tblCellMar>
            <w:left w:w="71" w:type="dxa"/>
            <w:right w:w="71" w:type="dxa"/>
          </w:tblCellMar>
        </w:tblPrEx>
        <w:tc>
          <w:tcPr>
            <w:tcW w:w="2321" w:type="pct"/>
            <w:vAlign w:val="center"/>
          </w:tcPr>
          <w:p w:rsidR="00360C28" w:rsidRPr="00E93E96" w:rsidRDefault="00360C28" w:rsidP="00C22E3A">
            <w:pPr>
              <w:pStyle w:val="CARText"/>
              <w:jc w:val="left"/>
              <w:rPr>
                <w:sz w:val="22"/>
                <w:szCs w:val="22"/>
              </w:rPr>
            </w:pPr>
            <w:r w:rsidRPr="00E93E96">
              <w:rPr>
                <w:sz w:val="22"/>
                <w:szCs w:val="22"/>
              </w:rPr>
              <w:t>Soil adjacent to house (100 % run off), 0.5 m soil depth, day 21</w:t>
            </w:r>
          </w:p>
        </w:tc>
        <w:tc>
          <w:tcPr>
            <w:tcW w:w="1400" w:type="pct"/>
            <w:vAlign w:val="center"/>
          </w:tcPr>
          <w:p w:rsidR="00360C28" w:rsidRPr="00E93E96" w:rsidRDefault="00360C28" w:rsidP="00C22E3A">
            <w:pPr>
              <w:pStyle w:val="CARText"/>
              <w:jc w:val="center"/>
              <w:rPr>
                <w:sz w:val="22"/>
                <w:szCs w:val="22"/>
              </w:rPr>
            </w:pPr>
            <w:r w:rsidRPr="00E93E96">
              <w:rPr>
                <w:sz w:val="22"/>
                <w:szCs w:val="22"/>
              </w:rPr>
              <w:t>0.021</w:t>
            </w:r>
          </w:p>
        </w:tc>
        <w:tc>
          <w:tcPr>
            <w:tcW w:w="1279" w:type="pct"/>
            <w:shd w:val="clear" w:color="auto" w:fill="EAF1DD"/>
            <w:vAlign w:val="center"/>
          </w:tcPr>
          <w:p w:rsidR="00360C28" w:rsidRPr="00E93E96" w:rsidRDefault="00360C28" w:rsidP="00C22E3A">
            <w:pPr>
              <w:pStyle w:val="CARText"/>
              <w:jc w:val="center"/>
              <w:rPr>
                <w:sz w:val="22"/>
                <w:szCs w:val="22"/>
              </w:rPr>
            </w:pPr>
            <w:r w:rsidRPr="00E93E96">
              <w:rPr>
                <w:sz w:val="22"/>
                <w:szCs w:val="22"/>
              </w:rPr>
              <w:t>0.19</w:t>
            </w:r>
          </w:p>
        </w:tc>
      </w:tr>
    </w:tbl>
    <w:p w:rsidR="00360C28" w:rsidRPr="00E93E96" w:rsidRDefault="00360C28" w:rsidP="00360C28">
      <w:pPr>
        <w:pStyle w:val="CARText"/>
      </w:pPr>
    </w:p>
    <w:p w:rsidR="00360C28" w:rsidRPr="00E93E96" w:rsidRDefault="00360C28" w:rsidP="00360C28">
      <w:pPr>
        <w:pStyle w:val="CARText"/>
      </w:pPr>
      <w:r w:rsidRPr="00E93E96">
        <w:t>If the total application rate is washed into soil immediately after application (because of e.g. heavy rain and without applying any RMM), the PEC/PNEC is &gt;1 until day 15. But due to rapid degradation in soil, the PEC/PNEC-ratio directly after the event decreases to one-tenth every 7 days. Therefore the PEC/PNEC ratio is acceptable for plants from day 16 after application onwards. For all other soil organisms for which data were provided, already on day 0 no risk was identified.</w:t>
      </w:r>
    </w:p>
    <w:p w:rsidR="00360C28" w:rsidRPr="00E93E96" w:rsidRDefault="00360C28" w:rsidP="00360C28">
      <w:pPr>
        <w:pStyle w:val="CARText"/>
      </w:pPr>
      <w:r w:rsidRPr="00E93E96">
        <w:t>Furthermore, calculating the risk by assuming a 100% washout by heavy rainfall immediately after application is a dramatic overestimation of the risk for several reasons and only possibly if 2 important RMM are ignored: “Only use the product if weather forecasts show no rain for the next 6 hours” and “Cover soil adjacent to the treated objects (i.e. 0.5 m) with a plastic foil”.</w:t>
      </w:r>
    </w:p>
    <w:p w:rsidR="00360C28" w:rsidRPr="00E93E96" w:rsidRDefault="00360C28" w:rsidP="00360C28">
      <w:pPr>
        <w:pStyle w:val="CARText"/>
        <w:rPr>
          <w:u w:val="single"/>
        </w:rPr>
      </w:pPr>
      <w:r w:rsidRPr="00E93E96">
        <w:t>After 6 hours Nonanoic acid will be bound to algae. The mode of action is a physical effect on plant cell walls which affects cell wall integrity. Due to its lipophilic characteristics the active substance quickly penetrates into the plant tissue and disrupts normal cell membrane permeability. Because of this quick penetration, it is expected that after 6 hours only a fractional amount is disposable. The worst case scenario will therefore be overruled by the calculations shown in Table 2.2.3.5-6, which are considered more relevant and the corresponding discussion.</w:t>
      </w:r>
    </w:p>
    <w:p w:rsidR="00360C28" w:rsidRPr="00E93E96" w:rsidRDefault="00360C28" w:rsidP="00360C28">
      <w:pPr>
        <w:pStyle w:val="CARText"/>
      </w:pPr>
    </w:p>
    <w:p w:rsidR="00360C28" w:rsidRPr="00E93E96" w:rsidRDefault="00360C28" w:rsidP="00360C28">
      <w:pPr>
        <w:pStyle w:val="CARText"/>
        <w:rPr>
          <w:u w:val="single"/>
        </w:rPr>
      </w:pPr>
      <w:r w:rsidRPr="00E93E96">
        <w:rPr>
          <w:u w:val="single"/>
        </w:rPr>
        <w:t>Conclusion:</w:t>
      </w:r>
    </w:p>
    <w:p w:rsidR="00360C28" w:rsidRPr="00E93E96" w:rsidRDefault="00360C28" w:rsidP="00360C28">
      <w:pPr>
        <w:pStyle w:val="CARText"/>
      </w:pPr>
      <w:r w:rsidRPr="00E93E96">
        <w:t>PEC/PNEC ratios for the terrestrial compartment Tier 1 and 2 are all &lt;1, with the exception of the scenario “House in the countryside, application and service life, soil adjacent to house”. In this scenario the PEC/PNEC ratio is &lt;1, if RMM are applied.</w:t>
      </w:r>
    </w:p>
    <w:p w:rsidR="00360C28" w:rsidRPr="00E93E96" w:rsidRDefault="00360C28" w:rsidP="00360C28">
      <w:pPr>
        <w:pStyle w:val="CARText"/>
      </w:pPr>
      <w:r w:rsidRPr="00E93E96">
        <w:t xml:space="preserve">In the discussed worst case scenario the PEC/PNEC ratios are &gt;1, but due to rapid degradation in soil are &lt;1 starting on day 16 after the rain event.  </w:t>
      </w:r>
    </w:p>
    <w:p w:rsidR="00360C28" w:rsidRPr="00E93E96" w:rsidRDefault="00360C28" w:rsidP="00360C28">
      <w:pPr>
        <w:pStyle w:val="CARText"/>
      </w:pPr>
      <w:r w:rsidRPr="00E93E96">
        <w:t>For the reasons discussed above the calculated risk for all scenarios is still considered overestimated.</w:t>
      </w:r>
    </w:p>
    <w:p w:rsidR="00360C28" w:rsidRPr="00E93E96" w:rsidRDefault="00360C28" w:rsidP="00360C28">
      <w:pPr>
        <w:pStyle w:val="CARText"/>
      </w:pPr>
      <w:r w:rsidRPr="00E93E96">
        <w:t xml:space="preserve">Nevertheless, since plants are sensitive to the product and will singe/burn when getting in contact with the product, the following risk mitigation measures should be recommended:  </w:t>
      </w:r>
    </w:p>
    <w:p w:rsidR="00360C28" w:rsidRPr="00E93E96" w:rsidRDefault="00360C28" w:rsidP="00311B49">
      <w:pPr>
        <w:pStyle w:val="CARText"/>
        <w:numPr>
          <w:ilvl w:val="0"/>
          <w:numId w:val="23"/>
        </w:numPr>
      </w:pPr>
      <w:r w:rsidRPr="00E93E96">
        <w:rPr>
          <w:szCs w:val="24"/>
        </w:rPr>
        <w:t xml:space="preserve">Products can only be used </w:t>
      </w:r>
      <w:r w:rsidRPr="00E93E96">
        <w:t>if weather forecasts show no rain for the next 6 hours.</w:t>
      </w:r>
    </w:p>
    <w:p w:rsidR="00360C28" w:rsidRPr="00E93E96" w:rsidRDefault="00360C28" w:rsidP="00311B49">
      <w:pPr>
        <w:pStyle w:val="CARText"/>
        <w:numPr>
          <w:ilvl w:val="0"/>
          <w:numId w:val="23"/>
        </w:numPr>
      </w:pPr>
      <w:r w:rsidRPr="00E93E96">
        <w:rPr>
          <w:szCs w:val="24"/>
        </w:rPr>
        <w:t xml:space="preserve">The soil adjacent to the construction material shall be protected (for instance, covered by a plastic foil) during the application of the product.  </w:t>
      </w:r>
    </w:p>
    <w:p w:rsidR="00360C28" w:rsidRPr="00E93E96" w:rsidRDefault="00360C28" w:rsidP="00360C28">
      <w:pPr>
        <w:pStyle w:val="CARText"/>
      </w:pPr>
      <w:r w:rsidRPr="00E93E96">
        <w:t>Based on the PEC/PNEC calculations in combination with the proposed risk mitigation measures the risk for soil organisms through direct exposure to Nonanoic acid is considered to be acceptable.</w:t>
      </w:r>
    </w:p>
    <w:p w:rsidR="00360C28" w:rsidRPr="00E93E96" w:rsidRDefault="00360C28" w:rsidP="00360C28">
      <w:pPr>
        <w:rPr>
          <w:rFonts w:eastAsia="Calibri"/>
          <w:szCs w:val="22"/>
        </w:rPr>
      </w:pPr>
    </w:p>
    <w:p w:rsidR="00360C28" w:rsidRPr="00E93E96" w:rsidRDefault="00360C28" w:rsidP="00360C28">
      <w:pPr>
        <w:pStyle w:val="CARText"/>
        <w:rPr>
          <w:i/>
          <w:u w:val="single"/>
        </w:rPr>
      </w:pPr>
      <w:r w:rsidRPr="00E93E96">
        <w:rPr>
          <w:i/>
          <w:u w:val="single"/>
        </w:rPr>
        <w:t>Persistence in soil</w:t>
      </w:r>
    </w:p>
    <w:p w:rsidR="00360C28" w:rsidRPr="00E93E96" w:rsidRDefault="00360C28" w:rsidP="00360C28">
      <w:pPr>
        <w:pStyle w:val="CARText"/>
        <w:rPr>
          <w:i/>
          <w:u w:val="single"/>
        </w:rPr>
      </w:pPr>
    </w:p>
    <w:p w:rsidR="00360C28" w:rsidRPr="00E93E96" w:rsidRDefault="00360C28" w:rsidP="00360C28">
      <w:pPr>
        <w:pStyle w:val="CARText"/>
      </w:pPr>
      <w:r w:rsidRPr="00E93E96">
        <w:t>Nonanoic acid was found to be readily biodegradable (see Doc. II-A – chapter 4.1.1.1 Biodegradation).</w:t>
      </w:r>
    </w:p>
    <w:p w:rsidR="00360C28" w:rsidRPr="00E93E96" w:rsidRDefault="00360C28" w:rsidP="00360C28">
      <w:pPr>
        <w:pStyle w:val="CARText"/>
      </w:pPr>
      <w:r w:rsidRPr="00E93E96">
        <w:t xml:space="preserve"> </w:t>
      </w:r>
    </w:p>
    <w:p w:rsidR="00360C28" w:rsidRPr="00E93E96" w:rsidRDefault="00360C28" w:rsidP="00360C28">
      <w:pPr>
        <w:pStyle w:val="CARText"/>
      </w:pPr>
      <w:r w:rsidRPr="00E93E96">
        <w:t>In the two submitted laboratory soil degradation studies (see Doc. II-A – chapter 4.1.1.3 Degradation in soil), DT</w:t>
      </w:r>
      <w:r w:rsidRPr="00E93E96">
        <w:rPr>
          <w:vertAlign w:val="subscript"/>
        </w:rPr>
        <w:t>50</w:t>
      </w:r>
      <w:r w:rsidRPr="00E93E96">
        <w:t xml:space="preserve"> values of approximately 2 and 3 days at 20°C (3.8 and 5.7 days at 12°C) were found in two different soils for a mixture of fatty acids (C14 – C20). For Nonanoic acid a DT</w:t>
      </w:r>
      <w:r w:rsidRPr="00E93E96">
        <w:rPr>
          <w:vertAlign w:val="subscript"/>
        </w:rPr>
        <w:t>50</w:t>
      </w:r>
      <w:r w:rsidRPr="00E93E96">
        <w:t xml:space="preserve"> value of approximately 1.1 days at 20°C (2.1 days at 12°C) was found.</w:t>
      </w:r>
    </w:p>
    <w:p w:rsidR="00360C28" w:rsidRPr="00E93E96" w:rsidRDefault="00360C28" w:rsidP="00360C28">
      <w:pPr>
        <w:pStyle w:val="CARText"/>
      </w:pPr>
      <w:r w:rsidRPr="00E93E96">
        <w:t>No field soil degradation studies are available for Nonanoic acid.</w:t>
      </w:r>
    </w:p>
    <w:p w:rsidR="00360C28" w:rsidRPr="00E93E96" w:rsidRDefault="00360C28" w:rsidP="00360C28">
      <w:pPr>
        <w:pStyle w:val="CARText"/>
      </w:pPr>
      <w:r w:rsidRPr="00E93E96">
        <w:t>There are no data available about the formation of not extractable residues, which is not expected due to the low K</w:t>
      </w:r>
      <w:r w:rsidRPr="00E93E96">
        <w:rPr>
          <w:vertAlign w:val="subscript"/>
        </w:rPr>
        <w:t>oc</w:t>
      </w:r>
      <w:r w:rsidRPr="00E93E96">
        <w:t xml:space="preserve"> values (see Doc. II-A – chapter 4.1.1.4 Distribution).</w:t>
      </w:r>
    </w:p>
    <w:p w:rsidR="00360C28" w:rsidRPr="00E93E96" w:rsidRDefault="00360C28" w:rsidP="00360C28">
      <w:pPr>
        <w:pStyle w:val="CARText"/>
      </w:pPr>
      <w:r w:rsidRPr="00E93E96">
        <w:lastRenderedPageBreak/>
        <w:t>Furthermore it is known that fatty acids are nutrients for micro-organisms and are mineralised to CO</w:t>
      </w:r>
      <w:r w:rsidRPr="00E93E96">
        <w:rPr>
          <w:vertAlign w:val="subscript"/>
        </w:rPr>
        <w:t xml:space="preserve">2 </w:t>
      </w:r>
      <w:r w:rsidRPr="00E93E96">
        <w:t>and water through β-oxidation (see Doc. II-A, chapter 3.1 Metabolism and excretion).</w:t>
      </w:r>
    </w:p>
    <w:p w:rsidR="00360C28" w:rsidRPr="00E93E96" w:rsidRDefault="00360C28" w:rsidP="00360C28">
      <w:pPr>
        <w:pStyle w:val="CARText"/>
      </w:pPr>
      <w:r w:rsidRPr="00E93E96">
        <w:t>The consequences or effects on non-target organisms have been assessed in the risk assessment above and are acceptable.</w:t>
      </w:r>
    </w:p>
    <w:p w:rsidR="00360C28" w:rsidRPr="00E93E96" w:rsidRDefault="00360C28" w:rsidP="00360C28">
      <w:pPr>
        <w:pStyle w:val="CARText"/>
      </w:pPr>
    </w:p>
    <w:p w:rsidR="00360C28" w:rsidRPr="00E93E96" w:rsidRDefault="00360C28" w:rsidP="00360C28">
      <w:pPr>
        <w:pStyle w:val="CARText"/>
        <w:rPr>
          <w:u w:val="single"/>
        </w:rPr>
      </w:pPr>
      <w:r w:rsidRPr="00E93E96">
        <w:rPr>
          <w:u w:val="single"/>
        </w:rPr>
        <w:t>Conclusion</w:t>
      </w:r>
    </w:p>
    <w:p w:rsidR="00360C28" w:rsidRPr="00E93E96" w:rsidRDefault="00360C28" w:rsidP="00360C28">
      <w:pPr>
        <w:pStyle w:val="CARText"/>
      </w:pPr>
      <w:r w:rsidRPr="00E93E96">
        <w:t>Nonanoic acid is not persistent in soil.</w:t>
      </w:r>
    </w:p>
    <w:p w:rsidR="00360C28" w:rsidRPr="00E93E96" w:rsidRDefault="00360C28" w:rsidP="00360C28">
      <w:pPr>
        <w:pStyle w:val="CARText"/>
      </w:pPr>
    </w:p>
    <w:p w:rsidR="00360C28" w:rsidRPr="00E93E96" w:rsidRDefault="00360C28" w:rsidP="00360C28">
      <w:pPr>
        <w:pStyle w:val="CARText"/>
      </w:pPr>
    </w:p>
    <w:p w:rsidR="00360C28" w:rsidRPr="00E93E96" w:rsidRDefault="00360C28" w:rsidP="00360C28">
      <w:pPr>
        <w:pStyle w:val="CARText"/>
        <w:rPr>
          <w:i/>
          <w:u w:val="single"/>
        </w:rPr>
      </w:pPr>
      <w:r w:rsidRPr="00E93E96">
        <w:rPr>
          <w:i/>
          <w:u w:val="single"/>
        </w:rPr>
        <w:t>Groundwater:</w:t>
      </w:r>
    </w:p>
    <w:p w:rsidR="00360C28" w:rsidRPr="00E93E96" w:rsidRDefault="00360C28" w:rsidP="00360C28">
      <w:pPr>
        <w:pStyle w:val="CARText"/>
        <w:rPr>
          <w:i/>
          <w:u w:val="single"/>
        </w:rPr>
      </w:pPr>
    </w:p>
    <w:p w:rsidR="00360C28" w:rsidRPr="00E93E96" w:rsidRDefault="00360C28" w:rsidP="00360C28">
      <w:pPr>
        <w:pStyle w:val="CARText"/>
        <w:rPr>
          <w:lang w:val="en-US"/>
        </w:rPr>
      </w:pPr>
      <w:r w:rsidRPr="00E93E96">
        <w:t>For the house in the city with direct release to STP, the concentration in the pore water of agricultural soil after 10 continuous years of sludge application is taken as an indication for potential groundwater concentrations. The PEC</w:t>
      </w:r>
      <w:r w:rsidRPr="00E93E96">
        <w:rPr>
          <w:vertAlign w:val="subscript"/>
        </w:rPr>
        <w:t xml:space="preserve">groundwater </w:t>
      </w:r>
      <w:r w:rsidRPr="00E93E96">
        <w:t xml:space="preserve">value is 0.018 µg a.s./L for the application scenario and 0.00289 µg a.s./L for service life. </w:t>
      </w:r>
      <w:r w:rsidRPr="00E93E96">
        <w:rPr>
          <w:lang w:val="en-US"/>
        </w:rPr>
        <w:t xml:space="preserve">(see Doc. II-B – chapter 5.2.6 PEC in groundwater). </w:t>
      </w:r>
    </w:p>
    <w:p w:rsidR="00360C28" w:rsidRPr="00E93E96" w:rsidRDefault="00360C28" w:rsidP="00360C28">
      <w:pPr>
        <w:pStyle w:val="CARText"/>
        <w:rPr>
          <w:lang w:val="en-US"/>
        </w:rPr>
      </w:pPr>
      <w:r w:rsidRPr="00E93E96">
        <w:t xml:space="preserve">Both values meet the parametric value of 0.1 µg/L, according to Directive 98/83/EC and are therefore </w:t>
      </w:r>
      <w:r w:rsidRPr="00E93E96">
        <w:rPr>
          <w:lang w:val="en-US"/>
        </w:rPr>
        <w:t xml:space="preserve">acceptable. </w:t>
      </w:r>
    </w:p>
    <w:p w:rsidR="00360C28" w:rsidRPr="00E93E96" w:rsidRDefault="00360C28" w:rsidP="00360C28">
      <w:pPr>
        <w:rPr>
          <w:rFonts w:eastAsia="Calibri"/>
          <w:szCs w:val="22"/>
          <w:lang w:val="en-US"/>
        </w:rPr>
      </w:pPr>
    </w:p>
    <w:p w:rsidR="00360C28" w:rsidRPr="00E93E96" w:rsidRDefault="00360C28" w:rsidP="00360C28">
      <w:pPr>
        <w:pStyle w:val="CARText"/>
        <w:rPr>
          <w:u w:val="single"/>
        </w:rPr>
      </w:pPr>
      <w:r w:rsidRPr="00E93E96">
        <w:rPr>
          <w:u w:val="single"/>
        </w:rPr>
        <w:t>Secondary poisoning (Non compartment specific effects relevant to the food chain):</w:t>
      </w:r>
    </w:p>
    <w:p w:rsidR="00360C28" w:rsidRPr="00E93E96" w:rsidRDefault="00360C28" w:rsidP="00360C28">
      <w:pPr>
        <w:pStyle w:val="CARText"/>
        <w:rPr>
          <w:u w:val="single"/>
        </w:rPr>
      </w:pPr>
    </w:p>
    <w:p w:rsidR="00360C28" w:rsidRPr="00E93E96" w:rsidRDefault="00360C28" w:rsidP="00360C28">
      <w:pPr>
        <w:pStyle w:val="CARText"/>
        <w:rPr>
          <w:i/>
          <w:u w:val="single"/>
        </w:rPr>
      </w:pPr>
      <w:r w:rsidRPr="00E93E96">
        <w:rPr>
          <w:i/>
          <w:u w:val="single"/>
        </w:rPr>
        <w:t>Secondary poisoning:</w:t>
      </w:r>
    </w:p>
    <w:p w:rsidR="00360C28" w:rsidRPr="00E93E96" w:rsidRDefault="00360C28" w:rsidP="00360C28">
      <w:pPr>
        <w:pStyle w:val="CARText"/>
        <w:rPr>
          <w:i/>
          <w:u w:val="single"/>
        </w:rPr>
      </w:pPr>
    </w:p>
    <w:p w:rsidR="00360C28" w:rsidRPr="00E93E96" w:rsidRDefault="00360C28" w:rsidP="00360C28">
      <w:pPr>
        <w:pStyle w:val="CARText"/>
      </w:pPr>
      <w:r w:rsidRPr="00E93E96">
        <w:t>As the calculated octanol-water partition coefficient for Nonanoic acid indicates a potential for bioaccumulation (log K</w:t>
      </w:r>
      <w:r w:rsidRPr="00E93E96">
        <w:rPr>
          <w:vertAlign w:val="subscript"/>
        </w:rPr>
        <w:t>ow</w:t>
      </w:r>
      <w:r w:rsidRPr="00E93E96">
        <w:t xml:space="preserve"> =3.52), the TGD on risk assessment Part II demands an initial standard assessment for secondary poisoning. For assessment of secondary poisoning, the risk to fish- and worm eating predators is calculated in Table 2.2.3.5-6 as the ratio between the concentration in their food (fish or earthworms) and the predicted no-effect concentration for long term oral intake (PNEC</w:t>
      </w:r>
      <w:r w:rsidRPr="00E93E96">
        <w:rPr>
          <w:vertAlign w:val="subscript"/>
        </w:rPr>
        <w:t>oral chron</w:t>
      </w:r>
      <w:r w:rsidRPr="00E93E96">
        <w:t>).</w:t>
      </w:r>
    </w:p>
    <w:p w:rsidR="00360C28" w:rsidRPr="00E93E96" w:rsidRDefault="00360C28" w:rsidP="00360C28">
      <w:pPr>
        <w:pStyle w:val="CARTabellentext"/>
        <w:rPr>
          <w:sz w:val="24"/>
        </w:rPr>
      </w:pPr>
    </w:p>
    <w:p w:rsidR="00360C28" w:rsidRPr="00E93E96" w:rsidRDefault="00360C28" w:rsidP="00360C28">
      <w:pPr>
        <w:pStyle w:val="CARTabellentext"/>
        <w:rPr>
          <w:sz w:val="22"/>
          <w:szCs w:val="22"/>
        </w:rPr>
      </w:pPr>
      <w:r w:rsidRPr="00E93E96">
        <w:rPr>
          <w:sz w:val="22"/>
          <w:szCs w:val="22"/>
        </w:rPr>
        <w:t>Table 2.2.3.5-8: PEC/PNEC ratios for non-compartment specific effects (secondary poisoning)</w:t>
      </w:r>
    </w:p>
    <w:tbl>
      <w:tblPr>
        <w:tblW w:w="4989" w:type="pct"/>
        <w:tblInd w:w="22"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20"/>
        <w:gridCol w:w="3261"/>
        <w:gridCol w:w="2835"/>
        <w:gridCol w:w="1432"/>
      </w:tblGrid>
      <w:tr w:rsidR="00360C28" w:rsidRPr="00E93E96" w:rsidTr="00C22E3A">
        <w:tc>
          <w:tcPr>
            <w:tcW w:w="2789" w:type="pct"/>
            <w:gridSpan w:val="2"/>
          </w:tcPr>
          <w:p w:rsidR="00360C28" w:rsidRPr="00E93E96" w:rsidRDefault="00360C28" w:rsidP="00C22E3A">
            <w:pPr>
              <w:pStyle w:val="CARTabellentext"/>
              <w:jc w:val="center"/>
              <w:rPr>
                <w:b/>
                <w:sz w:val="22"/>
                <w:szCs w:val="22"/>
              </w:rPr>
            </w:pPr>
            <w:r w:rsidRPr="00E93E96">
              <w:rPr>
                <w:b/>
                <w:sz w:val="22"/>
                <w:szCs w:val="22"/>
              </w:rPr>
              <w:t>Exposure scenario</w:t>
            </w:r>
          </w:p>
        </w:tc>
        <w:tc>
          <w:tcPr>
            <w:tcW w:w="1469" w:type="pct"/>
          </w:tcPr>
          <w:p w:rsidR="00360C28" w:rsidRPr="00E93E96" w:rsidRDefault="00360C28" w:rsidP="00C22E3A">
            <w:pPr>
              <w:pStyle w:val="CARTabellentext"/>
              <w:jc w:val="center"/>
              <w:rPr>
                <w:b/>
                <w:sz w:val="22"/>
                <w:szCs w:val="22"/>
              </w:rPr>
            </w:pPr>
            <w:r w:rsidRPr="00E93E96">
              <w:rPr>
                <w:b/>
                <w:sz w:val="22"/>
                <w:szCs w:val="22"/>
              </w:rPr>
              <w:t>PEC</w:t>
            </w:r>
          </w:p>
        </w:tc>
        <w:tc>
          <w:tcPr>
            <w:tcW w:w="742" w:type="pct"/>
          </w:tcPr>
          <w:p w:rsidR="00360C28" w:rsidRPr="00E93E96" w:rsidRDefault="00360C28" w:rsidP="00C22E3A">
            <w:pPr>
              <w:pStyle w:val="CARTabellentext"/>
              <w:jc w:val="center"/>
              <w:rPr>
                <w:b/>
                <w:sz w:val="22"/>
                <w:szCs w:val="22"/>
              </w:rPr>
            </w:pPr>
            <w:r w:rsidRPr="00E93E96">
              <w:rPr>
                <w:b/>
                <w:sz w:val="22"/>
                <w:szCs w:val="22"/>
              </w:rPr>
              <w:t>PEC/PNEC</w:t>
            </w:r>
          </w:p>
        </w:tc>
      </w:tr>
      <w:tr w:rsidR="00360C28" w:rsidRPr="00E93E96" w:rsidTr="00C22E3A">
        <w:tc>
          <w:tcPr>
            <w:tcW w:w="5000" w:type="pct"/>
            <w:gridSpan w:val="4"/>
            <w:vAlign w:val="center"/>
          </w:tcPr>
          <w:p w:rsidR="00360C28" w:rsidRPr="00E93E96" w:rsidRDefault="00360C28" w:rsidP="00C22E3A">
            <w:pPr>
              <w:pStyle w:val="CARTabellentext"/>
              <w:jc w:val="center"/>
              <w:rPr>
                <w:b/>
                <w:sz w:val="22"/>
                <w:szCs w:val="22"/>
              </w:rPr>
            </w:pPr>
            <w:r w:rsidRPr="00E93E96">
              <w:rPr>
                <w:b/>
                <w:sz w:val="22"/>
                <w:szCs w:val="22"/>
              </w:rPr>
              <w:t>PNEC</w:t>
            </w:r>
            <w:r w:rsidRPr="00E93E96">
              <w:rPr>
                <w:b/>
                <w:sz w:val="22"/>
                <w:szCs w:val="22"/>
                <w:vertAlign w:val="subscript"/>
              </w:rPr>
              <w:t xml:space="preserve">oral chron  </w:t>
            </w:r>
            <w:r w:rsidRPr="00E93E96">
              <w:rPr>
                <w:b/>
                <w:sz w:val="22"/>
                <w:szCs w:val="22"/>
              </w:rPr>
              <w:t>0.331 a.s. mg/kg diet</w:t>
            </w:r>
          </w:p>
        </w:tc>
      </w:tr>
      <w:tr w:rsidR="00360C28" w:rsidRPr="00E93E96" w:rsidTr="00C22E3A">
        <w:trPr>
          <w:trHeight w:val="242"/>
        </w:trPr>
        <w:tc>
          <w:tcPr>
            <w:tcW w:w="1099" w:type="pct"/>
            <w:vMerge w:val="restart"/>
          </w:tcPr>
          <w:p w:rsidR="00360C28" w:rsidRPr="00E93E96" w:rsidRDefault="00360C28" w:rsidP="00C22E3A">
            <w:pPr>
              <w:pStyle w:val="CARTabellentext"/>
              <w:rPr>
                <w:sz w:val="22"/>
                <w:szCs w:val="22"/>
              </w:rPr>
            </w:pPr>
            <w:r w:rsidRPr="00E93E96">
              <w:rPr>
                <w:sz w:val="22"/>
                <w:szCs w:val="22"/>
              </w:rPr>
              <w:t>City scenario application</w:t>
            </w:r>
          </w:p>
        </w:tc>
        <w:tc>
          <w:tcPr>
            <w:tcW w:w="1690" w:type="pct"/>
          </w:tcPr>
          <w:p w:rsidR="00360C28" w:rsidRPr="00E93E96" w:rsidRDefault="00360C28" w:rsidP="00C22E3A">
            <w:pPr>
              <w:pStyle w:val="CARTabellentext"/>
              <w:rPr>
                <w:sz w:val="22"/>
                <w:szCs w:val="22"/>
              </w:rPr>
            </w:pPr>
            <w:r w:rsidRPr="00E93E96">
              <w:rPr>
                <w:sz w:val="22"/>
                <w:szCs w:val="22"/>
              </w:rPr>
              <w:t xml:space="preserve">Aquatic food chain direct release: </w:t>
            </w:r>
          </w:p>
        </w:tc>
        <w:tc>
          <w:tcPr>
            <w:tcW w:w="1469" w:type="pct"/>
          </w:tcPr>
          <w:p w:rsidR="00360C28" w:rsidRPr="00E93E96" w:rsidRDefault="00360C28" w:rsidP="00C22E3A">
            <w:pPr>
              <w:pStyle w:val="CARTabellentext"/>
              <w:jc w:val="center"/>
              <w:rPr>
                <w:sz w:val="22"/>
                <w:szCs w:val="22"/>
              </w:rPr>
            </w:pPr>
            <w:r w:rsidRPr="00E93E96">
              <w:rPr>
                <w:sz w:val="22"/>
                <w:szCs w:val="22"/>
              </w:rPr>
              <w:t>1.65 x 10</w:t>
            </w:r>
            <w:r w:rsidRPr="00E93E96">
              <w:rPr>
                <w:sz w:val="22"/>
                <w:szCs w:val="22"/>
                <w:vertAlign w:val="superscript"/>
              </w:rPr>
              <w:t>-3</w:t>
            </w:r>
            <w:r w:rsidRPr="00E93E96">
              <w:rPr>
                <w:sz w:val="22"/>
                <w:szCs w:val="22"/>
              </w:rPr>
              <w:t xml:space="preserve"> mg a.s./kg</w:t>
            </w:r>
            <w:r w:rsidRPr="00E93E96">
              <w:rPr>
                <w:sz w:val="22"/>
                <w:szCs w:val="22"/>
                <w:vertAlign w:val="subscript"/>
              </w:rPr>
              <w:t>wet fish</w:t>
            </w:r>
          </w:p>
        </w:tc>
        <w:tc>
          <w:tcPr>
            <w:tcW w:w="742" w:type="pct"/>
            <w:shd w:val="clear" w:color="auto" w:fill="EAF1DD"/>
            <w:vAlign w:val="center"/>
          </w:tcPr>
          <w:p w:rsidR="00360C28" w:rsidRPr="00E93E96" w:rsidRDefault="00360C28" w:rsidP="00C22E3A">
            <w:pPr>
              <w:jc w:val="center"/>
              <w:rPr>
                <w:sz w:val="22"/>
                <w:szCs w:val="22"/>
                <w:lang w:val="en-US"/>
              </w:rPr>
            </w:pPr>
            <w:r w:rsidRPr="00E93E96">
              <w:rPr>
                <w:sz w:val="22"/>
                <w:szCs w:val="22"/>
                <w:lang w:val="en-US"/>
              </w:rPr>
              <w:t>4.98 x 10</w:t>
            </w:r>
            <w:r w:rsidRPr="00E93E96">
              <w:rPr>
                <w:sz w:val="22"/>
                <w:szCs w:val="22"/>
                <w:vertAlign w:val="superscript"/>
                <w:lang w:val="en-US"/>
              </w:rPr>
              <w:t>-3</w:t>
            </w:r>
          </w:p>
        </w:tc>
      </w:tr>
      <w:tr w:rsidR="00360C28" w:rsidRPr="00E93E96" w:rsidTr="00C22E3A">
        <w:trPr>
          <w:trHeight w:val="242"/>
        </w:trPr>
        <w:tc>
          <w:tcPr>
            <w:tcW w:w="1099" w:type="pct"/>
            <w:vMerge/>
          </w:tcPr>
          <w:p w:rsidR="00360C28" w:rsidRPr="00E93E96" w:rsidRDefault="00360C28" w:rsidP="00C22E3A">
            <w:pPr>
              <w:pStyle w:val="CARTabellentext"/>
              <w:rPr>
                <w:sz w:val="22"/>
                <w:szCs w:val="22"/>
              </w:rPr>
            </w:pPr>
          </w:p>
        </w:tc>
        <w:tc>
          <w:tcPr>
            <w:tcW w:w="1690" w:type="pct"/>
          </w:tcPr>
          <w:p w:rsidR="00360C28" w:rsidRPr="00E93E96" w:rsidRDefault="00360C28" w:rsidP="00C22E3A">
            <w:pPr>
              <w:pStyle w:val="CARTabellentext"/>
              <w:rPr>
                <w:sz w:val="22"/>
                <w:szCs w:val="22"/>
              </w:rPr>
            </w:pPr>
            <w:r w:rsidRPr="00E93E96">
              <w:rPr>
                <w:sz w:val="22"/>
                <w:szCs w:val="22"/>
              </w:rPr>
              <w:t xml:space="preserve">Aquatic food chain via STP: </w:t>
            </w:r>
          </w:p>
        </w:tc>
        <w:tc>
          <w:tcPr>
            <w:tcW w:w="1469" w:type="pct"/>
          </w:tcPr>
          <w:p w:rsidR="00360C28" w:rsidRPr="00E93E96" w:rsidRDefault="00360C28" w:rsidP="00C22E3A">
            <w:pPr>
              <w:pStyle w:val="CARTabellentext"/>
              <w:jc w:val="center"/>
              <w:rPr>
                <w:sz w:val="22"/>
                <w:szCs w:val="22"/>
              </w:rPr>
            </w:pPr>
            <w:r w:rsidRPr="00E93E96">
              <w:rPr>
                <w:sz w:val="22"/>
                <w:szCs w:val="22"/>
              </w:rPr>
              <w:t>2.08</w:t>
            </w:r>
            <w:r w:rsidRPr="00E93E96">
              <w:rPr>
                <w:sz w:val="22"/>
                <w:szCs w:val="22"/>
                <w:lang w:val="en-US" w:eastAsia="de-DE"/>
              </w:rPr>
              <w:t xml:space="preserve"> x 10</w:t>
            </w:r>
            <w:r w:rsidRPr="00E93E96">
              <w:rPr>
                <w:sz w:val="22"/>
                <w:szCs w:val="22"/>
                <w:vertAlign w:val="superscript"/>
                <w:lang w:val="en-US" w:eastAsia="de-DE"/>
              </w:rPr>
              <w:t>-4</w:t>
            </w:r>
            <w:r w:rsidRPr="00E93E96">
              <w:rPr>
                <w:sz w:val="22"/>
                <w:szCs w:val="22"/>
              </w:rPr>
              <w:t xml:space="preserve"> mg a.s./kg</w:t>
            </w:r>
            <w:r w:rsidRPr="00E93E96">
              <w:rPr>
                <w:sz w:val="22"/>
                <w:szCs w:val="22"/>
                <w:vertAlign w:val="subscript"/>
              </w:rPr>
              <w:t>wet fish</w:t>
            </w:r>
          </w:p>
        </w:tc>
        <w:tc>
          <w:tcPr>
            <w:tcW w:w="742" w:type="pct"/>
            <w:shd w:val="clear" w:color="auto" w:fill="EAF1DD"/>
            <w:vAlign w:val="center"/>
          </w:tcPr>
          <w:p w:rsidR="00360C28" w:rsidRPr="00E93E96" w:rsidRDefault="00360C28" w:rsidP="00C22E3A">
            <w:pPr>
              <w:jc w:val="center"/>
              <w:rPr>
                <w:sz w:val="22"/>
                <w:szCs w:val="22"/>
                <w:lang w:val="en-US"/>
              </w:rPr>
            </w:pPr>
            <w:r w:rsidRPr="00E93E96">
              <w:rPr>
                <w:sz w:val="22"/>
                <w:szCs w:val="22"/>
                <w:lang w:val="en-US"/>
              </w:rPr>
              <w:t>6.28 x 10</w:t>
            </w:r>
            <w:r w:rsidRPr="00E93E96">
              <w:rPr>
                <w:sz w:val="22"/>
                <w:szCs w:val="22"/>
                <w:vertAlign w:val="superscript"/>
                <w:lang w:val="en-US"/>
              </w:rPr>
              <w:t>-4</w:t>
            </w:r>
          </w:p>
        </w:tc>
      </w:tr>
      <w:tr w:rsidR="00360C28" w:rsidRPr="00E93E96" w:rsidTr="00C22E3A">
        <w:trPr>
          <w:trHeight w:val="304"/>
        </w:trPr>
        <w:tc>
          <w:tcPr>
            <w:tcW w:w="1099" w:type="pct"/>
            <w:vMerge w:val="restart"/>
          </w:tcPr>
          <w:p w:rsidR="00360C28" w:rsidRPr="00E93E96" w:rsidRDefault="00360C28" w:rsidP="00C22E3A">
            <w:pPr>
              <w:pStyle w:val="CARTabellentext"/>
              <w:rPr>
                <w:sz w:val="22"/>
                <w:szCs w:val="22"/>
              </w:rPr>
            </w:pPr>
            <w:r w:rsidRPr="00E93E96">
              <w:rPr>
                <w:sz w:val="22"/>
                <w:szCs w:val="22"/>
              </w:rPr>
              <w:t>City scenario  service life</w:t>
            </w:r>
          </w:p>
        </w:tc>
        <w:tc>
          <w:tcPr>
            <w:tcW w:w="1690" w:type="pct"/>
          </w:tcPr>
          <w:p w:rsidR="00360C28" w:rsidRPr="00E93E96" w:rsidRDefault="00360C28" w:rsidP="00C22E3A">
            <w:pPr>
              <w:pStyle w:val="CARTabellentext"/>
              <w:rPr>
                <w:sz w:val="22"/>
                <w:szCs w:val="22"/>
              </w:rPr>
            </w:pPr>
            <w:r w:rsidRPr="00E93E96">
              <w:rPr>
                <w:sz w:val="22"/>
                <w:szCs w:val="22"/>
              </w:rPr>
              <w:t xml:space="preserve">Aquatic food chain direct release: </w:t>
            </w:r>
          </w:p>
        </w:tc>
        <w:tc>
          <w:tcPr>
            <w:tcW w:w="1469" w:type="pct"/>
          </w:tcPr>
          <w:p w:rsidR="00360C28" w:rsidRPr="00E93E96" w:rsidRDefault="00360C28" w:rsidP="00C22E3A">
            <w:pPr>
              <w:pStyle w:val="CARTabellentext"/>
              <w:jc w:val="center"/>
              <w:rPr>
                <w:sz w:val="22"/>
                <w:szCs w:val="22"/>
              </w:rPr>
            </w:pPr>
            <w:r w:rsidRPr="00E93E96">
              <w:rPr>
                <w:sz w:val="22"/>
                <w:szCs w:val="22"/>
                <w:lang w:val="en-US" w:eastAsia="de-DE"/>
              </w:rPr>
              <w:t>1.66 x 10</w:t>
            </w:r>
            <w:r w:rsidRPr="00E93E96">
              <w:rPr>
                <w:sz w:val="22"/>
                <w:szCs w:val="22"/>
                <w:vertAlign w:val="superscript"/>
                <w:lang w:val="en-US" w:eastAsia="de-DE"/>
              </w:rPr>
              <w:t>-2</w:t>
            </w:r>
            <w:r w:rsidRPr="00E93E96">
              <w:rPr>
                <w:sz w:val="22"/>
                <w:szCs w:val="22"/>
              </w:rPr>
              <w:t xml:space="preserve"> mg a.s./kg</w:t>
            </w:r>
            <w:r w:rsidRPr="00E93E96">
              <w:rPr>
                <w:sz w:val="22"/>
                <w:szCs w:val="22"/>
                <w:vertAlign w:val="subscript"/>
              </w:rPr>
              <w:t>wet fish</w:t>
            </w:r>
          </w:p>
        </w:tc>
        <w:tc>
          <w:tcPr>
            <w:tcW w:w="742" w:type="pct"/>
            <w:shd w:val="clear" w:color="auto" w:fill="EAF1DD"/>
            <w:vAlign w:val="center"/>
          </w:tcPr>
          <w:p w:rsidR="00360C28" w:rsidRPr="00E93E96" w:rsidRDefault="00360C28" w:rsidP="00C22E3A">
            <w:pPr>
              <w:jc w:val="center"/>
              <w:rPr>
                <w:sz w:val="22"/>
                <w:szCs w:val="22"/>
              </w:rPr>
            </w:pPr>
            <w:r w:rsidRPr="00E93E96">
              <w:rPr>
                <w:sz w:val="22"/>
                <w:szCs w:val="22"/>
                <w:lang w:val="en-US"/>
              </w:rPr>
              <w:t>5.0 x 10</w:t>
            </w:r>
            <w:r w:rsidRPr="00E93E96">
              <w:rPr>
                <w:sz w:val="22"/>
                <w:szCs w:val="22"/>
                <w:vertAlign w:val="superscript"/>
                <w:lang w:val="en-US"/>
              </w:rPr>
              <w:t>-2</w:t>
            </w:r>
          </w:p>
        </w:tc>
      </w:tr>
      <w:tr w:rsidR="00360C28" w:rsidRPr="00E93E96" w:rsidTr="00C22E3A">
        <w:trPr>
          <w:trHeight w:val="304"/>
        </w:trPr>
        <w:tc>
          <w:tcPr>
            <w:tcW w:w="1099" w:type="pct"/>
            <w:vMerge/>
          </w:tcPr>
          <w:p w:rsidR="00360C28" w:rsidRPr="00E93E96" w:rsidRDefault="00360C28" w:rsidP="00C22E3A">
            <w:pPr>
              <w:pStyle w:val="CARTabellentext"/>
              <w:rPr>
                <w:sz w:val="22"/>
                <w:szCs w:val="22"/>
              </w:rPr>
            </w:pPr>
          </w:p>
        </w:tc>
        <w:tc>
          <w:tcPr>
            <w:tcW w:w="1690" w:type="pct"/>
          </w:tcPr>
          <w:p w:rsidR="00360C28" w:rsidRPr="00E93E96" w:rsidRDefault="00360C28" w:rsidP="00C22E3A">
            <w:pPr>
              <w:pStyle w:val="CARTabellentext"/>
              <w:rPr>
                <w:sz w:val="22"/>
                <w:szCs w:val="22"/>
              </w:rPr>
            </w:pPr>
            <w:r w:rsidRPr="00E93E96">
              <w:rPr>
                <w:sz w:val="22"/>
                <w:szCs w:val="22"/>
              </w:rPr>
              <w:t xml:space="preserve">Aquatic food chain via STP: </w:t>
            </w:r>
          </w:p>
        </w:tc>
        <w:tc>
          <w:tcPr>
            <w:tcW w:w="1469" w:type="pct"/>
          </w:tcPr>
          <w:p w:rsidR="00360C28" w:rsidRPr="00E93E96" w:rsidRDefault="00360C28" w:rsidP="00C22E3A">
            <w:pPr>
              <w:pStyle w:val="CARTabellentext"/>
              <w:jc w:val="center"/>
              <w:rPr>
                <w:sz w:val="22"/>
                <w:szCs w:val="22"/>
              </w:rPr>
            </w:pPr>
            <w:r w:rsidRPr="00E93E96">
              <w:rPr>
                <w:sz w:val="22"/>
                <w:szCs w:val="22"/>
              </w:rPr>
              <w:t>2.08</w:t>
            </w:r>
            <w:r w:rsidRPr="00E93E96">
              <w:rPr>
                <w:sz w:val="22"/>
                <w:szCs w:val="22"/>
                <w:lang w:val="en-US" w:eastAsia="de-DE"/>
              </w:rPr>
              <w:t xml:space="preserve"> x 10</w:t>
            </w:r>
            <w:r w:rsidRPr="00E93E96">
              <w:rPr>
                <w:sz w:val="22"/>
                <w:szCs w:val="22"/>
                <w:vertAlign w:val="superscript"/>
                <w:lang w:val="en-US" w:eastAsia="de-DE"/>
              </w:rPr>
              <w:t>-3</w:t>
            </w:r>
            <w:r w:rsidRPr="00E93E96">
              <w:rPr>
                <w:sz w:val="22"/>
                <w:szCs w:val="22"/>
              </w:rPr>
              <w:t xml:space="preserve"> mg a.s./kg</w:t>
            </w:r>
            <w:r w:rsidRPr="00E93E96">
              <w:rPr>
                <w:sz w:val="22"/>
                <w:szCs w:val="22"/>
                <w:vertAlign w:val="subscript"/>
              </w:rPr>
              <w:t>wet fish</w:t>
            </w:r>
          </w:p>
        </w:tc>
        <w:tc>
          <w:tcPr>
            <w:tcW w:w="742" w:type="pct"/>
            <w:shd w:val="clear" w:color="auto" w:fill="EAF1DD"/>
            <w:vAlign w:val="center"/>
          </w:tcPr>
          <w:p w:rsidR="00360C28" w:rsidRPr="00E93E96" w:rsidRDefault="00360C28" w:rsidP="00C22E3A">
            <w:pPr>
              <w:jc w:val="center"/>
              <w:rPr>
                <w:sz w:val="22"/>
                <w:szCs w:val="22"/>
                <w:lang w:val="en-US"/>
              </w:rPr>
            </w:pPr>
            <w:r w:rsidRPr="00E93E96">
              <w:rPr>
                <w:sz w:val="22"/>
                <w:szCs w:val="22"/>
                <w:lang w:val="en-US"/>
              </w:rPr>
              <w:t>6.28 x 10</w:t>
            </w:r>
            <w:r w:rsidRPr="00E93E96">
              <w:rPr>
                <w:sz w:val="22"/>
                <w:szCs w:val="22"/>
                <w:vertAlign w:val="superscript"/>
                <w:lang w:val="en-US"/>
              </w:rPr>
              <w:t>-3</w:t>
            </w:r>
          </w:p>
        </w:tc>
      </w:tr>
      <w:tr w:rsidR="00360C28" w:rsidRPr="00E93E96" w:rsidTr="00C22E3A">
        <w:trPr>
          <w:trHeight w:val="373"/>
        </w:trPr>
        <w:tc>
          <w:tcPr>
            <w:tcW w:w="1099" w:type="pct"/>
          </w:tcPr>
          <w:p w:rsidR="00360C28" w:rsidRPr="00E93E96" w:rsidRDefault="00360C28" w:rsidP="00C22E3A">
            <w:pPr>
              <w:pStyle w:val="CARTabellentext"/>
              <w:rPr>
                <w:sz w:val="22"/>
                <w:szCs w:val="22"/>
              </w:rPr>
            </w:pPr>
            <w:r w:rsidRPr="00E93E96">
              <w:rPr>
                <w:sz w:val="22"/>
                <w:szCs w:val="22"/>
              </w:rPr>
              <w:t>Bridge over pond application</w:t>
            </w:r>
          </w:p>
        </w:tc>
        <w:tc>
          <w:tcPr>
            <w:tcW w:w="1690" w:type="pct"/>
          </w:tcPr>
          <w:p w:rsidR="00360C28" w:rsidRPr="00E93E96" w:rsidRDefault="00360C28" w:rsidP="00C22E3A">
            <w:pPr>
              <w:pStyle w:val="CARTabellentext"/>
              <w:rPr>
                <w:sz w:val="22"/>
                <w:szCs w:val="22"/>
              </w:rPr>
            </w:pPr>
            <w:r w:rsidRPr="00E93E96">
              <w:rPr>
                <w:sz w:val="22"/>
                <w:szCs w:val="22"/>
              </w:rPr>
              <w:t>Aquatic food chain:</w:t>
            </w:r>
          </w:p>
        </w:tc>
        <w:tc>
          <w:tcPr>
            <w:tcW w:w="1469" w:type="pct"/>
          </w:tcPr>
          <w:p w:rsidR="00360C28" w:rsidRPr="00E93E96" w:rsidRDefault="00360C28" w:rsidP="00C22E3A">
            <w:pPr>
              <w:pStyle w:val="CARTabellentext"/>
              <w:jc w:val="center"/>
              <w:rPr>
                <w:sz w:val="22"/>
                <w:szCs w:val="22"/>
              </w:rPr>
            </w:pPr>
            <w:r w:rsidRPr="00E93E96">
              <w:rPr>
                <w:sz w:val="22"/>
                <w:szCs w:val="22"/>
              </w:rPr>
              <w:t>5.44</w:t>
            </w:r>
            <w:r w:rsidRPr="00E93E96">
              <w:rPr>
                <w:sz w:val="22"/>
                <w:szCs w:val="22"/>
                <w:lang w:val="en-US" w:eastAsia="de-DE"/>
              </w:rPr>
              <w:t xml:space="preserve"> x 10</w:t>
            </w:r>
            <w:r w:rsidRPr="00E93E96">
              <w:rPr>
                <w:sz w:val="22"/>
                <w:szCs w:val="22"/>
                <w:vertAlign w:val="superscript"/>
                <w:lang w:val="en-US" w:eastAsia="de-DE"/>
              </w:rPr>
              <w:t>-7</w:t>
            </w:r>
            <w:r w:rsidRPr="00E93E96">
              <w:rPr>
                <w:sz w:val="22"/>
                <w:szCs w:val="22"/>
              </w:rPr>
              <w:t xml:space="preserve"> mg a.s./kg</w:t>
            </w:r>
            <w:r w:rsidRPr="00E93E96">
              <w:rPr>
                <w:sz w:val="22"/>
                <w:szCs w:val="22"/>
                <w:vertAlign w:val="subscript"/>
              </w:rPr>
              <w:t>wet fish</w:t>
            </w:r>
          </w:p>
        </w:tc>
        <w:tc>
          <w:tcPr>
            <w:tcW w:w="742" w:type="pct"/>
            <w:shd w:val="clear" w:color="auto" w:fill="EAF1DD"/>
            <w:vAlign w:val="center"/>
          </w:tcPr>
          <w:p w:rsidR="00360C28" w:rsidRPr="00E93E96" w:rsidRDefault="00360C28" w:rsidP="00C22E3A">
            <w:pPr>
              <w:jc w:val="center"/>
              <w:rPr>
                <w:sz w:val="22"/>
                <w:szCs w:val="22"/>
                <w:lang w:val="en-US"/>
              </w:rPr>
            </w:pPr>
            <w:r w:rsidRPr="00E93E96">
              <w:rPr>
                <w:sz w:val="22"/>
                <w:szCs w:val="22"/>
                <w:lang w:val="en-US"/>
              </w:rPr>
              <w:t>1.64 x 10</w:t>
            </w:r>
            <w:r w:rsidRPr="00E93E96">
              <w:rPr>
                <w:sz w:val="22"/>
                <w:szCs w:val="22"/>
                <w:vertAlign w:val="superscript"/>
                <w:lang w:val="en-US"/>
              </w:rPr>
              <w:t>-6</w:t>
            </w:r>
          </w:p>
        </w:tc>
      </w:tr>
      <w:tr w:rsidR="00360C28" w:rsidRPr="00E93E96" w:rsidTr="00C22E3A">
        <w:trPr>
          <w:trHeight w:val="638"/>
        </w:trPr>
        <w:tc>
          <w:tcPr>
            <w:tcW w:w="1099" w:type="pct"/>
          </w:tcPr>
          <w:p w:rsidR="00360C28" w:rsidRPr="00E93E96" w:rsidRDefault="00360C28" w:rsidP="00C22E3A">
            <w:pPr>
              <w:pStyle w:val="CARTabellentext"/>
              <w:rPr>
                <w:sz w:val="22"/>
                <w:szCs w:val="22"/>
              </w:rPr>
            </w:pPr>
            <w:r w:rsidRPr="00E93E96">
              <w:rPr>
                <w:sz w:val="22"/>
                <w:szCs w:val="22"/>
              </w:rPr>
              <w:t>City scenario application, sludge application</w:t>
            </w:r>
          </w:p>
        </w:tc>
        <w:tc>
          <w:tcPr>
            <w:tcW w:w="1690" w:type="pct"/>
          </w:tcPr>
          <w:p w:rsidR="00360C28" w:rsidRPr="00E93E96" w:rsidRDefault="00360C28" w:rsidP="00C22E3A">
            <w:pPr>
              <w:pStyle w:val="CARTabellentext"/>
              <w:rPr>
                <w:strike/>
                <w:sz w:val="22"/>
                <w:szCs w:val="22"/>
              </w:rPr>
            </w:pPr>
            <w:r w:rsidRPr="00E93E96">
              <w:rPr>
                <w:sz w:val="22"/>
                <w:szCs w:val="22"/>
              </w:rPr>
              <w:t>Terrestrial food chain (10)</w:t>
            </w:r>
          </w:p>
        </w:tc>
        <w:tc>
          <w:tcPr>
            <w:tcW w:w="1469" w:type="pct"/>
          </w:tcPr>
          <w:p w:rsidR="00360C28" w:rsidRPr="00E93E96" w:rsidRDefault="00360C28" w:rsidP="00C22E3A">
            <w:pPr>
              <w:pStyle w:val="CARTabellentext"/>
              <w:jc w:val="center"/>
              <w:rPr>
                <w:sz w:val="22"/>
                <w:szCs w:val="22"/>
              </w:rPr>
            </w:pPr>
          </w:p>
          <w:p w:rsidR="00360C28" w:rsidRPr="00E93E96" w:rsidRDefault="00360C28" w:rsidP="00C22E3A">
            <w:pPr>
              <w:pStyle w:val="CARTabellentext"/>
              <w:jc w:val="center"/>
              <w:rPr>
                <w:strike/>
                <w:sz w:val="22"/>
                <w:szCs w:val="22"/>
              </w:rPr>
            </w:pPr>
            <w:r w:rsidRPr="00E93E96">
              <w:rPr>
                <w:sz w:val="22"/>
                <w:szCs w:val="22"/>
              </w:rPr>
              <w:t>3.32</w:t>
            </w:r>
            <w:r w:rsidRPr="00E93E96">
              <w:rPr>
                <w:sz w:val="22"/>
                <w:szCs w:val="22"/>
                <w:lang w:val="en-US" w:eastAsia="de-DE"/>
              </w:rPr>
              <w:t xml:space="preserve"> x 10</w:t>
            </w:r>
            <w:r w:rsidRPr="00E93E96">
              <w:rPr>
                <w:sz w:val="22"/>
                <w:szCs w:val="22"/>
                <w:vertAlign w:val="superscript"/>
                <w:lang w:val="en-US" w:eastAsia="de-DE"/>
              </w:rPr>
              <w:t>-4</w:t>
            </w:r>
            <w:r w:rsidRPr="00E93E96">
              <w:rPr>
                <w:sz w:val="22"/>
                <w:szCs w:val="22"/>
              </w:rPr>
              <w:t xml:space="preserve"> mg a.s./kg</w:t>
            </w:r>
            <w:r w:rsidRPr="00E93E96">
              <w:rPr>
                <w:sz w:val="22"/>
                <w:szCs w:val="22"/>
                <w:vertAlign w:val="subscript"/>
              </w:rPr>
              <w:t>wet earthworm</w:t>
            </w:r>
          </w:p>
        </w:tc>
        <w:tc>
          <w:tcPr>
            <w:tcW w:w="742" w:type="pct"/>
            <w:shd w:val="clear" w:color="auto" w:fill="EAF1DD"/>
            <w:vAlign w:val="center"/>
          </w:tcPr>
          <w:p w:rsidR="00360C28" w:rsidRPr="00E93E96" w:rsidRDefault="00360C28" w:rsidP="00C22E3A">
            <w:pPr>
              <w:jc w:val="center"/>
              <w:rPr>
                <w:strike/>
                <w:sz w:val="22"/>
                <w:szCs w:val="22"/>
                <w:lang w:val="en-US"/>
              </w:rPr>
            </w:pPr>
            <w:r w:rsidRPr="00E93E96">
              <w:rPr>
                <w:sz w:val="22"/>
                <w:szCs w:val="22"/>
                <w:lang w:val="en-US"/>
              </w:rPr>
              <w:t>1.0 x 10</w:t>
            </w:r>
            <w:r w:rsidRPr="00E93E96">
              <w:rPr>
                <w:sz w:val="22"/>
                <w:szCs w:val="22"/>
                <w:vertAlign w:val="superscript"/>
                <w:lang w:val="en-US"/>
              </w:rPr>
              <w:t>-3</w:t>
            </w:r>
          </w:p>
        </w:tc>
      </w:tr>
      <w:tr w:rsidR="00360C28" w:rsidRPr="00E93E96" w:rsidTr="00C22E3A">
        <w:trPr>
          <w:trHeight w:val="638"/>
        </w:trPr>
        <w:tc>
          <w:tcPr>
            <w:tcW w:w="1099" w:type="pct"/>
          </w:tcPr>
          <w:p w:rsidR="00360C28" w:rsidRPr="00E93E96" w:rsidRDefault="00360C28" w:rsidP="00C22E3A">
            <w:pPr>
              <w:pStyle w:val="CARTabellentext"/>
              <w:rPr>
                <w:sz w:val="22"/>
                <w:szCs w:val="22"/>
              </w:rPr>
            </w:pPr>
            <w:r w:rsidRPr="00E93E96">
              <w:rPr>
                <w:sz w:val="22"/>
                <w:szCs w:val="22"/>
              </w:rPr>
              <w:lastRenderedPageBreak/>
              <w:t>City scenario  service life, sludge application</w:t>
            </w:r>
          </w:p>
        </w:tc>
        <w:tc>
          <w:tcPr>
            <w:tcW w:w="1690" w:type="pct"/>
          </w:tcPr>
          <w:p w:rsidR="00360C28" w:rsidRPr="00E93E96" w:rsidRDefault="00360C28" w:rsidP="00C22E3A">
            <w:pPr>
              <w:pStyle w:val="CARTabellentext"/>
              <w:rPr>
                <w:sz w:val="22"/>
                <w:szCs w:val="22"/>
              </w:rPr>
            </w:pPr>
            <w:r w:rsidRPr="00E93E96">
              <w:rPr>
                <w:sz w:val="22"/>
                <w:szCs w:val="22"/>
              </w:rPr>
              <w:t>Terrestrial food chain (10)</w:t>
            </w:r>
          </w:p>
        </w:tc>
        <w:tc>
          <w:tcPr>
            <w:tcW w:w="1469" w:type="pct"/>
          </w:tcPr>
          <w:p w:rsidR="00360C28" w:rsidRPr="00E93E96" w:rsidRDefault="00360C28" w:rsidP="00C22E3A">
            <w:pPr>
              <w:pStyle w:val="CARTabellentext"/>
              <w:jc w:val="center"/>
              <w:rPr>
                <w:sz w:val="22"/>
                <w:szCs w:val="22"/>
              </w:rPr>
            </w:pPr>
          </w:p>
          <w:p w:rsidR="00360C28" w:rsidRPr="00E93E96" w:rsidRDefault="00360C28" w:rsidP="00C22E3A">
            <w:pPr>
              <w:pStyle w:val="CARTabellentext"/>
              <w:jc w:val="center"/>
              <w:rPr>
                <w:strike/>
                <w:sz w:val="22"/>
                <w:szCs w:val="22"/>
              </w:rPr>
            </w:pPr>
            <w:r w:rsidRPr="00E93E96">
              <w:rPr>
                <w:sz w:val="22"/>
                <w:szCs w:val="22"/>
              </w:rPr>
              <w:t xml:space="preserve">5.28 </w:t>
            </w:r>
            <w:r w:rsidRPr="00E93E96">
              <w:rPr>
                <w:sz w:val="22"/>
                <w:szCs w:val="22"/>
                <w:lang w:val="en-US" w:eastAsia="de-DE"/>
              </w:rPr>
              <w:t>x 10</w:t>
            </w:r>
            <w:r w:rsidRPr="00E93E96">
              <w:rPr>
                <w:sz w:val="22"/>
                <w:szCs w:val="22"/>
                <w:vertAlign w:val="superscript"/>
                <w:lang w:val="en-US" w:eastAsia="de-DE"/>
              </w:rPr>
              <w:t>-5</w:t>
            </w:r>
            <w:r w:rsidRPr="00E93E96">
              <w:rPr>
                <w:sz w:val="22"/>
                <w:szCs w:val="22"/>
              </w:rPr>
              <w:t>mg a.s./kg</w:t>
            </w:r>
            <w:r w:rsidRPr="00E93E96">
              <w:rPr>
                <w:sz w:val="22"/>
                <w:szCs w:val="22"/>
                <w:vertAlign w:val="subscript"/>
              </w:rPr>
              <w:t>wet earthworm</w:t>
            </w:r>
          </w:p>
        </w:tc>
        <w:tc>
          <w:tcPr>
            <w:tcW w:w="742" w:type="pct"/>
            <w:shd w:val="clear" w:color="auto" w:fill="EAF1DD"/>
            <w:vAlign w:val="center"/>
          </w:tcPr>
          <w:p w:rsidR="00360C28" w:rsidRPr="00E93E96" w:rsidRDefault="00360C28" w:rsidP="00C22E3A">
            <w:pPr>
              <w:jc w:val="center"/>
              <w:rPr>
                <w:strike/>
                <w:sz w:val="22"/>
                <w:szCs w:val="22"/>
              </w:rPr>
            </w:pPr>
            <w:r w:rsidRPr="00E93E96">
              <w:rPr>
                <w:sz w:val="22"/>
                <w:szCs w:val="22"/>
                <w:lang w:val="en-US"/>
              </w:rPr>
              <w:t>1.59 x 10</w:t>
            </w:r>
            <w:r w:rsidRPr="00E93E96">
              <w:rPr>
                <w:sz w:val="22"/>
                <w:szCs w:val="22"/>
                <w:vertAlign w:val="superscript"/>
                <w:lang w:val="en-US"/>
              </w:rPr>
              <w:t>-4</w:t>
            </w:r>
          </w:p>
        </w:tc>
      </w:tr>
    </w:tbl>
    <w:p w:rsidR="00360C28" w:rsidRPr="00E93E96" w:rsidRDefault="00360C28" w:rsidP="00360C28">
      <w:pPr>
        <w:pStyle w:val="CARTabellentext"/>
        <w:rPr>
          <w:sz w:val="22"/>
          <w:szCs w:val="22"/>
        </w:rPr>
      </w:pPr>
    </w:p>
    <w:p w:rsidR="00360C28" w:rsidRPr="00E93E96" w:rsidRDefault="00360C28" w:rsidP="00360C28">
      <w:pPr>
        <w:pStyle w:val="CARText"/>
        <w:rPr>
          <w:u w:val="single"/>
        </w:rPr>
      </w:pPr>
    </w:p>
    <w:p w:rsidR="00360C28" w:rsidRPr="00E93E96" w:rsidRDefault="00360C28" w:rsidP="00360C28">
      <w:pPr>
        <w:pStyle w:val="CARText"/>
        <w:rPr>
          <w:u w:val="single"/>
        </w:rPr>
      </w:pPr>
      <w:r w:rsidRPr="00E93E96">
        <w:rPr>
          <w:u w:val="single"/>
        </w:rPr>
        <w:t>Conclusion</w:t>
      </w:r>
    </w:p>
    <w:p w:rsidR="00360C28" w:rsidRPr="00E93E96" w:rsidRDefault="00360C28" w:rsidP="00360C28">
      <w:pPr>
        <w:pStyle w:val="CARText"/>
      </w:pPr>
      <w:bookmarkStart w:id="147" w:name="_Toc160516245"/>
      <w:r w:rsidRPr="00E93E96">
        <w:t>The PEC/PNEC ratios for secondary poisoning calculated for the terrestrial food chain indicate no risk.</w:t>
      </w:r>
    </w:p>
    <w:p w:rsidR="00360C28" w:rsidRPr="00E93E96" w:rsidRDefault="00360C28" w:rsidP="00360C28">
      <w:pPr>
        <w:pStyle w:val="CARText"/>
      </w:pPr>
      <w:r w:rsidRPr="00E93E96">
        <w:t>A back calculation (performed for the worst case “City scenario application, Terrestrial food chain, immediately after sludge application”) shows that indirect exposure via sludge application from  970 houses of the same dimension would still lead to an acceptable risk. The service life of 20 houses, calculating the scenario “direct release to surface water” do not cause negative effects to the aquatic food chain even though degradation processes were not taken into account in the mentioned assessments. Considering terrestrial food chain and the bridge over pond scenario, degradation was taken into account.</w:t>
      </w:r>
    </w:p>
    <w:p w:rsidR="00360C28" w:rsidRPr="00E93E96" w:rsidRDefault="00360C28" w:rsidP="00360C28">
      <w:pPr>
        <w:pStyle w:val="CARText"/>
      </w:pPr>
    </w:p>
    <w:p w:rsidR="00360C28" w:rsidRPr="00E93E96" w:rsidRDefault="00360C28" w:rsidP="00360C28">
      <w:pPr>
        <w:pStyle w:val="CARText"/>
      </w:pPr>
    </w:p>
    <w:p w:rsidR="00360C28" w:rsidRPr="00E93E96" w:rsidRDefault="00360C28" w:rsidP="00360C28">
      <w:pPr>
        <w:spacing w:after="0"/>
        <w:jc w:val="left"/>
      </w:pPr>
    </w:p>
    <w:p w:rsidR="00360C28" w:rsidRPr="00E93E96" w:rsidRDefault="00360C28" w:rsidP="00360C28">
      <w:pPr>
        <w:spacing w:after="0"/>
        <w:jc w:val="left"/>
      </w:pPr>
      <w:r w:rsidRPr="00E93E96">
        <w:t>List of endpoints</w:t>
      </w:r>
      <w:bookmarkEnd w:id="147"/>
    </w:p>
    <w:p w:rsidR="00360C28" w:rsidRPr="00E93E96" w:rsidRDefault="00360C28" w:rsidP="00360C28">
      <w:pPr>
        <w:spacing w:after="0"/>
        <w:jc w:val="left"/>
      </w:pPr>
    </w:p>
    <w:p w:rsidR="00360C28" w:rsidRPr="00902684" w:rsidRDefault="00360C28" w:rsidP="00360C28">
      <w:pPr>
        <w:pStyle w:val="DocIText"/>
      </w:pPr>
      <w:r w:rsidRPr="00E93E96">
        <w:t xml:space="preserve">In order to facilitate the work of Member States in granting or reviewing authorisations, the most important endpoints, as identified during the evaluation process, are listed in </w:t>
      </w:r>
      <w:hyperlink w:anchor="_Appendix_I:_Listing" w:history="1">
        <w:r w:rsidRPr="00E93E96">
          <w:t>Appendix I</w:t>
        </w:r>
      </w:hyperlink>
      <w:r w:rsidRPr="00E93E96">
        <w:t>.</w:t>
      </w:r>
      <w:bookmarkStart w:id="148" w:name="_Toc157243753"/>
      <w:bookmarkStart w:id="149" w:name="_Toc157243855"/>
      <w:bookmarkStart w:id="150" w:name="_Toc157243927"/>
      <w:bookmarkStart w:id="151" w:name="_Toc157243754"/>
      <w:bookmarkStart w:id="152" w:name="_Toc157243856"/>
      <w:bookmarkStart w:id="153" w:name="_Toc157243928"/>
      <w:bookmarkEnd w:id="141"/>
      <w:bookmarkEnd w:id="142"/>
      <w:bookmarkEnd w:id="143"/>
      <w:bookmarkEnd w:id="148"/>
      <w:bookmarkEnd w:id="149"/>
      <w:bookmarkEnd w:id="150"/>
      <w:bookmarkEnd w:id="151"/>
      <w:bookmarkEnd w:id="152"/>
      <w:bookmarkEnd w:id="153"/>
    </w:p>
    <w:p w:rsidR="00360C28" w:rsidRPr="00902684" w:rsidRDefault="00360C28" w:rsidP="00360C28">
      <w:pPr>
        <w:pStyle w:val="DocIText"/>
      </w:pPr>
    </w:p>
    <w:p w:rsidR="00360C28" w:rsidRDefault="00360C28">
      <w:pPr>
        <w:spacing w:after="0"/>
        <w:jc w:val="left"/>
      </w:pPr>
      <w:r>
        <w:br w:type="page"/>
      </w:r>
    </w:p>
    <w:p w:rsidR="00360C28" w:rsidRPr="00575E3B" w:rsidRDefault="00465766" w:rsidP="00360C28">
      <w:pPr>
        <w:pStyle w:val="DocI1"/>
      </w:pPr>
      <w:bookmarkStart w:id="154" w:name="_Toc160516246"/>
      <w:bookmarkStart w:id="155" w:name="_Toc354676458"/>
      <w:r>
        <w:lastRenderedPageBreak/>
        <w:t xml:space="preserve">PROPOSED </w:t>
      </w:r>
      <w:r w:rsidR="00360C28" w:rsidRPr="00575E3B">
        <w:t>DECISION</w:t>
      </w:r>
      <w:bookmarkEnd w:id="154"/>
      <w:bookmarkEnd w:id="155"/>
    </w:p>
    <w:p w:rsidR="00360C28" w:rsidRPr="00575E3B" w:rsidRDefault="00360C28" w:rsidP="00360C28">
      <w:pPr>
        <w:pStyle w:val="DocI2"/>
      </w:pPr>
      <w:bookmarkStart w:id="156" w:name="_Toc160516247"/>
      <w:bookmarkStart w:id="157" w:name="_Toc354676459"/>
      <w:r w:rsidRPr="00575E3B">
        <w:t xml:space="preserve">Background to the </w:t>
      </w:r>
      <w:r w:rsidR="00465766">
        <w:t>proposed d</w:t>
      </w:r>
      <w:r w:rsidRPr="00575E3B">
        <w:t>ecision</w:t>
      </w:r>
      <w:bookmarkEnd w:id="156"/>
      <w:bookmarkEnd w:id="157"/>
    </w:p>
    <w:p w:rsidR="00360C28" w:rsidRPr="00575E3B" w:rsidRDefault="00360C28" w:rsidP="00360C28">
      <w:pPr>
        <w:pStyle w:val="CARText"/>
      </w:pPr>
      <w:r w:rsidRPr="00575E3B">
        <w:t>The specific mode of action against algae is not known. However, as the active substance is also used as herbicide it is known that the active substance quickly penetrates into the plant tissue and disrupts normal cell membrane permeability. This causes a destruction of photosynthesis mechanisms and other membrane bound physiological processes. Hence the mode of action against algae is assumed to rely on similar mechanisms. During efficacy testing it was proofed that the biocidal product is capable to reduce algal development on masonry structures.</w:t>
      </w:r>
    </w:p>
    <w:p w:rsidR="00360C28" w:rsidRPr="00575E3B" w:rsidRDefault="00360C28" w:rsidP="00360C28">
      <w:r w:rsidRPr="00575E3B">
        <w:t xml:space="preserve">The active substance has no hazardous physico-chemical properties. </w:t>
      </w:r>
    </w:p>
    <w:p w:rsidR="00360C28" w:rsidRPr="00575E3B" w:rsidRDefault="00360C28" w:rsidP="00360C28">
      <w:pPr>
        <w:pStyle w:val="CARText"/>
      </w:pPr>
      <w:r w:rsidRPr="00575E3B">
        <w:t>The probability that the substance has CMR or endocrine properties that are relevant to humans is low. The substance has local irritant properties.</w:t>
      </w:r>
    </w:p>
    <w:p w:rsidR="00360C28" w:rsidRPr="00575E3B" w:rsidRDefault="00360C28" w:rsidP="00360C28">
      <w:pPr>
        <w:pStyle w:val="CARText"/>
      </w:pPr>
      <w:r w:rsidRPr="00575E3B">
        <w:t xml:space="preserve">The PBT assessment, based on the available data, shows that none of the three criteria are fulfilled. Therefore Nonanoic acid is neither a vPvB, nor a PBT substance and it is no candidate for substitution. </w:t>
      </w:r>
    </w:p>
    <w:p w:rsidR="00360C28" w:rsidRPr="00575E3B" w:rsidRDefault="00360C28" w:rsidP="00360C28">
      <w:pPr>
        <w:pStyle w:val="CARText"/>
      </w:pPr>
      <w:r w:rsidRPr="00575E3B">
        <w:t xml:space="preserve">In the environmental risk assessment no risk was identified for the air compartment, for the aquatic compartment including sediment, for the terrestrial compartment (indirect release to soil) as well as for groundwater and for secondary poisoning. </w:t>
      </w:r>
    </w:p>
    <w:p w:rsidR="00360C28" w:rsidRPr="00575E3B" w:rsidRDefault="00360C28" w:rsidP="00360C28">
      <w:pPr>
        <w:pStyle w:val="CARText"/>
      </w:pPr>
      <w:r w:rsidRPr="00575E3B">
        <w:t xml:space="preserve">If Nonanoic acid is directly released to soil, risk mitigation measures have to be applied in order to reduce the risk to an acceptable level. </w:t>
      </w:r>
    </w:p>
    <w:p w:rsidR="00360C28" w:rsidRPr="00575E3B" w:rsidRDefault="00360C28" w:rsidP="00360C28">
      <w:pPr>
        <w:rPr>
          <w:rFonts w:eastAsia="Calibri"/>
          <w:lang w:val="en-US"/>
        </w:rPr>
      </w:pPr>
      <w:r w:rsidRPr="00575E3B">
        <w:rPr>
          <w:rFonts w:eastAsia="Calibri"/>
          <w:lang w:val="en-US"/>
        </w:rPr>
        <w:t>Nonanoic acid is a fatty acid. There is no indication of an endocrine potential of Nonanoic acid.</w:t>
      </w:r>
    </w:p>
    <w:p w:rsidR="00360C28" w:rsidRPr="00575E3B" w:rsidRDefault="00360C28" w:rsidP="00360C28">
      <w:pPr>
        <w:pStyle w:val="CARText"/>
      </w:pPr>
    </w:p>
    <w:p w:rsidR="00360C28" w:rsidRPr="00575E3B" w:rsidRDefault="00360C28" w:rsidP="00360C28">
      <w:pPr>
        <w:pStyle w:val="CARText"/>
      </w:pPr>
    </w:p>
    <w:p w:rsidR="00360C28" w:rsidRPr="00575E3B" w:rsidRDefault="00465766" w:rsidP="00360C28">
      <w:pPr>
        <w:pStyle w:val="DocI2"/>
      </w:pPr>
      <w:bookmarkStart w:id="158" w:name="_Toc354676460"/>
      <w:bookmarkStart w:id="159" w:name="_Toc160516248"/>
      <w:r>
        <w:t>Proposed d</w:t>
      </w:r>
      <w:r w:rsidR="00360C28" w:rsidRPr="00575E3B">
        <w:t>ecision</w:t>
      </w:r>
      <w:bookmarkEnd w:id="158"/>
      <w:r w:rsidR="00360C28" w:rsidRPr="00575E3B">
        <w:t xml:space="preserve"> </w:t>
      </w:r>
      <w:bookmarkEnd w:id="159"/>
    </w:p>
    <w:p w:rsidR="00465766" w:rsidRPr="001567FB" w:rsidRDefault="00465766" w:rsidP="00465766">
      <w:pPr>
        <w:rPr>
          <w:szCs w:val="24"/>
        </w:rPr>
      </w:pPr>
      <w:r w:rsidRPr="001567FB">
        <w:rPr>
          <w:szCs w:val="24"/>
        </w:rPr>
        <w:t xml:space="preserve">The overall conclusion from the evaluation of </w:t>
      </w:r>
      <w:r>
        <w:t>n</w:t>
      </w:r>
      <w:r w:rsidRPr="00575E3B">
        <w:t>onanoic acid</w:t>
      </w:r>
      <w:r w:rsidRPr="001567FB">
        <w:rPr>
          <w:szCs w:val="24"/>
        </w:rPr>
        <w:t xml:space="preserve"> for use in Product Type </w:t>
      </w:r>
      <w:r>
        <w:rPr>
          <w:szCs w:val="24"/>
        </w:rPr>
        <w:t>10</w:t>
      </w:r>
      <w:r w:rsidRPr="001567FB">
        <w:rPr>
          <w:szCs w:val="24"/>
        </w:rPr>
        <w:t xml:space="preserve"> (</w:t>
      </w:r>
      <w:r>
        <w:rPr>
          <w:szCs w:val="24"/>
        </w:rPr>
        <w:t>m</w:t>
      </w:r>
      <w:r>
        <w:t>asonry p</w:t>
      </w:r>
      <w:r w:rsidRPr="00575E3B">
        <w:t>reservative</w:t>
      </w:r>
      <w:r w:rsidRPr="001567FB">
        <w:rPr>
          <w:szCs w:val="24"/>
        </w:rPr>
        <w:t>)</w:t>
      </w:r>
      <w:r w:rsidR="000D0EF8">
        <w:rPr>
          <w:szCs w:val="24"/>
        </w:rPr>
        <w:t xml:space="preserve"> </w:t>
      </w:r>
      <w:r w:rsidR="000D0EF8" w:rsidRPr="000A3438">
        <w:rPr>
          <w:highlight w:val="yellow"/>
        </w:rPr>
        <w:t>, in particular as an algaecide used for the curative treatment of construction materials</w:t>
      </w:r>
      <w:r w:rsidRPr="001567FB">
        <w:rPr>
          <w:szCs w:val="24"/>
        </w:rPr>
        <w:t>, is that it may be possible to issue authorisations of products containing</w:t>
      </w:r>
      <w:r w:rsidRPr="00465766">
        <w:t xml:space="preserve"> </w:t>
      </w:r>
      <w:r>
        <w:t>n</w:t>
      </w:r>
      <w:r w:rsidRPr="00575E3B">
        <w:t>onanoic acid</w:t>
      </w:r>
      <w:r w:rsidRPr="001567FB">
        <w:rPr>
          <w:szCs w:val="24"/>
        </w:rPr>
        <w:t xml:space="preserve"> in accordance with the conditions laid down in Article 5(1) b), c) and d) of Dir. 98/8/EC.</w:t>
      </w:r>
    </w:p>
    <w:p w:rsidR="00465766" w:rsidRPr="001567FB" w:rsidRDefault="00465766" w:rsidP="00465766">
      <w:pPr>
        <w:rPr>
          <w:szCs w:val="24"/>
        </w:rPr>
      </w:pPr>
      <w:r w:rsidRPr="001567FB">
        <w:rPr>
          <w:szCs w:val="24"/>
        </w:rPr>
        <w:t xml:space="preserve">At the time of finalisation of this assessment report, there is no indication that this conclusion would not be valid with regard to compliance with Article 19(1), (2) and (5), and the common principles of Annex VI of Regulation (EU) No 528/2012. As consequence, it can also be concluded that it may be possible to issue authorisations of products containing </w:t>
      </w:r>
      <w:r>
        <w:t>n</w:t>
      </w:r>
      <w:r w:rsidRPr="00575E3B">
        <w:t>onanoic acid</w:t>
      </w:r>
      <w:r w:rsidR="000D0EF8">
        <w:t xml:space="preserve"> </w:t>
      </w:r>
      <w:r w:rsidR="000D0EF8" w:rsidRPr="000A3438">
        <w:rPr>
          <w:highlight w:val="yellow"/>
        </w:rPr>
        <w:t>as an algaecide used for the curative treatment of construction materials</w:t>
      </w:r>
      <w:r w:rsidRPr="001567FB">
        <w:rPr>
          <w:szCs w:val="24"/>
        </w:rPr>
        <w:t xml:space="preserve"> in accordance with Article 19(1), (2) and (5), and the common principles of Annex VI of Regulation (EU) No 528/2012.</w:t>
      </w:r>
    </w:p>
    <w:p w:rsidR="000D0EF8" w:rsidRPr="000A3438" w:rsidRDefault="000D0EF8" w:rsidP="000D0EF8">
      <w:pPr>
        <w:rPr>
          <w:highlight w:val="yellow"/>
        </w:rPr>
      </w:pPr>
      <w:r>
        <w:rPr>
          <w:highlight w:val="yellow"/>
        </w:rPr>
        <w:t>The particular use as</w:t>
      </w:r>
      <w:r w:rsidRPr="000A3438">
        <w:rPr>
          <w:highlight w:val="yellow"/>
        </w:rPr>
        <w:t xml:space="preserve"> an algaecide used for the curative trea</w:t>
      </w:r>
      <w:r>
        <w:rPr>
          <w:highlight w:val="yellow"/>
        </w:rPr>
        <w:t>tment of construction materials</w:t>
      </w:r>
      <w:r w:rsidRPr="000A3438">
        <w:rPr>
          <w:highlight w:val="yellow"/>
        </w:rPr>
        <w:t xml:space="preserve"> is now covered by product-type 02 as defined in Annex V to Regulation (EU) No 528/2012.</w:t>
      </w:r>
    </w:p>
    <w:p w:rsidR="00465766" w:rsidRDefault="000D0EF8" w:rsidP="00465766">
      <w:pPr>
        <w:rPr>
          <w:szCs w:val="24"/>
        </w:rPr>
      </w:pPr>
      <w:r w:rsidRPr="000D0EF8">
        <w:rPr>
          <w:highlight w:val="yellow"/>
        </w:rPr>
        <w:t xml:space="preserve">Nonanoic acid has already been included into Annex I of Directive 98/8/EC for use in  product-type 2 by Directive N° 2012/41/EU of 26 November 2012 , and is therefore considered as already approved for that product-type by virtue of Article 86 of Regulation (EU) No 528/2012. </w:t>
      </w:r>
      <w:r w:rsidRPr="00311B49">
        <w:rPr>
          <w:highlight w:val="yellow"/>
        </w:rPr>
        <w:t xml:space="preserve">Nonetheless, some risks has been identified for the use </w:t>
      </w:r>
      <w:r w:rsidRPr="000D0EF8">
        <w:rPr>
          <w:highlight w:val="yellow"/>
        </w:rPr>
        <w:t>as an algaecide used for the curative treatment of construction materials</w:t>
      </w:r>
      <w:r w:rsidRPr="00311B49">
        <w:rPr>
          <w:highlight w:val="yellow"/>
        </w:rPr>
        <w:t>, that would need to be reflected in the conditions of approval of that active substance for product-type 2.</w:t>
      </w:r>
    </w:p>
    <w:p w:rsidR="000D0EF8" w:rsidRDefault="000D0EF8" w:rsidP="000D0EF8">
      <w:pPr>
        <w:rPr>
          <w:szCs w:val="24"/>
        </w:rPr>
      </w:pPr>
      <w:r w:rsidRPr="001567FB">
        <w:rPr>
          <w:szCs w:val="24"/>
        </w:rPr>
        <w:lastRenderedPageBreak/>
        <w:t xml:space="preserve">There is no indication that </w:t>
      </w:r>
      <w:r>
        <w:rPr>
          <w:szCs w:val="24"/>
        </w:rPr>
        <w:t>nanoic acid</w:t>
      </w:r>
      <w:r w:rsidRPr="001567FB">
        <w:rPr>
          <w:szCs w:val="24"/>
        </w:rPr>
        <w:t xml:space="preserve"> would fulfil the exclusion criteria specified in article 5(1), nor the substitution criteria specified in Article 10 (1) of Regulation (EU) No 528/2012</w:t>
      </w:r>
      <w:r>
        <w:rPr>
          <w:szCs w:val="24"/>
        </w:rPr>
        <w:t>.</w:t>
      </w:r>
    </w:p>
    <w:p w:rsidR="00465766" w:rsidRPr="00655D61" w:rsidRDefault="00465766" w:rsidP="00465766">
      <w:pPr>
        <w:rPr>
          <w:szCs w:val="24"/>
        </w:rPr>
      </w:pPr>
      <w:r w:rsidRPr="00311B49">
        <w:rPr>
          <w:szCs w:val="24"/>
          <w:highlight w:val="yellow"/>
        </w:rPr>
        <w:t xml:space="preserve">It is therefore proposed to modify the approval nanoic acid as an active substance for use in product-type </w:t>
      </w:r>
      <w:r w:rsidR="000D0EF8" w:rsidRPr="00311B49">
        <w:rPr>
          <w:szCs w:val="24"/>
          <w:highlight w:val="yellow"/>
        </w:rPr>
        <w:t>2</w:t>
      </w:r>
      <w:r w:rsidRPr="00311B49">
        <w:rPr>
          <w:szCs w:val="24"/>
          <w:highlight w:val="yellow"/>
        </w:rPr>
        <w:t xml:space="preserve"> (</w:t>
      </w:r>
      <w:r w:rsidR="000D0EF8" w:rsidRPr="00311B49">
        <w:rPr>
          <w:szCs w:val="24"/>
          <w:highlight w:val="yellow"/>
        </w:rPr>
        <w:t>Disinfectants and algaecides not intended for direct application to humans or animals)</w:t>
      </w:r>
      <w:r w:rsidRPr="00311B49">
        <w:rPr>
          <w:szCs w:val="24"/>
          <w:highlight w:val="yellow"/>
        </w:rPr>
        <w:t xml:space="preserve">, </w:t>
      </w:r>
      <w:r w:rsidR="0015321D">
        <w:rPr>
          <w:szCs w:val="24"/>
          <w:highlight w:val="yellow"/>
        </w:rPr>
        <w:t xml:space="preserve">and that the approval is </w:t>
      </w:r>
      <w:r w:rsidRPr="00311B49">
        <w:rPr>
          <w:szCs w:val="24"/>
          <w:highlight w:val="yellow"/>
        </w:rPr>
        <w:t>subject to the following specific conditions:</w:t>
      </w:r>
    </w:p>
    <w:p w:rsidR="004B21CD" w:rsidRDefault="004B21CD" w:rsidP="004B21CD">
      <w:r>
        <w:t>The product assessment shall pay particular attention to the exposures, the risks and the efficacy linked to any uses covered by an application for authorisation, but not addressed in the Union level risk assessment of the active substance.</w:t>
      </w:r>
    </w:p>
    <w:p w:rsidR="00360C28" w:rsidRPr="00311B49" w:rsidRDefault="004B21CD" w:rsidP="00360C28">
      <w:pPr>
        <w:pStyle w:val="BodyText"/>
        <w:rPr>
          <w:highlight w:val="green"/>
        </w:rPr>
      </w:pPr>
      <w:r>
        <w:t>Authorisations are subject to the following conditions:</w:t>
      </w:r>
    </w:p>
    <w:p w:rsidR="00360C28" w:rsidRPr="004B21CD" w:rsidRDefault="004B21CD" w:rsidP="00311B49">
      <w:pPr>
        <w:pStyle w:val="ListParagraph"/>
        <w:numPr>
          <w:ilvl w:val="0"/>
          <w:numId w:val="26"/>
        </w:numPr>
        <w:spacing w:before="120" w:after="120"/>
        <w:rPr>
          <w:szCs w:val="24"/>
        </w:rPr>
      </w:pPr>
      <w:r w:rsidRPr="00311B49">
        <w:rPr>
          <w:szCs w:val="24"/>
        </w:rPr>
        <w:t>Unless it can be demonstrated in the application for product authorisation that risks for human health  can be reduced to acceptable levels by other means, authorisation shall be subject to the following conditions</w:t>
      </w:r>
      <w:r w:rsidR="00360C28" w:rsidRPr="004B21CD">
        <w:rPr>
          <w:szCs w:val="24"/>
        </w:rPr>
        <w:t>:</w:t>
      </w:r>
    </w:p>
    <w:p w:rsidR="00360C28" w:rsidRPr="004B21CD" w:rsidRDefault="00360C28" w:rsidP="00311B49">
      <w:pPr>
        <w:pStyle w:val="Text1"/>
        <w:numPr>
          <w:ilvl w:val="0"/>
          <w:numId w:val="25"/>
        </w:numPr>
        <w:spacing w:before="120" w:after="120"/>
      </w:pPr>
      <w:r w:rsidRPr="004B21CD">
        <w:t xml:space="preserve">Instructions for use informing on how to minimize aearsol exposure, including that products shall not be applied under windy conditions. </w:t>
      </w:r>
    </w:p>
    <w:p w:rsidR="00360C28" w:rsidRPr="004B21CD" w:rsidRDefault="00360C28" w:rsidP="00311B49">
      <w:pPr>
        <w:pStyle w:val="Text1"/>
        <w:numPr>
          <w:ilvl w:val="0"/>
          <w:numId w:val="25"/>
        </w:numPr>
        <w:spacing w:before="120" w:after="120"/>
      </w:pPr>
      <w:r w:rsidRPr="004B21CD">
        <w:t xml:space="preserve">Packaging being designed to minimise user exposure. </w:t>
      </w:r>
    </w:p>
    <w:p w:rsidR="00360C28" w:rsidRPr="004B21CD" w:rsidRDefault="00360C28" w:rsidP="00360C28">
      <w:pPr>
        <w:pStyle w:val="CARText"/>
        <w:spacing w:before="120" w:after="120"/>
        <w:ind w:left="714" w:hanging="357"/>
        <w:rPr>
          <w:szCs w:val="24"/>
        </w:rPr>
      </w:pPr>
      <w:r w:rsidRPr="004B21CD">
        <w:rPr>
          <w:szCs w:val="24"/>
        </w:rPr>
        <w:t xml:space="preserve">2)  </w:t>
      </w:r>
      <w:r w:rsidR="004B21CD" w:rsidRPr="00311B49">
        <w:rPr>
          <w:szCs w:val="24"/>
        </w:rPr>
        <w:t>Unless it can be demonstrated in the application for product authorisation that risks for the environment can be reduced to acceptable levels by other means, authorisation of products used as algaecide for outdoor remedial treatement of construction materials shall be subject to the following conditions</w:t>
      </w:r>
      <w:r w:rsidRPr="004B21CD">
        <w:rPr>
          <w:szCs w:val="24"/>
        </w:rPr>
        <w:t>:</w:t>
      </w:r>
      <w:r w:rsidRPr="004B21CD">
        <w:rPr>
          <w:szCs w:val="24"/>
        </w:rPr>
        <w:tab/>
      </w:r>
    </w:p>
    <w:p w:rsidR="00360C28" w:rsidRPr="004B21CD" w:rsidRDefault="00360C28" w:rsidP="00360C28">
      <w:pPr>
        <w:pStyle w:val="CARText"/>
        <w:ind w:left="4245" w:hanging="3537"/>
        <w:rPr>
          <w:szCs w:val="24"/>
        </w:rPr>
      </w:pPr>
      <w:r w:rsidRPr="004B21CD">
        <w:rPr>
          <w:szCs w:val="24"/>
        </w:rPr>
        <w:t>a) Products can only be used if the weather forecasts show no rain for the next 6 hours.</w:t>
      </w:r>
    </w:p>
    <w:p w:rsidR="00360C28" w:rsidRPr="004B21CD" w:rsidRDefault="00360C28" w:rsidP="00360C28">
      <w:pPr>
        <w:pStyle w:val="CARText"/>
        <w:spacing w:before="120" w:after="120"/>
        <w:ind w:left="1066" w:hanging="357"/>
        <w:rPr>
          <w:szCs w:val="24"/>
        </w:rPr>
      </w:pPr>
      <w:r w:rsidRPr="004B21CD">
        <w:rPr>
          <w:szCs w:val="24"/>
        </w:rPr>
        <w:t xml:space="preserve">b) The soil adjacent to the construction material shall be protected (for instance, covered by a plastic foil) during the application of the product.  </w:t>
      </w:r>
    </w:p>
    <w:p w:rsidR="00360C28" w:rsidRPr="004B21CD" w:rsidRDefault="00360C28" w:rsidP="00360C28">
      <w:pPr>
        <w:pStyle w:val="CARText"/>
        <w:ind w:firstLine="708"/>
        <w:rPr>
          <w:szCs w:val="24"/>
        </w:rPr>
      </w:pPr>
      <w:r w:rsidRPr="004B21CD">
        <w:rPr>
          <w:szCs w:val="24"/>
        </w:rPr>
        <w:t>c) Products shall not be used under windy conditions.</w:t>
      </w:r>
    </w:p>
    <w:p w:rsidR="00360C28" w:rsidRPr="00575E3B" w:rsidRDefault="00360C28" w:rsidP="00360C28">
      <w:pPr>
        <w:pStyle w:val="CARText"/>
        <w:spacing w:before="120" w:after="120"/>
        <w:ind w:left="1066" w:hanging="357"/>
        <w:rPr>
          <w:szCs w:val="24"/>
        </w:rPr>
      </w:pPr>
      <w:r w:rsidRPr="004B21CD">
        <w:rPr>
          <w:szCs w:val="24"/>
        </w:rPr>
        <w:t>d) The area which may have been exposed via spray drift shall be watered extensively in order to avoid any damage to plants.</w:t>
      </w:r>
    </w:p>
    <w:p w:rsidR="00360C28" w:rsidRPr="00575E3B" w:rsidRDefault="00360C28" w:rsidP="00360C28">
      <w:pPr>
        <w:pStyle w:val="CARText"/>
      </w:pPr>
    </w:p>
    <w:p w:rsidR="00360C28" w:rsidRPr="00575E3B" w:rsidRDefault="00360C28" w:rsidP="00360C28">
      <w:pPr>
        <w:pStyle w:val="CARText"/>
      </w:pPr>
    </w:p>
    <w:p w:rsidR="00360C28" w:rsidRPr="00575E3B" w:rsidRDefault="00360C28" w:rsidP="00360C28">
      <w:pPr>
        <w:pStyle w:val="DocI2"/>
      </w:pPr>
      <w:bookmarkStart w:id="160" w:name="_Toc160516249"/>
      <w:bookmarkStart w:id="161" w:name="_Toc354676461"/>
      <w:r w:rsidRPr="00575E3B">
        <w:t>Elements to be taken into account when authorising products</w:t>
      </w:r>
      <w:bookmarkEnd w:id="160"/>
      <w:bookmarkEnd w:id="161"/>
    </w:p>
    <w:p w:rsidR="00360C28" w:rsidRPr="00575E3B" w:rsidRDefault="00360C28" w:rsidP="00311B49">
      <w:pPr>
        <w:pStyle w:val="DocIText"/>
        <w:numPr>
          <w:ilvl w:val="0"/>
          <w:numId w:val="24"/>
        </w:numPr>
      </w:pPr>
      <w:r w:rsidRPr="00575E3B">
        <w:t>At product authorization stage the applicant shall provide appropriate measures reducing the risk for severe eye irritation by application of the biocidal product, e.g. appropriate instructions of use, bottle form (to reduce the risk of splashing) or reformulation of the product (to reduce the eye irritant constituents; one possible option: simple dilution).</w:t>
      </w:r>
    </w:p>
    <w:p w:rsidR="00360C28" w:rsidRPr="00575E3B" w:rsidRDefault="00360C28" w:rsidP="00360C28">
      <w:pPr>
        <w:pStyle w:val="DocIText"/>
        <w:ind w:left="708"/>
      </w:pPr>
      <w:r w:rsidRPr="00575E3B">
        <w:t>Justification: The representative product NEU 1170H is classified as eye irritant. Consequently the CLP regulation 1272/2008/EC foresees labelling with “P280 – Wear eye protection”. However Annex VI, article 73 of the Biocidal Products Directive 98/8/EC is worded as follows: “If for non-professional users the wearing of personal protective equipment would be the only possible means of reducing exposure [to acceptable levels, comment by RMS], the product shall not normally be authorized”</w:t>
      </w:r>
    </w:p>
    <w:p w:rsidR="00360C28" w:rsidRPr="00575E3B" w:rsidRDefault="00360C28" w:rsidP="00311B49">
      <w:pPr>
        <w:pStyle w:val="DocIText"/>
        <w:numPr>
          <w:ilvl w:val="0"/>
          <w:numId w:val="24"/>
        </w:numPr>
      </w:pPr>
      <w:r w:rsidRPr="00575E3B">
        <w:t>In case the biocidal product is the same as the representative biocidal product, in addition to the information presented in the active substance CAR, further data might be requested, i.a. on commercial packaging.</w:t>
      </w:r>
    </w:p>
    <w:p w:rsidR="00360C28" w:rsidRPr="00575E3B" w:rsidRDefault="00360C28" w:rsidP="00311B49">
      <w:pPr>
        <w:pStyle w:val="DocIText"/>
        <w:numPr>
          <w:ilvl w:val="0"/>
          <w:numId w:val="24"/>
        </w:numPr>
      </w:pPr>
      <w:r w:rsidRPr="00575E3B">
        <w:lastRenderedPageBreak/>
        <w:t>The reference product contains also ammonia at a molar concentration that is at least equal or greater than of the active substance. Ammonia or eventually the ammonium cation NH</w:t>
      </w:r>
      <w:r w:rsidRPr="00575E3B">
        <w:rPr>
          <w:vertAlign w:val="subscript"/>
        </w:rPr>
        <w:t>4</w:t>
      </w:r>
      <w:r w:rsidRPr="00575E3B">
        <w:rPr>
          <w:vertAlign w:val="superscript"/>
        </w:rPr>
        <w:t xml:space="preserve">+ </w:t>
      </w:r>
      <w:r w:rsidRPr="00575E3B">
        <w:t>should be taken into consideration for the risk assessment of the product at product authorisation stage.</w:t>
      </w:r>
    </w:p>
    <w:p w:rsidR="00360C28" w:rsidRPr="00575E3B" w:rsidRDefault="00360C28" w:rsidP="00311B49">
      <w:pPr>
        <w:pStyle w:val="DocIText"/>
        <w:numPr>
          <w:ilvl w:val="0"/>
          <w:numId w:val="24"/>
        </w:numPr>
      </w:pPr>
      <w:r w:rsidRPr="00575E3B">
        <w:t>At product authorisation stage studies showing the specific algicidal efficacy should be provided, especially specifying sufficiently the target organisms, such as Chlorophyta sp.</w:t>
      </w:r>
    </w:p>
    <w:p w:rsidR="00360C28" w:rsidRPr="00575E3B" w:rsidRDefault="00360C28" w:rsidP="00360C28">
      <w:pPr>
        <w:pStyle w:val="DocIText"/>
        <w:ind w:left="708"/>
      </w:pPr>
    </w:p>
    <w:p w:rsidR="00360C28" w:rsidRPr="00575E3B" w:rsidRDefault="00360C28" w:rsidP="00360C28">
      <w:pPr>
        <w:pStyle w:val="DocI2"/>
      </w:pPr>
      <w:bookmarkStart w:id="162" w:name="_Toc160516250"/>
      <w:bookmarkStart w:id="163" w:name="_Toc354676462"/>
      <w:r w:rsidRPr="00575E3B">
        <w:t>Requirement for further information</w:t>
      </w:r>
      <w:bookmarkEnd w:id="162"/>
      <w:bookmarkEnd w:id="163"/>
    </w:p>
    <w:p w:rsidR="00360C28" w:rsidRPr="00575E3B" w:rsidRDefault="00360C28" w:rsidP="00360C28">
      <w:pPr>
        <w:pStyle w:val="DocIText"/>
      </w:pPr>
      <w:r w:rsidRPr="00575E3B">
        <w:t xml:space="preserve">It is considered that the evaluation has shown that sufficient data have been provided to verify the outcome and conclusions, and permit the </w:t>
      </w:r>
      <w:r w:rsidR="000D0EF8">
        <w:t xml:space="preserve">maintain of the approval of </w:t>
      </w:r>
      <w:r w:rsidRPr="00575E3B">
        <w:t xml:space="preserve">Nonanoic acid </w:t>
      </w:r>
      <w:r w:rsidR="000D0EF8">
        <w:t>for product type 2 under Regulation (EU) No 528/2012</w:t>
      </w:r>
      <w:r w:rsidRPr="00575E3B">
        <w:t xml:space="preserve">. </w:t>
      </w:r>
    </w:p>
    <w:p w:rsidR="00360C28" w:rsidRPr="00575E3B" w:rsidRDefault="00360C28" w:rsidP="00360C28">
      <w:pPr>
        <w:pStyle w:val="DocIText"/>
      </w:pPr>
    </w:p>
    <w:p w:rsidR="00360C28" w:rsidRPr="00575E3B" w:rsidRDefault="00360C28" w:rsidP="00360C28">
      <w:pPr>
        <w:pStyle w:val="DocI2"/>
      </w:pPr>
      <w:bookmarkStart w:id="164" w:name="_Toc157243761"/>
      <w:bookmarkStart w:id="165" w:name="_Toc157243863"/>
      <w:bookmarkStart w:id="166" w:name="_Toc157243935"/>
      <w:bookmarkStart w:id="167" w:name="_Toc160516251"/>
      <w:bookmarkStart w:id="168" w:name="_Toc354676463"/>
      <w:bookmarkEnd w:id="164"/>
      <w:bookmarkEnd w:id="165"/>
      <w:bookmarkEnd w:id="166"/>
      <w:r w:rsidRPr="00575E3B">
        <w:t>Updating this Assessment Report</w:t>
      </w:r>
      <w:bookmarkEnd w:id="167"/>
      <w:bookmarkEnd w:id="168"/>
      <w:r w:rsidRPr="00575E3B">
        <w:t xml:space="preserve"> </w:t>
      </w:r>
    </w:p>
    <w:p w:rsidR="00360C28" w:rsidRPr="00575E3B" w:rsidRDefault="00360C28" w:rsidP="00360C28">
      <w:pPr>
        <w:pStyle w:val="DocIText"/>
      </w:pPr>
      <w:r w:rsidRPr="00575E3B">
        <w:t xml:space="preserve">This assessment report may need to be updated periodically in order to take account of scientific developments and results from the examination of any of the information </w:t>
      </w:r>
      <w:r w:rsidR="000D0EF8" w:rsidRPr="00123697">
        <w:rPr>
          <w:szCs w:val="24"/>
        </w:rPr>
        <w:t>submitted in relation with Regulation (EU) No 528/2012</w:t>
      </w:r>
      <w:r w:rsidRPr="00575E3B">
        <w:t xml:space="preserve">. Such adaptations will be examined and finalised in connection with any amendment of the conditions for the </w:t>
      </w:r>
      <w:r w:rsidR="000D0EF8">
        <w:t xml:space="preserve">approval </w:t>
      </w:r>
      <w:r w:rsidRPr="00575E3B">
        <w:t>of Nonanoic acid.</w:t>
      </w:r>
    </w:p>
    <w:p w:rsidR="00360C28" w:rsidRPr="00575E3B" w:rsidRDefault="00360C28" w:rsidP="00360C28"/>
    <w:p w:rsidR="00360C28" w:rsidRDefault="00360C28">
      <w:pPr>
        <w:spacing w:after="0"/>
        <w:jc w:val="left"/>
      </w:pPr>
      <w:r>
        <w:br w:type="page"/>
      </w:r>
    </w:p>
    <w:p w:rsidR="00360C28" w:rsidRPr="00F16C82" w:rsidRDefault="00360C28" w:rsidP="00360C28">
      <w:pPr>
        <w:pStyle w:val="DocI1"/>
        <w:numPr>
          <w:ilvl w:val="0"/>
          <w:numId w:val="0"/>
        </w:numPr>
        <w:ind w:left="357"/>
        <w:jc w:val="center"/>
      </w:pPr>
      <w:bookmarkStart w:id="169" w:name="_Toc160516252"/>
      <w:bookmarkStart w:id="170" w:name="_Toc354676464"/>
      <w:r w:rsidRPr="00F16C82">
        <w:lastRenderedPageBreak/>
        <w:t>Appendix I: List of endpoints</w:t>
      </w:r>
      <w:bookmarkEnd w:id="169"/>
      <w:bookmarkEnd w:id="170"/>
    </w:p>
    <w:p w:rsidR="00360C28" w:rsidRPr="00F16C82" w:rsidRDefault="00360C28" w:rsidP="00360C28">
      <w:pPr>
        <w:autoSpaceDE w:val="0"/>
        <w:autoSpaceDN w:val="0"/>
        <w:adjustRightInd w:val="0"/>
        <w:jc w:val="left"/>
        <w:rPr>
          <w:szCs w:val="24"/>
        </w:rPr>
      </w:pPr>
    </w:p>
    <w:p w:rsidR="00360C28" w:rsidRPr="00F16C82" w:rsidRDefault="00360C28" w:rsidP="00360C28">
      <w:pPr>
        <w:pStyle w:val="DocI2"/>
        <w:numPr>
          <w:ilvl w:val="0"/>
          <w:numId w:val="0"/>
        </w:numPr>
        <w:ind w:left="357" w:hanging="357"/>
      </w:pPr>
      <w:bookmarkStart w:id="171" w:name="_Appendix_I:_Listing"/>
      <w:bookmarkStart w:id="172" w:name="_Toc160516253"/>
      <w:bookmarkStart w:id="173" w:name="_Toc354676465"/>
      <w:bookmarkEnd w:id="171"/>
      <w:r w:rsidRPr="00F16C82">
        <w:t>Chapter 1:</w:t>
      </w:r>
      <w:r w:rsidRPr="00F16C82">
        <w:tab/>
        <w:t>Identity, Physical and Chemical Properties, Classification and Labelling</w:t>
      </w:r>
      <w:bookmarkEnd w:id="172"/>
      <w:bookmarkEnd w:id="173"/>
    </w:p>
    <w:tbl>
      <w:tblPr>
        <w:tblW w:w="9356" w:type="dxa"/>
        <w:tblInd w:w="108" w:type="dxa"/>
        <w:tblLayout w:type="fixed"/>
        <w:tblLook w:val="0000" w:firstRow="0" w:lastRow="0" w:firstColumn="0" w:lastColumn="0" w:noHBand="0" w:noVBand="0"/>
      </w:tblPr>
      <w:tblGrid>
        <w:gridCol w:w="4395"/>
        <w:gridCol w:w="4961"/>
      </w:tblGrid>
      <w:tr w:rsidR="00360C28" w:rsidRPr="00F16C82" w:rsidTr="00C22E3A">
        <w:tc>
          <w:tcPr>
            <w:tcW w:w="4395" w:type="dxa"/>
          </w:tcPr>
          <w:p w:rsidR="00360C28" w:rsidRPr="00F16C82" w:rsidRDefault="00360C28" w:rsidP="00C22E3A">
            <w:pPr>
              <w:spacing w:before="60" w:after="60"/>
              <w:rPr>
                <w:sz w:val="20"/>
              </w:rPr>
            </w:pPr>
            <w:r w:rsidRPr="00F16C82">
              <w:rPr>
                <w:sz w:val="20"/>
              </w:rPr>
              <w:t xml:space="preserve">Active substance </w:t>
            </w:r>
          </w:p>
        </w:tc>
        <w:tc>
          <w:tcPr>
            <w:tcW w:w="4961" w:type="dxa"/>
            <w:tcBorders>
              <w:top w:val="single" w:sz="6" w:space="0" w:color="auto"/>
              <w:left w:val="single" w:sz="6" w:space="0" w:color="auto"/>
              <w:bottom w:val="single" w:sz="6" w:space="0" w:color="auto"/>
              <w:right w:val="single" w:sz="6" w:space="0" w:color="auto"/>
            </w:tcBorders>
          </w:tcPr>
          <w:p w:rsidR="00360C28" w:rsidRPr="00F16C82" w:rsidRDefault="00360C28" w:rsidP="00C22E3A">
            <w:pPr>
              <w:pStyle w:val="CARTabellentext"/>
            </w:pPr>
            <w:r w:rsidRPr="00F16C82">
              <w:t>Nonanoic acid</w:t>
            </w:r>
          </w:p>
        </w:tc>
      </w:tr>
      <w:tr w:rsidR="00360C28" w:rsidRPr="00F16C82" w:rsidTr="00C22E3A">
        <w:tc>
          <w:tcPr>
            <w:tcW w:w="4395" w:type="dxa"/>
          </w:tcPr>
          <w:p w:rsidR="00360C28" w:rsidRPr="00F16C82" w:rsidRDefault="00360C28" w:rsidP="00C22E3A">
            <w:pPr>
              <w:spacing w:before="60" w:after="60"/>
              <w:rPr>
                <w:sz w:val="20"/>
              </w:rPr>
            </w:pPr>
            <w:r w:rsidRPr="00F16C82">
              <w:rPr>
                <w:sz w:val="20"/>
              </w:rPr>
              <w:t>Product-type</w:t>
            </w:r>
          </w:p>
        </w:tc>
        <w:tc>
          <w:tcPr>
            <w:tcW w:w="4961" w:type="dxa"/>
            <w:tcBorders>
              <w:top w:val="single" w:sz="6" w:space="0" w:color="auto"/>
              <w:left w:val="single" w:sz="6" w:space="0" w:color="auto"/>
              <w:bottom w:val="single" w:sz="6" w:space="0" w:color="auto"/>
              <w:right w:val="single" w:sz="6" w:space="0" w:color="auto"/>
            </w:tcBorders>
          </w:tcPr>
          <w:p w:rsidR="00360C28" w:rsidRPr="00F16C82" w:rsidRDefault="000D0EF8" w:rsidP="000D0EF8">
            <w:pPr>
              <w:pStyle w:val="CARTabellentext"/>
            </w:pPr>
            <w:r w:rsidRPr="00311B49">
              <w:rPr>
                <w:highlight w:val="yellow"/>
              </w:rPr>
              <w:t>The representative product</w:t>
            </w:r>
            <w:r>
              <w:rPr>
                <w:highlight w:val="yellow"/>
              </w:rPr>
              <w:t xml:space="preserve"> assessed</w:t>
            </w:r>
            <w:r w:rsidRPr="00311B49">
              <w:rPr>
                <w:highlight w:val="yellow"/>
              </w:rPr>
              <w:t xml:space="preserve"> is </w:t>
            </w:r>
            <w:r>
              <w:rPr>
                <w:highlight w:val="yellow"/>
              </w:rPr>
              <w:t xml:space="preserve">an </w:t>
            </w:r>
            <w:r w:rsidRPr="000D0EF8">
              <w:rPr>
                <w:highlight w:val="yellow"/>
              </w:rPr>
              <w:t>algaecide used for the curative treatment of construction materials</w:t>
            </w:r>
            <w:r w:rsidRPr="00311B49">
              <w:rPr>
                <w:highlight w:val="yellow"/>
              </w:rPr>
              <w:t xml:space="preserve">. This corresponds to product-type </w:t>
            </w:r>
            <w:r w:rsidR="00360C28" w:rsidRPr="00311B49">
              <w:rPr>
                <w:highlight w:val="yellow"/>
              </w:rPr>
              <w:t>10</w:t>
            </w:r>
            <w:r w:rsidRPr="00311B49">
              <w:rPr>
                <w:highlight w:val="yellow"/>
              </w:rPr>
              <w:t xml:space="preserve"> under Directive 98/8/EC, 2 under the Regulation (EU) </w:t>
            </w:r>
            <w:r w:rsidR="00420AB7">
              <w:rPr>
                <w:highlight w:val="yellow"/>
              </w:rPr>
              <w:t xml:space="preserve">No </w:t>
            </w:r>
            <w:r w:rsidRPr="00311B49">
              <w:rPr>
                <w:highlight w:val="yellow"/>
              </w:rPr>
              <w:t>528/2012</w:t>
            </w:r>
          </w:p>
        </w:tc>
      </w:tr>
    </w:tbl>
    <w:p w:rsidR="00360C28" w:rsidRPr="00F16C82" w:rsidRDefault="00360C28" w:rsidP="00360C28">
      <w:pPr>
        <w:spacing w:before="60" w:after="60"/>
        <w:rPr>
          <w:sz w:val="20"/>
        </w:rPr>
      </w:pPr>
    </w:p>
    <w:p w:rsidR="00360C28" w:rsidRPr="00F16C82" w:rsidRDefault="00360C28" w:rsidP="00360C28">
      <w:pPr>
        <w:spacing w:before="60" w:after="60"/>
        <w:rPr>
          <w:b/>
          <w:sz w:val="20"/>
        </w:rPr>
      </w:pPr>
      <w:r w:rsidRPr="00F16C82">
        <w:rPr>
          <w:b/>
          <w:sz w:val="20"/>
        </w:rPr>
        <w:t>Identity</w:t>
      </w:r>
    </w:p>
    <w:tbl>
      <w:tblPr>
        <w:tblW w:w="9356"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95"/>
        <w:gridCol w:w="4961"/>
      </w:tblGrid>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Chemical name (IUPAC)</w:t>
            </w:r>
          </w:p>
        </w:tc>
        <w:tc>
          <w:tcPr>
            <w:tcW w:w="4961" w:type="dxa"/>
          </w:tcPr>
          <w:p w:rsidR="00360C28" w:rsidRPr="00F16C82" w:rsidRDefault="00360C28" w:rsidP="00C22E3A">
            <w:pPr>
              <w:pStyle w:val="CARTabellentext"/>
            </w:pPr>
            <w:r w:rsidRPr="00F16C82">
              <w:t>Nonanoic acid</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Chemical name (CA)</w:t>
            </w:r>
          </w:p>
        </w:tc>
        <w:tc>
          <w:tcPr>
            <w:tcW w:w="4961" w:type="dxa"/>
          </w:tcPr>
          <w:p w:rsidR="00360C28" w:rsidRPr="00F16C82" w:rsidRDefault="00360C28" w:rsidP="00C22E3A">
            <w:pPr>
              <w:pStyle w:val="CARTabellentext"/>
            </w:pPr>
            <w:r w:rsidRPr="00F16C82">
              <w:t>Nonanoic acid</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CAS No</w:t>
            </w:r>
          </w:p>
        </w:tc>
        <w:tc>
          <w:tcPr>
            <w:tcW w:w="4961" w:type="dxa"/>
          </w:tcPr>
          <w:p w:rsidR="00360C28" w:rsidRPr="00F16C82" w:rsidRDefault="00360C28" w:rsidP="00C22E3A">
            <w:pPr>
              <w:pStyle w:val="CARTabellentext"/>
            </w:pPr>
            <w:r w:rsidRPr="00F16C82">
              <w:t>112-05-0</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EC No</w:t>
            </w:r>
          </w:p>
        </w:tc>
        <w:tc>
          <w:tcPr>
            <w:tcW w:w="4961" w:type="dxa"/>
          </w:tcPr>
          <w:p w:rsidR="00360C28" w:rsidRPr="00F16C82" w:rsidRDefault="00360C28" w:rsidP="00C22E3A">
            <w:pPr>
              <w:pStyle w:val="CARTabellentext"/>
            </w:pPr>
            <w:r w:rsidRPr="00F16C82">
              <w:t>203-931-2</w:t>
            </w:r>
          </w:p>
        </w:tc>
      </w:tr>
      <w:tr w:rsidR="00360C28" w:rsidRPr="009C46E8"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Other substance No.</w:t>
            </w:r>
          </w:p>
        </w:tc>
        <w:tc>
          <w:tcPr>
            <w:tcW w:w="4961" w:type="dxa"/>
          </w:tcPr>
          <w:p w:rsidR="00360C28" w:rsidRPr="00F16C82" w:rsidRDefault="00360C28" w:rsidP="00C22E3A">
            <w:pPr>
              <w:pStyle w:val="CARTabellentext"/>
            </w:pPr>
            <w:r w:rsidRPr="00F16C82">
              <w:t>No other registration number (e.g. CIPAC) is available</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Minimum purity of the active substance as manufactured (g/kg or g/l)</w:t>
            </w:r>
          </w:p>
        </w:tc>
        <w:tc>
          <w:tcPr>
            <w:tcW w:w="4961" w:type="dxa"/>
          </w:tcPr>
          <w:p w:rsidR="00360C28" w:rsidRPr="00F16C82" w:rsidRDefault="00360C28" w:rsidP="00C22E3A">
            <w:pPr>
              <w:pStyle w:val="CARTabellentext"/>
            </w:pPr>
            <w:r w:rsidRPr="00F16C82">
              <w:t>896 g/kg</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b/>
                <w:sz w:val="20"/>
              </w:rPr>
            </w:pPr>
            <w:r w:rsidRPr="00F16C82">
              <w:rPr>
                <w:sz w:val="20"/>
              </w:rPr>
              <w:t>Identity of relevant impurities and additives (substances of concern) in the active substance as manufactured (g/kg)</w:t>
            </w:r>
          </w:p>
        </w:tc>
        <w:tc>
          <w:tcPr>
            <w:tcW w:w="4961" w:type="dxa"/>
          </w:tcPr>
          <w:p w:rsidR="00360C28" w:rsidRPr="00F16C82" w:rsidRDefault="00360C28" w:rsidP="00C22E3A">
            <w:pPr>
              <w:pStyle w:val="CARTabellentext"/>
            </w:pPr>
            <w:r w:rsidRPr="00F16C82">
              <w:t>None</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Molecular formula</w:t>
            </w:r>
          </w:p>
        </w:tc>
        <w:tc>
          <w:tcPr>
            <w:tcW w:w="4961" w:type="dxa"/>
          </w:tcPr>
          <w:p w:rsidR="00360C28" w:rsidRPr="00F16C82" w:rsidRDefault="00360C28" w:rsidP="00C22E3A">
            <w:pPr>
              <w:pStyle w:val="CARTabellentext"/>
            </w:pPr>
            <w:r w:rsidRPr="00F16C82">
              <w:rPr>
                <w:iCs/>
              </w:rPr>
              <w:t>C</w:t>
            </w:r>
            <w:r w:rsidRPr="00F16C82">
              <w:rPr>
                <w:iCs/>
                <w:vertAlign w:val="subscript"/>
              </w:rPr>
              <w:t>9</w:t>
            </w:r>
            <w:r w:rsidRPr="00F16C82">
              <w:rPr>
                <w:iCs/>
              </w:rPr>
              <w:t>H</w:t>
            </w:r>
            <w:r w:rsidRPr="00F16C82">
              <w:rPr>
                <w:iCs/>
                <w:vertAlign w:val="subscript"/>
              </w:rPr>
              <w:t>18</w:t>
            </w:r>
            <w:r w:rsidRPr="00F16C82">
              <w:rPr>
                <w:iCs/>
              </w:rPr>
              <w:t>O</w:t>
            </w:r>
            <w:r w:rsidRPr="00F16C82">
              <w:rPr>
                <w:iCs/>
                <w:vertAlign w:val="subscript"/>
              </w:rPr>
              <w:t>2</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Molecular mass</w:t>
            </w:r>
          </w:p>
        </w:tc>
        <w:tc>
          <w:tcPr>
            <w:tcW w:w="4961" w:type="dxa"/>
          </w:tcPr>
          <w:p w:rsidR="00360C28" w:rsidRPr="00F16C82" w:rsidRDefault="00360C28" w:rsidP="00C22E3A">
            <w:pPr>
              <w:pStyle w:val="CARTabellentext"/>
            </w:pPr>
            <w:r w:rsidRPr="00F16C82">
              <w:t>158.2</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Structural formula</w:t>
            </w:r>
          </w:p>
          <w:p w:rsidR="00360C28" w:rsidRPr="00F16C82" w:rsidRDefault="00360C28" w:rsidP="00C22E3A">
            <w:pPr>
              <w:spacing w:before="60" w:after="60"/>
              <w:rPr>
                <w:sz w:val="20"/>
              </w:rPr>
            </w:pPr>
          </w:p>
        </w:tc>
        <w:tc>
          <w:tcPr>
            <w:tcW w:w="4961" w:type="dxa"/>
          </w:tcPr>
          <w:p w:rsidR="00360C28" w:rsidRPr="00F16C82" w:rsidRDefault="00360C28" w:rsidP="00C22E3A">
            <w:pPr>
              <w:pStyle w:val="CARTabellentext"/>
            </w:pPr>
            <w:r w:rsidRPr="00F16C82">
              <w:object w:dxaOrig="2370" w:dyaOrig="900">
                <v:shape id="_x0000_i1026" type="#_x0000_t75" style="width:118.75pt;height:44.9pt" o:ole="">
                  <v:imagedata r:id="rId16" o:title=""/>
                </v:shape>
                <o:OLEObject Type="Embed" ProgID="ISISServer" ShapeID="_x0000_i1026" DrawAspect="Content" ObjectID="_1428420611" r:id="rId25"/>
              </w:object>
            </w:r>
          </w:p>
        </w:tc>
      </w:tr>
    </w:tbl>
    <w:p w:rsidR="00360C28" w:rsidRPr="00F16C82" w:rsidRDefault="00360C28" w:rsidP="00360C28">
      <w:pPr>
        <w:spacing w:before="60" w:after="60"/>
        <w:rPr>
          <w:sz w:val="20"/>
        </w:rPr>
      </w:pPr>
      <w:r w:rsidRPr="00F16C82">
        <w:rPr>
          <w:b/>
          <w:sz w:val="20"/>
        </w:rPr>
        <w:t>Physical and chemical properties</w:t>
      </w:r>
    </w:p>
    <w:tbl>
      <w:tblPr>
        <w:tblW w:w="9356"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52"/>
        <w:gridCol w:w="4904"/>
      </w:tblGrid>
      <w:tr w:rsidR="00360C28" w:rsidRPr="00F16C82" w:rsidTr="00C22E3A">
        <w:trPr>
          <w:trHeight w:val="379"/>
        </w:trPr>
        <w:tc>
          <w:tcPr>
            <w:tcW w:w="4452" w:type="dxa"/>
            <w:tcBorders>
              <w:top w:val="nil"/>
              <w:left w:val="nil"/>
              <w:bottom w:val="nil"/>
            </w:tcBorders>
          </w:tcPr>
          <w:p w:rsidR="00360C28" w:rsidRPr="00F16C82" w:rsidRDefault="00360C28" w:rsidP="00C22E3A">
            <w:pPr>
              <w:spacing w:before="60" w:after="60"/>
              <w:rPr>
                <w:sz w:val="20"/>
              </w:rPr>
            </w:pPr>
            <w:r w:rsidRPr="00F16C82">
              <w:rPr>
                <w:sz w:val="20"/>
              </w:rPr>
              <w:t>Melting point (state purity)</w:t>
            </w:r>
          </w:p>
        </w:tc>
        <w:tc>
          <w:tcPr>
            <w:tcW w:w="4904" w:type="dxa"/>
          </w:tcPr>
          <w:p w:rsidR="00360C28" w:rsidRPr="00F16C82" w:rsidRDefault="00360C28" w:rsidP="00C22E3A">
            <w:pPr>
              <w:pStyle w:val="CARTabellentext"/>
            </w:pPr>
            <w:r w:rsidRPr="00F16C82">
              <w:t>11.7°C - 12.5°C (Nonanoic acid (99.5%))</w:t>
            </w:r>
          </w:p>
        </w:tc>
      </w:tr>
      <w:tr w:rsidR="00360C28" w:rsidRPr="00F16C82" w:rsidTr="00C22E3A">
        <w:trPr>
          <w:trHeight w:val="395"/>
        </w:trPr>
        <w:tc>
          <w:tcPr>
            <w:tcW w:w="4452" w:type="dxa"/>
            <w:tcBorders>
              <w:top w:val="nil"/>
              <w:left w:val="nil"/>
              <w:bottom w:val="nil"/>
            </w:tcBorders>
          </w:tcPr>
          <w:p w:rsidR="00360C28" w:rsidRPr="00F16C82" w:rsidRDefault="00360C28" w:rsidP="00C22E3A">
            <w:pPr>
              <w:spacing w:before="60" w:after="60"/>
              <w:rPr>
                <w:sz w:val="20"/>
              </w:rPr>
            </w:pPr>
            <w:r w:rsidRPr="00F16C82">
              <w:rPr>
                <w:sz w:val="20"/>
              </w:rPr>
              <w:t>Boiling point (state purity)</w:t>
            </w:r>
          </w:p>
        </w:tc>
        <w:tc>
          <w:tcPr>
            <w:tcW w:w="4904" w:type="dxa"/>
          </w:tcPr>
          <w:p w:rsidR="00360C28" w:rsidRPr="00F16C82" w:rsidRDefault="00360C28" w:rsidP="00C22E3A">
            <w:pPr>
              <w:pStyle w:val="CARTabellentext"/>
            </w:pPr>
            <w:r w:rsidRPr="00F16C82">
              <w:t>258.4°C (Nonanoic acid (99.5%))</w:t>
            </w:r>
          </w:p>
        </w:tc>
      </w:tr>
      <w:tr w:rsidR="00360C28" w:rsidRPr="009C46E8" w:rsidTr="00C22E3A">
        <w:trPr>
          <w:trHeight w:val="379"/>
        </w:trPr>
        <w:tc>
          <w:tcPr>
            <w:tcW w:w="4452" w:type="dxa"/>
            <w:tcBorders>
              <w:top w:val="nil"/>
              <w:left w:val="nil"/>
              <w:bottom w:val="nil"/>
            </w:tcBorders>
          </w:tcPr>
          <w:p w:rsidR="00360C28" w:rsidRPr="00F16C82" w:rsidRDefault="00360C28" w:rsidP="00C22E3A">
            <w:pPr>
              <w:spacing w:before="60" w:after="60"/>
              <w:rPr>
                <w:sz w:val="20"/>
              </w:rPr>
            </w:pPr>
            <w:r w:rsidRPr="00F16C82">
              <w:rPr>
                <w:sz w:val="20"/>
              </w:rPr>
              <w:t>Temperature of decomposition</w:t>
            </w:r>
          </w:p>
        </w:tc>
        <w:tc>
          <w:tcPr>
            <w:tcW w:w="4904" w:type="dxa"/>
          </w:tcPr>
          <w:p w:rsidR="00360C28" w:rsidRPr="00F16C82" w:rsidRDefault="00360C28" w:rsidP="00C22E3A">
            <w:pPr>
              <w:pStyle w:val="CARTabellentext"/>
            </w:pPr>
            <w:r w:rsidRPr="00F16C82">
              <w:t>No exothermal decomposition up to 350°C (~100%)</w:t>
            </w:r>
          </w:p>
        </w:tc>
      </w:tr>
      <w:tr w:rsidR="00360C28" w:rsidRPr="009C46E8" w:rsidTr="00C22E3A">
        <w:trPr>
          <w:trHeight w:val="642"/>
        </w:trPr>
        <w:tc>
          <w:tcPr>
            <w:tcW w:w="4452" w:type="dxa"/>
            <w:tcBorders>
              <w:top w:val="nil"/>
              <w:left w:val="nil"/>
              <w:bottom w:val="nil"/>
            </w:tcBorders>
          </w:tcPr>
          <w:p w:rsidR="00360C28" w:rsidRPr="00F16C82" w:rsidRDefault="00360C28" w:rsidP="00C22E3A">
            <w:pPr>
              <w:spacing w:before="60" w:after="60"/>
              <w:rPr>
                <w:sz w:val="20"/>
              </w:rPr>
            </w:pPr>
            <w:r w:rsidRPr="00F16C82">
              <w:rPr>
                <w:sz w:val="20"/>
              </w:rPr>
              <w:t xml:space="preserve">Appearance (state purity) </w:t>
            </w:r>
          </w:p>
        </w:tc>
        <w:tc>
          <w:tcPr>
            <w:tcW w:w="4904" w:type="dxa"/>
          </w:tcPr>
          <w:p w:rsidR="00360C28" w:rsidRPr="00F16C82" w:rsidRDefault="00360C28" w:rsidP="00C22E3A">
            <w:pPr>
              <w:pStyle w:val="CARTabellentext"/>
            </w:pPr>
            <w:r w:rsidRPr="00F16C82">
              <w:t>Oily liquid, slightly yellow to colourless, strongly rancid odour</w:t>
            </w:r>
          </w:p>
        </w:tc>
      </w:tr>
      <w:tr w:rsidR="00360C28" w:rsidRPr="009C46E8" w:rsidTr="00C22E3A">
        <w:trPr>
          <w:trHeight w:val="626"/>
        </w:trPr>
        <w:tc>
          <w:tcPr>
            <w:tcW w:w="4452" w:type="dxa"/>
            <w:tcBorders>
              <w:top w:val="nil"/>
              <w:left w:val="nil"/>
              <w:bottom w:val="nil"/>
            </w:tcBorders>
          </w:tcPr>
          <w:p w:rsidR="00360C28" w:rsidRPr="00F16C82" w:rsidRDefault="00360C28" w:rsidP="00C22E3A">
            <w:pPr>
              <w:spacing w:before="60" w:after="60"/>
              <w:rPr>
                <w:sz w:val="20"/>
              </w:rPr>
            </w:pPr>
            <w:r w:rsidRPr="00F16C82">
              <w:rPr>
                <w:sz w:val="20"/>
              </w:rPr>
              <w:t xml:space="preserve">Relative density (state purity) </w:t>
            </w:r>
          </w:p>
        </w:tc>
        <w:tc>
          <w:tcPr>
            <w:tcW w:w="4904" w:type="dxa"/>
          </w:tcPr>
          <w:p w:rsidR="00360C28" w:rsidRPr="00F16C82" w:rsidRDefault="00360C28" w:rsidP="00C22E3A">
            <w:pPr>
              <w:pStyle w:val="CARTabellentext"/>
            </w:pPr>
            <w:r w:rsidRPr="00F16C82">
              <w:t>Density: ρ=0.90588 kg/L (19.8°C) (Nonanoic acid (99.5%)); relative density: ρ</w:t>
            </w:r>
            <w:r w:rsidRPr="00F16C82">
              <w:rPr>
                <w:vertAlign w:val="superscript"/>
              </w:rPr>
              <w:t xml:space="preserve">19.8 </w:t>
            </w:r>
            <w:r w:rsidRPr="00F16C82">
              <w:rPr>
                <w:vertAlign w:val="subscript"/>
              </w:rPr>
              <w:t>4.0</w:t>
            </w:r>
            <w:r w:rsidRPr="00F16C82">
              <w:t>= 0.90588 [-]</w:t>
            </w:r>
          </w:p>
        </w:tc>
      </w:tr>
      <w:tr w:rsidR="00360C28" w:rsidRPr="009C46E8" w:rsidTr="00C22E3A">
        <w:trPr>
          <w:trHeight w:val="379"/>
        </w:trPr>
        <w:tc>
          <w:tcPr>
            <w:tcW w:w="4452" w:type="dxa"/>
            <w:tcBorders>
              <w:top w:val="nil"/>
              <w:left w:val="nil"/>
              <w:bottom w:val="nil"/>
            </w:tcBorders>
          </w:tcPr>
          <w:p w:rsidR="00360C28" w:rsidRPr="00F16C82" w:rsidRDefault="00360C28" w:rsidP="00C22E3A">
            <w:pPr>
              <w:spacing w:before="60" w:after="60"/>
              <w:rPr>
                <w:sz w:val="20"/>
              </w:rPr>
            </w:pPr>
            <w:r w:rsidRPr="00F16C82">
              <w:rPr>
                <w:sz w:val="20"/>
              </w:rPr>
              <w:t>Surface tension</w:t>
            </w:r>
          </w:p>
        </w:tc>
        <w:tc>
          <w:tcPr>
            <w:tcW w:w="4904" w:type="dxa"/>
          </w:tcPr>
          <w:p w:rsidR="00360C28" w:rsidRPr="00F16C82" w:rsidRDefault="00360C28" w:rsidP="00C22E3A">
            <w:pPr>
              <w:pStyle w:val="CARTabellentext"/>
            </w:pPr>
            <w:r w:rsidRPr="00F16C82">
              <w:t>34.6 mN/m (20.1°C) (90% saturated aqueous solution of Nonanoic acid)</w:t>
            </w:r>
          </w:p>
        </w:tc>
      </w:tr>
      <w:tr w:rsidR="00360C28" w:rsidRPr="00F16C82" w:rsidTr="00C22E3A">
        <w:trPr>
          <w:trHeight w:val="1021"/>
        </w:trPr>
        <w:tc>
          <w:tcPr>
            <w:tcW w:w="4452" w:type="dxa"/>
            <w:tcBorders>
              <w:top w:val="nil"/>
              <w:left w:val="nil"/>
              <w:bottom w:val="nil"/>
            </w:tcBorders>
          </w:tcPr>
          <w:p w:rsidR="00360C28" w:rsidRPr="00F16C82" w:rsidRDefault="00360C28" w:rsidP="00C22E3A">
            <w:pPr>
              <w:spacing w:before="60" w:after="60"/>
              <w:rPr>
                <w:sz w:val="20"/>
              </w:rPr>
            </w:pPr>
            <w:r w:rsidRPr="00F16C82">
              <w:rPr>
                <w:sz w:val="20"/>
              </w:rPr>
              <w:t>Vapour pressure (in Pa, state temperature)</w:t>
            </w:r>
          </w:p>
        </w:tc>
        <w:tc>
          <w:tcPr>
            <w:tcW w:w="4904" w:type="dxa"/>
          </w:tcPr>
          <w:p w:rsidR="00360C28" w:rsidRPr="009C46E8" w:rsidRDefault="00360C28" w:rsidP="00C22E3A">
            <w:pPr>
              <w:pStyle w:val="CARTabellentext"/>
            </w:pPr>
            <w:r w:rsidRPr="009C46E8">
              <w:t>0.9 Pa (20°C) Nonanoic acid (~100%)</w:t>
            </w:r>
          </w:p>
          <w:p w:rsidR="00360C28" w:rsidRPr="009C46E8" w:rsidRDefault="00360C28" w:rsidP="00C22E3A">
            <w:pPr>
              <w:pStyle w:val="CARTabellentext"/>
            </w:pPr>
            <w:r w:rsidRPr="009C46E8">
              <w:t>1.4 Pa (25°C) Nonanoic acid (~100%)</w:t>
            </w:r>
          </w:p>
          <w:p w:rsidR="00360C28" w:rsidRPr="00F16C82" w:rsidRDefault="00360C28" w:rsidP="00C22E3A">
            <w:pPr>
              <w:pStyle w:val="CARTabellentext"/>
            </w:pPr>
            <w:r w:rsidRPr="00F16C82">
              <w:t>10.6 Pa (50°C) Nonanoic acid (~100%)</w:t>
            </w:r>
          </w:p>
        </w:tc>
      </w:tr>
      <w:tr w:rsidR="00360C28" w:rsidRPr="00F16C82" w:rsidTr="00C22E3A">
        <w:trPr>
          <w:trHeight w:val="379"/>
        </w:trPr>
        <w:tc>
          <w:tcPr>
            <w:tcW w:w="4452" w:type="dxa"/>
            <w:tcBorders>
              <w:top w:val="nil"/>
              <w:left w:val="nil"/>
              <w:bottom w:val="nil"/>
            </w:tcBorders>
          </w:tcPr>
          <w:p w:rsidR="00360C28" w:rsidRPr="00F16C82" w:rsidRDefault="00360C28" w:rsidP="00C22E3A">
            <w:pPr>
              <w:spacing w:before="60" w:after="60"/>
              <w:rPr>
                <w:sz w:val="20"/>
              </w:rPr>
            </w:pPr>
            <w:r w:rsidRPr="00F16C82">
              <w:rPr>
                <w:sz w:val="20"/>
              </w:rPr>
              <w:t>Henry’s law constant (Pa m</w:t>
            </w:r>
            <w:r w:rsidRPr="00F16C82">
              <w:rPr>
                <w:sz w:val="20"/>
                <w:vertAlign w:val="superscript"/>
              </w:rPr>
              <w:t>3</w:t>
            </w:r>
            <w:r w:rsidRPr="00F16C82">
              <w:rPr>
                <w:sz w:val="20"/>
              </w:rPr>
              <w:t xml:space="preserve"> mol </w:t>
            </w:r>
            <w:r w:rsidRPr="00F16C82">
              <w:rPr>
                <w:sz w:val="20"/>
                <w:vertAlign w:val="superscript"/>
              </w:rPr>
              <w:t>-1</w:t>
            </w:r>
            <w:r w:rsidRPr="00F16C82">
              <w:rPr>
                <w:sz w:val="20"/>
              </w:rPr>
              <w:t>)</w:t>
            </w:r>
          </w:p>
        </w:tc>
        <w:tc>
          <w:tcPr>
            <w:tcW w:w="4904" w:type="dxa"/>
          </w:tcPr>
          <w:p w:rsidR="00360C28" w:rsidRPr="00F16C82" w:rsidRDefault="00360C28" w:rsidP="00C22E3A">
            <w:pPr>
              <w:pStyle w:val="CARTabellentext"/>
            </w:pPr>
            <w:r w:rsidRPr="00F16C82">
              <w:t>0.33 Pa x m</w:t>
            </w:r>
            <w:r w:rsidRPr="00F16C82">
              <w:rPr>
                <w:vertAlign w:val="superscript"/>
              </w:rPr>
              <w:t>3</w:t>
            </w:r>
            <w:r w:rsidRPr="00F16C82">
              <w:t>/mol (20°C)</w:t>
            </w:r>
          </w:p>
        </w:tc>
      </w:tr>
      <w:tr w:rsidR="00360C28" w:rsidRPr="00F16C82" w:rsidTr="00C22E3A">
        <w:trPr>
          <w:trHeight w:val="379"/>
        </w:trPr>
        <w:tc>
          <w:tcPr>
            <w:tcW w:w="4452" w:type="dxa"/>
            <w:tcBorders>
              <w:top w:val="nil"/>
              <w:left w:val="nil"/>
              <w:bottom w:val="nil"/>
            </w:tcBorders>
          </w:tcPr>
          <w:p w:rsidR="00360C28" w:rsidRPr="00F16C82" w:rsidRDefault="00360C28" w:rsidP="00C22E3A">
            <w:pPr>
              <w:spacing w:before="60" w:after="60"/>
              <w:rPr>
                <w:sz w:val="20"/>
              </w:rPr>
            </w:pPr>
            <w:r w:rsidRPr="00F16C82">
              <w:rPr>
                <w:sz w:val="20"/>
              </w:rPr>
              <w:t>Solubility in water (g/l or mg/l, state temperature)</w:t>
            </w:r>
          </w:p>
        </w:tc>
        <w:tc>
          <w:tcPr>
            <w:tcW w:w="4904" w:type="dxa"/>
            <w:vMerge w:val="restart"/>
          </w:tcPr>
          <w:p w:rsidR="00360C28" w:rsidRPr="00F16C82" w:rsidRDefault="00360C28" w:rsidP="00C22E3A">
            <w:pPr>
              <w:pStyle w:val="CARTabellentext"/>
            </w:pPr>
            <w:r w:rsidRPr="00F16C82">
              <w:t>0.164 g/L (10°C, pH 3)</w:t>
            </w:r>
          </w:p>
          <w:p w:rsidR="00360C28" w:rsidRPr="00F16C82" w:rsidRDefault="00360C28" w:rsidP="00C22E3A">
            <w:pPr>
              <w:pStyle w:val="CARTabellentext"/>
            </w:pPr>
            <w:r w:rsidRPr="00F16C82">
              <w:lastRenderedPageBreak/>
              <w:t>0.169 g/L (20°C, pH 3)</w:t>
            </w:r>
          </w:p>
          <w:p w:rsidR="00360C28" w:rsidRPr="00F16C82" w:rsidRDefault="00360C28" w:rsidP="00C22E3A">
            <w:pPr>
              <w:pStyle w:val="CARTabellentext"/>
            </w:pPr>
            <w:r w:rsidRPr="00F16C82">
              <w:t>0.184 g/L (30°C, pH 3)</w:t>
            </w:r>
          </w:p>
          <w:p w:rsidR="00360C28" w:rsidRPr="00F16C82" w:rsidRDefault="00360C28" w:rsidP="00C22E3A">
            <w:pPr>
              <w:pStyle w:val="CARTabellentext"/>
            </w:pPr>
            <w:r w:rsidRPr="00F16C82">
              <w:t>0.203 g/L (20°C, pH 4)</w:t>
            </w:r>
          </w:p>
          <w:p w:rsidR="00360C28" w:rsidRPr="00F16C82" w:rsidRDefault="00360C28" w:rsidP="00C22E3A">
            <w:pPr>
              <w:pStyle w:val="CARTabellentext"/>
            </w:pPr>
            <w:r w:rsidRPr="00F16C82">
              <w:t xml:space="preserve"> 0.415 g/L (20°C; pH 5)</w:t>
            </w:r>
          </w:p>
        </w:tc>
      </w:tr>
      <w:tr w:rsidR="00360C28" w:rsidRPr="00F16C82" w:rsidTr="00C22E3A">
        <w:trPr>
          <w:trHeight w:val="395"/>
        </w:trPr>
        <w:tc>
          <w:tcPr>
            <w:tcW w:w="4452" w:type="dxa"/>
            <w:tcBorders>
              <w:top w:val="nil"/>
              <w:left w:val="nil"/>
              <w:bottom w:val="nil"/>
            </w:tcBorders>
          </w:tcPr>
          <w:p w:rsidR="00360C28" w:rsidRPr="00F16C82" w:rsidRDefault="00360C28" w:rsidP="00C22E3A">
            <w:pPr>
              <w:spacing w:before="60" w:after="60"/>
              <w:rPr>
                <w:sz w:val="20"/>
              </w:rPr>
            </w:pPr>
          </w:p>
        </w:tc>
        <w:tc>
          <w:tcPr>
            <w:tcW w:w="4904" w:type="dxa"/>
            <w:vMerge/>
          </w:tcPr>
          <w:p w:rsidR="00360C28" w:rsidRPr="00F16C82" w:rsidRDefault="00360C28" w:rsidP="00C22E3A">
            <w:pPr>
              <w:pStyle w:val="SectionHeader"/>
              <w:rPr>
                <w:lang w:val="en-GB"/>
              </w:rPr>
            </w:pPr>
          </w:p>
        </w:tc>
      </w:tr>
      <w:tr w:rsidR="00360C28" w:rsidRPr="00F16C82" w:rsidTr="00C22E3A">
        <w:trPr>
          <w:trHeight w:val="379"/>
        </w:trPr>
        <w:tc>
          <w:tcPr>
            <w:tcW w:w="4452" w:type="dxa"/>
            <w:tcBorders>
              <w:top w:val="nil"/>
              <w:left w:val="nil"/>
              <w:bottom w:val="nil"/>
            </w:tcBorders>
          </w:tcPr>
          <w:p w:rsidR="00360C28" w:rsidRPr="00F16C82" w:rsidRDefault="00360C28" w:rsidP="00C22E3A">
            <w:pPr>
              <w:spacing w:before="60" w:after="60"/>
              <w:rPr>
                <w:sz w:val="20"/>
              </w:rPr>
            </w:pPr>
          </w:p>
        </w:tc>
        <w:tc>
          <w:tcPr>
            <w:tcW w:w="4904" w:type="dxa"/>
            <w:vMerge/>
          </w:tcPr>
          <w:p w:rsidR="00360C28" w:rsidRPr="00F16C82" w:rsidRDefault="00360C28" w:rsidP="00C22E3A">
            <w:pPr>
              <w:pStyle w:val="SectionHeader"/>
              <w:rPr>
                <w:lang w:val="en-GB"/>
              </w:rPr>
            </w:pPr>
          </w:p>
        </w:tc>
      </w:tr>
      <w:tr w:rsidR="00360C28" w:rsidRPr="00F16C82" w:rsidTr="00C22E3A">
        <w:trPr>
          <w:trHeight w:val="408"/>
        </w:trPr>
        <w:tc>
          <w:tcPr>
            <w:tcW w:w="4452" w:type="dxa"/>
            <w:tcBorders>
              <w:top w:val="nil"/>
              <w:left w:val="nil"/>
              <w:bottom w:val="nil"/>
            </w:tcBorders>
          </w:tcPr>
          <w:p w:rsidR="00360C28" w:rsidRPr="00F16C82" w:rsidRDefault="00360C28" w:rsidP="00C22E3A">
            <w:pPr>
              <w:spacing w:before="60" w:after="60"/>
              <w:rPr>
                <w:sz w:val="20"/>
              </w:rPr>
            </w:pPr>
          </w:p>
        </w:tc>
        <w:tc>
          <w:tcPr>
            <w:tcW w:w="4904" w:type="dxa"/>
            <w:vMerge/>
          </w:tcPr>
          <w:p w:rsidR="00360C28" w:rsidRPr="00F16C82" w:rsidRDefault="00360C28" w:rsidP="00C22E3A">
            <w:pPr>
              <w:pStyle w:val="SectionHeader"/>
              <w:rPr>
                <w:lang w:val="en-GB"/>
              </w:rPr>
            </w:pPr>
          </w:p>
        </w:tc>
      </w:tr>
    </w:tbl>
    <w:p w:rsidR="00360C28" w:rsidRPr="00F16C82" w:rsidRDefault="00360C28" w:rsidP="00360C28"/>
    <w:tbl>
      <w:tblPr>
        <w:tblW w:w="9214"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95"/>
        <w:gridCol w:w="4819"/>
      </w:tblGrid>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Solubility in organic solvents (in g/l or mg/l, state temperature)</w:t>
            </w:r>
          </w:p>
        </w:tc>
        <w:tc>
          <w:tcPr>
            <w:tcW w:w="4819" w:type="dxa"/>
            <w:vMerge w:val="restart"/>
          </w:tcPr>
          <w:p w:rsidR="00360C28" w:rsidRPr="00F16C82" w:rsidRDefault="00360C28" w:rsidP="00C22E3A">
            <w:pPr>
              <w:pStyle w:val="CARTabellentext"/>
            </w:pPr>
            <w:r w:rsidRPr="00F16C82">
              <w:t>The solubility of Nonanoic acid in n-Heptane, p-Xylene, 1,2-Dichloroethane, Methanol, Acetone and Ethylacetate was determined to be</w:t>
            </w:r>
            <w:r w:rsidRPr="00F16C82">
              <w:br/>
              <w:t>&gt;250 g/L(T = 20 ± 1°C). Octanol and Nonanoic acid are miscible in any proportion.</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p>
        </w:tc>
        <w:tc>
          <w:tcPr>
            <w:tcW w:w="4819" w:type="dxa"/>
            <w:vMerge/>
          </w:tcPr>
          <w:p w:rsidR="00360C28" w:rsidRPr="00F16C82" w:rsidRDefault="00360C28" w:rsidP="00C22E3A">
            <w:pPr>
              <w:pStyle w:val="CARTabellentext"/>
            </w:pPr>
          </w:p>
        </w:tc>
      </w:tr>
      <w:tr w:rsidR="00360C28" w:rsidRPr="009C46E8"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 xml:space="preserve">Stability in organic solvents used in biocidal products including relevant breakdown products </w:t>
            </w:r>
          </w:p>
        </w:tc>
        <w:tc>
          <w:tcPr>
            <w:tcW w:w="4819" w:type="dxa"/>
          </w:tcPr>
          <w:p w:rsidR="00360C28" w:rsidRPr="00F16C82" w:rsidRDefault="00360C28" w:rsidP="00C22E3A">
            <w:pPr>
              <w:pStyle w:val="CARTabellentext"/>
            </w:pPr>
            <w:r w:rsidRPr="00F16C82">
              <w:t>The active substance does not contain any organic solvent</w:t>
            </w:r>
          </w:p>
        </w:tc>
      </w:tr>
      <w:tr w:rsidR="00360C28" w:rsidRPr="009C46E8"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Partition coefficient (log P</w:t>
            </w:r>
            <w:r w:rsidRPr="00F16C82">
              <w:rPr>
                <w:sz w:val="20"/>
                <w:vertAlign w:val="subscript"/>
              </w:rPr>
              <w:t>OW</w:t>
            </w:r>
            <w:r w:rsidRPr="00F16C82">
              <w:rPr>
                <w:sz w:val="20"/>
              </w:rPr>
              <w:t>) (state temperature)</w:t>
            </w:r>
          </w:p>
        </w:tc>
        <w:tc>
          <w:tcPr>
            <w:tcW w:w="4819" w:type="dxa"/>
            <w:tcBorders>
              <w:bottom w:val="single" w:sz="4" w:space="0" w:color="auto"/>
            </w:tcBorders>
          </w:tcPr>
          <w:p w:rsidR="00360C28" w:rsidRPr="00F16C82" w:rsidRDefault="00360C28" w:rsidP="00C22E3A">
            <w:pPr>
              <w:pStyle w:val="CARTabellentext"/>
            </w:pPr>
            <w:r w:rsidRPr="00F16C82">
              <w:t>pH 7: estimated log Pow: 3.52 (T=25°C)</w:t>
            </w:r>
          </w:p>
        </w:tc>
      </w:tr>
      <w:tr w:rsidR="00360C28" w:rsidRPr="00311B49"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Dissociation constant</w:t>
            </w:r>
          </w:p>
        </w:tc>
        <w:tc>
          <w:tcPr>
            <w:tcW w:w="4819" w:type="dxa"/>
          </w:tcPr>
          <w:p w:rsidR="00360C28" w:rsidRPr="009C46E8" w:rsidRDefault="00360C28" w:rsidP="00C22E3A">
            <w:pPr>
              <w:pStyle w:val="CARTabellentext"/>
              <w:rPr>
                <w:lang w:val="nn-NO"/>
              </w:rPr>
            </w:pPr>
            <w:r w:rsidRPr="009C46E8">
              <w:rPr>
                <w:lang w:val="nn-NO"/>
              </w:rPr>
              <w:t>pK</w:t>
            </w:r>
            <w:r w:rsidRPr="009C46E8">
              <w:rPr>
                <w:vertAlign w:val="subscript"/>
                <w:lang w:val="nn-NO"/>
              </w:rPr>
              <w:t xml:space="preserve">a </w:t>
            </w:r>
            <w:r w:rsidRPr="009C46E8">
              <w:rPr>
                <w:lang w:val="nn-NO"/>
              </w:rPr>
              <w:t>= 4.9 at 20°C (Nonanoic acid (92.0%))</w:t>
            </w:r>
          </w:p>
        </w:tc>
      </w:tr>
      <w:tr w:rsidR="00360C28" w:rsidRPr="009C46E8"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 xml:space="preserve">UV/VIS absorption (max.) (if absorption &gt; 290 nm state </w:t>
            </w:r>
            <w:r w:rsidRPr="00F16C82">
              <w:rPr>
                <w:sz w:val="20"/>
              </w:rPr>
              <w:sym w:font="Symbol" w:char="F065"/>
            </w:r>
            <w:r w:rsidRPr="00F16C82">
              <w:rPr>
                <w:sz w:val="20"/>
              </w:rPr>
              <w:t xml:space="preserve"> at wavelength)</w:t>
            </w:r>
          </w:p>
        </w:tc>
        <w:tc>
          <w:tcPr>
            <w:tcW w:w="4819" w:type="dxa"/>
          </w:tcPr>
          <w:p w:rsidR="00360C28" w:rsidRPr="00F16C82" w:rsidRDefault="00360C28" w:rsidP="00C22E3A">
            <w:pPr>
              <w:pStyle w:val="CARTabellentext"/>
            </w:pPr>
            <w:r w:rsidRPr="00F16C82">
              <w:t>There is no absorption max. above 290 nm.</w:t>
            </w:r>
          </w:p>
        </w:tc>
      </w:tr>
      <w:tr w:rsidR="00360C28" w:rsidRPr="009C46E8" w:rsidTr="00C22E3A">
        <w:tc>
          <w:tcPr>
            <w:tcW w:w="4395" w:type="dxa"/>
            <w:tcBorders>
              <w:top w:val="nil"/>
              <w:left w:val="nil"/>
              <w:bottom w:val="nil"/>
            </w:tcBorders>
          </w:tcPr>
          <w:p w:rsidR="00360C28" w:rsidRPr="00F16C82" w:rsidRDefault="00360C28" w:rsidP="00C22E3A">
            <w:pPr>
              <w:spacing w:before="60" w:after="60"/>
              <w:rPr>
                <w:sz w:val="20"/>
                <w:u w:val="single"/>
              </w:rPr>
            </w:pPr>
            <w:r w:rsidRPr="00F16C82">
              <w:rPr>
                <w:sz w:val="20"/>
              </w:rPr>
              <w:t>Flammability</w:t>
            </w:r>
          </w:p>
        </w:tc>
        <w:tc>
          <w:tcPr>
            <w:tcW w:w="4819" w:type="dxa"/>
          </w:tcPr>
          <w:p w:rsidR="00360C28" w:rsidRPr="00F16C82" w:rsidRDefault="00360C28" w:rsidP="00C22E3A">
            <w:pPr>
              <w:pStyle w:val="CARTabellentext"/>
            </w:pPr>
            <w:r w:rsidRPr="00F16C82">
              <w:t>Self-ignition temperature: 220°C</w:t>
            </w:r>
          </w:p>
          <w:p w:rsidR="00360C28" w:rsidRPr="00F16C82" w:rsidRDefault="00360C28" w:rsidP="00C22E3A">
            <w:pPr>
              <w:pStyle w:val="CARTabellentext"/>
            </w:pPr>
            <w:r w:rsidRPr="00F16C82">
              <w:t>Flash point: 132.9°C – 133.9°C</w:t>
            </w:r>
          </w:p>
        </w:tc>
      </w:tr>
      <w:tr w:rsidR="00360C28" w:rsidRPr="009C46E8" w:rsidTr="00C22E3A">
        <w:tc>
          <w:tcPr>
            <w:tcW w:w="4395" w:type="dxa"/>
            <w:tcBorders>
              <w:top w:val="nil"/>
              <w:left w:val="nil"/>
              <w:bottom w:val="nil"/>
            </w:tcBorders>
          </w:tcPr>
          <w:p w:rsidR="00360C28" w:rsidRPr="00F16C82" w:rsidRDefault="00360C28" w:rsidP="00C22E3A">
            <w:pPr>
              <w:spacing w:before="60" w:after="60"/>
              <w:rPr>
                <w:sz w:val="20"/>
                <w:u w:val="single"/>
              </w:rPr>
            </w:pPr>
            <w:r w:rsidRPr="00F16C82">
              <w:rPr>
                <w:sz w:val="20"/>
              </w:rPr>
              <w:t>Explosive properties</w:t>
            </w:r>
          </w:p>
        </w:tc>
        <w:tc>
          <w:tcPr>
            <w:tcW w:w="4819" w:type="dxa"/>
          </w:tcPr>
          <w:p w:rsidR="00360C28" w:rsidRPr="00F16C82" w:rsidRDefault="00360C28" w:rsidP="00C22E3A">
            <w:pPr>
              <w:pStyle w:val="CARTabellentext"/>
            </w:pPr>
            <w:r w:rsidRPr="00F16C82">
              <w:t>Based on its structure Nonanoic acid is not considered explosive</w:t>
            </w:r>
          </w:p>
        </w:tc>
      </w:tr>
    </w:tbl>
    <w:p w:rsidR="00360C28" w:rsidRPr="00F16C82" w:rsidRDefault="00360C28" w:rsidP="00360C28">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before="60" w:after="60"/>
        <w:rPr>
          <w:b/>
          <w:spacing w:val="-2"/>
          <w:sz w:val="20"/>
        </w:rPr>
      </w:pPr>
    </w:p>
    <w:p w:rsidR="00360C28" w:rsidRPr="00F16C82" w:rsidRDefault="00360C28" w:rsidP="00360C28">
      <w:pPr>
        <w:jc w:val="left"/>
        <w:rPr>
          <w:b/>
          <w:spacing w:val="-2"/>
          <w:sz w:val="20"/>
        </w:rPr>
      </w:pPr>
    </w:p>
    <w:p w:rsidR="00360C28" w:rsidRPr="00F16C82" w:rsidRDefault="00360C28" w:rsidP="00360C28">
      <w:pPr>
        <w:spacing w:before="60" w:after="60"/>
        <w:rPr>
          <w:sz w:val="20"/>
        </w:rPr>
      </w:pPr>
      <w:r w:rsidRPr="00F16C82">
        <w:rPr>
          <w:b/>
          <w:sz w:val="20"/>
        </w:rPr>
        <w:t>Classification and proposed labelling</w:t>
      </w:r>
    </w:p>
    <w:tbl>
      <w:tblPr>
        <w:tblW w:w="9214"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95"/>
        <w:gridCol w:w="4819"/>
      </w:tblGrid>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with regard to physical/chemical data</w:t>
            </w:r>
          </w:p>
        </w:tc>
        <w:tc>
          <w:tcPr>
            <w:tcW w:w="4819" w:type="dxa"/>
          </w:tcPr>
          <w:p w:rsidR="00360C28" w:rsidRPr="00F16C82" w:rsidRDefault="00360C28" w:rsidP="00C22E3A">
            <w:pPr>
              <w:spacing w:before="60" w:after="60"/>
              <w:rPr>
                <w:sz w:val="20"/>
              </w:rPr>
            </w:pPr>
            <w:r w:rsidRPr="00F16C82">
              <w:rPr>
                <w:sz w:val="20"/>
              </w:rPr>
              <w:t>---</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with regard to toxicological data</w:t>
            </w:r>
          </w:p>
        </w:tc>
        <w:tc>
          <w:tcPr>
            <w:tcW w:w="4819" w:type="dxa"/>
          </w:tcPr>
          <w:p w:rsidR="00360C28" w:rsidRPr="009C46E8" w:rsidRDefault="00360C28" w:rsidP="00C22E3A">
            <w:pPr>
              <w:spacing w:before="60" w:after="60"/>
              <w:rPr>
                <w:sz w:val="20"/>
                <w:u w:val="single"/>
                <w:lang w:val="nn-NO"/>
              </w:rPr>
            </w:pPr>
            <w:r w:rsidRPr="009C46E8">
              <w:rPr>
                <w:sz w:val="20"/>
                <w:u w:val="single"/>
                <w:lang w:val="nn-NO"/>
              </w:rPr>
              <w:t xml:space="preserve">Reg. (EU) 1272/2008, Annex VI, Table 3.2 </w:t>
            </w:r>
          </w:p>
          <w:p w:rsidR="00360C28" w:rsidRPr="00F16C82" w:rsidRDefault="00360C28" w:rsidP="00C22E3A">
            <w:pPr>
              <w:spacing w:before="60" w:after="60"/>
              <w:rPr>
                <w:sz w:val="20"/>
              </w:rPr>
            </w:pPr>
            <w:r w:rsidRPr="00F16C82">
              <w:rPr>
                <w:sz w:val="20"/>
              </w:rPr>
              <w:t>R38: Irritating to skin</w:t>
            </w:r>
          </w:p>
          <w:p w:rsidR="00360C28" w:rsidRPr="00F16C82" w:rsidRDefault="00360C28" w:rsidP="00C22E3A">
            <w:pPr>
              <w:spacing w:before="60" w:after="60"/>
              <w:rPr>
                <w:sz w:val="20"/>
              </w:rPr>
            </w:pPr>
            <w:r w:rsidRPr="00F16C82">
              <w:rPr>
                <w:sz w:val="20"/>
              </w:rPr>
              <w:t>R41: Risk of serious damage to eye</w:t>
            </w:r>
          </w:p>
          <w:p w:rsidR="00360C28" w:rsidRPr="009C46E8" w:rsidRDefault="00360C28" w:rsidP="00C22E3A">
            <w:pPr>
              <w:spacing w:before="60" w:after="60"/>
              <w:rPr>
                <w:sz w:val="20"/>
                <w:lang w:val="nn-NO"/>
              </w:rPr>
            </w:pPr>
            <w:r w:rsidRPr="009C46E8">
              <w:rPr>
                <w:sz w:val="20"/>
                <w:u w:val="single"/>
                <w:lang w:val="nn-NO"/>
              </w:rPr>
              <w:t>Reg. (EU) 1272/2008, Annex VI, Table 3.1</w:t>
            </w:r>
          </w:p>
          <w:p w:rsidR="00360C28" w:rsidRPr="00F16C82" w:rsidRDefault="00360C28" w:rsidP="00C22E3A">
            <w:pPr>
              <w:spacing w:before="60" w:after="60"/>
              <w:rPr>
                <w:sz w:val="20"/>
              </w:rPr>
            </w:pPr>
            <w:r w:rsidRPr="00F16C82">
              <w:rPr>
                <w:sz w:val="20"/>
              </w:rPr>
              <w:t xml:space="preserve">H315: Causes skin irritation </w:t>
            </w:r>
          </w:p>
          <w:p w:rsidR="00360C28" w:rsidRPr="00F16C82" w:rsidRDefault="00360C28" w:rsidP="00C22E3A">
            <w:pPr>
              <w:spacing w:before="60" w:after="60"/>
              <w:rPr>
                <w:sz w:val="20"/>
              </w:rPr>
            </w:pPr>
            <w:r w:rsidRPr="00F16C82">
              <w:rPr>
                <w:sz w:val="20"/>
              </w:rPr>
              <w:t>H318: Causes serious eye damage</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 xml:space="preserve">with regard to fate and behaviour and ecotoxicological data </w:t>
            </w:r>
          </w:p>
        </w:tc>
        <w:tc>
          <w:tcPr>
            <w:tcW w:w="4819" w:type="dxa"/>
          </w:tcPr>
          <w:p w:rsidR="00360C28" w:rsidRPr="009C46E8" w:rsidRDefault="00360C28" w:rsidP="00C22E3A">
            <w:pPr>
              <w:spacing w:before="60" w:after="60"/>
              <w:rPr>
                <w:sz w:val="20"/>
                <w:u w:val="single"/>
                <w:lang w:val="nn-NO"/>
              </w:rPr>
            </w:pPr>
            <w:r w:rsidRPr="009C46E8">
              <w:rPr>
                <w:sz w:val="20"/>
                <w:u w:val="single"/>
                <w:lang w:val="nn-NO"/>
              </w:rPr>
              <w:t xml:space="preserve">Reg. (EU) 1272/2008, Annex VI, Table 3.2 </w:t>
            </w:r>
          </w:p>
          <w:p w:rsidR="00360C28" w:rsidRPr="00F16C82" w:rsidRDefault="00360C28" w:rsidP="00C22E3A">
            <w:pPr>
              <w:spacing w:before="60" w:after="60"/>
              <w:rPr>
                <w:sz w:val="20"/>
                <w:lang w:val="en-US"/>
              </w:rPr>
            </w:pPr>
            <w:r w:rsidRPr="00F16C82">
              <w:rPr>
                <w:sz w:val="20"/>
                <w:lang w:val="en-US"/>
              </w:rPr>
              <w:t>n.c. (weight of evidence decision)</w:t>
            </w:r>
          </w:p>
          <w:p w:rsidR="00360C28" w:rsidRPr="00F16C82" w:rsidRDefault="00360C28" w:rsidP="00C22E3A">
            <w:pPr>
              <w:spacing w:before="60" w:after="60"/>
              <w:rPr>
                <w:sz w:val="20"/>
                <w:u w:val="single"/>
                <w:lang w:val="en-US"/>
              </w:rPr>
            </w:pPr>
            <w:r w:rsidRPr="00F16C82">
              <w:rPr>
                <w:sz w:val="20"/>
                <w:lang w:val="en-US"/>
              </w:rPr>
              <w:t>LC</w:t>
            </w:r>
            <w:r w:rsidRPr="00F16C82">
              <w:rPr>
                <w:sz w:val="20"/>
                <w:vertAlign w:val="subscript"/>
                <w:lang w:val="en-US"/>
              </w:rPr>
              <w:t xml:space="preserve">50 </w:t>
            </w:r>
            <w:r w:rsidRPr="00F16C82">
              <w:rPr>
                <w:sz w:val="20"/>
                <w:lang w:val="en-US"/>
              </w:rPr>
              <w:t>value (fish) is &gt;7.2 mg/L and log P</w:t>
            </w:r>
            <w:r w:rsidRPr="00F16C82">
              <w:rPr>
                <w:sz w:val="20"/>
                <w:vertAlign w:val="subscript"/>
                <w:lang w:val="en-US"/>
              </w:rPr>
              <w:t xml:space="preserve">ow </w:t>
            </w:r>
            <w:r w:rsidRPr="00F16C82">
              <w:rPr>
                <w:sz w:val="20"/>
                <w:lang w:val="en-US"/>
              </w:rPr>
              <w:t>=3.52; at 7.2 mg/L (highest conc. tested no effects; long term NOEC (fish) = 19.2 mg/L; LC</w:t>
            </w:r>
            <w:r w:rsidRPr="00F16C82">
              <w:rPr>
                <w:sz w:val="20"/>
                <w:vertAlign w:val="subscript"/>
                <w:lang w:val="en-US"/>
              </w:rPr>
              <w:t>50</w:t>
            </w:r>
            <w:r w:rsidRPr="00F16C82">
              <w:rPr>
                <w:sz w:val="20"/>
                <w:lang w:val="en-US"/>
              </w:rPr>
              <w:t xml:space="preserve"> (fish) from Octanoic acid (C8 fatty acid) with 68 mg/L.</w:t>
            </w:r>
          </w:p>
          <w:p w:rsidR="00360C28" w:rsidRPr="00F16C82" w:rsidRDefault="00360C28" w:rsidP="00C22E3A">
            <w:pPr>
              <w:spacing w:before="60" w:after="60"/>
              <w:rPr>
                <w:sz w:val="20"/>
                <w:u w:val="single"/>
                <w:lang w:val="en-US"/>
              </w:rPr>
            </w:pPr>
            <w:r w:rsidRPr="00F16C82">
              <w:rPr>
                <w:sz w:val="20"/>
                <w:u w:val="single"/>
                <w:lang w:val="en-US"/>
              </w:rPr>
              <w:t>Reg. (EU) 1272/2008, Annex VI, Table 3.1 and 286/2011</w:t>
            </w:r>
          </w:p>
          <w:p w:rsidR="00360C28" w:rsidRPr="00F16C82" w:rsidRDefault="00360C28" w:rsidP="00C22E3A">
            <w:pPr>
              <w:spacing w:before="60" w:after="60"/>
              <w:rPr>
                <w:sz w:val="20"/>
                <w:u w:val="single"/>
                <w:lang w:val="en-US"/>
              </w:rPr>
            </w:pPr>
            <w:r w:rsidRPr="00F16C82">
              <w:rPr>
                <w:sz w:val="20"/>
                <w:lang w:val="en-US"/>
              </w:rPr>
              <w:t>Aquatic Chronic 3</w:t>
            </w:r>
          </w:p>
          <w:p w:rsidR="00360C28" w:rsidRPr="00F16C82" w:rsidRDefault="00360C28" w:rsidP="00C22E3A">
            <w:pPr>
              <w:spacing w:before="60" w:after="60"/>
              <w:rPr>
                <w:sz w:val="20"/>
                <w:shd w:val="clear" w:color="auto" w:fill="FFFFFF"/>
                <w:lang w:val="en-US"/>
              </w:rPr>
            </w:pPr>
            <w:r w:rsidRPr="00F16C82">
              <w:rPr>
                <w:sz w:val="20"/>
                <w:shd w:val="clear" w:color="auto" w:fill="FFFFFF"/>
                <w:lang w:val="en-US"/>
              </w:rPr>
              <w:t xml:space="preserve">H412: Harmful to aquatic life with long lasting effects </w:t>
            </w:r>
          </w:p>
          <w:p w:rsidR="00360C28" w:rsidRPr="00F16C82" w:rsidRDefault="00360C28" w:rsidP="00C22E3A">
            <w:pPr>
              <w:spacing w:before="60" w:after="60"/>
              <w:rPr>
                <w:sz w:val="20"/>
                <w:shd w:val="clear" w:color="auto" w:fill="FFFFFF"/>
                <w:lang w:val="en-US"/>
              </w:rPr>
            </w:pPr>
            <w:r w:rsidRPr="00F16C82">
              <w:rPr>
                <w:sz w:val="20"/>
                <w:shd w:val="clear" w:color="auto" w:fill="FFFFFF"/>
                <w:lang w:val="en-US"/>
              </w:rPr>
              <w:t xml:space="preserve">P273: Avoid release to the environment.   </w:t>
            </w:r>
          </w:p>
          <w:p w:rsidR="00360C28" w:rsidRPr="00F16C82" w:rsidRDefault="00360C28" w:rsidP="00C22E3A">
            <w:pPr>
              <w:spacing w:before="60" w:after="60"/>
              <w:rPr>
                <w:sz w:val="20"/>
              </w:rPr>
            </w:pPr>
            <w:r w:rsidRPr="00F16C82">
              <w:rPr>
                <w:sz w:val="20"/>
                <w:shd w:val="clear" w:color="auto" w:fill="FFFFFF"/>
                <w:lang w:val="en-US"/>
              </w:rPr>
              <w:t>P501: Dispose of contents/container in accordance with local/regional/national/international regulations (to be specified).</w:t>
            </w:r>
          </w:p>
        </w:tc>
      </w:tr>
    </w:tbl>
    <w:p w:rsidR="00360C28" w:rsidRPr="00F16C82" w:rsidRDefault="00360C28" w:rsidP="00360C28">
      <w:pPr>
        <w:spacing w:before="60" w:after="60"/>
        <w:rPr>
          <w:b/>
          <w:sz w:val="20"/>
          <w:u w:val="single"/>
        </w:rPr>
      </w:pPr>
    </w:p>
    <w:p w:rsidR="00360C28" w:rsidRPr="00F16C82" w:rsidRDefault="00360C28" w:rsidP="00360C28">
      <w:pPr>
        <w:pStyle w:val="DocI2"/>
        <w:numPr>
          <w:ilvl w:val="0"/>
          <w:numId w:val="0"/>
        </w:numPr>
        <w:ind w:left="357" w:hanging="357"/>
      </w:pPr>
      <w:bookmarkStart w:id="174" w:name="_Toc160516254"/>
      <w:bookmarkStart w:id="175" w:name="_Toc354676466"/>
      <w:r w:rsidRPr="00F16C82">
        <w:t>Chapter 2:</w:t>
      </w:r>
      <w:r w:rsidRPr="00F16C82">
        <w:tab/>
        <w:t>Methods of Analysis</w:t>
      </w:r>
      <w:bookmarkEnd w:id="174"/>
      <w:bookmarkEnd w:id="175"/>
    </w:p>
    <w:p w:rsidR="00360C28" w:rsidRPr="00F16C82" w:rsidRDefault="00360C28" w:rsidP="00360C28">
      <w:pPr>
        <w:spacing w:before="60" w:after="60"/>
        <w:rPr>
          <w:sz w:val="20"/>
        </w:rPr>
      </w:pPr>
      <w:r w:rsidRPr="00F16C82">
        <w:rPr>
          <w:b/>
          <w:sz w:val="20"/>
        </w:rPr>
        <w:lastRenderedPageBreak/>
        <w:t xml:space="preserve">Analytical methods for the active substance </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95"/>
        <w:gridCol w:w="4819"/>
      </w:tblGrid>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 xml:space="preserve">Technical active substance (principle of method) </w:t>
            </w:r>
          </w:p>
        </w:tc>
        <w:tc>
          <w:tcPr>
            <w:tcW w:w="4819" w:type="dxa"/>
          </w:tcPr>
          <w:p w:rsidR="00360C28" w:rsidRPr="00F16C82" w:rsidRDefault="00360C28" w:rsidP="00C22E3A">
            <w:pPr>
              <w:spacing w:before="60" w:after="60"/>
              <w:rPr>
                <w:sz w:val="20"/>
              </w:rPr>
            </w:pPr>
            <w:r w:rsidRPr="00F16C82">
              <w:rPr>
                <w:sz w:val="20"/>
              </w:rPr>
              <w:t>GC/FID method</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Impurities in technical active substance (principle of method)</w:t>
            </w:r>
          </w:p>
        </w:tc>
        <w:tc>
          <w:tcPr>
            <w:tcW w:w="4819" w:type="dxa"/>
          </w:tcPr>
          <w:p w:rsidR="00360C28" w:rsidRPr="00F16C82" w:rsidRDefault="00360C28" w:rsidP="00C22E3A">
            <w:pPr>
              <w:spacing w:before="60" w:after="60"/>
              <w:rPr>
                <w:sz w:val="20"/>
              </w:rPr>
            </w:pPr>
            <w:r w:rsidRPr="00F16C82">
              <w:rPr>
                <w:sz w:val="20"/>
              </w:rPr>
              <w:t>GC/FID method</w:t>
            </w:r>
          </w:p>
        </w:tc>
      </w:tr>
    </w:tbl>
    <w:p w:rsidR="00360C28" w:rsidRPr="00F16C82" w:rsidRDefault="00360C28" w:rsidP="00360C28">
      <w:pPr>
        <w:spacing w:before="60" w:after="60"/>
        <w:rPr>
          <w:b/>
          <w:sz w:val="20"/>
        </w:rPr>
      </w:pPr>
    </w:p>
    <w:p w:rsidR="00360C28" w:rsidRPr="00F16C82" w:rsidRDefault="00360C28" w:rsidP="00360C28">
      <w:pPr>
        <w:spacing w:before="60" w:after="60"/>
        <w:rPr>
          <w:sz w:val="20"/>
        </w:rPr>
      </w:pPr>
      <w:r w:rsidRPr="00F16C82">
        <w:rPr>
          <w:b/>
          <w:sz w:val="20"/>
        </w:rPr>
        <w:t>Analytical methods for residues</w:t>
      </w:r>
    </w:p>
    <w:tbl>
      <w:tblPr>
        <w:tblW w:w="9214"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95"/>
        <w:gridCol w:w="4819"/>
      </w:tblGrid>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Soil (principle of method and LOQ)</w:t>
            </w:r>
          </w:p>
        </w:tc>
        <w:tc>
          <w:tcPr>
            <w:tcW w:w="4819" w:type="dxa"/>
          </w:tcPr>
          <w:p w:rsidR="00360C28" w:rsidRPr="00F16C82" w:rsidRDefault="00360C28" w:rsidP="00C22E3A">
            <w:pPr>
              <w:spacing w:before="60" w:after="60"/>
              <w:jc w:val="left"/>
              <w:rPr>
                <w:sz w:val="20"/>
              </w:rPr>
            </w:pPr>
            <w:r w:rsidRPr="00F16C82">
              <w:rPr>
                <w:sz w:val="20"/>
              </w:rPr>
              <w:t xml:space="preserve">Not required accord. to the TNsG on Data Requirements, </w:t>
            </w:r>
            <w:r w:rsidRPr="00F16C82">
              <w:rPr>
                <w:sz w:val="20"/>
              </w:rPr>
              <w:br/>
              <w:t>Chapter 2, Point 4 “Analytical Methods for Detection and Identification”</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Air (principle of method and LOQ)</w:t>
            </w:r>
          </w:p>
        </w:tc>
        <w:tc>
          <w:tcPr>
            <w:tcW w:w="4819" w:type="dxa"/>
          </w:tcPr>
          <w:p w:rsidR="00360C28" w:rsidRPr="00F16C82" w:rsidRDefault="00360C28" w:rsidP="00C22E3A">
            <w:pPr>
              <w:spacing w:before="60" w:after="60"/>
              <w:rPr>
                <w:sz w:val="20"/>
              </w:rPr>
            </w:pPr>
            <w:r w:rsidRPr="00F16C82">
              <w:rPr>
                <w:sz w:val="20"/>
              </w:rPr>
              <w:t>GC/FID method providing a limit of quantification of 0.55 mg/L for Nonanoic acid</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Water (principle of method and LOQ)</w:t>
            </w:r>
          </w:p>
        </w:tc>
        <w:tc>
          <w:tcPr>
            <w:tcW w:w="4819" w:type="dxa"/>
          </w:tcPr>
          <w:p w:rsidR="00360C28" w:rsidRPr="00F16C82" w:rsidRDefault="00360C28" w:rsidP="00C22E3A">
            <w:pPr>
              <w:spacing w:before="60" w:after="60"/>
              <w:jc w:val="left"/>
              <w:rPr>
                <w:sz w:val="20"/>
              </w:rPr>
            </w:pPr>
            <w:r w:rsidRPr="00F16C82">
              <w:rPr>
                <w:sz w:val="20"/>
              </w:rPr>
              <w:t>LC/MS method with a limit of quantification of 10 µg/L for Nonanoic acid</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Body fluids and tissues (principle of method and LOQ)</w:t>
            </w:r>
          </w:p>
        </w:tc>
        <w:tc>
          <w:tcPr>
            <w:tcW w:w="4819" w:type="dxa"/>
          </w:tcPr>
          <w:p w:rsidR="00360C28" w:rsidRPr="00F16C82" w:rsidRDefault="00360C28" w:rsidP="00C22E3A">
            <w:pPr>
              <w:spacing w:before="60" w:after="60"/>
              <w:jc w:val="left"/>
              <w:rPr>
                <w:sz w:val="20"/>
              </w:rPr>
            </w:pPr>
            <w:r w:rsidRPr="00F16C82">
              <w:rPr>
                <w:sz w:val="20"/>
              </w:rPr>
              <w:t>Not required accord. chapter 2 of Technical Guidance Document in support of Directive 98/8/EC</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Food/feed of plant origin (principle of method and LOQ for methods for monitoring purposes)</w:t>
            </w:r>
          </w:p>
        </w:tc>
        <w:tc>
          <w:tcPr>
            <w:tcW w:w="4819" w:type="dxa"/>
          </w:tcPr>
          <w:p w:rsidR="00360C28" w:rsidRPr="00F16C82" w:rsidRDefault="00360C28" w:rsidP="00C22E3A">
            <w:pPr>
              <w:spacing w:before="60" w:after="60"/>
              <w:jc w:val="left"/>
              <w:rPr>
                <w:sz w:val="20"/>
              </w:rPr>
            </w:pPr>
            <w:r w:rsidRPr="00F16C82">
              <w:rPr>
                <w:sz w:val="20"/>
              </w:rPr>
              <w:t>Not required accord. chapter 2 of Technical Guidance Document in support of Directive 98/8/EC</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 xml:space="preserve">Food/feed of animal origin (principle of method and LOQ for methods for monitoring purposes) </w:t>
            </w:r>
          </w:p>
        </w:tc>
        <w:tc>
          <w:tcPr>
            <w:tcW w:w="4819" w:type="dxa"/>
          </w:tcPr>
          <w:p w:rsidR="00360C28" w:rsidRPr="00F16C82" w:rsidRDefault="00360C28" w:rsidP="00C22E3A">
            <w:pPr>
              <w:spacing w:before="60" w:after="60"/>
              <w:jc w:val="left"/>
              <w:rPr>
                <w:sz w:val="20"/>
              </w:rPr>
            </w:pPr>
            <w:r w:rsidRPr="00F16C82">
              <w:rPr>
                <w:sz w:val="20"/>
              </w:rPr>
              <w:t>Not required accord. chapter 2 of Technical Guidance Document in support of Directive 98/8/EC</w:t>
            </w:r>
          </w:p>
        </w:tc>
      </w:tr>
    </w:tbl>
    <w:p w:rsidR="00360C28" w:rsidRPr="00F16C82" w:rsidRDefault="00360C28" w:rsidP="00360C28">
      <w:pPr>
        <w:jc w:val="left"/>
        <w:rPr>
          <w:b/>
          <w:spacing w:val="-2"/>
          <w:sz w:val="20"/>
        </w:rPr>
      </w:pPr>
      <w:r w:rsidRPr="00F16C82">
        <w:rPr>
          <w:b/>
          <w:spacing w:val="-2"/>
          <w:sz w:val="20"/>
        </w:rPr>
        <w:br w:type="page"/>
      </w:r>
    </w:p>
    <w:p w:rsidR="00360C28" w:rsidRPr="00F16C82" w:rsidRDefault="00360C28" w:rsidP="00360C28">
      <w:pPr>
        <w:pStyle w:val="DocI2"/>
        <w:numPr>
          <w:ilvl w:val="0"/>
          <w:numId w:val="0"/>
        </w:numPr>
        <w:ind w:left="357" w:hanging="357"/>
      </w:pPr>
      <w:bookmarkStart w:id="176" w:name="_Toc160516255"/>
      <w:bookmarkStart w:id="177" w:name="_Toc354676467"/>
      <w:r w:rsidRPr="00F16C82">
        <w:lastRenderedPageBreak/>
        <w:t>Chapter 3:</w:t>
      </w:r>
      <w:r w:rsidRPr="00F16C82">
        <w:tab/>
        <w:t>Impact on Human Health</w:t>
      </w:r>
      <w:bookmarkEnd w:id="176"/>
      <w:bookmarkEnd w:id="177"/>
    </w:p>
    <w:tbl>
      <w:tblPr>
        <w:tblW w:w="9214"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95"/>
        <w:gridCol w:w="4819"/>
      </w:tblGrid>
      <w:tr w:rsidR="00360C28" w:rsidRPr="00F16C82" w:rsidTr="00C22E3A">
        <w:tc>
          <w:tcPr>
            <w:tcW w:w="9214" w:type="dxa"/>
            <w:gridSpan w:val="2"/>
            <w:tcBorders>
              <w:top w:val="nil"/>
              <w:left w:val="nil"/>
              <w:bottom w:val="nil"/>
              <w:right w:val="nil"/>
            </w:tcBorders>
          </w:tcPr>
          <w:p w:rsidR="00360C28" w:rsidRPr="00F16C82" w:rsidRDefault="00360C28" w:rsidP="00C22E3A">
            <w:pPr>
              <w:spacing w:before="60" w:after="60"/>
              <w:rPr>
                <w:b/>
                <w:sz w:val="20"/>
              </w:rPr>
            </w:pPr>
            <w:r w:rsidRPr="00F16C82">
              <w:rPr>
                <w:sz w:val="20"/>
              </w:rPr>
              <w:br w:type="page"/>
            </w:r>
            <w:r w:rsidRPr="00F16C82">
              <w:rPr>
                <w:sz w:val="20"/>
              </w:rPr>
              <w:br w:type="page"/>
            </w:r>
            <w:r w:rsidRPr="00F16C82">
              <w:rPr>
                <w:b/>
                <w:sz w:val="20"/>
              </w:rPr>
              <w:t>Absorption, distribution, metabolism and excretion in mammals</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Rate and extent of oral absorption:</w:t>
            </w:r>
          </w:p>
        </w:tc>
        <w:tc>
          <w:tcPr>
            <w:tcW w:w="4819" w:type="dxa"/>
          </w:tcPr>
          <w:p w:rsidR="00360C28" w:rsidRPr="00F16C82" w:rsidRDefault="00360C28" w:rsidP="00C22E3A">
            <w:pPr>
              <w:rPr>
                <w:sz w:val="20"/>
              </w:rPr>
            </w:pPr>
            <w:r w:rsidRPr="00F16C82">
              <w:rPr>
                <w:sz w:val="20"/>
              </w:rPr>
              <w:t>Readily absorbed to 100%</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Rate and extent of dermal absorption:</w:t>
            </w:r>
          </w:p>
        </w:tc>
        <w:tc>
          <w:tcPr>
            <w:tcW w:w="4819" w:type="dxa"/>
          </w:tcPr>
          <w:p w:rsidR="00360C28" w:rsidRPr="00F16C82" w:rsidRDefault="00360C28" w:rsidP="00C22E3A">
            <w:pPr>
              <w:rPr>
                <w:sz w:val="20"/>
                <w:lang w:val="en-US"/>
              </w:rPr>
            </w:pPr>
            <w:r w:rsidRPr="00F16C82">
              <w:rPr>
                <w:sz w:val="20"/>
                <w:lang w:val="en-US"/>
              </w:rPr>
              <w:t>100%, assumption based on physical-chemical properties</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Distribution:</w:t>
            </w:r>
          </w:p>
        </w:tc>
        <w:tc>
          <w:tcPr>
            <w:tcW w:w="4819" w:type="dxa"/>
          </w:tcPr>
          <w:p w:rsidR="00360C28" w:rsidRPr="00F16C82" w:rsidRDefault="00360C28" w:rsidP="00C22E3A">
            <w:pPr>
              <w:rPr>
                <w:sz w:val="20"/>
                <w:lang w:val="en-US"/>
              </w:rPr>
            </w:pPr>
            <w:r w:rsidRPr="00F16C82">
              <w:rPr>
                <w:sz w:val="20"/>
                <w:lang w:val="en-US"/>
              </w:rPr>
              <w:t>In all tissues except brain (free fatty acid)</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Potential for accumulation:</w:t>
            </w:r>
          </w:p>
        </w:tc>
        <w:tc>
          <w:tcPr>
            <w:tcW w:w="4819" w:type="dxa"/>
          </w:tcPr>
          <w:p w:rsidR="00360C28" w:rsidRPr="00F16C82" w:rsidRDefault="00360C28" w:rsidP="00C22E3A">
            <w:pPr>
              <w:rPr>
                <w:sz w:val="20"/>
              </w:rPr>
            </w:pPr>
            <w:r w:rsidRPr="00F16C82">
              <w:rPr>
                <w:sz w:val="20"/>
              </w:rPr>
              <w:t>No</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Rate and extent of excretion:</w:t>
            </w:r>
          </w:p>
        </w:tc>
        <w:tc>
          <w:tcPr>
            <w:tcW w:w="4819" w:type="dxa"/>
            <w:tcBorders>
              <w:bottom w:val="single" w:sz="6" w:space="0" w:color="auto"/>
            </w:tcBorders>
          </w:tcPr>
          <w:p w:rsidR="00360C28" w:rsidRPr="00F16C82" w:rsidRDefault="00360C28" w:rsidP="00C22E3A">
            <w:pPr>
              <w:rPr>
                <w:sz w:val="20"/>
                <w:lang w:val="en-US"/>
              </w:rPr>
            </w:pPr>
            <w:r w:rsidRPr="00F16C82">
              <w:rPr>
                <w:sz w:val="20"/>
                <w:lang w:val="en-US"/>
              </w:rPr>
              <w:t>Complete excretion as CO</w:t>
            </w:r>
            <w:r w:rsidRPr="00F16C82">
              <w:rPr>
                <w:sz w:val="20"/>
                <w:vertAlign w:val="subscript"/>
                <w:lang w:val="en-US"/>
              </w:rPr>
              <w:t>2</w:t>
            </w:r>
            <w:r w:rsidRPr="00F16C82">
              <w:rPr>
                <w:sz w:val="20"/>
                <w:lang w:val="en-US"/>
              </w:rPr>
              <w:t xml:space="preserve"> and water or storage in fat</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Toxicologically significant metabolite(s):</w:t>
            </w:r>
          </w:p>
        </w:tc>
        <w:tc>
          <w:tcPr>
            <w:tcW w:w="4819" w:type="dxa"/>
            <w:tcBorders>
              <w:bottom w:val="single" w:sz="6" w:space="0" w:color="auto"/>
            </w:tcBorders>
          </w:tcPr>
          <w:p w:rsidR="00360C28" w:rsidRPr="00F16C82" w:rsidRDefault="00360C28" w:rsidP="00C22E3A">
            <w:pPr>
              <w:rPr>
                <w:sz w:val="20"/>
                <w:lang w:val="en-US"/>
              </w:rPr>
            </w:pPr>
            <w:r w:rsidRPr="00F16C82">
              <w:rPr>
                <w:sz w:val="20"/>
                <w:lang w:val="en-US"/>
              </w:rPr>
              <w:t>No toxicologically significant metabolites are formed</w:t>
            </w:r>
          </w:p>
        </w:tc>
      </w:tr>
    </w:tbl>
    <w:p w:rsidR="00360C28" w:rsidRPr="00F16C82" w:rsidRDefault="00360C28" w:rsidP="00360C28">
      <w:pPr>
        <w:spacing w:before="60" w:after="60"/>
        <w:rPr>
          <w:sz w:val="20"/>
        </w:rPr>
      </w:pPr>
    </w:p>
    <w:tbl>
      <w:tblPr>
        <w:tblW w:w="9214"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95"/>
        <w:gridCol w:w="4819"/>
      </w:tblGrid>
      <w:tr w:rsidR="00360C28" w:rsidRPr="00F16C82" w:rsidTr="00C22E3A">
        <w:tc>
          <w:tcPr>
            <w:tcW w:w="9214" w:type="dxa"/>
            <w:gridSpan w:val="2"/>
            <w:tcBorders>
              <w:top w:val="nil"/>
              <w:left w:val="nil"/>
              <w:bottom w:val="nil"/>
              <w:right w:val="nil"/>
            </w:tcBorders>
          </w:tcPr>
          <w:p w:rsidR="00360C28" w:rsidRPr="00F16C82" w:rsidRDefault="00360C28" w:rsidP="00C22E3A">
            <w:pPr>
              <w:spacing w:before="60" w:after="60"/>
              <w:rPr>
                <w:b/>
                <w:sz w:val="20"/>
              </w:rPr>
            </w:pPr>
            <w:r w:rsidRPr="00F16C82">
              <w:rPr>
                <w:b/>
                <w:sz w:val="20"/>
              </w:rPr>
              <w:t>Acute toxicity</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Rat LD</w:t>
            </w:r>
            <w:r w:rsidRPr="00F16C82">
              <w:rPr>
                <w:sz w:val="20"/>
                <w:vertAlign w:val="subscript"/>
              </w:rPr>
              <w:t>50</w:t>
            </w:r>
            <w:r w:rsidRPr="00F16C82">
              <w:rPr>
                <w:sz w:val="20"/>
              </w:rPr>
              <w:t xml:space="preserve"> oral</w:t>
            </w:r>
          </w:p>
        </w:tc>
        <w:tc>
          <w:tcPr>
            <w:tcW w:w="4819" w:type="dxa"/>
          </w:tcPr>
          <w:p w:rsidR="00360C28" w:rsidRPr="00F16C82" w:rsidRDefault="00360C28" w:rsidP="00C22E3A">
            <w:pPr>
              <w:rPr>
                <w:sz w:val="20"/>
              </w:rPr>
            </w:pPr>
            <w:r w:rsidRPr="00F16C82">
              <w:rPr>
                <w:sz w:val="20"/>
              </w:rPr>
              <w:t>&gt;2000 mg/kg bw</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Rat LD</w:t>
            </w:r>
            <w:r w:rsidRPr="00F16C82">
              <w:rPr>
                <w:sz w:val="20"/>
                <w:vertAlign w:val="subscript"/>
              </w:rPr>
              <w:t>50</w:t>
            </w:r>
            <w:r w:rsidRPr="00F16C82">
              <w:rPr>
                <w:sz w:val="20"/>
              </w:rPr>
              <w:t xml:space="preserve"> dermal</w:t>
            </w:r>
          </w:p>
        </w:tc>
        <w:tc>
          <w:tcPr>
            <w:tcW w:w="4819" w:type="dxa"/>
          </w:tcPr>
          <w:p w:rsidR="00360C28" w:rsidRPr="00F16C82" w:rsidRDefault="00360C28" w:rsidP="00C22E3A">
            <w:pPr>
              <w:rPr>
                <w:sz w:val="20"/>
              </w:rPr>
            </w:pPr>
            <w:r w:rsidRPr="00F16C82">
              <w:rPr>
                <w:sz w:val="20"/>
              </w:rPr>
              <w:t>&gt;2000 mg/kg bw</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Rat LC</w:t>
            </w:r>
            <w:r w:rsidRPr="00F16C82">
              <w:rPr>
                <w:sz w:val="20"/>
                <w:vertAlign w:val="subscript"/>
              </w:rPr>
              <w:t>50</w:t>
            </w:r>
            <w:r w:rsidRPr="00F16C82">
              <w:rPr>
                <w:sz w:val="20"/>
              </w:rPr>
              <w:t xml:space="preserve"> inhalation</w:t>
            </w:r>
          </w:p>
        </w:tc>
        <w:tc>
          <w:tcPr>
            <w:tcW w:w="4819" w:type="dxa"/>
          </w:tcPr>
          <w:p w:rsidR="00360C28" w:rsidRPr="00F16C82" w:rsidRDefault="00360C28" w:rsidP="00C22E3A">
            <w:pPr>
              <w:rPr>
                <w:sz w:val="20"/>
                <w:lang w:val="en-US"/>
              </w:rPr>
            </w:pPr>
            <w:r w:rsidRPr="00F16C82">
              <w:rPr>
                <w:sz w:val="20"/>
                <w:lang w:val="en-US"/>
              </w:rPr>
              <w:t xml:space="preserve">&gt;5mg a.s./L  (overall database) </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Skin irritation</w:t>
            </w:r>
          </w:p>
        </w:tc>
        <w:tc>
          <w:tcPr>
            <w:tcW w:w="4819" w:type="dxa"/>
          </w:tcPr>
          <w:p w:rsidR="00360C28" w:rsidRPr="00F16C82" w:rsidRDefault="00360C28" w:rsidP="00C22E3A">
            <w:pPr>
              <w:rPr>
                <w:sz w:val="20"/>
              </w:rPr>
            </w:pPr>
            <w:r w:rsidRPr="00F16C82">
              <w:rPr>
                <w:sz w:val="20"/>
              </w:rPr>
              <w:t>Severely irritant</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Eye irritation</w:t>
            </w:r>
          </w:p>
        </w:tc>
        <w:tc>
          <w:tcPr>
            <w:tcW w:w="4819" w:type="dxa"/>
            <w:tcBorders>
              <w:bottom w:val="nil"/>
            </w:tcBorders>
          </w:tcPr>
          <w:p w:rsidR="00360C28" w:rsidRPr="00F16C82" w:rsidRDefault="00360C28" w:rsidP="00C22E3A">
            <w:pPr>
              <w:rPr>
                <w:sz w:val="20"/>
                <w:lang w:val="en-US"/>
              </w:rPr>
            </w:pPr>
            <w:r w:rsidRPr="00F16C82">
              <w:rPr>
                <w:sz w:val="20"/>
                <w:lang w:val="en-US"/>
              </w:rPr>
              <w:t>Risk for serious damage to eye (based on literature, no study available)</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Skin sensitization (test method used and result)</w:t>
            </w:r>
          </w:p>
        </w:tc>
        <w:tc>
          <w:tcPr>
            <w:tcW w:w="4819" w:type="dxa"/>
            <w:tcBorders>
              <w:bottom w:val="single" w:sz="6" w:space="0" w:color="auto"/>
            </w:tcBorders>
          </w:tcPr>
          <w:p w:rsidR="00360C28" w:rsidRPr="00F16C82" w:rsidRDefault="00360C28" w:rsidP="00C22E3A">
            <w:pPr>
              <w:rPr>
                <w:sz w:val="20"/>
                <w:lang w:val="en-US"/>
              </w:rPr>
            </w:pPr>
            <w:r w:rsidRPr="00F16C82">
              <w:rPr>
                <w:sz w:val="20"/>
                <w:lang w:val="en-US"/>
              </w:rPr>
              <w:t>Non sensitising (GPMT, Magnusson and Kligman test)</w:t>
            </w:r>
          </w:p>
        </w:tc>
      </w:tr>
    </w:tbl>
    <w:p w:rsidR="00360C28" w:rsidRPr="00F16C82" w:rsidRDefault="00360C28" w:rsidP="00360C28">
      <w:pPr>
        <w:spacing w:before="60" w:after="60"/>
        <w:rPr>
          <w:sz w:val="20"/>
        </w:rPr>
      </w:pPr>
    </w:p>
    <w:tbl>
      <w:tblPr>
        <w:tblW w:w="9214"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95"/>
        <w:gridCol w:w="4819"/>
      </w:tblGrid>
      <w:tr w:rsidR="00360C28" w:rsidRPr="00F16C82" w:rsidTr="00C22E3A">
        <w:tc>
          <w:tcPr>
            <w:tcW w:w="9214" w:type="dxa"/>
            <w:gridSpan w:val="2"/>
            <w:tcBorders>
              <w:top w:val="nil"/>
              <w:left w:val="nil"/>
              <w:bottom w:val="nil"/>
              <w:right w:val="nil"/>
            </w:tcBorders>
          </w:tcPr>
          <w:p w:rsidR="00360C28" w:rsidRPr="00F16C82" w:rsidRDefault="00360C28" w:rsidP="00C22E3A">
            <w:pPr>
              <w:spacing w:before="60" w:after="60"/>
              <w:rPr>
                <w:b/>
                <w:sz w:val="20"/>
              </w:rPr>
            </w:pPr>
            <w:r w:rsidRPr="00F16C82">
              <w:rPr>
                <w:b/>
                <w:sz w:val="20"/>
              </w:rPr>
              <w:t>Repeated dose toxicity</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Species/ target / critical effect</w:t>
            </w:r>
          </w:p>
        </w:tc>
        <w:tc>
          <w:tcPr>
            <w:tcW w:w="4819" w:type="dxa"/>
            <w:tcBorders>
              <w:bottom w:val="nil"/>
            </w:tcBorders>
          </w:tcPr>
          <w:p w:rsidR="00360C28" w:rsidRPr="00F16C82" w:rsidRDefault="00360C28" w:rsidP="00C22E3A">
            <w:pPr>
              <w:rPr>
                <w:sz w:val="20"/>
                <w:lang w:val="en-US"/>
              </w:rPr>
            </w:pPr>
            <w:r w:rsidRPr="00F16C82">
              <w:rPr>
                <w:sz w:val="20"/>
                <w:lang w:val="en-US"/>
              </w:rPr>
              <w:t>Rat / forestomach / hyperplasia of the epithelium</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Lowest relevant oral NOAEL / LOAEL</w:t>
            </w:r>
          </w:p>
        </w:tc>
        <w:tc>
          <w:tcPr>
            <w:tcW w:w="4819" w:type="dxa"/>
          </w:tcPr>
          <w:p w:rsidR="00360C28" w:rsidRPr="00F16C82" w:rsidRDefault="00360C28" w:rsidP="00C22E3A">
            <w:pPr>
              <w:rPr>
                <w:sz w:val="20"/>
                <w:lang w:val="en-US"/>
              </w:rPr>
            </w:pPr>
            <w:r w:rsidRPr="00F16C82">
              <w:rPr>
                <w:sz w:val="20"/>
                <w:lang w:val="en-US"/>
              </w:rPr>
              <w:t xml:space="preserve">Rat gavage, </w:t>
            </w:r>
          </w:p>
          <w:p w:rsidR="00360C28" w:rsidRPr="00F16C82" w:rsidRDefault="00360C28" w:rsidP="00C22E3A">
            <w:pPr>
              <w:rPr>
                <w:sz w:val="20"/>
                <w:lang w:val="en-US"/>
              </w:rPr>
            </w:pPr>
            <w:r w:rsidRPr="00F16C82">
              <w:rPr>
                <w:sz w:val="20"/>
                <w:lang w:val="en-US"/>
              </w:rPr>
              <w:t xml:space="preserve">subacute local NOEL = 150 mg/kg bw/day </w:t>
            </w:r>
          </w:p>
          <w:p w:rsidR="00360C28" w:rsidRPr="00360C28" w:rsidRDefault="00360C28" w:rsidP="00C22E3A">
            <w:pPr>
              <w:rPr>
                <w:sz w:val="20"/>
                <w:lang w:val="it-IT"/>
              </w:rPr>
            </w:pPr>
            <w:r w:rsidRPr="00360C28">
              <w:rPr>
                <w:sz w:val="20"/>
                <w:lang w:val="it-IT"/>
              </w:rPr>
              <w:t>subacute local NOEC = 3%  in propylene glycol</w:t>
            </w:r>
          </w:p>
          <w:p w:rsidR="00360C28" w:rsidRPr="00F16C82" w:rsidRDefault="00360C28" w:rsidP="00C22E3A">
            <w:pPr>
              <w:rPr>
                <w:sz w:val="20"/>
                <w:lang w:val="en-US"/>
              </w:rPr>
            </w:pPr>
            <w:r w:rsidRPr="00F16C82">
              <w:rPr>
                <w:sz w:val="20"/>
                <w:lang w:val="en-US"/>
              </w:rPr>
              <w:t>subacute systemic NOAEL = 1000 mg/kg bw/day</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Lowest relevant dermal NOAEL / LOAEL</w:t>
            </w:r>
          </w:p>
        </w:tc>
        <w:tc>
          <w:tcPr>
            <w:tcW w:w="4819" w:type="dxa"/>
          </w:tcPr>
          <w:p w:rsidR="00360C28" w:rsidRPr="00F16C82" w:rsidRDefault="00360C28" w:rsidP="00C22E3A">
            <w:pPr>
              <w:rPr>
                <w:sz w:val="20"/>
                <w:lang w:val="en-US"/>
              </w:rPr>
            </w:pPr>
            <w:r w:rsidRPr="00F16C82">
              <w:rPr>
                <w:sz w:val="20"/>
                <w:lang w:val="en-US"/>
              </w:rPr>
              <w:t>Not available</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u w:val="single"/>
              </w:rPr>
            </w:pPr>
            <w:r w:rsidRPr="00F16C82">
              <w:rPr>
                <w:sz w:val="20"/>
              </w:rPr>
              <w:t>Lowest relevant inhalation NOAEL / LOAEL</w:t>
            </w:r>
          </w:p>
        </w:tc>
        <w:tc>
          <w:tcPr>
            <w:tcW w:w="4819" w:type="dxa"/>
            <w:tcBorders>
              <w:bottom w:val="single" w:sz="6" w:space="0" w:color="auto"/>
            </w:tcBorders>
          </w:tcPr>
          <w:p w:rsidR="00360C28" w:rsidRPr="00F16C82" w:rsidRDefault="00360C28" w:rsidP="00C22E3A">
            <w:pPr>
              <w:rPr>
                <w:sz w:val="20"/>
              </w:rPr>
            </w:pPr>
            <w:r w:rsidRPr="00F16C82">
              <w:rPr>
                <w:sz w:val="20"/>
              </w:rPr>
              <w:t>Not available</w:t>
            </w:r>
          </w:p>
        </w:tc>
      </w:tr>
    </w:tbl>
    <w:p w:rsidR="00360C28" w:rsidRPr="00F16C82" w:rsidRDefault="00360C28" w:rsidP="00360C28">
      <w:pPr>
        <w:spacing w:before="60" w:after="60"/>
        <w:rPr>
          <w:sz w:val="20"/>
        </w:rPr>
      </w:pP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95"/>
        <w:gridCol w:w="4819"/>
      </w:tblGrid>
      <w:tr w:rsidR="00360C28" w:rsidRPr="00F16C82" w:rsidTr="00C22E3A">
        <w:tc>
          <w:tcPr>
            <w:tcW w:w="4395" w:type="dxa"/>
            <w:tcBorders>
              <w:top w:val="nil"/>
              <w:left w:val="nil"/>
              <w:bottom w:val="nil"/>
            </w:tcBorders>
          </w:tcPr>
          <w:p w:rsidR="00360C28" w:rsidRPr="00F16C82" w:rsidRDefault="00360C28" w:rsidP="00C22E3A">
            <w:pPr>
              <w:spacing w:before="60" w:after="60"/>
              <w:rPr>
                <w:b/>
                <w:sz w:val="20"/>
              </w:rPr>
            </w:pPr>
            <w:r w:rsidRPr="00F16C82">
              <w:rPr>
                <w:b/>
                <w:sz w:val="20"/>
              </w:rPr>
              <w:t>Genotoxicity</w:t>
            </w:r>
          </w:p>
        </w:tc>
        <w:tc>
          <w:tcPr>
            <w:tcW w:w="4819" w:type="dxa"/>
            <w:tcBorders>
              <w:bottom w:val="single" w:sz="6" w:space="0" w:color="auto"/>
            </w:tcBorders>
          </w:tcPr>
          <w:p w:rsidR="00360C28" w:rsidRPr="00F16C82" w:rsidRDefault="00360C28" w:rsidP="00C22E3A">
            <w:pPr>
              <w:spacing w:before="60" w:after="60"/>
              <w:rPr>
                <w:sz w:val="20"/>
                <w:lang w:val="en-US"/>
              </w:rPr>
            </w:pPr>
            <w:r w:rsidRPr="00F16C82">
              <w:rPr>
                <w:sz w:val="20"/>
                <w:lang w:val="en-US"/>
              </w:rPr>
              <w:t>Ames Test (S. typh., E. coli):</w:t>
            </w:r>
            <w:r w:rsidRPr="00F16C82">
              <w:rPr>
                <w:sz w:val="20"/>
                <w:lang w:val="en-US"/>
              </w:rPr>
              <w:tab/>
              <w:t>negative</w:t>
            </w:r>
            <w:r w:rsidRPr="00F16C82">
              <w:rPr>
                <w:sz w:val="20"/>
                <w:lang w:val="en-US"/>
              </w:rPr>
              <w:br/>
              <w:t>Cytogenicity in vitro (human lymphocytes):</w:t>
            </w:r>
            <w:r w:rsidRPr="00F16C82">
              <w:rPr>
                <w:sz w:val="20"/>
                <w:lang w:val="en-US"/>
              </w:rPr>
              <w:tab/>
              <w:t>negative</w:t>
            </w:r>
          </w:p>
        </w:tc>
      </w:tr>
    </w:tbl>
    <w:p w:rsidR="00360C28" w:rsidRPr="00F16C82" w:rsidRDefault="00360C28" w:rsidP="00360C28">
      <w:pPr>
        <w:spacing w:before="60" w:after="60"/>
        <w:rPr>
          <w:sz w:val="20"/>
        </w:rPr>
      </w:pPr>
    </w:p>
    <w:tbl>
      <w:tblPr>
        <w:tblW w:w="9214"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95"/>
        <w:gridCol w:w="4819"/>
      </w:tblGrid>
      <w:tr w:rsidR="00360C28" w:rsidRPr="00F16C82" w:rsidTr="00C22E3A">
        <w:tc>
          <w:tcPr>
            <w:tcW w:w="9214" w:type="dxa"/>
            <w:gridSpan w:val="2"/>
            <w:tcBorders>
              <w:top w:val="nil"/>
              <w:left w:val="nil"/>
              <w:bottom w:val="nil"/>
              <w:right w:val="nil"/>
            </w:tcBorders>
          </w:tcPr>
          <w:p w:rsidR="00360C28" w:rsidRPr="00F16C82" w:rsidRDefault="00360C28" w:rsidP="00C22E3A">
            <w:pPr>
              <w:spacing w:before="60" w:after="60"/>
              <w:rPr>
                <w:sz w:val="20"/>
              </w:rPr>
            </w:pPr>
            <w:r w:rsidRPr="00F16C82">
              <w:rPr>
                <w:b/>
                <w:sz w:val="20"/>
              </w:rPr>
              <w:t>Carcinogenicity</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p>
        </w:tc>
        <w:tc>
          <w:tcPr>
            <w:tcW w:w="4819" w:type="dxa"/>
          </w:tcPr>
          <w:p w:rsidR="00360C28" w:rsidRPr="00F16C82" w:rsidRDefault="00360C28" w:rsidP="00C22E3A">
            <w:pPr>
              <w:spacing w:before="60" w:after="60"/>
              <w:rPr>
                <w:sz w:val="20"/>
              </w:rPr>
            </w:pPr>
            <w:r w:rsidRPr="00F16C82">
              <w:rPr>
                <w:sz w:val="20"/>
                <w:lang w:val="en-US"/>
              </w:rPr>
              <w:t xml:space="preserve">No study available; waiving accepted based primarily on consideration of the nature of Nonanoic acid (linear </w:t>
            </w:r>
            <w:r w:rsidRPr="00F16C82">
              <w:rPr>
                <w:sz w:val="20"/>
                <w:lang w:val="en-US"/>
              </w:rPr>
              <w:lastRenderedPageBreak/>
              <w:t>saturated fatty acid), the high purity and the knowledge about kinetics and metabolism of fatty acids and the negative genotoxicity tests.</w:t>
            </w:r>
          </w:p>
        </w:tc>
      </w:tr>
    </w:tbl>
    <w:p w:rsidR="00360C28" w:rsidRPr="00F16C82" w:rsidRDefault="00360C28" w:rsidP="00360C28">
      <w:pPr>
        <w:spacing w:before="60" w:after="60"/>
        <w:rPr>
          <w:sz w:val="20"/>
        </w:rPr>
      </w:pPr>
    </w:p>
    <w:tbl>
      <w:tblPr>
        <w:tblW w:w="9214"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95"/>
        <w:gridCol w:w="4819"/>
      </w:tblGrid>
      <w:tr w:rsidR="00360C28" w:rsidRPr="00F16C82" w:rsidTr="00C22E3A">
        <w:tc>
          <w:tcPr>
            <w:tcW w:w="9214" w:type="dxa"/>
            <w:gridSpan w:val="2"/>
            <w:tcBorders>
              <w:top w:val="nil"/>
              <w:left w:val="nil"/>
              <w:bottom w:val="nil"/>
              <w:right w:val="nil"/>
            </w:tcBorders>
          </w:tcPr>
          <w:p w:rsidR="00360C28" w:rsidRPr="00F16C82" w:rsidRDefault="00360C28" w:rsidP="00C22E3A">
            <w:pPr>
              <w:spacing w:before="60" w:after="60"/>
              <w:rPr>
                <w:sz w:val="20"/>
              </w:rPr>
            </w:pPr>
            <w:r w:rsidRPr="00F16C82">
              <w:rPr>
                <w:b/>
                <w:sz w:val="20"/>
              </w:rPr>
              <w:t>Reproductive toxicity</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Species/ Reproduction target / critical effect</w:t>
            </w:r>
          </w:p>
        </w:tc>
        <w:tc>
          <w:tcPr>
            <w:tcW w:w="4819" w:type="dxa"/>
            <w:tcBorders>
              <w:bottom w:val="nil"/>
            </w:tcBorders>
          </w:tcPr>
          <w:p w:rsidR="00360C28" w:rsidRPr="00F16C82" w:rsidRDefault="00360C28" w:rsidP="00C22E3A">
            <w:pPr>
              <w:spacing w:before="60" w:after="60"/>
              <w:rPr>
                <w:sz w:val="20"/>
              </w:rPr>
            </w:pPr>
            <w:r w:rsidRPr="00F16C82">
              <w:rPr>
                <w:sz w:val="20"/>
                <w:lang w:val="en-US"/>
              </w:rPr>
              <w:t>No study available; waiving accepted based primarily on consideration of the nature of nonanoic acid (linear saturated fatty acid), the high purity, the knowledge about kinetics and metabolism of fatty acids and the negative developmental toxicity test with rats.</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Species/Developmental target / critical effect</w:t>
            </w:r>
          </w:p>
        </w:tc>
        <w:tc>
          <w:tcPr>
            <w:tcW w:w="4819" w:type="dxa"/>
          </w:tcPr>
          <w:p w:rsidR="00360C28" w:rsidRPr="00F16C82" w:rsidRDefault="00360C28" w:rsidP="00C22E3A">
            <w:pPr>
              <w:spacing w:before="60" w:after="60"/>
              <w:rPr>
                <w:sz w:val="20"/>
                <w:lang w:val="en-US"/>
              </w:rPr>
            </w:pPr>
            <w:r w:rsidRPr="00F16C82">
              <w:rPr>
                <w:sz w:val="20"/>
                <w:lang w:val="en-US"/>
              </w:rPr>
              <w:t>Rat / no maternal or developmental toxicity observed</w:t>
            </w:r>
          </w:p>
        </w:tc>
      </w:tr>
      <w:tr w:rsidR="00360C28" w:rsidRPr="00F16C82" w:rsidTr="00C22E3A">
        <w:tc>
          <w:tcPr>
            <w:tcW w:w="9214" w:type="dxa"/>
            <w:gridSpan w:val="2"/>
            <w:tcBorders>
              <w:top w:val="nil"/>
              <w:left w:val="nil"/>
              <w:bottom w:val="nil"/>
            </w:tcBorders>
          </w:tcPr>
          <w:p w:rsidR="00360C28" w:rsidRPr="00F16C82" w:rsidRDefault="00360C28" w:rsidP="00C22E3A">
            <w:pPr>
              <w:spacing w:before="60" w:after="60"/>
              <w:rPr>
                <w:sz w:val="20"/>
              </w:rPr>
            </w:pPr>
            <w:r w:rsidRPr="00F16C82">
              <w:rPr>
                <w:sz w:val="20"/>
              </w:rPr>
              <w:t>Developmental  toxicity</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Lowest relevant developmental NOAEL / LOAEL</w:t>
            </w:r>
          </w:p>
        </w:tc>
        <w:tc>
          <w:tcPr>
            <w:tcW w:w="4819" w:type="dxa"/>
            <w:tcBorders>
              <w:bottom w:val="single" w:sz="6" w:space="0" w:color="auto"/>
            </w:tcBorders>
          </w:tcPr>
          <w:p w:rsidR="00360C28" w:rsidRPr="00F16C82" w:rsidRDefault="00360C28" w:rsidP="00C22E3A">
            <w:pPr>
              <w:spacing w:before="60" w:after="60"/>
              <w:rPr>
                <w:sz w:val="20"/>
                <w:lang w:val="en-US"/>
              </w:rPr>
            </w:pPr>
            <w:r w:rsidRPr="00F16C82">
              <w:rPr>
                <w:sz w:val="20"/>
                <w:lang w:val="en-US"/>
              </w:rPr>
              <w:t>NOAEL maternal and foetal &gt;1500 mg/kg bw/day</w:t>
            </w:r>
          </w:p>
        </w:tc>
      </w:tr>
    </w:tbl>
    <w:p w:rsidR="00360C28" w:rsidRPr="00F16C82" w:rsidRDefault="00360C28" w:rsidP="00360C28">
      <w:pPr>
        <w:spacing w:before="60" w:after="60"/>
        <w:rPr>
          <w:sz w:val="20"/>
        </w:rPr>
      </w:pPr>
    </w:p>
    <w:p w:rsidR="00360C28" w:rsidRPr="00F16C82" w:rsidRDefault="00360C28" w:rsidP="00360C28">
      <w:pPr>
        <w:spacing w:before="60" w:after="60"/>
        <w:rPr>
          <w:sz w:val="20"/>
        </w:rPr>
      </w:pPr>
    </w:p>
    <w:p w:rsidR="00360C28" w:rsidRPr="00F16C82" w:rsidRDefault="00360C28" w:rsidP="00360C28">
      <w:pPr>
        <w:spacing w:before="60" w:after="60"/>
        <w:rPr>
          <w:sz w:val="20"/>
        </w:rPr>
      </w:pPr>
    </w:p>
    <w:tbl>
      <w:tblPr>
        <w:tblW w:w="9214"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95"/>
        <w:gridCol w:w="4819"/>
      </w:tblGrid>
      <w:tr w:rsidR="00360C28" w:rsidRPr="00F16C82" w:rsidTr="00C22E3A">
        <w:tc>
          <w:tcPr>
            <w:tcW w:w="9214" w:type="dxa"/>
            <w:gridSpan w:val="2"/>
            <w:tcBorders>
              <w:top w:val="nil"/>
              <w:left w:val="nil"/>
              <w:bottom w:val="nil"/>
              <w:right w:val="nil"/>
            </w:tcBorders>
          </w:tcPr>
          <w:p w:rsidR="00360C28" w:rsidRPr="00F16C82" w:rsidRDefault="00360C28" w:rsidP="00C22E3A">
            <w:pPr>
              <w:spacing w:before="60" w:after="60"/>
              <w:rPr>
                <w:sz w:val="20"/>
              </w:rPr>
            </w:pPr>
            <w:r w:rsidRPr="00F16C82">
              <w:rPr>
                <w:b/>
                <w:sz w:val="20"/>
              </w:rPr>
              <w:t>Neurotoxicity / Delayed neurotoxicity</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Species/ target/critical effect</w:t>
            </w:r>
          </w:p>
        </w:tc>
        <w:tc>
          <w:tcPr>
            <w:tcW w:w="4819" w:type="dxa"/>
            <w:tcBorders>
              <w:bottom w:val="single" w:sz="6" w:space="0" w:color="auto"/>
            </w:tcBorders>
          </w:tcPr>
          <w:p w:rsidR="00360C28" w:rsidRPr="00F16C82" w:rsidRDefault="00360C28" w:rsidP="00C22E3A">
            <w:pPr>
              <w:spacing w:before="60" w:after="60"/>
              <w:rPr>
                <w:sz w:val="20"/>
                <w:lang w:val="en-US"/>
              </w:rPr>
            </w:pPr>
            <w:r w:rsidRPr="00F16C82">
              <w:rPr>
                <w:sz w:val="20"/>
                <w:lang w:val="en-US"/>
              </w:rPr>
              <w:t>There are no indications from the standard systemic toxicity studies that the active substance Nonanoic acid has neurotoxic properties. The subacute gavage study included also a functional analysis. No studies on neurotoxicity were considered necessary.</w:t>
            </w:r>
          </w:p>
        </w:tc>
      </w:tr>
    </w:tbl>
    <w:p w:rsidR="00360C28" w:rsidRPr="00F16C82" w:rsidRDefault="00360C28" w:rsidP="00360C28">
      <w:pPr>
        <w:spacing w:before="60" w:after="60"/>
        <w:rPr>
          <w:sz w:val="20"/>
        </w:rPr>
      </w:pP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95"/>
        <w:gridCol w:w="4819"/>
      </w:tblGrid>
      <w:tr w:rsidR="00360C28" w:rsidRPr="00F16C82" w:rsidTr="00C22E3A">
        <w:tc>
          <w:tcPr>
            <w:tcW w:w="9214" w:type="dxa"/>
            <w:gridSpan w:val="2"/>
            <w:tcBorders>
              <w:top w:val="nil"/>
              <w:left w:val="nil"/>
              <w:bottom w:val="nil"/>
              <w:right w:val="nil"/>
            </w:tcBorders>
          </w:tcPr>
          <w:p w:rsidR="00360C28" w:rsidRPr="00F16C82" w:rsidRDefault="00360C28" w:rsidP="00C22E3A">
            <w:pPr>
              <w:spacing w:before="60" w:after="60"/>
              <w:rPr>
                <w:sz w:val="20"/>
              </w:rPr>
            </w:pPr>
            <w:r w:rsidRPr="00F16C82">
              <w:rPr>
                <w:b/>
                <w:sz w:val="20"/>
              </w:rPr>
              <w:t>Other toxicological studies</w:t>
            </w:r>
          </w:p>
        </w:tc>
      </w:tr>
      <w:tr w:rsidR="00360C28" w:rsidRPr="00F16C82" w:rsidTr="00C22E3A">
        <w:tc>
          <w:tcPr>
            <w:tcW w:w="4395" w:type="dxa"/>
            <w:tcBorders>
              <w:top w:val="nil"/>
              <w:left w:val="nil"/>
              <w:bottom w:val="nil"/>
              <w:right w:val="nil"/>
            </w:tcBorders>
          </w:tcPr>
          <w:p w:rsidR="00360C28" w:rsidRPr="00F16C82" w:rsidRDefault="00360C28" w:rsidP="00C22E3A">
            <w:pPr>
              <w:spacing w:before="60" w:after="60"/>
              <w:rPr>
                <w:sz w:val="20"/>
              </w:rPr>
            </w:pPr>
            <w:r w:rsidRPr="00F16C82">
              <w:rPr>
                <w:sz w:val="20"/>
              </w:rPr>
              <w:t>...............................................................................</w:t>
            </w:r>
          </w:p>
        </w:tc>
        <w:tc>
          <w:tcPr>
            <w:tcW w:w="4819" w:type="dxa"/>
            <w:tcBorders>
              <w:top w:val="single" w:sz="6" w:space="0" w:color="auto"/>
              <w:left w:val="single" w:sz="6" w:space="0" w:color="auto"/>
              <w:bottom w:val="single" w:sz="6" w:space="0" w:color="auto"/>
              <w:right w:val="single" w:sz="6" w:space="0" w:color="auto"/>
            </w:tcBorders>
          </w:tcPr>
          <w:p w:rsidR="00360C28" w:rsidRPr="00F16C82" w:rsidRDefault="00360C28" w:rsidP="00C22E3A">
            <w:pPr>
              <w:spacing w:before="60" w:after="60"/>
              <w:rPr>
                <w:sz w:val="20"/>
              </w:rPr>
            </w:pPr>
            <w:r w:rsidRPr="00F16C82">
              <w:rPr>
                <w:sz w:val="20"/>
              </w:rPr>
              <w:t>no</w:t>
            </w:r>
          </w:p>
        </w:tc>
      </w:tr>
    </w:tbl>
    <w:p w:rsidR="00360C28" w:rsidRPr="00F16C82" w:rsidRDefault="00360C28" w:rsidP="00360C28">
      <w:pPr>
        <w:spacing w:before="60" w:after="60"/>
        <w:rPr>
          <w:sz w:val="20"/>
        </w:rPr>
      </w:pP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95"/>
        <w:gridCol w:w="4819"/>
      </w:tblGrid>
      <w:tr w:rsidR="00360C28" w:rsidRPr="00F16C82" w:rsidTr="00C22E3A">
        <w:tc>
          <w:tcPr>
            <w:tcW w:w="9214" w:type="dxa"/>
            <w:gridSpan w:val="2"/>
            <w:tcBorders>
              <w:top w:val="nil"/>
              <w:left w:val="nil"/>
              <w:bottom w:val="nil"/>
              <w:right w:val="nil"/>
            </w:tcBorders>
          </w:tcPr>
          <w:p w:rsidR="00360C28" w:rsidRPr="00F16C82" w:rsidRDefault="00360C28" w:rsidP="00C22E3A">
            <w:pPr>
              <w:spacing w:before="60" w:after="60"/>
              <w:rPr>
                <w:sz w:val="20"/>
              </w:rPr>
            </w:pPr>
            <w:r w:rsidRPr="00F16C82">
              <w:rPr>
                <w:b/>
                <w:sz w:val="20"/>
              </w:rPr>
              <w:t>Medical data</w:t>
            </w:r>
          </w:p>
        </w:tc>
      </w:tr>
      <w:tr w:rsidR="00360C28" w:rsidRPr="00F16C82" w:rsidTr="00C22E3A">
        <w:tc>
          <w:tcPr>
            <w:tcW w:w="4395" w:type="dxa"/>
            <w:tcBorders>
              <w:top w:val="nil"/>
              <w:left w:val="nil"/>
              <w:bottom w:val="nil"/>
              <w:right w:val="nil"/>
            </w:tcBorders>
          </w:tcPr>
          <w:p w:rsidR="00360C28" w:rsidRPr="00F16C82" w:rsidRDefault="00360C28" w:rsidP="00C22E3A">
            <w:pPr>
              <w:spacing w:before="60" w:after="60"/>
              <w:rPr>
                <w:sz w:val="20"/>
              </w:rPr>
            </w:pPr>
            <w:r w:rsidRPr="00F16C82">
              <w:rPr>
                <w:sz w:val="20"/>
              </w:rPr>
              <w:t>...............................................................................</w:t>
            </w:r>
          </w:p>
        </w:tc>
        <w:tc>
          <w:tcPr>
            <w:tcW w:w="4819" w:type="dxa"/>
            <w:tcBorders>
              <w:top w:val="single" w:sz="6" w:space="0" w:color="auto"/>
              <w:left w:val="single" w:sz="6" w:space="0" w:color="auto"/>
              <w:bottom w:val="single" w:sz="6" w:space="0" w:color="auto"/>
              <w:right w:val="single" w:sz="6" w:space="0" w:color="auto"/>
            </w:tcBorders>
          </w:tcPr>
          <w:p w:rsidR="00360C28" w:rsidRPr="00F16C82" w:rsidRDefault="00360C28" w:rsidP="00C22E3A">
            <w:pPr>
              <w:spacing w:before="60" w:after="60"/>
              <w:rPr>
                <w:sz w:val="20"/>
              </w:rPr>
            </w:pPr>
            <w:r w:rsidRPr="00F16C82">
              <w:rPr>
                <w:sz w:val="20"/>
              </w:rPr>
              <w:t>no</w:t>
            </w:r>
          </w:p>
        </w:tc>
      </w:tr>
    </w:tbl>
    <w:p w:rsidR="00360C28" w:rsidRPr="00F16C82" w:rsidRDefault="00360C28" w:rsidP="00360C28">
      <w:pPr>
        <w:spacing w:before="60" w:after="60"/>
        <w:rPr>
          <w:sz w:val="20"/>
        </w:rPr>
      </w:pPr>
    </w:p>
    <w:tbl>
      <w:tblPr>
        <w:tblW w:w="921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95"/>
        <w:gridCol w:w="1559"/>
        <w:gridCol w:w="1701"/>
        <w:gridCol w:w="1558"/>
      </w:tblGrid>
      <w:tr w:rsidR="00360C28" w:rsidRPr="00F16C82" w:rsidTr="00C22E3A">
        <w:tc>
          <w:tcPr>
            <w:tcW w:w="4395" w:type="dxa"/>
            <w:tcBorders>
              <w:top w:val="nil"/>
              <w:left w:val="nil"/>
              <w:bottom w:val="nil"/>
              <w:right w:val="nil"/>
            </w:tcBorders>
          </w:tcPr>
          <w:p w:rsidR="00360C28" w:rsidRPr="00F16C82" w:rsidRDefault="00360C28" w:rsidP="00C22E3A">
            <w:pPr>
              <w:spacing w:before="60" w:after="60"/>
              <w:rPr>
                <w:sz w:val="20"/>
              </w:rPr>
            </w:pPr>
            <w:r w:rsidRPr="00F16C82">
              <w:rPr>
                <w:b/>
                <w:sz w:val="20"/>
              </w:rPr>
              <w:t>Summary</w:t>
            </w:r>
          </w:p>
        </w:tc>
        <w:tc>
          <w:tcPr>
            <w:tcW w:w="1559" w:type="dxa"/>
            <w:tcBorders>
              <w:top w:val="nil"/>
              <w:left w:val="nil"/>
              <w:bottom w:val="nil"/>
              <w:right w:val="nil"/>
            </w:tcBorders>
          </w:tcPr>
          <w:p w:rsidR="00360C28" w:rsidRPr="00F16C82" w:rsidRDefault="00360C28" w:rsidP="00C22E3A">
            <w:pPr>
              <w:spacing w:before="60" w:after="60"/>
              <w:rPr>
                <w:sz w:val="20"/>
              </w:rPr>
            </w:pPr>
            <w:r w:rsidRPr="00F16C82">
              <w:rPr>
                <w:sz w:val="20"/>
              </w:rPr>
              <w:t>Value</w:t>
            </w:r>
          </w:p>
        </w:tc>
        <w:tc>
          <w:tcPr>
            <w:tcW w:w="1701" w:type="dxa"/>
            <w:tcBorders>
              <w:top w:val="nil"/>
              <w:left w:val="nil"/>
              <w:bottom w:val="nil"/>
              <w:right w:val="nil"/>
            </w:tcBorders>
          </w:tcPr>
          <w:p w:rsidR="00360C28" w:rsidRPr="00F16C82" w:rsidRDefault="00360C28" w:rsidP="00C22E3A">
            <w:pPr>
              <w:spacing w:before="60" w:after="60"/>
              <w:rPr>
                <w:sz w:val="20"/>
              </w:rPr>
            </w:pPr>
            <w:r w:rsidRPr="00F16C82">
              <w:rPr>
                <w:sz w:val="20"/>
              </w:rPr>
              <w:t>Study</w:t>
            </w:r>
          </w:p>
        </w:tc>
        <w:tc>
          <w:tcPr>
            <w:tcW w:w="1558" w:type="dxa"/>
            <w:tcBorders>
              <w:top w:val="nil"/>
              <w:left w:val="nil"/>
              <w:bottom w:val="nil"/>
              <w:right w:val="nil"/>
            </w:tcBorders>
          </w:tcPr>
          <w:p w:rsidR="00360C28" w:rsidRPr="00F16C82" w:rsidRDefault="00360C28" w:rsidP="00C22E3A">
            <w:pPr>
              <w:spacing w:before="60" w:after="60"/>
              <w:rPr>
                <w:sz w:val="20"/>
              </w:rPr>
            </w:pPr>
            <w:r w:rsidRPr="00F16C82">
              <w:rPr>
                <w:sz w:val="20"/>
              </w:rPr>
              <w:t>Safety factor</w:t>
            </w:r>
          </w:p>
        </w:tc>
      </w:tr>
      <w:tr w:rsidR="00360C28" w:rsidRPr="00F16C82" w:rsidTr="00C22E3A">
        <w:tc>
          <w:tcPr>
            <w:tcW w:w="4395" w:type="dxa"/>
            <w:tcBorders>
              <w:top w:val="nil"/>
              <w:left w:val="nil"/>
              <w:bottom w:val="nil"/>
              <w:right w:val="single" w:sz="6" w:space="0" w:color="auto"/>
            </w:tcBorders>
          </w:tcPr>
          <w:p w:rsidR="00360C28" w:rsidRPr="00F16C82" w:rsidRDefault="00360C28" w:rsidP="00C22E3A">
            <w:pPr>
              <w:spacing w:before="60" w:after="60"/>
              <w:jc w:val="left"/>
              <w:rPr>
                <w:sz w:val="20"/>
              </w:rPr>
            </w:pPr>
            <w:r w:rsidRPr="00F16C82">
              <w:rPr>
                <w:sz w:val="20"/>
              </w:rPr>
              <w:t>Systemic short, medium and long term AEL (acceptable exposure level)</w:t>
            </w:r>
          </w:p>
        </w:tc>
        <w:tc>
          <w:tcPr>
            <w:tcW w:w="1559" w:type="dxa"/>
            <w:tcBorders>
              <w:top w:val="single" w:sz="6" w:space="0" w:color="auto"/>
              <w:left w:val="single" w:sz="6" w:space="0" w:color="auto"/>
              <w:bottom w:val="single" w:sz="6" w:space="0" w:color="auto"/>
              <w:right w:val="single" w:sz="6" w:space="0" w:color="auto"/>
            </w:tcBorders>
            <w:vAlign w:val="center"/>
          </w:tcPr>
          <w:p w:rsidR="00360C28" w:rsidRPr="00F16C82" w:rsidRDefault="00360C28" w:rsidP="00C22E3A">
            <w:pPr>
              <w:jc w:val="center"/>
              <w:rPr>
                <w:sz w:val="20"/>
              </w:rPr>
            </w:pPr>
            <w:r w:rsidRPr="00F16C82">
              <w:rPr>
                <w:sz w:val="20"/>
              </w:rPr>
              <w:t>Not relevant (only qualitative RC for local effects provided)</w:t>
            </w:r>
          </w:p>
        </w:tc>
        <w:tc>
          <w:tcPr>
            <w:tcW w:w="1701" w:type="dxa"/>
            <w:tcBorders>
              <w:top w:val="single" w:sz="6" w:space="0" w:color="auto"/>
              <w:left w:val="single" w:sz="6" w:space="0" w:color="auto"/>
              <w:bottom w:val="single" w:sz="6" w:space="0" w:color="auto"/>
              <w:right w:val="single" w:sz="6" w:space="0" w:color="auto"/>
            </w:tcBorders>
            <w:vAlign w:val="center"/>
          </w:tcPr>
          <w:p w:rsidR="00360C28" w:rsidRPr="00F16C82" w:rsidRDefault="00360C28" w:rsidP="00C22E3A">
            <w:pPr>
              <w:jc w:val="center"/>
              <w:rPr>
                <w:sz w:val="20"/>
              </w:rPr>
            </w:pPr>
            <w:r w:rsidRPr="00F16C82">
              <w:rPr>
                <w:sz w:val="20"/>
              </w:rPr>
              <w:t>-</w:t>
            </w:r>
          </w:p>
        </w:tc>
        <w:tc>
          <w:tcPr>
            <w:tcW w:w="1558" w:type="dxa"/>
            <w:tcBorders>
              <w:top w:val="single" w:sz="6" w:space="0" w:color="auto"/>
              <w:left w:val="single" w:sz="6" w:space="0" w:color="auto"/>
              <w:bottom w:val="single" w:sz="6" w:space="0" w:color="auto"/>
              <w:right w:val="single" w:sz="6" w:space="0" w:color="auto"/>
            </w:tcBorders>
            <w:vAlign w:val="center"/>
          </w:tcPr>
          <w:p w:rsidR="00360C28" w:rsidRPr="00F16C82" w:rsidRDefault="00360C28" w:rsidP="00C22E3A">
            <w:pPr>
              <w:jc w:val="center"/>
              <w:rPr>
                <w:sz w:val="20"/>
              </w:rPr>
            </w:pPr>
            <w:r w:rsidRPr="00F16C82">
              <w:rPr>
                <w:sz w:val="20"/>
              </w:rPr>
              <w:t>-</w:t>
            </w:r>
          </w:p>
        </w:tc>
      </w:tr>
    </w:tbl>
    <w:p w:rsidR="00360C28" w:rsidRPr="00F16C82" w:rsidRDefault="00360C28" w:rsidP="00360C28">
      <w:pPr>
        <w:spacing w:before="40" w:after="120"/>
        <w:rPr>
          <w:b/>
        </w:rPr>
      </w:pPr>
    </w:p>
    <w:tbl>
      <w:tblPr>
        <w:tblW w:w="9214"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95"/>
        <w:gridCol w:w="4819"/>
      </w:tblGrid>
      <w:tr w:rsidR="00360C28" w:rsidRPr="00F16C82" w:rsidTr="00C22E3A">
        <w:trPr>
          <w:cantSplit/>
        </w:trPr>
        <w:tc>
          <w:tcPr>
            <w:tcW w:w="9214" w:type="dxa"/>
            <w:gridSpan w:val="2"/>
            <w:tcBorders>
              <w:top w:val="nil"/>
              <w:left w:val="nil"/>
              <w:bottom w:val="nil"/>
              <w:right w:val="nil"/>
            </w:tcBorders>
          </w:tcPr>
          <w:p w:rsidR="00360C28" w:rsidRPr="00F16C82" w:rsidRDefault="00360C28" w:rsidP="00C22E3A">
            <w:pPr>
              <w:spacing w:before="60" w:after="60"/>
              <w:rPr>
                <w:sz w:val="20"/>
              </w:rPr>
            </w:pPr>
            <w:r w:rsidRPr="00F16C82">
              <w:rPr>
                <w:b/>
                <w:sz w:val="20"/>
              </w:rPr>
              <w:t>Acceptable exposure scenarios (including method of calculation)</w:t>
            </w:r>
          </w:p>
        </w:tc>
      </w:tr>
      <w:tr w:rsidR="00360C28" w:rsidRPr="00F16C82" w:rsidTr="00C22E3A">
        <w:trPr>
          <w:cantSplit/>
        </w:trPr>
        <w:tc>
          <w:tcPr>
            <w:tcW w:w="4395" w:type="dxa"/>
            <w:tcBorders>
              <w:top w:val="nil"/>
              <w:left w:val="nil"/>
              <w:bottom w:val="nil"/>
            </w:tcBorders>
          </w:tcPr>
          <w:p w:rsidR="00360C28" w:rsidRPr="00F16C82" w:rsidRDefault="00360C28" w:rsidP="00C22E3A">
            <w:pPr>
              <w:spacing w:before="60" w:after="60"/>
              <w:jc w:val="left"/>
              <w:rPr>
                <w:sz w:val="20"/>
              </w:rPr>
            </w:pPr>
            <w:r w:rsidRPr="00F16C82">
              <w:rPr>
                <w:sz w:val="20"/>
              </w:rPr>
              <w:t xml:space="preserve">Production of active substance </w:t>
            </w:r>
          </w:p>
        </w:tc>
        <w:tc>
          <w:tcPr>
            <w:tcW w:w="4819" w:type="dxa"/>
          </w:tcPr>
          <w:p w:rsidR="00360C28" w:rsidRPr="00F16C82" w:rsidRDefault="00360C28" w:rsidP="00C22E3A">
            <w:pPr>
              <w:spacing w:before="60" w:after="60"/>
              <w:rPr>
                <w:sz w:val="20"/>
              </w:rPr>
            </w:pPr>
            <w:r w:rsidRPr="00F16C82">
              <w:rPr>
                <w:sz w:val="20"/>
              </w:rPr>
              <w:t>Not assessed</w:t>
            </w:r>
          </w:p>
        </w:tc>
      </w:tr>
      <w:tr w:rsidR="00360C28" w:rsidRPr="00F16C82" w:rsidTr="00C22E3A">
        <w:trPr>
          <w:cantSplit/>
        </w:trPr>
        <w:tc>
          <w:tcPr>
            <w:tcW w:w="4395" w:type="dxa"/>
            <w:tcBorders>
              <w:top w:val="nil"/>
              <w:left w:val="nil"/>
              <w:bottom w:val="nil"/>
            </w:tcBorders>
          </w:tcPr>
          <w:p w:rsidR="00360C28" w:rsidRPr="00F16C82" w:rsidRDefault="00360C28" w:rsidP="00C22E3A">
            <w:pPr>
              <w:spacing w:before="60" w:after="60"/>
              <w:jc w:val="left"/>
              <w:rPr>
                <w:sz w:val="20"/>
              </w:rPr>
            </w:pPr>
            <w:r w:rsidRPr="00F16C82">
              <w:rPr>
                <w:sz w:val="20"/>
              </w:rPr>
              <w:t>Formulation of biocidal product (user: professional)</w:t>
            </w:r>
          </w:p>
        </w:tc>
        <w:tc>
          <w:tcPr>
            <w:tcW w:w="4819" w:type="dxa"/>
          </w:tcPr>
          <w:p w:rsidR="00360C28" w:rsidRPr="00F16C82" w:rsidRDefault="00360C28" w:rsidP="00C22E3A">
            <w:pPr>
              <w:spacing w:before="60" w:after="60"/>
              <w:rPr>
                <w:sz w:val="20"/>
              </w:rPr>
            </w:pPr>
            <w:r w:rsidRPr="00F16C82">
              <w:rPr>
                <w:sz w:val="20"/>
              </w:rPr>
              <w:t>Formulation is performed in an almost closed system of an automated facility. Potential inhalation exposure is possible during mixing and loading tasks (performance under a ventilated hood). Dermal and oral exposure are considered to be not relevant.</w:t>
            </w:r>
          </w:p>
        </w:tc>
      </w:tr>
      <w:tr w:rsidR="00360C28" w:rsidRPr="00F16C82" w:rsidTr="00C22E3A">
        <w:trPr>
          <w:cantSplit/>
        </w:trPr>
        <w:tc>
          <w:tcPr>
            <w:tcW w:w="4395" w:type="dxa"/>
            <w:tcBorders>
              <w:top w:val="nil"/>
              <w:left w:val="nil"/>
              <w:bottom w:val="nil"/>
            </w:tcBorders>
          </w:tcPr>
          <w:p w:rsidR="00360C28" w:rsidRPr="00F16C82" w:rsidRDefault="00360C28" w:rsidP="00C22E3A">
            <w:pPr>
              <w:spacing w:before="60" w:after="60"/>
              <w:jc w:val="left"/>
              <w:rPr>
                <w:sz w:val="20"/>
              </w:rPr>
            </w:pPr>
            <w:r w:rsidRPr="00F16C82">
              <w:rPr>
                <w:sz w:val="20"/>
              </w:rPr>
              <w:lastRenderedPageBreak/>
              <w:t xml:space="preserve">Application of biocidal product (user: </w:t>
            </w:r>
            <w:r w:rsidRPr="00F16C82">
              <w:rPr>
                <w:sz w:val="20"/>
                <w:lang w:val="en-US"/>
              </w:rPr>
              <w:t>general public/ professional</w:t>
            </w:r>
            <w:r w:rsidRPr="00F16C82">
              <w:rPr>
                <w:sz w:val="20"/>
              </w:rPr>
              <w:t>)</w:t>
            </w:r>
          </w:p>
        </w:tc>
        <w:tc>
          <w:tcPr>
            <w:tcW w:w="4819" w:type="dxa"/>
          </w:tcPr>
          <w:p w:rsidR="00360C28" w:rsidRPr="00F16C82" w:rsidRDefault="00360C28" w:rsidP="00C22E3A">
            <w:pPr>
              <w:spacing w:before="60" w:after="60"/>
              <w:rPr>
                <w:sz w:val="20"/>
              </w:rPr>
            </w:pPr>
            <w:r w:rsidRPr="00F16C82">
              <w:rPr>
                <w:sz w:val="20"/>
              </w:rPr>
              <w:t>Dermal and inhalative exposure of operator during spraying treatment solution on masonry such as walls, facades, paths, terraces, fences or grave stones (treatment solution: 32.8 g a.s./L). Spraying device: low or medium pressure sprayer or hand held trigger sprayer.</w:t>
            </w:r>
          </w:p>
        </w:tc>
      </w:tr>
      <w:tr w:rsidR="00360C28" w:rsidRPr="00F16C82" w:rsidTr="00C22E3A">
        <w:tc>
          <w:tcPr>
            <w:tcW w:w="4395" w:type="dxa"/>
            <w:tcBorders>
              <w:top w:val="nil"/>
              <w:left w:val="nil"/>
              <w:bottom w:val="nil"/>
            </w:tcBorders>
          </w:tcPr>
          <w:p w:rsidR="00360C28" w:rsidRPr="00F16C82" w:rsidRDefault="00360C28" w:rsidP="00C22E3A">
            <w:pPr>
              <w:spacing w:before="60" w:after="60"/>
              <w:jc w:val="left"/>
              <w:rPr>
                <w:sz w:val="20"/>
              </w:rPr>
            </w:pPr>
            <w:r w:rsidRPr="00F16C82">
              <w:rPr>
                <w:sz w:val="20"/>
              </w:rPr>
              <w:t xml:space="preserve">Indirect exposure as a result of use </w:t>
            </w:r>
          </w:p>
        </w:tc>
        <w:tc>
          <w:tcPr>
            <w:tcW w:w="4819" w:type="dxa"/>
          </w:tcPr>
          <w:p w:rsidR="00360C28" w:rsidRPr="00F16C82" w:rsidRDefault="00360C28" w:rsidP="00C22E3A">
            <w:pPr>
              <w:spacing w:before="60" w:after="60"/>
              <w:rPr>
                <w:sz w:val="20"/>
                <w:lang w:val="en-US"/>
              </w:rPr>
            </w:pPr>
            <w:r w:rsidRPr="00F16C82">
              <w:rPr>
                <w:sz w:val="20"/>
                <w:lang w:val="en-US"/>
              </w:rPr>
              <w:t>Dermal exposure (infant crawling over treated floor)</w:t>
            </w:r>
          </w:p>
          <w:p w:rsidR="00360C28" w:rsidRPr="00F16C82" w:rsidRDefault="00360C28" w:rsidP="00C22E3A">
            <w:pPr>
              <w:spacing w:before="60" w:after="60"/>
              <w:rPr>
                <w:sz w:val="20"/>
                <w:lang w:val="en-US"/>
              </w:rPr>
            </w:pPr>
            <w:r w:rsidRPr="00F16C82">
              <w:rPr>
                <w:sz w:val="20"/>
                <w:lang w:val="en-US"/>
              </w:rPr>
              <w:t>Oral exposure (infant crawling over treated floor)</w:t>
            </w:r>
          </w:p>
        </w:tc>
      </w:tr>
      <w:tr w:rsidR="00360C28" w:rsidRPr="00F16C82" w:rsidTr="00C22E3A">
        <w:tc>
          <w:tcPr>
            <w:tcW w:w="4395" w:type="dxa"/>
            <w:tcBorders>
              <w:top w:val="nil"/>
              <w:left w:val="nil"/>
              <w:bottom w:val="nil"/>
            </w:tcBorders>
          </w:tcPr>
          <w:p w:rsidR="00360C28" w:rsidRPr="00F16C82" w:rsidRDefault="00360C28" w:rsidP="00C22E3A">
            <w:pPr>
              <w:spacing w:before="60" w:after="60"/>
              <w:jc w:val="left"/>
              <w:rPr>
                <w:sz w:val="20"/>
              </w:rPr>
            </w:pPr>
            <w:r w:rsidRPr="00F16C82">
              <w:rPr>
                <w:sz w:val="20"/>
              </w:rPr>
              <w:t>Exposure of pets</w:t>
            </w:r>
          </w:p>
        </w:tc>
        <w:tc>
          <w:tcPr>
            <w:tcW w:w="4819" w:type="dxa"/>
          </w:tcPr>
          <w:p w:rsidR="00360C28" w:rsidRPr="00F16C82" w:rsidRDefault="00360C28" w:rsidP="00C22E3A">
            <w:pPr>
              <w:spacing w:before="60" w:after="60"/>
              <w:rPr>
                <w:sz w:val="20"/>
              </w:rPr>
            </w:pPr>
            <w:r w:rsidRPr="00F16C82">
              <w:rPr>
                <w:sz w:val="20"/>
              </w:rPr>
              <w:t>Not considered to be relevant</w:t>
            </w:r>
          </w:p>
        </w:tc>
      </w:tr>
      <w:tr w:rsidR="00360C28" w:rsidRPr="00F16C82" w:rsidTr="00C22E3A">
        <w:tc>
          <w:tcPr>
            <w:tcW w:w="4395" w:type="dxa"/>
            <w:tcBorders>
              <w:top w:val="nil"/>
              <w:left w:val="nil"/>
              <w:bottom w:val="nil"/>
            </w:tcBorders>
          </w:tcPr>
          <w:p w:rsidR="00360C28" w:rsidRPr="00F16C82" w:rsidRDefault="00360C28" w:rsidP="00C22E3A">
            <w:pPr>
              <w:spacing w:before="60" w:after="60"/>
              <w:jc w:val="left"/>
              <w:rPr>
                <w:sz w:val="20"/>
              </w:rPr>
            </w:pPr>
            <w:r w:rsidRPr="00F16C82">
              <w:rPr>
                <w:sz w:val="20"/>
              </w:rPr>
              <w:t>Dietary Exposure</w:t>
            </w:r>
          </w:p>
        </w:tc>
        <w:tc>
          <w:tcPr>
            <w:tcW w:w="4819" w:type="dxa"/>
          </w:tcPr>
          <w:p w:rsidR="00360C28" w:rsidRPr="00F16C82" w:rsidRDefault="00360C28" w:rsidP="00C22E3A">
            <w:pPr>
              <w:spacing w:before="60" w:after="60"/>
              <w:rPr>
                <w:sz w:val="20"/>
              </w:rPr>
            </w:pPr>
            <w:r w:rsidRPr="00F16C82">
              <w:rPr>
                <w:sz w:val="20"/>
              </w:rPr>
              <w:t>Not considered to be relevant</w:t>
            </w:r>
          </w:p>
        </w:tc>
      </w:tr>
    </w:tbl>
    <w:p w:rsidR="00360C28" w:rsidRPr="00F16C82" w:rsidRDefault="00360C28" w:rsidP="00360C28">
      <w:pPr>
        <w:spacing w:before="40" w:after="120"/>
      </w:pPr>
    </w:p>
    <w:p w:rsidR="00360C28" w:rsidRPr="00F16C82" w:rsidRDefault="00360C28" w:rsidP="00360C28">
      <w:pPr>
        <w:jc w:val="left"/>
        <w:rPr>
          <w:b/>
        </w:rPr>
      </w:pPr>
      <w:bookmarkStart w:id="178" w:name="_Toc160516256"/>
      <w:r w:rsidRPr="00F16C82">
        <w:rPr>
          <w:b/>
        </w:rPr>
        <w:br w:type="page"/>
      </w:r>
    </w:p>
    <w:p w:rsidR="00360C28" w:rsidRPr="00F16C82" w:rsidRDefault="00360C28" w:rsidP="00360C28">
      <w:pPr>
        <w:pStyle w:val="DocI2"/>
        <w:numPr>
          <w:ilvl w:val="0"/>
          <w:numId w:val="0"/>
        </w:numPr>
        <w:ind w:left="357" w:hanging="357"/>
      </w:pPr>
      <w:bookmarkStart w:id="179" w:name="_Toc354676468"/>
      <w:r w:rsidRPr="00F16C82">
        <w:lastRenderedPageBreak/>
        <w:t>Chapter 4:</w:t>
      </w:r>
      <w:r w:rsidRPr="00F16C82">
        <w:tab/>
        <w:t>Fate and Behaviour in the Environment</w:t>
      </w:r>
      <w:bookmarkEnd w:id="178"/>
      <w:bookmarkEnd w:id="179"/>
    </w:p>
    <w:p w:rsidR="00360C28" w:rsidRPr="00F16C82" w:rsidRDefault="00360C28" w:rsidP="00360C28">
      <w:pPr>
        <w:spacing w:before="60" w:after="60"/>
        <w:rPr>
          <w:sz w:val="20"/>
        </w:rPr>
      </w:pPr>
      <w:r w:rsidRPr="00F16C82">
        <w:rPr>
          <w:b/>
          <w:sz w:val="20"/>
        </w:rPr>
        <w:t>Route and rate of degradation in water</w:t>
      </w:r>
    </w:p>
    <w:tbl>
      <w:tblPr>
        <w:tblW w:w="9214"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95"/>
        <w:gridCol w:w="4819"/>
      </w:tblGrid>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Hydrolysis of active substance and relevant metabolites (DT</w:t>
            </w:r>
            <w:r w:rsidRPr="00F16C82">
              <w:rPr>
                <w:sz w:val="20"/>
                <w:vertAlign w:val="subscript"/>
              </w:rPr>
              <w:t>50</w:t>
            </w:r>
            <w:r w:rsidRPr="00F16C82">
              <w:rPr>
                <w:sz w:val="20"/>
              </w:rPr>
              <w:t xml:space="preserve">) (state pH and temperature) </w:t>
            </w:r>
          </w:p>
        </w:tc>
        <w:tc>
          <w:tcPr>
            <w:tcW w:w="4819" w:type="dxa"/>
          </w:tcPr>
          <w:p w:rsidR="00360C28" w:rsidRPr="00F16C82" w:rsidRDefault="00360C28" w:rsidP="00C22E3A">
            <w:pPr>
              <w:spacing w:before="60" w:after="60"/>
              <w:jc w:val="left"/>
              <w:rPr>
                <w:sz w:val="20"/>
              </w:rPr>
            </w:pPr>
            <w:r w:rsidRPr="00F16C82">
              <w:rPr>
                <w:sz w:val="20"/>
              </w:rPr>
              <w:t>Hydrolysis of the active substance can be excluded by its structure, as free carbon acids cannot be hydrolysed in the absence of further functional chemical groups.</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b/>
                <w:sz w:val="20"/>
              </w:rPr>
            </w:pPr>
            <w:r w:rsidRPr="00F16C82">
              <w:rPr>
                <w:sz w:val="20"/>
              </w:rPr>
              <w:t>Photolytic / photo-oxidative degradation of active substance and resulting relevant metabolites</w:t>
            </w:r>
          </w:p>
        </w:tc>
        <w:tc>
          <w:tcPr>
            <w:tcW w:w="4819" w:type="dxa"/>
          </w:tcPr>
          <w:p w:rsidR="00360C28" w:rsidRPr="00F16C82" w:rsidRDefault="00360C28" w:rsidP="00C22E3A">
            <w:pPr>
              <w:spacing w:before="60" w:after="60"/>
              <w:rPr>
                <w:sz w:val="20"/>
              </w:rPr>
            </w:pPr>
            <w:r w:rsidRPr="00F16C82">
              <w:rPr>
                <w:sz w:val="20"/>
              </w:rPr>
              <w:t>----</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Readily biodegradable (yes/no)</w:t>
            </w:r>
          </w:p>
        </w:tc>
        <w:tc>
          <w:tcPr>
            <w:tcW w:w="4819" w:type="dxa"/>
          </w:tcPr>
          <w:p w:rsidR="00360C28" w:rsidRPr="00F16C82" w:rsidRDefault="00360C28" w:rsidP="00C22E3A">
            <w:pPr>
              <w:spacing w:before="60" w:after="60"/>
              <w:rPr>
                <w:sz w:val="20"/>
              </w:rPr>
            </w:pPr>
            <w:r w:rsidRPr="00F16C82">
              <w:rPr>
                <w:sz w:val="20"/>
              </w:rPr>
              <w:t>Yes; 76-77% after 28 days</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Biodegradation in seawater</w:t>
            </w:r>
          </w:p>
        </w:tc>
        <w:tc>
          <w:tcPr>
            <w:tcW w:w="4819" w:type="dxa"/>
          </w:tcPr>
          <w:p w:rsidR="00360C28" w:rsidRPr="00F16C82" w:rsidRDefault="00360C28" w:rsidP="00C22E3A">
            <w:pPr>
              <w:spacing w:before="60" w:after="60"/>
              <w:rPr>
                <w:sz w:val="20"/>
              </w:rPr>
            </w:pPr>
            <w:r w:rsidRPr="00F16C82">
              <w:rPr>
                <w:sz w:val="20"/>
              </w:rPr>
              <w:t>----</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Non-extractable residues</w:t>
            </w:r>
          </w:p>
        </w:tc>
        <w:tc>
          <w:tcPr>
            <w:tcW w:w="4819" w:type="dxa"/>
          </w:tcPr>
          <w:p w:rsidR="00360C28" w:rsidRPr="00F16C82" w:rsidRDefault="00360C28" w:rsidP="00C22E3A">
            <w:pPr>
              <w:spacing w:before="60" w:after="60"/>
              <w:rPr>
                <w:sz w:val="20"/>
              </w:rPr>
            </w:pPr>
            <w:r w:rsidRPr="00F16C82">
              <w:rPr>
                <w:sz w:val="20"/>
              </w:rPr>
              <w:t>----</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Distribution in water / sediment systems (active substance)</w:t>
            </w:r>
          </w:p>
        </w:tc>
        <w:tc>
          <w:tcPr>
            <w:tcW w:w="4819" w:type="dxa"/>
          </w:tcPr>
          <w:p w:rsidR="00360C28" w:rsidRPr="00F16C82" w:rsidRDefault="00360C28" w:rsidP="00C22E3A">
            <w:pPr>
              <w:spacing w:before="60" w:after="60"/>
              <w:rPr>
                <w:sz w:val="20"/>
              </w:rPr>
            </w:pPr>
            <w:r w:rsidRPr="00F16C82">
              <w:rPr>
                <w:sz w:val="20"/>
              </w:rPr>
              <w:t>----</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Distribution in water / sediment systems (metabolites)</w:t>
            </w:r>
          </w:p>
        </w:tc>
        <w:tc>
          <w:tcPr>
            <w:tcW w:w="4819" w:type="dxa"/>
          </w:tcPr>
          <w:p w:rsidR="00360C28" w:rsidRPr="00F16C82" w:rsidRDefault="00360C28" w:rsidP="00C22E3A">
            <w:pPr>
              <w:spacing w:before="60" w:after="60"/>
              <w:rPr>
                <w:sz w:val="20"/>
              </w:rPr>
            </w:pPr>
            <w:r w:rsidRPr="00F16C82">
              <w:rPr>
                <w:sz w:val="20"/>
              </w:rPr>
              <w:t>----</w:t>
            </w:r>
          </w:p>
        </w:tc>
      </w:tr>
    </w:tbl>
    <w:p w:rsidR="00360C28" w:rsidRPr="00F16C82" w:rsidRDefault="00360C28" w:rsidP="00360C28">
      <w:pPr>
        <w:spacing w:before="60" w:after="60"/>
        <w:rPr>
          <w:sz w:val="20"/>
        </w:rPr>
      </w:pP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95"/>
        <w:gridCol w:w="4819"/>
      </w:tblGrid>
      <w:tr w:rsidR="00360C28" w:rsidRPr="00F16C82" w:rsidTr="00C22E3A">
        <w:tc>
          <w:tcPr>
            <w:tcW w:w="9214" w:type="dxa"/>
            <w:gridSpan w:val="2"/>
            <w:tcBorders>
              <w:top w:val="nil"/>
              <w:left w:val="nil"/>
              <w:bottom w:val="nil"/>
              <w:right w:val="nil"/>
            </w:tcBorders>
          </w:tcPr>
          <w:p w:rsidR="00360C28" w:rsidRPr="00F16C82" w:rsidRDefault="00360C28" w:rsidP="00C22E3A">
            <w:pPr>
              <w:spacing w:before="60" w:after="60"/>
              <w:rPr>
                <w:sz w:val="20"/>
              </w:rPr>
            </w:pPr>
            <w:r w:rsidRPr="00F16C82">
              <w:rPr>
                <w:sz w:val="20"/>
              </w:rPr>
              <w:br w:type="page"/>
            </w:r>
            <w:r w:rsidRPr="00F16C82">
              <w:rPr>
                <w:b/>
                <w:sz w:val="20"/>
              </w:rPr>
              <w:t>Route and rate of degradation in soil</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Mineralization (aerobic)</w:t>
            </w:r>
          </w:p>
        </w:tc>
        <w:tc>
          <w:tcPr>
            <w:tcW w:w="4819" w:type="dxa"/>
          </w:tcPr>
          <w:p w:rsidR="00360C28" w:rsidRPr="00F16C82" w:rsidRDefault="00360C28" w:rsidP="00C22E3A">
            <w:pPr>
              <w:spacing w:before="60" w:after="60"/>
              <w:rPr>
                <w:sz w:val="20"/>
              </w:rPr>
            </w:pPr>
            <w:r w:rsidRPr="00F16C82">
              <w:rPr>
                <w:sz w:val="20"/>
              </w:rPr>
              <w:t>----</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b/>
                <w:sz w:val="20"/>
              </w:rPr>
            </w:pPr>
            <w:r w:rsidRPr="00F16C82">
              <w:rPr>
                <w:sz w:val="20"/>
              </w:rPr>
              <w:t>Laboratory studies (range or median, with number of measurements, with regression coefficient)</w:t>
            </w:r>
          </w:p>
        </w:tc>
        <w:tc>
          <w:tcPr>
            <w:tcW w:w="4819" w:type="dxa"/>
          </w:tcPr>
          <w:p w:rsidR="00360C28" w:rsidRPr="00F16C82" w:rsidRDefault="00360C28" w:rsidP="00C22E3A">
            <w:pPr>
              <w:spacing w:before="60" w:after="60"/>
              <w:rPr>
                <w:sz w:val="20"/>
              </w:rPr>
            </w:pPr>
            <w:r w:rsidRPr="00F16C82">
              <w:rPr>
                <w:sz w:val="20"/>
              </w:rPr>
              <w:t>DT</w:t>
            </w:r>
            <w:r w:rsidRPr="00F16C82">
              <w:rPr>
                <w:sz w:val="20"/>
                <w:vertAlign w:val="subscript"/>
              </w:rPr>
              <w:t>50lab</w:t>
            </w:r>
            <w:r w:rsidRPr="00F16C82">
              <w:rPr>
                <w:sz w:val="20"/>
              </w:rPr>
              <w:t xml:space="preserve"> (20</w:t>
            </w:r>
            <w:r w:rsidRPr="00F16C82">
              <w:rPr>
                <w:sz w:val="20"/>
              </w:rPr>
              <w:sym w:font="Symbol" w:char="F0B0"/>
            </w:r>
            <w:r w:rsidRPr="00F16C82">
              <w:rPr>
                <w:sz w:val="20"/>
              </w:rPr>
              <w:t>C, aerobic) Neudosan (C14-C20 fatty acids): approx. 2 - 3 days in two different soils; n=2</w:t>
            </w:r>
          </w:p>
          <w:p w:rsidR="00360C28" w:rsidRPr="00F16C82" w:rsidRDefault="00360C28" w:rsidP="00C22E3A">
            <w:pPr>
              <w:spacing w:before="60" w:after="60"/>
              <w:rPr>
                <w:sz w:val="20"/>
              </w:rPr>
            </w:pPr>
            <w:r w:rsidRPr="00F16C82">
              <w:rPr>
                <w:sz w:val="20"/>
              </w:rPr>
              <w:t>DT</w:t>
            </w:r>
            <w:r w:rsidRPr="00F16C82">
              <w:rPr>
                <w:sz w:val="20"/>
                <w:vertAlign w:val="subscript"/>
              </w:rPr>
              <w:t>50lab</w:t>
            </w:r>
            <w:r w:rsidRPr="00F16C82">
              <w:rPr>
                <w:sz w:val="20"/>
              </w:rPr>
              <w:t xml:space="preserve"> (12</w:t>
            </w:r>
            <w:r w:rsidRPr="00F16C82">
              <w:rPr>
                <w:sz w:val="20"/>
              </w:rPr>
              <w:sym w:font="Symbol" w:char="F0B0"/>
            </w:r>
            <w:r w:rsidRPr="00F16C82">
              <w:rPr>
                <w:sz w:val="20"/>
              </w:rPr>
              <w:t>C, aerobic) Neudosan (C14-C20 fatty acids): approx. 3.8 – 5.7 days in two different soils; n=2</w:t>
            </w:r>
          </w:p>
          <w:p w:rsidR="00360C28" w:rsidRPr="00F16C82" w:rsidRDefault="00360C28" w:rsidP="00C22E3A">
            <w:pPr>
              <w:spacing w:before="60" w:after="60"/>
              <w:rPr>
                <w:sz w:val="20"/>
              </w:rPr>
            </w:pPr>
            <w:r w:rsidRPr="00F16C82">
              <w:rPr>
                <w:sz w:val="20"/>
              </w:rPr>
              <w:t>DT</w:t>
            </w:r>
            <w:r w:rsidRPr="00F16C82">
              <w:rPr>
                <w:sz w:val="20"/>
                <w:vertAlign w:val="subscript"/>
              </w:rPr>
              <w:t>50lab</w:t>
            </w:r>
            <w:r w:rsidRPr="00F16C82">
              <w:rPr>
                <w:sz w:val="20"/>
              </w:rPr>
              <w:t xml:space="preserve"> (20</w:t>
            </w:r>
            <w:r w:rsidRPr="00F16C82">
              <w:rPr>
                <w:sz w:val="20"/>
              </w:rPr>
              <w:sym w:font="Symbol" w:char="F0B0"/>
            </w:r>
            <w:r w:rsidRPr="00F16C82">
              <w:rPr>
                <w:sz w:val="20"/>
              </w:rPr>
              <w:t>C, aerobic) Nonanoic acid: approx. 1.1 days</w:t>
            </w:r>
          </w:p>
          <w:p w:rsidR="00360C28" w:rsidRPr="00F16C82" w:rsidRDefault="00360C28" w:rsidP="00C22E3A">
            <w:pPr>
              <w:spacing w:before="60" w:after="60"/>
              <w:rPr>
                <w:sz w:val="20"/>
              </w:rPr>
            </w:pPr>
            <w:r w:rsidRPr="00F16C82">
              <w:rPr>
                <w:sz w:val="20"/>
              </w:rPr>
              <w:t>DT</w:t>
            </w:r>
            <w:r w:rsidRPr="00F16C82">
              <w:rPr>
                <w:sz w:val="20"/>
                <w:vertAlign w:val="subscript"/>
              </w:rPr>
              <w:t>50lab</w:t>
            </w:r>
            <w:r w:rsidRPr="00F16C82">
              <w:rPr>
                <w:sz w:val="20"/>
              </w:rPr>
              <w:t xml:space="preserve"> (12</w:t>
            </w:r>
            <w:r w:rsidRPr="00F16C82">
              <w:rPr>
                <w:sz w:val="20"/>
              </w:rPr>
              <w:sym w:font="Symbol" w:char="F0B0"/>
            </w:r>
            <w:r w:rsidRPr="00F16C82">
              <w:rPr>
                <w:sz w:val="20"/>
              </w:rPr>
              <w:t>C, aerobic) Nonanoic acid: approx. 2.1 days</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p>
        </w:tc>
        <w:tc>
          <w:tcPr>
            <w:tcW w:w="4819" w:type="dxa"/>
          </w:tcPr>
          <w:p w:rsidR="00360C28" w:rsidRPr="00F16C82" w:rsidRDefault="00360C28" w:rsidP="00C22E3A">
            <w:pPr>
              <w:spacing w:before="60" w:after="60"/>
              <w:rPr>
                <w:sz w:val="20"/>
              </w:rPr>
            </w:pPr>
            <w:r w:rsidRPr="00F16C82">
              <w:rPr>
                <w:sz w:val="20"/>
              </w:rPr>
              <w:t>DT</w:t>
            </w:r>
            <w:r w:rsidRPr="00F16C82">
              <w:rPr>
                <w:sz w:val="20"/>
                <w:vertAlign w:val="subscript"/>
              </w:rPr>
              <w:t xml:space="preserve">90lab </w:t>
            </w:r>
            <w:r w:rsidRPr="00F16C82">
              <w:rPr>
                <w:sz w:val="20"/>
              </w:rPr>
              <w:t>(20</w:t>
            </w:r>
            <w:r w:rsidRPr="00F16C82">
              <w:rPr>
                <w:sz w:val="20"/>
              </w:rPr>
              <w:sym w:font="Symbol" w:char="F0B0"/>
            </w:r>
            <w:r w:rsidRPr="00F16C82">
              <w:rPr>
                <w:sz w:val="20"/>
              </w:rPr>
              <w:t>C, aerobic): Neudosan (C14-C20 fatty acids): approx. 8-10 days</w:t>
            </w:r>
          </w:p>
          <w:p w:rsidR="00360C28" w:rsidRPr="00F16C82" w:rsidRDefault="00360C28" w:rsidP="00C22E3A">
            <w:pPr>
              <w:spacing w:before="60" w:after="60"/>
              <w:rPr>
                <w:sz w:val="20"/>
              </w:rPr>
            </w:pPr>
            <w:r w:rsidRPr="00F16C82">
              <w:rPr>
                <w:sz w:val="20"/>
              </w:rPr>
              <w:t>DT</w:t>
            </w:r>
            <w:r w:rsidRPr="00F16C82">
              <w:rPr>
                <w:sz w:val="20"/>
                <w:vertAlign w:val="subscript"/>
              </w:rPr>
              <w:t xml:space="preserve">90lab </w:t>
            </w:r>
            <w:r w:rsidRPr="00F16C82">
              <w:rPr>
                <w:sz w:val="20"/>
              </w:rPr>
              <w:t>(20</w:t>
            </w:r>
            <w:r w:rsidRPr="00F16C82">
              <w:rPr>
                <w:sz w:val="20"/>
              </w:rPr>
              <w:sym w:font="Symbol" w:char="F0B0"/>
            </w:r>
            <w:r w:rsidRPr="00F16C82">
              <w:rPr>
                <w:sz w:val="20"/>
              </w:rPr>
              <w:t>C, aerobic): Neudosan (C14-C20 fatty acids): approx. 15.2 -19 days</w:t>
            </w:r>
          </w:p>
          <w:p w:rsidR="00360C28" w:rsidRPr="00F16C82" w:rsidRDefault="00360C28" w:rsidP="00C22E3A">
            <w:pPr>
              <w:spacing w:before="60" w:after="60"/>
              <w:rPr>
                <w:sz w:val="20"/>
              </w:rPr>
            </w:pPr>
            <w:r w:rsidRPr="00F16C82">
              <w:rPr>
                <w:sz w:val="20"/>
              </w:rPr>
              <w:t>DT</w:t>
            </w:r>
            <w:r w:rsidRPr="00F16C82">
              <w:rPr>
                <w:sz w:val="20"/>
                <w:vertAlign w:val="subscript"/>
              </w:rPr>
              <w:t xml:space="preserve">90lab </w:t>
            </w:r>
            <w:r w:rsidRPr="00F16C82">
              <w:rPr>
                <w:sz w:val="20"/>
              </w:rPr>
              <w:t>(20</w:t>
            </w:r>
            <w:r w:rsidRPr="00F16C82">
              <w:rPr>
                <w:sz w:val="20"/>
              </w:rPr>
              <w:sym w:font="Symbol" w:char="F0B0"/>
            </w:r>
            <w:r w:rsidRPr="00F16C82">
              <w:rPr>
                <w:sz w:val="20"/>
              </w:rPr>
              <w:t>C, aerobic): Nonanoic acid: approx. 1.8 days</w:t>
            </w:r>
          </w:p>
          <w:p w:rsidR="00360C28" w:rsidRPr="00F16C82" w:rsidRDefault="00360C28" w:rsidP="00C22E3A">
            <w:pPr>
              <w:spacing w:before="60" w:after="60"/>
              <w:rPr>
                <w:sz w:val="20"/>
              </w:rPr>
            </w:pPr>
            <w:r w:rsidRPr="00F16C82">
              <w:rPr>
                <w:sz w:val="20"/>
              </w:rPr>
              <w:t>DT</w:t>
            </w:r>
            <w:r w:rsidRPr="00F16C82">
              <w:rPr>
                <w:sz w:val="20"/>
                <w:vertAlign w:val="subscript"/>
              </w:rPr>
              <w:t xml:space="preserve">90lab </w:t>
            </w:r>
            <w:r w:rsidRPr="00F16C82">
              <w:rPr>
                <w:sz w:val="20"/>
              </w:rPr>
              <w:t>(12</w:t>
            </w:r>
            <w:r w:rsidRPr="00F16C82">
              <w:rPr>
                <w:sz w:val="20"/>
              </w:rPr>
              <w:sym w:font="Symbol" w:char="F0B0"/>
            </w:r>
            <w:r w:rsidRPr="00F16C82">
              <w:rPr>
                <w:sz w:val="20"/>
              </w:rPr>
              <w:t>C, aerobic): Nonanoic acid: approx. 3.4 days</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p>
        </w:tc>
        <w:tc>
          <w:tcPr>
            <w:tcW w:w="4819" w:type="dxa"/>
          </w:tcPr>
          <w:p w:rsidR="00360C28" w:rsidRPr="00F16C82" w:rsidRDefault="00360C28" w:rsidP="00C22E3A">
            <w:pPr>
              <w:spacing w:before="60" w:after="60"/>
              <w:rPr>
                <w:sz w:val="20"/>
              </w:rPr>
            </w:pPr>
            <w:r w:rsidRPr="00F16C82">
              <w:rPr>
                <w:sz w:val="20"/>
              </w:rPr>
              <w:t>DT</w:t>
            </w:r>
            <w:r w:rsidRPr="00F16C82">
              <w:rPr>
                <w:sz w:val="20"/>
                <w:vertAlign w:val="subscript"/>
              </w:rPr>
              <w:t>50lab</w:t>
            </w:r>
            <w:r w:rsidRPr="00F16C82">
              <w:rPr>
                <w:sz w:val="20"/>
              </w:rPr>
              <w:t xml:space="preserve"> (10</w:t>
            </w:r>
            <w:r w:rsidRPr="00F16C82">
              <w:rPr>
                <w:sz w:val="20"/>
              </w:rPr>
              <w:sym w:font="Symbol" w:char="F0B0"/>
            </w:r>
            <w:r w:rsidRPr="00F16C82">
              <w:rPr>
                <w:sz w:val="20"/>
              </w:rPr>
              <w:t>C, aerobic): ----</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p>
        </w:tc>
        <w:tc>
          <w:tcPr>
            <w:tcW w:w="4819" w:type="dxa"/>
          </w:tcPr>
          <w:p w:rsidR="00360C28" w:rsidRPr="00F16C82" w:rsidRDefault="00360C28" w:rsidP="00C22E3A">
            <w:pPr>
              <w:spacing w:before="60" w:after="60"/>
              <w:rPr>
                <w:sz w:val="20"/>
              </w:rPr>
            </w:pPr>
            <w:r w:rsidRPr="00F16C82">
              <w:rPr>
                <w:sz w:val="20"/>
              </w:rPr>
              <w:t>DT</w:t>
            </w:r>
            <w:r w:rsidRPr="00F16C82">
              <w:rPr>
                <w:sz w:val="20"/>
                <w:vertAlign w:val="subscript"/>
              </w:rPr>
              <w:t>50lab</w:t>
            </w:r>
            <w:r w:rsidRPr="00F16C82">
              <w:rPr>
                <w:sz w:val="20"/>
              </w:rPr>
              <w:t xml:space="preserve"> (20</w:t>
            </w:r>
            <w:r w:rsidRPr="00F16C82">
              <w:rPr>
                <w:sz w:val="20"/>
              </w:rPr>
              <w:sym w:font="Symbol" w:char="F0B0"/>
            </w:r>
            <w:r w:rsidRPr="00F16C82">
              <w:rPr>
                <w:sz w:val="20"/>
              </w:rPr>
              <w:t>C, anaerobic): ----</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p>
        </w:tc>
        <w:tc>
          <w:tcPr>
            <w:tcW w:w="4819" w:type="dxa"/>
          </w:tcPr>
          <w:p w:rsidR="00360C28" w:rsidRPr="00F16C82" w:rsidRDefault="00360C28" w:rsidP="00C22E3A">
            <w:pPr>
              <w:spacing w:before="60" w:after="60"/>
              <w:rPr>
                <w:sz w:val="20"/>
              </w:rPr>
            </w:pPr>
            <w:r w:rsidRPr="00F16C82">
              <w:rPr>
                <w:sz w:val="20"/>
              </w:rPr>
              <w:t>degradation in the saturated zone: ----</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b/>
                <w:sz w:val="20"/>
              </w:rPr>
            </w:pPr>
            <w:r w:rsidRPr="00F16C82">
              <w:rPr>
                <w:sz w:val="20"/>
              </w:rPr>
              <w:t>Field studies</w:t>
            </w:r>
            <w:r w:rsidRPr="00F16C82">
              <w:rPr>
                <w:b/>
                <w:sz w:val="20"/>
              </w:rPr>
              <w:t xml:space="preserve"> </w:t>
            </w:r>
            <w:r w:rsidRPr="00F16C82">
              <w:rPr>
                <w:sz w:val="20"/>
              </w:rPr>
              <w:t>(state location, range or median with number of measurements)</w:t>
            </w:r>
          </w:p>
        </w:tc>
        <w:tc>
          <w:tcPr>
            <w:tcW w:w="4819" w:type="dxa"/>
          </w:tcPr>
          <w:p w:rsidR="00360C28" w:rsidRPr="00F16C82" w:rsidRDefault="00360C28" w:rsidP="00C22E3A">
            <w:pPr>
              <w:spacing w:before="60" w:after="60"/>
              <w:rPr>
                <w:sz w:val="20"/>
              </w:rPr>
            </w:pPr>
            <w:r w:rsidRPr="00F16C82">
              <w:rPr>
                <w:sz w:val="20"/>
              </w:rPr>
              <w:t>DT</w:t>
            </w:r>
            <w:r w:rsidRPr="00F16C82">
              <w:rPr>
                <w:sz w:val="20"/>
                <w:vertAlign w:val="subscript"/>
              </w:rPr>
              <w:t>50f</w:t>
            </w:r>
            <w:r w:rsidRPr="00F16C82">
              <w:rPr>
                <w:sz w:val="20"/>
              </w:rPr>
              <w:t>: ----</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p>
        </w:tc>
        <w:tc>
          <w:tcPr>
            <w:tcW w:w="4819" w:type="dxa"/>
            <w:tcBorders>
              <w:bottom w:val="nil"/>
            </w:tcBorders>
          </w:tcPr>
          <w:p w:rsidR="00360C28" w:rsidRPr="00F16C82" w:rsidRDefault="00360C28" w:rsidP="00C22E3A">
            <w:pPr>
              <w:spacing w:before="60" w:after="60"/>
              <w:rPr>
                <w:sz w:val="20"/>
              </w:rPr>
            </w:pPr>
            <w:r w:rsidRPr="00F16C82">
              <w:rPr>
                <w:sz w:val="20"/>
              </w:rPr>
              <w:t>DT</w:t>
            </w:r>
            <w:r w:rsidRPr="00F16C82">
              <w:rPr>
                <w:sz w:val="20"/>
                <w:vertAlign w:val="subscript"/>
              </w:rPr>
              <w:t>90f</w:t>
            </w:r>
            <w:r w:rsidRPr="00F16C82">
              <w:rPr>
                <w:sz w:val="20"/>
              </w:rPr>
              <w:t>: ----</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Anaerobic degradation</w:t>
            </w:r>
          </w:p>
        </w:tc>
        <w:tc>
          <w:tcPr>
            <w:tcW w:w="4819" w:type="dxa"/>
          </w:tcPr>
          <w:p w:rsidR="00360C28" w:rsidRPr="00F16C82" w:rsidRDefault="00360C28" w:rsidP="00C22E3A">
            <w:pPr>
              <w:spacing w:before="60" w:after="60"/>
              <w:rPr>
                <w:sz w:val="20"/>
              </w:rPr>
            </w:pPr>
            <w:r w:rsidRPr="00F16C82">
              <w:rPr>
                <w:sz w:val="20"/>
              </w:rPr>
              <w:t>----</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Soil photolysis</w:t>
            </w:r>
          </w:p>
        </w:tc>
        <w:tc>
          <w:tcPr>
            <w:tcW w:w="4819" w:type="dxa"/>
          </w:tcPr>
          <w:p w:rsidR="00360C28" w:rsidRPr="00F16C82" w:rsidRDefault="00360C28" w:rsidP="00C22E3A">
            <w:pPr>
              <w:spacing w:before="60" w:after="60"/>
              <w:rPr>
                <w:sz w:val="20"/>
              </w:rPr>
            </w:pPr>
            <w:r w:rsidRPr="00F16C82">
              <w:rPr>
                <w:sz w:val="20"/>
              </w:rPr>
              <w:t>----</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 xml:space="preserve">Non-extractable residues </w:t>
            </w:r>
          </w:p>
        </w:tc>
        <w:tc>
          <w:tcPr>
            <w:tcW w:w="4819" w:type="dxa"/>
          </w:tcPr>
          <w:p w:rsidR="00360C28" w:rsidRPr="00F16C82" w:rsidRDefault="00360C28" w:rsidP="00C22E3A">
            <w:pPr>
              <w:spacing w:before="60" w:after="60"/>
              <w:rPr>
                <w:sz w:val="20"/>
              </w:rPr>
            </w:pPr>
            <w:r w:rsidRPr="00F16C82">
              <w:rPr>
                <w:sz w:val="20"/>
              </w:rPr>
              <w:t>----</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Relevant metabolites - name and/or code, % of applied active ingredient (range and maximum)</w:t>
            </w:r>
          </w:p>
        </w:tc>
        <w:tc>
          <w:tcPr>
            <w:tcW w:w="4819" w:type="dxa"/>
          </w:tcPr>
          <w:p w:rsidR="00360C28" w:rsidRPr="00F16C82" w:rsidRDefault="00360C28" w:rsidP="00C22E3A">
            <w:pPr>
              <w:spacing w:before="60" w:after="60"/>
              <w:rPr>
                <w:sz w:val="20"/>
              </w:rPr>
            </w:pPr>
            <w:r w:rsidRPr="00F16C82">
              <w:rPr>
                <w:sz w:val="20"/>
              </w:rPr>
              <w:t>----</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lang w:val="fr-FR"/>
              </w:rPr>
            </w:pPr>
            <w:r w:rsidRPr="00F16C82">
              <w:rPr>
                <w:sz w:val="20"/>
                <w:lang w:val="fr-FR"/>
              </w:rPr>
              <w:t xml:space="preserve">Soil accumulation and plateau concentration </w:t>
            </w:r>
          </w:p>
        </w:tc>
        <w:tc>
          <w:tcPr>
            <w:tcW w:w="4819" w:type="dxa"/>
            <w:tcBorders>
              <w:bottom w:val="single" w:sz="6" w:space="0" w:color="auto"/>
            </w:tcBorders>
          </w:tcPr>
          <w:p w:rsidR="00360C28" w:rsidRPr="00F16C82" w:rsidRDefault="00360C28" w:rsidP="00C22E3A">
            <w:pPr>
              <w:spacing w:before="60" w:after="60"/>
              <w:rPr>
                <w:sz w:val="20"/>
              </w:rPr>
            </w:pPr>
            <w:r w:rsidRPr="00F16C82">
              <w:rPr>
                <w:sz w:val="20"/>
              </w:rPr>
              <w:t>----</w:t>
            </w:r>
          </w:p>
        </w:tc>
      </w:tr>
    </w:tbl>
    <w:p w:rsidR="00360C28" w:rsidRPr="00F16C82" w:rsidRDefault="00360C28" w:rsidP="00360C28">
      <w:pPr>
        <w:spacing w:before="60" w:after="60"/>
        <w:rPr>
          <w:sz w:val="20"/>
        </w:rPr>
      </w:pPr>
    </w:p>
    <w:tbl>
      <w:tblPr>
        <w:tblW w:w="9214"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95"/>
        <w:gridCol w:w="4819"/>
      </w:tblGrid>
      <w:tr w:rsidR="00360C28" w:rsidRPr="00F16C82" w:rsidTr="00C22E3A">
        <w:tc>
          <w:tcPr>
            <w:tcW w:w="9214" w:type="dxa"/>
            <w:gridSpan w:val="2"/>
            <w:tcBorders>
              <w:top w:val="nil"/>
              <w:left w:val="nil"/>
              <w:bottom w:val="nil"/>
              <w:right w:val="nil"/>
            </w:tcBorders>
          </w:tcPr>
          <w:p w:rsidR="00360C28" w:rsidRPr="00F16C82" w:rsidRDefault="00360C28" w:rsidP="00C22E3A">
            <w:pPr>
              <w:spacing w:before="60" w:after="60"/>
              <w:rPr>
                <w:sz w:val="20"/>
              </w:rPr>
            </w:pPr>
            <w:r w:rsidRPr="00F16C82">
              <w:rPr>
                <w:b/>
                <w:sz w:val="20"/>
              </w:rPr>
              <w:t>Adsorption/desorption</w:t>
            </w:r>
          </w:p>
        </w:tc>
      </w:tr>
      <w:tr w:rsidR="00360C28" w:rsidRPr="00F16C82" w:rsidTr="00C22E3A">
        <w:trPr>
          <w:trHeight w:val="1235"/>
        </w:trPr>
        <w:tc>
          <w:tcPr>
            <w:tcW w:w="4395" w:type="dxa"/>
            <w:tcBorders>
              <w:top w:val="nil"/>
              <w:left w:val="nil"/>
            </w:tcBorders>
          </w:tcPr>
          <w:p w:rsidR="00360C28" w:rsidRPr="00F16C82" w:rsidRDefault="00360C28" w:rsidP="00C22E3A">
            <w:pPr>
              <w:spacing w:before="60" w:after="60"/>
              <w:rPr>
                <w:sz w:val="20"/>
              </w:rPr>
            </w:pPr>
            <w:r w:rsidRPr="00F16C82">
              <w:rPr>
                <w:sz w:val="20"/>
              </w:rPr>
              <w:lastRenderedPageBreak/>
              <w:t>Ka , Kd</w:t>
            </w:r>
          </w:p>
          <w:p w:rsidR="00360C28" w:rsidRPr="00F16C82" w:rsidRDefault="00360C28" w:rsidP="00C22E3A">
            <w:pPr>
              <w:spacing w:before="60" w:after="60"/>
              <w:rPr>
                <w:sz w:val="20"/>
                <w:vertAlign w:val="subscript"/>
              </w:rPr>
            </w:pPr>
            <w:r w:rsidRPr="00F16C82">
              <w:rPr>
                <w:sz w:val="20"/>
              </w:rPr>
              <w:t>Ka</w:t>
            </w:r>
            <w:r w:rsidRPr="00F16C82">
              <w:rPr>
                <w:sz w:val="20"/>
                <w:vertAlign w:val="subscript"/>
              </w:rPr>
              <w:t>oc</w:t>
            </w:r>
            <w:r w:rsidRPr="00F16C82">
              <w:rPr>
                <w:sz w:val="20"/>
              </w:rPr>
              <w:t xml:space="preserve"> , Kd</w:t>
            </w:r>
            <w:r w:rsidRPr="00F16C82">
              <w:rPr>
                <w:sz w:val="20"/>
                <w:vertAlign w:val="subscript"/>
              </w:rPr>
              <w:t>oc</w:t>
            </w:r>
          </w:p>
          <w:p w:rsidR="00360C28" w:rsidRPr="00F16C82" w:rsidRDefault="00360C28" w:rsidP="00C22E3A">
            <w:pPr>
              <w:spacing w:before="60" w:after="60"/>
              <w:rPr>
                <w:sz w:val="20"/>
              </w:rPr>
            </w:pPr>
            <w:r w:rsidRPr="00F16C82">
              <w:rPr>
                <w:sz w:val="20"/>
              </w:rPr>
              <w:t>pH dependence (yes / no) (if yes type of</w:t>
            </w:r>
          </w:p>
          <w:p w:rsidR="00360C28" w:rsidRPr="00F16C82" w:rsidRDefault="00360C28" w:rsidP="00C22E3A">
            <w:pPr>
              <w:spacing w:before="60" w:after="60"/>
              <w:rPr>
                <w:sz w:val="20"/>
              </w:rPr>
            </w:pPr>
            <w:r w:rsidRPr="00F16C82">
              <w:rPr>
                <w:sz w:val="20"/>
              </w:rPr>
              <w:t>dependence)</w:t>
            </w:r>
          </w:p>
        </w:tc>
        <w:tc>
          <w:tcPr>
            <w:tcW w:w="4819" w:type="dxa"/>
          </w:tcPr>
          <w:p w:rsidR="00360C28" w:rsidRPr="00F16C82" w:rsidRDefault="00360C28" w:rsidP="00C22E3A">
            <w:pPr>
              <w:spacing w:before="60" w:after="60"/>
              <w:rPr>
                <w:sz w:val="20"/>
              </w:rPr>
            </w:pPr>
            <w:r w:rsidRPr="00F16C82">
              <w:rPr>
                <w:sz w:val="20"/>
              </w:rPr>
              <w:t>K</w:t>
            </w:r>
            <w:r w:rsidRPr="00F16C82">
              <w:rPr>
                <w:sz w:val="20"/>
                <w:vertAlign w:val="subscript"/>
              </w:rPr>
              <w:t>oc</w:t>
            </w:r>
            <w:r w:rsidRPr="00F16C82">
              <w:rPr>
                <w:sz w:val="20"/>
              </w:rPr>
              <w:t>: 63.1 L/kg (using methanol/pure water)</w:t>
            </w:r>
          </w:p>
          <w:p w:rsidR="00360C28" w:rsidRPr="00F16C82" w:rsidRDefault="00360C28" w:rsidP="00C22E3A">
            <w:pPr>
              <w:spacing w:before="60" w:after="60"/>
              <w:rPr>
                <w:sz w:val="20"/>
              </w:rPr>
            </w:pPr>
            <w:r w:rsidRPr="00F16C82">
              <w:rPr>
                <w:sz w:val="20"/>
              </w:rPr>
              <w:t>K</w:t>
            </w:r>
            <w:r w:rsidRPr="00F16C82">
              <w:rPr>
                <w:sz w:val="20"/>
                <w:vertAlign w:val="subscript"/>
              </w:rPr>
              <w:t>oc</w:t>
            </w:r>
            <w:r w:rsidRPr="00F16C82">
              <w:rPr>
                <w:sz w:val="20"/>
              </w:rPr>
              <w:t>: 100.0 L/kg (using methanol/buffer solution pH 4)</w:t>
            </w:r>
          </w:p>
          <w:p w:rsidR="00360C28" w:rsidRPr="00F16C82" w:rsidRDefault="00360C28" w:rsidP="00C22E3A">
            <w:pPr>
              <w:spacing w:before="60" w:after="60"/>
              <w:rPr>
                <w:sz w:val="20"/>
              </w:rPr>
            </w:pPr>
            <w:r w:rsidRPr="00F16C82">
              <w:rPr>
                <w:sz w:val="20"/>
              </w:rPr>
              <w:t>Yes, slightly lower mobility at lower pH.</w:t>
            </w:r>
          </w:p>
          <w:p w:rsidR="00360C28" w:rsidRPr="00F16C82" w:rsidRDefault="00360C28" w:rsidP="00C22E3A">
            <w:pPr>
              <w:spacing w:before="60" w:after="60"/>
              <w:rPr>
                <w:sz w:val="20"/>
              </w:rPr>
            </w:pPr>
          </w:p>
        </w:tc>
      </w:tr>
    </w:tbl>
    <w:p w:rsidR="00360C28" w:rsidRPr="00F16C82" w:rsidRDefault="00360C28" w:rsidP="00360C28">
      <w:pPr>
        <w:spacing w:before="60" w:after="60"/>
        <w:rPr>
          <w:b/>
          <w:sz w:val="20"/>
        </w:rPr>
      </w:pPr>
    </w:p>
    <w:p w:rsidR="00360C28" w:rsidRPr="00F16C82" w:rsidRDefault="00360C28" w:rsidP="00360C28">
      <w:pPr>
        <w:spacing w:before="60" w:after="60"/>
        <w:rPr>
          <w:b/>
          <w:sz w:val="20"/>
        </w:rPr>
      </w:pPr>
    </w:p>
    <w:p w:rsidR="00360C28" w:rsidRPr="00F16C82" w:rsidRDefault="00360C28" w:rsidP="00360C28">
      <w:pPr>
        <w:spacing w:before="60" w:after="60"/>
        <w:rPr>
          <w:b/>
          <w:sz w:val="20"/>
        </w:rPr>
      </w:pPr>
    </w:p>
    <w:p w:rsidR="00360C28" w:rsidRPr="00F16C82" w:rsidRDefault="00360C28" w:rsidP="00360C28">
      <w:pPr>
        <w:spacing w:before="60" w:after="60"/>
        <w:rPr>
          <w:b/>
          <w:sz w:val="20"/>
        </w:rPr>
      </w:pPr>
      <w:r w:rsidRPr="00F16C82">
        <w:rPr>
          <w:b/>
          <w:sz w:val="20"/>
        </w:rPr>
        <w:t>Fate and behaviour in air</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95"/>
        <w:gridCol w:w="4819"/>
      </w:tblGrid>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Direct photolysis in air</w:t>
            </w:r>
          </w:p>
        </w:tc>
        <w:tc>
          <w:tcPr>
            <w:tcW w:w="4819" w:type="dxa"/>
          </w:tcPr>
          <w:p w:rsidR="00360C28" w:rsidRPr="00F16C82" w:rsidRDefault="00360C28" w:rsidP="00C22E3A">
            <w:pPr>
              <w:spacing w:before="60" w:after="60"/>
              <w:rPr>
                <w:sz w:val="20"/>
              </w:rPr>
            </w:pPr>
            <w:r w:rsidRPr="00F16C82">
              <w:rPr>
                <w:sz w:val="20"/>
              </w:rPr>
              <w:t>----</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Quantum yield of direct photolysis</w:t>
            </w:r>
          </w:p>
        </w:tc>
        <w:tc>
          <w:tcPr>
            <w:tcW w:w="4819" w:type="dxa"/>
          </w:tcPr>
          <w:p w:rsidR="00360C28" w:rsidRPr="00F16C82" w:rsidRDefault="00360C28" w:rsidP="00C22E3A">
            <w:pPr>
              <w:spacing w:before="60" w:after="60"/>
              <w:rPr>
                <w:sz w:val="20"/>
              </w:rPr>
            </w:pPr>
            <w:r w:rsidRPr="00F16C82">
              <w:rPr>
                <w:sz w:val="20"/>
              </w:rPr>
              <w:t>----</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Photo-oxidative degradation in air</w:t>
            </w:r>
          </w:p>
        </w:tc>
        <w:tc>
          <w:tcPr>
            <w:tcW w:w="4819" w:type="dxa"/>
          </w:tcPr>
          <w:p w:rsidR="00360C28" w:rsidRPr="00F16C82" w:rsidRDefault="00360C28" w:rsidP="00C22E3A">
            <w:pPr>
              <w:tabs>
                <w:tab w:val="left" w:pos="1617"/>
                <w:tab w:val="left" w:pos="3327"/>
              </w:tabs>
              <w:spacing w:before="60" w:after="60"/>
              <w:rPr>
                <w:sz w:val="20"/>
              </w:rPr>
            </w:pPr>
            <w:r w:rsidRPr="00F16C82">
              <w:rPr>
                <w:sz w:val="20"/>
              </w:rPr>
              <w:t>with c(OH)</w:t>
            </w:r>
            <w:r w:rsidRPr="00F16C82">
              <w:rPr>
                <w:sz w:val="20"/>
                <w:vertAlign w:val="subscript"/>
              </w:rPr>
              <w:t>air</w:t>
            </w:r>
            <w:r w:rsidRPr="00F16C82">
              <w:rPr>
                <w:sz w:val="20"/>
              </w:rPr>
              <w:t xml:space="preserve"> =5x10</w:t>
            </w:r>
            <w:r w:rsidRPr="00F16C82">
              <w:rPr>
                <w:sz w:val="20"/>
                <w:vertAlign w:val="superscript"/>
              </w:rPr>
              <w:t>5</w:t>
            </w:r>
            <w:r w:rsidRPr="00F16C82">
              <w:rPr>
                <w:sz w:val="20"/>
              </w:rPr>
              <w:t xml:space="preserve"> molecules x cm</w:t>
            </w:r>
            <w:r w:rsidRPr="00F16C82">
              <w:rPr>
                <w:sz w:val="20"/>
                <w:vertAlign w:val="superscript"/>
              </w:rPr>
              <w:t>-3</w:t>
            </w:r>
            <w:r w:rsidRPr="00F16C82">
              <w:rPr>
                <w:sz w:val="20"/>
              </w:rPr>
              <w:t>:</w:t>
            </w:r>
          </w:p>
          <w:p w:rsidR="00360C28" w:rsidRPr="00F16C82" w:rsidRDefault="00360C28" w:rsidP="00C22E3A">
            <w:pPr>
              <w:tabs>
                <w:tab w:val="left" w:pos="1617"/>
                <w:tab w:val="left" w:pos="3327"/>
              </w:tabs>
              <w:spacing w:before="60" w:after="60"/>
              <w:rPr>
                <w:sz w:val="20"/>
              </w:rPr>
            </w:pPr>
            <w:r w:rsidRPr="00F16C82">
              <w:rPr>
                <w:sz w:val="20"/>
              </w:rPr>
              <w:tab/>
              <w:t>DT</w:t>
            </w:r>
            <w:r w:rsidRPr="00F16C82">
              <w:rPr>
                <w:sz w:val="20"/>
                <w:vertAlign w:val="subscript"/>
              </w:rPr>
              <w:t>50</w:t>
            </w:r>
            <w:r w:rsidRPr="00F16C82">
              <w:rPr>
                <w:sz w:val="20"/>
              </w:rPr>
              <w:t xml:space="preserve"> = 39.4 hours</w:t>
            </w:r>
          </w:p>
          <w:p w:rsidR="00360C28" w:rsidRPr="00F16C82" w:rsidRDefault="00360C28" w:rsidP="00C22E3A">
            <w:pPr>
              <w:tabs>
                <w:tab w:val="left" w:pos="1617"/>
                <w:tab w:val="left" w:pos="3327"/>
              </w:tabs>
              <w:spacing w:before="60" w:after="60"/>
              <w:rPr>
                <w:sz w:val="20"/>
              </w:rPr>
            </w:pPr>
            <w:r w:rsidRPr="00F16C82">
              <w:rPr>
                <w:sz w:val="20"/>
              </w:rPr>
              <w:tab/>
              <w:t xml:space="preserve">k </w:t>
            </w:r>
            <w:r w:rsidRPr="00F16C82">
              <w:rPr>
                <w:sz w:val="20"/>
                <w:vertAlign w:val="subscript"/>
              </w:rPr>
              <w:t xml:space="preserve">deg, air  </w:t>
            </w:r>
            <w:r w:rsidRPr="00F16C82">
              <w:rPr>
                <w:sz w:val="20"/>
              </w:rPr>
              <w:t>=0.42d</w:t>
            </w:r>
            <w:r w:rsidRPr="00F16C82">
              <w:rPr>
                <w:sz w:val="20"/>
                <w:vertAlign w:val="superscript"/>
              </w:rPr>
              <w:t>-1</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Volatilization</w:t>
            </w:r>
          </w:p>
        </w:tc>
        <w:tc>
          <w:tcPr>
            <w:tcW w:w="4819" w:type="dxa"/>
          </w:tcPr>
          <w:p w:rsidR="00360C28" w:rsidRPr="00F16C82" w:rsidRDefault="00360C28" w:rsidP="00C22E3A">
            <w:pPr>
              <w:spacing w:before="60" w:after="60"/>
              <w:rPr>
                <w:sz w:val="20"/>
                <w:vertAlign w:val="superscript"/>
              </w:rPr>
            </w:pPr>
            <w:r w:rsidRPr="00F16C82">
              <w:rPr>
                <w:sz w:val="20"/>
              </w:rPr>
              <w:t>Volatilization potential: K</w:t>
            </w:r>
            <w:r w:rsidRPr="00F16C82">
              <w:rPr>
                <w:sz w:val="20"/>
                <w:vertAlign w:val="subscript"/>
              </w:rPr>
              <w:t xml:space="preserve">air-water </w:t>
            </w:r>
            <w:r w:rsidRPr="00F16C82">
              <w:rPr>
                <w:sz w:val="20"/>
              </w:rPr>
              <w:t>=1.4x10</w:t>
            </w:r>
            <w:r w:rsidRPr="00F16C82">
              <w:rPr>
                <w:sz w:val="20"/>
                <w:vertAlign w:val="superscript"/>
              </w:rPr>
              <w:t>-4</w:t>
            </w:r>
          </w:p>
        </w:tc>
      </w:tr>
    </w:tbl>
    <w:p w:rsidR="00360C28" w:rsidRPr="00F16C82" w:rsidRDefault="00360C28" w:rsidP="00360C28">
      <w:pPr>
        <w:spacing w:before="60" w:after="60"/>
        <w:rPr>
          <w:sz w:val="20"/>
        </w:rPr>
      </w:pP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95"/>
        <w:gridCol w:w="4819"/>
      </w:tblGrid>
      <w:tr w:rsidR="00360C28" w:rsidRPr="00F16C82" w:rsidTr="00C22E3A">
        <w:tc>
          <w:tcPr>
            <w:tcW w:w="9214" w:type="dxa"/>
            <w:gridSpan w:val="2"/>
            <w:tcBorders>
              <w:top w:val="nil"/>
              <w:left w:val="nil"/>
              <w:bottom w:val="nil"/>
              <w:right w:val="nil"/>
            </w:tcBorders>
          </w:tcPr>
          <w:p w:rsidR="00360C28" w:rsidRPr="00F16C82" w:rsidRDefault="00360C28" w:rsidP="00C22E3A">
            <w:pPr>
              <w:spacing w:before="60" w:after="60"/>
              <w:rPr>
                <w:sz w:val="20"/>
              </w:rPr>
            </w:pPr>
            <w:r w:rsidRPr="00F16C82">
              <w:rPr>
                <w:b/>
                <w:sz w:val="20"/>
              </w:rPr>
              <w:t>Monitoring data, if available</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Soil (indicate location and type of study)</w:t>
            </w:r>
          </w:p>
        </w:tc>
        <w:tc>
          <w:tcPr>
            <w:tcW w:w="4819" w:type="dxa"/>
          </w:tcPr>
          <w:p w:rsidR="00360C28" w:rsidRPr="00F16C82" w:rsidRDefault="00360C28" w:rsidP="00C22E3A">
            <w:pPr>
              <w:spacing w:before="60" w:after="60"/>
              <w:rPr>
                <w:sz w:val="20"/>
              </w:rPr>
            </w:pPr>
            <w:r w:rsidRPr="00F16C82">
              <w:rPr>
                <w:sz w:val="20"/>
              </w:rPr>
              <w:t>No data available</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Surface water (indicate location and type of study)</w:t>
            </w:r>
          </w:p>
        </w:tc>
        <w:tc>
          <w:tcPr>
            <w:tcW w:w="4819" w:type="dxa"/>
          </w:tcPr>
          <w:p w:rsidR="00360C28" w:rsidRPr="00F16C82" w:rsidRDefault="00360C28" w:rsidP="00C22E3A">
            <w:pPr>
              <w:spacing w:before="60" w:after="60"/>
              <w:rPr>
                <w:sz w:val="20"/>
              </w:rPr>
            </w:pPr>
            <w:r w:rsidRPr="00F16C82">
              <w:rPr>
                <w:sz w:val="20"/>
              </w:rPr>
              <w:t>No data available</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Ground water (indicate location and type of study)</w:t>
            </w:r>
          </w:p>
        </w:tc>
        <w:tc>
          <w:tcPr>
            <w:tcW w:w="4819" w:type="dxa"/>
          </w:tcPr>
          <w:p w:rsidR="00360C28" w:rsidRPr="00F16C82" w:rsidRDefault="00360C28" w:rsidP="00C22E3A">
            <w:pPr>
              <w:spacing w:before="60" w:after="60"/>
              <w:rPr>
                <w:sz w:val="20"/>
              </w:rPr>
            </w:pPr>
            <w:r w:rsidRPr="00F16C82">
              <w:rPr>
                <w:sz w:val="20"/>
              </w:rPr>
              <w:t>No data available</w:t>
            </w:r>
          </w:p>
        </w:tc>
      </w:tr>
      <w:tr w:rsidR="00360C28" w:rsidRPr="00F16C82" w:rsidTr="00C22E3A">
        <w:tc>
          <w:tcPr>
            <w:tcW w:w="4395" w:type="dxa"/>
            <w:tcBorders>
              <w:top w:val="nil"/>
              <w:left w:val="nil"/>
              <w:bottom w:val="nil"/>
            </w:tcBorders>
          </w:tcPr>
          <w:p w:rsidR="00360C28" w:rsidRPr="00F16C82" w:rsidRDefault="00360C28" w:rsidP="00C22E3A">
            <w:pPr>
              <w:spacing w:before="60" w:after="60"/>
              <w:rPr>
                <w:sz w:val="20"/>
              </w:rPr>
            </w:pPr>
            <w:r w:rsidRPr="00F16C82">
              <w:rPr>
                <w:sz w:val="20"/>
              </w:rPr>
              <w:t>Air (indicate location and type of study)</w:t>
            </w:r>
          </w:p>
        </w:tc>
        <w:tc>
          <w:tcPr>
            <w:tcW w:w="4819" w:type="dxa"/>
          </w:tcPr>
          <w:p w:rsidR="00360C28" w:rsidRPr="00F16C82" w:rsidRDefault="00360C28" w:rsidP="00C22E3A">
            <w:pPr>
              <w:spacing w:before="60" w:after="60"/>
              <w:rPr>
                <w:sz w:val="20"/>
              </w:rPr>
            </w:pPr>
            <w:r w:rsidRPr="00F16C82">
              <w:rPr>
                <w:sz w:val="20"/>
              </w:rPr>
              <w:t>No data available</w:t>
            </w:r>
          </w:p>
        </w:tc>
      </w:tr>
    </w:tbl>
    <w:p w:rsidR="00360C28" w:rsidRPr="00F16C82" w:rsidRDefault="00360C28" w:rsidP="00360C28">
      <w:pPr>
        <w:spacing w:before="60" w:after="60"/>
        <w:rPr>
          <w:sz w:val="20"/>
        </w:rPr>
      </w:pPr>
    </w:p>
    <w:p w:rsidR="00360C28" w:rsidRPr="00F16C82" w:rsidRDefault="00360C28" w:rsidP="00360C28">
      <w:pPr>
        <w:outlineLvl w:val="2"/>
        <w:rPr>
          <w:b/>
        </w:rPr>
      </w:pPr>
      <w:bookmarkStart w:id="180" w:name="_Toc160516257"/>
    </w:p>
    <w:p w:rsidR="00360C28" w:rsidRPr="00F16C82" w:rsidRDefault="00360C28" w:rsidP="00360C28">
      <w:pPr>
        <w:outlineLvl w:val="2"/>
        <w:rPr>
          <w:b/>
        </w:rPr>
      </w:pPr>
    </w:p>
    <w:p w:rsidR="00360C28" w:rsidRPr="00F16C82" w:rsidRDefault="00360C28" w:rsidP="00360C28">
      <w:pPr>
        <w:pStyle w:val="DocI2"/>
        <w:numPr>
          <w:ilvl w:val="0"/>
          <w:numId w:val="0"/>
        </w:numPr>
        <w:ind w:left="357" w:hanging="357"/>
        <w:rPr>
          <w:u w:val="single"/>
        </w:rPr>
      </w:pPr>
      <w:bookmarkStart w:id="181" w:name="_Toc354676469"/>
      <w:r w:rsidRPr="00F16C82">
        <w:t>Chapter 5:</w:t>
      </w:r>
      <w:r w:rsidRPr="00F16C82">
        <w:tab/>
        <w:t>Effects on Non-target Species</w:t>
      </w:r>
      <w:bookmarkEnd w:id="180"/>
      <w:bookmarkEnd w:id="181"/>
    </w:p>
    <w:tbl>
      <w:tblPr>
        <w:tblW w:w="8222"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52"/>
        <w:gridCol w:w="1276"/>
        <w:gridCol w:w="2126"/>
        <w:gridCol w:w="2268"/>
      </w:tblGrid>
      <w:tr w:rsidR="00360C28" w:rsidRPr="00F16C82" w:rsidTr="00C22E3A">
        <w:tc>
          <w:tcPr>
            <w:tcW w:w="8222" w:type="dxa"/>
            <w:gridSpan w:val="4"/>
            <w:tcBorders>
              <w:top w:val="nil"/>
              <w:left w:val="nil"/>
              <w:bottom w:val="nil"/>
              <w:right w:val="nil"/>
            </w:tcBorders>
          </w:tcPr>
          <w:p w:rsidR="00360C28" w:rsidRPr="00F16C82" w:rsidRDefault="00360C28" w:rsidP="00C22E3A">
            <w:pPr>
              <w:spacing w:before="60" w:after="60"/>
              <w:jc w:val="left"/>
              <w:rPr>
                <w:sz w:val="20"/>
              </w:rPr>
            </w:pPr>
            <w:r w:rsidRPr="00F16C82">
              <w:rPr>
                <w:b/>
                <w:sz w:val="20"/>
              </w:rPr>
              <w:t>Toxicity data for aquatic species (most sensitive species of each group)</w:t>
            </w:r>
            <w:r w:rsidRPr="00F16C82">
              <w:rPr>
                <w:sz w:val="20"/>
              </w:rPr>
              <w:t xml:space="preserve"> </w:t>
            </w:r>
          </w:p>
        </w:tc>
      </w:tr>
      <w:tr w:rsidR="00360C28" w:rsidRPr="00F16C82" w:rsidTr="00C22E3A">
        <w:trPr>
          <w:cantSplit/>
        </w:trPr>
        <w:tc>
          <w:tcPr>
            <w:tcW w:w="2552" w:type="dxa"/>
          </w:tcPr>
          <w:p w:rsidR="00360C28" w:rsidRPr="00F16C82" w:rsidRDefault="00360C28" w:rsidP="00C22E3A">
            <w:pPr>
              <w:spacing w:before="60" w:after="60"/>
              <w:jc w:val="center"/>
              <w:rPr>
                <w:sz w:val="20"/>
              </w:rPr>
            </w:pPr>
            <w:r w:rsidRPr="00F16C82">
              <w:rPr>
                <w:sz w:val="20"/>
              </w:rPr>
              <w:t>Species</w:t>
            </w:r>
          </w:p>
        </w:tc>
        <w:tc>
          <w:tcPr>
            <w:tcW w:w="1276" w:type="dxa"/>
          </w:tcPr>
          <w:p w:rsidR="00360C28" w:rsidRPr="00F16C82" w:rsidRDefault="00360C28" w:rsidP="00C22E3A">
            <w:pPr>
              <w:spacing w:before="60" w:after="60"/>
              <w:jc w:val="center"/>
              <w:rPr>
                <w:sz w:val="20"/>
              </w:rPr>
            </w:pPr>
            <w:r w:rsidRPr="00F16C82">
              <w:rPr>
                <w:sz w:val="20"/>
              </w:rPr>
              <w:t>Time-scale</w:t>
            </w:r>
          </w:p>
        </w:tc>
        <w:tc>
          <w:tcPr>
            <w:tcW w:w="2126" w:type="dxa"/>
          </w:tcPr>
          <w:p w:rsidR="00360C28" w:rsidRPr="00F16C82" w:rsidRDefault="00360C28" w:rsidP="00C22E3A">
            <w:pPr>
              <w:spacing w:before="60" w:after="60"/>
              <w:jc w:val="center"/>
              <w:rPr>
                <w:sz w:val="20"/>
              </w:rPr>
            </w:pPr>
            <w:r w:rsidRPr="00F16C82">
              <w:rPr>
                <w:sz w:val="20"/>
              </w:rPr>
              <w:t>Endpoint</w:t>
            </w:r>
          </w:p>
        </w:tc>
        <w:tc>
          <w:tcPr>
            <w:tcW w:w="2268" w:type="dxa"/>
          </w:tcPr>
          <w:p w:rsidR="00360C28" w:rsidRPr="00F16C82" w:rsidRDefault="00360C28" w:rsidP="00C22E3A">
            <w:pPr>
              <w:spacing w:before="60" w:after="60"/>
              <w:jc w:val="center"/>
              <w:rPr>
                <w:sz w:val="20"/>
              </w:rPr>
            </w:pPr>
            <w:r w:rsidRPr="00F16C82">
              <w:rPr>
                <w:sz w:val="20"/>
              </w:rPr>
              <w:t>Toxicity</w:t>
            </w:r>
          </w:p>
        </w:tc>
      </w:tr>
      <w:tr w:rsidR="00360C28" w:rsidRPr="00F16C82" w:rsidTr="00C22E3A">
        <w:tc>
          <w:tcPr>
            <w:tcW w:w="8222" w:type="dxa"/>
            <w:gridSpan w:val="4"/>
            <w:tcBorders>
              <w:bottom w:val="single" w:sz="6" w:space="0" w:color="auto"/>
            </w:tcBorders>
          </w:tcPr>
          <w:p w:rsidR="00360C28" w:rsidRPr="00F16C82" w:rsidRDefault="00360C28" w:rsidP="00C22E3A">
            <w:pPr>
              <w:spacing w:before="60" w:after="60"/>
              <w:jc w:val="center"/>
              <w:rPr>
                <w:b/>
                <w:bCs/>
                <w:sz w:val="20"/>
              </w:rPr>
            </w:pPr>
            <w:r w:rsidRPr="00F16C82">
              <w:rPr>
                <w:b/>
                <w:bCs/>
                <w:sz w:val="20"/>
              </w:rPr>
              <w:t>Fish</w:t>
            </w:r>
          </w:p>
        </w:tc>
      </w:tr>
      <w:tr w:rsidR="00360C28" w:rsidRPr="00F16C82" w:rsidTr="00C22E3A">
        <w:trPr>
          <w:cantSplit/>
        </w:trPr>
        <w:tc>
          <w:tcPr>
            <w:tcW w:w="2552" w:type="dxa"/>
            <w:tcBorders>
              <w:top w:val="single" w:sz="6" w:space="0" w:color="auto"/>
              <w:bottom w:val="dotted" w:sz="6" w:space="0" w:color="auto"/>
            </w:tcBorders>
          </w:tcPr>
          <w:p w:rsidR="00360C28" w:rsidRPr="00F16C82" w:rsidRDefault="00360C28" w:rsidP="00C22E3A">
            <w:pPr>
              <w:spacing w:before="60" w:after="60"/>
              <w:rPr>
                <w:i/>
                <w:sz w:val="20"/>
              </w:rPr>
            </w:pPr>
            <w:r w:rsidRPr="00F16C82">
              <w:rPr>
                <w:i/>
                <w:sz w:val="20"/>
              </w:rPr>
              <w:t>Leuciscus idus</w:t>
            </w:r>
          </w:p>
        </w:tc>
        <w:tc>
          <w:tcPr>
            <w:tcW w:w="1276" w:type="dxa"/>
            <w:tcBorders>
              <w:top w:val="single" w:sz="6" w:space="0" w:color="auto"/>
              <w:bottom w:val="dotted" w:sz="6" w:space="0" w:color="auto"/>
            </w:tcBorders>
          </w:tcPr>
          <w:p w:rsidR="00360C28" w:rsidRPr="00F16C82" w:rsidRDefault="00360C28" w:rsidP="00C22E3A">
            <w:pPr>
              <w:spacing w:before="60" w:after="60"/>
              <w:jc w:val="left"/>
              <w:rPr>
                <w:sz w:val="20"/>
              </w:rPr>
            </w:pPr>
            <w:r w:rsidRPr="00F16C82">
              <w:rPr>
                <w:sz w:val="20"/>
              </w:rPr>
              <w:t>96h,</w:t>
            </w:r>
            <w:r w:rsidRPr="00F16C82">
              <w:rPr>
                <w:sz w:val="20"/>
              </w:rPr>
              <w:br/>
              <w:t>semi-static</w:t>
            </w:r>
          </w:p>
        </w:tc>
        <w:tc>
          <w:tcPr>
            <w:tcW w:w="2126" w:type="dxa"/>
            <w:tcBorders>
              <w:top w:val="single" w:sz="6" w:space="0" w:color="auto"/>
              <w:bottom w:val="dotted" w:sz="6" w:space="0" w:color="auto"/>
            </w:tcBorders>
          </w:tcPr>
          <w:p w:rsidR="00360C28" w:rsidRPr="00F16C82" w:rsidRDefault="00360C28" w:rsidP="00C22E3A">
            <w:pPr>
              <w:spacing w:before="60" w:after="60"/>
              <w:jc w:val="left"/>
              <w:rPr>
                <w:sz w:val="20"/>
              </w:rPr>
            </w:pPr>
            <w:r w:rsidRPr="00F16C82">
              <w:rPr>
                <w:sz w:val="20"/>
              </w:rPr>
              <w:t>Mortality, LC</w:t>
            </w:r>
            <w:r w:rsidRPr="00F16C82">
              <w:rPr>
                <w:sz w:val="20"/>
                <w:vertAlign w:val="subscript"/>
              </w:rPr>
              <w:t>50</w:t>
            </w:r>
          </w:p>
        </w:tc>
        <w:tc>
          <w:tcPr>
            <w:tcW w:w="2268" w:type="dxa"/>
            <w:tcBorders>
              <w:top w:val="single" w:sz="6" w:space="0" w:color="auto"/>
              <w:bottom w:val="dotted" w:sz="6" w:space="0" w:color="auto"/>
            </w:tcBorders>
          </w:tcPr>
          <w:p w:rsidR="00360C28" w:rsidRPr="00F16C82" w:rsidRDefault="00360C28" w:rsidP="00C22E3A">
            <w:pPr>
              <w:spacing w:before="60" w:after="60"/>
              <w:jc w:val="left"/>
              <w:rPr>
                <w:sz w:val="20"/>
              </w:rPr>
            </w:pPr>
            <w:r w:rsidRPr="00F16C82">
              <w:rPr>
                <w:sz w:val="20"/>
              </w:rPr>
              <w:t>&gt;7.2 mg/L</w:t>
            </w:r>
            <w:r w:rsidRPr="00F16C82">
              <w:rPr>
                <w:sz w:val="20"/>
              </w:rPr>
              <w:br/>
            </w:r>
          </w:p>
        </w:tc>
      </w:tr>
      <w:tr w:rsidR="00360C28" w:rsidRPr="00F16C82" w:rsidTr="00C22E3A">
        <w:trPr>
          <w:cantSplit/>
        </w:trPr>
        <w:tc>
          <w:tcPr>
            <w:tcW w:w="2552" w:type="dxa"/>
            <w:tcBorders>
              <w:top w:val="single" w:sz="6" w:space="0" w:color="auto"/>
              <w:bottom w:val="dotted" w:sz="6" w:space="0" w:color="auto"/>
            </w:tcBorders>
          </w:tcPr>
          <w:p w:rsidR="00360C28" w:rsidRPr="00F16C82" w:rsidRDefault="00360C28" w:rsidP="00C22E3A">
            <w:pPr>
              <w:spacing w:before="60" w:after="60"/>
              <w:rPr>
                <w:i/>
                <w:sz w:val="20"/>
              </w:rPr>
            </w:pPr>
            <w:r w:rsidRPr="00F16C82">
              <w:rPr>
                <w:i/>
                <w:sz w:val="20"/>
              </w:rPr>
              <w:t>Oncorhynchus mykiss</w:t>
            </w:r>
          </w:p>
        </w:tc>
        <w:tc>
          <w:tcPr>
            <w:tcW w:w="1276" w:type="dxa"/>
            <w:tcBorders>
              <w:top w:val="single" w:sz="6" w:space="0" w:color="auto"/>
              <w:bottom w:val="dotted" w:sz="6" w:space="0" w:color="auto"/>
            </w:tcBorders>
          </w:tcPr>
          <w:p w:rsidR="00360C28" w:rsidRPr="00F16C82" w:rsidRDefault="00360C28" w:rsidP="00C22E3A">
            <w:pPr>
              <w:spacing w:before="60" w:after="60"/>
              <w:jc w:val="left"/>
              <w:rPr>
                <w:sz w:val="20"/>
              </w:rPr>
            </w:pPr>
            <w:r w:rsidRPr="00F16C82">
              <w:rPr>
                <w:sz w:val="20"/>
              </w:rPr>
              <w:t>28d,</w:t>
            </w:r>
            <w:r w:rsidRPr="00F16C82">
              <w:rPr>
                <w:sz w:val="20"/>
              </w:rPr>
              <w:br/>
              <w:t>flow-through</w:t>
            </w:r>
          </w:p>
        </w:tc>
        <w:tc>
          <w:tcPr>
            <w:tcW w:w="2126" w:type="dxa"/>
            <w:tcBorders>
              <w:top w:val="single" w:sz="6" w:space="0" w:color="auto"/>
              <w:bottom w:val="dotted" w:sz="6" w:space="0" w:color="auto"/>
            </w:tcBorders>
          </w:tcPr>
          <w:p w:rsidR="00360C28" w:rsidRPr="00F16C82" w:rsidRDefault="00360C28" w:rsidP="00C22E3A">
            <w:pPr>
              <w:spacing w:before="60" w:after="60"/>
              <w:jc w:val="left"/>
              <w:rPr>
                <w:sz w:val="20"/>
                <w:lang w:val="en-US"/>
              </w:rPr>
            </w:pPr>
            <w:r w:rsidRPr="00F16C82">
              <w:rPr>
                <w:sz w:val="20"/>
                <w:lang w:val="en-US"/>
              </w:rPr>
              <w:t>Mortality and non-lethal effects, NOEC</w:t>
            </w:r>
          </w:p>
        </w:tc>
        <w:tc>
          <w:tcPr>
            <w:tcW w:w="2268" w:type="dxa"/>
            <w:tcBorders>
              <w:top w:val="single" w:sz="6" w:space="0" w:color="auto"/>
              <w:bottom w:val="dotted" w:sz="6" w:space="0" w:color="auto"/>
            </w:tcBorders>
          </w:tcPr>
          <w:p w:rsidR="00360C28" w:rsidRPr="00F16C82" w:rsidRDefault="00360C28" w:rsidP="00C22E3A">
            <w:pPr>
              <w:spacing w:before="60" w:after="60"/>
              <w:jc w:val="left"/>
              <w:rPr>
                <w:sz w:val="20"/>
              </w:rPr>
            </w:pPr>
            <w:r w:rsidRPr="00F16C82">
              <w:rPr>
                <w:sz w:val="20"/>
              </w:rPr>
              <w:t>19.2 mg/L</w:t>
            </w:r>
            <w:r w:rsidRPr="00F16C82">
              <w:rPr>
                <w:sz w:val="20"/>
              </w:rPr>
              <w:br/>
            </w:r>
          </w:p>
        </w:tc>
      </w:tr>
      <w:tr w:rsidR="00360C28" w:rsidRPr="00F16C82" w:rsidTr="00C22E3A">
        <w:tc>
          <w:tcPr>
            <w:tcW w:w="8222" w:type="dxa"/>
            <w:gridSpan w:val="4"/>
            <w:tcBorders>
              <w:bottom w:val="single" w:sz="6" w:space="0" w:color="auto"/>
            </w:tcBorders>
          </w:tcPr>
          <w:p w:rsidR="00360C28" w:rsidRPr="00F16C82" w:rsidRDefault="00360C28" w:rsidP="00C22E3A">
            <w:pPr>
              <w:spacing w:before="60" w:after="60"/>
              <w:jc w:val="center"/>
              <w:rPr>
                <w:b/>
                <w:bCs/>
                <w:sz w:val="20"/>
              </w:rPr>
            </w:pPr>
            <w:r w:rsidRPr="00F16C82">
              <w:rPr>
                <w:b/>
                <w:bCs/>
                <w:sz w:val="20"/>
              </w:rPr>
              <w:t>Invertebrates</w:t>
            </w:r>
          </w:p>
        </w:tc>
      </w:tr>
      <w:tr w:rsidR="00360C28" w:rsidRPr="00F16C82" w:rsidTr="00C22E3A">
        <w:trPr>
          <w:cantSplit/>
        </w:trPr>
        <w:tc>
          <w:tcPr>
            <w:tcW w:w="2552" w:type="dxa"/>
            <w:tcBorders>
              <w:top w:val="single" w:sz="6" w:space="0" w:color="auto"/>
              <w:bottom w:val="dotted" w:sz="6" w:space="0" w:color="auto"/>
            </w:tcBorders>
          </w:tcPr>
          <w:p w:rsidR="00360C28" w:rsidRPr="00F16C82" w:rsidRDefault="00360C28" w:rsidP="00C22E3A">
            <w:pPr>
              <w:spacing w:before="60" w:after="60"/>
              <w:rPr>
                <w:i/>
                <w:sz w:val="20"/>
              </w:rPr>
            </w:pPr>
            <w:r w:rsidRPr="00F16C82">
              <w:rPr>
                <w:i/>
                <w:sz w:val="20"/>
              </w:rPr>
              <w:t>Daphnia magna</w:t>
            </w:r>
          </w:p>
        </w:tc>
        <w:tc>
          <w:tcPr>
            <w:tcW w:w="1276" w:type="dxa"/>
            <w:tcBorders>
              <w:top w:val="single" w:sz="6" w:space="0" w:color="auto"/>
              <w:bottom w:val="dotted" w:sz="6" w:space="0" w:color="auto"/>
            </w:tcBorders>
          </w:tcPr>
          <w:p w:rsidR="00360C28" w:rsidRPr="00F16C82" w:rsidRDefault="00360C28" w:rsidP="00C22E3A">
            <w:pPr>
              <w:spacing w:before="60" w:after="60"/>
              <w:jc w:val="left"/>
              <w:rPr>
                <w:sz w:val="20"/>
              </w:rPr>
            </w:pPr>
            <w:r w:rsidRPr="00F16C82">
              <w:rPr>
                <w:sz w:val="20"/>
              </w:rPr>
              <w:t>48h,</w:t>
            </w:r>
            <w:r w:rsidRPr="00F16C82">
              <w:rPr>
                <w:sz w:val="20"/>
              </w:rPr>
              <w:br/>
              <w:t>semi-static</w:t>
            </w:r>
          </w:p>
        </w:tc>
        <w:tc>
          <w:tcPr>
            <w:tcW w:w="2126" w:type="dxa"/>
            <w:tcBorders>
              <w:top w:val="single" w:sz="6" w:space="0" w:color="auto"/>
              <w:bottom w:val="dotted" w:sz="6" w:space="0" w:color="auto"/>
            </w:tcBorders>
          </w:tcPr>
          <w:p w:rsidR="00360C28" w:rsidRPr="00F16C82" w:rsidRDefault="00360C28" w:rsidP="00C22E3A">
            <w:pPr>
              <w:spacing w:before="60" w:after="60"/>
              <w:jc w:val="left"/>
              <w:rPr>
                <w:sz w:val="20"/>
              </w:rPr>
            </w:pPr>
            <w:r w:rsidRPr="00F16C82">
              <w:rPr>
                <w:sz w:val="20"/>
              </w:rPr>
              <w:t>Immobilisation, EC</w:t>
            </w:r>
            <w:r w:rsidRPr="00F16C82">
              <w:rPr>
                <w:sz w:val="20"/>
                <w:vertAlign w:val="subscript"/>
              </w:rPr>
              <w:t>50</w:t>
            </w:r>
          </w:p>
        </w:tc>
        <w:tc>
          <w:tcPr>
            <w:tcW w:w="2268" w:type="dxa"/>
            <w:tcBorders>
              <w:top w:val="single" w:sz="6" w:space="0" w:color="auto"/>
              <w:bottom w:val="dotted" w:sz="6" w:space="0" w:color="auto"/>
            </w:tcBorders>
          </w:tcPr>
          <w:p w:rsidR="00360C28" w:rsidRPr="00F16C82" w:rsidRDefault="00360C28" w:rsidP="00C22E3A">
            <w:pPr>
              <w:spacing w:before="60" w:after="60"/>
              <w:jc w:val="left"/>
              <w:rPr>
                <w:sz w:val="20"/>
                <w:lang w:val="en-US"/>
              </w:rPr>
            </w:pPr>
            <w:r w:rsidRPr="00F16C82">
              <w:rPr>
                <w:sz w:val="20"/>
                <w:lang w:val="en-US"/>
              </w:rPr>
              <w:t>2</w:t>
            </w:r>
            <w:r w:rsidRPr="00F16C82">
              <w:rPr>
                <w:sz w:val="20"/>
              </w:rPr>
              <w:t>3.63</w:t>
            </w:r>
            <w:r w:rsidRPr="00F16C82">
              <w:rPr>
                <w:sz w:val="20"/>
                <w:lang w:val="en-US"/>
              </w:rPr>
              <w:t xml:space="preserve"> mg/L</w:t>
            </w:r>
            <w:r w:rsidRPr="00F16C82">
              <w:rPr>
                <w:sz w:val="20"/>
                <w:lang w:val="en-US"/>
              </w:rPr>
              <w:br/>
            </w:r>
          </w:p>
        </w:tc>
      </w:tr>
      <w:tr w:rsidR="00360C28" w:rsidRPr="00F16C82" w:rsidTr="00C22E3A">
        <w:trPr>
          <w:cantSplit/>
        </w:trPr>
        <w:tc>
          <w:tcPr>
            <w:tcW w:w="2552" w:type="dxa"/>
            <w:tcBorders>
              <w:top w:val="single" w:sz="6" w:space="0" w:color="auto"/>
              <w:bottom w:val="dotted" w:sz="6" w:space="0" w:color="auto"/>
            </w:tcBorders>
          </w:tcPr>
          <w:p w:rsidR="00360C28" w:rsidRPr="00F16C82" w:rsidRDefault="00360C28" w:rsidP="00C22E3A">
            <w:pPr>
              <w:spacing w:before="60" w:after="60"/>
              <w:rPr>
                <w:i/>
                <w:sz w:val="20"/>
              </w:rPr>
            </w:pPr>
            <w:r w:rsidRPr="00F16C82">
              <w:rPr>
                <w:i/>
                <w:sz w:val="20"/>
              </w:rPr>
              <w:t>Daphnia magna</w:t>
            </w:r>
          </w:p>
        </w:tc>
        <w:tc>
          <w:tcPr>
            <w:tcW w:w="1276" w:type="dxa"/>
            <w:tcBorders>
              <w:top w:val="single" w:sz="6" w:space="0" w:color="auto"/>
              <w:bottom w:val="dotted" w:sz="6" w:space="0" w:color="auto"/>
            </w:tcBorders>
          </w:tcPr>
          <w:p w:rsidR="00360C28" w:rsidRPr="00F16C82" w:rsidRDefault="00360C28" w:rsidP="00C22E3A">
            <w:pPr>
              <w:spacing w:before="60" w:after="60"/>
              <w:jc w:val="left"/>
              <w:rPr>
                <w:sz w:val="20"/>
              </w:rPr>
            </w:pPr>
            <w:r w:rsidRPr="00F16C82">
              <w:rPr>
                <w:sz w:val="20"/>
              </w:rPr>
              <w:t>21d,</w:t>
            </w:r>
            <w:r w:rsidRPr="00F16C82">
              <w:rPr>
                <w:sz w:val="20"/>
              </w:rPr>
              <w:br/>
              <w:t>semi-static</w:t>
            </w:r>
          </w:p>
        </w:tc>
        <w:tc>
          <w:tcPr>
            <w:tcW w:w="2126" w:type="dxa"/>
            <w:tcBorders>
              <w:top w:val="single" w:sz="6" w:space="0" w:color="auto"/>
              <w:bottom w:val="dotted" w:sz="6" w:space="0" w:color="auto"/>
            </w:tcBorders>
          </w:tcPr>
          <w:p w:rsidR="00360C28" w:rsidRPr="00F16C82" w:rsidRDefault="00360C28" w:rsidP="00C22E3A">
            <w:pPr>
              <w:spacing w:before="60" w:after="60"/>
              <w:jc w:val="left"/>
              <w:rPr>
                <w:sz w:val="20"/>
                <w:lang w:val="en-US"/>
              </w:rPr>
            </w:pPr>
            <w:r w:rsidRPr="00F16C82">
              <w:rPr>
                <w:sz w:val="20"/>
                <w:lang w:val="en-US"/>
              </w:rPr>
              <w:t>Mortality and repro-duction, NOEC</w:t>
            </w:r>
          </w:p>
        </w:tc>
        <w:tc>
          <w:tcPr>
            <w:tcW w:w="2268" w:type="dxa"/>
            <w:tcBorders>
              <w:top w:val="single" w:sz="6" w:space="0" w:color="auto"/>
              <w:bottom w:val="dotted" w:sz="6" w:space="0" w:color="auto"/>
            </w:tcBorders>
          </w:tcPr>
          <w:p w:rsidR="00360C28" w:rsidRPr="00F16C82" w:rsidRDefault="00360C28" w:rsidP="00C22E3A">
            <w:pPr>
              <w:spacing w:before="60" w:after="60"/>
              <w:jc w:val="left"/>
              <w:rPr>
                <w:sz w:val="20"/>
                <w:lang w:val="en-US"/>
              </w:rPr>
            </w:pPr>
            <w:r w:rsidRPr="00F16C82">
              <w:rPr>
                <w:sz w:val="20"/>
                <w:lang w:val="en-US"/>
              </w:rPr>
              <w:t>9.93 mg/L</w:t>
            </w:r>
            <w:r w:rsidRPr="00F16C82">
              <w:rPr>
                <w:sz w:val="20"/>
                <w:lang w:val="en-US"/>
              </w:rPr>
              <w:br/>
            </w:r>
          </w:p>
        </w:tc>
      </w:tr>
      <w:tr w:rsidR="00360C28" w:rsidRPr="00F16C82" w:rsidTr="00C22E3A">
        <w:tc>
          <w:tcPr>
            <w:tcW w:w="8222" w:type="dxa"/>
            <w:gridSpan w:val="4"/>
            <w:tcBorders>
              <w:bottom w:val="single" w:sz="6" w:space="0" w:color="auto"/>
            </w:tcBorders>
          </w:tcPr>
          <w:p w:rsidR="00360C28" w:rsidRPr="00F16C82" w:rsidRDefault="00360C28" w:rsidP="00C22E3A">
            <w:pPr>
              <w:spacing w:before="60" w:after="60"/>
              <w:jc w:val="center"/>
              <w:rPr>
                <w:b/>
                <w:bCs/>
                <w:sz w:val="20"/>
              </w:rPr>
            </w:pPr>
            <w:r w:rsidRPr="00F16C82">
              <w:rPr>
                <w:b/>
                <w:bCs/>
                <w:sz w:val="20"/>
              </w:rPr>
              <w:t>Algae</w:t>
            </w:r>
          </w:p>
        </w:tc>
      </w:tr>
      <w:tr w:rsidR="00360C28" w:rsidRPr="00F16C82" w:rsidTr="00C22E3A">
        <w:trPr>
          <w:cantSplit/>
        </w:trPr>
        <w:tc>
          <w:tcPr>
            <w:tcW w:w="2552" w:type="dxa"/>
            <w:tcBorders>
              <w:top w:val="single" w:sz="6" w:space="0" w:color="auto"/>
              <w:bottom w:val="nil"/>
            </w:tcBorders>
          </w:tcPr>
          <w:p w:rsidR="00360C28" w:rsidRPr="00F16C82" w:rsidRDefault="00360C28" w:rsidP="00C22E3A">
            <w:pPr>
              <w:spacing w:before="60" w:after="60"/>
              <w:jc w:val="left"/>
              <w:rPr>
                <w:i/>
                <w:sz w:val="20"/>
              </w:rPr>
            </w:pPr>
            <w:r w:rsidRPr="00F16C82">
              <w:rPr>
                <w:i/>
                <w:sz w:val="20"/>
              </w:rPr>
              <w:t>Scenedesmus subspicatus</w:t>
            </w:r>
          </w:p>
        </w:tc>
        <w:tc>
          <w:tcPr>
            <w:tcW w:w="1276" w:type="dxa"/>
            <w:tcBorders>
              <w:top w:val="single" w:sz="6" w:space="0" w:color="auto"/>
              <w:bottom w:val="nil"/>
            </w:tcBorders>
          </w:tcPr>
          <w:p w:rsidR="00360C28" w:rsidRPr="00F16C82" w:rsidRDefault="00360C28" w:rsidP="00C22E3A">
            <w:pPr>
              <w:spacing w:before="60" w:after="60"/>
              <w:jc w:val="left"/>
              <w:rPr>
                <w:sz w:val="20"/>
              </w:rPr>
            </w:pPr>
            <w:r w:rsidRPr="00F16C82">
              <w:rPr>
                <w:sz w:val="20"/>
              </w:rPr>
              <w:t>72h,</w:t>
            </w:r>
            <w:r w:rsidRPr="00F16C82">
              <w:rPr>
                <w:sz w:val="20"/>
              </w:rPr>
              <w:br/>
              <w:t>static</w:t>
            </w:r>
          </w:p>
        </w:tc>
        <w:tc>
          <w:tcPr>
            <w:tcW w:w="2126" w:type="dxa"/>
            <w:tcBorders>
              <w:top w:val="single" w:sz="6" w:space="0" w:color="auto"/>
              <w:bottom w:val="nil"/>
            </w:tcBorders>
          </w:tcPr>
          <w:p w:rsidR="00360C28" w:rsidRPr="00F16C82" w:rsidRDefault="00360C28" w:rsidP="00C22E3A">
            <w:pPr>
              <w:spacing w:before="60" w:after="60"/>
              <w:jc w:val="left"/>
              <w:rPr>
                <w:sz w:val="20"/>
                <w:lang w:val="en-US"/>
              </w:rPr>
            </w:pPr>
            <w:r w:rsidRPr="00F16C82">
              <w:rPr>
                <w:sz w:val="20"/>
                <w:lang w:val="en-US"/>
              </w:rPr>
              <w:t>Growth and biomass inhibition, NOE</w:t>
            </w:r>
            <w:r w:rsidRPr="00F16C82">
              <w:rPr>
                <w:sz w:val="20"/>
                <w:vertAlign w:val="subscript"/>
                <w:lang w:val="en-US"/>
              </w:rPr>
              <w:t>r</w:t>
            </w:r>
            <w:r w:rsidRPr="00F16C82">
              <w:rPr>
                <w:sz w:val="20"/>
                <w:lang w:val="en-US"/>
              </w:rPr>
              <w:t xml:space="preserve">C, </w:t>
            </w:r>
          </w:p>
          <w:p w:rsidR="00360C28" w:rsidRPr="00F16C82" w:rsidRDefault="00360C28" w:rsidP="00C22E3A">
            <w:pPr>
              <w:spacing w:before="60" w:after="60"/>
              <w:jc w:val="left"/>
              <w:rPr>
                <w:sz w:val="20"/>
              </w:rPr>
            </w:pPr>
            <w:r w:rsidRPr="00F16C82">
              <w:rPr>
                <w:sz w:val="20"/>
              </w:rPr>
              <w:t>E</w:t>
            </w:r>
            <w:r w:rsidRPr="00F16C82">
              <w:rPr>
                <w:sz w:val="20"/>
                <w:vertAlign w:val="subscript"/>
              </w:rPr>
              <w:t>b</w:t>
            </w:r>
            <w:r w:rsidRPr="00F16C82">
              <w:rPr>
                <w:sz w:val="20"/>
              </w:rPr>
              <w:t>C</w:t>
            </w:r>
            <w:r w:rsidRPr="00F16C82">
              <w:rPr>
                <w:sz w:val="20"/>
                <w:vertAlign w:val="subscript"/>
              </w:rPr>
              <w:t>50</w:t>
            </w:r>
            <w:r w:rsidRPr="00F16C82">
              <w:rPr>
                <w:sz w:val="20"/>
              </w:rPr>
              <w:t>,</w:t>
            </w:r>
          </w:p>
          <w:p w:rsidR="00360C28" w:rsidRPr="00F16C82" w:rsidRDefault="00360C28" w:rsidP="00C22E3A">
            <w:pPr>
              <w:spacing w:before="60" w:after="60"/>
              <w:jc w:val="left"/>
              <w:rPr>
                <w:sz w:val="20"/>
              </w:rPr>
            </w:pPr>
            <w:r w:rsidRPr="00F16C82">
              <w:rPr>
                <w:sz w:val="20"/>
              </w:rPr>
              <w:t>E</w:t>
            </w:r>
            <w:r w:rsidRPr="00F16C82">
              <w:rPr>
                <w:sz w:val="20"/>
                <w:vertAlign w:val="subscript"/>
              </w:rPr>
              <w:t>r</w:t>
            </w:r>
            <w:r w:rsidRPr="00F16C82">
              <w:rPr>
                <w:sz w:val="20"/>
              </w:rPr>
              <w:t>C</w:t>
            </w:r>
            <w:r w:rsidRPr="00F16C82">
              <w:rPr>
                <w:sz w:val="20"/>
                <w:vertAlign w:val="subscript"/>
              </w:rPr>
              <w:t>50</w:t>
            </w:r>
          </w:p>
        </w:tc>
        <w:tc>
          <w:tcPr>
            <w:tcW w:w="2268" w:type="dxa"/>
            <w:tcBorders>
              <w:top w:val="single" w:sz="6" w:space="0" w:color="auto"/>
              <w:bottom w:val="nil"/>
            </w:tcBorders>
          </w:tcPr>
          <w:p w:rsidR="00360C28" w:rsidRPr="00F16C82" w:rsidRDefault="00360C28" w:rsidP="00C22E3A">
            <w:pPr>
              <w:spacing w:before="60" w:after="60"/>
              <w:jc w:val="left"/>
              <w:rPr>
                <w:sz w:val="20"/>
                <w:lang w:val="en-US"/>
              </w:rPr>
            </w:pPr>
            <w:r w:rsidRPr="00F16C82">
              <w:rPr>
                <w:sz w:val="20"/>
                <w:lang w:val="en-US"/>
              </w:rPr>
              <w:br/>
              <w:t>0.568 mg/L</w:t>
            </w:r>
          </w:p>
          <w:p w:rsidR="00360C28" w:rsidRPr="00F16C82" w:rsidRDefault="00360C28" w:rsidP="00C22E3A">
            <w:pPr>
              <w:spacing w:before="60" w:after="60"/>
              <w:jc w:val="left"/>
              <w:rPr>
                <w:sz w:val="20"/>
                <w:lang w:val="en-US"/>
              </w:rPr>
            </w:pPr>
            <w:r w:rsidRPr="00F16C82">
              <w:rPr>
                <w:sz w:val="20"/>
                <w:lang w:val="en-US"/>
              </w:rPr>
              <w:t>15.19 mg/L, nominal</w:t>
            </w:r>
          </w:p>
          <w:p w:rsidR="00360C28" w:rsidRPr="00F16C82" w:rsidRDefault="00360C28" w:rsidP="00C22E3A">
            <w:pPr>
              <w:spacing w:before="60" w:after="60"/>
              <w:jc w:val="left"/>
              <w:rPr>
                <w:sz w:val="20"/>
                <w:lang w:val="en-US"/>
              </w:rPr>
            </w:pPr>
            <w:r w:rsidRPr="00F16C82">
              <w:rPr>
                <w:sz w:val="20"/>
                <w:lang w:val="en-US"/>
              </w:rPr>
              <w:t>103.4 mg/L, nominal</w:t>
            </w:r>
          </w:p>
        </w:tc>
      </w:tr>
      <w:tr w:rsidR="00360C28" w:rsidRPr="00F16C82" w:rsidTr="00C22E3A">
        <w:tc>
          <w:tcPr>
            <w:tcW w:w="8222" w:type="dxa"/>
            <w:gridSpan w:val="4"/>
            <w:tcBorders>
              <w:bottom w:val="single" w:sz="6" w:space="0" w:color="auto"/>
            </w:tcBorders>
          </w:tcPr>
          <w:p w:rsidR="00360C28" w:rsidRPr="00F16C82" w:rsidRDefault="00360C28" w:rsidP="00C22E3A">
            <w:pPr>
              <w:spacing w:before="60" w:after="60"/>
              <w:jc w:val="center"/>
              <w:rPr>
                <w:b/>
                <w:bCs/>
                <w:sz w:val="20"/>
              </w:rPr>
            </w:pPr>
            <w:r w:rsidRPr="00F16C82">
              <w:rPr>
                <w:b/>
                <w:bCs/>
                <w:sz w:val="20"/>
              </w:rPr>
              <w:t>Microorganisms</w:t>
            </w:r>
          </w:p>
        </w:tc>
      </w:tr>
      <w:tr w:rsidR="00360C28" w:rsidRPr="00F16C82" w:rsidTr="00C22E3A">
        <w:trPr>
          <w:cantSplit/>
        </w:trPr>
        <w:tc>
          <w:tcPr>
            <w:tcW w:w="2552" w:type="dxa"/>
            <w:tcBorders>
              <w:top w:val="single" w:sz="6" w:space="0" w:color="auto"/>
              <w:bottom w:val="single" w:sz="6" w:space="0" w:color="auto"/>
            </w:tcBorders>
          </w:tcPr>
          <w:p w:rsidR="00360C28" w:rsidRPr="00F16C82" w:rsidRDefault="00360C28" w:rsidP="00C22E3A">
            <w:pPr>
              <w:spacing w:before="60" w:after="60"/>
              <w:rPr>
                <w:sz w:val="20"/>
              </w:rPr>
            </w:pPr>
            <w:r w:rsidRPr="00F16C82">
              <w:rPr>
                <w:sz w:val="20"/>
              </w:rPr>
              <w:t>Activated sludge</w:t>
            </w:r>
          </w:p>
        </w:tc>
        <w:tc>
          <w:tcPr>
            <w:tcW w:w="1276" w:type="dxa"/>
            <w:tcBorders>
              <w:top w:val="single" w:sz="6" w:space="0" w:color="auto"/>
              <w:bottom w:val="single" w:sz="6" w:space="0" w:color="auto"/>
            </w:tcBorders>
          </w:tcPr>
          <w:p w:rsidR="00360C28" w:rsidRPr="00F16C82" w:rsidRDefault="00360C28" w:rsidP="00C22E3A">
            <w:pPr>
              <w:spacing w:before="60" w:after="60"/>
              <w:rPr>
                <w:sz w:val="20"/>
              </w:rPr>
            </w:pPr>
            <w:r w:rsidRPr="00F16C82">
              <w:rPr>
                <w:sz w:val="20"/>
              </w:rPr>
              <w:t>3h</w:t>
            </w:r>
          </w:p>
        </w:tc>
        <w:tc>
          <w:tcPr>
            <w:tcW w:w="2126" w:type="dxa"/>
            <w:tcBorders>
              <w:top w:val="single" w:sz="6" w:space="0" w:color="auto"/>
              <w:bottom w:val="single" w:sz="6" w:space="0" w:color="auto"/>
            </w:tcBorders>
          </w:tcPr>
          <w:p w:rsidR="00360C28" w:rsidRPr="00F16C82" w:rsidRDefault="00360C28" w:rsidP="00C22E3A">
            <w:pPr>
              <w:spacing w:before="60" w:after="60"/>
              <w:rPr>
                <w:sz w:val="20"/>
              </w:rPr>
            </w:pPr>
            <w:r w:rsidRPr="00F16C82">
              <w:rPr>
                <w:sz w:val="20"/>
              </w:rPr>
              <w:t>Respiration inhibition:</w:t>
            </w:r>
          </w:p>
          <w:p w:rsidR="00360C28" w:rsidRPr="00F16C82" w:rsidRDefault="00360C28" w:rsidP="00C22E3A">
            <w:pPr>
              <w:spacing w:before="60" w:after="60"/>
              <w:rPr>
                <w:sz w:val="20"/>
              </w:rPr>
            </w:pPr>
            <w:r w:rsidRPr="00F16C82">
              <w:rPr>
                <w:sz w:val="20"/>
              </w:rPr>
              <w:t>EC</w:t>
            </w:r>
            <w:r w:rsidRPr="00F16C82">
              <w:rPr>
                <w:sz w:val="20"/>
                <w:vertAlign w:val="subscript"/>
              </w:rPr>
              <w:t>20</w:t>
            </w:r>
            <w:r w:rsidRPr="00F16C82">
              <w:rPr>
                <w:sz w:val="20"/>
              </w:rPr>
              <w:t>:</w:t>
            </w:r>
          </w:p>
          <w:p w:rsidR="00360C28" w:rsidRPr="00F16C82" w:rsidRDefault="00360C28" w:rsidP="00C22E3A">
            <w:pPr>
              <w:spacing w:before="60" w:after="60"/>
              <w:rPr>
                <w:sz w:val="20"/>
              </w:rPr>
            </w:pPr>
            <w:r w:rsidRPr="00F16C82">
              <w:rPr>
                <w:sz w:val="20"/>
              </w:rPr>
              <w:t>EC</w:t>
            </w:r>
            <w:r w:rsidRPr="00F16C82">
              <w:rPr>
                <w:sz w:val="20"/>
                <w:vertAlign w:val="subscript"/>
              </w:rPr>
              <w:t>50</w:t>
            </w:r>
            <w:r w:rsidRPr="00F16C82">
              <w:rPr>
                <w:sz w:val="20"/>
              </w:rPr>
              <w:t>:</w:t>
            </w:r>
          </w:p>
        </w:tc>
        <w:tc>
          <w:tcPr>
            <w:tcW w:w="2268" w:type="dxa"/>
            <w:tcBorders>
              <w:top w:val="single" w:sz="6" w:space="0" w:color="auto"/>
              <w:bottom w:val="single" w:sz="6" w:space="0" w:color="auto"/>
            </w:tcBorders>
          </w:tcPr>
          <w:p w:rsidR="00360C28" w:rsidRPr="00F16C82" w:rsidRDefault="00360C28" w:rsidP="00C22E3A">
            <w:pPr>
              <w:spacing w:before="60" w:after="60"/>
              <w:rPr>
                <w:sz w:val="20"/>
              </w:rPr>
            </w:pPr>
          </w:p>
          <w:p w:rsidR="00360C28" w:rsidRPr="00F16C82" w:rsidRDefault="00360C28" w:rsidP="00C22E3A">
            <w:pPr>
              <w:spacing w:before="60" w:after="60"/>
              <w:rPr>
                <w:sz w:val="20"/>
              </w:rPr>
            </w:pPr>
            <w:r w:rsidRPr="00F16C82">
              <w:rPr>
                <w:sz w:val="20"/>
              </w:rPr>
              <w:t>360.5 mg/L, nominal</w:t>
            </w:r>
          </w:p>
          <w:p w:rsidR="00360C28" w:rsidRPr="00F16C82" w:rsidRDefault="00360C28" w:rsidP="00C22E3A">
            <w:pPr>
              <w:spacing w:before="60" w:after="60"/>
              <w:rPr>
                <w:sz w:val="20"/>
              </w:rPr>
            </w:pPr>
            <w:r w:rsidRPr="00F16C82">
              <w:rPr>
                <w:sz w:val="20"/>
              </w:rPr>
              <w:t>565.2 mg/L, nominal</w:t>
            </w:r>
          </w:p>
        </w:tc>
      </w:tr>
    </w:tbl>
    <w:p w:rsidR="00360C28" w:rsidRPr="00F16C82" w:rsidRDefault="00360C28" w:rsidP="00360C28">
      <w:pPr>
        <w:spacing w:before="60" w:after="60"/>
        <w:rPr>
          <w:b/>
          <w:sz w:val="20"/>
        </w:rPr>
      </w:pPr>
    </w:p>
    <w:p w:rsidR="00360C28" w:rsidRPr="00F16C82" w:rsidRDefault="00360C28" w:rsidP="00360C28">
      <w:pPr>
        <w:spacing w:before="60" w:after="60"/>
        <w:rPr>
          <w:b/>
          <w:sz w:val="20"/>
        </w:rPr>
      </w:pPr>
      <w:r w:rsidRPr="00F16C82">
        <w:rPr>
          <w:b/>
          <w:sz w:val="20"/>
        </w:rPr>
        <w:t>Effects on earthworms or other soil non-target organisms</w:t>
      </w:r>
    </w:p>
    <w:tbl>
      <w:tblPr>
        <w:tblW w:w="0" w:type="auto"/>
        <w:tblInd w:w="108" w:type="dxa"/>
        <w:tblLayout w:type="fixed"/>
        <w:tblLook w:val="0000" w:firstRow="0" w:lastRow="0" w:firstColumn="0" w:lastColumn="0" w:noHBand="0" w:noVBand="0"/>
      </w:tblPr>
      <w:tblGrid>
        <w:gridCol w:w="4395"/>
        <w:gridCol w:w="4819"/>
      </w:tblGrid>
      <w:tr w:rsidR="00360C28" w:rsidRPr="00F16C82" w:rsidTr="00C22E3A">
        <w:tc>
          <w:tcPr>
            <w:tcW w:w="4395" w:type="dxa"/>
          </w:tcPr>
          <w:p w:rsidR="00360C28" w:rsidRPr="00F16C82" w:rsidRDefault="00360C28" w:rsidP="00C22E3A">
            <w:pPr>
              <w:spacing w:before="60" w:after="60"/>
              <w:jc w:val="left"/>
              <w:rPr>
                <w:sz w:val="20"/>
              </w:rPr>
            </w:pPr>
            <w:r w:rsidRPr="00F16C82">
              <w:rPr>
                <w:sz w:val="20"/>
              </w:rPr>
              <w:br/>
              <w:t>Acute toxicity to earthworms</w:t>
            </w:r>
            <w:r w:rsidRPr="00F16C82">
              <w:rPr>
                <w:sz w:val="20"/>
              </w:rPr>
              <w:br/>
            </w:r>
          </w:p>
        </w:tc>
        <w:tc>
          <w:tcPr>
            <w:tcW w:w="4819" w:type="dxa"/>
            <w:tcBorders>
              <w:top w:val="single" w:sz="6" w:space="0" w:color="auto"/>
              <w:left w:val="single" w:sz="6" w:space="0" w:color="auto"/>
              <w:bottom w:val="single" w:sz="6" w:space="0" w:color="auto"/>
              <w:right w:val="single" w:sz="6" w:space="0" w:color="auto"/>
            </w:tcBorders>
          </w:tcPr>
          <w:p w:rsidR="00360C28" w:rsidRPr="00F16C82" w:rsidRDefault="00360C28" w:rsidP="00C22E3A">
            <w:pPr>
              <w:spacing w:before="60" w:after="60"/>
              <w:rPr>
                <w:sz w:val="20"/>
              </w:rPr>
            </w:pPr>
            <w:r w:rsidRPr="00F16C82">
              <w:rPr>
                <w:sz w:val="20"/>
              </w:rPr>
              <w:t>NOEC artificial soil: ≥202.2 mg/kg soil d.w.</w:t>
            </w:r>
          </w:p>
          <w:p w:rsidR="00360C28" w:rsidRPr="00F16C82" w:rsidRDefault="00360C28" w:rsidP="00C22E3A">
            <w:pPr>
              <w:spacing w:before="60" w:after="60"/>
              <w:rPr>
                <w:sz w:val="20"/>
              </w:rPr>
            </w:pPr>
            <w:r w:rsidRPr="00F16C82">
              <w:rPr>
                <w:sz w:val="20"/>
              </w:rPr>
              <w:t>LC</w:t>
            </w:r>
            <w:r w:rsidRPr="00F16C82">
              <w:rPr>
                <w:sz w:val="20"/>
                <w:vertAlign w:val="subscript"/>
              </w:rPr>
              <w:t xml:space="preserve">50 </w:t>
            </w:r>
            <w:r w:rsidRPr="00F16C82">
              <w:rPr>
                <w:sz w:val="20"/>
              </w:rPr>
              <w:t>artificial soil: &gt;202.2 mg/kg soil d.w.</w:t>
            </w:r>
          </w:p>
          <w:p w:rsidR="00360C28" w:rsidRPr="00F16C82" w:rsidRDefault="00360C28" w:rsidP="00C22E3A">
            <w:pPr>
              <w:spacing w:before="60" w:after="60"/>
              <w:rPr>
                <w:sz w:val="20"/>
              </w:rPr>
            </w:pPr>
            <w:r w:rsidRPr="00F16C82">
              <w:rPr>
                <w:sz w:val="20"/>
              </w:rPr>
              <w:t>LC</w:t>
            </w:r>
            <w:r w:rsidRPr="00F16C82">
              <w:rPr>
                <w:sz w:val="20"/>
                <w:vertAlign w:val="subscript"/>
              </w:rPr>
              <w:t>50</w:t>
            </w:r>
            <w:r w:rsidRPr="00F16C82">
              <w:rPr>
                <w:sz w:val="20"/>
              </w:rPr>
              <w:t xml:space="preserve"> standard soil: &gt;68.75 mg/kg soil d.w. </w:t>
            </w:r>
          </w:p>
        </w:tc>
      </w:tr>
      <w:tr w:rsidR="00360C28" w:rsidRPr="00F16C82" w:rsidTr="00C22E3A">
        <w:tc>
          <w:tcPr>
            <w:tcW w:w="4395" w:type="dxa"/>
          </w:tcPr>
          <w:p w:rsidR="00360C28" w:rsidRPr="00F16C82" w:rsidRDefault="00360C28" w:rsidP="00C22E3A">
            <w:pPr>
              <w:spacing w:before="60" w:after="60"/>
              <w:jc w:val="left"/>
              <w:rPr>
                <w:sz w:val="20"/>
              </w:rPr>
            </w:pPr>
            <w:r w:rsidRPr="00F16C82">
              <w:rPr>
                <w:sz w:val="20"/>
              </w:rPr>
              <w:br/>
              <w:t>Acute  toxicity to plants</w:t>
            </w:r>
            <w:r w:rsidRPr="00F16C82">
              <w:rPr>
                <w:sz w:val="20"/>
              </w:rPr>
              <w:br/>
            </w:r>
          </w:p>
        </w:tc>
        <w:tc>
          <w:tcPr>
            <w:tcW w:w="4819" w:type="dxa"/>
            <w:tcBorders>
              <w:left w:val="single" w:sz="6" w:space="0" w:color="auto"/>
              <w:bottom w:val="single" w:sz="6" w:space="0" w:color="auto"/>
              <w:right w:val="single" w:sz="6" w:space="0" w:color="auto"/>
            </w:tcBorders>
          </w:tcPr>
          <w:p w:rsidR="00360C28" w:rsidRPr="00F16C82" w:rsidRDefault="00360C28" w:rsidP="00C22E3A">
            <w:pPr>
              <w:spacing w:before="60" w:after="60"/>
              <w:rPr>
                <w:sz w:val="20"/>
              </w:rPr>
            </w:pPr>
            <w:r w:rsidRPr="00F16C82">
              <w:rPr>
                <w:sz w:val="20"/>
              </w:rPr>
              <w:t>EC</w:t>
            </w:r>
            <w:r w:rsidRPr="00F16C82">
              <w:rPr>
                <w:sz w:val="20"/>
                <w:vertAlign w:val="subscript"/>
              </w:rPr>
              <w:t xml:space="preserve">50 </w:t>
            </w:r>
            <w:r w:rsidRPr="00F16C82">
              <w:rPr>
                <w:sz w:val="20"/>
              </w:rPr>
              <w:t>=6.83 mg/kg soil d.w.</w:t>
            </w:r>
          </w:p>
          <w:p w:rsidR="00360C28" w:rsidRPr="00F16C82" w:rsidRDefault="00360C28" w:rsidP="00C22E3A">
            <w:pPr>
              <w:spacing w:before="60" w:after="60"/>
              <w:rPr>
                <w:sz w:val="20"/>
                <w:vertAlign w:val="subscript"/>
              </w:rPr>
            </w:pPr>
            <w:r w:rsidRPr="00F16C82">
              <w:rPr>
                <w:sz w:val="20"/>
              </w:rPr>
              <w:t>EC</w:t>
            </w:r>
            <w:r w:rsidRPr="00F16C82">
              <w:rPr>
                <w:sz w:val="20"/>
                <w:vertAlign w:val="subscript"/>
              </w:rPr>
              <w:t xml:space="preserve">50 </w:t>
            </w:r>
            <w:r w:rsidRPr="00F16C82">
              <w:rPr>
                <w:sz w:val="20"/>
              </w:rPr>
              <w:t>standard soil =11.22 mg/kg soil d.w.</w:t>
            </w:r>
          </w:p>
        </w:tc>
      </w:tr>
    </w:tbl>
    <w:p w:rsidR="00360C28" w:rsidRPr="00F16C82" w:rsidRDefault="00360C28" w:rsidP="00360C28">
      <w:pPr>
        <w:spacing w:before="60" w:after="60"/>
        <w:rPr>
          <w:sz w:val="20"/>
        </w:rPr>
      </w:pPr>
    </w:p>
    <w:p w:rsidR="00360C28" w:rsidRPr="00F16C82" w:rsidRDefault="00360C28" w:rsidP="00360C28">
      <w:pPr>
        <w:jc w:val="left"/>
        <w:rPr>
          <w:b/>
          <w:sz w:val="20"/>
        </w:rPr>
      </w:pPr>
      <w:r w:rsidRPr="00F16C82">
        <w:rPr>
          <w:b/>
          <w:sz w:val="20"/>
        </w:rPr>
        <w:br w:type="page"/>
      </w:r>
    </w:p>
    <w:p w:rsidR="00360C28" w:rsidRPr="00F16C82" w:rsidRDefault="00360C28" w:rsidP="00360C28">
      <w:pPr>
        <w:spacing w:before="60" w:after="60"/>
        <w:rPr>
          <w:b/>
          <w:sz w:val="20"/>
        </w:rPr>
      </w:pPr>
      <w:r w:rsidRPr="00F16C82">
        <w:rPr>
          <w:b/>
          <w:sz w:val="20"/>
        </w:rPr>
        <w:t>Effects on soil micro-organisms</w:t>
      </w:r>
    </w:p>
    <w:tbl>
      <w:tblPr>
        <w:tblW w:w="0" w:type="auto"/>
        <w:tblInd w:w="108" w:type="dxa"/>
        <w:tblLayout w:type="fixed"/>
        <w:tblLook w:val="0000" w:firstRow="0" w:lastRow="0" w:firstColumn="0" w:lastColumn="0" w:noHBand="0" w:noVBand="0"/>
      </w:tblPr>
      <w:tblGrid>
        <w:gridCol w:w="4395"/>
        <w:gridCol w:w="4819"/>
      </w:tblGrid>
      <w:tr w:rsidR="00360C28" w:rsidRPr="00F16C82" w:rsidTr="00C22E3A">
        <w:tc>
          <w:tcPr>
            <w:tcW w:w="4395" w:type="dxa"/>
          </w:tcPr>
          <w:p w:rsidR="00360C28" w:rsidRPr="00F16C82" w:rsidRDefault="00360C28" w:rsidP="00C22E3A">
            <w:pPr>
              <w:spacing w:before="60" w:after="60"/>
              <w:rPr>
                <w:sz w:val="20"/>
              </w:rPr>
            </w:pPr>
            <w:r w:rsidRPr="00F16C82">
              <w:rPr>
                <w:sz w:val="20"/>
              </w:rPr>
              <w:t>Nitrogen mineralization</w:t>
            </w:r>
          </w:p>
        </w:tc>
        <w:tc>
          <w:tcPr>
            <w:tcW w:w="4819" w:type="dxa"/>
            <w:tcBorders>
              <w:top w:val="single" w:sz="6" w:space="0" w:color="auto"/>
              <w:left w:val="single" w:sz="6" w:space="0" w:color="auto"/>
              <w:bottom w:val="single" w:sz="6" w:space="0" w:color="auto"/>
              <w:right w:val="single" w:sz="6" w:space="0" w:color="auto"/>
            </w:tcBorders>
          </w:tcPr>
          <w:p w:rsidR="00360C28" w:rsidRPr="00F16C82" w:rsidRDefault="00360C28" w:rsidP="00C22E3A">
            <w:pPr>
              <w:spacing w:before="60" w:after="60"/>
              <w:rPr>
                <w:sz w:val="20"/>
              </w:rPr>
            </w:pPr>
            <w:r w:rsidRPr="00F16C82">
              <w:rPr>
                <w:sz w:val="20"/>
              </w:rPr>
              <w:t>----</w:t>
            </w:r>
          </w:p>
        </w:tc>
      </w:tr>
      <w:tr w:rsidR="00360C28" w:rsidRPr="00F16C82" w:rsidTr="00C22E3A">
        <w:tc>
          <w:tcPr>
            <w:tcW w:w="4395" w:type="dxa"/>
          </w:tcPr>
          <w:p w:rsidR="00360C28" w:rsidRPr="00F16C82" w:rsidRDefault="00360C28" w:rsidP="00C22E3A">
            <w:pPr>
              <w:rPr>
                <w:sz w:val="20"/>
              </w:rPr>
            </w:pPr>
            <w:r w:rsidRPr="00F16C82">
              <w:rPr>
                <w:sz w:val="20"/>
              </w:rPr>
              <w:t>Carbon mineralization</w:t>
            </w:r>
          </w:p>
        </w:tc>
        <w:tc>
          <w:tcPr>
            <w:tcW w:w="4819" w:type="dxa"/>
            <w:tcBorders>
              <w:left w:val="single" w:sz="6" w:space="0" w:color="auto"/>
              <w:bottom w:val="single" w:sz="6" w:space="0" w:color="auto"/>
              <w:right w:val="single" w:sz="6" w:space="0" w:color="auto"/>
            </w:tcBorders>
          </w:tcPr>
          <w:p w:rsidR="00360C28" w:rsidRPr="00F16C82" w:rsidRDefault="00360C28" w:rsidP="00C22E3A">
            <w:pPr>
              <w:rPr>
                <w:sz w:val="20"/>
              </w:rPr>
            </w:pPr>
            <w:r w:rsidRPr="00F16C82">
              <w:rPr>
                <w:sz w:val="20"/>
              </w:rPr>
              <w:t>-----</w:t>
            </w:r>
          </w:p>
        </w:tc>
      </w:tr>
    </w:tbl>
    <w:p w:rsidR="00360C28" w:rsidRPr="00F16C82" w:rsidRDefault="00360C28" w:rsidP="00360C28">
      <w:pPr>
        <w:spacing w:before="60" w:after="60"/>
        <w:rPr>
          <w:b/>
          <w:sz w:val="20"/>
        </w:rPr>
      </w:pPr>
    </w:p>
    <w:p w:rsidR="00360C28" w:rsidRPr="00F16C82" w:rsidRDefault="00360C28" w:rsidP="00360C28">
      <w:pPr>
        <w:spacing w:before="60" w:after="60"/>
        <w:rPr>
          <w:sz w:val="20"/>
        </w:rPr>
      </w:pPr>
      <w:r w:rsidRPr="00F16C82">
        <w:rPr>
          <w:b/>
          <w:sz w:val="20"/>
        </w:rPr>
        <w:t>Effects on terrestrial vertebrates</w:t>
      </w:r>
    </w:p>
    <w:tbl>
      <w:tblPr>
        <w:tblW w:w="9214" w:type="dxa"/>
        <w:tblInd w:w="108" w:type="dxa"/>
        <w:tblLayout w:type="fixed"/>
        <w:tblLook w:val="0000" w:firstRow="0" w:lastRow="0" w:firstColumn="0" w:lastColumn="0" w:noHBand="0" w:noVBand="0"/>
      </w:tblPr>
      <w:tblGrid>
        <w:gridCol w:w="4395"/>
        <w:gridCol w:w="4819"/>
      </w:tblGrid>
      <w:tr w:rsidR="00360C28" w:rsidRPr="00F16C82" w:rsidTr="00C22E3A">
        <w:tc>
          <w:tcPr>
            <w:tcW w:w="4395" w:type="dxa"/>
          </w:tcPr>
          <w:p w:rsidR="00360C28" w:rsidRPr="00F16C82" w:rsidRDefault="00360C28" w:rsidP="00C22E3A">
            <w:pPr>
              <w:spacing w:before="60" w:after="60"/>
              <w:rPr>
                <w:sz w:val="20"/>
              </w:rPr>
            </w:pPr>
            <w:r w:rsidRPr="00F16C82">
              <w:rPr>
                <w:sz w:val="20"/>
              </w:rPr>
              <w:t>Acute toxicity to mammals</w:t>
            </w:r>
          </w:p>
        </w:tc>
        <w:tc>
          <w:tcPr>
            <w:tcW w:w="4819" w:type="dxa"/>
            <w:tcBorders>
              <w:top w:val="single" w:sz="6" w:space="0" w:color="auto"/>
              <w:left w:val="single" w:sz="6" w:space="0" w:color="auto"/>
              <w:bottom w:val="single" w:sz="6" w:space="0" w:color="auto"/>
              <w:right w:val="single" w:sz="6" w:space="0" w:color="auto"/>
            </w:tcBorders>
          </w:tcPr>
          <w:p w:rsidR="00360C28" w:rsidRPr="00F16C82" w:rsidRDefault="00360C28" w:rsidP="00C22E3A">
            <w:pPr>
              <w:keepNext/>
              <w:spacing w:before="60" w:after="60"/>
              <w:jc w:val="left"/>
              <w:rPr>
                <w:sz w:val="20"/>
              </w:rPr>
            </w:pPr>
            <w:r w:rsidRPr="00F16C82">
              <w:rPr>
                <w:sz w:val="20"/>
              </w:rPr>
              <w:t>Rat:</w:t>
            </w:r>
            <w:r w:rsidRPr="00F16C82">
              <w:rPr>
                <w:sz w:val="20"/>
              </w:rPr>
              <w:br/>
              <w:t>LD</w:t>
            </w:r>
            <w:r w:rsidRPr="00F16C82">
              <w:rPr>
                <w:sz w:val="20"/>
                <w:vertAlign w:val="subscript"/>
              </w:rPr>
              <w:t>50</w:t>
            </w:r>
            <w:r w:rsidRPr="00F16C82">
              <w:rPr>
                <w:sz w:val="20"/>
              </w:rPr>
              <w:t xml:space="preserve"> &gt;2000 mg/kg bw</w:t>
            </w:r>
          </w:p>
        </w:tc>
      </w:tr>
      <w:tr w:rsidR="00360C28" w:rsidRPr="00F16C82" w:rsidTr="00C22E3A">
        <w:tc>
          <w:tcPr>
            <w:tcW w:w="4395" w:type="dxa"/>
          </w:tcPr>
          <w:p w:rsidR="00360C28" w:rsidRPr="00F16C82" w:rsidRDefault="00360C28" w:rsidP="00C22E3A">
            <w:pPr>
              <w:spacing w:before="60" w:after="60"/>
              <w:rPr>
                <w:sz w:val="20"/>
              </w:rPr>
            </w:pPr>
            <w:r w:rsidRPr="00F16C82">
              <w:rPr>
                <w:sz w:val="20"/>
              </w:rPr>
              <w:t>Acute toxicity to birds</w:t>
            </w:r>
          </w:p>
        </w:tc>
        <w:tc>
          <w:tcPr>
            <w:tcW w:w="4819" w:type="dxa"/>
            <w:tcBorders>
              <w:top w:val="single" w:sz="6" w:space="0" w:color="auto"/>
              <w:left w:val="single" w:sz="6" w:space="0" w:color="auto"/>
              <w:bottom w:val="single" w:sz="6" w:space="0" w:color="auto"/>
              <w:right w:val="single" w:sz="6" w:space="0" w:color="auto"/>
            </w:tcBorders>
          </w:tcPr>
          <w:p w:rsidR="00360C28" w:rsidRPr="00F16C82" w:rsidRDefault="00360C28" w:rsidP="00C22E3A">
            <w:pPr>
              <w:keepNext/>
              <w:spacing w:before="60" w:after="60"/>
              <w:jc w:val="left"/>
              <w:rPr>
                <w:sz w:val="20"/>
                <w:lang w:val="en-US"/>
              </w:rPr>
            </w:pPr>
            <w:r w:rsidRPr="00F16C82">
              <w:rPr>
                <w:sz w:val="20"/>
                <w:lang w:val="en-US"/>
              </w:rPr>
              <w:t>Bobwhite quail:</w:t>
            </w:r>
            <w:r w:rsidRPr="00F16C82">
              <w:rPr>
                <w:sz w:val="20"/>
                <w:lang w:val="en-US"/>
              </w:rPr>
              <w:br/>
              <w:t>LD</w:t>
            </w:r>
            <w:r w:rsidRPr="00F16C82">
              <w:rPr>
                <w:sz w:val="20"/>
                <w:vertAlign w:val="subscript"/>
                <w:lang w:val="en-US"/>
              </w:rPr>
              <w:t>50</w:t>
            </w:r>
            <w:r w:rsidRPr="00F16C82">
              <w:rPr>
                <w:sz w:val="20"/>
                <w:lang w:val="en-US"/>
              </w:rPr>
              <w:t xml:space="preserve"> &gt;2450 mg potassium salts of fatty acids/kg bw</w:t>
            </w:r>
          </w:p>
        </w:tc>
      </w:tr>
      <w:tr w:rsidR="00360C28" w:rsidRPr="00F16C82" w:rsidTr="00C22E3A">
        <w:tc>
          <w:tcPr>
            <w:tcW w:w="4395" w:type="dxa"/>
          </w:tcPr>
          <w:p w:rsidR="00360C28" w:rsidRPr="00F16C82" w:rsidRDefault="00360C28" w:rsidP="00C22E3A">
            <w:pPr>
              <w:spacing w:before="60" w:after="60"/>
              <w:rPr>
                <w:sz w:val="20"/>
              </w:rPr>
            </w:pPr>
            <w:r w:rsidRPr="00F16C82">
              <w:rPr>
                <w:sz w:val="20"/>
              </w:rPr>
              <w:t>Dietary toxicity to birds</w:t>
            </w:r>
          </w:p>
        </w:tc>
        <w:tc>
          <w:tcPr>
            <w:tcW w:w="4819" w:type="dxa"/>
            <w:tcBorders>
              <w:top w:val="single" w:sz="6" w:space="0" w:color="auto"/>
              <w:left w:val="single" w:sz="6" w:space="0" w:color="auto"/>
              <w:bottom w:val="single" w:sz="6" w:space="0" w:color="auto"/>
              <w:right w:val="single" w:sz="6" w:space="0" w:color="auto"/>
            </w:tcBorders>
          </w:tcPr>
          <w:p w:rsidR="00360C28" w:rsidRPr="00F16C82" w:rsidRDefault="00360C28" w:rsidP="00C22E3A">
            <w:pPr>
              <w:keepNext/>
              <w:spacing w:before="60" w:after="60"/>
              <w:jc w:val="left"/>
              <w:rPr>
                <w:sz w:val="20"/>
                <w:lang w:val="en-US"/>
              </w:rPr>
            </w:pPr>
            <w:r w:rsidRPr="00F16C82">
              <w:rPr>
                <w:sz w:val="20"/>
                <w:lang w:val="en-US"/>
              </w:rPr>
              <w:t>Japanese Quail and Mallard duck:</w:t>
            </w:r>
            <w:r w:rsidRPr="00F16C82">
              <w:rPr>
                <w:sz w:val="20"/>
                <w:lang w:val="en-US"/>
              </w:rPr>
              <w:br/>
              <w:t>LD</w:t>
            </w:r>
            <w:r w:rsidRPr="00F16C82">
              <w:rPr>
                <w:sz w:val="20"/>
                <w:vertAlign w:val="subscript"/>
                <w:lang w:val="en-US"/>
              </w:rPr>
              <w:t>50</w:t>
            </w:r>
            <w:r w:rsidRPr="00F16C82">
              <w:rPr>
                <w:sz w:val="20"/>
                <w:lang w:val="en-US"/>
              </w:rPr>
              <w:t xml:space="preserve"> &gt;993 mg/kg diet</w:t>
            </w:r>
          </w:p>
        </w:tc>
      </w:tr>
      <w:tr w:rsidR="00360C28" w:rsidRPr="00F16C82" w:rsidTr="00C22E3A">
        <w:tc>
          <w:tcPr>
            <w:tcW w:w="4395" w:type="dxa"/>
          </w:tcPr>
          <w:p w:rsidR="00360C28" w:rsidRPr="00F16C82" w:rsidRDefault="00360C28" w:rsidP="00C22E3A">
            <w:pPr>
              <w:spacing w:before="60" w:after="60"/>
              <w:rPr>
                <w:sz w:val="20"/>
              </w:rPr>
            </w:pPr>
            <w:r w:rsidRPr="00F16C82">
              <w:rPr>
                <w:sz w:val="20"/>
              </w:rPr>
              <w:t>Reproductive toxicity to birds</w:t>
            </w:r>
          </w:p>
        </w:tc>
        <w:tc>
          <w:tcPr>
            <w:tcW w:w="4819" w:type="dxa"/>
            <w:tcBorders>
              <w:top w:val="single" w:sz="6" w:space="0" w:color="auto"/>
              <w:left w:val="single" w:sz="6" w:space="0" w:color="auto"/>
              <w:bottom w:val="single" w:sz="6" w:space="0" w:color="auto"/>
              <w:right w:val="single" w:sz="6" w:space="0" w:color="auto"/>
            </w:tcBorders>
          </w:tcPr>
          <w:p w:rsidR="00360C28" w:rsidRPr="00F16C82" w:rsidRDefault="00360C28" w:rsidP="00C22E3A">
            <w:pPr>
              <w:spacing w:before="60" w:after="60"/>
              <w:rPr>
                <w:sz w:val="20"/>
              </w:rPr>
            </w:pPr>
            <w:r w:rsidRPr="00F16C82">
              <w:rPr>
                <w:sz w:val="20"/>
              </w:rPr>
              <w:t>----</w:t>
            </w:r>
          </w:p>
        </w:tc>
      </w:tr>
    </w:tbl>
    <w:p w:rsidR="00360C28" w:rsidRPr="00F16C82" w:rsidRDefault="00360C28" w:rsidP="00360C28">
      <w:pPr>
        <w:spacing w:before="60" w:after="60"/>
        <w:rPr>
          <w:sz w:val="20"/>
        </w:rPr>
      </w:pPr>
    </w:p>
    <w:p w:rsidR="00360C28" w:rsidRPr="00F16C82" w:rsidRDefault="00360C28" w:rsidP="00360C28">
      <w:pPr>
        <w:spacing w:before="60" w:after="60"/>
        <w:rPr>
          <w:b/>
          <w:sz w:val="20"/>
        </w:rPr>
      </w:pPr>
      <w:r w:rsidRPr="00F16C82">
        <w:rPr>
          <w:b/>
          <w:sz w:val="20"/>
        </w:rPr>
        <w:t>Effects on honeybees</w:t>
      </w:r>
    </w:p>
    <w:tbl>
      <w:tblPr>
        <w:tblW w:w="9214" w:type="dxa"/>
        <w:tblInd w:w="108" w:type="dxa"/>
        <w:tblLayout w:type="fixed"/>
        <w:tblLook w:val="0000" w:firstRow="0" w:lastRow="0" w:firstColumn="0" w:lastColumn="0" w:noHBand="0" w:noVBand="0"/>
      </w:tblPr>
      <w:tblGrid>
        <w:gridCol w:w="4395"/>
        <w:gridCol w:w="4819"/>
      </w:tblGrid>
      <w:tr w:rsidR="00360C28" w:rsidRPr="00F16C82" w:rsidTr="00C22E3A">
        <w:tc>
          <w:tcPr>
            <w:tcW w:w="4395" w:type="dxa"/>
          </w:tcPr>
          <w:p w:rsidR="00360C28" w:rsidRPr="00F16C82" w:rsidRDefault="00360C28" w:rsidP="00C22E3A">
            <w:pPr>
              <w:spacing w:before="60" w:after="60"/>
              <w:rPr>
                <w:sz w:val="20"/>
              </w:rPr>
            </w:pPr>
            <w:r w:rsidRPr="00F16C82">
              <w:rPr>
                <w:sz w:val="20"/>
              </w:rPr>
              <w:t>Acute oral toxicity</w:t>
            </w:r>
          </w:p>
        </w:tc>
        <w:tc>
          <w:tcPr>
            <w:tcW w:w="4819" w:type="dxa"/>
            <w:tcBorders>
              <w:top w:val="single" w:sz="6" w:space="0" w:color="auto"/>
              <w:left w:val="single" w:sz="6" w:space="0" w:color="auto"/>
              <w:bottom w:val="single" w:sz="6" w:space="0" w:color="auto"/>
              <w:right w:val="single" w:sz="6" w:space="0" w:color="auto"/>
            </w:tcBorders>
          </w:tcPr>
          <w:p w:rsidR="00360C28" w:rsidRPr="00F16C82" w:rsidRDefault="00360C28" w:rsidP="00C22E3A">
            <w:pPr>
              <w:spacing w:before="60" w:after="60"/>
              <w:rPr>
                <w:sz w:val="20"/>
              </w:rPr>
            </w:pPr>
            <w:r w:rsidRPr="00F16C82">
              <w:rPr>
                <w:sz w:val="20"/>
              </w:rPr>
              <w:t>LR</w:t>
            </w:r>
            <w:r w:rsidRPr="00F16C82">
              <w:rPr>
                <w:sz w:val="20"/>
                <w:vertAlign w:val="subscript"/>
              </w:rPr>
              <w:t>50</w:t>
            </w:r>
            <w:r w:rsidRPr="00F16C82">
              <w:rPr>
                <w:sz w:val="20"/>
              </w:rPr>
              <w:t xml:space="preserve"> &gt;98.35 µg/bee</w:t>
            </w:r>
          </w:p>
        </w:tc>
      </w:tr>
      <w:tr w:rsidR="00360C28" w:rsidRPr="00F16C82" w:rsidTr="00C22E3A">
        <w:tc>
          <w:tcPr>
            <w:tcW w:w="4395" w:type="dxa"/>
          </w:tcPr>
          <w:p w:rsidR="00360C28" w:rsidRPr="00F16C82" w:rsidRDefault="00360C28" w:rsidP="00C22E3A">
            <w:pPr>
              <w:spacing w:before="60" w:after="60"/>
              <w:rPr>
                <w:sz w:val="20"/>
              </w:rPr>
            </w:pPr>
            <w:r w:rsidRPr="00F16C82">
              <w:rPr>
                <w:sz w:val="20"/>
              </w:rPr>
              <w:t>Acute contact toxicity</w:t>
            </w:r>
          </w:p>
        </w:tc>
        <w:tc>
          <w:tcPr>
            <w:tcW w:w="4819" w:type="dxa"/>
            <w:tcBorders>
              <w:left w:val="single" w:sz="6" w:space="0" w:color="auto"/>
              <w:bottom w:val="single" w:sz="6" w:space="0" w:color="auto"/>
              <w:right w:val="single" w:sz="6" w:space="0" w:color="auto"/>
            </w:tcBorders>
          </w:tcPr>
          <w:p w:rsidR="00360C28" w:rsidRPr="00F16C82" w:rsidRDefault="00360C28" w:rsidP="00C22E3A">
            <w:pPr>
              <w:spacing w:before="60" w:after="60"/>
              <w:rPr>
                <w:sz w:val="20"/>
              </w:rPr>
            </w:pPr>
            <w:r w:rsidRPr="00F16C82">
              <w:rPr>
                <w:sz w:val="20"/>
              </w:rPr>
              <w:t>LR</w:t>
            </w:r>
            <w:r w:rsidRPr="00F16C82">
              <w:rPr>
                <w:sz w:val="20"/>
                <w:vertAlign w:val="subscript"/>
              </w:rPr>
              <w:t>50</w:t>
            </w:r>
            <w:r w:rsidRPr="00F16C82">
              <w:rPr>
                <w:sz w:val="20"/>
              </w:rPr>
              <w:t xml:space="preserve"> &gt;90.28 µg/bee</w:t>
            </w:r>
          </w:p>
        </w:tc>
      </w:tr>
    </w:tbl>
    <w:p w:rsidR="00360C28" w:rsidRPr="00F16C82" w:rsidRDefault="00360C28" w:rsidP="00360C28">
      <w:pPr>
        <w:spacing w:before="60" w:after="60"/>
        <w:rPr>
          <w:sz w:val="20"/>
        </w:rPr>
      </w:pPr>
    </w:p>
    <w:p w:rsidR="00360C28" w:rsidRPr="00F16C82" w:rsidRDefault="00360C28" w:rsidP="00360C28">
      <w:pPr>
        <w:spacing w:before="60" w:after="60"/>
        <w:rPr>
          <w:b/>
          <w:sz w:val="20"/>
        </w:rPr>
      </w:pPr>
      <w:r w:rsidRPr="00F16C82">
        <w:rPr>
          <w:b/>
          <w:sz w:val="20"/>
        </w:rPr>
        <w:t>Effects on other beneficial arthropods</w:t>
      </w:r>
    </w:p>
    <w:tbl>
      <w:tblPr>
        <w:tblW w:w="9214" w:type="dxa"/>
        <w:tblInd w:w="108" w:type="dxa"/>
        <w:tblLayout w:type="fixed"/>
        <w:tblLook w:val="0000" w:firstRow="0" w:lastRow="0" w:firstColumn="0" w:lastColumn="0" w:noHBand="0" w:noVBand="0"/>
      </w:tblPr>
      <w:tblGrid>
        <w:gridCol w:w="4395"/>
        <w:gridCol w:w="4819"/>
      </w:tblGrid>
      <w:tr w:rsidR="00360C28" w:rsidRPr="00F16C82" w:rsidTr="00C22E3A">
        <w:tc>
          <w:tcPr>
            <w:tcW w:w="4395" w:type="dxa"/>
          </w:tcPr>
          <w:p w:rsidR="00360C28" w:rsidRPr="00F16C82" w:rsidRDefault="00360C28" w:rsidP="00C22E3A">
            <w:pPr>
              <w:spacing w:before="60" w:after="60"/>
              <w:rPr>
                <w:sz w:val="20"/>
              </w:rPr>
            </w:pPr>
            <w:r w:rsidRPr="00F16C82">
              <w:rPr>
                <w:sz w:val="20"/>
              </w:rPr>
              <w:t>Acute oral toxicity</w:t>
            </w:r>
          </w:p>
        </w:tc>
        <w:tc>
          <w:tcPr>
            <w:tcW w:w="4819" w:type="dxa"/>
            <w:tcBorders>
              <w:top w:val="single" w:sz="6" w:space="0" w:color="auto"/>
              <w:left w:val="single" w:sz="6" w:space="0" w:color="auto"/>
              <w:bottom w:val="single" w:sz="6" w:space="0" w:color="auto"/>
              <w:right w:val="single" w:sz="6" w:space="0" w:color="auto"/>
            </w:tcBorders>
          </w:tcPr>
          <w:p w:rsidR="00360C28" w:rsidRPr="00F16C82" w:rsidRDefault="00360C28" w:rsidP="00C22E3A">
            <w:pPr>
              <w:spacing w:before="60" w:after="60"/>
              <w:rPr>
                <w:sz w:val="20"/>
              </w:rPr>
            </w:pPr>
            <w:r w:rsidRPr="00F16C82">
              <w:rPr>
                <w:sz w:val="20"/>
              </w:rPr>
              <w:t>----</w:t>
            </w:r>
          </w:p>
        </w:tc>
      </w:tr>
      <w:tr w:rsidR="00360C28" w:rsidRPr="00F16C82" w:rsidTr="00C22E3A">
        <w:tc>
          <w:tcPr>
            <w:tcW w:w="4395" w:type="dxa"/>
          </w:tcPr>
          <w:p w:rsidR="00360C28" w:rsidRPr="00F16C82" w:rsidRDefault="00360C28" w:rsidP="00C22E3A">
            <w:pPr>
              <w:spacing w:before="60" w:after="60"/>
              <w:rPr>
                <w:sz w:val="20"/>
              </w:rPr>
            </w:pPr>
            <w:r w:rsidRPr="00F16C82">
              <w:rPr>
                <w:sz w:val="20"/>
              </w:rPr>
              <w:t>Acute contact toxicity</w:t>
            </w:r>
          </w:p>
        </w:tc>
        <w:tc>
          <w:tcPr>
            <w:tcW w:w="4819" w:type="dxa"/>
            <w:tcBorders>
              <w:left w:val="single" w:sz="6" w:space="0" w:color="auto"/>
              <w:bottom w:val="single" w:sz="6" w:space="0" w:color="auto"/>
              <w:right w:val="single" w:sz="6" w:space="0" w:color="auto"/>
            </w:tcBorders>
          </w:tcPr>
          <w:p w:rsidR="00360C28" w:rsidRPr="00F16C82" w:rsidRDefault="00360C28" w:rsidP="00C22E3A">
            <w:pPr>
              <w:tabs>
                <w:tab w:val="left" w:pos="2157"/>
              </w:tabs>
              <w:spacing w:before="60" w:after="60"/>
              <w:jc w:val="left"/>
              <w:rPr>
                <w:sz w:val="20"/>
                <w:lang w:val="en-US"/>
              </w:rPr>
            </w:pPr>
            <w:r w:rsidRPr="00F16C82">
              <w:rPr>
                <w:i/>
                <w:sz w:val="20"/>
                <w:lang w:val="en-US"/>
              </w:rPr>
              <w:t>Poecilus cupreus</w:t>
            </w:r>
            <w:r w:rsidRPr="00F16C82">
              <w:rPr>
                <w:sz w:val="20"/>
                <w:lang w:val="en-US"/>
              </w:rPr>
              <w:t>:</w:t>
            </w:r>
            <w:r w:rsidRPr="00F16C82">
              <w:rPr>
                <w:sz w:val="20"/>
                <w:lang w:val="en-US"/>
              </w:rPr>
              <w:br/>
              <w:t>Laboratory test:</w:t>
            </w:r>
            <w:r w:rsidRPr="00F16C82">
              <w:rPr>
                <w:sz w:val="20"/>
                <w:lang w:val="en-US"/>
              </w:rPr>
              <w:tab/>
            </w:r>
            <w:r w:rsidRPr="00F16C82">
              <w:rPr>
                <w:sz w:val="20"/>
                <w:lang w:val="en-US"/>
              </w:rPr>
              <w:br/>
              <w:t>NOEL ≥21.33 mg/kg soil d.w.</w:t>
            </w:r>
          </w:p>
          <w:p w:rsidR="00360C28" w:rsidRPr="00F16C82" w:rsidRDefault="00360C28" w:rsidP="00C22E3A">
            <w:pPr>
              <w:tabs>
                <w:tab w:val="left" w:pos="2157"/>
              </w:tabs>
              <w:spacing w:before="60" w:after="60"/>
              <w:jc w:val="left"/>
              <w:rPr>
                <w:sz w:val="20"/>
                <w:lang w:val="en-US"/>
              </w:rPr>
            </w:pPr>
            <w:r w:rsidRPr="00F16C82">
              <w:rPr>
                <w:sz w:val="20"/>
                <w:lang w:val="en-US"/>
              </w:rPr>
              <w:t>EC</w:t>
            </w:r>
            <w:r w:rsidRPr="00F16C82">
              <w:rPr>
                <w:sz w:val="20"/>
                <w:vertAlign w:val="subscript"/>
                <w:lang w:val="en-US"/>
              </w:rPr>
              <w:t xml:space="preserve">50 </w:t>
            </w:r>
            <w:r w:rsidRPr="00F16C82">
              <w:rPr>
                <w:sz w:val="20"/>
                <w:lang w:val="en-US"/>
              </w:rPr>
              <w:t>&gt;21.33 mg/kg soil d.w.</w:t>
            </w:r>
          </w:p>
          <w:p w:rsidR="00360C28" w:rsidRPr="00F16C82" w:rsidRDefault="00360C28" w:rsidP="00C22E3A">
            <w:pPr>
              <w:spacing w:before="60" w:after="60"/>
              <w:rPr>
                <w:sz w:val="20"/>
              </w:rPr>
            </w:pPr>
            <w:r w:rsidRPr="00F16C82">
              <w:rPr>
                <w:sz w:val="20"/>
              </w:rPr>
              <w:t>EC</w:t>
            </w:r>
            <w:r w:rsidRPr="00F16C82">
              <w:rPr>
                <w:sz w:val="20"/>
                <w:vertAlign w:val="subscript"/>
              </w:rPr>
              <w:t xml:space="preserve">50 </w:t>
            </w:r>
            <w:r w:rsidRPr="00F16C82">
              <w:rPr>
                <w:sz w:val="20"/>
              </w:rPr>
              <w:t>standard soil =80.58 mg/kg soil d.w.</w:t>
            </w:r>
          </w:p>
        </w:tc>
      </w:tr>
      <w:tr w:rsidR="00360C28" w:rsidRPr="00F16C82" w:rsidTr="00C22E3A">
        <w:tc>
          <w:tcPr>
            <w:tcW w:w="4395" w:type="dxa"/>
          </w:tcPr>
          <w:p w:rsidR="00360C28" w:rsidRPr="00F16C82" w:rsidRDefault="00360C28" w:rsidP="00C22E3A">
            <w:pPr>
              <w:spacing w:before="60" w:after="60"/>
              <w:rPr>
                <w:sz w:val="20"/>
              </w:rPr>
            </w:pPr>
            <w:r w:rsidRPr="00F16C82">
              <w:rPr>
                <w:sz w:val="20"/>
              </w:rPr>
              <w:br/>
              <w:t>Acute toxicity to …………………………………..</w:t>
            </w:r>
          </w:p>
        </w:tc>
        <w:tc>
          <w:tcPr>
            <w:tcW w:w="4819" w:type="dxa"/>
            <w:tcBorders>
              <w:left w:val="single" w:sz="6" w:space="0" w:color="auto"/>
              <w:bottom w:val="single" w:sz="6" w:space="0" w:color="auto"/>
              <w:right w:val="single" w:sz="6" w:space="0" w:color="auto"/>
            </w:tcBorders>
          </w:tcPr>
          <w:p w:rsidR="00360C28" w:rsidRPr="00F16C82" w:rsidRDefault="00360C28" w:rsidP="00C22E3A">
            <w:pPr>
              <w:spacing w:before="60" w:after="60"/>
              <w:rPr>
                <w:sz w:val="20"/>
              </w:rPr>
            </w:pPr>
          </w:p>
        </w:tc>
      </w:tr>
    </w:tbl>
    <w:p w:rsidR="00360C28" w:rsidRPr="00F16C82" w:rsidRDefault="00360C28" w:rsidP="00360C28">
      <w:pPr>
        <w:tabs>
          <w:tab w:val="center" w:pos="4513"/>
        </w:tabs>
        <w:suppressAutoHyphens/>
        <w:spacing w:before="60" w:after="60"/>
        <w:rPr>
          <w:sz w:val="20"/>
        </w:rPr>
      </w:pPr>
    </w:p>
    <w:tbl>
      <w:tblPr>
        <w:tblW w:w="0" w:type="auto"/>
        <w:tblInd w:w="108" w:type="dxa"/>
        <w:tblLayout w:type="fixed"/>
        <w:tblLook w:val="0000" w:firstRow="0" w:lastRow="0" w:firstColumn="0" w:lastColumn="0" w:noHBand="0" w:noVBand="0"/>
      </w:tblPr>
      <w:tblGrid>
        <w:gridCol w:w="4395"/>
        <w:gridCol w:w="4819"/>
      </w:tblGrid>
      <w:tr w:rsidR="00360C28" w:rsidRPr="00F16C82" w:rsidTr="00C22E3A">
        <w:tc>
          <w:tcPr>
            <w:tcW w:w="9214" w:type="dxa"/>
            <w:gridSpan w:val="2"/>
          </w:tcPr>
          <w:p w:rsidR="00360C28" w:rsidRPr="00F16C82" w:rsidRDefault="00360C28" w:rsidP="00C22E3A">
            <w:pPr>
              <w:spacing w:before="60" w:after="60"/>
              <w:rPr>
                <w:sz w:val="20"/>
              </w:rPr>
            </w:pPr>
            <w:r w:rsidRPr="00F16C82">
              <w:rPr>
                <w:b/>
                <w:sz w:val="20"/>
              </w:rPr>
              <w:t>Bioconcentration</w:t>
            </w:r>
          </w:p>
        </w:tc>
      </w:tr>
      <w:tr w:rsidR="00360C28" w:rsidRPr="00F16C82" w:rsidTr="00C22E3A">
        <w:tc>
          <w:tcPr>
            <w:tcW w:w="4395" w:type="dxa"/>
          </w:tcPr>
          <w:p w:rsidR="00360C28" w:rsidRPr="00F16C82" w:rsidRDefault="00360C28" w:rsidP="00C22E3A">
            <w:pPr>
              <w:spacing w:before="60" w:after="60"/>
              <w:rPr>
                <w:sz w:val="20"/>
              </w:rPr>
            </w:pPr>
            <w:r w:rsidRPr="00F16C82">
              <w:rPr>
                <w:sz w:val="20"/>
              </w:rPr>
              <w:t>Bioconcentration factor (BCF)</w:t>
            </w:r>
          </w:p>
        </w:tc>
        <w:tc>
          <w:tcPr>
            <w:tcW w:w="4819" w:type="dxa"/>
            <w:tcBorders>
              <w:top w:val="single" w:sz="6" w:space="0" w:color="auto"/>
              <w:left w:val="single" w:sz="6" w:space="0" w:color="auto"/>
              <w:right w:val="single" w:sz="6" w:space="0" w:color="auto"/>
            </w:tcBorders>
          </w:tcPr>
          <w:p w:rsidR="00360C28" w:rsidRPr="00F16C82" w:rsidRDefault="00360C28" w:rsidP="00C22E3A">
            <w:pPr>
              <w:spacing w:before="60" w:after="60"/>
              <w:rPr>
                <w:sz w:val="20"/>
              </w:rPr>
            </w:pPr>
            <w:r w:rsidRPr="00F16C82">
              <w:rPr>
                <w:sz w:val="20"/>
              </w:rPr>
              <w:t>195.88 L/kg (calculated according to TGD)</w:t>
            </w:r>
          </w:p>
        </w:tc>
      </w:tr>
      <w:tr w:rsidR="00360C28" w:rsidRPr="00F16C82" w:rsidTr="00C22E3A">
        <w:tc>
          <w:tcPr>
            <w:tcW w:w="4395" w:type="dxa"/>
          </w:tcPr>
          <w:p w:rsidR="00360C28" w:rsidRPr="00F16C82" w:rsidRDefault="00360C28" w:rsidP="00C22E3A">
            <w:pPr>
              <w:tabs>
                <w:tab w:val="left" w:pos="1310"/>
              </w:tabs>
              <w:spacing w:before="60" w:after="60"/>
              <w:rPr>
                <w:sz w:val="20"/>
              </w:rPr>
            </w:pPr>
            <w:r w:rsidRPr="00F16C82">
              <w:rPr>
                <w:sz w:val="20"/>
              </w:rPr>
              <w:t>Depration time</w:t>
            </w:r>
            <w:r w:rsidRPr="00F16C82">
              <w:rPr>
                <w:sz w:val="20"/>
              </w:rPr>
              <w:tab/>
              <w:t>(DT</w:t>
            </w:r>
            <w:r w:rsidRPr="00F16C82">
              <w:rPr>
                <w:sz w:val="20"/>
                <w:vertAlign w:val="subscript"/>
              </w:rPr>
              <w:t>50</w:t>
            </w:r>
            <w:r w:rsidRPr="00F16C82">
              <w:rPr>
                <w:sz w:val="20"/>
              </w:rPr>
              <w:t>)</w:t>
            </w:r>
          </w:p>
          <w:p w:rsidR="00360C28" w:rsidRPr="00F16C82" w:rsidRDefault="00360C28" w:rsidP="00C22E3A">
            <w:pPr>
              <w:tabs>
                <w:tab w:val="left" w:pos="1310"/>
              </w:tabs>
              <w:spacing w:before="60" w:after="60"/>
              <w:rPr>
                <w:sz w:val="20"/>
              </w:rPr>
            </w:pPr>
            <w:r w:rsidRPr="00F16C82">
              <w:rPr>
                <w:sz w:val="20"/>
              </w:rPr>
              <w:tab/>
              <w:t>(DT</w:t>
            </w:r>
            <w:r w:rsidRPr="00F16C82">
              <w:rPr>
                <w:sz w:val="20"/>
                <w:vertAlign w:val="subscript"/>
              </w:rPr>
              <w:t>90</w:t>
            </w:r>
            <w:r w:rsidRPr="00F16C82">
              <w:rPr>
                <w:sz w:val="20"/>
              </w:rPr>
              <w:t>)</w:t>
            </w:r>
          </w:p>
        </w:tc>
        <w:tc>
          <w:tcPr>
            <w:tcW w:w="4819" w:type="dxa"/>
            <w:tcBorders>
              <w:top w:val="single" w:sz="6" w:space="0" w:color="auto"/>
              <w:left w:val="single" w:sz="6" w:space="0" w:color="auto"/>
              <w:bottom w:val="single" w:sz="6" w:space="0" w:color="auto"/>
              <w:right w:val="single" w:sz="6" w:space="0" w:color="auto"/>
            </w:tcBorders>
          </w:tcPr>
          <w:p w:rsidR="00360C28" w:rsidRPr="00F16C82" w:rsidRDefault="00360C28" w:rsidP="00C22E3A">
            <w:pPr>
              <w:spacing w:before="60" w:after="60"/>
              <w:rPr>
                <w:sz w:val="20"/>
              </w:rPr>
            </w:pPr>
          </w:p>
        </w:tc>
      </w:tr>
      <w:tr w:rsidR="00360C28" w:rsidRPr="00F16C82" w:rsidTr="00C22E3A">
        <w:tc>
          <w:tcPr>
            <w:tcW w:w="4395" w:type="dxa"/>
          </w:tcPr>
          <w:p w:rsidR="00360C28" w:rsidRPr="00F16C82" w:rsidRDefault="00360C28" w:rsidP="00C22E3A">
            <w:pPr>
              <w:tabs>
                <w:tab w:val="left" w:pos="1310"/>
              </w:tabs>
              <w:spacing w:before="60" w:after="60"/>
              <w:rPr>
                <w:sz w:val="20"/>
              </w:rPr>
            </w:pPr>
            <w:r w:rsidRPr="00F16C82">
              <w:rPr>
                <w:sz w:val="20"/>
              </w:rPr>
              <w:t>Level of metabolites (%) in organisms accounting for &gt; 10 % of residues</w:t>
            </w:r>
          </w:p>
        </w:tc>
        <w:tc>
          <w:tcPr>
            <w:tcW w:w="4819" w:type="dxa"/>
            <w:tcBorders>
              <w:top w:val="single" w:sz="6" w:space="0" w:color="auto"/>
              <w:left w:val="single" w:sz="6" w:space="0" w:color="auto"/>
              <w:bottom w:val="single" w:sz="6" w:space="0" w:color="auto"/>
              <w:right w:val="single" w:sz="6" w:space="0" w:color="auto"/>
            </w:tcBorders>
          </w:tcPr>
          <w:p w:rsidR="00360C28" w:rsidRPr="00F16C82" w:rsidRDefault="00360C28" w:rsidP="00C22E3A">
            <w:pPr>
              <w:spacing w:before="60" w:after="60"/>
              <w:rPr>
                <w:sz w:val="20"/>
              </w:rPr>
            </w:pPr>
          </w:p>
        </w:tc>
      </w:tr>
    </w:tbl>
    <w:p w:rsidR="00360C28" w:rsidRPr="00F16C82" w:rsidRDefault="00360C28" w:rsidP="00360C28">
      <w:pPr>
        <w:tabs>
          <w:tab w:val="center" w:pos="4513"/>
        </w:tabs>
        <w:suppressAutoHyphens/>
        <w:spacing w:before="60" w:after="60"/>
        <w:rPr>
          <w:sz w:val="20"/>
        </w:rPr>
      </w:pPr>
      <w:r w:rsidRPr="00F16C82">
        <w:rPr>
          <w:sz w:val="20"/>
        </w:rPr>
        <w:tab/>
      </w:r>
    </w:p>
    <w:p w:rsidR="00360C28" w:rsidRPr="00F16C82" w:rsidRDefault="00360C28" w:rsidP="00360C28">
      <w:pPr>
        <w:outlineLvl w:val="2"/>
        <w:rPr>
          <w:b/>
        </w:rPr>
      </w:pPr>
      <w:bookmarkStart w:id="182" w:name="_Toc160516258"/>
    </w:p>
    <w:p w:rsidR="00360C28" w:rsidRPr="00F16C82" w:rsidRDefault="00360C28" w:rsidP="00360C28">
      <w:pPr>
        <w:outlineLvl w:val="2"/>
        <w:rPr>
          <w:b/>
        </w:rPr>
      </w:pPr>
    </w:p>
    <w:p w:rsidR="00360C28" w:rsidRPr="00F16C82" w:rsidRDefault="00360C28" w:rsidP="00360C28">
      <w:pPr>
        <w:pStyle w:val="DocI2"/>
        <w:numPr>
          <w:ilvl w:val="0"/>
          <w:numId w:val="0"/>
        </w:numPr>
        <w:ind w:left="357" w:hanging="357"/>
        <w:rPr>
          <w:u w:val="single"/>
        </w:rPr>
      </w:pPr>
      <w:bookmarkStart w:id="183" w:name="_Toc354676470"/>
      <w:r w:rsidRPr="00F16C82">
        <w:t>Chapter 6:</w:t>
      </w:r>
      <w:r w:rsidRPr="00F16C82">
        <w:tab/>
        <w:t>Other End Points</w:t>
      </w:r>
      <w:bookmarkEnd w:id="182"/>
      <w:bookmarkEnd w:id="183"/>
    </w:p>
    <w:p w:rsidR="00360C28" w:rsidRPr="00F16C82" w:rsidRDefault="00360C28" w:rsidP="00360C28"/>
    <w:p w:rsidR="00360C28" w:rsidRDefault="00360C28">
      <w:pPr>
        <w:spacing w:after="0"/>
        <w:jc w:val="left"/>
      </w:pPr>
      <w:r>
        <w:br w:type="page"/>
      </w:r>
    </w:p>
    <w:p w:rsidR="00360C28" w:rsidRPr="00FD3980" w:rsidRDefault="00360C28" w:rsidP="00360C28">
      <w:pPr>
        <w:pStyle w:val="DocI1"/>
        <w:numPr>
          <w:ilvl w:val="0"/>
          <w:numId w:val="0"/>
        </w:numPr>
        <w:ind w:left="357" w:hanging="357"/>
        <w:jc w:val="center"/>
      </w:pPr>
      <w:bookmarkStart w:id="184" w:name="_Toc160516259"/>
      <w:bookmarkStart w:id="185" w:name="_Toc354676471"/>
      <w:r w:rsidRPr="00FD3980">
        <w:t>Appendix II: List of Intended Uses</w:t>
      </w:r>
      <w:bookmarkEnd w:id="184"/>
      <w:bookmarkEnd w:id="185"/>
    </w:p>
    <w:p w:rsidR="00360C28" w:rsidRPr="00FD3980" w:rsidRDefault="00360C28" w:rsidP="00360C28">
      <w:pPr>
        <w:pStyle w:val="DocIText"/>
      </w:pPr>
    </w:p>
    <w:p w:rsidR="00360C28" w:rsidRPr="00FD3980" w:rsidRDefault="00360C28" w:rsidP="00360C28">
      <w:pPr>
        <w:pStyle w:val="CARText"/>
      </w:pPr>
      <w:r w:rsidRPr="00FD3980">
        <w:t>The product is intended to control an excessive development of algae on masonry such as walls, facades, paths, terraces fences or gravestones. The area to be protected against an excessive algal development is treated with 16.6 mL/m</w:t>
      </w:r>
      <w:r w:rsidRPr="00FD3980">
        <w:rPr>
          <w:vertAlign w:val="superscript"/>
        </w:rPr>
        <w:t>2</w:t>
      </w:r>
      <w:r w:rsidRPr="00FD3980">
        <w:t xml:space="preserve"> (relative density 0.99 g/cm</w:t>
      </w:r>
      <w:r w:rsidRPr="00FD3980">
        <w:rPr>
          <w:vertAlign w:val="superscript"/>
        </w:rPr>
        <w:t>3</w:t>
      </w:r>
      <w:r w:rsidRPr="00FD3980">
        <w:t>) diluted to 100 mL H</w:t>
      </w:r>
      <w:r w:rsidRPr="00FD3980">
        <w:rPr>
          <w:vertAlign w:val="subscript"/>
        </w:rPr>
        <w:t>2</w:t>
      </w:r>
      <w:r w:rsidRPr="00FD3980">
        <w:t>O/m</w:t>
      </w:r>
      <w:r w:rsidRPr="00FD3980">
        <w:rPr>
          <w:vertAlign w:val="superscript"/>
        </w:rPr>
        <w:t>2</w:t>
      </w:r>
      <w:r w:rsidRPr="00FD3980">
        <w:t>. The final concentration in the spray solution will amount to 32.9 g Nonanoic acid/L. This spray solution is then sprayed with a spraying device (low or medium pressure sprayer or hand held trigger sprayer) evenly over the surface of the masonry to be treated.</w:t>
      </w:r>
    </w:p>
    <w:p w:rsidR="00360C28" w:rsidRPr="00FD3980" w:rsidRDefault="00360C28" w:rsidP="00360C28">
      <w:pPr>
        <w:pStyle w:val="CARText"/>
        <w:rPr>
          <w:u w:val="single"/>
        </w:rPr>
      </w:pPr>
    </w:p>
    <w:p w:rsidR="00360C28" w:rsidRPr="00FD3980" w:rsidRDefault="00360C28" w:rsidP="00360C28">
      <w:pPr>
        <w:pStyle w:val="CARText"/>
        <w:rPr>
          <w:u w:val="single"/>
        </w:rPr>
      </w:pPr>
      <w:r w:rsidRPr="00FD3980">
        <w:rPr>
          <w:u w:val="single"/>
        </w:rPr>
        <w:t>Intended use as accepted by the Competent Authority</w:t>
      </w:r>
    </w:p>
    <w:p w:rsidR="00360C28" w:rsidRPr="00FD3980" w:rsidRDefault="00360C28" w:rsidP="00360C28">
      <w:pPr>
        <w:pStyle w:val="CARText"/>
      </w:pPr>
    </w:p>
    <w:p w:rsidR="00360C28" w:rsidRPr="00FD3980" w:rsidRDefault="00360C28" w:rsidP="00360C28">
      <w:pPr>
        <w:pStyle w:val="CARText"/>
      </w:pPr>
      <w:r w:rsidRPr="00FD3980">
        <w:t xml:space="preserve">The information given by the applicant was reviewed by the Competent Authority. The intended use as </w:t>
      </w:r>
      <w:r w:rsidRPr="00FD3980">
        <w:rPr>
          <w:b/>
        </w:rPr>
        <w:t>accepted by the Competent Authority</w:t>
      </w:r>
      <w:r w:rsidRPr="00FD3980">
        <w:t xml:space="preserve"> is as follows:</w:t>
      </w:r>
    </w:p>
    <w:p w:rsidR="00360C28" w:rsidRPr="00FD3980" w:rsidRDefault="00360C28" w:rsidP="00360C28">
      <w:pPr>
        <w:pStyle w:val="CARText"/>
      </w:pPr>
    </w:p>
    <w:p w:rsidR="00360C28" w:rsidRPr="00FD3980" w:rsidRDefault="00360C28" w:rsidP="00360C28">
      <w:pPr>
        <w:pStyle w:val="CARTabellentext"/>
      </w:pPr>
      <w:r w:rsidRPr="00FD3980">
        <w:t>Table 3.3-1: Acceptable Intended uses of the algaecide “NEU 1170 H”</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94"/>
        <w:gridCol w:w="3329"/>
        <w:gridCol w:w="5124"/>
      </w:tblGrid>
      <w:tr w:rsidR="00360C28" w:rsidRPr="00FD3980" w:rsidTr="00C22E3A">
        <w:tc>
          <w:tcPr>
            <w:tcW w:w="4536" w:type="dxa"/>
            <w:gridSpan w:val="2"/>
            <w:tcBorders>
              <w:top w:val="double" w:sz="4" w:space="0" w:color="auto"/>
              <w:left w:val="double" w:sz="4" w:space="0" w:color="auto"/>
            </w:tcBorders>
          </w:tcPr>
          <w:p w:rsidR="00360C28" w:rsidRPr="00FD3980" w:rsidRDefault="00360C28" w:rsidP="00C22E3A">
            <w:pPr>
              <w:pStyle w:val="CARTabellentext"/>
              <w:rPr>
                <w:b/>
              </w:rPr>
            </w:pPr>
            <w:r w:rsidRPr="00FD3980">
              <w:rPr>
                <w:b/>
              </w:rPr>
              <w:t>PT</w:t>
            </w:r>
          </w:p>
        </w:tc>
        <w:tc>
          <w:tcPr>
            <w:tcW w:w="5168" w:type="dxa"/>
            <w:tcBorders>
              <w:top w:val="double" w:sz="4" w:space="0" w:color="auto"/>
              <w:right w:val="double" w:sz="4" w:space="0" w:color="auto"/>
            </w:tcBorders>
          </w:tcPr>
          <w:p w:rsidR="00360C28" w:rsidRPr="00FD3980" w:rsidRDefault="000D0EF8" w:rsidP="00465766">
            <w:pPr>
              <w:pStyle w:val="CARTabellentext"/>
            </w:pPr>
            <w:r w:rsidRPr="000A3438">
              <w:rPr>
                <w:highlight w:val="yellow"/>
              </w:rPr>
              <w:t>The representative product</w:t>
            </w:r>
            <w:r>
              <w:rPr>
                <w:highlight w:val="yellow"/>
              </w:rPr>
              <w:t xml:space="preserve"> assessed</w:t>
            </w:r>
            <w:r w:rsidRPr="000A3438">
              <w:rPr>
                <w:highlight w:val="yellow"/>
              </w:rPr>
              <w:t xml:space="preserve"> is </w:t>
            </w:r>
            <w:r>
              <w:rPr>
                <w:highlight w:val="yellow"/>
              </w:rPr>
              <w:t xml:space="preserve">an </w:t>
            </w:r>
            <w:r w:rsidRPr="000D0EF8">
              <w:rPr>
                <w:highlight w:val="yellow"/>
              </w:rPr>
              <w:t>algaecide used for the curative treatment of construction materials</w:t>
            </w:r>
            <w:r w:rsidRPr="000A3438">
              <w:rPr>
                <w:highlight w:val="yellow"/>
              </w:rPr>
              <w:t xml:space="preserve">. This corresponds to product-type 10 under Directive 98/8/EC, </w:t>
            </w:r>
            <w:r>
              <w:rPr>
                <w:highlight w:val="yellow"/>
              </w:rPr>
              <w:t xml:space="preserve">but product-type </w:t>
            </w:r>
            <w:r w:rsidRPr="000A3438">
              <w:rPr>
                <w:highlight w:val="yellow"/>
              </w:rPr>
              <w:t xml:space="preserve">2 under the Regulation (EU) </w:t>
            </w:r>
            <w:r>
              <w:rPr>
                <w:highlight w:val="yellow"/>
              </w:rPr>
              <w:t xml:space="preserve">No </w:t>
            </w:r>
            <w:r w:rsidRPr="000A3438">
              <w:rPr>
                <w:highlight w:val="yellow"/>
              </w:rPr>
              <w:t>528/2012</w:t>
            </w:r>
          </w:p>
        </w:tc>
      </w:tr>
      <w:tr w:rsidR="00360C28" w:rsidRPr="00FD3980" w:rsidTr="00C22E3A">
        <w:tc>
          <w:tcPr>
            <w:tcW w:w="1186" w:type="dxa"/>
            <w:vMerge w:val="restart"/>
            <w:tcBorders>
              <w:left w:val="double" w:sz="4" w:space="0" w:color="auto"/>
              <w:right w:val="single" w:sz="4" w:space="0" w:color="auto"/>
            </w:tcBorders>
          </w:tcPr>
          <w:p w:rsidR="00360C28" w:rsidRPr="00FD3980" w:rsidRDefault="00360C28" w:rsidP="00C22E3A">
            <w:pPr>
              <w:pStyle w:val="CARTabellentext"/>
              <w:rPr>
                <w:b/>
              </w:rPr>
            </w:pPr>
            <w:r w:rsidRPr="00FD3980">
              <w:rPr>
                <w:b/>
              </w:rPr>
              <w:t>Formulation</w:t>
            </w:r>
          </w:p>
        </w:tc>
        <w:tc>
          <w:tcPr>
            <w:tcW w:w="3350" w:type="dxa"/>
            <w:tcBorders>
              <w:left w:val="single" w:sz="4" w:space="0" w:color="auto"/>
            </w:tcBorders>
          </w:tcPr>
          <w:p w:rsidR="00360C28" w:rsidRPr="00FD3980" w:rsidRDefault="00360C28" w:rsidP="00C22E3A">
            <w:pPr>
              <w:pStyle w:val="CARTabellentext"/>
              <w:rPr>
                <w:b/>
              </w:rPr>
            </w:pPr>
            <w:r w:rsidRPr="00FD3980">
              <w:rPr>
                <w:b/>
              </w:rPr>
              <w:t>Type</w:t>
            </w:r>
          </w:p>
        </w:tc>
        <w:tc>
          <w:tcPr>
            <w:tcW w:w="5168" w:type="dxa"/>
            <w:tcBorders>
              <w:right w:val="double" w:sz="4" w:space="0" w:color="auto"/>
            </w:tcBorders>
          </w:tcPr>
          <w:p w:rsidR="00360C28" w:rsidRPr="00FD3980" w:rsidRDefault="00360C28" w:rsidP="00C22E3A">
            <w:pPr>
              <w:pStyle w:val="CARTabellentext"/>
            </w:pPr>
            <w:r w:rsidRPr="00FD3980">
              <w:t>EC (emulsifiable concentrate)</w:t>
            </w:r>
          </w:p>
        </w:tc>
      </w:tr>
      <w:tr w:rsidR="00360C28" w:rsidRPr="00FD3980" w:rsidTr="00C22E3A">
        <w:tc>
          <w:tcPr>
            <w:tcW w:w="1186" w:type="dxa"/>
            <w:vMerge/>
            <w:tcBorders>
              <w:left w:val="double" w:sz="4" w:space="0" w:color="auto"/>
              <w:right w:val="single" w:sz="4" w:space="0" w:color="auto"/>
            </w:tcBorders>
          </w:tcPr>
          <w:p w:rsidR="00360C28" w:rsidRPr="00FD3980" w:rsidRDefault="00360C28" w:rsidP="00C22E3A">
            <w:pPr>
              <w:pStyle w:val="CARTabellentext"/>
              <w:rPr>
                <w:b/>
              </w:rPr>
            </w:pPr>
          </w:p>
        </w:tc>
        <w:tc>
          <w:tcPr>
            <w:tcW w:w="3350" w:type="dxa"/>
            <w:tcBorders>
              <w:left w:val="single" w:sz="4" w:space="0" w:color="auto"/>
            </w:tcBorders>
          </w:tcPr>
          <w:p w:rsidR="00360C28" w:rsidRPr="00FD3980" w:rsidRDefault="00360C28" w:rsidP="00C22E3A">
            <w:pPr>
              <w:pStyle w:val="CARTabellentext"/>
              <w:rPr>
                <w:b/>
              </w:rPr>
            </w:pPr>
            <w:r w:rsidRPr="00FD3980">
              <w:rPr>
                <w:b/>
              </w:rPr>
              <w:t>Conc. of a.s.</w:t>
            </w:r>
          </w:p>
        </w:tc>
        <w:tc>
          <w:tcPr>
            <w:tcW w:w="5168" w:type="dxa"/>
            <w:tcBorders>
              <w:right w:val="double" w:sz="4" w:space="0" w:color="auto"/>
            </w:tcBorders>
          </w:tcPr>
          <w:p w:rsidR="00360C28" w:rsidRPr="00FD3980" w:rsidRDefault="00360C28" w:rsidP="00C22E3A">
            <w:pPr>
              <w:pStyle w:val="CARTabellentext"/>
            </w:pPr>
            <w:r w:rsidRPr="00FD3980">
              <w:t>20% (w/w)</w:t>
            </w:r>
          </w:p>
        </w:tc>
      </w:tr>
      <w:tr w:rsidR="00360C28" w:rsidRPr="00FD3980" w:rsidTr="00C22E3A">
        <w:tc>
          <w:tcPr>
            <w:tcW w:w="4536" w:type="dxa"/>
            <w:gridSpan w:val="2"/>
            <w:tcBorders>
              <w:left w:val="double" w:sz="4" w:space="0" w:color="auto"/>
            </w:tcBorders>
          </w:tcPr>
          <w:p w:rsidR="00360C28" w:rsidRPr="00FD3980" w:rsidRDefault="00360C28" w:rsidP="00C22E3A">
            <w:pPr>
              <w:pStyle w:val="CARTabellentext"/>
              <w:rPr>
                <w:b/>
              </w:rPr>
            </w:pPr>
            <w:r w:rsidRPr="00FD3980">
              <w:rPr>
                <w:b/>
              </w:rPr>
              <w:t>Field of use envisaged</w:t>
            </w:r>
          </w:p>
        </w:tc>
        <w:tc>
          <w:tcPr>
            <w:tcW w:w="5168" w:type="dxa"/>
            <w:tcBorders>
              <w:right w:val="double" w:sz="4" w:space="0" w:color="auto"/>
            </w:tcBorders>
          </w:tcPr>
          <w:p w:rsidR="00360C28" w:rsidRPr="00FD3980" w:rsidRDefault="00360C28" w:rsidP="00C22E3A">
            <w:pPr>
              <w:pStyle w:val="CARTabellentext"/>
            </w:pPr>
            <w:r w:rsidRPr="00FD3980">
              <w:t>Algaecide for masonry such as walls, facades, paved paths or terraces and fences (other than wood), gravestones</w:t>
            </w:r>
          </w:p>
        </w:tc>
      </w:tr>
      <w:tr w:rsidR="00360C28" w:rsidRPr="00FD3980" w:rsidTr="00C22E3A">
        <w:tc>
          <w:tcPr>
            <w:tcW w:w="4536" w:type="dxa"/>
            <w:gridSpan w:val="2"/>
            <w:tcBorders>
              <w:left w:val="double" w:sz="4" w:space="0" w:color="auto"/>
            </w:tcBorders>
          </w:tcPr>
          <w:p w:rsidR="00360C28" w:rsidRPr="00FD3980" w:rsidRDefault="00360C28" w:rsidP="00C22E3A">
            <w:pPr>
              <w:pStyle w:val="CARTabellentext"/>
              <w:rPr>
                <w:b/>
              </w:rPr>
            </w:pPr>
            <w:r w:rsidRPr="00FD3980">
              <w:rPr>
                <w:b/>
              </w:rPr>
              <w:t>User</w:t>
            </w:r>
          </w:p>
        </w:tc>
        <w:tc>
          <w:tcPr>
            <w:tcW w:w="5168" w:type="dxa"/>
            <w:tcBorders>
              <w:right w:val="double" w:sz="4" w:space="0" w:color="auto"/>
            </w:tcBorders>
          </w:tcPr>
          <w:p w:rsidR="00360C28" w:rsidRPr="00FD3980" w:rsidRDefault="00360C28" w:rsidP="00C22E3A">
            <w:pPr>
              <w:pStyle w:val="CARTabellentext"/>
            </w:pPr>
            <w:r w:rsidRPr="00FD3980">
              <w:t>by professionals and non professionals</w:t>
            </w:r>
          </w:p>
        </w:tc>
      </w:tr>
      <w:tr w:rsidR="00360C28" w:rsidRPr="00FD3980" w:rsidTr="00C22E3A">
        <w:tc>
          <w:tcPr>
            <w:tcW w:w="1186" w:type="dxa"/>
            <w:vMerge w:val="restart"/>
            <w:tcBorders>
              <w:left w:val="double" w:sz="4" w:space="0" w:color="auto"/>
              <w:right w:val="single" w:sz="4" w:space="0" w:color="auto"/>
            </w:tcBorders>
          </w:tcPr>
          <w:p w:rsidR="00360C28" w:rsidRPr="00FD3980" w:rsidRDefault="00360C28" w:rsidP="00C22E3A">
            <w:pPr>
              <w:pStyle w:val="CARTabellentext"/>
              <w:rPr>
                <w:b/>
              </w:rPr>
            </w:pPr>
            <w:r w:rsidRPr="00FD3980">
              <w:rPr>
                <w:b/>
              </w:rPr>
              <w:t>Amount at which the a.s. may be used</w:t>
            </w:r>
          </w:p>
        </w:tc>
        <w:tc>
          <w:tcPr>
            <w:tcW w:w="3350" w:type="dxa"/>
            <w:tcBorders>
              <w:left w:val="single" w:sz="4" w:space="0" w:color="auto"/>
            </w:tcBorders>
          </w:tcPr>
          <w:p w:rsidR="00360C28" w:rsidRPr="00FD3980" w:rsidRDefault="00360C28" w:rsidP="00C22E3A">
            <w:pPr>
              <w:pStyle w:val="CARTabellentext"/>
              <w:rPr>
                <w:b/>
              </w:rPr>
            </w:pPr>
            <w:r w:rsidRPr="00FD3980">
              <w:rPr>
                <w:b/>
              </w:rPr>
              <w:t>Method</w:t>
            </w:r>
          </w:p>
        </w:tc>
        <w:tc>
          <w:tcPr>
            <w:tcW w:w="5168" w:type="dxa"/>
            <w:tcBorders>
              <w:right w:val="double" w:sz="4" w:space="0" w:color="auto"/>
            </w:tcBorders>
          </w:tcPr>
          <w:p w:rsidR="00360C28" w:rsidRPr="00FD3980" w:rsidRDefault="00360C28" w:rsidP="00C22E3A">
            <w:pPr>
              <w:pStyle w:val="CARTabellentext"/>
            </w:pPr>
            <w:r w:rsidRPr="00FD3980">
              <w:t>The spray solution is sprayed with a spraying device (low or medium pressure sprayer or hand held trigger sprayer) evenly over the surface to be treated.</w:t>
            </w:r>
          </w:p>
        </w:tc>
      </w:tr>
      <w:tr w:rsidR="00360C28" w:rsidRPr="00FD3980" w:rsidTr="00C22E3A">
        <w:tc>
          <w:tcPr>
            <w:tcW w:w="1186" w:type="dxa"/>
            <w:vMerge/>
            <w:tcBorders>
              <w:left w:val="double" w:sz="4" w:space="0" w:color="auto"/>
              <w:right w:val="single" w:sz="4" w:space="0" w:color="auto"/>
            </w:tcBorders>
          </w:tcPr>
          <w:p w:rsidR="00360C28" w:rsidRPr="00FD3980" w:rsidRDefault="00360C28" w:rsidP="00C22E3A">
            <w:pPr>
              <w:pStyle w:val="CARTabellentext"/>
              <w:rPr>
                <w:b/>
              </w:rPr>
            </w:pPr>
          </w:p>
        </w:tc>
        <w:tc>
          <w:tcPr>
            <w:tcW w:w="3350" w:type="dxa"/>
            <w:tcBorders>
              <w:left w:val="single" w:sz="4" w:space="0" w:color="auto"/>
            </w:tcBorders>
          </w:tcPr>
          <w:p w:rsidR="00360C28" w:rsidRPr="00FD3980" w:rsidRDefault="00360C28" w:rsidP="00C22E3A">
            <w:pPr>
              <w:pStyle w:val="CARTabellentext"/>
              <w:rPr>
                <w:b/>
              </w:rPr>
            </w:pPr>
            <w:r w:rsidRPr="00FD3980">
              <w:rPr>
                <w:b/>
              </w:rPr>
              <w:t>Applied amount of product</w:t>
            </w:r>
          </w:p>
        </w:tc>
        <w:tc>
          <w:tcPr>
            <w:tcW w:w="5168" w:type="dxa"/>
            <w:tcBorders>
              <w:right w:val="double" w:sz="4" w:space="0" w:color="auto"/>
            </w:tcBorders>
          </w:tcPr>
          <w:p w:rsidR="00360C28" w:rsidRPr="00FD3980" w:rsidRDefault="00360C28" w:rsidP="00C22E3A">
            <w:pPr>
              <w:pStyle w:val="CARTabellentext"/>
            </w:pPr>
            <w:r w:rsidRPr="00FD3980">
              <w:t>16.6 mL product/m</w:t>
            </w:r>
            <w:r w:rsidRPr="00FD3980">
              <w:rPr>
                <w:vertAlign w:val="superscript"/>
              </w:rPr>
              <w:t xml:space="preserve">2  </w:t>
            </w:r>
            <w:r w:rsidRPr="00FD3980">
              <w:t>(corresponding to 3.29 g a.s./m</w:t>
            </w:r>
            <w:r w:rsidRPr="00FD3980">
              <w:rPr>
                <w:vertAlign w:val="superscript"/>
              </w:rPr>
              <w:t>2</w:t>
            </w:r>
            <w:r w:rsidRPr="00FD3980">
              <w:t>)</w:t>
            </w:r>
          </w:p>
          <w:p w:rsidR="00360C28" w:rsidRPr="00FD3980" w:rsidRDefault="00360C28" w:rsidP="00C22E3A">
            <w:pPr>
              <w:pStyle w:val="CARTabellentext"/>
            </w:pPr>
            <w:r w:rsidRPr="00FD3980">
              <w:t>(166 mL product are diluted with water to 1 L treatment solution )</w:t>
            </w:r>
          </w:p>
        </w:tc>
      </w:tr>
      <w:tr w:rsidR="00360C28" w:rsidRPr="00FD3980" w:rsidTr="00C22E3A">
        <w:tc>
          <w:tcPr>
            <w:tcW w:w="1186" w:type="dxa"/>
            <w:vMerge/>
            <w:tcBorders>
              <w:left w:val="double" w:sz="4" w:space="0" w:color="auto"/>
              <w:right w:val="single" w:sz="4" w:space="0" w:color="auto"/>
            </w:tcBorders>
          </w:tcPr>
          <w:p w:rsidR="00360C28" w:rsidRPr="00FD3980" w:rsidRDefault="00360C28" w:rsidP="00C22E3A">
            <w:pPr>
              <w:pStyle w:val="CARTabellentext"/>
              <w:rPr>
                <w:b/>
              </w:rPr>
            </w:pPr>
          </w:p>
        </w:tc>
        <w:tc>
          <w:tcPr>
            <w:tcW w:w="3350" w:type="dxa"/>
            <w:tcBorders>
              <w:left w:val="single" w:sz="4" w:space="0" w:color="auto"/>
            </w:tcBorders>
          </w:tcPr>
          <w:p w:rsidR="00360C28" w:rsidRPr="00FD3980" w:rsidRDefault="00360C28" w:rsidP="00C22E3A">
            <w:pPr>
              <w:pStyle w:val="CARTabellentext"/>
              <w:rPr>
                <w:b/>
              </w:rPr>
            </w:pPr>
            <w:r w:rsidRPr="00FD3980">
              <w:rPr>
                <w:b/>
              </w:rPr>
              <w:t>Number treatments/year</w:t>
            </w:r>
          </w:p>
        </w:tc>
        <w:tc>
          <w:tcPr>
            <w:tcW w:w="5168" w:type="dxa"/>
            <w:tcBorders>
              <w:right w:val="double" w:sz="4" w:space="0" w:color="auto"/>
            </w:tcBorders>
          </w:tcPr>
          <w:p w:rsidR="00360C28" w:rsidRPr="00FD3980" w:rsidRDefault="00360C28" w:rsidP="00C22E3A">
            <w:pPr>
              <w:pStyle w:val="CARTabellentext"/>
            </w:pPr>
            <w:r w:rsidRPr="00FD3980">
              <w:t>2-3 times at least with a 3-4 weeks interval between applications</w:t>
            </w:r>
          </w:p>
        </w:tc>
      </w:tr>
      <w:tr w:rsidR="00360C28" w:rsidRPr="00FD3980" w:rsidTr="00C22E3A">
        <w:tc>
          <w:tcPr>
            <w:tcW w:w="1186" w:type="dxa"/>
            <w:vMerge/>
            <w:tcBorders>
              <w:left w:val="double" w:sz="4" w:space="0" w:color="auto"/>
              <w:right w:val="single" w:sz="4" w:space="0" w:color="auto"/>
            </w:tcBorders>
          </w:tcPr>
          <w:p w:rsidR="00360C28" w:rsidRPr="00FD3980" w:rsidRDefault="00360C28" w:rsidP="00C22E3A">
            <w:pPr>
              <w:pStyle w:val="CARTabellentext"/>
              <w:rPr>
                <w:b/>
              </w:rPr>
            </w:pPr>
          </w:p>
        </w:tc>
        <w:tc>
          <w:tcPr>
            <w:tcW w:w="3350" w:type="dxa"/>
            <w:tcBorders>
              <w:left w:val="single" w:sz="4" w:space="0" w:color="auto"/>
            </w:tcBorders>
          </w:tcPr>
          <w:p w:rsidR="00360C28" w:rsidRPr="00FD3980" w:rsidRDefault="00360C28" w:rsidP="00C22E3A">
            <w:pPr>
              <w:pStyle w:val="CARTabellentext"/>
              <w:rPr>
                <w:b/>
              </w:rPr>
            </w:pPr>
            <w:r w:rsidRPr="00FD3980">
              <w:rPr>
                <w:b/>
              </w:rPr>
              <w:t>g a.s./m</w:t>
            </w:r>
            <w:r w:rsidRPr="00FD3980">
              <w:rPr>
                <w:b/>
                <w:vertAlign w:val="superscript"/>
              </w:rPr>
              <w:t>2</w:t>
            </w:r>
          </w:p>
        </w:tc>
        <w:tc>
          <w:tcPr>
            <w:tcW w:w="5168" w:type="dxa"/>
            <w:tcBorders>
              <w:right w:val="double" w:sz="4" w:space="0" w:color="auto"/>
            </w:tcBorders>
          </w:tcPr>
          <w:p w:rsidR="00360C28" w:rsidRPr="00FD3980" w:rsidRDefault="00360C28" w:rsidP="00C22E3A">
            <w:pPr>
              <w:pStyle w:val="CARTabellentext"/>
            </w:pPr>
            <w:r w:rsidRPr="00FD3980">
              <w:t>3.29 g a.s./m</w:t>
            </w:r>
            <w:r w:rsidRPr="00FD3980">
              <w:rPr>
                <w:vertAlign w:val="superscript"/>
              </w:rPr>
              <w:t>2</w:t>
            </w:r>
            <w:r w:rsidRPr="00FD3980">
              <w:t xml:space="preserve"> corresponding to 32.9 g a.s. /L treatment solution</w:t>
            </w:r>
          </w:p>
        </w:tc>
      </w:tr>
      <w:tr w:rsidR="00360C28" w:rsidRPr="00FD3980" w:rsidTr="00C22E3A">
        <w:tc>
          <w:tcPr>
            <w:tcW w:w="4536" w:type="dxa"/>
            <w:gridSpan w:val="2"/>
            <w:tcBorders>
              <w:left w:val="double" w:sz="4" w:space="0" w:color="auto"/>
              <w:bottom w:val="double" w:sz="4" w:space="0" w:color="auto"/>
            </w:tcBorders>
          </w:tcPr>
          <w:p w:rsidR="00360C28" w:rsidRPr="00FD3980" w:rsidRDefault="00360C28" w:rsidP="00C22E3A">
            <w:pPr>
              <w:pStyle w:val="CARTabellentext"/>
              <w:rPr>
                <w:b/>
              </w:rPr>
            </w:pPr>
            <w:r w:rsidRPr="00FD3980">
              <w:rPr>
                <w:b/>
              </w:rPr>
              <w:t>Limitations</w:t>
            </w:r>
          </w:p>
        </w:tc>
        <w:tc>
          <w:tcPr>
            <w:tcW w:w="5168" w:type="dxa"/>
            <w:tcBorders>
              <w:bottom w:val="double" w:sz="4" w:space="0" w:color="auto"/>
              <w:right w:val="double" w:sz="4" w:space="0" w:color="auto"/>
            </w:tcBorders>
          </w:tcPr>
          <w:p w:rsidR="00360C28" w:rsidRPr="00FD3980" w:rsidRDefault="00360C28" w:rsidP="00C22E3A">
            <w:pPr>
              <w:pStyle w:val="CARTabellentext"/>
            </w:pPr>
            <w:r w:rsidRPr="00FD3980">
              <w:t>Not for use on wooden structures, as this would be considered as use in product type 8.</w:t>
            </w:r>
          </w:p>
        </w:tc>
      </w:tr>
    </w:tbl>
    <w:p w:rsidR="00360C28" w:rsidRPr="00FD3980" w:rsidRDefault="00360C28" w:rsidP="00360C28">
      <w:pPr>
        <w:pStyle w:val="CARText"/>
      </w:pPr>
    </w:p>
    <w:p w:rsidR="00360C28" w:rsidRPr="00FD3980" w:rsidRDefault="00360C28" w:rsidP="00360C28">
      <w:pPr>
        <w:pStyle w:val="DocIText"/>
      </w:pPr>
    </w:p>
    <w:p w:rsidR="00360C28" w:rsidRDefault="00360C28">
      <w:pPr>
        <w:spacing w:after="0"/>
        <w:jc w:val="left"/>
      </w:pPr>
      <w:r>
        <w:br w:type="page"/>
      </w:r>
    </w:p>
    <w:p w:rsidR="00360C28" w:rsidRPr="00A80CA9" w:rsidRDefault="00360C28" w:rsidP="00360C28"/>
    <w:p w:rsidR="00360C28" w:rsidRPr="004A2326" w:rsidRDefault="00360C28" w:rsidP="00360C28">
      <w:pPr>
        <w:pStyle w:val="DocI1"/>
        <w:numPr>
          <w:ilvl w:val="0"/>
          <w:numId w:val="0"/>
        </w:numPr>
        <w:ind w:left="357" w:hanging="357"/>
      </w:pPr>
      <w:bookmarkStart w:id="186" w:name="_Toc160516260"/>
      <w:bookmarkStart w:id="187" w:name="_Toc354676472"/>
      <w:r w:rsidRPr="004A2326">
        <w:t>Appendix III: List of studies</w:t>
      </w:r>
      <w:bookmarkEnd w:id="186"/>
      <w:bookmarkEnd w:id="187"/>
    </w:p>
    <w:p w:rsidR="00360C28" w:rsidRPr="00A80CA9" w:rsidRDefault="00360C28" w:rsidP="00360C28">
      <w:pPr>
        <w:pStyle w:val="DocIText"/>
      </w:pPr>
    </w:p>
    <w:p w:rsidR="00360C28" w:rsidRPr="00A80CA9" w:rsidRDefault="00360C28" w:rsidP="00360C28">
      <w:pPr>
        <w:pStyle w:val="DocIText"/>
      </w:pPr>
      <w:r w:rsidRPr="00A80CA9">
        <w:t>Data protection is claimed by the applicant in accordance with Article 12.1(c) (i) and (ii) of Council Directive 98/8/EC for all study reports marked “Y” in the “Data Protection Claimed” column of the table below. For studies marked Yes(i) data protection is claimed under Article 12.1(c) (i), for studies marked Yes(ii) data protection is claimed under Article 12.1(c) (ii). These claims are based on information from the applicant. It is assumed that the relevant studies are not already protected in any other Member State of the European Union under existing national rules relating to biocidal products.  It was however not possible to confirm the accuracy of this information.</w:t>
      </w:r>
    </w:p>
    <w:p w:rsidR="00360C28" w:rsidRPr="00A80CA9" w:rsidRDefault="00360C28" w:rsidP="00360C28">
      <w:pPr>
        <w:pStyle w:val="DocIText"/>
        <w:rPr>
          <w:b/>
        </w:rPr>
      </w:pPr>
      <w:r w:rsidRPr="00A80CA9">
        <w:rPr>
          <w:b/>
        </w:rPr>
        <w:t>LIST OF STUDIES FOR THE ACTIVE SUBSTANCE – SORTED BY SECTION NUMBER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48"/>
        <w:gridCol w:w="735"/>
        <w:gridCol w:w="4213"/>
        <w:gridCol w:w="1201"/>
        <w:gridCol w:w="1207"/>
        <w:gridCol w:w="1275"/>
      </w:tblGrid>
      <w:tr w:rsidR="00360C28" w:rsidRPr="00A80CA9" w:rsidTr="00C22E3A">
        <w:trPr>
          <w:tblHeader/>
        </w:trPr>
        <w:tc>
          <w:tcPr>
            <w:tcW w:w="587" w:type="pct"/>
            <w:tcBorders>
              <w:top w:val="double" w:sz="4" w:space="0" w:color="auto"/>
              <w:bottom w:val="double" w:sz="4" w:space="0" w:color="auto"/>
            </w:tcBorders>
          </w:tcPr>
          <w:p w:rsidR="00360C28" w:rsidRPr="00A80CA9" w:rsidRDefault="00360C28" w:rsidP="00C22E3A">
            <w:pPr>
              <w:pStyle w:val="CARTabellentext"/>
              <w:rPr>
                <w:b/>
              </w:rPr>
            </w:pPr>
            <w:r w:rsidRPr="00A80CA9">
              <w:rPr>
                <w:b/>
              </w:rPr>
              <w:t>Section No / Reference No</w:t>
            </w:r>
          </w:p>
        </w:tc>
        <w:tc>
          <w:tcPr>
            <w:tcW w:w="376" w:type="pct"/>
            <w:tcBorders>
              <w:top w:val="double" w:sz="4" w:space="0" w:color="auto"/>
              <w:bottom w:val="double" w:sz="4" w:space="0" w:color="auto"/>
            </w:tcBorders>
          </w:tcPr>
          <w:p w:rsidR="00360C28" w:rsidRPr="00A80CA9" w:rsidRDefault="00360C28" w:rsidP="00C22E3A">
            <w:pPr>
              <w:pStyle w:val="CARTabellentext"/>
              <w:rPr>
                <w:b/>
              </w:rPr>
            </w:pPr>
            <w:r w:rsidRPr="00A80CA9">
              <w:rPr>
                <w:b/>
              </w:rPr>
              <w:t>Year</w:t>
            </w:r>
          </w:p>
        </w:tc>
        <w:tc>
          <w:tcPr>
            <w:tcW w:w="2154" w:type="pct"/>
            <w:tcBorders>
              <w:top w:val="double" w:sz="4" w:space="0" w:color="auto"/>
              <w:bottom w:val="double" w:sz="4" w:space="0" w:color="auto"/>
            </w:tcBorders>
          </w:tcPr>
          <w:p w:rsidR="00360C28" w:rsidRPr="00A80CA9" w:rsidRDefault="00360C28" w:rsidP="00C22E3A">
            <w:pPr>
              <w:pStyle w:val="CARTabellentext"/>
              <w:rPr>
                <w:b/>
              </w:rPr>
            </w:pPr>
            <w:r w:rsidRPr="00A80CA9">
              <w:rPr>
                <w:b/>
              </w:rPr>
              <w:t>Title.</w:t>
            </w:r>
            <w:r w:rsidRPr="00A80CA9">
              <w:rPr>
                <w:b/>
              </w:rPr>
              <w:br/>
              <w:t>Source (where different from company)</w:t>
            </w:r>
            <w:r w:rsidRPr="00A80CA9">
              <w:rPr>
                <w:b/>
              </w:rPr>
              <w:br/>
              <w:t>Company, Report No.</w:t>
            </w:r>
            <w:r w:rsidRPr="00A80CA9">
              <w:rPr>
                <w:b/>
              </w:rPr>
              <w:br/>
              <w:t>GLP (where relevant) / (Un)Published</w:t>
            </w:r>
          </w:p>
        </w:tc>
        <w:tc>
          <w:tcPr>
            <w:tcW w:w="614" w:type="pct"/>
            <w:tcBorders>
              <w:top w:val="double" w:sz="4" w:space="0" w:color="auto"/>
              <w:bottom w:val="double" w:sz="4" w:space="0" w:color="auto"/>
            </w:tcBorders>
          </w:tcPr>
          <w:p w:rsidR="00360C28" w:rsidRPr="00A80CA9" w:rsidRDefault="00360C28" w:rsidP="00C22E3A">
            <w:pPr>
              <w:pStyle w:val="CARTabellentext"/>
              <w:rPr>
                <w:b/>
              </w:rPr>
            </w:pPr>
            <w:r w:rsidRPr="00A80CA9">
              <w:rPr>
                <w:b/>
              </w:rPr>
              <w:t>Data Protection Claimed</w:t>
            </w:r>
            <w:r w:rsidRPr="00A80CA9">
              <w:rPr>
                <w:b/>
              </w:rPr>
              <w:br/>
              <w:t>(Yes/No)</w:t>
            </w:r>
          </w:p>
        </w:tc>
        <w:tc>
          <w:tcPr>
            <w:tcW w:w="617" w:type="pct"/>
            <w:tcBorders>
              <w:top w:val="double" w:sz="4" w:space="0" w:color="auto"/>
              <w:bottom w:val="double" w:sz="4" w:space="0" w:color="auto"/>
            </w:tcBorders>
          </w:tcPr>
          <w:p w:rsidR="00360C28" w:rsidRPr="00A80CA9" w:rsidRDefault="00360C28" w:rsidP="00C22E3A">
            <w:pPr>
              <w:pStyle w:val="CARTabellentext"/>
              <w:rPr>
                <w:b/>
              </w:rPr>
            </w:pPr>
            <w:r w:rsidRPr="00A80CA9">
              <w:rPr>
                <w:b/>
              </w:rPr>
              <w:t>Date of 1</w:t>
            </w:r>
            <w:r w:rsidRPr="00A80CA9">
              <w:rPr>
                <w:b/>
                <w:vertAlign w:val="superscript"/>
              </w:rPr>
              <w:t>st</w:t>
            </w:r>
            <w:r w:rsidRPr="00A80CA9">
              <w:rPr>
                <w:b/>
              </w:rPr>
              <w:t xml:space="preserve"> submission</w:t>
            </w:r>
          </w:p>
        </w:tc>
        <w:tc>
          <w:tcPr>
            <w:tcW w:w="652" w:type="pct"/>
            <w:tcBorders>
              <w:top w:val="double" w:sz="4" w:space="0" w:color="auto"/>
              <w:bottom w:val="double" w:sz="4" w:space="0" w:color="auto"/>
            </w:tcBorders>
          </w:tcPr>
          <w:p w:rsidR="00360C28" w:rsidRPr="00A80CA9" w:rsidRDefault="00360C28" w:rsidP="00C22E3A">
            <w:pPr>
              <w:pStyle w:val="CARTabellentext"/>
              <w:rPr>
                <w:b/>
              </w:rPr>
            </w:pPr>
            <w:r w:rsidRPr="00A80CA9">
              <w:rPr>
                <w:b/>
              </w:rPr>
              <w:t>Owner</w:t>
            </w:r>
          </w:p>
        </w:tc>
      </w:tr>
      <w:tr w:rsidR="00360C28" w:rsidRPr="00A80CA9" w:rsidTr="00C22E3A">
        <w:tc>
          <w:tcPr>
            <w:tcW w:w="587" w:type="pct"/>
            <w:tcBorders>
              <w:bottom w:val="single" w:sz="4" w:space="0" w:color="auto"/>
            </w:tcBorders>
          </w:tcPr>
          <w:p w:rsidR="00360C28" w:rsidRPr="00A80CA9" w:rsidRDefault="00360C28" w:rsidP="00C22E3A">
            <w:pPr>
              <w:pStyle w:val="CARTabellentext"/>
              <w:rPr>
                <w:spacing w:val="-2"/>
              </w:rPr>
            </w:pPr>
            <w:r w:rsidRPr="00A80CA9">
              <w:rPr>
                <w:spacing w:val="-2"/>
              </w:rPr>
              <w:t>A2.10/03</w:t>
            </w:r>
          </w:p>
        </w:tc>
        <w:tc>
          <w:tcPr>
            <w:tcW w:w="376" w:type="pct"/>
            <w:tcBorders>
              <w:bottom w:val="single" w:sz="4" w:space="0" w:color="auto"/>
            </w:tcBorders>
          </w:tcPr>
          <w:p w:rsidR="00360C28" w:rsidRPr="00A80CA9" w:rsidRDefault="00360C28" w:rsidP="00C22E3A">
            <w:pPr>
              <w:pStyle w:val="CARTabellentext"/>
              <w:rPr>
                <w:spacing w:val="-2"/>
              </w:rPr>
            </w:pPr>
            <w:r w:rsidRPr="00A80CA9">
              <w:rPr>
                <w:spacing w:val="-2"/>
              </w:rPr>
              <w:t>2006c</w:t>
            </w:r>
          </w:p>
        </w:tc>
        <w:tc>
          <w:tcPr>
            <w:tcW w:w="2154" w:type="pct"/>
            <w:tcBorders>
              <w:bottom w:val="single" w:sz="4" w:space="0" w:color="auto"/>
            </w:tcBorders>
          </w:tcPr>
          <w:p w:rsidR="00360C28" w:rsidRPr="00A80CA9" w:rsidRDefault="00360C28" w:rsidP="00C22E3A">
            <w:pPr>
              <w:pStyle w:val="CARTabellentext"/>
              <w:rPr>
                <w:caps/>
                <w:spacing w:val="-2"/>
              </w:rPr>
            </w:pPr>
            <w:r w:rsidRPr="00A80CA9">
              <w:rPr>
                <w:caps/>
                <w:spacing w:val="-2"/>
              </w:rPr>
              <w:t>Percentage distribution of Pelargonic Acid between the different environmental compartments estimated from the MACKAY MODEL</w:t>
            </w:r>
          </w:p>
          <w:p w:rsidR="00360C28" w:rsidRPr="00A80CA9" w:rsidRDefault="00360C28" w:rsidP="00C22E3A">
            <w:pPr>
              <w:pStyle w:val="CARTabellentext"/>
              <w:rPr>
                <w:spacing w:val="-2"/>
              </w:rPr>
            </w:pPr>
            <w:r w:rsidRPr="00A80CA9">
              <w:rPr>
                <w:spacing w:val="-2"/>
              </w:rPr>
              <w:t>TB-Agrartechnik Service, A-2540 Bad Vöslau, Austria</w:t>
            </w:r>
          </w:p>
          <w:p w:rsidR="00360C28" w:rsidRPr="00A80CA9" w:rsidRDefault="00360C28" w:rsidP="00C22E3A">
            <w:pPr>
              <w:pStyle w:val="CARTabellentext"/>
              <w:rPr>
                <w:spacing w:val="-2"/>
              </w:rPr>
            </w:pPr>
            <w:r w:rsidRPr="00A80CA9">
              <w:rPr>
                <w:spacing w:val="-2"/>
              </w:rPr>
              <w:t>Report-No. 0601NEU-03</w:t>
            </w:r>
          </w:p>
          <w:p w:rsidR="00360C28" w:rsidRPr="00A80CA9" w:rsidRDefault="00360C28" w:rsidP="00C22E3A">
            <w:pPr>
              <w:pStyle w:val="CARTabellentext"/>
              <w:rPr>
                <w:caps/>
                <w:spacing w:val="-2"/>
              </w:rPr>
            </w:pPr>
            <w:r w:rsidRPr="00A80CA9">
              <w:rPr>
                <w:spacing w:val="-2"/>
              </w:rPr>
              <w:t>Unpublished</w:t>
            </w:r>
          </w:p>
        </w:tc>
        <w:tc>
          <w:tcPr>
            <w:tcW w:w="614" w:type="pct"/>
            <w:tcBorders>
              <w:bottom w:val="single" w:sz="4" w:space="0" w:color="auto"/>
            </w:tcBorders>
          </w:tcPr>
          <w:p w:rsidR="00360C28" w:rsidRPr="00A80CA9" w:rsidRDefault="00360C28" w:rsidP="00C22E3A">
            <w:pPr>
              <w:pStyle w:val="CARTabellentext"/>
              <w:rPr>
                <w:spacing w:val="-2"/>
              </w:rPr>
            </w:pPr>
            <w:r w:rsidRPr="00A80CA9">
              <w:rPr>
                <w:spacing w:val="-2"/>
              </w:rPr>
              <w:t>Y</w:t>
            </w:r>
          </w:p>
        </w:tc>
        <w:tc>
          <w:tcPr>
            <w:tcW w:w="617" w:type="pct"/>
            <w:tcBorders>
              <w:bottom w:val="single" w:sz="4" w:space="0" w:color="auto"/>
            </w:tcBorders>
          </w:tcPr>
          <w:p w:rsidR="00360C28" w:rsidRPr="00A80CA9" w:rsidRDefault="00360C28" w:rsidP="00C22E3A">
            <w:pPr>
              <w:pStyle w:val="CARTabellentext"/>
              <w:rPr>
                <w:spacing w:val="-2"/>
                <w:lang w:val="de-DE"/>
              </w:rPr>
            </w:pPr>
          </w:p>
        </w:tc>
        <w:tc>
          <w:tcPr>
            <w:tcW w:w="652" w:type="pct"/>
            <w:tcBorders>
              <w:bottom w:val="single" w:sz="4" w:space="0" w:color="auto"/>
            </w:tcBorders>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587" w:type="pct"/>
            <w:shd w:val="clear" w:color="auto" w:fill="auto"/>
          </w:tcPr>
          <w:p w:rsidR="00360C28" w:rsidRPr="00A80CA9" w:rsidRDefault="00360C28" w:rsidP="00C22E3A">
            <w:pPr>
              <w:pStyle w:val="CARTabellentext"/>
              <w:rPr>
                <w:spacing w:val="-2"/>
              </w:rPr>
            </w:pPr>
            <w:r w:rsidRPr="00A80CA9">
              <w:rPr>
                <w:spacing w:val="-2"/>
              </w:rPr>
              <w:t>A2.10/06</w:t>
            </w:r>
          </w:p>
        </w:tc>
        <w:tc>
          <w:tcPr>
            <w:tcW w:w="376" w:type="pct"/>
            <w:shd w:val="clear" w:color="auto" w:fill="auto"/>
          </w:tcPr>
          <w:p w:rsidR="00360C28" w:rsidRPr="00A80CA9" w:rsidRDefault="00360C28" w:rsidP="00C22E3A">
            <w:pPr>
              <w:pStyle w:val="CARTabellentext"/>
              <w:rPr>
                <w:spacing w:val="-2"/>
              </w:rPr>
            </w:pPr>
            <w:r w:rsidRPr="00A80CA9">
              <w:rPr>
                <w:spacing w:val="-2"/>
              </w:rPr>
              <w:t>2008</w:t>
            </w:r>
          </w:p>
        </w:tc>
        <w:tc>
          <w:tcPr>
            <w:tcW w:w="2154" w:type="pct"/>
            <w:shd w:val="clear" w:color="auto" w:fill="auto"/>
          </w:tcPr>
          <w:p w:rsidR="00360C28" w:rsidRPr="00A80CA9" w:rsidRDefault="00360C28" w:rsidP="00C22E3A">
            <w:pPr>
              <w:pStyle w:val="CARTabellentext"/>
              <w:rPr>
                <w:caps/>
                <w:spacing w:val="-2"/>
              </w:rPr>
            </w:pPr>
            <w:r w:rsidRPr="00A80CA9">
              <w:rPr>
                <w:caps/>
                <w:spacing w:val="-2"/>
              </w:rPr>
              <w:t>Exposure assessment for human health for the active substance Pelargonic Acid and the biocidal product NEU 1170 H FOR PT10</w:t>
            </w:r>
          </w:p>
          <w:p w:rsidR="00360C28" w:rsidRPr="00A80CA9" w:rsidRDefault="00360C28" w:rsidP="00C22E3A">
            <w:pPr>
              <w:pStyle w:val="CARTabellentext"/>
              <w:rPr>
                <w:spacing w:val="-2"/>
              </w:rPr>
            </w:pPr>
            <w:r w:rsidRPr="00A80CA9">
              <w:rPr>
                <w:spacing w:val="-2"/>
              </w:rPr>
              <w:t>TB-Agrartechnik Service, A-2540 Bad Vöslau, Austria</w:t>
            </w:r>
          </w:p>
          <w:p w:rsidR="00360C28" w:rsidRPr="00A80CA9" w:rsidRDefault="00360C28" w:rsidP="00C22E3A">
            <w:pPr>
              <w:pStyle w:val="CARTabellentext"/>
              <w:rPr>
                <w:spacing w:val="-2"/>
              </w:rPr>
            </w:pPr>
            <w:r w:rsidRPr="00A80CA9">
              <w:rPr>
                <w:spacing w:val="-2"/>
              </w:rPr>
              <w:t>Report-No. 0806NEU-01</w:t>
            </w:r>
          </w:p>
          <w:p w:rsidR="00360C28" w:rsidRPr="00A80CA9" w:rsidRDefault="00360C28" w:rsidP="00C22E3A">
            <w:pPr>
              <w:pStyle w:val="CARTabellentext"/>
              <w:rPr>
                <w:caps/>
                <w:spacing w:val="-2"/>
              </w:rPr>
            </w:pPr>
            <w:r w:rsidRPr="00A80CA9">
              <w:rPr>
                <w:spacing w:val="-2"/>
              </w:rPr>
              <w:t>Unpublished</w:t>
            </w:r>
          </w:p>
        </w:tc>
        <w:tc>
          <w:tcPr>
            <w:tcW w:w="614" w:type="pct"/>
            <w:shd w:val="clear" w:color="auto" w:fill="auto"/>
          </w:tcPr>
          <w:p w:rsidR="00360C28" w:rsidRPr="00A80CA9" w:rsidRDefault="00360C28" w:rsidP="00C22E3A">
            <w:pPr>
              <w:pStyle w:val="CARTabellentext"/>
              <w:rPr>
                <w:spacing w:val="-2"/>
              </w:rPr>
            </w:pPr>
            <w:r w:rsidRPr="00A80CA9">
              <w:rPr>
                <w:spacing w:val="-2"/>
              </w:rPr>
              <w:t>Y</w:t>
            </w:r>
          </w:p>
        </w:tc>
        <w:tc>
          <w:tcPr>
            <w:tcW w:w="617" w:type="pct"/>
          </w:tcPr>
          <w:p w:rsidR="00360C28" w:rsidRPr="00A80CA9" w:rsidRDefault="00360C28" w:rsidP="00C22E3A">
            <w:pPr>
              <w:pStyle w:val="CARTabellentext"/>
              <w:rPr>
                <w:spacing w:val="-2"/>
                <w:lang w:val="de-DE"/>
              </w:rPr>
            </w:pPr>
          </w:p>
        </w:tc>
        <w:tc>
          <w:tcPr>
            <w:tcW w:w="652" w:type="pct"/>
            <w:shd w:val="clear" w:color="auto" w:fill="auto"/>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587" w:type="pct"/>
            <w:shd w:val="clear" w:color="auto" w:fill="auto"/>
          </w:tcPr>
          <w:p w:rsidR="00360C28" w:rsidRPr="00A80CA9" w:rsidRDefault="00360C28" w:rsidP="00C22E3A">
            <w:pPr>
              <w:pStyle w:val="CARTabellentext"/>
              <w:rPr>
                <w:spacing w:val="-2"/>
              </w:rPr>
            </w:pPr>
            <w:r w:rsidRPr="00A80CA9">
              <w:rPr>
                <w:spacing w:val="-2"/>
              </w:rPr>
              <w:t>A2.10/05</w:t>
            </w:r>
          </w:p>
        </w:tc>
        <w:tc>
          <w:tcPr>
            <w:tcW w:w="376" w:type="pct"/>
            <w:shd w:val="clear" w:color="auto" w:fill="auto"/>
          </w:tcPr>
          <w:p w:rsidR="00360C28" w:rsidRPr="00A80CA9" w:rsidRDefault="00360C28" w:rsidP="00C22E3A">
            <w:pPr>
              <w:pStyle w:val="CARTabellentext"/>
              <w:rPr>
                <w:spacing w:val="-2"/>
              </w:rPr>
            </w:pPr>
            <w:r w:rsidRPr="00A80CA9">
              <w:rPr>
                <w:spacing w:val="-2"/>
              </w:rPr>
              <w:t>2007b</w:t>
            </w:r>
          </w:p>
        </w:tc>
        <w:tc>
          <w:tcPr>
            <w:tcW w:w="2154" w:type="pct"/>
            <w:shd w:val="clear" w:color="auto" w:fill="auto"/>
          </w:tcPr>
          <w:p w:rsidR="00360C28" w:rsidRPr="00A80CA9" w:rsidRDefault="00360C28" w:rsidP="00C22E3A">
            <w:pPr>
              <w:pStyle w:val="CARTabellentext"/>
              <w:rPr>
                <w:caps/>
                <w:spacing w:val="-2"/>
              </w:rPr>
            </w:pPr>
            <w:r w:rsidRPr="00A80CA9">
              <w:rPr>
                <w:caps/>
                <w:spacing w:val="-2"/>
              </w:rPr>
              <w:t>Environmental Exposure assessment for the active substance Pelargonic Acid and the biocidal product NEU 1170 H</w:t>
            </w:r>
          </w:p>
          <w:p w:rsidR="00360C28" w:rsidRPr="00A80CA9" w:rsidRDefault="00360C28" w:rsidP="00C22E3A">
            <w:pPr>
              <w:pStyle w:val="CARTabellentext"/>
              <w:rPr>
                <w:spacing w:val="-2"/>
              </w:rPr>
            </w:pPr>
            <w:r w:rsidRPr="00A80CA9">
              <w:rPr>
                <w:spacing w:val="-2"/>
              </w:rPr>
              <w:t>TB-Agrartechnik Service, A-2540 Bad Vöslau, Austria</w:t>
            </w:r>
          </w:p>
          <w:p w:rsidR="00360C28" w:rsidRPr="00A80CA9" w:rsidRDefault="00360C28" w:rsidP="00C22E3A">
            <w:pPr>
              <w:pStyle w:val="CARTabellentext"/>
              <w:rPr>
                <w:spacing w:val="-2"/>
              </w:rPr>
            </w:pPr>
            <w:r w:rsidRPr="00A80CA9">
              <w:rPr>
                <w:spacing w:val="-2"/>
              </w:rPr>
              <w:t>Report-No. 0706NEU-01</w:t>
            </w:r>
          </w:p>
          <w:p w:rsidR="00360C28" w:rsidRPr="00A80CA9" w:rsidRDefault="00360C28" w:rsidP="00C22E3A">
            <w:pPr>
              <w:pStyle w:val="CARTabellentext"/>
              <w:rPr>
                <w:caps/>
                <w:spacing w:val="-2"/>
              </w:rPr>
            </w:pPr>
            <w:r w:rsidRPr="00A80CA9">
              <w:rPr>
                <w:spacing w:val="-2"/>
              </w:rPr>
              <w:t>Unpublished</w:t>
            </w:r>
          </w:p>
        </w:tc>
        <w:tc>
          <w:tcPr>
            <w:tcW w:w="614" w:type="pct"/>
            <w:shd w:val="clear" w:color="auto" w:fill="auto"/>
          </w:tcPr>
          <w:p w:rsidR="00360C28" w:rsidRPr="00A80CA9" w:rsidRDefault="00360C28" w:rsidP="00C22E3A">
            <w:pPr>
              <w:pStyle w:val="CARTabellentext"/>
              <w:rPr>
                <w:spacing w:val="-2"/>
              </w:rPr>
            </w:pPr>
            <w:r w:rsidRPr="00A80CA9">
              <w:rPr>
                <w:spacing w:val="-2"/>
              </w:rPr>
              <w:t>Y</w:t>
            </w:r>
          </w:p>
        </w:tc>
        <w:tc>
          <w:tcPr>
            <w:tcW w:w="617" w:type="pct"/>
          </w:tcPr>
          <w:p w:rsidR="00360C28" w:rsidRPr="00A80CA9" w:rsidRDefault="00360C28" w:rsidP="00C22E3A">
            <w:pPr>
              <w:pStyle w:val="CARTabellentext"/>
              <w:rPr>
                <w:spacing w:val="-2"/>
                <w:lang w:val="de-DE"/>
              </w:rPr>
            </w:pPr>
          </w:p>
        </w:tc>
        <w:tc>
          <w:tcPr>
            <w:tcW w:w="652" w:type="pct"/>
            <w:shd w:val="clear" w:color="auto" w:fill="auto"/>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587" w:type="pct"/>
            <w:shd w:val="clear" w:color="auto" w:fill="auto"/>
          </w:tcPr>
          <w:p w:rsidR="00360C28" w:rsidRPr="00A80CA9" w:rsidRDefault="00360C28" w:rsidP="00C22E3A">
            <w:pPr>
              <w:pStyle w:val="Tabellenformat1-zeilig"/>
              <w:rPr>
                <w:spacing w:val="-2"/>
              </w:rPr>
            </w:pPr>
            <w:r w:rsidRPr="00A80CA9">
              <w:rPr>
                <w:spacing w:val="-2"/>
              </w:rPr>
              <w:t>A2.10/07</w:t>
            </w:r>
          </w:p>
        </w:tc>
        <w:tc>
          <w:tcPr>
            <w:tcW w:w="376" w:type="pct"/>
            <w:shd w:val="clear" w:color="auto" w:fill="auto"/>
          </w:tcPr>
          <w:p w:rsidR="00360C28" w:rsidRPr="00A80CA9" w:rsidRDefault="00360C28" w:rsidP="00C22E3A">
            <w:pPr>
              <w:pStyle w:val="Tabellenformat1-zeilig"/>
              <w:rPr>
                <w:spacing w:val="-2"/>
              </w:rPr>
            </w:pPr>
            <w:r w:rsidRPr="00A80CA9">
              <w:rPr>
                <w:spacing w:val="-2"/>
              </w:rPr>
              <w:t>2008b</w:t>
            </w:r>
          </w:p>
        </w:tc>
        <w:tc>
          <w:tcPr>
            <w:tcW w:w="2154" w:type="pct"/>
            <w:shd w:val="clear" w:color="auto" w:fill="auto"/>
          </w:tcPr>
          <w:p w:rsidR="00360C28" w:rsidRPr="00A80CA9" w:rsidRDefault="00360C28" w:rsidP="00C22E3A">
            <w:pPr>
              <w:pStyle w:val="Tabellenformat1-zeilig"/>
              <w:rPr>
                <w:caps/>
                <w:spacing w:val="-2"/>
              </w:rPr>
            </w:pPr>
            <w:r w:rsidRPr="00A80CA9">
              <w:rPr>
                <w:caps/>
                <w:spacing w:val="-2"/>
              </w:rPr>
              <w:t>Environmental Exposure assessment for the active substance Pelargonic Acid and the biocidal product NEU 1170 H for PT10</w:t>
            </w:r>
          </w:p>
          <w:p w:rsidR="00360C28" w:rsidRPr="00A80CA9" w:rsidRDefault="00360C28" w:rsidP="00C22E3A">
            <w:pPr>
              <w:pStyle w:val="Tabellenformat1-zeilig"/>
              <w:rPr>
                <w:spacing w:val="-2"/>
              </w:rPr>
            </w:pPr>
            <w:r w:rsidRPr="00A80CA9">
              <w:rPr>
                <w:spacing w:val="-2"/>
              </w:rPr>
              <w:t>TB-Agrartechnik Service, A-2540 Bad Vöslau, Austria</w:t>
            </w:r>
          </w:p>
          <w:p w:rsidR="00360C28" w:rsidRPr="00A80CA9" w:rsidRDefault="00360C28" w:rsidP="00C22E3A">
            <w:pPr>
              <w:pStyle w:val="Tabellenformat1-zeilig"/>
              <w:rPr>
                <w:spacing w:val="-2"/>
              </w:rPr>
            </w:pPr>
            <w:r w:rsidRPr="00A80CA9">
              <w:rPr>
                <w:spacing w:val="-2"/>
              </w:rPr>
              <w:t>Report-No. 0806NEU-02</w:t>
            </w:r>
          </w:p>
          <w:p w:rsidR="00360C28" w:rsidRPr="00A80CA9" w:rsidRDefault="00360C28" w:rsidP="00C22E3A">
            <w:pPr>
              <w:pStyle w:val="Tabellenformat1-zeilig"/>
              <w:rPr>
                <w:caps/>
                <w:spacing w:val="-2"/>
              </w:rPr>
            </w:pPr>
            <w:r w:rsidRPr="00A80CA9">
              <w:rPr>
                <w:spacing w:val="-2"/>
              </w:rPr>
              <w:t>Unpublished</w:t>
            </w:r>
          </w:p>
        </w:tc>
        <w:tc>
          <w:tcPr>
            <w:tcW w:w="614" w:type="pct"/>
            <w:shd w:val="clear" w:color="auto" w:fill="auto"/>
          </w:tcPr>
          <w:p w:rsidR="00360C28" w:rsidRPr="00A80CA9" w:rsidRDefault="00360C28" w:rsidP="00C22E3A">
            <w:pPr>
              <w:pStyle w:val="Tabellenformat1-zeilig"/>
              <w:rPr>
                <w:spacing w:val="-2"/>
              </w:rPr>
            </w:pPr>
            <w:r w:rsidRPr="00A80CA9">
              <w:rPr>
                <w:spacing w:val="-2"/>
              </w:rPr>
              <w:t>Y</w:t>
            </w:r>
          </w:p>
        </w:tc>
        <w:tc>
          <w:tcPr>
            <w:tcW w:w="617" w:type="pct"/>
          </w:tcPr>
          <w:p w:rsidR="00360C28" w:rsidRPr="00A80CA9" w:rsidRDefault="00360C28" w:rsidP="00C22E3A">
            <w:pPr>
              <w:pStyle w:val="CARTabellentext"/>
              <w:rPr>
                <w:spacing w:val="-2"/>
                <w:lang w:val="de-DE"/>
              </w:rPr>
            </w:pPr>
          </w:p>
        </w:tc>
        <w:tc>
          <w:tcPr>
            <w:tcW w:w="652" w:type="pct"/>
            <w:shd w:val="clear" w:color="auto" w:fill="auto"/>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A3.1.1/01</w:t>
            </w:r>
          </w:p>
        </w:tc>
        <w:tc>
          <w:tcPr>
            <w:tcW w:w="376" w:type="pct"/>
          </w:tcPr>
          <w:p w:rsidR="00360C28" w:rsidRPr="00A80CA9" w:rsidRDefault="00360C28" w:rsidP="00C22E3A">
            <w:pPr>
              <w:pStyle w:val="CARTabellentext"/>
              <w:rPr>
                <w:spacing w:val="-2"/>
              </w:rPr>
            </w:pPr>
            <w:r w:rsidRPr="00A80CA9">
              <w:rPr>
                <w:spacing w:val="-2"/>
              </w:rPr>
              <w:t>2000a</w:t>
            </w:r>
          </w:p>
        </w:tc>
        <w:tc>
          <w:tcPr>
            <w:tcW w:w="2154" w:type="pct"/>
          </w:tcPr>
          <w:p w:rsidR="00360C28" w:rsidRPr="00A80CA9" w:rsidRDefault="00360C28" w:rsidP="00C22E3A">
            <w:pPr>
              <w:pStyle w:val="CARTabellentext"/>
              <w:rPr>
                <w:caps/>
                <w:spacing w:val="-2"/>
              </w:rPr>
            </w:pPr>
            <w:r w:rsidRPr="00A80CA9">
              <w:rPr>
                <w:caps/>
                <w:spacing w:val="-2"/>
              </w:rPr>
              <w:t>Melting temperature of nonanoic acid</w:t>
            </w:r>
          </w:p>
          <w:p w:rsidR="00360C28" w:rsidRPr="00A80CA9" w:rsidRDefault="00360C28" w:rsidP="00C22E3A">
            <w:pPr>
              <w:pStyle w:val="CARTabellentext"/>
              <w:rPr>
                <w:spacing w:val="-2"/>
              </w:rPr>
            </w:pPr>
            <w:r w:rsidRPr="00A80CA9">
              <w:rPr>
                <w:spacing w:val="-2"/>
              </w:rPr>
              <w:t>ArGe GAB Biotech/IFU, D-75223 Niefern-Öschelbronn</w:t>
            </w:r>
          </w:p>
          <w:p w:rsidR="00360C28" w:rsidRPr="00A80CA9" w:rsidRDefault="00360C28" w:rsidP="00C22E3A">
            <w:pPr>
              <w:pStyle w:val="CARTabellentext"/>
              <w:rPr>
                <w:spacing w:val="-2"/>
              </w:rPr>
            </w:pPr>
            <w:r w:rsidRPr="00A80CA9">
              <w:rPr>
                <w:spacing w:val="-2"/>
              </w:rPr>
              <w:t>Report-No. 20001414/01-PCMP</w:t>
            </w:r>
          </w:p>
          <w:p w:rsidR="00360C28" w:rsidRPr="00A80CA9" w:rsidRDefault="00360C28" w:rsidP="00C22E3A">
            <w:pPr>
              <w:pStyle w:val="CARTabellentext"/>
              <w:rPr>
                <w:spacing w:val="-2"/>
              </w:rPr>
            </w:pPr>
            <w:r w:rsidRPr="00A80CA9">
              <w:rPr>
                <w:spacing w:val="-2"/>
              </w:rPr>
              <w:t>GLP, Unpublished</w:t>
            </w:r>
          </w:p>
        </w:tc>
        <w:tc>
          <w:tcPr>
            <w:tcW w:w="614" w:type="pct"/>
          </w:tcPr>
          <w:p w:rsidR="00360C28" w:rsidRPr="00A80CA9" w:rsidRDefault="00360C28" w:rsidP="00C22E3A">
            <w:pPr>
              <w:pStyle w:val="CARTabellentext"/>
              <w:rPr>
                <w:spacing w:val="-2"/>
              </w:rPr>
            </w:pPr>
            <w:r w:rsidRPr="00A80CA9">
              <w:rPr>
                <w:spacing w:val="-2"/>
              </w:rPr>
              <w:t>Y</w:t>
            </w:r>
          </w:p>
        </w:tc>
        <w:tc>
          <w:tcPr>
            <w:tcW w:w="617" w:type="pct"/>
          </w:tcPr>
          <w:p w:rsidR="00360C28" w:rsidRPr="00A80CA9" w:rsidRDefault="00360C28" w:rsidP="00C22E3A">
            <w:pPr>
              <w:pStyle w:val="CARTabellentext"/>
              <w:rPr>
                <w:spacing w:val="-2"/>
                <w:lang w:val="de-DE"/>
              </w:rPr>
            </w:pPr>
          </w:p>
        </w:tc>
        <w:tc>
          <w:tcPr>
            <w:tcW w:w="652" w:type="pct"/>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A3.1.2/01</w:t>
            </w:r>
          </w:p>
          <w:p w:rsidR="00360C28" w:rsidRPr="00A80CA9" w:rsidRDefault="00360C28" w:rsidP="00C22E3A">
            <w:pPr>
              <w:pStyle w:val="CARTabellentext"/>
              <w:rPr>
                <w:spacing w:val="-2"/>
              </w:rPr>
            </w:pPr>
          </w:p>
        </w:tc>
        <w:tc>
          <w:tcPr>
            <w:tcW w:w="376" w:type="pct"/>
          </w:tcPr>
          <w:p w:rsidR="00360C28" w:rsidRPr="00A80CA9" w:rsidRDefault="00360C28" w:rsidP="00C22E3A">
            <w:pPr>
              <w:pStyle w:val="CARTabellentext"/>
              <w:rPr>
                <w:spacing w:val="-2"/>
              </w:rPr>
            </w:pPr>
            <w:r w:rsidRPr="00A80CA9">
              <w:rPr>
                <w:spacing w:val="-2"/>
              </w:rPr>
              <w:t>2000b</w:t>
            </w:r>
          </w:p>
        </w:tc>
        <w:tc>
          <w:tcPr>
            <w:tcW w:w="2154" w:type="pct"/>
          </w:tcPr>
          <w:p w:rsidR="00360C28" w:rsidRPr="00A80CA9" w:rsidRDefault="00360C28" w:rsidP="00C22E3A">
            <w:pPr>
              <w:pStyle w:val="CARTabellentext"/>
              <w:rPr>
                <w:spacing w:val="-2"/>
              </w:rPr>
            </w:pPr>
            <w:r w:rsidRPr="00A80CA9">
              <w:rPr>
                <w:spacing w:val="-2"/>
              </w:rPr>
              <w:t>BOILING TEMPERATURE OF NONANOIC ACID</w:t>
            </w:r>
          </w:p>
          <w:p w:rsidR="00360C28" w:rsidRPr="00A80CA9" w:rsidRDefault="00360C28" w:rsidP="00C22E3A">
            <w:pPr>
              <w:pStyle w:val="CARTabellentext"/>
              <w:rPr>
                <w:spacing w:val="-2"/>
              </w:rPr>
            </w:pPr>
            <w:r w:rsidRPr="00A80CA9">
              <w:rPr>
                <w:spacing w:val="-2"/>
              </w:rPr>
              <w:t>ArGe GAB Biotech/IFU, D-75223 Niefern-Öschelbronn</w:t>
            </w:r>
          </w:p>
          <w:p w:rsidR="00360C28" w:rsidRPr="00A80CA9" w:rsidRDefault="00360C28" w:rsidP="00C22E3A">
            <w:pPr>
              <w:pStyle w:val="CARTabellentext"/>
              <w:rPr>
                <w:spacing w:val="-2"/>
              </w:rPr>
            </w:pPr>
            <w:r w:rsidRPr="00A80CA9">
              <w:rPr>
                <w:spacing w:val="-2"/>
              </w:rPr>
              <w:t>Report-No. 20001414/01-PCBP</w:t>
            </w:r>
          </w:p>
          <w:p w:rsidR="00360C28" w:rsidRPr="00A80CA9" w:rsidRDefault="00360C28" w:rsidP="00C22E3A">
            <w:pPr>
              <w:pStyle w:val="CARTabellentext"/>
              <w:rPr>
                <w:spacing w:val="-2"/>
              </w:rPr>
            </w:pPr>
            <w:r w:rsidRPr="00A80CA9">
              <w:rPr>
                <w:spacing w:val="-2"/>
              </w:rPr>
              <w:t>GLP, Unpublished</w:t>
            </w:r>
          </w:p>
        </w:tc>
        <w:tc>
          <w:tcPr>
            <w:tcW w:w="614" w:type="pct"/>
          </w:tcPr>
          <w:p w:rsidR="00360C28" w:rsidRPr="00A80CA9" w:rsidRDefault="00360C28" w:rsidP="00C22E3A">
            <w:pPr>
              <w:pStyle w:val="CARTabellentext"/>
              <w:rPr>
                <w:spacing w:val="-2"/>
              </w:rPr>
            </w:pPr>
            <w:r w:rsidRPr="00A80CA9">
              <w:rPr>
                <w:spacing w:val="-2"/>
              </w:rPr>
              <w:t>Y</w:t>
            </w:r>
          </w:p>
        </w:tc>
        <w:tc>
          <w:tcPr>
            <w:tcW w:w="617" w:type="pct"/>
          </w:tcPr>
          <w:p w:rsidR="00360C28" w:rsidRPr="00A80CA9" w:rsidRDefault="00360C28" w:rsidP="00C22E3A">
            <w:pPr>
              <w:pStyle w:val="CARTabellentext"/>
              <w:rPr>
                <w:spacing w:val="-2"/>
                <w:lang w:val="de-DE"/>
              </w:rPr>
            </w:pPr>
          </w:p>
        </w:tc>
        <w:tc>
          <w:tcPr>
            <w:tcW w:w="652" w:type="pct"/>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A3.1.3/01</w:t>
            </w:r>
          </w:p>
          <w:p w:rsidR="00360C28" w:rsidRPr="00A80CA9" w:rsidRDefault="00360C28" w:rsidP="00C22E3A">
            <w:pPr>
              <w:pStyle w:val="CARTabellentext"/>
              <w:rPr>
                <w:spacing w:val="-2"/>
              </w:rPr>
            </w:pPr>
          </w:p>
        </w:tc>
        <w:tc>
          <w:tcPr>
            <w:tcW w:w="376" w:type="pct"/>
          </w:tcPr>
          <w:p w:rsidR="00360C28" w:rsidRPr="00A80CA9" w:rsidRDefault="00360C28" w:rsidP="00C22E3A">
            <w:pPr>
              <w:pStyle w:val="CARTabellentext"/>
              <w:rPr>
                <w:spacing w:val="-2"/>
              </w:rPr>
            </w:pPr>
            <w:r w:rsidRPr="00A80CA9">
              <w:rPr>
                <w:spacing w:val="-2"/>
              </w:rPr>
              <w:t>2000c</w:t>
            </w:r>
          </w:p>
        </w:tc>
        <w:tc>
          <w:tcPr>
            <w:tcW w:w="2154" w:type="pct"/>
          </w:tcPr>
          <w:p w:rsidR="00360C28" w:rsidRPr="00A80CA9" w:rsidRDefault="00360C28" w:rsidP="00C22E3A">
            <w:pPr>
              <w:pStyle w:val="CARTabellentext"/>
              <w:rPr>
                <w:spacing w:val="-2"/>
              </w:rPr>
            </w:pPr>
            <w:r w:rsidRPr="00A80CA9">
              <w:rPr>
                <w:spacing w:val="-2"/>
              </w:rPr>
              <w:t>REALATIVE DENSITY OF EMERY 1202/PELARGONSÄURE</w:t>
            </w:r>
          </w:p>
          <w:p w:rsidR="00360C28" w:rsidRPr="00A80CA9" w:rsidRDefault="00360C28" w:rsidP="00C22E3A">
            <w:pPr>
              <w:pStyle w:val="CARTabellentext"/>
              <w:rPr>
                <w:spacing w:val="-2"/>
              </w:rPr>
            </w:pPr>
            <w:r w:rsidRPr="00A80CA9">
              <w:rPr>
                <w:spacing w:val="-2"/>
              </w:rPr>
              <w:t>ArGe GAB Biotech/IFU, D-75223 Niefern-Öschelbronn</w:t>
            </w:r>
          </w:p>
          <w:p w:rsidR="00360C28" w:rsidRPr="00A80CA9" w:rsidRDefault="00360C28" w:rsidP="00C22E3A">
            <w:pPr>
              <w:pStyle w:val="CARTabellentext"/>
              <w:rPr>
                <w:spacing w:val="-2"/>
              </w:rPr>
            </w:pPr>
            <w:r w:rsidRPr="00A80CA9">
              <w:rPr>
                <w:spacing w:val="-2"/>
              </w:rPr>
              <w:t>Report-No. 20001276/01-PCRD</w:t>
            </w:r>
          </w:p>
          <w:p w:rsidR="00360C28" w:rsidRPr="00A80CA9" w:rsidRDefault="00360C28" w:rsidP="00C22E3A">
            <w:pPr>
              <w:pStyle w:val="CARTabellentext"/>
              <w:rPr>
                <w:spacing w:val="-2"/>
              </w:rPr>
            </w:pPr>
            <w:r w:rsidRPr="00A80CA9">
              <w:rPr>
                <w:spacing w:val="-2"/>
              </w:rPr>
              <w:t>GLP, Unpublished</w:t>
            </w:r>
          </w:p>
        </w:tc>
        <w:tc>
          <w:tcPr>
            <w:tcW w:w="614" w:type="pct"/>
          </w:tcPr>
          <w:p w:rsidR="00360C28" w:rsidRPr="00A80CA9" w:rsidRDefault="00360C28" w:rsidP="00C22E3A">
            <w:pPr>
              <w:pStyle w:val="CARTabellentext"/>
              <w:rPr>
                <w:spacing w:val="-2"/>
              </w:rPr>
            </w:pPr>
            <w:r w:rsidRPr="00A80CA9">
              <w:rPr>
                <w:spacing w:val="-2"/>
              </w:rPr>
              <w:t>Y</w:t>
            </w:r>
          </w:p>
        </w:tc>
        <w:tc>
          <w:tcPr>
            <w:tcW w:w="617" w:type="pct"/>
          </w:tcPr>
          <w:p w:rsidR="00360C28" w:rsidRPr="00A80CA9" w:rsidRDefault="00360C28" w:rsidP="00C22E3A">
            <w:pPr>
              <w:pStyle w:val="CARTabellentext"/>
              <w:rPr>
                <w:spacing w:val="-2"/>
                <w:lang w:val="de-DE"/>
              </w:rPr>
            </w:pPr>
          </w:p>
        </w:tc>
        <w:tc>
          <w:tcPr>
            <w:tcW w:w="652" w:type="pct"/>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A3.1.3/02</w:t>
            </w:r>
          </w:p>
          <w:p w:rsidR="00360C28" w:rsidRPr="00A80CA9" w:rsidRDefault="00360C28" w:rsidP="00C22E3A">
            <w:pPr>
              <w:pStyle w:val="CARTabellentext"/>
              <w:rPr>
                <w:spacing w:val="-2"/>
              </w:rPr>
            </w:pPr>
          </w:p>
        </w:tc>
        <w:tc>
          <w:tcPr>
            <w:tcW w:w="376" w:type="pct"/>
          </w:tcPr>
          <w:p w:rsidR="00360C28" w:rsidRPr="00A80CA9" w:rsidRDefault="00360C28" w:rsidP="00C22E3A">
            <w:pPr>
              <w:pStyle w:val="CARTabellentext"/>
              <w:rPr>
                <w:spacing w:val="-2"/>
              </w:rPr>
            </w:pPr>
            <w:r w:rsidRPr="00A80CA9">
              <w:rPr>
                <w:spacing w:val="-2"/>
              </w:rPr>
              <w:t>1999</w:t>
            </w:r>
          </w:p>
        </w:tc>
        <w:tc>
          <w:tcPr>
            <w:tcW w:w="2154" w:type="pct"/>
          </w:tcPr>
          <w:p w:rsidR="00360C28" w:rsidRPr="00A80CA9" w:rsidRDefault="00360C28" w:rsidP="00C22E3A">
            <w:pPr>
              <w:pStyle w:val="CARTabellentext"/>
              <w:rPr>
                <w:spacing w:val="-2"/>
              </w:rPr>
            </w:pPr>
            <w:r w:rsidRPr="00A80CA9">
              <w:rPr>
                <w:spacing w:val="-2"/>
              </w:rPr>
              <w:t>Determination of the density (Liquid) of NEU 1170 H</w:t>
            </w:r>
          </w:p>
          <w:p w:rsidR="00360C28" w:rsidRPr="00A80CA9" w:rsidRDefault="00360C28" w:rsidP="00C22E3A">
            <w:pPr>
              <w:pStyle w:val="CARTabellentext"/>
              <w:rPr>
                <w:spacing w:val="-2"/>
              </w:rPr>
            </w:pPr>
            <w:r w:rsidRPr="00A80CA9">
              <w:rPr>
                <w:spacing w:val="-2"/>
              </w:rPr>
              <w:t>NOTOX B.V., `s-Hertogenbosch, The Netherlands</w:t>
            </w:r>
          </w:p>
          <w:p w:rsidR="00360C28" w:rsidRPr="00A80CA9" w:rsidRDefault="00360C28" w:rsidP="00C22E3A">
            <w:pPr>
              <w:pStyle w:val="CARTabellentext"/>
              <w:rPr>
                <w:spacing w:val="-2"/>
              </w:rPr>
            </w:pPr>
            <w:r w:rsidRPr="00A80CA9">
              <w:rPr>
                <w:spacing w:val="-2"/>
              </w:rPr>
              <w:t>NOTOX Project 282847</w:t>
            </w:r>
          </w:p>
          <w:p w:rsidR="00360C28" w:rsidRPr="00A80CA9" w:rsidRDefault="00360C28" w:rsidP="00C22E3A">
            <w:pPr>
              <w:pStyle w:val="CARTabellentext"/>
              <w:rPr>
                <w:spacing w:val="-2"/>
              </w:rPr>
            </w:pPr>
            <w:r w:rsidRPr="00A80CA9">
              <w:rPr>
                <w:spacing w:val="-2"/>
              </w:rPr>
              <w:t>GLP, Unpublished</w:t>
            </w:r>
          </w:p>
        </w:tc>
        <w:tc>
          <w:tcPr>
            <w:tcW w:w="614" w:type="pct"/>
          </w:tcPr>
          <w:p w:rsidR="00360C28" w:rsidRPr="00A80CA9" w:rsidRDefault="00360C28" w:rsidP="00C22E3A">
            <w:pPr>
              <w:pStyle w:val="CARTabellentext"/>
              <w:rPr>
                <w:spacing w:val="-2"/>
              </w:rPr>
            </w:pPr>
            <w:r w:rsidRPr="00A80CA9">
              <w:rPr>
                <w:spacing w:val="-2"/>
              </w:rPr>
              <w:t>Y</w:t>
            </w:r>
          </w:p>
        </w:tc>
        <w:tc>
          <w:tcPr>
            <w:tcW w:w="617" w:type="pct"/>
          </w:tcPr>
          <w:p w:rsidR="00360C28" w:rsidRPr="00A80CA9" w:rsidRDefault="00360C28" w:rsidP="00C22E3A">
            <w:pPr>
              <w:pStyle w:val="CARTabellentext"/>
              <w:rPr>
                <w:spacing w:val="-2"/>
                <w:lang w:val="de-DE"/>
              </w:rPr>
            </w:pPr>
          </w:p>
        </w:tc>
        <w:tc>
          <w:tcPr>
            <w:tcW w:w="652" w:type="pct"/>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A3.2.1/01</w:t>
            </w:r>
          </w:p>
        </w:tc>
        <w:tc>
          <w:tcPr>
            <w:tcW w:w="376" w:type="pct"/>
          </w:tcPr>
          <w:p w:rsidR="00360C28" w:rsidRPr="00A80CA9" w:rsidRDefault="00360C28" w:rsidP="00C22E3A">
            <w:pPr>
              <w:pStyle w:val="CARTabellentext"/>
              <w:rPr>
                <w:spacing w:val="-2"/>
              </w:rPr>
            </w:pPr>
            <w:r w:rsidRPr="00A80CA9">
              <w:rPr>
                <w:spacing w:val="-2"/>
              </w:rPr>
              <w:t>2003a</w:t>
            </w:r>
          </w:p>
        </w:tc>
        <w:tc>
          <w:tcPr>
            <w:tcW w:w="2154" w:type="pct"/>
          </w:tcPr>
          <w:p w:rsidR="00360C28" w:rsidRPr="00A80CA9" w:rsidRDefault="00360C28" w:rsidP="00C22E3A">
            <w:pPr>
              <w:pStyle w:val="CARTabellentext"/>
              <w:rPr>
                <w:spacing w:val="-2"/>
              </w:rPr>
            </w:pPr>
            <w:r w:rsidRPr="00A80CA9">
              <w:rPr>
                <w:spacing w:val="-2"/>
              </w:rPr>
              <w:t>PELARGONIC ACID – HENRY’S LAW CONSTANT</w:t>
            </w:r>
          </w:p>
          <w:p w:rsidR="00360C28" w:rsidRPr="00A80CA9" w:rsidRDefault="00360C28" w:rsidP="00C22E3A">
            <w:pPr>
              <w:pStyle w:val="CARTabellentext"/>
              <w:rPr>
                <w:spacing w:val="-2"/>
              </w:rPr>
            </w:pPr>
            <w:r w:rsidRPr="00A80CA9">
              <w:rPr>
                <w:spacing w:val="-2"/>
              </w:rPr>
              <w:t>GAB Consulting GmbH, 21769 Lamstedt, Germany</w:t>
            </w:r>
          </w:p>
          <w:p w:rsidR="00360C28" w:rsidRPr="00A80CA9" w:rsidRDefault="00360C28" w:rsidP="00C22E3A">
            <w:pPr>
              <w:pStyle w:val="CARTabellentext"/>
              <w:rPr>
                <w:spacing w:val="-2"/>
              </w:rPr>
            </w:pPr>
            <w:r w:rsidRPr="00A80CA9">
              <w:rPr>
                <w:spacing w:val="-2"/>
              </w:rPr>
              <w:t>Report-No. 105155-A2-020302-01</w:t>
            </w:r>
          </w:p>
          <w:p w:rsidR="00360C28" w:rsidRPr="00A80CA9" w:rsidRDefault="00360C28" w:rsidP="00C22E3A">
            <w:pPr>
              <w:pStyle w:val="CARTabellentext"/>
              <w:rPr>
                <w:spacing w:val="-2"/>
              </w:rPr>
            </w:pPr>
            <w:r w:rsidRPr="00A80CA9">
              <w:rPr>
                <w:spacing w:val="-2"/>
              </w:rPr>
              <w:t>Not GLP, Unpublished</w:t>
            </w:r>
          </w:p>
        </w:tc>
        <w:tc>
          <w:tcPr>
            <w:tcW w:w="614" w:type="pct"/>
          </w:tcPr>
          <w:p w:rsidR="00360C28" w:rsidRPr="00A80CA9" w:rsidRDefault="00360C28" w:rsidP="00C22E3A">
            <w:pPr>
              <w:pStyle w:val="CARTabellentext"/>
              <w:rPr>
                <w:spacing w:val="-2"/>
              </w:rPr>
            </w:pPr>
            <w:r w:rsidRPr="00A80CA9">
              <w:rPr>
                <w:spacing w:val="-2"/>
              </w:rPr>
              <w:t>Y</w:t>
            </w:r>
          </w:p>
        </w:tc>
        <w:tc>
          <w:tcPr>
            <w:tcW w:w="617" w:type="pct"/>
          </w:tcPr>
          <w:p w:rsidR="00360C28" w:rsidRPr="00A80CA9" w:rsidRDefault="00360C28" w:rsidP="00C22E3A">
            <w:pPr>
              <w:pStyle w:val="CARTabellentext"/>
              <w:rPr>
                <w:spacing w:val="-2"/>
                <w:lang w:val="de-DE"/>
              </w:rPr>
            </w:pPr>
          </w:p>
        </w:tc>
        <w:tc>
          <w:tcPr>
            <w:tcW w:w="652" w:type="pct"/>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A3.2/01</w:t>
            </w:r>
          </w:p>
        </w:tc>
        <w:tc>
          <w:tcPr>
            <w:tcW w:w="376" w:type="pct"/>
          </w:tcPr>
          <w:p w:rsidR="00360C28" w:rsidRPr="00A80CA9" w:rsidRDefault="00360C28" w:rsidP="00C22E3A">
            <w:pPr>
              <w:pStyle w:val="CARTabellentext"/>
              <w:rPr>
                <w:spacing w:val="-2"/>
              </w:rPr>
            </w:pPr>
            <w:r w:rsidRPr="00A80CA9">
              <w:rPr>
                <w:spacing w:val="-2"/>
              </w:rPr>
              <w:t>2001</w:t>
            </w:r>
          </w:p>
        </w:tc>
        <w:tc>
          <w:tcPr>
            <w:tcW w:w="2154" w:type="pct"/>
          </w:tcPr>
          <w:p w:rsidR="00360C28" w:rsidRPr="00A80CA9" w:rsidRDefault="00360C28" w:rsidP="00C22E3A">
            <w:pPr>
              <w:pStyle w:val="CARTabellentext"/>
              <w:rPr>
                <w:spacing w:val="-2"/>
              </w:rPr>
            </w:pPr>
            <w:r w:rsidRPr="00A80CA9">
              <w:rPr>
                <w:spacing w:val="-2"/>
              </w:rPr>
              <w:t>EMERY 1202/PELARGONSÄURE 55 4800: VAPOUR PRESSURE</w:t>
            </w:r>
          </w:p>
          <w:p w:rsidR="00360C28" w:rsidRPr="00A80CA9" w:rsidRDefault="00360C28" w:rsidP="00C22E3A">
            <w:pPr>
              <w:pStyle w:val="CARTabellentext"/>
              <w:rPr>
                <w:spacing w:val="-2"/>
                <w:lang w:val="en-US"/>
              </w:rPr>
            </w:pPr>
            <w:r w:rsidRPr="00A80CA9">
              <w:rPr>
                <w:spacing w:val="-2"/>
                <w:lang w:val="en-US"/>
              </w:rPr>
              <w:t>Siemens Axiva GmbH&amp;Co.KG, Frankfurt/Main, Germany</w:t>
            </w:r>
          </w:p>
          <w:p w:rsidR="00360C28" w:rsidRPr="00A80CA9" w:rsidRDefault="00360C28" w:rsidP="00C22E3A">
            <w:pPr>
              <w:pStyle w:val="CARTabellentext"/>
              <w:rPr>
                <w:spacing w:val="-2"/>
              </w:rPr>
            </w:pPr>
            <w:r w:rsidRPr="00A80CA9">
              <w:rPr>
                <w:spacing w:val="-2"/>
              </w:rPr>
              <w:t>Report-No. 20011198.01</w:t>
            </w:r>
          </w:p>
          <w:p w:rsidR="00360C28" w:rsidRPr="00A80CA9" w:rsidRDefault="00360C28" w:rsidP="00C22E3A">
            <w:pPr>
              <w:pStyle w:val="CARTabellentext"/>
              <w:rPr>
                <w:spacing w:val="-2"/>
              </w:rPr>
            </w:pPr>
            <w:r w:rsidRPr="00A80CA9">
              <w:rPr>
                <w:spacing w:val="-2"/>
              </w:rPr>
              <w:t>GLP, Unpublished</w:t>
            </w:r>
          </w:p>
        </w:tc>
        <w:tc>
          <w:tcPr>
            <w:tcW w:w="614" w:type="pct"/>
          </w:tcPr>
          <w:p w:rsidR="00360C28" w:rsidRPr="00A80CA9" w:rsidRDefault="00360C28" w:rsidP="00C22E3A">
            <w:pPr>
              <w:pStyle w:val="CARTabellentext"/>
              <w:rPr>
                <w:spacing w:val="-2"/>
              </w:rPr>
            </w:pPr>
            <w:r w:rsidRPr="00A80CA9">
              <w:rPr>
                <w:spacing w:val="-2"/>
              </w:rPr>
              <w:t>Y</w:t>
            </w:r>
          </w:p>
        </w:tc>
        <w:tc>
          <w:tcPr>
            <w:tcW w:w="617" w:type="pct"/>
          </w:tcPr>
          <w:p w:rsidR="00360C28" w:rsidRPr="00A80CA9" w:rsidRDefault="00360C28" w:rsidP="00C22E3A">
            <w:pPr>
              <w:pStyle w:val="CARTabellentext"/>
              <w:rPr>
                <w:spacing w:val="-2"/>
                <w:lang w:val="de-DE"/>
              </w:rPr>
            </w:pPr>
          </w:p>
        </w:tc>
        <w:tc>
          <w:tcPr>
            <w:tcW w:w="652" w:type="pct"/>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A3.3/01</w:t>
            </w:r>
          </w:p>
        </w:tc>
        <w:tc>
          <w:tcPr>
            <w:tcW w:w="376" w:type="pct"/>
          </w:tcPr>
          <w:p w:rsidR="00360C28" w:rsidRPr="00A80CA9" w:rsidRDefault="00360C28" w:rsidP="00C22E3A">
            <w:pPr>
              <w:pStyle w:val="CARTabellentext"/>
              <w:rPr>
                <w:spacing w:val="-2"/>
              </w:rPr>
            </w:pPr>
            <w:r w:rsidRPr="00A80CA9">
              <w:rPr>
                <w:spacing w:val="-2"/>
              </w:rPr>
              <w:t>1998</w:t>
            </w:r>
          </w:p>
        </w:tc>
        <w:tc>
          <w:tcPr>
            <w:tcW w:w="2154" w:type="pct"/>
          </w:tcPr>
          <w:p w:rsidR="00360C28" w:rsidRPr="00A80CA9" w:rsidRDefault="00360C28" w:rsidP="00C22E3A">
            <w:pPr>
              <w:pStyle w:val="CARTabellentext"/>
              <w:rPr>
                <w:spacing w:val="-2"/>
                <w:lang w:val="de-DE"/>
              </w:rPr>
            </w:pPr>
            <w:r w:rsidRPr="00A80CA9">
              <w:rPr>
                <w:spacing w:val="-2"/>
                <w:lang w:val="de-DE"/>
              </w:rPr>
              <w:t>VERSUCHSBEZEICHNUNG NEU-01170-H-0-EC</w:t>
            </w:r>
          </w:p>
          <w:p w:rsidR="00360C28" w:rsidRPr="00311B49" w:rsidRDefault="00360C28" w:rsidP="00C22E3A">
            <w:pPr>
              <w:pStyle w:val="CARTabellentext"/>
              <w:ind w:left="1200" w:hanging="240"/>
              <w:rPr>
                <w:spacing w:val="-2"/>
                <w:lang w:val="de-DE"/>
              </w:rPr>
            </w:pPr>
            <w:r w:rsidRPr="00311B49">
              <w:rPr>
                <w:spacing w:val="-2"/>
                <w:lang w:val="de-DE"/>
              </w:rPr>
              <w:t>Not applicable</w:t>
            </w:r>
          </w:p>
          <w:p w:rsidR="00360C28" w:rsidRPr="00A80CA9" w:rsidRDefault="00360C28" w:rsidP="00C22E3A">
            <w:pPr>
              <w:pStyle w:val="CARTabellentext"/>
              <w:rPr>
                <w:spacing w:val="-2"/>
              </w:rPr>
            </w:pPr>
            <w:r w:rsidRPr="00A80CA9">
              <w:rPr>
                <w:spacing w:val="-2"/>
              </w:rPr>
              <w:t>Report-No. Not applicable</w:t>
            </w:r>
          </w:p>
          <w:p w:rsidR="00360C28" w:rsidRPr="00A80CA9" w:rsidRDefault="00360C28" w:rsidP="00C22E3A">
            <w:pPr>
              <w:pStyle w:val="CARTabellentext"/>
              <w:rPr>
                <w:spacing w:val="-2"/>
              </w:rPr>
            </w:pPr>
            <w:r w:rsidRPr="00A80CA9">
              <w:rPr>
                <w:spacing w:val="-2"/>
              </w:rPr>
              <w:t>Not GLP, Unpublished</w:t>
            </w:r>
          </w:p>
        </w:tc>
        <w:tc>
          <w:tcPr>
            <w:tcW w:w="614" w:type="pct"/>
          </w:tcPr>
          <w:p w:rsidR="00360C28" w:rsidRPr="00A80CA9" w:rsidRDefault="00360C28" w:rsidP="00C22E3A">
            <w:pPr>
              <w:pStyle w:val="CARTabellentext"/>
              <w:rPr>
                <w:spacing w:val="-2"/>
              </w:rPr>
            </w:pPr>
            <w:r w:rsidRPr="00A80CA9">
              <w:rPr>
                <w:spacing w:val="-2"/>
              </w:rPr>
              <w:t>Y</w:t>
            </w:r>
          </w:p>
        </w:tc>
        <w:tc>
          <w:tcPr>
            <w:tcW w:w="617" w:type="pct"/>
          </w:tcPr>
          <w:p w:rsidR="00360C28" w:rsidRPr="00A80CA9" w:rsidRDefault="00360C28" w:rsidP="00C22E3A">
            <w:pPr>
              <w:pStyle w:val="CARTabellentext"/>
              <w:rPr>
                <w:spacing w:val="-2"/>
                <w:lang w:val="de-DE"/>
              </w:rPr>
            </w:pPr>
          </w:p>
        </w:tc>
        <w:tc>
          <w:tcPr>
            <w:tcW w:w="652" w:type="pct"/>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A3.4/01</w:t>
            </w:r>
          </w:p>
        </w:tc>
        <w:tc>
          <w:tcPr>
            <w:tcW w:w="376" w:type="pct"/>
          </w:tcPr>
          <w:p w:rsidR="00360C28" w:rsidRPr="00A80CA9" w:rsidRDefault="00360C28" w:rsidP="00C22E3A">
            <w:pPr>
              <w:pStyle w:val="CARTabellentext"/>
              <w:rPr>
                <w:spacing w:val="-2"/>
              </w:rPr>
            </w:pPr>
            <w:r w:rsidRPr="00A80CA9">
              <w:rPr>
                <w:spacing w:val="-2"/>
              </w:rPr>
              <w:t>2003a</w:t>
            </w:r>
          </w:p>
        </w:tc>
        <w:tc>
          <w:tcPr>
            <w:tcW w:w="2154" w:type="pct"/>
          </w:tcPr>
          <w:p w:rsidR="00360C28" w:rsidRPr="00A80CA9" w:rsidRDefault="00360C28" w:rsidP="00C22E3A">
            <w:pPr>
              <w:pStyle w:val="CARTabellentext"/>
              <w:rPr>
                <w:spacing w:val="-2"/>
              </w:rPr>
            </w:pPr>
            <w:r w:rsidRPr="00A80CA9">
              <w:rPr>
                <w:spacing w:val="-2"/>
              </w:rPr>
              <w:t>UV-VIS SPECTRUM: E-1202</w:t>
            </w:r>
          </w:p>
          <w:p w:rsidR="00360C28" w:rsidRPr="00A80CA9" w:rsidRDefault="00360C28" w:rsidP="00C22E3A">
            <w:pPr>
              <w:pStyle w:val="CARTabellentext"/>
              <w:rPr>
                <w:spacing w:val="-2"/>
              </w:rPr>
            </w:pPr>
            <w:r w:rsidRPr="00A80CA9">
              <w:rPr>
                <w:spacing w:val="-2"/>
              </w:rPr>
              <w:t>Source: Not stated</w:t>
            </w:r>
          </w:p>
          <w:p w:rsidR="00360C28" w:rsidRPr="00A80CA9" w:rsidRDefault="00360C28" w:rsidP="00C22E3A">
            <w:pPr>
              <w:pStyle w:val="CARTabellentext"/>
              <w:rPr>
                <w:spacing w:val="-2"/>
              </w:rPr>
            </w:pPr>
            <w:r w:rsidRPr="00A80CA9">
              <w:rPr>
                <w:spacing w:val="-2"/>
              </w:rPr>
              <w:t>Report-No. not stated</w:t>
            </w:r>
          </w:p>
          <w:p w:rsidR="00360C28" w:rsidRPr="00A80CA9" w:rsidRDefault="00360C28" w:rsidP="00C22E3A">
            <w:pPr>
              <w:pStyle w:val="CARTabellentext"/>
              <w:rPr>
                <w:spacing w:val="-2"/>
              </w:rPr>
            </w:pPr>
            <w:r w:rsidRPr="00A80CA9">
              <w:rPr>
                <w:spacing w:val="-2"/>
              </w:rPr>
              <w:t>Not GLP, Unpublished</w:t>
            </w:r>
          </w:p>
        </w:tc>
        <w:tc>
          <w:tcPr>
            <w:tcW w:w="614" w:type="pct"/>
          </w:tcPr>
          <w:p w:rsidR="00360C28" w:rsidRPr="00A80CA9" w:rsidRDefault="00360C28" w:rsidP="00C22E3A">
            <w:pPr>
              <w:pStyle w:val="CARTabellentext"/>
              <w:rPr>
                <w:spacing w:val="-2"/>
              </w:rPr>
            </w:pPr>
            <w:r w:rsidRPr="00A80CA9">
              <w:rPr>
                <w:spacing w:val="-2"/>
              </w:rPr>
              <w:t>Y</w:t>
            </w:r>
          </w:p>
        </w:tc>
        <w:tc>
          <w:tcPr>
            <w:tcW w:w="617" w:type="pct"/>
          </w:tcPr>
          <w:p w:rsidR="00360C28" w:rsidRPr="00A80CA9" w:rsidRDefault="00360C28" w:rsidP="00C22E3A">
            <w:pPr>
              <w:pStyle w:val="CARTabellentext"/>
              <w:rPr>
                <w:spacing w:val="-2"/>
                <w:lang w:val="de-DE"/>
              </w:rPr>
            </w:pPr>
          </w:p>
        </w:tc>
        <w:tc>
          <w:tcPr>
            <w:tcW w:w="652" w:type="pct"/>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A3.4/02</w:t>
            </w:r>
          </w:p>
        </w:tc>
        <w:tc>
          <w:tcPr>
            <w:tcW w:w="376" w:type="pct"/>
          </w:tcPr>
          <w:p w:rsidR="00360C28" w:rsidRPr="00A80CA9" w:rsidRDefault="00360C28" w:rsidP="00C22E3A">
            <w:pPr>
              <w:pStyle w:val="CARTabellentext"/>
              <w:rPr>
                <w:spacing w:val="-2"/>
              </w:rPr>
            </w:pPr>
            <w:r w:rsidRPr="00A80CA9">
              <w:rPr>
                <w:spacing w:val="-2"/>
              </w:rPr>
              <w:t>2000d</w:t>
            </w:r>
          </w:p>
        </w:tc>
        <w:tc>
          <w:tcPr>
            <w:tcW w:w="2154" w:type="pct"/>
          </w:tcPr>
          <w:p w:rsidR="00360C28" w:rsidRPr="00A80CA9" w:rsidRDefault="00360C28" w:rsidP="00C22E3A">
            <w:pPr>
              <w:pStyle w:val="CARTabellentext"/>
              <w:rPr>
                <w:spacing w:val="-2"/>
              </w:rPr>
            </w:pPr>
            <w:r w:rsidRPr="00A80CA9">
              <w:rPr>
                <w:spacing w:val="-2"/>
              </w:rPr>
              <w:t>INFRARED ABSORPTION-SPECTRUM OF EMERY 1202/PELARGONSÄURE</w:t>
            </w:r>
          </w:p>
          <w:p w:rsidR="00360C28" w:rsidRPr="00A80CA9" w:rsidRDefault="00360C28" w:rsidP="00C22E3A">
            <w:pPr>
              <w:pStyle w:val="CARTabellentext"/>
              <w:rPr>
                <w:spacing w:val="-2"/>
                <w:lang w:val="de-DE"/>
              </w:rPr>
            </w:pPr>
            <w:r w:rsidRPr="00A80CA9">
              <w:rPr>
                <w:spacing w:val="-2"/>
                <w:lang w:val="de-DE"/>
              </w:rPr>
              <w:t>ArGe GAB Biotech/IFU, D-75223 Niefern-Öschelbronn</w:t>
            </w:r>
          </w:p>
          <w:p w:rsidR="00360C28" w:rsidRPr="00A80CA9" w:rsidRDefault="00360C28" w:rsidP="00C22E3A">
            <w:pPr>
              <w:pStyle w:val="CARTabellentext"/>
              <w:rPr>
                <w:spacing w:val="-2"/>
              </w:rPr>
            </w:pPr>
            <w:r w:rsidRPr="00A80CA9">
              <w:rPr>
                <w:spacing w:val="-2"/>
              </w:rPr>
              <w:t>Report-No. 20001276/01-PCIR</w:t>
            </w:r>
          </w:p>
          <w:p w:rsidR="00360C28" w:rsidRPr="00A80CA9" w:rsidRDefault="00360C28" w:rsidP="00C22E3A">
            <w:pPr>
              <w:pStyle w:val="CARTabellentext"/>
              <w:rPr>
                <w:spacing w:val="-2"/>
              </w:rPr>
            </w:pPr>
            <w:r w:rsidRPr="00A80CA9">
              <w:rPr>
                <w:spacing w:val="-2"/>
              </w:rPr>
              <w:t>GLP, Unpublished</w:t>
            </w:r>
          </w:p>
        </w:tc>
        <w:tc>
          <w:tcPr>
            <w:tcW w:w="614" w:type="pct"/>
          </w:tcPr>
          <w:p w:rsidR="00360C28" w:rsidRPr="00A80CA9" w:rsidRDefault="00360C28" w:rsidP="00C22E3A">
            <w:pPr>
              <w:pStyle w:val="CARTabellentext"/>
              <w:rPr>
                <w:spacing w:val="-2"/>
              </w:rPr>
            </w:pPr>
            <w:r w:rsidRPr="00A80CA9">
              <w:rPr>
                <w:spacing w:val="-2"/>
              </w:rPr>
              <w:t>Y</w:t>
            </w:r>
          </w:p>
        </w:tc>
        <w:tc>
          <w:tcPr>
            <w:tcW w:w="617" w:type="pct"/>
          </w:tcPr>
          <w:p w:rsidR="00360C28" w:rsidRPr="00A80CA9" w:rsidRDefault="00360C28" w:rsidP="00C22E3A">
            <w:pPr>
              <w:pStyle w:val="CARTabellentext"/>
              <w:rPr>
                <w:spacing w:val="-2"/>
                <w:lang w:val="de-DE"/>
              </w:rPr>
            </w:pPr>
          </w:p>
        </w:tc>
        <w:tc>
          <w:tcPr>
            <w:tcW w:w="652" w:type="pct"/>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A3.4/03</w:t>
            </w:r>
          </w:p>
        </w:tc>
        <w:tc>
          <w:tcPr>
            <w:tcW w:w="376" w:type="pct"/>
          </w:tcPr>
          <w:p w:rsidR="00360C28" w:rsidRPr="00A80CA9" w:rsidRDefault="00360C28" w:rsidP="00C22E3A">
            <w:pPr>
              <w:pStyle w:val="CARTabellentext"/>
              <w:rPr>
                <w:spacing w:val="-2"/>
              </w:rPr>
            </w:pPr>
            <w:r w:rsidRPr="00A80CA9">
              <w:rPr>
                <w:spacing w:val="-2"/>
              </w:rPr>
              <w:t>2003b</w:t>
            </w:r>
          </w:p>
        </w:tc>
        <w:tc>
          <w:tcPr>
            <w:tcW w:w="2154" w:type="pct"/>
          </w:tcPr>
          <w:p w:rsidR="00360C28" w:rsidRPr="00A80CA9" w:rsidRDefault="00360C28" w:rsidP="00C22E3A">
            <w:pPr>
              <w:pStyle w:val="CARTabellentext"/>
              <w:rPr>
                <w:spacing w:val="-2"/>
              </w:rPr>
            </w:pPr>
            <w:r w:rsidRPr="00A80CA9">
              <w:rPr>
                <w:caps/>
                <w:spacing w:val="-2"/>
              </w:rPr>
              <w:t>NMR spectrum: Pelargonic Acid</w:t>
            </w:r>
          </w:p>
          <w:p w:rsidR="00360C28" w:rsidRPr="00A80CA9" w:rsidRDefault="00360C28" w:rsidP="00C22E3A">
            <w:pPr>
              <w:pStyle w:val="CARTabellentext"/>
              <w:rPr>
                <w:spacing w:val="-2"/>
              </w:rPr>
            </w:pPr>
            <w:r w:rsidRPr="00A80CA9">
              <w:rPr>
                <w:spacing w:val="-2"/>
              </w:rPr>
              <w:t>Source: Not stated</w:t>
            </w:r>
          </w:p>
          <w:p w:rsidR="00360C28" w:rsidRPr="00A80CA9" w:rsidRDefault="00360C28" w:rsidP="00C22E3A">
            <w:pPr>
              <w:pStyle w:val="CARTabellentext"/>
              <w:rPr>
                <w:spacing w:val="-2"/>
              </w:rPr>
            </w:pPr>
            <w:r w:rsidRPr="00A80CA9">
              <w:rPr>
                <w:spacing w:val="-2"/>
              </w:rPr>
              <w:t>Report-No. not stated</w:t>
            </w:r>
          </w:p>
          <w:p w:rsidR="00360C28" w:rsidRPr="00A80CA9" w:rsidRDefault="00360C28" w:rsidP="00C22E3A">
            <w:pPr>
              <w:pStyle w:val="CARTabellentext"/>
              <w:rPr>
                <w:spacing w:val="-2"/>
              </w:rPr>
            </w:pPr>
            <w:r w:rsidRPr="00A80CA9">
              <w:rPr>
                <w:spacing w:val="-2"/>
              </w:rPr>
              <w:t>Not GLP, Unpublished</w:t>
            </w:r>
          </w:p>
        </w:tc>
        <w:tc>
          <w:tcPr>
            <w:tcW w:w="614" w:type="pct"/>
          </w:tcPr>
          <w:p w:rsidR="00360C28" w:rsidRPr="00A80CA9" w:rsidRDefault="00360C28" w:rsidP="00C22E3A">
            <w:pPr>
              <w:pStyle w:val="CARTabellentext"/>
              <w:rPr>
                <w:spacing w:val="-2"/>
              </w:rPr>
            </w:pPr>
            <w:r w:rsidRPr="00A80CA9">
              <w:rPr>
                <w:spacing w:val="-2"/>
              </w:rPr>
              <w:t>Y</w:t>
            </w:r>
          </w:p>
        </w:tc>
        <w:tc>
          <w:tcPr>
            <w:tcW w:w="617" w:type="pct"/>
          </w:tcPr>
          <w:p w:rsidR="00360C28" w:rsidRPr="00A80CA9" w:rsidRDefault="00360C28" w:rsidP="00C22E3A">
            <w:pPr>
              <w:pStyle w:val="CARTabellentext"/>
              <w:rPr>
                <w:spacing w:val="-2"/>
                <w:lang w:val="de-DE"/>
              </w:rPr>
            </w:pPr>
          </w:p>
        </w:tc>
        <w:tc>
          <w:tcPr>
            <w:tcW w:w="652" w:type="pct"/>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A3.4/04</w:t>
            </w:r>
          </w:p>
        </w:tc>
        <w:tc>
          <w:tcPr>
            <w:tcW w:w="376" w:type="pct"/>
          </w:tcPr>
          <w:p w:rsidR="00360C28" w:rsidRPr="00A80CA9" w:rsidRDefault="00360C28" w:rsidP="00C22E3A">
            <w:pPr>
              <w:pStyle w:val="CARTabellentext"/>
              <w:rPr>
                <w:spacing w:val="-2"/>
              </w:rPr>
            </w:pPr>
            <w:r w:rsidRPr="00A80CA9">
              <w:rPr>
                <w:spacing w:val="-2"/>
              </w:rPr>
              <w:t>2003c</w:t>
            </w:r>
          </w:p>
        </w:tc>
        <w:tc>
          <w:tcPr>
            <w:tcW w:w="2154" w:type="pct"/>
          </w:tcPr>
          <w:p w:rsidR="00360C28" w:rsidRPr="00A80CA9" w:rsidRDefault="00360C28" w:rsidP="00C22E3A">
            <w:pPr>
              <w:pStyle w:val="CARTabellentext"/>
              <w:rPr>
                <w:spacing w:val="-2"/>
              </w:rPr>
            </w:pPr>
            <w:r w:rsidRPr="00A80CA9">
              <w:rPr>
                <w:caps/>
                <w:spacing w:val="-2"/>
              </w:rPr>
              <w:t>MS spectrum: Pelargonic Acid</w:t>
            </w:r>
          </w:p>
          <w:p w:rsidR="00360C28" w:rsidRPr="00A80CA9" w:rsidRDefault="00360C28" w:rsidP="00C22E3A">
            <w:pPr>
              <w:pStyle w:val="CARTabellentext"/>
              <w:rPr>
                <w:spacing w:val="-2"/>
              </w:rPr>
            </w:pPr>
            <w:r w:rsidRPr="00A80CA9">
              <w:rPr>
                <w:spacing w:val="-2"/>
              </w:rPr>
              <w:t>Source: Not stated</w:t>
            </w:r>
          </w:p>
          <w:p w:rsidR="00360C28" w:rsidRPr="00A80CA9" w:rsidRDefault="00360C28" w:rsidP="00C22E3A">
            <w:pPr>
              <w:pStyle w:val="CARTabellentext"/>
              <w:rPr>
                <w:spacing w:val="-2"/>
              </w:rPr>
            </w:pPr>
            <w:r w:rsidRPr="00A80CA9">
              <w:rPr>
                <w:spacing w:val="-2"/>
              </w:rPr>
              <w:t>Report-No. not stated</w:t>
            </w:r>
          </w:p>
          <w:p w:rsidR="00360C28" w:rsidRPr="00A80CA9" w:rsidRDefault="00360C28" w:rsidP="00C22E3A">
            <w:pPr>
              <w:pStyle w:val="CARTabellentext"/>
              <w:rPr>
                <w:spacing w:val="-2"/>
              </w:rPr>
            </w:pPr>
            <w:r w:rsidRPr="00A80CA9">
              <w:rPr>
                <w:spacing w:val="-2"/>
              </w:rPr>
              <w:t>Not GLP, Unpublished</w:t>
            </w:r>
          </w:p>
        </w:tc>
        <w:tc>
          <w:tcPr>
            <w:tcW w:w="614" w:type="pct"/>
          </w:tcPr>
          <w:p w:rsidR="00360C28" w:rsidRPr="00A80CA9" w:rsidRDefault="00360C28" w:rsidP="00C22E3A">
            <w:pPr>
              <w:pStyle w:val="CARTabellentext"/>
              <w:rPr>
                <w:spacing w:val="-2"/>
              </w:rPr>
            </w:pPr>
            <w:r w:rsidRPr="00A80CA9">
              <w:rPr>
                <w:spacing w:val="-2"/>
              </w:rPr>
              <w:t>Y</w:t>
            </w:r>
          </w:p>
        </w:tc>
        <w:tc>
          <w:tcPr>
            <w:tcW w:w="617" w:type="pct"/>
          </w:tcPr>
          <w:p w:rsidR="00360C28" w:rsidRPr="00A80CA9" w:rsidRDefault="00360C28" w:rsidP="00C22E3A">
            <w:pPr>
              <w:pStyle w:val="CARTabellentext"/>
              <w:rPr>
                <w:spacing w:val="-2"/>
                <w:lang w:val="de-DE"/>
              </w:rPr>
            </w:pPr>
          </w:p>
        </w:tc>
        <w:tc>
          <w:tcPr>
            <w:tcW w:w="652" w:type="pct"/>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A3.4/05</w:t>
            </w:r>
          </w:p>
        </w:tc>
        <w:tc>
          <w:tcPr>
            <w:tcW w:w="376" w:type="pct"/>
          </w:tcPr>
          <w:p w:rsidR="00360C28" w:rsidRPr="00A80CA9" w:rsidRDefault="00360C28" w:rsidP="00C22E3A">
            <w:pPr>
              <w:pStyle w:val="CARTabellentext"/>
              <w:rPr>
                <w:spacing w:val="-2"/>
              </w:rPr>
            </w:pPr>
            <w:r w:rsidRPr="00A80CA9">
              <w:rPr>
                <w:spacing w:val="-2"/>
              </w:rPr>
              <w:t>2006</w:t>
            </w:r>
          </w:p>
        </w:tc>
        <w:tc>
          <w:tcPr>
            <w:tcW w:w="2154" w:type="pct"/>
          </w:tcPr>
          <w:p w:rsidR="00360C28" w:rsidRPr="00A80CA9" w:rsidRDefault="00360C28" w:rsidP="00C22E3A">
            <w:pPr>
              <w:pStyle w:val="CARTabellentext"/>
              <w:rPr>
                <w:spacing w:val="-2"/>
              </w:rPr>
            </w:pPr>
            <w:r w:rsidRPr="00A80CA9">
              <w:rPr>
                <w:caps/>
                <w:spacing w:val="-2"/>
              </w:rPr>
              <w:t>NMR spectrum: Emery 1202 - Pelargonic Acid</w:t>
            </w:r>
          </w:p>
          <w:p w:rsidR="00360C28" w:rsidRPr="00A80CA9" w:rsidRDefault="00360C28" w:rsidP="00C22E3A">
            <w:pPr>
              <w:pStyle w:val="CARTabellentext"/>
              <w:rPr>
                <w:spacing w:val="-2"/>
              </w:rPr>
            </w:pPr>
            <w:r w:rsidRPr="00A80CA9">
              <w:rPr>
                <w:spacing w:val="-2"/>
              </w:rPr>
              <w:t>Cognis Oleochemicals GmbH, Düsseldorf, Germany</w:t>
            </w:r>
          </w:p>
          <w:p w:rsidR="00360C28" w:rsidRPr="00A80CA9" w:rsidRDefault="00360C28" w:rsidP="00C22E3A">
            <w:pPr>
              <w:pStyle w:val="CARTabellentext"/>
              <w:rPr>
                <w:spacing w:val="-2"/>
              </w:rPr>
            </w:pPr>
            <w:r w:rsidRPr="00A80CA9">
              <w:rPr>
                <w:spacing w:val="-2"/>
              </w:rPr>
              <w:t>Report-No. not stated</w:t>
            </w:r>
          </w:p>
          <w:p w:rsidR="00360C28" w:rsidRPr="00A80CA9" w:rsidRDefault="00360C28" w:rsidP="00C22E3A">
            <w:pPr>
              <w:pStyle w:val="CARTabellentext"/>
              <w:rPr>
                <w:spacing w:val="-2"/>
              </w:rPr>
            </w:pPr>
            <w:r w:rsidRPr="00A80CA9">
              <w:rPr>
                <w:spacing w:val="-2"/>
              </w:rPr>
              <w:t>Not GLP, Unpublished</w:t>
            </w:r>
          </w:p>
        </w:tc>
        <w:tc>
          <w:tcPr>
            <w:tcW w:w="614" w:type="pct"/>
          </w:tcPr>
          <w:p w:rsidR="00360C28" w:rsidRPr="00A80CA9" w:rsidRDefault="00360C28" w:rsidP="00C22E3A">
            <w:pPr>
              <w:pStyle w:val="CARTabellentext"/>
              <w:rPr>
                <w:spacing w:val="-2"/>
              </w:rPr>
            </w:pPr>
            <w:r w:rsidRPr="00A80CA9">
              <w:rPr>
                <w:spacing w:val="-2"/>
              </w:rPr>
              <w:t>Y</w:t>
            </w:r>
          </w:p>
        </w:tc>
        <w:tc>
          <w:tcPr>
            <w:tcW w:w="617" w:type="pct"/>
          </w:tcPr>
          <w:p w:rsidR="00360C28" w:rsidRPr="00A80CA9" w:rsidRDefault="00360C28" w:rsidP="00C22E3A">
            <w:pPr>
              <w:pStyle w:val="CARTabellentext"/>
              <w:rPr>
                <w:spacing w:val="-2"/>
                <w:lang w:val="de-DE"/>
              </w:rPr>
            </w:pPr>
          </w:p>
        </w:tc>
        <w:tc>
          <w:tcPr>
            <w:tcW w:w="652" w:type="pct"/>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A3.5/01</w:t>
            </w:r>
          </w:p>
        </w:tc>
        <w:tc>
          <w:tcPr>
            <w:tcW w:w="376" w:type="pct"/>
          </w:tcPr>
          <w:p w:rsidR="00360C28" w:rsidRPr="00A80CA9" w:rsidRDefault="00360C28" w:rsidP="00C22E3A">
            <w:pPr>
              <w:pStyle w:val="CARTabellentext"/>
              <w:rPr>
                <w:spacing w:val="-2"/>
              </w:rPr>
            </w:pPr>
            <w:r w:rsidRPr="00A80CA9">
              <w:rPr>
                <w:spacing w:val="-2"/>
              </w:rPr>
              <w:t>2006a</w:t>
            </w:r>
          </w:p>
        </w:tc>
        <w:tc>
          <w:tcPr>
            <w:tcW w:w="2154" w:type="pct"/>
          </w:tcPr>
          <w:p w:rsidR="00360C28" w:rsidRPr="00A80CA9" w:rsidRDefault="00360C28" w:rsidP="00C22E3A">
            <w:pPr>
              <w:pStyle w:val="CARTabellentext"/>
              <w:rPr>
                <w:spacing w:val="-2"/>
              </w:rPr>
            </w:pPr>
            <w:r w:rsidRPr="00A80CA9">
              <w:rPr>
                <w:caps/>
                <w:spacing w:val="-2"/>
              </w:rPr>
              <w:t>Determination of the Water Solubility of Pelargonic Acid (Emery 1202)</w:t>
            </w:r>
          </w:p>
          <w:p w:rsidR="00360C28" w:rsidRPr="00A80CA9" w:rsidRDefault="00360C28" w:rsidP="00C22E3A">
            <w:pPr>
              <w:pStyle w:val="CARTabellentext"/>
              <w:rPr>
                <w:spacing w:val="-2"/>
              </w:rPr>
            </w:pPr>
            <w:r w:rsidRPr="00A80CA9">
              <w:rPr>
                <w:spacing w:val="-2"/>
              </w:rPr>
              <w:t>IBACON GmbH, Rossdorf, Germany</w:t>
            </w:r>
          </w:p>
          <w:p w:rsidR="00360C28" w:rsidRPr="00A80CA9" w:rsidRDefault="00360C28" w:rsidP="00C22E3A">
            <w:pPr>
              <w:pStyle w:val="CARTabellentext"/>
              <w:rPr>
                <w:spacing w:val="-2"/>
              </w:rPr>
            </w:pPr>
            <w:r w:rsidRPr="00A80CA9">
              <w:rPr>
                <w:spacing w:val="-2"/>
              </w:rPr>
              <w:t>Report-No. 31571185</w:t>
            </w:r>
          </w:p>
          <w:p w:rsidR="00360C28" w:rsidRPr="00A80CA9" w:rsidRDefault="00360C28" w:rsidP="00C22E3A">
            <w:pPr>
              <w:pStyle w:val="CARTabellentext"/>
              <w:rPr>
                <w:spacing w:val="-2"/>
              </w:rPr>
            </w:pPr>
            <w:r w:rsidRPr="00A80CA9">
              <w:rPr>
                <w:spacing w:val="-2"/>
              </w:rPr>
              <w:t>GLP, Unpublished</w:t>
            </w:r>
          </w:p>
        </w:tc>
        <w:tc>
          <w:tcPr>
            <w:tcW w:w="614" w:type="pct"/>
          </w:tcPr>
          <w:p w:rsidR="00360C28" w:rsidRPr="00A80CA9" w:rsidRDefault="00360C28" w:rsidP="00C22E3A">
            <w:pPr>
              <w:pStyle w:val="CARTabellentext"/>
              <w:rPr>
                <w:spacing w:val="-2"/>
              </w:rPr>
            </w:pPr>
            <w:r w:rsidRPr="00A80CA9">
              <w:rPr>
                <w:spacing w:val="-2"/>
              </w:rPr>
              <w:t>Y</w:t>
            </w:r>
          </w:p>
        </w:tc>
        <w:tc>
          <w:tcPr>
            <w:tcW w:w="617" w:type="pct"/>
          </w:tcPr>
          <w:p w:rsidR="00360C28" w:rsidRPr="00A80CA9" w:rsidRDefault="00360C28" w:rsidP="00C22E3A">
            <w:pPr>
              <w:pStyle w:val="CARTabellentext"/>
              <w:rPr>
                <w:spacing w:val="-2"/>
                <w:lang w:val="de-DE"/>
              </w:rPr>
            </w:pPr>
          </w:p>
        </w:tc>
        <w:tc>
          <w:tcPr>
            <w:tcW w:w="652" w:type="pct"/>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A3.6/01</w:t>
            </w:r>
          </w:p>
        </w:tc>
        <w:tc>
          <w:tcPr>
            <w:tcW w:w="376" w:type="pct"/>
          </w:tcPr>
          <w:p w:rsidR="00360C28" w:rsidRPr="00A80CA9" w:rsidRDefault="00360C28" w:rsidP="00C22E3A">
            <w:pPr>
              <w:pStyle w:val="CARTabellentext"/>
              <w:rPr>
                <w:spacing w:val="-2"/>
              </w:rPr>
            </w:pPr>
            <w:r w:rsidRPr="00A80CA9">
              <w:rPr>
                <w:spacing w:val="-2"/>
              </w:rPr>
              <w:t>2006b</w:t>
            </w:r>
          </w:p>
        </w:tc>
        <w:tc>
          <w:tcPr>
            <w:tcW w:w="2154" w:type="pct"/>
          </w:tcPr>
          <w:p w:rsidR="00360C28" w:rsidRPr="00A80CA9" w:rsidRDefault="00360C28" w:rsidP="00C22E3A">
            <w:pPr>
              <w:pStyle w:val="CARTabellentext"/>
              <w:rPr>
                <w:spacing w:val="-2"/>
              </w:rPr>
            </w:pPr>
            <w:r w:rsidRPr="00A80CA9">
              <w:rPr>
                <w:caps/>
                <w:spacing w:val="-2"/>
              </w:rPr>
              <w:t>Determination of the Dissociation Constant of Pelargonic Acid (Emery 1202)</w:t>
            </w:r>
          </w:p>
          <w:p w:rsidR="00360C28" w:rsidRPr="00A80CA9" w:rsidRDefault="00360C28" w:rsidP="00C22E3A">
            <w:pPr>
              <w:pStyle w:val="CARTabellentext"/>
              <w:rPr>
                <w:spacing w:val="-2"/>
              </w:rPr>
            </w:pPr>
            <w:r w:rsidRPr="00A80CA9">
              <w:rPr>
                <w:spacing w:val="-2"/>
              </w:rPr>
              <w:t>IBACON GmbH, Rossdorf, Germany</w:t>
            </w:r>
          </w:p>
          <w:p w:rsidR="00360C28" w:rsidRPr="00A80CA9" w:rsidRDefault="00360C28" w:rsidP="00C22E3A">
            <w:pPr>
              <w:pStyle w:val="CARTabellentext"/>
              <w:rPr>
                <w:spacing w:val="-2"/>
              </w:rPr>
            </w:pPr>
            <w:r w:rsidRPr="00A80CA9">
              <w:rPr>
                <w:spacing w:val="-2"/>
              </w:rPr>
              <w:t>Report-No. 31572194</w:t>
            </w:r>
          </w:p>
          <w:p w:rsidR="00360C28" w:rsidRPr="00A80CA9" w:rsidRDefault="00360C28" w:rsidP="00C22E3A">
            <w:pPr>
              <w:pStyle w:val="CARTabellentext"/>
              <w:rPr>
                <w:spacing w:val="-2"/>
              </w:rPr>
            </w:pPr>
            <w:r w:rsidRPr="00A80CA9">
              <w:rPr>
                <w:spacing w:val="-2"/>
              </w:rPr>
              <w:t>GLP, Unpublished</w:t>
            </w:r>
          </w:p>
        </w:tc>
        <w:tc>
          <w:tcPr>
            <w:tcW w:w="614" w:type="pct"/>
          </w:tcPr>
          <w:p w:rsidR="00360C28" w:rsidRPr="00A80CA9" w:rsidRDefault="00360C28" w:rsidP="00C22E3A">
            <w:pPr>
              <w:pStyle w:val="CARTabellentext"/>
              <w:rPr>
                <w:spacing w:val="-2"/>
              </w:rPr>
            </w:pPr>
            <w:r w:rsidRPr="00A80CA9">
              <w:rPr>
                <w:spacing w:val="-2"/>
              </w:rPr>
              <w:t>Y</w:t>
            </w:r>
          </w:p>
        </w:tc>
        <w:tc>
          <w:tcPr>
            <w:tcW w:w="617" w:type="pct"/>
          </w:tcPr>
          <w:p w:rsidR="00360C28" w:rsidRPr="00A80CA9" w:rsidRDefault="00360C28" w:rsidP="00C22E3A">
            <w:pPr>
              <w:pStyle w:val="CARTabellentext"/>
              <w:rPr>
                <w:spacing w:val="-2"/>
                <w:lang w:val="de-DE"/>
              </w:rPr>
            </w:pPr>
          </w:p>
        </w:tc>
        <w:tc>
          <w:tcPr>
            <w:tcW w:w="652" w:type="pct"/>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A3.6/02</w:t>
            </w:r>
          </w:p>
        </w:tc>
        <w:tc>
          <w:tcPr>
            <w:tcW w:w="376" w:type="pct"/>
          </w:tcPr>
          <w:p w:rsidR="00360C28" w:rsidRPr="00A80CA9" w:rsidRDefault="00360C28" w:rsidP="00C22E3A">
            <w:pPr>
              <w:pStyle w:val="CARTabellentext"/>
              <w:rPr>
                <w:spacing w:val="-2"/>
              </w:rPr>
            </w:pPr>
            <w:r w:rsidRPr="00A80CA9">
              <w:rPr>
                <w:spacing w:val="-2"/>
              </w:rPr>
              <w:t>2006a</w:t>
            </w:r>
          </w:p>
        </w:tc>
        <w:tc>
          <w:tcPr>
            <w:tcW w:w="2154" w:type="pct"/>
          </w:tcPr>
          <w:p w:rsidR="00360C28" w:rsidRPr="00A80CA9" w:rsidRDefault="00360C28" w:rsidP="00C22E3A">
            <w:pPr>
              <w:pStyle w:val="CARTabellentext"/>
              <w:rPr>
                <w:spacing w:val="-2"/>
              </w:rPr>
            </w:pPr>
            <w:r w:rsidRPr="00A80CA9">
              <w:rPr>
                <w:caps/>
                <w:spacing w:val="-2"/>
              </w:rPr>
              <w:t>Determination of the Dissociation Constant of Ammonium Salt of Pelargonic Acid (Emery 1202)</w:t>
            </w:r>
          </w:p>
          <w:p w:rsidR="00360C28" w:rsidRPr="00A80CA9" w:rsidRDefault="00360C28" w:rsidP="00C22E3A">
            <w:pPr>
              <w:pStyle w:val="CARTabellentext"/>
              <w:rPr>
                <w:spacing w:val="-2"/>
              </w:rPr>
            </w:pPr>
            <w:r w:rsidRPr="00A80CA9">
              <w:rPr>
                <w:spacing w:val="-2"/>
              </w:rPr>
              <w:t>IBACON GmbH, Rossdorf, Germany</w:t>
            </w:r>
          </w:p>
          <w:p w:rsidR="00360C28" w:rsidRPr="00A80CA9" w:rsidRDefault="00360C28" w:rsidP="00C22E3A">
            <w:pPr>
              <w:pStyle w:val="CARTabellentext"/>
              <w:rPr>
                <w:spacing w:val="-2"/>
              </w:rPr>
            </w:pPr>
            <w:r w:rsidRPr="00A80CA9">
              <w:rPr>
                <w:spacing w:val="-2"/>
              </w:rPr>
              <w:t>Report-No. 31581194</w:t>
            </w:r>
          </w:p>
          <w:p w:rsidR="00360C28" w:rsidRPr="00A80CA9" w:rsidRDefault="00360C28" w:rsidP="00C22E3A">
            <w:pPr>
              <w:pStyle w:val="CARTabellentext"/>
              <w:rPr>
                <w:spacing w:val="-2"/>
              </w:rPr>
            </w:pPr>
            <w:r w:rsidRPr="00A80CA9">
              <w:rPr>
                <w:spacing w:val="-2"/>
              </w:rPr>
              <w:t>GLP, Unpublished</w:t>
            </w:r>
          </w:p>
        </w:tc>
        <w:tc>
          <w:tcPr>
            <w:tcW w:w="614" w:type="pct"/>
          </w:tcPr>
          <w:p w:rsidR="00360C28" w:rsidRPr="00A80CA9" w:rsidRDefault="00360C28" w:rsidP="00C22E3A">
            <w:pPr>
              <w:pStyle w:val="CARTabellentext"/>
              <w:rPr>
                <w:spacing w:val="-2"/>
              </w:rPr>
            </w:pPr>
            <w:r w:rsidRPr="00A80CA9">
              <w:rPr>
                <w:spacing w:val="-2"/>
              </w:rPr>
              <w:t>Y</w:t>
            </w:r>
          </w:p>
        </w:tc>
        <w:tc>
          <w:tcPr>
            <w:tcW w:w="617" w:type="pct"/>
          </w:tcPr>
          <w:p w:rsidR="00360C28" w:rsidRPr="00A80CA9" w:rsidRDefault="00360C28" w:rsidP="00C22E3A">
            <w:pPr>
              <w:pStyle w:val="CARTabellentext"/>
              <w:rPr>
                <w:spacing w:val="-2"/>
                <w:lang w:val="de-DE"/>
              </w:rPr>
            </w:pPr>
          </w:p>
        </w:tc>
        <w:tc>
          <w:tcPr>
            <w:tcW w:w="652" w:type="pct"/>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A3.7/01</w:t>
            </w:r>
          </w:p>
        </w:tc>
        <w:tc>
          <w:tcPr>
            <w:tcW w:w="376" w:type="pct"/>
          </w:tcPr>
          <w:p w:rsidR="00360C28" w:rsidRPr="00A80CA9" w:rsidRDefault="00360C28" w:rsidP="00C22E3A">
            <w:pPr>
              <w:pStyle w:val="CARTabellentext"/>
              <w:rPr>
                <w:spacing w:val="-2"/>
              </w:rPr>
            </w:pPr>
            <w:r w:rsidRPr="00A80CA9">
              <w:rPr>
                <w:spacing w:val="-2"/>
              </w:rPr>
              <w:t>2000e</w:t>
            </w:r>
          </w:p>
        </w:tc>
        <w:tc>
          <w:tcPr>
            <w:tcW w:w="2154" w:type="pct"/>
          </w:tcPr>
          <w:p w:rsidR="00360C28" w:rsidRPr="00A80CA9" w:rsidRDefault="00360C28" w:rsidP="00C22E3A">
            <w:pPr>
              <w:pStyle w:val="CARTabellentext"/>
              <w:rPr>
                <w:spacing w:val="-2"/>
              </w:rPr>
            </w:pPr>
            <w:r w:rsidRPr="00A80CA9">
              <w:rPr>
                <w:spacing w:val="-2"/>
              </w:rPr>
              <w:t>SOLUBILITY OF EMERY 1202/PLARGONSÄURE IN ORGANIC SOLVENTS</w:t>
            </w:r>
          </w:p>
          <w:p w:rsidR="00360C28" w:rsidRPr="00A80CA9" w:rsidRDefault="00360C28" w:rsidP="00C22E3A">
            <w:pPr>
              <w:pStyle w:val="CARTabellentext"/>
              <w:rPr>
                <w:spacing w:val="-2"/>
                <w:lang w:val="de-DE"/>
              </w:rPr>
            </w:pPr>
            <w:r w:rsidRPr="00A80CA9">
              <w:rPr>
                <w:spacing w:val="-2"/>
                <w:lang w:val="de-DE"/>
              </w:rPr>
              <w:t>ArGe GAB Biotech/IFU, D-75223 Niefern-Öschelbronn</w:t>
            </w:r>
          </w:p>
          <w:p w:rsidR="00360C28" w:rsidRPr="00A80CA9" w:rsidRDefault="00360C28" w:rsidP="00C22E3A">
            <w:pPr>
              <w:pStyle w:val="CARTabellentext"/>
              <w:rPr>
                <w:spacing w:val="-2"/>
              </w:rPr>
            </w:pPr>
            <w:r w:rsidRPr="00A80CA9">
              <w:rPr>
                <w:spacing w:val="-2"/>
              </w:rPr>
              <w:t>Report-No. 20001276/01-PSBO</w:t>
            </w:r>
          </w:p>
          <w:p w:rsidR="00360C28" w:rsidRPr="00A80CA9" w:rsidRDefault="00360C28" w:rsidP="00C22E3A">
            <w:pPr>
              <w:pStyle w:val="CARTabellentext"/>
              <w:rPr>
                <w:spacing w:val="-2"/>
              </w:rPr>
            </w:pPr>
            <w:r w:rsidRPr="00A80CA9">
              <w:rPr>
                <w:spacing w:val="-2"/>
              </w:rPr>
              <w:t>GLP, Unpublished</w:t>
            </w:r>
          </w:p>
        </w:tc>
        <w:tc>
          <w:tcPr>
            <w:tcW w:w="614" w:type="pct"/>
          </w:tcPr>
          <w:p w:rsidR="00360C28" w:rsidRPr="00A80CA9" w:rsidRDefault="00360C28" w:rsidP="00C22E3A">
            <w:pPr>
              <w:pStyle w:val="CARTabellentext"/>
              <w:rPr>
                <w:spacing w:val="-2"/>
              </w:rPr>
            </w:pPr>
            <w:r w:rsidRPr="00A80CA9">
              <w:rPr>
                <w:spacing w:val="-2"/>
              </w:rPr>
              <w:t>Y</w:t>
            </w:r>
          </w:p>
        </w:tc>
        <w:tc>
          <w:tcPr>
            <w:tcW w:w="617" w:type="pct"/>
          </w:tcPr>
          <w:p w:rsidR="00360C28" w:rsidRPr="00A80CA9" w:rsidRDefault="00360C28" w:rsidP="00C22E3A">
            <w:pPr>
              <w:pStyle w:val="CARTabellentext"/>
              <w:rPr>
                <w:spacing w:val="-2"/>
                <w:lang w:val="de-DE"/>
              </w:rPr>
            </w:pPr>
          </w:p>
        </w:tc>
        <w:tc>
          <w:tcPr>
            <w:tcW w:w="652" w:type="pct"/>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A3.9/01</w:t>
            </w:r>
          </w:p>
        </w:tc>
        <w:tc>
          <w:tcPr>
            <w:tcW w:w="376" w:type="pct"/>
          </w:tcPr>
          <w:p w:rsidR="00360C28" w:rsidRPr="00A80CA9" w:rsidRDefault="00360C28" w:rsidP="00C22E3A">
            <w:pPr>
              <w:pStyle w:val="CARTabellentext"/>
              <w:rPr>
                <w:spacing w:val="-2"/>
              </w:rPr>
            </w:pPr>
            <w:r w:rsidRPr="00A80CA9">
              <w:rPr>
                <w:spacing w:val="-2"/>
              </w:rPr>
              <w:t>2000f</w:t>
            </w:r>
          </w:p>
        </w:tc>
        <w:tc>
          <w:tcPr>
            <w:tcW w:w="2154" w:type="pct"/>
          </w:tcPr>
          <w:p w:rsidR="00360C28" w:rsidRPr="00A80CA9" w:rsidRDefault="00360C28" w:rsidP="00C22E3A">
            <w:pPr>
              <w:pStyle w:val="CARTabellentext"/>
              <w:rPr>
                <w:spacing w:val="-2"/>
              </w:rPr>
            </w:pPr>
            <w:r w:rsidRPr="00A80CA9">
              <w:rPr>
                <w:spacing w:val="-2"/>
              </w:rPr>
              <w:t>PARTITION COEFFICIENT OF NONANOIC ACID</w:t>
            </w:r>
          </w:p>
          <w:p w:rsidR="00360C28" w:rsidRPr="00A80CA9" w:rsidRDefault="00360C28" w:rsidP="00C22E3A">
            <w:pPr>
              <w:pStyle w:val="CARTabellentext"/>
              <w:rPr>
                <w:spacing w:val="-2"/>
              </w:rPr>
            </w:pPr>
            <w:r w:rsidRPr="00A80CA9">
              <w:rPr>
                <w:spacing w:val="-2"/>
              </w:rPr>
              <w:t>ArGe GAB Biotech/IFU, D-75223 Niefern-Öschelbronn</w:t>
            </w:r>
          </w:p>
          <w:p w:rsidR="00360C28" w:rsidRPr="00A80CA9" w:rsidRDefault="00360C28" w:rsidP="00C22E3A">
            <w:pPr>
              <w:pStyle w:val="CARTabellentext"/>
              <w:rPr>
                <w:spacing w:val="-2"/>
              </w:rPr>
            </w:pPr>
            <w:r w:rsidRPr="00A80CA9">
              <w:rPr>
                <w:spacing w:val="-2"/>
              </w:rPr>
              <w:t>Report-No. 20001414/01-PCPC</w:t>
            </w:r>
          </w:p>
          <w:p w:rsidR="00360C28" w:rsidRPr="00A80CA9" w:rsidRDefault="00360C28" w:rsidP="00C22E3A">
            <w:pPr>
              <w:pStyle w:val="CARTabellentext"/>
              <w:rPr>
                <w:spacing w:val="-2"/>
              </w:rPr>
            </w:pPr>
            <w:r w:rsidRPr="00A80CA9">
              <w:rPr>
                <w:spacing w:val="-2"/>
              </w:rPr>
              <w:t>GLP, Unpublished</w:t>
            </w:r>
          </w:p>
        </w:tc>
        <w:tc>
          <w:tcPr>
            <w:tcW w:w="614" w:type="pct"/>
          </w:tcPr>
          <w:p w:rsidR="00360C28" w:rsidRPr="00A80CA9" w:rsidRDefault="00360C28" w:rsidP="00C22E3A">
            <w:pPr>
              <w:pStyle w:val="CARTabellentext"/>
              <w:rPr>
                <w:spacing w:val="-2"/>
              </w:rPr>
            </w:pPr>
            <w:r w:rsidRPr="00A80CA9">
              <w:rPr>
                <w:spacing w:val="-2"/>
              </w:rPr>
              <w:t>Y</w:t>
            </w:r>
          </w:p>
        </w:tc>
        <w:tc>
          <w:tcPr>
            <w:tcW w:w="617" w:type="pct"/>
          </w:tcPr>
          <w:p w:rsidR="00360C28" w:rsidRPr="00A80CA9" w:rsidRDefault="00360C28" w:rsidP="00C22E3A">
            <w:pPr>
              <w:pStyle w:val="CARTabellentext"/>
              <w:rPr>
                <w:spacing w:val="-2"/>
                <w:lang w:val="de-DE"/>
              </w:rPr>
            </w:pPr>
          </w:p>
        </w:tc>
        <w:tc>
          <w:tcPr>
            <w:tcW w:w="652" w:type="pct"/>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A3.11/01</w:t>
            </w:r>
          </w:p>
        </w:tc>
        <w:tc>
          <w:tcPr>
            <w:tcW w:w="376" w:type="pct"/>
          </w:tcPr>
          <w:p w:rsidR="00360C28" w:rsidRPr="00A80CA9" w:rsidRDefault="00360C28" w:rsidP="00C22E3A">
            <w:pPr>
              <w:pStyle w:val="CARTabellentext"/>
              <w:rPr>
                <w:spacing w:val="-2"/>
              </w:rPr>
            </w:pPr>
            <w:r w:rsidRPr="00A80CA9">
              <w:rPr>
                <w:spacing w:val="-2"/>
              </w:rPr>
              <w:t>2000</w:t>
            </w:r>
          </w:p>
        </w:tc>
        <w:tc>
          <w:tcPr>
            <w:tcW w:w="2154" w:type="pct"/>
          </w:tcPr>
          <w:p w:rsidR="00360C28" w:rsidRPr="00A80CA9" w:rsidRDefault="00360C28" w:rsidP="00C22E3A">
            <w:pPr>
              <w:pStyle w:val="CARTabellentext"/>
              <w:rPr>
                <w:spacing w:val="-2"/>
              </w:rPr>
            </w:pPr>
            <w:r w:rsidRPr="00A80CA9">
              <w:rPr>
                <w:spacing w:val="-2"/>
              </w:rPr>
              <w:t>EMERY 1202/PELARGONSÄURE: AUTOFLAMMABILITY (DETERMINATION OF THE TEMPERATURE OF SELF-IGNITION OF VOLATILE LIQUIDS AND OF GASES)</w:t>
            </w:r>
          </w:p>
          <w:p w:rsidR="00360C28" w:rsidRPr="00A80CA9" w:rsidRDefault="00360C28" w:rsidP="00C22E3A">
            <w:pPr>
              <w:pStyle w:val="CARTabellentext"/>
              <w:rPr>
                <w:spacing w:val="-2"/>
              </w:rPr>
            </w:pPr>
            <w:r w:rsidRPr="00A80CA9">
              <w:rPr>
                <w:spacing w:val="-2"/>
              </w:rPr>
              <w:t>Siemens Axiva GmbH&amp;Co. KG, Frankfurt/Main, Germany</w:t>
            </w:r>
          </w:p>
          <w:p w:rsidR="00360C28" w:rsidRPr="00A80CA9" w:rsidRDefault="00360C28" w:rsidP="00C22E3A">
            <w:pPr>
              <w:pStyle w:val="CARTabellentext"/>
              <w:rPr>
                <w:spacing w:val="-2"/>
              </w:rPr>
            </w:pPr>
            <w:r w:rsidRPr="00A80CA9">
              <w:rPr>
                <w:spacing w:val="-2"/>
              </w:rPr>
              <w:t>Report-No. SI156-00</w:t>
            </w:r>
          </w:p>
          <w:p w:rsidR="00360C28" w:rsidRPr="00A80CA9" w:rsidRDefault="00360C28" w:rsidP="00C22E3A">
            <w:pPr>
              <w:pStyle w:val="CARTabellentext"/>
              <w:rPr>
                <w:spacing w:val="-2"/>
              </w:rPr>
            </w:pPr>
            <w:r w:rsidRPr="00A80CA9">
              <w:rPr>
                <w:spacing w:val="-2"/>
              </w:rPr>
              <w:t>GLP, Unpublished</w:t>
            </w:r>
          </w:p>
        </w:tc>
        <w:tc>
          <w:tcPr>
            <w:tcW w:w="614" w:type="pct"/>
          </w:tcPr>
          <w:p w:rsidR="00360C28" w:rsidRPr="00A80CA9" w:rsidRDefault="00360C28" w:rsidP="00C22E3A">
            <w:pPr>
              <w:pStyle w:val="CARTabellentext"/>
              <w:rPr>
                <w:spacing w:val="-2"/>
              </w:rPr>
            </w:pPr>
            <w:r w:rsidRPr="00A80CA9">
              <w:rPr>
                <w:spacing w:val="-2"/>
              </w:rPr>
              <w:t>Y</w:t>
            </w:r>
          </w:p>
        </w:tc>
        <w:tc>
          <w:tcPr>
            <w:tcW w:w="617" w:type="pct"/>
          </w:tcPr>
          <w:p w:rsidR="00360C28" w:rsidRPr="00A80CA9" w:rsidRDefault="00360C28" w:rsidP="00C22E3A">
            <w:pPr>
              <w:pStyle w:val="CARTabellentext"/>
              <w:rPr>
                <w:spacing w:val="-2"/>
                <w:lang w:val="de-DE"/>
              </w:rPr>
            </w:pPr>
          </w:p>
        </w:tc>
        <w:tc>
          <w:tcPr>
            <w:tcW w:w="652" w:type="pct"/>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A3.12/01</w:t>
            </w:r>
          </w:p>
        </w:tc>
        <w:tc>
          <w:tcPr>
            <w:tcW w:w="376" w:type="pct"/>
          </w:tcPr>
          <w:p w:rsidR="00360C28" w:rsidRPr="00A80CA9" w:rsidRDefault="00360C28" w:rsidP="00C22E3A">
            <w:pPr>
              <w:pStyle w:val="CARTabellentext"/>
              <w:rPr>
                <w:spacing w:val="-2"/>
              </w:rPr>
            </w:pPr>
            <w:r w:rsidRPr="00A80CA9">
              <w:rPr>
                <w:spacing w:val="-2"/>
              </w:rPr>
              <w:t>2000g</w:t>
            </w:r>
          </w:p>
        </w:tc>
        <w:tc>
          <w:tcPr>
            <w:tcW w:w="2154" w:type="pct"/>
          </w:tcPr>
          <w:p w:rsidR="00360C28" w:rsidRPr="00A80CA9" w:rsidRDefault="00360C28" w:rsidP="00C22E3A">
            <w:pPr>
              <w:pStyle w:val="CARTabellentext"/>
              <w:rPr>
                <w:spacing w:val="-2"/>
              </w:rPr>
            </w:pPr>
            <w:r w:rsidRPr="00A80CA9">
              <w:rPr>
                <w:spacing w:val="-2"/>
              </w:rPr>
              <w:t>FLASH POINT OF EMERY 1202/PELARGONSÄURE</w:t>
            </w:r>
          </w:p>
          <w:p w:rsidR="00360C28" w:rsidRPr="00A80CA9" w:rsidRDefault="00360C28" w:rsidP="00C22E3A">
            <w:pPr>
              <w:pStyle w:val="CARTabellentext"/>
              <w:rPr>
                <w:spacing w:val="-2"/>
              </w:rPr>
            </w:pPr>
            <w:r w:rsidRPr="00A80CA9">
              <w:rPr>
                <w:spacing w:val="-2"/>
              </w:rPr>
              <w:t>ArGe GAB Biotech/IFU, D-75223 Niefern-Öschelbronn</w:t>
            </w:r>
          </w:p>
          <w:p w:rsidR="00360C28" w:rsidRPr="00A80CA9" w:rsidRDefault="00360C28" w:rsidP="00C22E3A">
            <w:pPr>
              <w:pStyle w:val="CARTabellentext"/>
              <w:rPr>
                <w:spacing w:val="-2"/>
              </w:rPr>
            </w:pPr>
            <w:r w:rsidRPr="00A80CA9">
              <w:rPr>
                <w:spacing w:val="-2"/>
              </w:rPr>
              <w:t>Report-No. 20001276/01-PCFB</w:t>
            </w:r>
          </w:p>
          <w:p w:rsidR="00360C28" w:rsidRPr="00A80CA9" w:rsidRDefault="00360C28" w:rsidP="00C22E3A">
            <w:pPr>
              <w:pStyle w:val="CARTabellentext"/>
              <w:rPr>
                <w:spacing w:val="-2"/>
              </w:rPr>
            </w:pPr>
            <w:r w:rsidRPr="00A80CA9">
              <w:rPr>
                <w:spacing w:val="-2"/>
              </w:rPr>
              <w:t>GLP, Unpublished</w:t>
            </w:r>
          </w:p>
        </w:tc>
        <w:tc>
          <w:tcPr>
            <w:tcW w:w="614" w:type="pct"/>
          </w:tcPr>
          <w:p w:rsidR="00360C28" w:rsidRPr="00A80CA9" w:rsidRDefault="00360C28" w:rsidP="00C22E3A">
            <w:pPr>
              <w:pStyle w:val="CARTabellentext"/>
              <w:rPr>
                <w:spacing w:val="-2"/>
              </w:rPr>
            </w:pPr>
            <w:r w:rsidRPr="00A80CA9">
              <w:rPr>
                <w:spacing w:val="-2"/>
              </w:rPr>
              <w:t>Y</w:t>
            </w:r>
          </w:p>
        </w:tc>
        <w:tc>
          <w:tcPr>
            <w:tcW w:w="617" w:type="pct"/>
          </w:tcPr>
          <w:p w:rsidR="00360C28" w:rsidRPr="00A80CA9" w:rsidRDefault="00360C28" w:rsidP="00C22E3A">
            <w:pPr>
              <w:pStyle w:val="CARTabellentext"/>
              <w:rPr>
                <w:spacing w:val="-2"/>
                <w:lang w:val="de-DE"/>
              </w:rPr>
            </w:pPr>
          </w:p>
        </w:tc>
        <w:tc>
          <w:tcPr>
            <w:tcW w:w="652" w:type="pct"/>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A3.13/01</w:t>
            </w:r>
          </w:p>
        </w:tc>
        <w:tc>
          <w:tcPr>
            <w:tcW w:w="376" w:type="pct"/>
          </w:tcPr>
          <w:p w:rsidR="00360C28" w:rsidRPr="00A80CA9" w:rsidRDefault="00360C28" w:rsidP="00C22E3A">
            <w:pPr>
              <w:pStyle w:val="CARTabellentext"/>
              <w:rPr>
                <w:spacing w:val="-2"/>
              </w:rPr>
            </w:pPr>
            <w:r w:rsidRPr="00A80CA9">
              <w:rPr>
                <w:spacing w:val="-2"/>
              </w:rPr>
              <w:t>2000h</w:t>
            </w:r>
          </w:p>
        </w:tc>
        <w:tc>
          <w:tcPr>
            <w:tcW w:w="2154" w:type="pct"/>
          </w:tcPr>
          <w:p w:rsidR="00360C28" w:rsidRPr="00A80CA9" w:rsidRDefault="00360C28" w:rsidP="00C22E3A">
            <w:pPr>
              <w:pStyle w:val="CARTabellentext"/>
              <w:rPr>
                <w:spacing w:val="-2"/>
              </w:rPr>
            </w:pPr>
            <w:r w:rsidRPr="00A80CA9">
              <w:rPr>
                <w:spacing w:val="-2"/>
              </w:rPr>
              <w:t>SURFACE TENSION OF EMERY 1202/PELARGONSÄURE</w:t>
            </w:r>
          </w:p>
          <w:p w:rsidR="00360C28" w:rsidRPr="00A80CA9" w:rsidRDefault="00360C28" w:rsidP="00C22E3A">
            <w:pPr>
              <w:pStyle w:val="CARTabellentext"/>
              <w:rPr>
                <w:spacing w:val="-2"/>
              </w:rPr>
            </w:pPr>
            <w:r w:rsidRPr="00A80CA9">
              <w:rPr>
                <w:spacing w:val="-2"/>
              </w:rPr>
              <w:t>ArGe GAB Biotech/IFU, D-75223 Niefern-Öschelbronn</w:t>
            </w:r>
          </w:p>
          <w:p w:rsidR="00360C28" w:rsidRPr="00A80CA9" w:rsidRDefault="00360C28" w:rsidP="00C22E3A">
            <w:pPr>
              <w:pStyle w:val="CARTabellentext"/>
              <w:rPr>
                <w:spacing w:val="-2"/>
              </w:rPr>
            </w:pPr>
            <w:r w:rsidRPr="00A80CA9">
              <w:rPr>
                <w:spacing w:val="-2"/>
              </w:rPr>
              <w:t>Report-No. 20001276/01-PCST</w:t>
            </w:r>
          </w:p>
          <w:p w:rsidR="00360C28" w:rsidRPr="00A80CA9" w:rsidRDefault="00360C28" w:rsidP="00C22E3A">
            <w:pPr>
              <w:pStyle w:val="CARTabellentext"/>
              <w:rPr>
                <w:spacing w:val="-2"/>
              </w:rPr>
            </w:pPr>
            <w:r w:rsidRPr="00A80CA9">
              <w:rPr>
                <w:spacing w:val="-2"/>
              </w:rPr>
              <w:t>GLP, Unpublished</w:t>
            </w:r>
          </w:p>
        </w:tc>
        <w:tc>
          <w:tcPr>
            <w:tcW w:w="614" w:type="pct"/>
          </w:tcPr>
          <w:p w:rsidR="00360C28" w:rsidRPr="00A80CA9" w:rsidRDefault="00360C28" w:rsidP="00C22E3A">
            <w:pPr>
              <w:pStyle w:val="CARTabellentext"/>
              <w:rPr>
                <w:spacing w:val="-2"/>
              </w:rPr>
            </w:pPr>
            <w:r w:rsidRPr="00A80CA9">
              <w:rPr>
                <w:spacing w:val="-2"/>
              </w:rPr>
              <w:t>Y</w:t>
            </w:r>
          </w:p>
        </w:tc>
        <w:tc>
          <w:tcPr>
            <w:tcW w:w="617" w:type="pct"/>
          </w:tcPr>
          <w:p w:rsidR="00360C28" w:rsidRPr="00A80CA9" w:rsidRDefault="00360C28" w:rsidP="00C22E3A">
            <w:pPr>
              <w:pStyle w:val="CARTabellentext"/>
              <w:rPr>
                <w:spacing w:val="-2"/>
                <w:lang w:val="de-DE"/>
              </w:rPr>
            </w:pPr>
          </w:p>
        </w:tc>
        <w:tc>
          <w:tcPr>
            <w:tcW w:w="652" w:type="pct"/>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A3.14/01</w:t>
            </w:r>
          </w:p>
        </w:tc>
        <w:tc>
          <w:tcPr>
            <w:tcW w:w="376" w:type="pct"/>
          </w:tcPr>
          <w:p w:rsidR="00360C28" w:rsidRPr="00A80CA9" w:rsidRDefault="00360C28" w:rsidP="00C22E3A">
            <w:pPr>
              <w:pStyle w:val="CARTabellentext"/>
              <w:rPr>
                <w:spacing w:val="-2"/>
              </w:rPr>
            </w:pPr>
            <w:r w:rsidRPr="00A80CA9">
              <w:rPr>
                <w:spacing w:val="-2"/>
              </w:rPr>
              <w:t>2006</w:t>
            </w:r>
          </w:p>
        </w:tc>
        <w:tc>
          <w:tcPr>
            <w:tcW w:w="2154" w:type="pct"/>
          </w:tcPr>
          <w:p w:rsidR="00360C28" w:rsidRPr="00360C28" w:rsidRDefault="00360C28" w:rsidP="00C22E3A">
            <w:pPr>
              <w:pStyle w:val="CARTabellentext"/>
              <w:rPr>
                <w:caps/>
              </w:rPr>
            </w:pPr>
            <w:r w:rsidRPr="00360C28">
              <w:rPr>
                <w:caps/>
                <w:noProof/>
              </w:rPr>
              <w:t>Viscosity of Pelargonsäure</w:t>
            </w:r>
          </w:p>
          <w:p w:rsidR="00360C28" w:rsidRPr="00360C28" w:rsidRDefault="00360C28" w:rsidP="00C22E3A">
            <w:pPr>
              <w:pStyle w:val="CARTabellentext"/>
              <w:rPr>
                <w:spacing w:val="-2"/>
              </w:rPr>
            </w:pPr>
            <w:r w:rsidRPr="00360C28">
              <w:rPr>
                <w:spacing w:val="-2"/>
              </w:rPr>
              <w:t>GAB Biotechnologie GmbH &amp; GAB Analytik GmbH, Niefern-Öschelbronn, Germany</w:t>
            </w:r>
          </w:p>
          <w:p w:rsidR="00360C28" w:rsidRPr="00A80CA9" w:rsidRDefault="00360C28" w:rsidP="00C22E3A">
            <w:pPr>
              <w:pStyle w:val="CARTabellentext"/>
              <w:rPr>
                <w:spacing w:val="-2"/>
              </w:rPr>
            </w:pPr>
            <w:r w:rsidRPr="00A80CA9">
              <w:rPr>
                <w:spacing w:val="-2"/>
              </w:rPr>
              <w:t>Report-No. 20061248/01-PCVC</w:t>
            </w:r>
          </w:p>
          <w:p w:rsidR="00360C28" w:rsidRPr="00A80CA9" w:rsidRDefault="00360C28" w:rsidP="00C22E3A">
            <w:pPr>
              <w:pStyle w:val="CARTabellentext"/>
              <w:rPr>
                <w:spacing w:val="-2"/>
              </w:rPr>
            </w:pPr>
            <w:r w:rsidRPr="00A80CA9">
              <w:rPr>
                <w:spacing w:val="-2"/>
              </w:rPr>
              <w:t>GLP, Unpublished</w:t>
            </w:r>
          </w:p>
        </w:tc>
        <w:tc>
          <w:tcPr>
            <w:tcW w:w="614" w:type="pct"/>
          </w:tcPr>
          <w:p w:rsidR="00360C28" w:rsidRPr="00A80CA9" w:rsidRDefault="00360C28" w:rsidP="00C22E3A">
            <w:pPr>
              <w:pStyle w:val="CARTabellentext"/>
              <w:rPr>
                <w:spacing w:val="-2"/>
                <w:lang w:val="de-DE"/>
              </w:rPr>
            </w:pPr>
            <w:r w:rsidRPr="00A80CA9">
              <w:rPr>
                <w:spacing w:val="-2"/>
                <w:lang w:val="de-DE"/>
              </w:rPr>
              <w:t>Y</w:t>
            </w:r>
          </w:p>
        </w:tc>
        <w:tc>
          <w:tcPr>
            <w:tcW w:w="617" w:type="pct"/>
          </w:tcPr>
          <w:p w:rsidR="00360C28" w:rsidRPr="00A80CA9" w:rsidRDefault="00360C28" w:rsidP="00C22E3A">
            <w:pPr>
              <w:pStyle w:val="CARTabellentext"/>
              <w:rPr>
                <w:spacing w:val="-2"/>
                <w:lang w:val="de-DE"/>
              </w:rPr>
            </w:pPr>
          </w:p>
        </w:tc>
        <w:tc>
          <w:tcPr>
            <w:tcW w:w="652" w:type="pct"/>
          </w:tcPr>
          <w:p w:rsidR="00360C28" w:rsidRPr="00A80CA9" w:rsidRDefault="00360C28" w:rsidP="00C22E3A">
            <w:pPr>
              <w:pStyle w:val="CARTabellentext"/>
              <w:rPr>
                <w:spacing w:val="-2"/>
                <w:lang w:val="de-DE"/>
              </w:rPr>
            </w:pPr>
            <w:r w:rsidRPr="00A80CA9">
              <w:rPr>
                <w:spacing w:val="-2"/>
                <w:lang w:val="de-DE"/>
              </w:rPr>
              <w:t>W. Neudorff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A4.1/01,</w:t>
            </w:r>
            <w:r w:rsidRPr="00A80CA9">
              <w:rPr>
                <w:spacing w:val="-2"/>
              </w:rPr>
              <w:br/>
              <w:t>A4.1/02</w:t>
            </w:r>
          </w:p>
        </w:tc>
        <w:tc>
          <w:tcPr>
            <w:tcW w:w="376" w:type="pct"/>
          </w:tcPr>
          <w:p w:rsidR="00360C28" w:rsidRPr="00A80CA9" w:rsidRDefault="00360C28" w:rsidP="00C22E3A">
            <w:pPr>
              <w:pStyle w:val="CARTabellentext"/>
              <w:rPr>
                <w:spacing w:val="-2"/>
              </w:rPr>
            </w:pPr>
            <w:r w:rsidRPr="00A80CA9">
              <w:rPr>
                <w:spacing w:val="-2"/>
              </w:rPr>
              <w:t>2003</w:t>
            </w:r>
          </w:p>
        </w:tc>
        <w:tc>
          <w:tcPr>
            <w:tcW w:w="2154" w:type="pct"/>
          </w:tcPr>
          <w:p w:rsidR="00360C28" w:rsidRPr="00A80CA9" w:rsidRDefault="00360C28" w:rsidP="00C22E3A">
            <w:pPr>
              <w:pStyle w:val="CARTabellentext"/>
              <w:rPr>
                <w:spacing w:val="-2"/>
              </w:rPr>
            </w:pPr>
            <w:r w:rsidRPr="00A80CA9">
              <w:rPr>
                <w:spacing w:val="-2"/>
              </w:rPr>
              <w:t>QUANTITATIVE DETERMINATION OF WATER AND FATTY ACIDS (C</w:t>
            </w:r>
            <w:r w:rsidRPr="00A80CA9">
              <w:rPr>
                <w:spacing w:val="-2"/>
                <w:vertAlign w:val="subscript"/>
              </w:rPr>
              <w:t>6</w:t>
            </w:r>
            <w:r w:rsidRPr="00A80CA9">
              <w:rPr>
                <w:spacing w:val="-2"/>
              </w:rPr>
              <w:t>, C</w:t>
            </w:r>
            <w:r w:rsidRPr="00A80CA9">
              <w:rPr>
                <w:spacing w:val="-2"/>
                <w:vertAlign w:val="subscript"/>
              </w:rPr>
              <w:t>7</w:t>
            </w:r>
            <w:r w:rsidRPr="00A80CA9">
              <w:rPr>
                <w:spacing w:val="-2"/>
              </w:rPr>
              <w:t>, C</w:t>
            </w:r>
            <w:r w:rsidRPr="00A80CA9">
              <w:rPr>
                <w:spacing w:val="-2"/>
                <w:vertAlign w:val="subscript"/>
              </w:rPr>
              <w:t>8</w:t>
            </w:r>
            <w:r w:rsidRPr="00A80CA9">
              <w:rPr>
                <w:spacing w:val="-2"/>
              </w:rPr>
              <w:t>, C</w:t>
            </w:r>
            <w:r w:rsidRPr="00A80CA9">
              <w:rPr>
                <w:spacing w:val="-2"/>
                <w:vertAlign w:val="subscript"/>
              </w:rPr>
              <w:t>9</w:t>
            </w:r>
            <w:r w:rsidRPr="00A80CA9">
              <w:rPr>
                <w:spacing w:val="-2"/>
              </w:rPr>
              <w:t>, C</w:t>
            </w:r>
            <w:r w:rsidRPr="00A80CA9">
              <w:rPr>
                <w:spacing w:val="-2"/>
                <w:vertAlign w:val="subscript"/>
              </w:rPr>
              <w:t>10</w:t>
            </w:r>
            <w:r w:rsidRPr="00A80CA9">
              <w:rPr>
                <w:spacing w:val="-2"/>
              </w:rPr>
              <w:t>, C</w:t>
            </w:r>
            <w:r w:rsidRPr="00A80CA9">
              <w:rPr>
                <w:spacing w:val="-2"/>
                <w:vertAlign w:val="subscript"/>
              </w:rPr>
              <w:t>11</w:t>
            </w:r>
            <w:r w:rsidRPr="00A80CA9">
              <w:rPr>
                <w:spacing w:val="-2"/>
              </w:rPr>
              <w:t>, C</w:t>
            </w:r>
            <w:r w:rsidRPr="00A80CA9">
              <w:rPr>
                <w:spacing w:val="-2"/>
                <w:vertAlign w:val="subscript"/>
              </w:rPr>
              <w:t>12</w:t>
            </w:r>
            <w:r w:rsidRPr="00A80CA9">
              <w:rPr>
                <w:spacing w:val="-2"/>
              </w:rPr>
              <w:t xml:space="preserve"> FATTY ACIDS) IN 5 LOTS EMERY 1202</w:t>
            </w:r>
          </w:p>
          <w:p w:rsidR="00360C28" w:rsidRPr="00360C28" w:rsidRDefault="00360C28" w:rsidP="00C22E3A">
            <w:pPr>
              <w:pStyle w:val="CARTabellentext"/>
              <w:rPr>
                <w:spacing w:val="-2"/>
              </w:rPr>
            </w:pPr>
            <w:r w:rsidRPr="00360C28">
              <w:rPr>
                <w:spacing w:val="-2"/>
              </w:rPr>
              <w:t>BioChem GmbH, Daimlerstr. 5b, D-76185 Karlsruhe</w:t>
            </w:r>
          </w:p>
          <w:p w:rsidR="00360C28" w:rsidRPr="00A80CA9" w:rsidRDefault="00360C28" w:rsidP="00C22E3A">
            <w:pPr>
              <w:pStyle w:val="CARTabellentext"/>
              <w:rPr>
                <w:spacing w:val="-2"/>
              </w:rPr>
            </w:pPr>
            <w:r w:rsidRPr="00A80CA9">
              <w:rPr>
                <w:spacing w:val="-2"/>
              </w:rPr>
              <w:t xml:space="preserve">Report-No. </w:t>
            </w:r>
            <w:r w:rsidRPr="00A80CA9">
              <w:t>035040108C</w:t>
            </w:r>
          </w:p>
          <w:p w:rsidR="00360C28" w:rsidRPr="00A80CA9" w:rsidRDefault="00360C28" w:rsidP="00C22E3A">
            <w:pPr>
              <w:pStyle w:val="CARTabellentext"/>
              <w:rPr>
                <w:spacing w:val="-2"/>
              </w:rPr>
            </w:pPr>
            <w:r w:rsidRPr="00A80CA9">
              <w:rPr>
                <w:spacing w:val="-2"/>
              </w:rPr>
              <w:t>GLP, Unpublished</w:t>
            </w:r>
          </w:p>
          <w:p w:rsidR="00360C28" w:rsidRPr="00A80CA9" w:rsidRDefault="00360C28" w:rsidP="00C22E3A">
            <w:pPr>
              <w:pStyle w:val="CARTabellentext"/>
              <w:rPr>
                <w:b/>
                <w:spacing w:val="-2"/>
              </w:rPr>
            </w:pPr>
            <w:r w:rsidRPr="00A80CA9">
              <w:rPr>
                <w:b/>
                <w:spacing w:val="-2"/>
              </w:rPr>
              <w:t>Confidential Document</w:t>
            </w:r>
          </w:p>
        </w:tc>
        <w:tc>
          <w:tcPr>
            <w:tcW w:w="614" w:type="pct"/>
          </w:tcPr>
          <w:p w:rsidR="00360C28" w:rsidRPr="00A80CA9" w:rsidRDefault="00360C28" w:rsidP="00C22E3A">
            <w:pPr>
              <w:pStyle w:val="CARTabellentext"/>
              <w:rPr>
                <w:spacing w:val="-2"/>
              </w:rPr>
            </w:pPr>
            <w:r w:rsidRPr="00A80CA9">
              <w:rPr>
                <w:spacing w:val="-2"/>
              </w:rPr>
              <w:t>Y</w:t>
            </w:r>
          </w:p>
        </w:tc>
        <w:tc>
          <w:tcPr>
            <w:tcW w:w="617" w:type="pct"/>
          </w:tcPr>
          <w:p w:rsidR="00360C28" w:rsidRPr="00A80CA9" w:rsidRDefault="00360C28" w:rsidP="00C22E3A">
            <w:pPr>
              <w:pStyle w:val="CARTabellentext"/>
              <w:rPr>
                <w:spacing w:val="-2"/>
              </w:rPr>
            </w:pPr>
          </w:p>
        </w:tc>
        <w:tc>
          <w:tcPr>
            <w:tcW w:w="652" w:type="pct"/>
          </w:tcPr>
          <w:p w:rsidR="00360C28" w:rsidRPr="00A80CA9" w:rsidRDefault="00360C28" w:rsidP="00C22E3A">
            <w:pPr>
              <w:pStyle w:val="CARTabellentext"/>
              <w:rPr>
                <w:spacing w:val="-2"/>
              </w:rPr>
            </w:pPr>
            <w:r w:rsidRPr="00A80CA9">
              <w:rPr>
                <w:spacing w:val="-2"/>
              </w:rPr>
              <w:t>W. Neudorff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A4.1/03</w:t>
            </w:r>
          </w:p>
        </w:tc>
        <w:tc>
          <w:tcPr>
            <w:tcW w:w="376" w:type="pct"/>
          </w:tcPr>
          <w:p w:rsidR="00360C28" w:rsidRPr="00A80CA9" w:rsidRDefault="00360C28" w:rsidP="00C22E3A">
            <w:pPr>
              <w:pStyle w:val="CARTabellentext"/>
              <w:rPr>
                <w:spacing w:val="-2"/>
              </w:rPr>
            </w:pPr>
            <w:r w:rsidRPr="00A80CA9">
              <w:rPr>
                <w:spacing w:val="-2"/>
              </w:rPr>
              <w:t>2005</w:t>
            </w:r>
          </w:p>
        </w:tc>
        <w:tc>
          <w:tcPr>
            <w:tcW w:w="2154" w:type="pct"/>
          </w:tcPr>
          <w:p w:rsidR="00360C28" w:rsidRPr="00A80CA9" w:rsidRDefault="00360C28" w:rsidP="00C22E3A">
            <w:pPr>
              <w:pStyle w:val="CARTabellentext"/>
              <w:rPr>
                <w:caps/>
                <w:spacing w:val="-2"/>
              </w:rPr>
            </w:pPr>
            <w:r w:rsidRPr="00A80CA9">
              <w:rPr>
                <w:caps/>
                <w:spacing w:val="-2"/>
              </w:rPr>
              <w:t>Determination of method precision for C6, C7, C8, C9, C10, C11, C12 fatty acid and determination of recovery for C6, C11, C12 fatty acid in Emery 1202</w:t>
            </w:r>
          </w:p>
          <w:p w:rsidR="00360C28" w:rsidRPr="00360C28" w:rsidRDefault="00360C28" w:rsidP="00C22E3A">
            <w:pPr>
              <w:pStyle w:val="CARTabellentext"/>
              <w:rPr>
                <w:spacing w:val="-2"/>
              </w:rPr>
            </w:pPr>
            <w:r w:rsidRPr="00360C28">
              <w:rPr>
                <w:spacing w:val="-2"/>
              </w:rPr>
              <w:t>BioChem GmbH, Daimlerstr. 5b, D-76185 Karlsruhe</w:t>
            </w:r>
          </w:p>
          <w:p w:rsidR="00360C28" w:rsidRPr="00A80CA9" w:rsidRDefault="00360C28" w:rsidP="00C22E3A">
            <w:pPr>
              <w:pStyle w:val="CARTabellentext"/>
              <w:rPr>
                <w:spacing w:val="-2"/>
              </w:rPr>
            </w:pPr>
            <w:r w:rsidRPr="00A80CA9">
              <w:rPr>
                <w:spacing w:val="-2"/>
              </w:rPr>
              <w:t xml:space="preserve">Report-No. </w:t>
            </w:r>
            <w:r w:rsidRPr="00A80CA9">
              <w:t>05 50 40 107</w:t>
            </w:r>
          </w:p>
          <w:p w:rsidR="00360C28" w:rsidRPr="00A80CA9" w:rsidRDefault="00360C28" w:rsidP="00C22E3A">
            <w:pPr>
              <w:pStyle w:val="CARTabellentext"/>
              <w:rPr>
                <w:spacing w:val="-2"/>
              </w:rPr>
            </w:pPr>
            <w:r w:rsidRPr="00A80CA9">
              <w:rPr>
                <w:spacing w:val="-2"/>
              </w:rPr>
              <w:t>GLP, Unpublished</w:t>
            </w:r>
          </w:p>
          <w:p w:rsidR="00360C28" w:rsidRPr="00A80CA9" w:rsidRDefault="00360C28" w:rsidP="00C22E3A">
            <w:pPr>
              <w:pStyle w:val="CARTabellentext"/>
              <w:rPr>
                <w:b/>
                <w:spacing w:val="-2"/>
              </w:rPr>
            </w:pPr>
            <w:r w:rsidRPr="00A80CA9">
              <w:rPr>
                <w:b/>
                <w:spacing w:val="-2"/>
              </w:rPr>
              <w:t>Confidential Document</w:t>
            </w:r>
          </w:p>
        </w:tc>
        <w:tc>
          <w:tcPr>
            <w:tcW w:w="614" w:type="pct"/>
          </w:tcPr>
          <w:p w:rsidR="00360C28" w:rsidRPr="00A80CA9" w:rsidRDefault="00360C28" w:rsidP="00C22E3A">
            <w:pPr>
              <w:pStyle w:val="CARTabellentext"/>
              <w:rPr>
                <w:spacing w:val="-2"/>
              </w:rPr>
            </w:pPr>
            <w:r w:rsidRPr="00A80CA9">
              <w:rPr>
                <w:spacing w:val="-2"/>
              </w:rPr>
              <w:t>Y</w:t>
            </w:r>
          </w:p>
        </w:tc>
        <w:tc>
          <w:tcPr>
            <w:tcW w:w="617" w:type="pct"/>
          </w:tcPr>
          <w:p w:rsidR="00360C28" w:rsidRPr="00A80CA9" w:rsidRDefault="00360C28" w:rsidP="00C22E3A">
            <w:pPr>
              <w:pStyle w:val="CARTabellentext"/>
              <w:rPr>
                <w:spacing w:val="-2"/>
              </w:rPr>
            </w:pPr>
          </w:p>
        </w:tc>
        <w:tc>
          <w:tcPr>
            <w:tcW w:w="652" w:type="pct"/>
          </w:tcPr>
          <w:p w:rsidR="00360C28" w:rsidRPr="00A80CA9" w:rsidRDefault="00360C28" w:rsidP="00C22E3A">
            <w:pPr>
              <w:pStyle w:val="CARTabellentext"/>
              <w:rPr>
                <w:spacing w:val="-2"/>
              </w:rPr>
            </w:pPr>
            <w:r w:rsidRPr="00A80CA9">
              <w:rPr>
                <w:spacing w:val="-2"/>
              </w:rPr>
              <w:t>W. Neudorff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A4.1/04</w:t>
            </w:r>
          </w:p>
        </w:tc>
        <w:tc>
          <w:tcPr>
            <w:tcW w:w="376" w:type="pct"/>
          </w:tcPr>
          <w:p w:rsidR="00360C28" w:rsidRPr="00A80CA9" w:rsidRDefault="00360C28" w:rsidP="00C22E3A">
            <w:pPr>
              <w:pStyle w:val="CARTabellentext"/>
              <w:rPr>
                <w:spacing w:val="-2"/>
              </w:rPr>
            </w:pPr>
            <w:r w:rsidRPr="00A80CA9">
              <w:rPr>
                <w:spacing w:val="-2"/>
              </w:rPr>
              <w:t>2005</w:t>
            </w:r>
          </w:p>
        </w:tc>
        <w:tc>
          <w:tcPr>
            <w:tcW w:w="2154" w:type="pct"/>
          </w:tcPr>
          <w:p w:rsidR="00360C28" w:rsidRPr="00A80CA9" w:rsidRDefault="00360C28" w:rsidP="00C22E3A">
            <w:pPr>
              <w:pStyle w:val="CARTabellentext"/>
              <w:rPr>
                <w:spacing w:val="-2"/>
              </w:rPr>
            </w:pPr>
            <w:r w:rsidRPr="00A80CA9">
              <w:rPr>
                <w:spacing w:val="-2"/>
              </w:rPr>
              <w:t>1</w:t>
            </w:r>
            <w:r w:rsidRPr="00A80CA9">
              <w:rPr>
                <w:spacing w:val="-2"/>
                <w:vertAlign w:val="superscript"/>
              </w:rPr>
              <w:t>st</w:t>
            </w:r>
            <w:r w:rsidRPr="00A80CA9">
              <w:rPr>
                <w:spacing w:val="-2"/>
              </w:rPr>
              <w:t xml:space="preserve"> SUPPLEMENT TO THE QUANTITATIVE DETERMINATION OF WATER AND FATTY ACIDS (C</w:t>
            </w:r>
            <w:r w:rsidRPr="00A80CA9">
              <w:rPr>
                <w:spacing w:val="-2"/>
                <w:vertAlign w:val="subscript"/>
              </w:rPr>
              <w:t>6</w:t>
            </w:r>
            <w:r w:rsidRPr="00A80CA9">
              <w:rPr>
                <w:spacing w:val="-2"/>
              </w:rPr>
              <w:t>, C</w:t>
            </w:r>
            <w:r w:rsidRPr="00A80CA9">
              <w:rPr>
                <w:spacing w:val="-2"/>
                <w:vertAlign w:val="subscript"/>
              </w:rPr>
              <w:t>7</w:t>
            </w:r>
            <w:r w:rsidRPr="00A80CA9">
              <w:rPr>
                <w:spacing w:val="-2"/>
              </w:rPr>
              <w:t>, C</w:t>
            </w:r>
            <w:r w:rsidRPr="00A80CA9">
              <w:rPr>
                <w:spacing w:val="-2"/>
                <w:vertAlign w:val="subscript"/>
              </w:rPr>
              <w:t>8</w:t>
            </w:r>
            <w:r w:rsidRPr="00A80CA9">
              <w:rPr>
                <w:spacing w:val="-2"/>
              </w:rPr>
              <w:t>, C</w:t>
            </w:r>
            <w:r w:rsidRPr="00A80CA9">
              <w:rPr>
                <w:spacing w:val="-2"/>
                <w:vertAlign w:val="subscript"/>
              </w:rPr>
              <w:t>9</w:t>
            </w:r>
            <w:r w:rsidRPr="00A80CA9">
              <w:rPr>
                <w:spacing w:val="-2"/>
              </w:rPr>
              <w:t>, C</w:t>
            </w:r>
            <w:r w:rsidRPr="00A80CA9">
              <w:rPr>
                <w:spacing w:val="-2"/>
                <w:vertAlign w:val="subscript"/>
              </w:rPr>
              <w:t>10</w:t>
            </w:r>
            <w:r w:rsidRPr="00A80CA9">
              <w:rPr>
                <w:spacing w:val="-2"/>
              </w:rPr>
              <w:t>, C</w:t>
            </w:r>
            <w:r w:rsidRPr="00A80CA9">
              <w:rPr>
                <w:spacing w:val="-2"/>
                <w:vertAlign w:val="subscript"/>
              </w:rPr>
              <w:t>11</w:t>
            </w:r>
            <w:r w:rsidRPr="00A80CA9">
              <w:rPr>
                <w:spacing w:val="-2"/>
              </w:rPr>
              <w:t>, C</w:t>
            </w:r>
            <w:r w:rsidRPr="00A80CA9">
              <w:rPr>
                <w:spacing w:val="-2"/>
                <w:vertAlign w:val="subscript"/>
              </w:rPr>
              <w:t>12</w:t>
            </w:r>
            <w:r w:rsidRPr="00A80CA9">
              <w:rPr>
                <w:spacing w:val="-2"/>
              </w:rPr>
              <w:t xml:space="preserve"> FATTY ACIDS) IN 5 LOTS EMERY 1202</w:t>
            </w:r>
          </w:p>
          <w:p w:rsidR="00360C28" w:rsidRPr="00A80CA9" w:rsidRDefault="00360C28" w:rsidP="00C22E3A">
            <w:pPr>
              <w:pStyle w:val="CARTabellentext"/>
              <w:rPr>
                <w:caps/>
                <w:spacing w:val="-2"/>
              </w:rPr>
            </w:pPr>
            <w:r w:rsidRPr="00A80CA9">
              <w:rPr>
                <w:b/>
                <w:spacing w:val="-2"/>
              </w:rPr>
              <w:t>Confidential Document</w:t>
            </w:r>
          </w:p>
        </w:tc>
        <w:tc>
          <w:tcPr>
            <w:tcW w:w="614" w:type="pct"/>
          </w:tcPr>
          <w:p w:rsidR="00360C28" w:rsidRPr="00A80CA9" w:rsidRDefault="00360C28" w:rsidP="00C22E3A">
            <w:pPr>
              <w:pStyle w:val="CARTabellentext"/>
              <w:rPr>
                <w:spacing w:val="-2"/>
              </w:rPr>
            </w:pPr>
            <w:r w:rsidRPr="00A80CA9">
              <w:rPr>
                <w:spacing w:val="-2"/>
              </w:rPr>
              <w:t>Y</w:t>
            </w:r>
          </w:p>
        </w:tc>
        <w:tc>
          <w:tcPr>
            <w:tcW w:w="617" w:type="pct"/>
          </w:tcPr>
          <w:p w:rsidR="00360C28" w:rsidRPr="00A80CA9" w:rsidRDefault="00360C28" w:rsidP="00C22E3A">
            <w:pPr>
              <w:pStyle w:val="CARTabellentext"/>
              <w:rPr>
                <w:spacing w:val="-2"/>
                <w:lang w:val="de-DE"/>
              </w:rPr>
            </w:pPr>
          </w:p>
        </w:tc>
        <w:tc>
          <w:tcPr>
            <w:tcW w:w="652" w:type="pct"/>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A4.2c</w:t>
            </w:r>
          </w:p>
        </w:tc>
        <w:tc>
          <w:tcPr>
            <w:tcW w:w="376" w:type="pct"/>
          </w:tcPr>
          <w:p w:rsidR="00360C28" w:rsidRPr="00A80CA9" w:rsidRDefault="00360C28" w:rsidP="00C22E3A">
            <w:pPr>
              <w:pStyle w:val="CARTabellentext"/>
              <w:rPr>
                <w:spacing w:val="-2"/>
              </w:rPr>
            </w:pPr>
            <w:r w:rsidRPr="00A80CA9">
              <w:rPr>
                <w:spacing w:val="-2"/>
              </w:rPr>
              <w:t>2007</w:t>
            </w:r>
          </w:p>
        </w:tc>
        <w:tc>
          <w:tcPr>
            <w:tcW w:w="2154" w:type="pct"/>
          </w:tcPr>
          <w:p w:rsidR="00360C28" w:rsidRPr="00A80CA9" w:rsidRDefault="00360C28" w:rsidP="00C22E3A">
            <w:pPr>
              <w:pStyle w:val="CARTabellentext"/>
              <w:rPr>
                <w:caps/>
                <w:sz w:val="22"/>
              </w:rPr>
            </w:pPr>
            <w:r w:rsidRPr="00A80CA9">
              <w:rPr>
                <w:caps/>
              </w:rPr>
              <w:t xml:space="preserve">Validation of an ANalytical Method for the Determination of Pelargonic Acid (Emery </w:t>
            </w:r>
            <w:r w:rsidRPr="00A80CA9">
              <w:rPr>
                <w:caps/>
                <w:sz w:val="22"/>
              </w:rPr>
              <w:t>1202) in Water</w:t>
            </w:r>
          </w:p>
          <w:p w:rsidR="00360C28" w:rsidRPr="00A80CA9" w:rsidRDefault="00360C28" w:rsidP="00C22E3A">
            <w:pPr>
              <w:pStyle w:val="CARTabellentext"/>
              <w:rPr>
                <w:spacing w:val="-2"/>
              </w:rPr>
            </w:pPr>
            <w:r w:rsidRPr="00A80CA9">
              <w:rPr>
                <w:spacing w:val="-2"/>
              </w:rPr>
              <w:t>IBACON GmbH, Rossdorf, Germany</w:t>
            </w:r>
          </w:p>
          <w:p w:rsidR="00360C28" w:rsidRPr="00A80CA9" w:rsidRDefault="00360C28" w:rsidP="00C22E3A">
            <w:pPr>
              <w:pStyle w:val="CARTabellentext"/>
              <w:rPr>
                <w:spacing w:val="-2"/>
              </w:rPr>
            </w:pPr>
            <w:r w:rsidRPr="00A80CA9">
              <w:rPr>
                <w:spacing w:val="-2"/>
              </w:rPr>
              <w:t>Report-No. 31574101</w:t>
            </w:r>
          </w:p>
          <w:p w:rsidR="00360C28" w:rsidRPr="00A80CA9" w:rsidRDefault="00360C28" w:rsidP="00C22E3A">
            <w:pPr>
              <w:pStyle w:val="CARTabellentext"/>
              <w:rPr>
                <w:spacing w:val="-2"/>
              </w:rPr>
            </w:pPr>
            <w:r w:rsidRPr="00A80CA9">
              <w:rPr>
                <w:spacing w:val="-2"/>
              </w:rPr>
              <w:t>GLP, Unpublished</w:t>
            </w:r>
          </w:p>
        </w:tc>
        <w:tc>
          <w:tcPr>
            <w:tcW w:w="614" w:type="pct"/>
          </w:tcPr>
          <w:p w:rsidR="00360C28" w:rsidRPr="00A80CA9" w:rsidRDefault="00360C28" w:rsidP="00C22E3A">
            <w:pPr>
              <w:pStyle w:val="CARTabellentext"/>
              <w:rPr>
                <w:spacing w:val="-2"/>
              </w:rPr>
            </w:pPr>
            <w:r w:rsidRPr="00A80CA9">
              <w:rPr>
                <w:spacing w:val="-2"/>
              </w:rPr>
              <w:t>Y</w:t>
            </w:r>
          </w:p>
        </w:tc>
        <w:tc>
          <w:tcPr>
            <w:tcW w:w="617" w:type="pct"/>
          </w:tcPr>
          <w:p w:rsidR="00360C28" w:rsidRPr="00A80CA9" w:rsidRDefault="00360C28" w:rsidP="00C22E3A">
            <w:pPr>
              <w:pStyle w:val="CARTabellentext"/>
              <w:rPr>
                <w:spacing w:val="-2"/>
                <w:lang w:val="de-DE"/>
              </w:rPr>
            </w:pPr>
          </w:p>
        </w:tc>
        <w:tc>
          <w:tcPr>
            <w:tcW w:w="652" w:type="pct"/>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A6.1.1/01</w:t>
            </w:r>
          </w:p>
        </w:tc>
        <w:tc>
          <w:tcPr>
            <w:tcW w:w="376" w:type="pct"/>
          </w:tcPr>
          <w:p w:rsidR="00360C28" w:rsidRPr="00A80CA9" w:rsidRDefault="00360C28" w:rsidP="00C22E3A">
            <w:pPr>
              <w:pStyle w:val="CARTabellentext"/>
              <w:rPr>
                <w:spacing w:val="-2"/>
              </w:rPr>
            </w:pPr>
            <w:r w:rsidRPr="00A80CA9">
              <w:rPr>
                <w:spacing w:val="-2"/>
              </w:rPr>
              <w:t>2001a</w:t>
            </w:r>
          </w:p>
        </w:tc>
        <w:tc>
          <w:tcPr>
            <w:tcW w:w="2154" w:type="pct"/>
          </w:tcPr>
          <w:p w:rsidR="00360C28" w:rsidRPr="00A80CA9" w:rsidRDefault="00360C28" w:rsidP="00C22E3A">
            <w:pPr>
              <w:pStyle w:val="CARTabellentext"/>
              <w:rPr>
                <w:caps/>
              </w:rPr>
            </w:pPr>
            <w:r w:rsidRPr="00A80CA9">
              <w:rPr>
                <w:caps/>
                <w:noProof/>
              </w:rPr>
              <w:t>Assessment of Acute oral Toxicity with Pelargonsäure in the Rat (Acute Toxic Class Method)</w:t>
            </w:r>
          </w:p>
          <w:p w:rsidR="00360C28" w:rsidRPr="00A80CA9" w:rsidRDefault="00360C28" w:rsidP="00C22E3A">
            <w:pPr>
              <w:pStyle w:val="CARTabellentext"/>
              <w:rPr>
                <w:spacing w:val="-2"/>
                <w:lang w:val="en-US"/>
              </w:rPr>
            </w:pPr>
            <w:r w:rsidRPr="00A80CA9">
              <w:rPr>
                <w:spacing w:val="-2"/>
                <w:lang w:val="en-US"/>
              </w:rPr>
              <w:t>Notox B.V, ‘s-Hertogenbosch, The Netherlands</w:t>
            </w:r>
          </w:p>
          <w:p w:rsidR="00360C28" w:rsidRPr="00A80CA9" w:rsidRDefault="00360C28" w:rsidP="00C22E3A">
            <w:pPr>
              <w:pStyle w:val="CARTabellentext"/>
              <w:rPr>
                <w:spacing w:val="-2"/>
                <w:lang w:val="de-DE"/>
              </w:rPr>
            </w:pPr>
            <w:r w:rsidRPr="00A80CA9">
              <w:rPr>
                <w:spacing w:val="-2"/>
                <w:lang w:val="de-DE"/>
              </w:rPr>
              <w:t>Report-No. 321547</w:t>
            </w:r>
          </w:p>
          <w:p w:rsidR="00360C28" w:rsidRPr="00A80CA9" w:rsidRDefault="00360C28" w:rsidP="00C22E3A">
            <w:pPr>
              <w:pStyle w:val="CARTabellentext"/>
              <w:rPr>
                <w:b/>
                <w:bCs/>
              </w:rPr>
            </w:pPr>
            <w:r w:rsidRPr="00A80CA9">
              <w:rPr>
                <w:spacing w:val="-2"/>
                <w:lang w:val="de-DE"/>
              </w:rPr>
              <w:t>GLP, Unpublished</w:t>
            </w:r>
          </w:p>
        </w:tc>
        <w:tc>
          <w:tcPr>
            <w:tcW w:w="614" w:type="pct"/>
          </w:tcPr>
          <w:p w:rsidR="00360C28" w:rsidRPr="00A80CA9" w:rsidRDefault="00360C28" w:rsidP="00C22E3A">
            <w:pPr>
              <w:pStyle w:val="CARTabellentext"/>
              <w:rPr>
                <w:spacing w:val="-2"/>
              </w:rPr>
            </w:pPr>
            <w:r w:rsidRPr="00A80CA9">
              <w:rPr>
                <w:spacing w:val="-2"/>
              </w:rPr>
              <w:t>Y</w:t>
            </w:r>
          </w:p>
        </w:tc>
        <w:tc>
          <w:tcPr>
            <w:tcW w:w="617" w:type="pct"/>
          </w:tcPr>
          <w:p w:rsidR="00360C28" w:rsidRPr="00A80CA9" w:rsidRDefault="00360C28" w:rsidP="00C22E3A">
            <w:pPr>
              <w:pStyle w:val="CARTabellentext"/>
              <w:rPr>
                <w:spacing w:val="-2"/>
              </w:rPr>
            </w:pPr>
          </w:p>
        </w:tc>
        <w:tc>
          <w:tcPr>
            <w:tcW w:w="652" w:type="pct"/>
          </w:tcPr>
          <w:p w:rsidR="00360C28" w:rsidRPr="00A80CA9" w:rsidRDefault="00360C28" w:rsidP="00C22E3A">
            <w:pPr>
              <w:pStyle w:val="CARTabellentext"/>
              <w:rPr>
                <w:spacing w:val="-2"/>
              </w:rPr>
            </w:pPr>
            <w:r w:rsidRPr="00A80CA9">
              <w:rPr>
                <w:spacing w:val="-2"/>
              </w:rPr>
              <w:t>NEU</w:t>
            </w:r>
          </w:p>
        </w:tc>
      </w:tr>
      <w:tr w:rsidR="00360C28" w:rsidRPr="00A80CA9" w:rsidTr="00C22E3A">
        <w:tc>
          <w:tcPr>
            <w:tcW w:w="587" w:type="pct"/>
          </w:tcPr>
          <w:p w:rsidR="00360C28" w:rsidRPr="00A80CA9" w:rsidRDefault="00360C28" w:rsidP="00C22E3A">
            <w:pPr>
              <w:pStyle w:val="CARTabellentext"/>
              <w:rPr>
                <w:spacing w:val="-2"/>
                <w:lang w:val="de-DE"/>
              </w:rPr>
            </w:pPr>
            <w:r w:rsidRPr="00A80CA9">
              <w:rPr>
                <w:spacing w:val="-2"/>
                <w:lang w:val="de-DE"/>
              </w:rPr>
              <w:t>A6.1.2/01</w:t>
            </w:r>
          </w:p>
        </w:tc>
        <w:tc>
          <w:tcPr>
            <w:tcW w:w="376" w:type="pct"/>
          </w:tcPr>
          <w:p w:rsidR="00360C28" w:rsidRPr="00A80CA9" w:rsidRDefault="00360C28" w:rsidP="00C22E3A">
            <w:pPr>
              <w:pStyle w:val="CARTabellentext"/>
              <w:rPr>
                <w:spacing w:val="-2"/>
                <w:lang w:val="de-DE"/>
              </w:rPr>
            </w:pPr>
            <w:r w:rsidRPr="00A80CA9">
              <w:rPr>
                <w:spacing w:val="-2"/>
                <w:lang w:val="de-DE"/>
              </w:rPr>
              <w:t>2001b</w:t>
            </w:r>
          </w:p>
        </w:tc>
        <w:tc>
          <w:tcPr>
            <w:tcW w:w="2154" w:type="pct"/>
          </w:tcPr>
          <w:p w:rsidR="00360C28" w:rsidRPr="00A80CA9" w:rsidRDefault="00360C28" w:rsidP="00C22E3A">
            <w:pPr>
              <w:pStyle w:val="CARTabellentext"/>
              <w:rPr>
                <w:caps/>
              </w:rPr>
            </w:pPr>
            <w:r w:rsidRPr="00A80CA9">
              <w:rPr>
                <w:caps/>
                <w:noProof/>
              </w:rPr>
              <w:t>Assessment of Acute Dermal Toxicity with Pelargonsäure in the Rat</w:t>
            </w:r>
          </w:p>
          <w:p w:rsidR="00360C28" w:rsidRPr="00A80CA9" w:rsidRDefault="00360C28" w:rsidP="00C22E3A">
            <w:pPr>
              <w:pStyle w:val="CARTabellentext"/>
              <w:rPr>
                <w:spacing w:val="-2"/>
                <w:lang w:val="en-US"/>
              </w:rPr>
            </w:pPr>
            <w:r w:rsidRPr="00A80CA9">
              <w:rPr>
                <w:spacing w:val="-2"/>
                <w:lang w:val="en-US"/>
              </w:rPr>
              <w:t>Notox B.V, ‘s-Hertogenbosch, The Netherlands</w:t>
            </w:r>
          </w:p>
          <w:p w:rsidR="00360C28" w:rsidRPr="00A80CA9" w:rsidRDefault="00360C28" w:rsidP="00C22E3A">
            <w:pPr>
              <w:pStyle w:val="CARTabellentext"/>
              <w:rPr>
                <w:spacing w:val="-2"/>
                <w:lang w:val="de-DE"/>
              </w:rPr>
            </w:pPr>
            <w:r w:rsidRPr="00A80CA9">
              <w:rPr>
                <w:spacing w:val="-2"/>
                <w:lang w:val="de-DE"/>
              </w:rPr>
              <w:t>Report-No. 321558</w:t>
            </w:r>
          </w:p>
          <w:p w:rsidR="00360C28" w:rsidRPr="00A80CA9" w:rsidRDefault="00360C28" w:rsidP="00C22E3A">
            <w:pPr>
              <w:pStyle w:val="CARTabellentext"/>
              <w:rPr>
                <w:b/>
                <w:bCs/>
              </w:rPr>
            </w:pPr>
            <w:r w:rsidRPr="00A80CA9">
              <w:rPr>
                <w:spacing w:val="-2"/>
                <w:lang w:val="de-DE"/>
              </w:rPr>
              <w:t>GLP, Unpublished</w:t>
            </w:r>
          </w:p>
        </w:tc>
        <w:tc>
          <w:tcPr>
            <w:tcW w:w="614" w:type="pct"/>
          </w:tcPr>
          <w:p w:rsidR="00360C28" w:rsidRPr="00A80CA9" w:rsidRDefault="00360C28" w:rsidP="00C22E3A">
            <w:pPr>
              <w:pStyle w:val="CARTabellentext"/>
              <w:rPr>
                <w:spacing w:val="-2"/>
                <w:lang w:val="de-DE"/>
              </w:rPr>
            </w:pPr>
            <w:r w:rsidRPr="00A80CA9">
              <w:rPr>
                <w:spacing w:val="-2"/>
                <w:lang w:val="de-DE"/>
              </w:rPr>
              <w:t>Y</w:t>
            </w:r>
          </w:p>
        </w:tc>
        <w:tc>
          <w:tcPr>
            <w:tcW w:w="617" w:type="pct"/>
          </w:tcPr>
          <w:p w:rsidR="00360C28" w:rsidRPr="00A80CA9" w:rsidRDefault="00360C28" w:rsidP="00C22E3A">
            <w:pPr>
              <w:pStyle w:val="CARTabellentext"/>
              <w:rPr>
                <w:spacing w:val="-2"/>
                <w:lang w:val="de-DE"/>
              </w:rPr>
            </w:pPr>
          </w:p>
        </w:tc>
        <w:tc>
          <w:tcPr>
            <w:tcW w:w="652" w:type="pct"/>
          </w:tcPr>
          <w:p w:rsidR="00360C28" w:rsidRPr="00A80CA9" w:rsidRDefault="00360C28" w:rsidP="00C22E3A">
            <w:pPr>
              <w:pStyle w:val="CARTabellentext"/>
              <w:rPr>
                <w:spacing w:val="-2"/>
                <w:lang w:val="de-DE"/>
              </w:rPr>
            </w:pPr>
            <w:r w:rsidRPr="00A80CA9">
              <w:rPr>
                <w:spacing w:val="-2"/>
                <w:lang w:val="de-DE"/>
              </w:rPr>
              <w:t>NEU</w:t>
            </w:r>
          </w:p>
        </w:tc>
      </w:tr>
      <w:tr w:rsidR="00360C28" w:rsidRPr="00A80CA9" w:rsidTr="00C22E3A">
        <w:tc>
          <w:tcPr>
            <w:tcW w:w="587" w:type="pct"/>
          </w:tcPr>
          <w:p w:rsidR="00360C28" w:rsidRPr="00A80CA9" w:rsidRDefault="00360C28" w:rsidP="00C22E3A">
            <w:pPr>
              <w:pStyle w:val="CARTabellentext"/>
              <w:rPr>
                <w:spacing w:val="-2"/>
                <w:lang w:val="de-DE"/>
              </w:rPr>
            </w:pPr>
            <w:r w:rsidRPr="00A80CA9">
              <w:rPr>
                <w:spacing w:val="-2"/>
                <w:lang w:val="de-DE"/>
              </w:rPr>
              <w:t>A6.1.3/01</w:t>
            </w:r>
          </w:p>
        </w:tc>
        <w:tc>
          <w:tcPr>
            <w:tcW w:w="376" w:type="pct"/>
          </w:tcPr>
          <w:p w:rsidR="00360C28" w:rsidRPr="00A80CA9" w:rsidRDefault="00360C28" w:rsidP="00C22E3A">
            <w:pPr>
              <w:pStyle w:val="CARTabellentext"/>
              <w:rPr>
                <w:spacing w:val="-2"/>
                <w:lang w:val="de-DE"/>
              </w:rPr>
            </w:pPr>
            <w:r w:rsidRPr="00A80CA9">
              <w:rPr>
                <w:spacing w:val="-2"/>
                <w:lang w:val="de-DE"/>
              </w:rPr>
              <w:t>1998</w:t>
            </w:r>
          </w:p>
        </w:tc>
        <w:tc>
          <w:tcPr>
            <w:tcW w:w="2154" w:type="pct"/>
          </w:tcPr>
          <w:p w:rsidR="00360C28" w:rsidRPr="00A80CA9" w:rsidRDefault="00360C28" w:rsidP="00C22E3A">
            <w:pPr>
              <w:pStyle w:val="CARTabellentext"/>
              <w:rPr>
                <w:caps/>
              </w:rPr>
            </w:pPr>
            <w:r w:rsidRPr="00A80CA9">
              <w:rPr>
                <w:caps/>
                <w:noProof/>
              </w:rPr>
              <w:t>The BioPesticide Manual</w:t>
            </w:r>
          </w:p>
          <w:p w:rsidR="00360C28" w:rsidRPr="00A80CA9" w:rsidRDefault="00360C28" w:rsidP="00C22E3A">
            <w:pPr>
              <w:pStyle w:val="CARTabellentext"/>
              <w:rPr>
                <w:spacing w:val="-2"/>
                <w:lang w:val="en-US"/>
              </w:rPr>
            </w:pPr>
            <w:r w:rsidRPr="00A80CA9">
              <w:rPr>
                <w:spacing w:val="-2"/>
                <w:lang w:val="en-US"/>
              </w:rPr>
              <w:t>British Crop Protection Council, 1st edition, p. 25</w:t>
            </w:r>
          </w:p>
          <w:p w:rsidR="00360C28" w:rsidRPr="00A80CA9" w:rsidRDefault="00360C28" w:rsidP="00C22E3A">
            <w:pPr>
              <w:pStyle w:val="CARTabellentext"/>
              <w:rPr>
                <w:spacing w:val="-2"/>
                <w:lang w:val="en-US"/>
              </w:rPr>
            </w:pPr>
            <w:r w:rsidRPr="00A80CA9">
              <w:rPr>
                <w:spacing w:val="-2"/>
              </w:rPr>
              <w:t>Report-No</w:t>
            </w:r>
            <w:r w:rsidRPr="00A80CA9">
              <w:rPr>
                <w:spacing w:val="-2"/>
                <w:lang w:val="en-US"/>
              </w:rPr>
              <w:t xml:space="preserve">. </w:t>
            </w:r>
            <w:r w:rsidRPr="00A80CA9">
              <w:rPr>
                <w:spacing w:val="-2"/>
              </w:rPr>
              <w:t>not</w:t>
            </w:r>
            <w:r w:rsidRPr="00A80CA9">
              <w:rPr>
                <w:spacing w:val="-2"/>
                <w:lang w:val="en-US"/>
              </w:rPr>
              <w:t xml:space="preserve"> </w:t>
            </w:r>
            <w:r w:rsidRPr="00A80CA9">
              <w:rPr>
                <w:spacing w:val="-2"/>
              </w:rPr>
              <w:t>applicable</w:t>
            </w:r>
          </w:p>
          <w:p w:rsidR="00360C28" w:rsidRPr="00A80CA9" w:rsidRDefault="00360C28" w:rsidP="00C22E3A">
            <w:pPr>
              <w:pStyle w:val="CARTabellentext"/>
              <w:rPr>
                <w:b/>
                <w:bCs/>
              </w:rPr>
            </w:pPr>
            <w:r w:rsidRPr="00A80CA9">
              <w:rPr>
                <w:spacing w:val="-2"/>
                <w:lang w:val="en-US"/>
              </w:rPr>
              <w:t>Not GLP, Published</w:t>
            </w:r>
          </w:p>
        </w:tc>
        <w:tc>
          <w:tcPr>
            <w:tcW w:w="614" w:type="pct"/>
          </w:tcPr>
          <w:p w:rsidR="00360C28" w:rsidRPr="00A80CA9" w:rsidRDefault="00360C28" w:rsidP="00C22E3A">
            <w:pPr>
              <w:pStyle w:val="CARTabellentext"/>
              <w:rPr>
                <w:spacing w:val="-2"/>
                <w:lang w:val="de-DE"/>
              </w:rPr>
            </w:pPr>
            <w:r w:rsidRPr="00A80CA9">
              <w:rPr>
                <w:spacing w:val="-2"/>
                <w:lang w:val="de-DE"/>
              </w:rPr>
              <w:t>N</w:t>
            </w:r>
          </w:p>
        </w:tc>
        <w:tc>
          <w:tcPr>
            <w:tcW w:w="617" w:type="pct"/>
          </w:tcPr>
          <w:p w:rsidR="00360C28" w:rsidRPr="00A80CA9" w:rsidRDefault="00360C28" w:rsidP="00C22E3A">
            <w:pPr>
              <w:pStyle w:val="CARTabellentext"/>
              <w:rPr>
                <w:spacing w:val="-2"/>
              </w:rPr>
            </w:pPr>
            <w:r w:rsidRPr="00A80CA9">
              <w:rPr>
                <w:spacing w:val="-2"/>
              </w:rPr>
              <w:t>Not applicable as no data protection claimed</w:t>
            </w:r>
          </w:p>
        </w:tc>
        <w:tc>
          <w:tcPr>
            <w:tcW w:w="652" w:type="pct"/>
          </w:tcPr>
          <w:p w:rsidR="00360C28" w:rsidRPr="00A80CA9" w:rsidRDefault="00360C28" w:rsidP="00C22E3A">
            <w:pPr>
              <w:pStyle w:val="CARTabellentext"/>
              <w:rPr>
                <w:spacing w:val="-2"/>
                <w:lang w:val="de-DE"/>
              </w:rPr>
            </w:pPr>
            <w:r w:rsidRPr="00A80CA9">
              <w:rPr>
                <w:spacing w:val="-2"/>
                <w:lang w:val="de-DE"/>
              </w:rPr>
              <w:t>--</w:t>
            </w:r>
          </w:p>
        </w:tc>
      </w:tr>
      <w:tr w:rsidR="00360C28" w:rsidRPr="00A80CA9" w:rsidTr="00C22E3A">
        <w:tc>
          <w:tcPr>
            <w:tcW w:w="587" w:type="pct"/>
          </w:tcPr>
          <w:p w:rsidR="00360C28" w:rsidRPr="00A80CA9" w:rsidRDefault="00360C28" w:rsidP="00C22E3A">
            <w:pPr>
              <w:pStyle w:val="CARTabellentext"/>
              <w:rPr>
                <w:spacing w:val="-2"/>
                <w:lang w:val="de-DE"/>
              </w:rPr>
            </w:pPr>
            <w:r w:rsidRPr="00A80CA9">
              <w:rPr>
                <w:spacing w:val="-2"/>
                <w:lang w:val="de-DE"/>
              </w:rPr>
              <w:t>A6.1.3/02</w:t>
            </w:r>
          </w:p>
        </w:tc>
        <w:tc>
          <w:tcPr>
            <w:tcW w:w="376" w:type="pct"/>
          </w:tcPr>
          <w:p w:rsidR="00360C28" w:rsidRPr="00A80CA9" w:rsidRDefault="00360C28" w:rsidP="00C22E3A">
            <w:pPr>
              <w:pStyle w:val="CARTabellentext"/>
              <w:rPr>
                <w:spacing w:val="-2"/>
                <w:lang w:val="de-DE"/>
              </w:rPr>
            </w:pPr>
            <w:r w:rsidRPr="00A80CA9">
              <w:rPr>
                <w:spacing w:val="-2"/>
                <w:lang w:val="de-DE"/>
              </w:rPr>
              <w:t>--</w:t>
            </w:r>
          </w:p>
        </w:tc>
        <w:tc>
          <w:tcPr>
            <w:tcW w:w="2154" w:type="pct"/>
          </w:tcPr>
          <w:p w:rsidR="00360C28" w:rsidRPr="00A80CA9" w:rsidRDefault="00360C28" w:rsidP="00C22E3A">
            <w:pPr>
              <w:pStyle w:val="CARTabellentext"/>
              <w:rPr>
                <w:caps/>
                <w:spacing w:val="-2"/>
              </w:rPr>
            </w:pPr>
            <w:r w:rsidRPr="00A80CA9">
              <w:rPr>
                <w:caps/>
                <w:noProof/>
                <w:spacing w:val="-2"/>
              </w:rPr>
              <w:t>Toxicological Similarity of Straight Chain Saturated Fatty Acids of Greater Than 8 Carbon Chain Length by Various Routes of Exposure</w:t>
            </w:r>
          </w:p>
          <w:p w:rsidR="00360C28" w:rsidRPr="00360C28" w:rsidRDefault="00360C28" w:rsidP="00C22E3A">
            <w:pPr>
              <w:pStyle w:val="CARTabellentext"/>
              <w:rPr>
                <w:spacing w:val="-2"/>
              </w:rPr>
            </w:pPr>
            <w:r w:rsidRPr="00360C28">
              <w:rPr>
                <w:spacing w:val="-2"/>
              </w:rPr>
              <w:t>Safer Inc, Eden Prairie MN 55334-3585, USA</w:t>
            </w:r>
          </w:p>
          <w:p w:rsidR="00360C28" w:rsidRPr="00A80CA9" w:rsidRDefault="00360C28" w:rsidP="00C22E3A">
            <w:pPr>
              <w:pStyle w:val="CARTabellentext"/>
              <w:rPr>
                <w:spacing w:val="-2"/>
                <w:lang w:val="en-US"/>
              </w:rPr>
            </w:pPr>
            <w:r w:rsidRPr="00A80CA9">
              <w:rPr>
                <w:spacing w:val="-2"/>
              </w:rPr>
              <w:t>Report-No</w:t>
            </w:r>
            <w:r w:rsidRPr="00A80CA9">
              <w:rPr>
                <w:spacing w:val="-2"/>
                <w:lang w:val="en-US"/>
              </w:rPr>
              <w:t xml:space="preserve">. </w:t>
            </w:r>
            <w:r w:rsidRPr="00A80CA9">
              <w:rPr>
                <w:spacing w:val="-2"/>
              </w:rPr>
              <w:t>not</w:t>
            </w:r>
            <w:r w:rsidRPr="00A80CA9">
              <w:rPr>
                <w:spacing w:val="-2"/>
                <w:lang w:val="en-US"/>
              </w:rPr>
              <w:t xml:space="preserve"> </w:t>
            </w:r>
            <w:r w:rsidRPr="00A80CA9">
              <w:rPr>
                <w:spacing w:val="-2"/>
              </w:rPr>
              <w:t>applicable</w:t>
            </w:r>
          </w:p>
          <w:p w:rsidR="00360C28" w:rsidRPr="00A80CA9" w:rsidRDefault="00360C28" w:rsidP="00C22E3A">
            <w:pPr>
              <w:pStyle w:val="CARTabellentext"/>
              <w:rPr>
                <w:b/>
                <w:bCs/>
                <w:spacing w:val="-2"/>
              </w:rPr>
            </w:pPr>
            <w:r w:rsidRPr="00A80CA9">
              <w:rPr>
                <w:spacing w:val="-2"/>
                <w:lang w:val="en-US"/>
              </w:rPr>
              <w:t>Not GLP, Published</w:t>
            </w:r>
          </w:p>
        </w:tc>
        <w:tc>
          <w:tcPr>
            <w:tcW w:w="614" w:type="pct"/>
          </w:tcPr>
          <w:p w:rsidR="00360C28" w:rsidRPr="00A80CA9" w:rsidRDefault="00360C28" w:rsidP="00C22E3A">
            <w:pPr>
              <w:pStyle w:val="CARTabellentext"/>
              <w:rPr>
                <w:spacing w:val="-2"/>
                <w:lang w:val="de-DE"/>
              </w:rPr>
            </w:pPr>
            <w:r w:rsidRPr="00A80CA9">
              <w:rPr>
                <w:spacing w:val="-2"/>
                <w:lang w:val="de-DE"/>
              </w:rPr>
              <w:t>N</w:t>
            </w:r>
          </w:p>
        </w:tc>
        <w:tc>
          <w:tcPr>
            <w:tcW w:w="617" w:type="pct"/>
          </w:tcPr>
          <w:p w:rsidR="00360C28" w:rsidRPr="00A80CA9" w:rsidRDefault="00360C28" w:rsidP="00C22E3A">
            <w:pPr>
              <w:pStyle w:val="CARTabellentext"/>
              <w:rPr>
                <w:spacing w:val="-2"/>
              </w:rPr>
            </w:pPr>
            <w:r w:rsidRPr="00A80CA9">
              <w:rPr>
                <w:spacing w:val="-2"/>
              </w:rPr>
              <w:t>Not applicable as no data protection claimed</w:t>
            </w:r>
          </w:p>
        </w:tc>
        <w:tc>
          <w:tcPr>
            <w:tcW w:w="652" w:type="pct"/>
          </w:tcPr>
          <w:p w:rsidR="00360C28" w:rsidRPr="00A80CA9" w:rsidRDefault="00360C28" w:rsidP="00C22E3A">
            <w:pPr>
              <w:pStyle w:val="CARTabellentext"/>
              <w:rPr>
                <w:spacing w:val="-2"/>
                <w:lang w:val="de-DE"/>
              </w:rPr>
            </w:pPr>
            <w:r w:rsidRPr="00A80CA9">
              <w:rPr>
                <w:spacing w:val="-2"/>
                <w:lang w:val="de-DE"/>
              </w:rPr>
              <w:t>--</w:t>
            </w:r>
          </w:p>
        </w:tc>
      </w:tr>
      <w:tr w:rsidR="00360C28" w:rsidRPr="00A80CA9" w:rsidTr="00C22E3A">
        <w:tc>
          <w:tcPr>
            <w:tcW w:w="587" w:type="pct"/>
          </w:tcPr>
          <w:p w:rsidR="00360C28" w:rsidRPr="00A80CA9" w:rsidRDefault="00360C28" w:rsidP="00C22E3A">
            <w:pPr>
              <w:pStyle w:val="Tabellenformat1-zeilig"/>
              <w:rPr>
                <w:spacing w:val="-2"/>
                <w:lang w:val="de-DE"/>
              </w:rPr>
            </w:pPr>
            <w:r w:rsidRPr="00A80CA9">
              <w:rPr>
                <w:spacing w:val="-2"/>
                <w:lang w:val="de-DE"/>
              </w:rPr>
              <w:t>A6.1.3/03</w:t>
            </w:r>
          </w:p>
        </w:tc>
        <w:tc>
          <w:tcPr>
            <w:tcW w:w="376" w:type="pct"/>
          </w:tcPr>
          <w:p w:rsidR="00360C28" w:rsidRPr="00A80CA9" w:rsidRDefault="00360C28" w:rsidP="00C22E3A">
            <w:pPr>
              <w:pStyle w:val="Tabellenformat1-zeilig"/>
              <w:rPr>
                <w:spacing w:val="-2"/>
                <w:lang w:val="de-DE"/>
              </w:rPr>
            </w:pPr>
            <w:r w:rsidRPr="00A80CA9">
              <w:t>2004</w:t>
            </w:r>
          </w:p>
        </w:tc>
        <w:tc>
          <w:tcPr>
            <w:tcW w:w="2154" w:type="pct"/>
          </w:tcPr>
          <w:p w:rsidR="00360C28" w:rsidRPr="00A80CA9" w:rsidRDefault="00360C28" w:rsidP="00C22E3A">
            <w:pPr>
              <w:spacing w:line="240" w:lineRule="atLeast"/>
              <w:outlineLvl w:val="1"/>
              <w:rPr>
                <w:bCs/>
                <w:kern w:val="36"/>
              </w:rPr>
            </w:pPr>
            <w:r w:rsidRPr="00A80CA9">
              <w:rPr>
                <w:bCs/>
                <w:caps/>
                <w:kern w:val="36"/>
              </w:rPr>
              <w:t>Ammonium Nonanoate; Notice of Filing a Pesticide Petition to Establish a Tolerance for a Certain Pesticide Chemical in or on Food.</w:t>
            </w:r>
            <w:r w:rsidRPr="00A80CA9">
              <w:rPr>
                <w:bCs/>
                <w:kern w:val="36"/>
              </w:rPr>
              <w:t xml:space="preserve"> </w:t>
            </w:r>
          </w:p>
          <w:p w:rsidR="00360C28" w:rsidRPr="00A80CA9" w:rsidRDefault="00360C28" w:rsidP="00C22E3A">
            <w:pPr>
              <w:spacing w:line="240" w:lineRule="atLeast"/>
              <w:outlineLvl w:val="1"/>
              <w:rPr>
                <w:bCs/>
                <w:kern w:val="36"/>
              </w:rPr>
            </w:pPr>
            <w:r w:rsidRPr="00A80CA9">
              <w:t>Federal Register: March 17, 2004, Volume 69, Number 52</w:t>
            </w:r>
          </w:p>
          <w:p w:rsidR="00360C28" w:rsidRPr="00A80CA9" w:rsidRDefault="00047012" w:rsidP="00C22E3A">
            <w:pPr>
              <w:spacing w:line="240" w:lineRule="atLeast"/>
              <w:outlineLvl w:val="1"/>
              <w:rPr>
                <w:bCs/>
                <w:kern w:val="36"/>
              </w:rPr>
            </w:pPr>
            <w:hyperlink r:id="rId26" w:history="1">
              <w:r w:rsidR="00360C28" w:rsidRPr="00A80CA9">
                <w:rPr>
                  <w:rStyle w:val="Hyperlink"/>
                  <w:rFonts w:eastAsiaTheme="majorEastAsia"/>
                  <w:bCs/>
                  <w:kern w:val="36"/>
                </w:rPr>
                <w:t>http://www.epa.gov/EPA-PEST/2004/March/Day-17/p553.htm</w:t>
              </w:r>
            </w:hyperlink>
            <w:r w:rsidR="00360C28" w:rsidRPr="00A80CA9">
              <w:rPr>
                <w:bCs/>
                <w:kern w:val="36"/>
              </w:rPr>
              <w:t xml:space="preserve"> </w:t>
            </w:r>
          </w:p>
          <w:p w:rsidR="00360C28" w:rsidRPr="00A80CA9" w:rsidRDefault="00360C28" w:rsidP="00C22E3A">
            <w:pPr>
              <w:pStyle w:val="Tabellenformat1-zeilig"/>
              <w:rPr>
                <w:caps/>
                <w:noProof/>
                <w:spacing w:val="-2"/>
              </w:rPr>
            </w:pPr>
          </w:p>
        </w:tc>
        <w:tc>
          <w:tcPr>
            <w:tcW w:w="614" w:type="pct"/>
          </w:tcPr>
          <w:p w:rsidR="00360C28" w:rsidRPr="00A80CA9" w:rsidRDefault="00360C28" w:rsidP="00C22E3A">
            <w:pPr>
              <w:pStyle w:val="Tabellenformat1-zeilig"/>
              <w:rPr>
                <w:spacing w:val="-2"/>
                <w:lang w:val="de-DE"/>
              </w:rPr>
            </w:pPr>
            <w:r w:rsidRPr="00A80CA9">
              <w:rPr>
                <w:spacing w:val="-2"/>
                <w:lang w:val="de-DE"/>
              </w:rPr>
              <w:t>Y</w:t>
            </w:r>
          </w:p>
        </w:tc>
        <w:tc>
          <w:tcPr>
            <w:tcW w:w="617" w:type="pct"/>
          </w:tcPr>
          <w:p w:rsidR="00360C28" w:rsidRPr="00A80CA9" w:rsidRDefault="00360C28" w:rsidP="00C22E3A">
            <w:pPr>
              <w:pStyle w:val="Tabellenformat1-zeilig"/>
              <w:rPr>
                <w:spacing w:val="-2"/>
                <w:lang w:val="de-DE"/>
              </w:rPr>
            </w:pPr>
          </w:p>
        </w:tc>
        <w:tc>
          <w:tcPr>
            <w:tcW w:w="652" w:type="pct"/>
          </w:tcPr>
          <w:p w:rsidR="00360C28" w:rsidRPr="00A80CA9" w:rsidRDefault="00360C28" w:rsidP="00C22E3A">
            <w:pPr>
              <w:pStyle w:val="Tabellenformat1-zeilig"/>
              <w:rPr>
                <w:spacing w:val="-2"/>
                <w:lang w:val="de-DE"/>
              </w:rPr>
            </w:pPr>
            <w:r w:rsidRPr="00A80CA9">
              <w:rPr>
                <w:spacing w:val="-2"/>
                <w:lang w:val="de-DE"/>
              </w:rPr>
              <w:t>--</w:t>
            </w:r>
          </w:p>
        </w:tc>
      </w:tr>
      <w:tr w:rsidR="00360C28" w:rsidRPr="00A80CA9" w:rsidTr="00C22E3A">
        <w:tc>
          <w:tcPr>
            <w:tcW w:w="587" w:type="pct"/>
          </w:tcPr>
          <w:p w:rsidR="00360C28" w:rsidRPr="00A80CA9" w:rsidRDefault="00360C28" w:rsidP="00C22E3A">
            <w:pPr>
              <w:pStyle w:val="Tabellenformat1-zeilig"/>
              <w:rPr>
                <w:spacing w:val="-2"/>
                <w:lang w:val="de-DE"/>
              </w:rPr>
            </w:pPr>
            <w:r w:rsidRPr="00A80CA9">
              <w:rPr>
                <w:spacing w:val="-2"/>
                <w:lang w:val="de-DE"/>
              </w:rPr>
              <w:t>A6.1.3/04</w:t>
            </w:r>
          </w:p>
        </w:tc>
        <w:tc>
          <w:tcPr>
            <w:tcW w:w="376" w:type="pct"/>
          </w:tcPr>
          <w:p w:rsidR="00360C28" w:rsidRPr="00A80CA9" w:rsidRDefault="00360C28" w:rsidP="00C22E3A">
            <w:pPr>
              <w:pStyle w:val="Tabellenformat1-zeilig"/>
            </w:pPr>
            <w:r w:rsidRPr="00A80CA9">
              <w:t>2006</w:t>
            </w:r>
          </w:p>
        </w:tc>
        <w:tc>
          <w:tcPr>
            <w:tcW w:w="2154" w:type="pct"/>
          </w:tcPr>
          <w:p w:rsidR="00360C28" w:rsidRPr="00360C28" w:rsidRDefault="00360C28" w:rsidP="00C22E3A">
            <w:pPr>
              <w:spacing w:line="240" w:lineRule="atLeast"/>
              <w:outlineLvl w:val="1"/>
              <w:rPr>
                <w:bCs/>
                <w:kern w:val="36"/>
                <w:lang w:val="fr-BE"/>
              </w:rPr>
            </w:pPr>
            <w:r w:rsidRPr="00360C28">
              <w:rPr>
                <w:bCs/>
                <w:lang w:val="fr-BE"/>
              </w:rPr>
              <w:t>BIOPESTICIDES REGISTRATION ACTION DOCUMENT AMMONIUM NONANOATE (PC code 031802)</w:t>
            </w:r>
          </w:p>
          <w:p w:rsidR="00360C28" w:rsidRPr="00360C28" w:rsidRDefault="00360C28" w:rsidP="00C22E3A">
            <w:pPr>
              <w:spacing w:line="240" w:lineRule="atLeast"/>
              <w:outlineLvl w:val="1"/>
              <w:rPr>
                <w:bCs/>
                <w:kern w:val="36"/>
                <w:lang w:val="fr-BE"/>
              </w:rPr>
            </w:pPr>
          </w:p>
          <w:p w:rsidR="00360C28" w:rsidRPr="00360C28" w:rsidRDefault="00047012" w:rsidP="00C22E3A">
            <w:pPr>
              <w:spacing w:line="240" w:lineRule="atLeast"/>
              <w:outlineLvl w:val="1"/>
              <w:rPr>
                <w:bCs/>
                <w:kern w:val="36"/>
                <w:lang w:val="fr-BE"/>
              </w:rPr>
            </w:pPr>
            <w:hyperlink r:id="rId27" w:history="1">
              <w:r w:rsidR="00360C28" w:rsidRPr="00360C28">
                <w:rPr>
                  <w:rStyle w:val="Hyperlink"/>
                  <w:rFonts w:eastAsiaTheme="majorEastAsia"/>
                  <w:bCs/>
                  <w:kern w:val="36"/>
                  <w:lang w:val="fr-BE"/>
                </w:rPr>
                <w:t>http://www.epa.gov/pesticides/biopesticides/ingredients/</w:t>
              </w:r>
            </w:hyperlink>
          </w:p>
          <w:p w:rsidR="00360C28" w:rsidRPr="00A80CA9" w:rsidRDefault="00360C28" w:rsidP="00C22E3A">
            <w:pPr>
              <w:spacing w:line="240" w:lineRule="atLeast"/>
              <w:outlineLvl w:val="1"/>
              <w:rPr>
                <w:bCs/>
                <w:caps/>
                <w:kern w:val="36"/>
              </w:rPr>
            </w:pPr>
            <w:r w:rsidRPr="00A80CA9">
              <w:rPr>
                <w:bCs/>
                <w:kern w:val="36"/>
              </w:rPr>
              <w:t>tech_docs/brad_031802.pdf</w:t>
            </w:r>
          </w:p>
        </w:tc>
        <w:tc>
          <w:tcPr>
            <w:tcW w:w="614" w:type="pct"/>
          </w:tcPr>
          <w:p w:rsidR="00360C28" w:rsidRPr="00A80CA9" w:rsidRDefault="00360C28" w:rsidP="00C22E3A">
            <w:pPr>
              <w:pStyle w:val="Tabellenformat1-zeilig"/>
              <w:rPr>
                <w:spacing w:val="-2"/>
                <w:lang w:val="de-DE"/>
              </w:rPr>
            </w:pPr>
            <w:r w:rsidRPr="00A80CA9">
              <w:rPr>
                <w:spacing w:val="-2"/>
                <w:lang w:val="de-DE"/>
              </w:rPr>
              <w:t>Y</w:t>
            </w:r>
          </w:p>
        </w:tc>
        <w:tc>
          <w:tcPr>
            <w:tcW w:w="617" w:type="pct"/>
          </w:tcPr>
          <w:p w:rsidR="00360C28" w:rsidRPr="00A80CA9" w:rsidRDefault="00360C28" w:rsidP="00C22E3A">
            <w:pPr>
              <w:pStyle w:val="Tabellenformat1-zeilig"/>
              <w:rPr>
                <w:spacing w:val="-2"/>
                <w:lang w:val="de-DE"/>
              </w:rPr>
            </w:pPr>
          </w:p>
        </w:tc>
        <w:tc>
          <w:tcPr>
            <w:tcW w:w="652" w:type="pct"/>
          </w:tcPr>
          <w:p w:rsidR="00360C28" w:rsidRPr="00A80CA9" w:rsidRDefault="00360C28" w:rsidP="00C22E3A">
            <w:pPr>
              <w:pStyle w:val="Tabellenformat1-zeilig"/>
              <w:rPr>
                <w:spacing w:val="-2"/>
                <w:lang w:val="de-DE"/>
              </w:rPr>
            </w:pPr>
            <w:r w:rsidRPr="00A80CA9">
              <w:rPr>
                <w:spacing w:val="-2"/>
                <w:lang w:val="de-DE"/>
              </w:rPr>
              <w:t>--</w:t>
            </w:r>
          </w:p>
        </w:tc>
      </w:tr>
      <w:tr w:rsidR="00360C28" w:rsidRPr="00A80CA9" w:rsidTr="00C22E3A">
        <w:tc>
          <w:tcPr>
            <w:tcW w:w="587" w:type="pct"/>
          </w:tcPr>
          <w:p w:rsidR="00360C28" w:rsidRPr="00A80CA9" w:rsidRDefault="00360C28" w:rsidP="00C22E3A">
            <w:pPr>
              <w:pStyle w:val="Tabellenformat1-zeilig"/>
              <w:keepNext/>
            </w:pPr>
            <w:r w:rsidRPr="00A80CA9">
              <w:rPr>
                <w:spacing w:val="-2"/>
                <w:lang w:val="de-DE"/>
              </w:rPr>
              <w:t>A6.1.3/05</w:t>
            </w:r>
          </w:p>
        </w:tc>
        <w:tc>
          <w:tcPr>
            <w:tcW w:w="376" w:type="pct"/>
          </w:tcPr>
          <w:p w:rsidR="00360C28" w:rsidRPr="00A80CA9" w:rsidRDefault="00360C28" w:rsidP="00C22E3A">
            <w:pPr>
              <w:pStyle w:val="Tabellenformat1-zeilig"/>
              <w:keepNext/>
              <w:rPr>
                <w:noProof/>
                <w:spacing w:val="-2"/>
              </w:rPr>
            </w:pPr>
            <w:r w:rsidRPr="00A80CA9">
              <w:rPr>
                <w:noProof/>
                <w:spacing w:val="-2"/>
              </w:rPr>
              <w:t>1982</w:t>
            </w:r>
          </w:p>
        </w:tc>
        <w:tc>
          <w:tcPr>
            <w:tcW w:w="2154" w:type="pct"/>
          </w:tcPr>
          <w:p w:rsidR="00360C28" w:rsidRPr="00A80CA9" w:rsidRDefault="00360C28" w:rsidP="00C22E3A">
            <w:pPr>
              <w:pStyle w:val="Tabellenformat1-zeilig"/>
              <w:keepNext/>
              <w:rPr>
                <w:caps/>
                <w:noProof/>
                <w:spacing w:val="-2"/>
              </w:rPr>
            </w:pPr>
            <w:r w:rsidRPr="00A80CA9">
              <w:rPr>
                <w:caps/>
                <w:noProof/>
                <w:spacing w:val="-2"/>
              </w:rPr>
              <w:t xml:space="preserve">Aliphatic carboxylic acids in Patty´s Industrial Hygiene and Toxicology, </w:t>
            </w:r>
            <w:r w:rsidRPr="00A80CA9">
              <w:rPr>
                <w:noProof/>
                <w:spacing w:val="-2"/>
              </w:rPr>
              <w:t>Clayton GD and Clayton FE (eds), 3</w:t>
            </w:r>
            <w:r w:rsidRPr="00A80CA9">
              <w:rPr>
                <w:noProof/>
                <w:spacing w:val="-2"/>
                <w:vertAlign w:val="superscript"/>
              </w:rPr>
              <w:t>rd</w:t>
            </w:r>
            <w:r w:rsidRPr="00A80CA9">
              <w:rPr>
                <w:noProof/>
                <w:spacing w:val="-2"/>
              </w:rPr>
              <w:t xml:space="preserve"> Ed. Vol 2C: Toxicology, New York: John Wiley &amp; Sons, Inc., pp. 4901-4987. published</w:t>
            </w:r>
          </w:p>
        </w:tc>
        <w:tc>
          <w:tcPr>
            <w:tcW w:w="614" w:type="pct"/>
          </w:tcPr>
          <w:p w:rsidR="00360C28" w:rsidRPr="00A80CA9" w:rsidRDefault="00360C28" w:rsidP="00C22E3A">
            <w:pPr>
              <w:pStyle w:val="Tabellenformat1-zeilig"/>
              <w:keepNext/>
              <w:rPr>
                <w:noProof/>
                <w:spacing w:val="-2"/>
              </w:rPr>
            </w:pPr>
            <w:r w:rsidRPr="00A80CA9">
              <w:rPr>
                <w:noProof/>
                <w:spacing w:val="-2"/>
              </w:rPr>
              <w:t>N</w:t>
            </w:r>
          </w:p>
        </w:tc>
        <w:tc>
          <w:tcPr>
            <w:tcW w:w="617" w:type="pct"/>
          </w:tcPr>
          <w:p w:rsidR="00360C28" w:rsidRPr="00A80CA9" w:rsidRDefault="00360C28" w:rsidP="00C22E3A">
            <w:pPr>
              <w:pStyle w:val="CARTabellentext"/>
              <w:rPr>
                <w:spacing w:val="-2"/>
              </w:rPr>
            </w:pPr>
            <w:r w:rsidRPr="00A80CA9">
              <w:rPr>
                <w:spacing w:val="-2"/>
              </w:rPr>
              <w:t>Not applicable as no data protection claimed</w:t>
            </w:r>
          </w:p>
        </w:tc>
        <w:tc>
          <w:tcPr>
            <w:tcW w:w="652" w:type="pct"/>
          </w:tcPr>
          <w:p w:rsidR="00360C28" w:rsidRPr="00A80CA9" w:rsidRDefault="00360C28" w:rsidP="00C22E3A">
            <w:pPr>
              <w:pStyle w:val="Tabellenformat1-zeilig"/>
              <w:keepNext/>
              <w:rPr>
                <w:spacing w:val="-2"/>
              </w:rPr>
            </w:pPr>
            <w:r w:rsidRPr="00A80CA9">
              <w:rPr>
                <w:spacing w:val="-2"/>
              </w:rPr>
              <w:t>-</w:t>
            </w:r>
          </w:p>
        </w:tc>
      </w:tr>
      <w:tr w:rsidR="00360C28" w:rsidRPr="00A80CA9" w:rsidTr="00C22E3A">
        <w:tc>
          <w:tcPr>
            <w:tcW w:w="587" w:type="pct"/>
          </w:tcPr>
          <w:p w:rsidR="00360C28" w:rsidRPr="00A80CA9" w:rsidRDefault="00360C28" w:rsidP="00C22E3A">
            <w:pPr>
              <w:pStyle w:val="Tabellenformat1-zeilig"/>
              <w:keepNext/>
            </w:pPr>
            <w:r w:rsidRPr="00A80CA9">
              <w:rPr>
                <w:spacing w:val="-2"/>
                <w:lang w:val="de-DE"/>
              </w:rPr>
              <w:t>A6.1.3/06</w:t>
            </w:r>
          </w:p>
        </w:tc>
        <w:tc>
          <w:tcPr>
            <w:tcW w:w="376" w:type="pct"/>
          </w:tcPr>
          <w:p w:rsidR="00360C28" w:rsidRPr="00A80CA9" w:rsidRDefault="00360C28" w:rsidP="00C22E3A">
            <w:pPr>
              <w:pStyle w:val="Tabellenformat1-zeilig"/>
              <w:keepNext/>
              <w:rPr>
                <w:noProof/>
                <w:spacing w:val="-2"/>
              </w:rPr>
            </w:pPr>
            <w:r w:rsidRPr="00A80CA9">
              <w:rPr>
                <w:noProof/>
                <w:spacing w:val="-2"/>
              </w:rPr>
              <w:t>2002</w:t>
            </w:r>
          </w:p>
        </w:tc>
        <w:tc>
          <w:tcPr>
            <w:tcW w:w="2154" w:type="pct"/>
          </w:tcPr>
          <w:p w:rsidR="00360C28" w:rsidRPr="00A80CA9" w:rsidRDefault="00360C28" w:rsidP="00C22E3A">
            <w:pPr>
              <w:pStyle w:val="Tabellenformat1-zeilig"/>
              <w:keepNext/>
              <w:rPr>
                <w:caps/>
                <w:noProof/>
                <w:spacing w:val="-2"/>
              </w:rPr>
            </w:pPr>
            <w:r w:rsidRPr="00A80CA9">
              <w:rPr>
                <w:caps/>
                <w:noProof/>
                <w:spacing w:val="-2"/>
              </w:rPr>
              <w:t>Human and environmental risk assessment on ingredients of European household cleaning products: Fatty acid salts, human health risk assessment: Draft for public comment, June 2002. published.</w:t>
            </w:r>
          </w:p>
        </w:tc>
        <w:tc>
          <w:tcPr>
            <w:tcW w:w="614" w:type="pct"/>
          </w:tcPr>
          <w:p w:rsidR="00360C28" w:rsidRPr="00A80CA9" w:rsidRDefault="00360C28" w:rsidP="00C22E3A">
            <w:pPr>
              <w:pStyle w:val="Tabellenformat1-zeilig"/>
              <w:keepNext/>
              <w:rPr>
                <w:noProof/>
                <w:spacing w:val="-2"/>
              </w:rPr>
            </w:pPr>
            <w:r w:rsidRPr="00A80CA9">
              <w:rPr>
                <w:noProof/>
                <w:spacing w:val="-2"/>
              </w:rPr>
              <w:t>N</w:t>
            </w:r>
          </w:p>
        </w:tc>
        <w:tc>
          <w:tcPr>
            <w:tcW w:w="617" w:type="pct"/>
          </w:tcPr>
          <w:p w:rsidR="00360C28" w:rsidRPr="00A80CA9" w:rsidRDefault="00360C28" w:rsidP="00C22E3A">
            <w:pPr>
              <w:pStyle w:val="CARTabellentext"/>
              <w:rPr>
                <w:spacing w:val="-2"/>
              </w:rPr>
            </w:pPr>
            <w:r w:rsidRPr="00A80CA9">
              <w:rPr>
                <w:spacing w:val="-2"/>
              </w:rPr>
              <w:t>Not applicable as no data protection claimed</w:t>
            </w:r>
          </w:p>
        </w:tc>
        <w:tc>
          <w:tcPr>
            <w:tcW w:w="652" w:type="pct"/>
          </w:tcPr>
          <w:p w:rsidR="00360C28" w:rsidRPr="00A80CA9" w:rsidRDefault="00360C28" w:rsidP="00C22E3A">
            <w:pPr>
              <w:pStyle w:val="Tabellenformat1-zeilig"/>
              <w:keepNext/>
              <w:rPr>
                <w:spacing w:val="-2"/>
              </w:rPr>
            </w:pPr>
            <w:r w:rsidRPr="00A80CA9">
              <w:rPr>
                <w:spacing w:val="-2"/>
              </w:rPr>
              <w:t>-</w:t>
            </w:r>
          </w:p>
        </w:tc>
      </w:tr>
      <w:tr w:rsidR="00360C28" w:rsidRPr="00A80CA9" w:rsidTr="00C22E3A">
        <w:tc>
          <w:tcPr>
            <w:tcW w:w="587" w:type="pct"/>
          </w:tcPr>
          <w:p w:rsidR="00360C28" w:rsidRPr="00A80CA9" w:rsidRDefault="00360C28" w:rsidP="00C22E3A">
            <w:pPr>
              <w:pStyle w:val="CARTabellentext"/>
              <w:rPr>
                <w:spacing w:val="-2"/>
              </w:rPr>
            </w:pPr>
            <w:r w:rsidRPr="00A80CA9">
              <w:t>A6.1.4s/01</w:t>
            </w:r>
          </w:p>
        </w:tc>
        <w:tc>
          <w:tcPr>
            <w:tcW w:w="376" w:type="pct"/>
          </w:tcPr>
          <w:p w:rsidR="00360C28" w:rsidRPr="00A80CA9" w:rsidRDefault="00360C28" w:rsidP="00C22E3A">
            <w:pPr>
              <w:pStyle w:val="CARTabellentext"/>
              <w:rPr>
                <w:spacing w:val="-2"/>
              </w:rPr>
            </w:pPr>
            <w:r w:rsidRPr="00A80CA9">
              <w:rPr>
                <w:noProof/>
                <w:spacing w:val="-2"/>
              </w:rPr>
              <w:t>2001c</w:t>
            </w:r>
          </w:p>
        </w:tc>
        <w:tc>
          <w:tcPr>
            <w:tcW w:w="2154" w:type="pct"/>
          </w:tcPr>
          <w:p w:rsidR="00360C28" w:rsidRPr="00A80CA9" w:rsidRDefault="00360C28" w:rsidP="00C22E3A">
            <w:pPr>
              <w:pStyle w:val="CARTabellentext"/>
              <w:rPr>
                <w:caps/>
                <w:spacing w:val="-2"/>
              </w:rPr>
            </w:pPr>
            <w:r w:rsidRPr="00A80CA9">
              <w:rPr>
                <w:caps/>
                <w:noProof/>
                <w:spacing w:val="-2"/>
              </w:rPr>
              <w:t>Primary Skin Irritation/Corrosion Study with Pelargonsäure in the Rabbit (4-Hour Semi-Occlusive Application)</w:t>
            </w:r>
          </w:p>
          <w:p w:rsidR="00360C28" w:rsidRPr="00A80CA9" w:rsidRDefault="00360C28" w:rsidP="00C22E3A">
            <w:pPr>
              <w:pStyle w:val="CARTabellentext"/>
              <w:rPr>
                <w:spacing w:val="-2"/>
              </w:rPr>
            </w:pPr>
            <w:r w:rsidRPr="00A80CA9">
              <w:rPr>
                <w:noProof/>
                <w:spacing w:val="-2"/>
              </w:rPr>
              <w:t>Notox B.V, ‘s-Hertogenbosch, The Netherlands</w:t>
            </w:r>
          </w:p>
          <w:p w:rsidR="00360C28" w:rsidRPr="00A80CA9" w:rsidRDefault="00360C28" w:rsidP="00C22E3A">
            <w:pPr>
              <w:pStyle w:val="CARTabellentext"/>
              <w:rPr>
                <w:spacing w:val="-2"/>
              </w:rPr>
            </w:pPr>
            <w:r w:rsidRPr="00A80CA9">
              <w:rPr>
                <w:spacing w:val="-2"/>
              </w:rPr>
              <w:t xml:space="preserve">Report-no. </w:t>
            </w:r>
            <w:r w:rsidRPr="00A80CA9">
              <w:rPr>
                <w:noProof/>
                <w:spacing w:val="-2"/>
              </w:rPr>
              <w:t>321604</w:t>
            </w:r>
          </w:p>
          <w:p w:rsidR="00360C28" w:rsidRPr="00A80CA9" w:rsidRDefault="00360C28" w:rsidP="00C22E3A">
            <w:pPr>
              <w:pStyle w:val="CARTabellentext"/>
              <w:rPr>
                <w:b/>
                <w:bCs/>
                <w:spacing w:val="-2"/>
              </w:rPr>
            </w:pPr>
            <w:r w:rsidRPr="00A80CA9">
              <w:rPr>
                <w:spacing w:val="-2"/>
              </w:rPr>
              <w:t>GLP, Unpublished</w:t>
            </w:r>
          </w:p>
        </w:tc>
        <w:tc>
          <w:tcPr>
            <w:tcW w:w="614" w:type="pct"/>
          </w:tcPr>
          <w:p w:rsidR="00360C28" w:rsidRPr="00A80CA9" w:rsidRDefault="00360C28" w:rsidP="00C22E3A">
            <w:pPr>
              <w:pStyle w:val="CARTabellentext"/>
              <w:rPr>
                <w:spacing w:val="-2"/>
              </w:rPr>
            </w:pPr>
            <w:r w:rsidRPr="00A80CA9">
              <w:rPr>
                <w:noProof/>
                <w:spacing w:val="-2"/>
              </w:rPr>
              <w:t>Y</w:t>
            </w:r>
          </w:p>
        </w:tc>
        <w:tc>
          <w:tcPr>
            <w:tcW w:w="617" w:type="pct"/>
          </w:tcPr>
          <w:p w:rsidR="00360C28" w:rsidRPr="00A80CA9" w:rsidRDefault="00360C28" w:rsidP="00C22E3A">
            <w:pPr>
              <w:pStyle w:val="CARTabellentext"/>
              <w:rPr>
                <w:caps/>
                <w:noProof/>
                <w:spacing w:val="-2"/>
              </w:rPr>
            </w:pPr>
          </w:p>
        </w:tc>
        <w:tc>
          <w:tcPr>
            <w:tcW w:w="652" w:type="pct"/>
          </w:tcPr>
          <w:p w:rsidR="00360C28" w:rsidRPr="00A80CA9" w:rsidRDefault="00360C28" w:rsidP="00C22E3A">
            <w:pPr>
              <w:pStyle w:val="CARTabellentext"/>
              <w:rPr>
                <w:caps/>
                <w:spacing w:val="-2"/>
              </w:rPr>
            </w:pPr>
            <w:r w:rsidRPr="00A80CA9">
              <w:rPr>
                <w:caps/>
                <w:noProof/>
                <w:spacing w:val="-2"/>
              </w:rPr>
              <w:t>NEU</w:t>
            </w:r>
          </w:p>
        </w:tc>
      </w:tr>
      <w:tr w:rsidR="00360C28" w:rsidRPr="00A80CA9" w:rsidTr="00C22E3A">
        <w:tc>
          <w:tcPr>
            <w:tcW w:w="587" w:type="pct"/>
          </w:tcPr>
          <w:p w:rsidR="00360C28" w:rsidRPr="00A80CA9" w:rsidRDefault="00360C28" w:rsidP="00C22E3A">
            <w:pPr>
              <w:pStyle w:val="CARTabellentext"/>
              <w:rPr>
                <w:spacing w:val="-2"/>
              </w:rPr>
            </w:pPr>
            <w:r w:rsidRPr="00A80CA9">
              <w:t>A6.1.5/01</w:t>
            </w:r>
          </w:p>
        </w:tc>
        <w:tc>
          <w:tcPr>
            <w:tcW w:w="376" w:type="pct"/>
          </w:tcPr>
          <w:p w:rsidR="00360C28" w:rsidRPr="00A80CA9" w:rsidRDefault="00360C28" w:rsidP="00C22E3A">
            <w:pPr>
              <w:pStyle w:val="CARTabellentext"/>
              <w:rPr>
                <w:spacing w:val="-2"/>
              </w:rPr>
            </w:pPr>
            <w:r w:rsidRPr="00A80CA9">
              <w:rPr>
                <w:noProof/>
                <w:spacing w:val="-2"/>
              </w:rPr>
              <w:t>2001d</w:t>
            </w:r>
          </w:p>
        </w:tc>
        <w:tc>
          <w:tcPr>
            <w:tcW w:w="2154" w:type="pct"/>
          </w:tcPr>
          <w:p w:rsidR="00360C28" w:rsidRPr="00A80CA9" w:rsidRDefault="00360C28" w:rsidP="00C22E3A">
            <w:pPr>
              <w:pStyle w:val="CARTabellentext"/>
              <w:rPr>
                <w:caps/>
                <w:spacing w:val="-2"/>
              </w:rPr>
            </w:pPr>
            <w:r w:rsidRPr="00A80CA9">
              <w:rPr>
                <w:caps/>
                <w:noProof/>
                <w:spacing w:val="-2"/>
              </w:rPr>
              <w:t>Assessment of Contact Hypersensitivity to Pelargonsäure in the Albino Guinea Pig (Maximisation-Test)</w:t>
            </w:r>
          </w:p>
          <w:p w:rsidR="00360C28" w:rsidRPr="00A80CA9" w:rsidRDefault="00360C28" w:rsidP="00C22E3A">
            <w:pPr>
              <w:pStyle w:val="CARTabellentext"/>
              <w:rPr>
                <w:spacing w:val="-2"/>
              </w:rPr>
            </w:pPr>
            <w:r w:rsidRPr="00A80CA9">
              <w:rPr>
                <w:noProof/>
                <w:spacing w:val="-2"/>
              </w:rPr>
              <w:t>Notox B.V, ‘s-Hertogenbosch, The Netherlands</w:t>
            </w:r>
          </w:p>
          <w:p w:rsidR="00360C28" w:rsidRPr="00A80CA9" w:rsidRDefault="00360C28" w:rsidP="00C22E3A">
            <w:pPr>
              <w:pStyle w:val="CARTabellentext"/>
              <w:rPr>
                <w:spacing w:val="-2"/>
              </w:rPr>
            </w:pPr>
            <w:r w:rsidRPr="00A80CA9">
              <w:rPr>
                <w:spacing w:val="-2"/>
              </w:rPr>
              <w:t xml:space="preserve">Report-no. </w:t>
            </w:r>
            <w:r w:rsidRPr="00A80CA9">
              <w:rPr>
                <w:noProof/>
                <w:spacing w:val="-2"/>
              </w:rPr>
              <w:t>321615</w:t>
            </w:r>
          </w:p>
          <w:p w:rsidR="00360C28" w:rsidRPr="00A80CA9" w:rsidRDefault="00360C28" w:rsidP="00C22E3A">
            <w:pPr>
              <w:pStyle w:val="CARTabellentext"/>
              <w:rPr>
                <w:spacing w:val="-2"/>
              </w:rPr>
            </w:pPr>
            <w:r w:rsidRPr="00A80CA9">
              <w:rPr>
                <w:spacing w:val="-2"/>
              </w:rPr>
              <w:t>GLP, Unpublished</w:t>
            </w:r>
          </w:p>
        </w:tc>
        <w:tc>
          <w:tcPr>
            <w:tcW w:w="614" w:type="pct"/>
          </w:tcPr>
          <w:p w:rsidR="00360C28" w:rsidRPr="00A80CA9" w:rsidRDefault="00360C28" w:rsidP="00C22E3A">
            <w:pPr>
              <w:pStyle w:val="CARTabellentext"/>
              <w:rPr>
                <w:spacing w:val="-2"/>
              </w:rPr>
            </w:pPr>
            <w:r w:rsidRPr="00A80CA9">
              <w:rPr>
                <w:noProof/>
                <w:spacing w:val="-2"/>
              </w:rPr>
              <w:t>Y</w:t>
            </w:r>
          </w:p>
        </w:tc>
        <w:tc>
          <w:tcPr>
            <w:tcW w:w="617" w:type="pct"/>
          </w:tcPr>
          <w:p w:rsidR="00360C28" w:rsidRPr="00A80CA9" w:rsidRDefault="00360C28" w:rsidP="00C22E3A">
            <w:pPr>
              <w:pStyle w:val="CARTabellentext"/>
              <w:rPr>
                <w:caps/>
                <w:noProof/>
                <w:spacing w:val="-2"/>
              </w:rPr>
            </w:pPr>
          </w:p>
        </w:tc>
        <w:tc>
          <w:tcPr>
            <w:tcW w:w="652" w:type="pct"/>
          </w:tcPr>
          <w:p w:rsidR="00360C28" w:rsidRPr="00A80CA9" w:rsidRDefault="00360C28" w:rsidP="00C22E3A">
            <w:pPr>
              <w:pStyle w:val="CARTabellentext"/>
              <w:rPr>
                <w:caps/>
                <w:spacing w:val="-2"/>
              </w:rPr>
            </w:pPr>
            <w:r w:rsidRPr="00A80CA9">
              <w:rPr>
                <w:caps/>
                <w:noProof/>
                <w:spacing w:val="-2"/>
              </w:rPr>
              <w:t>NEU</w:t>
            </w:r>
          </w:p>
        </w:tc>
      </w:tr>
      <w:tr w:rsidR="00360C28" w:rsidRPr="00A80CA9" w:rsidTr="00C22E3A">
        <w:tc>
          <w:tcPr>
            <w:tcW w:w="587" w:type="pct"/>
          </w:tcPr>
          <w:p w:rsidR="00360C28" w:rsidRPr="00A80CA9" w:rsidRDefault="00360C28" w:rsidP="00C22E3A">
            <w:pPr>
              <w:pStyle w:val="Tabellenformat1-zeilig"/>
              <w:rPr>
                <w:spacing w:val="-2"/>
              </w:rPr>
            </w:pPr>
            <w:r w:rsidRPr="00A80CA9">
              <w:rPr>
                <w:spacing w:val="-2"/>
              </w:rPr>
              <w:t>A6.2. non-sub</w:t>
            </w:r>
          </w:p>
        </w:tc>
        <w:tc>
          <w:tcPr>
            <w:tcW w:w="376" w:type="pct"/>
          </w:tcPr>
          <w:p w:rsidR="00360C28" w:rsidRPr="00A80CA9" w:rsidRDefault="00360C28" w:rsidP="00C22E3A">
            <w:pPr>
              <w:pStyle w:val="Tabellenformat1-zeilig"/>
              <w:rPr>
                <w:spacing w:val="-2"/>
              </w:rPr>
            </w:pPr>
            <w:r w:rsidRPr="00A80CA9">
              <w:rPr>
                <w:spacing w:val="-2"/>
              </w:rPr>
              <w:t>2000</w:t>
            </w:r>
          </w:p>
        </w:tc>
        <w:tc>
          <w:tcPr>
            <w:tcW w:w="2154" w:type="pct"/>
          </w:tcPr>
          <w:p w:rsidR="00360C28" w:rsidRPr="00A80CA9" w:rsidRDefault="00360C28" w:rsidP="00C22E3A">
            <w:pPr>
              <w:pStyle w:val="Tabellenformat1-zeilig"/>
              <w:rPr>
                <w:caps/>
              </w:rPr>
            </w:pPr>
            <w:r w:rsidRPr="00A80CA9">
              <w:rPr>
                <w:caps/>
                <w:noProof/>
                <w:spacing w:val="-2"/>
                <w:lang w:val="en-US"/>
              </w:rPr>
              <w:t>THE NATURE OF DIETARY FATTY ACIDS AND THEIR NUTRIENT ROLE</w:t>
            </w:r>
          </w:p>
          <w:p w:rsidR="00360C28" w:rsidRPr="00A80CA9" w:rsidRDefault="00360C28" w:rsidP="00C22E3A">
            <w:pPr>
              <w:pStyle w:val="Tabellenformat1-zeilig"/>
              <w:rPr>
                <w:noProof/>
                <w:spacing w:val="-2"/>
              </w:rPr>
            </w:pPr>
            <w:r w:rsidRPr="00A80CA9">
              <w:rPr>
                <w:noProof/>
                <w:spacing w:val="-2"/>
              </w:rPr>
              <w:t xml:space="preserve">Source: </w:t>
            </w:r>
          </w:p>
          <w:p w:rsidR="00360C28" w:rsidRPr="00A80CA9" w:rsidRDefault="00360C28" w:rsidP="00C22E3A">
            <w:pPr>
              <w:pStyle w:val="Tabellenformat1-zeilig"/>
              <w:keepNext/>
              <w:spacing w:before="0" w:after="0"/>
              <w:rPr>
                <w:spacing w:val="-2"/>
              </w:rPr>
            </w:pPr>
            <w:r w:rsidRPr="00A80CA9">
              <w:rPr>
                <w:spacing w:val="-2"/>
              </w:rPr>
              <w:t xml:space="preserve">Report-no. </w:t>
            </w:r>
            <w:r w:rsidRPr="00A80CA9">
              <w:rPr>
                <w:noProof/>
                <w:spacing w:val="-2"/>
              </w:rPr>
              <w:t>not applicable</w:t>
            </w:r>
          </w:p>
          <w:p w:rsidR="00360C28" w:rsidRPr="00A80CA9" w:rsidRDefault="00360C28" w:rsidP="00C22E3A">
            <w:pPr>
              <w:pStyle w:val="Tabellenformat1-zeilig"/>
              <w:keepNext/>
              <w:spacing w:before="0" w:after="0"/>
              <w:rPr>
                <w:caps/>
                <w:noProof/>
                <w:spacing w:val="-2"/>
                <w:lang w:val="en-US"/>
              </w:rPr>
            </w:pPr>
            <w:r w:rsidRPr="00A80CA9">
              <w:rPr>
                <w:spacing w:val="-2"/>
              </w:rPr>
              <w:t>Not GLP; Published</w:t>
            </w:r>
          </w:p>
        </w:tc>
        <w:tc>
          <w:tcPr>
            <w:tcW w:w="614" w:type="pct"/>
          </w:tcPr>
          <w:p w:rsidR="00360C28" w:rsidRPr="00A80CA9" w:rsidRDefault="00360C28" w:rsidP="00C22E3A">
            <w:pPr>
              <w:pStyle w:val="Tabellenformat1-zeilig"/>
              <w:rPr>
                <w:spacing w:val="-2"/>
              </w:rPr>
            </w:pPr>
            <w:r w:rsidRPr="00A80CA9">
              <w:rPr>
                <w:spacing w:val="-2"/>
              </w:rPr>
              <w:t>N</w:t>
            </w:r>
          </w:p>
        </w:tc>
        <w:tc>
          <w:tcPr>
            <w:tcW w:w="617" w:type="pct"/>
          </w:tcPr>
          <w:p w:rsidR="00360C28" w:rsidRPr="00A80CA9" w:rsidRDefault="00360C28" w:rsidP="00C22E3A">
            <w:pPr>
              <w:pStyle w:val="CARTabellentext"/>
              <w:rPr>
                <w:spacing w:val="-2"/>
              </w:rPr>
            </w:pPr>
            <w:r w:rsidRPr="00A80CA9">
              <w:rPr>
                <w:spacing w:val="-2"/>
              </w:rPr>
              <w:t>Not applicable as no data protection claimed</w:t>
            </w:r>
          </w:p>
        </w:tc>
        <w:tc>
          <w:tcPr>
            <w:tcW w:w="652" w:type="pct"/>
          </w:tcPr>
          <w:p w:rsidR="00360C28" w:rsidRPr="00A80CA9" w:rsidRDefault="00360C28" w:rsidP="00C22E3A">
            <w:pPr>
              <w:pStyle w:val="Tabellenformat1-zeilig"/>
              <w:rPr>
                <w:spacing w:val="-2"/>
              </w:rPr>
            </w:pPr>
            <w:r w:rsidRPr="00A80CA9">
              <w:rPr>
                <w:spacing w:val="-2"/>
              </w:rPr>
              <w:t>--</w:t>
            </w:r>
          </w:p>
        </w:tc>
      </w:tr>
      <w:tr w:rsidR="00360C28" w:rsidRPr="00A80CA9" w:rsidTr="00C22E3A">
        <w:tc>
          <w:tcPr>
            <w:tcW w:w="587" w:type="pct"/>
          </w:tcPr>
          <w:p w:rsidR="00360C28" w:rsidRPr="00A80CA9" w:rsidRDefault="00360C28" w:rsidP="00C22E3A">
            <w:pPr>
              <w:pStyle w:val="CARTabellentext"/>
            </w:pPr>
            <w:r w:rsidRPr="00A80CA9">
              <w:t>A6.2/01 non-sub</w:t>
            </w:r>
          </w:p>
        </w:tc>
        <w:tc>
          <w:tcPr>
            <w:tcW w:w="376" w:type="pct"/>
          </w:tcPr>
          <w:p w:rsidR="00360C28" w:rsidRPr="00A80CA9" w:rsidRDefault="00360C28" w:rsidP="00C22E3A">
            <w:pPr>
              <w:pStyle w:val="CARTabellentext"/>
              <w:rPr>
                <w:noProof/>
                <w:spacing w:val="-2"/>
              </w:rPr>
            </w:pPr>
            <w:r w:rsidRPr="00A80CA9">
              <w:rPr>
                <w:noProof/>
                <w:spacing w:val="-2"/>
              </w:rPr>
              <w:t>2003</w:t>
            </w:r>
          </w:p>
        </w:tc>
        <w:tc>
          <w:tcPr>
            <w:tcW w:w="2154" w:type="pct"/>
          </w:tcPr>
          <w:p w:rsidR="00360C28" w:rsidRPr="00A80CA9" w:rsidRDefault="00360C28" w:rsidP="00C22E3A">
            <w:pPr>
              <w:pStyle w:val="CARTabellentext"/>
              <w:rPr>
                <w:caps/>
                <w:spacing w:val="-2"/>
                <w:lang w:val="en-US"/>
              </w:rPr>
            </w:pPr>
            <w:r w:rsidRPr="00A80CA9">
              <w:rPr>
                <w:caps/>
                <w:noProof/>
                <w:spacing w:val="-2"/>
                <w:lang w:val="en-US"/>
              </w:rPr>
              <w:t>The absorption, distribution, metabolism and excretion of fatty acids including Pelargonic Acid in mammals - extract from literature</w:t>
            </w:r>
          </w:p>
          <w:p w:rsidR="00360C28" w:rsidRPr="00A80CA9" w:rsidRDefault="00360C28" w:rsidP="00C22E3A">
            <w:pPr>
              <w:pStyle w:val="CARTabellentext"/>
              <w:rPr>
                <w:spacing w:val="-2"/>
                <w:lang w:val="en-US"/>
              </w:rPr>
            </w:pPr>
            <w:r w:rsidRPr="00A80CA9">
              <w:rPr>
                <w:noProof/>
                <w:spacing w:val="-2"/>
                <w:lang w:val="en-US"/>
              </w:rPr>
              <w:t>GAB Consulting GmbH,  Lamstedt, Germany</w:t>
            </w:r>
          </w:p>
          <w:p w:rsidR="00360C28" w:rsidRPr="00A80CA9" w:rsidRDefault="00360C28" w:rsidP="00C22E3A">
            <w:pPr>
              <w:pStyle w:val="CARTabellentext"/>
              <w:rPr>
                <w:spacing w:val="-2"/>
              </w:rPr>
            </w:pPr>
            <w:r w:rsidRPr="00A80CA9">
              <w:rPr>
                <w:spacing w:val="-2"/>
              </w:rPr>
              <w:t xml:space="preserve">Report-no. </w:t>
            </w:r>
            <w:r w:rsidRPr="00A80CA9">
              <w:rPr>
                <w:noProof/>
                <w:spacing w:val="-2"/>
              </w:rPr>
              <w:t>not stated</w:t>
            </w:r>
          </w:p>
          <w:p w:rsidR="00360C28" w:rsidRPr="00A80CA9" w:rsidRDefault="00360C28" w:rsidP="00C22E3A">
            <w:pPr>
              <w:pStyle w:val="CARTabellentext"/>
              <w:rPr>
                <w:caps/>
                <w:noProof/>
                <w:spacing w:val="-2"/>
              </w:rPr>
            </w:pPr>
            <w:r w:rsidRPr="00A80CA9">
              <w:rPr>
                <w:spacing w:val="-2"/>
              </w:rPr>
              <w:t>Not GLP, Unpublished</w:t>
            </w:r>
          </w:p>
        </w:tc>
        <w:tc>
          <w:tcPr>
            <w:tcW w:w="614" w:type="pct"/>
          </w:tcPr>
          <w:p w:rsidR="00360C28" w:rsidRPr="00A80CA9" w:rsidRDefault="00360C28" w:rsidP="00C22E3A">
            <w:pPr>
              <w:pStyle w:val="CARTabellentext"/>
              <w:rPr>
                <w:noProof/>
                <w:spacing w:val="-2"/>
              </w:rPr>
            </w:pPr>
            <w:r w:rsidRPr="00A80CA9">
              <w:rPr>
                <w:noProof/>
                <w:spacing w:val="-2"/>
              </w:rPr>
              <w:t>N</w:t>
            </w:r>
          </w:p>
        </w:tc>
        <w:tc>
          <w:tcPr>
            <w:tcW w:w="617" w:type="pct"/>
          </w:tcPr>
          <w:p w:rsidR="00360C28" w:rsidRPr="00A80CA9" w:rsidRDefault="00360C28" w:rsidP="00C22E3A">
            <w:pPr>
              <w:pStyle w:val="CARTabellentext"/>
              <w:rPr>
                <w:spacing w:val="-2"/>
              </w:rPr>
            </w:pPr>
            <w:r w:rsidRPr="00A80CA9">
              <w:rPr>
                <w:spacing w:val="-2"/>
              </w:rPr>
              <w:t>Not applicable as no data protection claimed</w:t>
            </w:r>
          </w:p>
        </w:tc>
        <w:tc>
          <w:tcPr>
            <w:tcW w:w="652" w:type="pct"/>
          </w:tcPr>
          <w:p w:rsidR="00360C28" w:rsidRPr="00A80CA9" w:rsidRDefault="00360C28" w:rsidP="00C22E3A">
            <w:pPr>
              <w:pStyle w:val="CARTabellentext"/>
              <w:rPr>
                <w:caps/>
                <w:noProof/>
                <w:spacing w:val="-2"/>
              </w:rPr>
            </w:pPr>
            <w:r w:rsidRPr="00A80CA9">
              <w:rPr>
                <w:caps/>
                <w:noProof/>
                <w:spacing w:val="-2"/>
              </w:rPr>
              <w:t>NEU</w:t>
            </w:r>
          </w:p>
        </w:tc>
      </w:tr>
      <w:tr w:rsidR="00360C28" w:rsidRPr="00A80CA9" w:rsidTr="00C22E3A">
        <w:tc>
          <w:tcPr>
            <w:tcW w:w="5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A6.2/02 non-sub</w:t>
            </w:r>
          </w:p>
        </w:tc>
        <w:tc>
          <w:tcPr>
            <w:tcW w:w="37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1972</w:t>
            </w:r>
          </w:p>
        </w:tc>
        <w:tc>
          <w:tcPr>
            <w:tcW w:w="215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noProof/>
                <w:spacing w:val="-2"/>
                <w:lang w:val="en-US"/>
              </w:rPr>
              <w:t>Textbook of Physiology and Biochemistry</w:t>
            </w:r>
          </w:p>
          <w:p w:rsidR="00360C28" w:rsidRPr="00A80CA9" w:rsidRDefault="00360C28" w:rsidP="00C22E3A">
            <w:pPr>
              <w:pStyle w:val="CARTabellentext"/>
              <w:rPr>
                <w:spacing w:val="-2"/>
              </w:rPr>
            </w:pPr>
            <w:r w:rsidRPr="00A80CA9">
              <w:rPr>
                <w:noProof/>
                <w:spacing w:val="-2"/>
              </w:rPr>
              <w:t>Source: Textbook of Physiology and Biochemistry, Churchill Livingstone, Edingburgh and London</w:t>
            </w:r>
          </w:p>
          <w:p w:rsidR="00360C28" w:rsidRPr="00A80CA9" w:rsidRDefault="00360C28" w:rsidP="00C22E3A">
            <w:pPr>
              <w:pStyle w:val="CARTabellentext"/>
              <w:rPr>
                <w:spacing w:val="-2"/>
              </w:rPr>
            </w:pPr>
            <w:r w:rsidRPr="00A80CA9">
              <w:rPr>
                <w:spacing w:val="-2"/>
              </w:rPr>
              <w:t xml:space="preserve">Report-no. </w:t>
            </w:r>
            <w:r w:rsidRPr="00A80CA9">
              <w:rPr>
                <w:noProof/>
                <w:spacing w:val="-2"/>
              </w:rPr>
              <w:t>not applicable</w:t>
            </w:r>
          </w:p>
          <w:p w:rsidR="00360C28" w:rsidRPr="00A80CA9" w:rsidRDefault="00360C28" w:rsidP="00C22E3A">
            <w:pPr>
              <w:pStyle w:val="CARTabellentext"/>
              <w:rPr>
                <w:caps/>
              </w:rPr>
            </w:pPr>
            <w:r w:rsidRPr="00A80CA9">
              <w:rPr>
                <w:spacing w:val="-2"/>
              </w:rPr>
              <w:t>Not GLP; Published</w:t>
            </w:r>
          </w:p>
        </w:tc>
        <w:tc>
          <w:tcPr>
            <w:tcW w:w="61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w:t>
            </w:r>
          </w:p>
        </w:tc>
        <w:tc>
          <w:tcPr>
            <w:tcW w:w="61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52"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w:t>
            </w:r>
          </w:p>
        </w:tc>
      </w:tr>
      <w:tr w:rsidR="00360C28" w:rsidRPr="00A80CA9" w:rsidTr="00C22E3A">
        <w:tc>
          <w:tcPr>
            <w:tcW w:w="5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A6.2/03 non-sub</w:t>
            </w:r>
          </w:p>
        </w:tc>
        <w:tc>
          <w:tcPr>
            <w:tcW w:w="37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1975</w:t>
            </w:r>
          </w:p>
        </w:tc>
        <w:tc>
          <w:tcPr>
            <w:tcW w:w="215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noProof/>
                <w:spacing w:val="-2"/>
                <w:lang w:val="en-US"/>
              </w:rPr>
              <w:t>Fats or Lipids</w:t>
            </w:r>
          </w:p>
          <w:p w:rsidR="00360C28" w:rsidRPr="00A80CA9" w:rsidRDefault="00360C28" w:rsidP="00C22E3A">
            <w:pPr>
              <w:pStyle w:val="CARTabellentext"/>
              <w:rPr>
                <w:spacing w:val="-2"/>
              </w:rPr>
            </w:pPr>
            <w:r w:rsidRPr="00A80CA9">
              <w:rPr>
                <w:noProof/>
                <w:spacing w:val="-2"/>
              </w:rPr>
              <w:t>Source: Introductory Nutrition, 3rd edition, pp. 37-51, C.V. Mosby Co., St. Louis, USA</w:t>
            </w:r>
          </w:p>
          <w:p w:rsidR="00360C28" w:rsidRPr="00A80CA9" w:rsidRDefault="00360C28" w:rsidP="00C22E3A">
            <w:pPr>
              <w:pStyle w:val="CARTabellentext"/>
              <w:rPr>
                <w:spacing w:val="-2"/>
              </w:rPr>
            </w:pPr>
            <w:r w:rsidRPr="00A80CA9">
              <w:rPr>
                <w:spacing w:val="-2"/>
              </w:rPr>
              <w:t xml:space="preserve">Report-no. </w:t>
            </w:r>
            <w:r w:rsidRPr="00A80CA9">
              <w:rPr>
                <w:noProof/>
                <w:spacing w:val="-2"/>
              </w:rPr>
              <w:t>not applicable</w:t>
            </w:r>
          </w:p>
          <w:p w:rsidR="00360C28" w:rsidRPr="00A80CA9" w:rsidRDefault="00360C28" w:rsidP="00C22E3A">
            <w:pPr>
              <w:pStyle w:val="CARTabellentext"/>
              <w:rPr>
                <w:caps/>
              </w:rPr>
            </w:pPr>
            <w:r w:rsidRPr="00A80CA9">
              <w:rPr>
                <w:spacing w:val="-2"/>
              </w:rPr>
              <w:t>Not GLP; Published</w:t>
            </w:r>
          </w:p>
        </w:tc>
        <w:tc>
          <w:tcPr>
            <w:tcW w:w="61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w:t>
            </w:r>
          </w:p>
        </w:tc>
        <w:tc>
          <w:tcPr>
            <w:tcW w:w="61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52"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w:t>
            </w:r>
          </w:p>
        </w:tc>
      </w:tr>
      <w:tr w:rsidR="00360C28" w:rsidRPr="00A80CA9" w:rsidTr="00C22E3A">
        <w:tc>
          <w:tcPr>
            <w:tcW w:w="5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A6.2/04 non-sub</w:t>
            </w:r>
          </w:p>
        </w:tc>
        <w:tc>
          <w:tcPr>
            <w:tcW w:w="37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1971</w:t>
            </w:r>
          </w:p>
        </w:tc>
        <w:tc>
          <w:tcPr>
            <w:tcW w:w="215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noProof/>
                <w:spacing w:val="-2"/>
                <w:lang w:val="en-US"/>
              </w:rPr>
              <w:t>Biological Chemistry</w:t>
            </w:r>
          </w:p>
          <w:p w:rsidR="00360C28" w:rsidRPr="00A80CA9" w:rsidRDefault="00360C28" w:rsidP="00C22E3A">
            <w:pPr>
              <w:pStyle w:val="CARTabellentext"/>
              <w:rPr>
                <w:spacing w:val="-2"/>
              </w:rPr>
            </w:pPr>
            <w:r w:rsidRPr="00A80CA9">
              <w:rPr>
                <w:noProof/>
                <w:spacing w:val="-2"/>
              </w:rPr>
              <w:t xml:space="preserve">Source: </w:t>
            </w:r>
            <w:r w:rsidRPr="00A80CA9">
              <w:rPr>
                <w:noProof/>
                <w:spacing w:val="-2"/>
                <w:lang w:val="en-US"/>
              </w:rPr>
              <w:t>Biological Chemistry, Harper &amp; Row, New York, USA, 2nd edition, pp. 583-604, 712-755</w:t>
            </w:r>
          </w:p>
          <w:p w:rsidR="00360C28" w:rsidRPr="00A80CA9" w:rsidRDefault="00360C28" w:rsidP="00C22E3A">
            <w:pPr>
              <w:pStyle w:val="CARTabellentext"/>
              <w:rPr>
                <w:spacing w:val="-2"/>
              </w:rPr>
            </w:pPr>
            <w:r w:rsidRPr="00A80CA9">
              <w:rPr>
                <w:spacing w:val="-2"/>
              </w:rPr>
              <w:t xml:space="preserve">Report-no. </w:t>
            </w:r>
            <w:r w:rsidRPr="00A80CA9">
              <w:rPr>
                <w:noProof/>
                <w:spacing w:val="-2"/>
              </w:rPr>
              <w:t>not applicable</w:t>
            </w:r>
          </w:p>
          <w:p w:rsidR="00360C28" w:rsidRPr="00A80CA9" w:rsidRDefault="00360C28" w:rsidP="00C22E3A">
            <w:pPr>
              <w:pStyle w:val="CARTabellentext"/>
              <w:rPr>
                <w:caps/>
              </w:rPr>
            </w:pPr>
            <w:r w:rsidRPr="00A80CA9">
              <w:rPr>
                <w:spacing w:val="-2"/>
              </w:rPr>
              <w:t>Not GLP; Published</w:t>
            </w:r>
          </w:p>
        </w:tc>
        <w:tc>
          <w:tcPr>
            <w:tcW w:w="61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w:t>
            </w:r>
          </w:p>
        </w:tc>
        <w:tc>
          <w:tcPr>
            <w:tcW w:w="61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52"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w:t>
            </w:r>
          </w:p>
        </w:tc>
      </w:tr>
      <w:tr w:rsidR="00360C28" w:rsidRPr="00A80CA9" w:rsidTr="00C22E3A">
        <w:tc>
          <w:tcPr>
            <w:tcW w:w="5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A6.2/05 non-sub</w:t>
            </w:r>
          </w:p>
        </w:tc>
        <w:tc>
          <w:tcPr>
            <w:tcW w:w="37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1975</w:t>
            </w:r>
          </w:p>
        </w:tc>
        <w:tc>
          <w:tcPr>
            <w:tcW w:w="215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noProof/>
                <w:spacing w:val="-2"/>
                <w:lang w:val="en-US"/>
              </w:rPr>
              <w:t>Human biochemistry</w:t>
            </w:r>
          </w:p>
          <w:p w:rsidR="00360C28" w:rsidRPr="00A80CA9" w:rsidRDefault="00360C28" w:rsidP="00C22E3A">
            <w:pPr>
              <w:pStyle w:val="CARTabellentext"/>
              <w:rPr>
                <w:spacing w:val="-2"/>
              </w:rPr>
            </w:pPr>
            <w:r w:rsidRPr="00A80CA9">
              <w:rPr>
                <w:noProof/>
                <w:spacing w:val="-2"/>
              </w:rPr>
              <w:t xml:space="preserve">Source: Human Biochemistry, </w:t>
            </w:r>
            <w:r w:rsidRPr="00A80CA9">
              <w:rPr>
                <w:noProof/>
                <w:spacing w:val="-2"/>
                <w:lang w:val="en-US"/>
              </w:rPr>
              <w:t>C.V. Mosby Company, St. Louis, USA, 9th edition, pp. 253-292</w:t>
            </w:r>
          </w:p>
          <w:p w:rsidR="00360C28" w:rsidRPr="00A80CA9" w:rsidRDefault="00360C28" w:rsidP="00C22E3A">
            <w:pPr>
              <w:pStyle w:val="CARTabellentext"/>
              <w:rPr>
                <w:spacing w:val="-2"/>
              </w:rPr>
            </w:pPr>
            <w:r w:rsidRPr="00A80CA9">
              <w:rPr>
                <w:spacing w:val="-2"/>
              </w:rPr>
              <w:t xml:space="preserve">Report-no. </w:t>
            </w:r>
            <w:r w:rsidRPr="00A80CA9">
              <w:rPr>
                <w:noProof/>
                <w:spacing w:val="-2"/>
              </w:rPr>
              <w:t>not applicable</w:t>
            </w:r>
          </w:p>
          <w:p w:rsidR="00360C28" w:rsidRPr="00A80CA9" w:rsidRDefault="00360C28" w:rsidP="00C22E3A">
            <w:pPr>
              <w:pStyle w:val="CARTabellentext"/>
              <w:rPr>
                <w:caps/>
              </w:rPr>
            </w:pPr>
            <w:r w:rsidRPr="00A80CA9">
              <w:rPr>
                <w:spacing w:val="-2"/>
              </w:rPr>
              <w:t>Not GLP; Published</w:t>
            </w:r>
          </w:p>
        </w:tc>
        <w:tc>
          <w:tcPr>
            <w:tcW w:w="61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w:t>
            </w:r>
          </w:p>
        </w:tc>
        <w:tc>
          <w:tcPr>
            <w:tcW w:w="61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52"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w:t>
            </w:r>
          </w:p>
        </w:tc>
      </w:tr>
      <w:tr w:rsidR="00360C28" w:rsidRPr="00A80CA9" w:rsidTr="00C22E3A">
        <w:tc>
          <w:tcPr>
            <w:tcW w:w="5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A6.2/06 non-sub</w:t>
            </w:r>
          </w:p>
        </w:tc>
        <w:tc>
          <w:tcPr>
            <w:tcW w:w="37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2001</w:t>
            </w:r>
          </w:p>
        </w:tc>
        <w:tc>
          <w:tcPr>
            <w:tcW w:w="215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noProof/>
                <w:spacing w:val="-2"/>
                <w:lang w:val="en-US"/>
              </w:rPr>
              <w:t>Biochemistry for Clinical Medicine</w:t>
            </w:r>
          </w:p>
          <w:p w:rsidR="00360C28" w:rsidRPr="00A80CA9" w:rsidRDefault="00360C28" w:rsidP="00C22E3A">
            <w:pPr>
              <w:pStyle w:val="CARTabellentext"/>
              <w:rPr>
                <w:spacing w:val="-2"/>
              </w:rPr>
            </w:pPr>
            <w:r w:rsidRPr="00A80CA9">
              <w:rPr>
                <w:noProof/>
                <w:spacing w:val="-2"/>
              </w:rPr>
              <w:t xml:space="preserve">Source: </w:t>
            </w:r>
            <w:r w:rsidRPr="00A80CA9">
              <w:rPr>
                <w:noProof/>
                <w:spacing w:val="-2"/>
                <w:lang w:val="en-US"/>
              </w:rPr>
              <w:t>Greenwich Medical Media LTD, London, UK, pp. 85 - 109</w:t>
            </w:r>
          </w:p>
          <w:p w:rsidR="00360C28" w:rsidRPr="00A80CA9" w:rsidRDefault="00360C28" w:rsidP="00C22E3A">
            <w:pPr>
              <w:pStyle w:val="CARTabellentext"/>
              <w:rPr>
                <w:spacing w:val="-2"/>
              </w:rPr>
            </w:pPr>
            <w:r w:rsidRPr="00A80CA9">
              <w:rPr>
                <w:spacing w:val="-2"/>
              </w:rPr>
              <w:t xml:space="preserve">Report-no. </w:t>
            </w:r>
            <w:r w:rsidRPr="00A80CA9">
              <w:rPr>
                <w:noProof/>
                <w:spacing w:val="-2"/>
              </w:rPr>
              <w:t>not applicable</w:t>
            </w:r>
          </w:p>
          <w:p w:rsidR="00360C28" w:rsidRPr="00A80CA9" w:rsidRDefault="00360C28" w:rsidP="00C22E3A">
            <w:pPr>
              <w:pStyle w:val="CARTabellentext"/>
              <w:rPr>
                <w:caps/>
              </w:rPr>
            </w:pPr>
            <w:r w:rsidRPr="00A80CA9">
              <w:rPr>
                <w:spacing w:val="-2"/>
              </w:rPr>
              <w:t>Not GLP; Published</w:t>
            </w:r>
          </w:p>
        </w:tc>
        <w:tc>
          <w:tcPr>
            <w:tcW w:w="61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w:t>
            </w:r>
          </w:p>
        </w:tc>
        <w:tc>
          <w:tcPr>
            <w:tcW w:w="61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52"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w:t>
            </w:r>
          </w:p>
        </w:tc>
      </w:tr>
      <w:tr w:rsidR="00360C28" w:rsidRPr="00A80CA9" w:rsidTr="00C22E3A">
        <w:tc>
          <w:tcPr>
            <w:tcW w:w="5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A6.2/07 non-sub</w:t>
            </w:r>
          </w:p>
        </w:tc>
        <w:tc>
          <w:tcPr>
            <w:tcW w:w="37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1983</w:t>
            </w:r>
          </w:p>
        </w:tc>
        <w:tc>
          <w:tcPr>
            <w:tcW w:w="215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noProof/>
                <w:spacing w:val="-2"/>
                <w:lang w:val="en-US"/>
              </w:rPr>
              <w:t>Biochemistry</w:t>
            </w:r>
          </w:p>
          <w:p w:rsidR="00360C28" w:rsidRPr="00A80CA9" w:rsidRDefault="00360C28" w:rsidP="00C22E3A">
            <w:pPr>
              <w:pStyle w:val="CARTabellentext"/>
              <w:rPr>
                <w:spacing w:val="-2"/>
              </w:rPr>
            </w:pPr>
            <w:r w:rsidRPr="00A80CA9">
              <w:rPr>
                <w:noProof/>
                <w:spacing w:val="-2"/>
              </w:rPr>
              <w:t xml:space="preserve">Source: Bichemistry, </w:t>
            </w:r>
            <w:r w:rsidRPr="00A80CA9">
              <w:rPr>
                <w:noProof/>
                <w:spacing w:val="-2"/>
                <w:lang w:val="en-US"/>
              </w:rPr>
              <w:t>Addison-Wesley Publishing Company,  pp. 471 - 503</w:t>
            </w:r>
          </w:p>
          <w:p w:rsidR="00360C28" w:rsidRPr="00A80CA9" w:rsidRDefault="00360C28" w:rsidP="00C22E3A">
            <w:pPr>
              <w:pStyle w:val="CARTabellentext"/>
              <w:rPr>
                <w:spacing w:val="-2"/>
              </w:rPr>
            </w:pPr>
            <w:r w:rsidRPr="00A80CA9">
              <w:rPr>
                <w:spacing w:val="-2"/>
              </w:rPr>
              <w:t xml:space="preserve">Report-no. </w:t>
            </w:r>
            <w:r w:rsidRPr="00A80CA9">
              <w:rPr>
                <w:noProof/>
                <w:spacing w:val="-2"/>
              </w:rPr>
              <w:t>not applicable</w:t>
            </w:r>
          </w:p>
          <w:p w:rsidR="00360C28" w:rsidRPr="00A80CA9" w:rsidRDefault="00360C28" w:rsidP="00C22E3A">
            <w:pPr>
              <w:pStyle w:val="CARTabellentext"/>
              <w:rPr>
                <w:caps/>
              </w:rPr>
            </w:pPr>
            <w:r w:rsidRPr="00A80CA9">
              <w:rPr>
                <w:spacing w:val="-2"/>
              </w:rPr>
              <w:t>Not GLP; Published</w:t>
            </w:r>
          </w:p>
        </w:tc>
        <w:tc>
          <w:tcPr>
            <w:tcW w:w="61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w:t>
            </w:r>
          </w:p>
        </w:tc>
        <w:tc>
          <w:tcPr>
            <w:tcW w:w="61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52"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w:t>
            </w:r>
          </w:p>
        </w:tc>
      </w:tr>
      <w:tr w:rsidR="00360C28" w:rsidRPr="00A80CA9" w:rsidTr="00C22E3A">
        <w:tc>
          <w:tcPr>
            <w:tcW w:w="5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A6.2/08 non-sub</w:t>
            </w:r>
          </w:p>
        </w:tc>
        <w:tc>
          <w:tcPr>
            <w:tcW w:w="37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1976</w:t>
            </w:r>
          </w:p>
        </w:tc>
        <w:tc>
          <w:tcPr>
            <w:tcW w:w="215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noProof/>
                <w:spacing w:val="-2"/>
                <w:lang w:val="en-US"/>
              </w:rPr>
              <w:t>Textbook of Physiology and Biochemistry</w:t>
            </w:r>
          </w:p>
          <w:p w:rsidR="00360C28" w:rsidRPr="00A80CA9" w:rsidRDefault="00360C28" w:rsidP="00C22E3A">
            <w:pPr>
              <w:pStyle w:val="CARTabellentext"/>
              <w:rPr>
                <w:spacing w:val="-2"/>
              </w:rPr>
            </w:pPr>
            <w:r w:rsidRPr="00A80CA9">
              <w:rPr>
                <w:noProof/>
                <w:spacing w:val="-2"/>
              </w:rPr>
              <w:t xml:space="preserve">Source: Textbook of Physiology and Biochemistry, Churchill Livingstone, Edingburgh and London; </w:t>
            </w:r>
            <w:r w:rsidRPr="00A80CA9">
              <w:rPr>
                <w:noProof/>
                <w:spacing w:val="-2"/>
                <w:lang w:val="en-US"/>
              </w:rPr>
              <w:t>pp. 124 - 130</w:t>
            </w:r>
          </w:p>
          <w:p w:rsidR="00360C28" w:rsidRPr="00A80CA9" w:rsidRDefault="00360C28" w:rsidP="00C22E3A">
            <w:pPr>
              <w:pStyle w:val="CARTabellentext"/>
              <w:rPr>
                <w:spacing w:val="-2"/>
              </w:rPr>
            </w:pPr>
            <w:r w:rsidRPr="00A80CA9">
              <w:rPr>
                <w:spacing w:val="-2"/>
              </w:rPr>
              <w:t xml:space="preserve">Report-no. </w:t>
            </w:r>
            <w:r w:rsidRPr="00A80CA9">
              <w:rPr>
                <w:noProof/>
                <w:spacing w:val="-2"/>
              </w:rPr>
              <w:t>not applicable</w:t>
            </w:r>
          </w:p>
          <w:p w:rsidR="00360C28" w:rsidRPr="00A80CA9" w:rsidRDefault="00360C28" w:rsidP="00C22E3A">
            <w:pPr>
              <w:pStyle w:val="CARTabellentext"/>
              <w:rPr>
                <w:caps/>
              </w:rPr>
            </w:pPr>
            <w:r w:rsidRPr="00A80CA9">
              <w:rPr>
                <w:spacing w:val="-2"/>
              </w:rPr>
              <w:t>Not GLP; Published</w:t>
            </w:r>
          </w:p>
        </w:tc>
        <w:tc>
          <w:tcPr>
            <w:tcW w:w="61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w:t>
            </w:r>
          </w:p>
        </w:tc>
        <w:tc>
          <w:tcPr>
            <w:tcW w:w="61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52"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w:t>
            </w:r>
          </w:p>
        </w:tc>
      </w:tr>
      <w:tr w:rsidR="00360C28" w:rsidRPr="00A80CA9" w:rsidTr="00C22E3A">
        <w:tc>
          <w:tcPr>
            <w:tcW w:w="5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A6.2/09 non-sub</w:t>
            </w:r>
          </w:p>
        </w:tc>
        <w:tc>
          <w:tcPr>
            <w:tcW w:w="37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2002</w:t>
            </w:r>
          </w:p>
        </w:tc>
        <w:tc>
          <w:tcPr>
            <w:tcW w:w="215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noProof/>
                <w:spacing w:val="-2"/>
                <w:lang w:val="en-US"/>
              </w:rPr>
              <w:t>Research</w:t>
            </w:r>
          </w:p>
          <w:p w:rsidR="00360C28" w:rsidRPr="00A80CA9" w:rsidRDefault="00360C28" w:rsidP="00C22E3A">
            <w:pPr>
              <w:pStyle w:val="CARTabellentext"/>
              <w:rPr>
                <w:spacing w:val="-2"/>
              </w:rPr>
            </w:pPr>
            <w:r w:rsidRPr="00A80CA9">
              <w:rPr>
                <w:noProof/>
                <w:spacing w:val="-2"/>
              </w:rPr>
              <w:t xml:space="preserve">Source: </w:t>
            </w:r>
            <w:r w:rsidRPr="00A80CA9">
              <w:rPr>
                <w:noProof/>
                <w:spacing w:val="-2"/>
                <w:lang w:val="en-US"/>
              </w:rPr>
              <w:t xml:space="preserve">Arch. </w:t>
            </w:r>
            <w:r w:rsidRPr="00A80CA9">
              <w:rPr>
                <w:noProof/>
                <w:spacing w:val="-2"/>
              </w:rPr>
              <w:t>Biochem. Biophys. Vol 404, pp. 136 - 146</w:t>
            </w:r>
          </w:p>
          <w:p w:rsidR="00360C28" w:rsidRPr="00A80CA9" w:rsidRDefault="00360C28" w:rsidP="00C22E3A">
            <w:pPr>
              <w:pStyle w:val="CARTabellentext"/>
              <w:rPr>
                <w:spacing w:val="-2"/>
              </w:rPr>
            </w:pPr>
            <w:r w:rsidRPr="00A80CA9">
              <w:rPr>
                <w:spacing w:val="-2"/>
              </w:rPr>
              <w:t xml:space="preserve">Report-no. </w:t>
            </w:r>
            <w:r w:rsidRPr="00A80CA9">
              <w:rPr>
                <w:noProof/>
                <w:spacing w:val="-2"/>
              </w:rPr>
              <w:t>not applicable</w:t>
            </w:r>
          </w:p>
          <w:p w:rsidR="00360C28" w:rsidRPr="00A80CA9" w:rsidRDefault="00360C28" w:rsidP="00C22E3A">
            <w:pPr>
              <w:pStyle w:val="CARTabellentext"/>
              <w:rPr>
                <w:caps/>
              </w:rPr>
            </w:pPr>
            <w:r w:rsidRPr="00A80CA9">
              <w:rPr>
                <w:spacing w:val="-2"/>
              </w:rPr>
              <w:t>Not GLP; Published</w:t>
            </w:r>
          </w:p>
        </w:tc>
        <w:tc>
          <w:tcPr>
            <w:tcW w:w="61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w:t>
            </w:r>
          </w:p>
        </w:tc>
        <w:tc>
          <w:tcPr>
            <w:tcW w:w="61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52"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A6.3.1/01</w:t>
            </w:r>
          </w:p>
        </w:tc>
        <w:tc>
          <w:tcPr>
            <w:tcW w:w="376" w:type="pct"/>
          </w:tcPr>
          <w:p w:rsidR="00360C28" w:rsidRPr="00A80CA9" w:rsidRDefault="00360C28" w:rsidP="00C22E3A">
            <w:pPr>
              <w:pStyle w:val="CARTabellentext"/>
              <w:rPr>
                <w:spacing w:val="-2"/>
              </w:rPr>
            </w:pPr>
            <w:r w:rsidRPr="00A80CA9">
              <w:rPr>
                <w:noProof/>
                <w:spacing w:val="-2"/>
              </w:rPr>
              <w:t>2002</w:t>
            </w:r>
          </w:p>
        </w:tc>
        <w:tc>
          <w:tcPr>
            <w:tcW w:w="2154" w:type="pct"/>
          </w:tcPr>
          <w:p w:rsidR="00360C28" w:rsidRPr="00A80CA9" w:rsidRDefault="00360C28" w:rsidP="00C22E3A">
            <w:pPr>
              <w:pStyle w:val="CARTabellentext"/>
              <w:rPr>
                <w:caps/>
                <w:spacing w:val="-2"/>
              </w:rPr>
            </w:pPr>
            <w:r w:rsidRPr="00A80CA9">
              <w:rPr>
                <w:caps/>
                <w:noProof/>
                <w:spacing w:val="-2"/>
              </w:rPr>
              <w:t>Subacute 28-Day Oral toxicity with Pelagonsäure by Daily Gavage in the Rat</w:t>
            </w:r>
          </w:p>
          <w:p w:rsidR="00360C28" w:rsidRPr="00A80CA9" w:rsidRDefault="00360C28" w:rsidP="00C22E3A">
            <w:pPr>
              <w:pStyle w:val="CARTabellentext"/>
              <w:rPr>
                <w:spacing w:val="-2"/>
              </w:rPr>
            </w:pPr>
            <w:r w:rsidRPr="00A80CA9">
              <w:rPr>
                <w:noProof/>
                <w:spacing w:val="-2"/>
              </w:rPr>
              <w:t>Notox B.V, ‘s-Hertogenbosch, The Netherlands</w:t>
            </w:r>
          </w:p>
          <w:p w:rsidR="00360C28" w:rsidRPr="00A80CA9" w:rsidRDefault="00360C28" w:rsidP="00C22E3A">
            <w:pPr>
              <w:pStyle w:val="CARTabellentext"/>
              <w:rPr>
                <w:spacing w:val="-2"/>
              </w:rPr>
            </w:pPr>
            <w:r w:rsidRPr="00A80CA9">
              <w:rPr>
                <w:spacing w:val="-2"/>
              </w:rPr>
              <w:t xml:space="preserve">Report-no. </w:t>
            </w:r>
            <w:r w:rsidRPr="00A80CA9">
              <w:rPr>
                <w:noProof/>
                <w:spacing w:val="-2"/>
              </w:rPr>
              <w:t>321582</w:t>
            </w:r>
          </w:p>
          <w:p w:rsidR="00360C28" w:rsidRPr="00A80CA9" w:rsidRDefault="00360C28" w:rsidP="00C22E3A">
            <w:pPr>
              <w:pStyle w:val="CARTabellentext"/>
              <w:rPr>
                <w:spacing w:val="-2"/>
              </w:rPr>
            </w:pPr>
            <w:r w:rsidRPr="00A80CA9">
              <w:rPr>
                <w:spacing w:val="-2"/>
              </w:rPr>
              <w:t>GLP, Unpublished</w:t>
            </w:r>
          </w:p>
        </w:tc>
        <w:tc>
          <w:tcPr>
            <w:tcW w:w="614" w:type="pct"/>
          </w:tcPr>
          <w:p w:rsidR="00360C28" w:rsidRPr="00A80CA9" w:rsidRDefault="00360C28" w:rsidP="00C22E3A">
            <w:pPr>
              <w:pStyle w:val="CARTabellentext"/>
              <w:rPr>
                <w:spacing w:val="-2"/>
              </w:rPr>
            </w:pPr>
            <w:r w:rsidRPr="00A80CA9">
              <w:rPr>
                <w:noProof/>
                <w:spacing w:val="-2"/>
              </w:rPr>
              <w:t>Y</w:t>
            </w:r>
          </w:p>
        </w:tc>
        <w:tc>
          <w:tcPr>
            <w:tcW w:w="617" w:type="pct"/>
          </w:tcPr>
          <w:p w:rsidR="00360C28" w:rsidRPr="00A80CA9" w:rsidRDefault="00360C28" w:rsidP="00C22E3A">
            <w:pPr>
              <w:pStyle w:val="CARTabellentext"/>
              <w:rPr>
                <w:caps/>
                <w:noProof/>
                <w:spacing w:val="-2"/>
              </w:rPr>
            </w:pPr>
          </w:p>
        </w:tc>
        <w:tc>
          <w:tcPr>
            <w:tcW w:w="652" w:type="pct"/>
          </w:tcPr>
          <w:p w:rsidR="00360C28" w:rsidRPr="00A80CA9" w:rsidRDefault="00360C28" w:rsidP="00C22E3A">
            <w:pPr>
              <w:pStyle w:val="CARTabellentext"/>
              <w:rPr>
                <w:caps/>
                <w:spacing w:val="-2"/>
              </w:rPr>
            </w:pPr>
            <w:r w:rsidRPr="00A80CA9">
              <w:rPr>
                <w:caps/>
                <w:noProof/>
                <w:spacing w:val="-2"/>
              </w:rPr>
              <w:t>NEU</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A6.6.1/01</w:t>
            </w:r>
          </w:p>
        </w:tc>
        <w:tc>
          <w:tcPr>
            <w:tcW w:w="376" w:type="pct"/>
          </w:tcPr>
          <w:p w:rsidR="00360C28" w:rsidRPr="00A80CA9" w:rsidRDefault="00360C28" w:rsidP="00C22E3A">
            <w:pPr>
              <w:pStyle w:val="CARTabellentext"/>
              <w:rPr>
                <w:spacing w:val="-2"/>
              </w:rPr>
            </w:pPr>
            <w:r w:rsidRPr="00A80CA9">
              <w:rPr>
                <w:spacing w:val="-2"/>
              </w:rPr>
              <w:t>2001</w:t>
            </w:r>
          </w:p>
        </w:tc>
        <w:tc>
          <w:tcPr>
            <w:tcW w:w="2154" w:type="pct"/>
          </w:tcPr>
          <w:p w:rsidR="00360C28" w:rsidRPr="00A80CA9" w:rsidRDefault="00360C28" w:rsidP="00C22E3A">
            <w:pPr>
              <w:pStyle w:val="CARTabellentext"/>
              <w:rPr>
                <w:caps/>
                <w:spacing w:val="-2"/>
              </w:rPr>
            </w:pPr>
            <w:r w:rsidRPr="00A80CA9">
              <w:rPr>
                <w:caps/>
                <w:noProof/>
                <w:spacing w:val="-2"/>
              </w:rPr>
              <w:t>Evaluation of the Mutagenic Activity of Pelargonsäure in the Salmonella Typhimurium Reverse Mutation Assay and the Escherichia Coli Reverse Mutation Assay (with independent repeat)</w:t>
            </w:r>
          </w:p>
          <w:p w:rsidR="00360C28" w:rsidRPr="00A80CA9" w:rsidRDefault="00360C28" w:rsidP="00C22E3A">
            <w:pPr>
              <w:pStyle w:val="CARTabellentext"/>
              <w:rPr>
                <w:spacing w:val="-2"/>
              </w:rPr>
            </w:pPr>
            <w:r w:rsidRPr="00A80CA9">
              <w:rPr>
                <w:noProof/>
                <w:spacing w:val="-2"/>
              </w:rPr>
              <w:t>Notox B.V, ‘s-Hertogenbosch, The Netherlands</w:t>
            </w:r>
          </w:p>
          <w:p w:rsidR="00360C28" w:rsidRPr="00A80CA9" w:rsidRDefault="00360C28" w:rsidP="00C22E3A">
            <w:pPr>
              <w:pStyle w:val="CARTabellentext"/>
              <w:rPr>
                <w:spacing w:val="-2"/>
              </w:rPr>
            </w:pPr>
            <w:r w:rsidRPr="00A80CA9">
              <w:rPr>
                <w:spacing w:val="-2"/>
              </w:rPr>
              <w:t xml:space="preserve">Report-No. </w:t>
            </w:r>
            <w:r w:rsidRPr="00A80CA9">
              <w:rPr>
                <w:noProof/>
                <w:spacing w:val="-2"/>
              </w:rPr>
              <w:t>321569</w:t>
            </w:r>
          </w:p>
          <w:p w:rsidR="00360C28" w:rsidRPr="00A80CA9" w:rsidRDefault="00360C28" w:rsidP="00C22E3A">
            <w:pPr>
              <w:pStyle w:val="CARTabellentext"/>
              <w:rPr>
                <w:spacing w:val="-2"/>
              </w:rPr>
            </w:pPr>
            <w:r w:rsidRPr="00A80CA9">
              <w:rPr>
                <w:spacing w:val="-2"/>
              </w:rPr>
              <w:t>GLP, Unpublished</w:t>
            </w:r>
          </w:p>
        </w:tc>
        <w:tc>
          <w:tcPr>
            <w:tcW w:w="614" w:type="pct"/>
          </w:tcPr>
          <w:p w:rsidR="00360C28" w:rsidRPr="00A80CA9" w:rsidRDefault="00360C28" w:rsidP="00C22E3A">
            <w:pPr>
              <w:pStyle w:val="CARTabellentext"/>
              <w:rPr>
                <w:spacing w:val="-2"/>
              </w:rPr>
            </w:pPr>
            <w:r w:rsidRPr="00A80CA9">
              <w:rPr>
                <w:noProof/>
                <w:spacing w:val="-2"/>
              </w:rPr>
              <w:t>Y</w:t>
            </w:r>
          </w:p>
        </w:tc>
        <w:tc>
          <w:tcPr>
            <w:tcW w:w="617" w:type="pct"/>
          </w:tcPr>
          <w:p w:rsidR="00360C28" w:rsidRPr="00A80CA9" w:rsidRDefault="00360C28" w:rsidP="00C22E3A">
            <w:pPr>
              <w:pStyle w:val="CARTabellentext"/>
              <w:rPr>
                <w:caps/>
                <w:noProof/>
                <w:spacing w:val="-2"/>
              </w:rPr>
            </w:pPr>
          </w:p>
        </w:tc>
        <w:tc>
          <w:tcPr>
            <w:tcW w:w="652" w:type="pct"/>
          </w:tcPr>
          <w:p w:rsidR="00360C28" w:rsidRPr="00A80CA9" w:rsidRDefault="00360C28" w:rsidP="00C22E3A">
            <w:pPr>
              <w:pStyle w:val="CARTabellentext"/>
              <w:rPr>
                <w:caps/>
                <w:spacing w:val="-2"/>
              </w:rPr>
            </w:pPr>
            <w:r w:rsidRPr="00A80CA9">
              <w:rPr>
                <w:caps/>
                <w:noProof/>
                <w:spacing w:val="-2"/>
              </w:rPr>
              <w:t>NEU</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A6.6.2/01</w:t>
            </w:r>
          </w:p>
        </w:tc>
        <w:tc>
          <w:tcPr>
            <w:tcW w:w="376" w:type="pct"/>
          </w:tcPr>
          <w:p w:rsidR="00360C28" w:rsidRPr="00A80CA9" w:rsidRDefault="00360C28" w:rsidP="00C22E3A">
            <w:pPr>
              <w:pStyle w:val="CARTabellentext"/>
              <w:rPr>
                <w:spacing w:val="-2"/>
              </w:rPr>
            </w:pPr>
            <w:r w:rsidRPr="00A80CA9">
              <w:rPr>
                <w:spacing w:val="-2"/>
              </w:rPr>
              <w:t>2001</w:t>
            </w:r>
          </w:p>
        </w:tc>
        <w:tc>
          <w:tcPr>
            <w:tcW w:w="2154" w:type="pct"/>
          </w:tcPr>
          <w:p w:rsidR="00360C28" w:rsidRPr="00A80CA9" w:rsidRDefault="00360C28" w:rsidP="00C22E3A">
            <w:pPr>
              <w:pStyle w:val="CARTabellentext"/>
              <w:rPr>
                <w:caps/>
                <w:spacing w:val="-2"/>
              </w:rPr>
            </w:pPr>
            <w:r w:rsidRPr="00A80CA9">
              <w:rPr>
                <w:caps/>
                <w:noProof/>
                <w:spacing w:val="-2"/>
              </w:rPr>
              <w:t>Evaluation of the Ability of Pelargonsäure to Induce Chromosome Aberrations in Cultured Peripheral Human Lymphocytes (INCLUDING Amendment No.1)</w:t>
            </w:r>
          </w:p>
          <w:p w:rsidR="00360C28" w:rsidRPr="00A80CA9" w:rsidRDefault="00360C28" w:rsidP="00C22E3A">
            <w:pPr>
              <w:pStyle w:val="CARTabellentext"/>
              <w:rPr>
                <w:spacing w:val="-2"/>
              </w:rPr>
            </w:pPr>
            <w:r w:rsidRPr="00A80CA9">
              <w:rPr>
                <w:noProof/>
                <w:spacing w:val="-2"/>
              </w:rPr>
              <w:t>Notox B.V, ‘s-Hertogenbosch, The Netherlands</w:t>
            </w:r>
          </w:p>
          <w:p w:rsidR="00360C28" w:rsidRPr="00A80CA9" w:rsidRDefault="00360C28" w:rsidP="00C22E3A">
            <w:pPr>
              <w:pStyle w:val="CARTabellentext"/>
              <w:rPr>
                <w:spacing w:val="-2"/>
              </w:rPr>
            </w:pPr>
            <w:r w:rsidRPr="00A80CA9">
              <w:rPr>
                <w:spacing w:val="-2"/>
              </w:rPr>
              <w:t xml:space="preserve">Report No. </w:t>
            </w:r>
            <w:r w:rsidRPr="00A80CA9">
              <w:rPr>
                <w:noProof/>
                <w:spacing w:val="-2"/>
              </w:rPr>
              <w:t>321571</w:t>
            </w:r>
          </w:p>
          <w:p w:rsidR="00360C28" w:rsidRPr="00A80CA9" w:rsidRDefault="00360C28" w:rsidP="00C22E3A">
            <w:pPr>
              <w:pStyle w:val="CARTabellentext"/>
              <w:rPr>
                <w:spacing w:val="-2"/>
              </w:rPr>
            </w:pPr>
            <w:r w:rsidRPr="00A80CA9">
              <w:rPr>
                <w:spacing w:val="-2"/>
              </w:rPr>
              <w:t>GLP, Unpublished</w:t>
            </w:r>
          </w:p>
        </w:tc>
        <w:tc>
          <w:tcPr>
            <w:tcW w:w="614" w:type="pct"/>
          </w:tcPr>
          <w:p w:rsidR="00360C28" w:rsidRPr="00A80CA9" w:rsidRDefault="00360C28" w:rsidP="00C22E3A">
            <w:pPr>
              <w:pStyle w:val="CARTabellentext"/>
              <w:rPr>
                <w:spacing w:val="-2"/>
              </w:rPr>
            </w:pPr>
            <w:r w:rsidRPr="00A80CA9">
              <w:rPr>
                <w:noProof/>
                <w:spacing w:val="-2"/>
              </w:rPr>
              <w:t>Y</w:t>
            </w:r>
          </w:p>
        </w:tc>
        <w:tc>
          <w:tcPr>
            <w:tcW w:w="617" w:type="pct"/>
          </w:tcPr>
          <w:p w:rsidR="00360C28" w:rsidRPr="00A80CA9" w:rsidRDefault="00360C28" w:rsidP="00C22E3A">
            <w:pPr>
              <w:pStyle w:val="CARTabellentext"/>
              <w:rPr>
                <w:spacing w:val="-2"/>
              </w:rPr>
            </w:pPr>
          </w:p>
        </w:tc>
        <w:tc>
          <w:tcPr>
            <w:tcW w:w="652" w:type="pct"/>
          </w:tcPr>
          <w:p w:rsidR="00360C28" w:rsidRPr="00A80CA9" w:rsidRDefault="00360C28" w:rsidP="00C22E3A">
            <w:pPr>
              <w:pStyle w:val="CARTabellentext"/>
              <w:rPr>
                <w:caps/>
                <w:spacing w:val="-2"/>
              </w:rPr>
            </w:pPr>
            <w:r w:rsidRPr="00A80CA9">
              <w:rPr>
                <w:spacing w:val="-2"/>
              </w:rPr>
              <w:t>NEU</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A6.6.2/02</w:t>
            </w:r>
          </w:p>
        </w:tc>
        <w:tc>
          <w:tcPr>
            <w:tcW w:w="376" w:type="pct"/>
          </w:tcPr>
          <w:p w:rsidR="00360C28" w:rsidRPr="00A80CA9" w:rsidRDefault="00360C28" w:rsidP="00C22E3A">
            <w:pPr>
              <w:pStyle w:val="CARTabellentext"/>
              <w:rPr>
                <w:noProof/>
                <w:spacing w:val="-2"/>
              </w:rPr>
            </w:pPr>
            <w:r w:rsidRPr="00A80CA9">
              <w:rPr>
                <w:noProof/>
                <w:spacing w:val="-2"/>
              </w:rPr>
              <w:t>2002</w:t>
            </w:r>
          </w:p>
        </w:tc>
        <w:tc>
          <w:tcPr>
            <w:tcW w:w="2154" w:type="pct"/>
          </w:tcPr>
          <w:p w:rsidR="00360C28" w:rsidRPr="00A80CA9" w:rsidRDefault="00360C28" w:rsidP="00C22E3A">
            <w:pPr>
              <w:pStyle w:val="CARTabellentext"/>
              <w:rPr>
                <w:caps/>
                <w:spacing w:val="-2"/>
              </w:rPr>
            </w:pPr>
            <w:r w:rsidRPr="00A80CA9">
              <w:rPr>
                <w:caps/>
                <w:spacing w:val="-2"/>
              </w:rPr>
              <w:t xml:space="preserve">Evaluation of the Induction of </w:t>
            </w:r>
          </w:p>
          <w:p w:rsidR="00360C28" w:rsidRPr="00A80CA9" w:rsidRDefault="00360C28" w:rsidP="00C22E3A">
            <w:pPr>
              <w:pStyle w:val="CARTabellentext"/>
              <w:rPr>
                <w:caps/>
                <w:spacing w:val="-2"/>
              </w:rPr>
            </w:pPr>
            <w:r w:rsidRPr="00A80CA9">
              <w:rPr>
                <w:caps/>
                <w:spacing w:val="-2"/>
              </w:rPr>
              <w:t>Chromosome Aberration by Pelargonic acid</w:t>
            </w:r>
          </w:p>
          <w:p w:rsidR="00360C28" w:rsidRPr="00A80CA9" w:rsidRDefault="00360C28" w:rsidP="00C22E3A">
            <w:pPr>
              <w:pStyle w:val="CARTabellentext"/>
              <w:rPr>
                <w:spacing w:val="-2"/>
                <w:lang w:val="de-DE"/>
              </w:rPr>
            </w:pPr>
            <w:r w:rsidRPr="00A80CA9">
              <w:rPr>
                <w:spacing w:val="-2"/>
                <w:lang w:val="de-DE"/>
              </w:rPr>
              <w:t>GAB Consulting GmbH, Hinter den Höfen, 21769 Lamstedt, Deuschland</w:t>
            </w:r>
          </w:p>
          <w:p w:rsidR="00360C28" w:rsidRPr="00A80CA9" w:rsidRDefault="00360C28" w:rsidP="00C22E3A">
            <w:pPr>
              <w:pStyle w:val="CARTabellentext"/>
              <w:rPr>
                <w:spacing w:val="-2"/>
                <w:lang w:val="de-DE"/>
              </w:rPr>
            </w:pPr>
            <w:r w:rsidRPr="00A80CA9">
              <w:rPr>
                <w:spacing w:val="-2"/>
                <w:lang w:val="de-DE"/>
              </w:rPr>
              <w:t>GLP, unpublished</w:t>
            </w:r>
          </w:p>
        </w:tc>
        <w:tc>
          <w:tcPr>
            <w:tcW w:w="614" w:type="pct"/>
          </w:tcPr>
          <w:p w:rsidR="00360C28" w:rsidRPr="00A80CA9" w:rsidRDefault="00360C28" w:rsidP="00C22E3A">
            <w:pPr>
              <w:pStyle w:val="CARTabellentext"/>
              <w:rPr>
                <w:spacing w:val="-2"/>
              </w:rPr>
            </w:pPr>
            <w:r w:rsidRPr="00A80CA9">
              <w:rPr>
                <w:noProof/>
                <w:spacing w:val="-2"/>
              </w:rPr>
              <w:t>Y</w:t>
            </w:r>
          </w:p>
        </w:tc>
        <w:tc>
          <w:tcPr>
            <w:tcW w:w="617" w:type="pct"/>
          </w:tcPr>
          <w:p w:rsidR="00360C28" w:rsidRPr="00A80CA9" w:rsidRDefault="00360C28" w:rsidP="00C22E3A">
            <w:pPr>
              <w:pStyle w:val="CARTabellentext"/>
              <w:rPr>
                <w:caps/>
                <w:spacing w:val="-2"/>
              </w:rPr>
            </w:pPr>
          </w:p>
        </w:tc>
        <w:tc>
          <w:tcPr>
            <w:tcW w:w="652" w:type="pct"/>
          </w:tcPr>
          <w:p w:rsidR="00360C28" w:rsidRPr="00A80CA9" w:rsidRDefault="00360C28" w:rsidP="00C22E3A">
            <w:pPr>
              <w:pStyle w:val="CARTabellentext"/>
              <w:rPr>
                <w:caps/>
                <w:spacing w:val="-2"/>
              </w:rPr>
            </w:pPr>
            <w:r w:rsidRPr="00A80CA9">
              <w:rPr>
                <w:caps/>
                <w:spacing w:val="-2"/>
              </w:rPr>
              <w:t>NEU</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A6.8.1.1/01</w:t>
            </w:r>
          </w:p>
        </w:tc>
        <w:tc>
          <w:tcPr>
            <w:tcW w:w="376" w:type="pct"/>
          </w:tcPr>
          <w:p w:rsidR="00360C28" w:rsidRPr="00A80CA9" w:rsidRDefault="00360C28" w:rsidP="00C22E3A">
            <w:pPr>
              <w:pStyle w:val="CARTabellentext"/>
              <w:rPr>
                <w:spacing w:val="-2"/>
              </w:rPr>
            </w:pPr>
            <w:r w:rsidRPr="00A80CA9">
              <w:rPr>
                <w:noProof/>
                <w:spacing w:val="-2"/>
              </w:rPr>
              <w:t>1994</w:t>
            </w:r>
          </w:p>
        </w:tc>
        <w:tc>
          <w:tcPr>
            <w:tcW w:w="2154" w:type="pct"/>
          </w:tcPr>
          <w:p w:rsidR="00360C28" w:rsidRPr="00A80CA9" w:rsidRDefault="00360C28" w:rsidP="00C22E3A">
            <w:pPr>
              <w:pStyle w:val="CARTabellentext"/>
              <w:rPr>
                <w:caps/>
                <w:spacing w:val="-2"/>
              </w:rPr>
            </w:pPr>
            <w:r w:rsidRPr="00A80CA9">
              <w:rPr>
                <w:caps/>
                <w:spacing w:val="-2"/>
              </w:rPr>
              <w:t>Teratology screen in rats</w:t>
            </w:r>
          </w:p>
          <w:p w:rsidR="00360C28" w:rsidRPr="00A80CA9" w:rsidRDefault="00360C28" w:rsidP="00C22E3A">
            <w:pPr>
              <w:pStyle w:val="CARTabellentext"/>
              <w:rPr>
                <w:spacing w:val="-2"/>
              </w:rPr>
            </w:pPr>
            <w:r w:rsidRPr="00A80CA9">
              <w:rPr>
                <w:spacing w:val="-2"/>
              </w:rPr>
              <w:t>Hazleton Washington Inc., Vienna, U.S.A.</w:t>
            </w:r>
          </w:p>
          <w:p w:rsidR="00360C28" w:rsidRPr="00A80CA9" w:rsidRDefault="00360C28" w:rsidP="00C22E3A">
            <w:pPr>
              <w:pStyle w:val="CARTabellentext"/>
              <w:rPr>
                <w:spacing w:val="-2"/>
              </w:rPr>
            </w:pPr>
            <w:r w:rsidRPr="00A80CA9">
              <w:rPr>
                <w:spacing w:val="-2"/>
              </w:rPr>
              <w:t>Report No. HWA 2689-101</w:t>
            </w:r>
          </w:p>
          <w:p w:rsidR="00360C28" w:rsidRPr="00A80CA9" w:rsidRDefault="00360C28" w:rsidP="00C22E3A">
            <w:pPr>
              <w:pStyle w:val="CARTabellentext"/>
              <w:rPr>
                <w:spacing w:val="-2"/>
              </w:rPr>
            </w:pPr>
            <w:r w:rsidRPr="00A80CA9">
              <w:rPr>
                <w:spacing w:val="-2"/>
              </w:rPr>
              <w:t>Not GLP, Published</w:t>
            </w:r>
          </w:p>
        </w:tc>
        <w:tc>
          <w:tcPr>
            <w:tcW w:w="614" w:type="pct"/>
          </w:tcPr>
          <w:p w:rsidR="00360C28" w:rsidRPr="00A80CA9" w:rsidRDefault="00360C28" w:rsidP="00C22E3A">
            <w:pPr>
              <w:pStyle w:val="CARTabellentext"/>
              <w:rPr>
                <w:spacing w:val="-2"/>
                <w:lang w:val="de-DE"/>
              </w:rPr>
            </w:pPr>
            <w:r w:rsidRPr="00A80CA9">
              <w:rPr>
                <w:spacing w:val="-2"/>
                <w:lang w:val="de-DE"/>
              </w:rPr>
              <w:t>N</w:t>
            </w:r>
          </w:p>
        </w:tc>
        <w:tc>
          <w:tcPr>
            <w:tcW w:w="617" w:type="pct"/>
          </w:tcPr>
          <w:p w:rsidR="00360C28" w:rsidRPr="00A80CA9" w:rsidRDefault="00360C28" w:rsidP="00C22E3A">
            <w:pPr>
              <w:pStyle w:val="CARTabellentext"/>
              <w:rPr>
                <w:spacing w:val="-2"/>
              </w:rPr>
            </w:pPr>
            <w:r w:rsidRPr="00A80CA9">
              <w:rPr>
                <w:spacing w:val="-2"/>
              </w:rPr>
              <w:t>Not applicable as no data protection claimed</w:t>
            </w:r>
          </w:p>
        </w:tc>
        <w:tc>
          <w:tcPr>
            <w:tcW w:w="652" w:type="pct"/>
          </w:tcPr>
          <w:p w:rsidR="00360C28" w:rsidRPr="00A80CA9" w:rsidRDefault="00360C28" w:rsidP="00C22E3A">
            <w:pPr>
              <w:pStyle w:val="CARTabellentext"/>
              <w:rPr>
                <w:spacing w:val="-2"/>
                <w:lang w:val="de-DE"/>
              </w:rPr>
            </w:pPr>
            <w:r w:rsidRPr="00A80CA9">
              <w:rPr>
                <w:spacing w:val="-2"/>
                <w:lang w:val="de-DE"/>
              </w:rPr>
              <w:t>--</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A7.1.1.2.1/01</w:t>
            </w:r>
          </w:p>
        </w:tc>
        <w:tc>
          <w:tcPr>
            <w:tcW w:w="376" w:type="pct"/>
          </w:tcPr>
          <w:p w:rsidR="00360C28" w:rsidRPr="00A80CA9" w:rsidRDefault="00360C28" w:rsidP="00C22E3A">
            <w:pPr>
              <w:pStyle w:val="CARTabellentext"/>
              <w:rPr>
                <w:spacing w:val="-2"/>
              </w:rPr>
            </w:pPr>
            <w:r w:rsidRPr="00A80CA9">
              <w:rPr>
                <w:spacing w:val="-2"/>
              </w:rPr>
              <w:t>2002</w:t>
            </w:r>
          </w:p>
        </w:tc>
        <w:tc>
          <w:tcPr>
            <w:tcW w:w="2154" w:type="pct"/>
          </w:tcPr>
          <w:p w:rsidR="00360C28" w:rsidRPr="00A80CA9" w:rsidRDefault="00360C28" w:rsidP="00C22E3A">
            <w:pPr>
              <w:pStyle w:val="CARTabellentext"/>
              <w:rPr>
                <w:caps/>
                <w:spacing w:val="-2"/>
              </w:rPr>
            </w:pPr>
            <w:r w:rsidRPr="00A80CA9">
              <w:rPr>
                <w:caps/>
                <w:spacing w:val="-2"/>
              </w:rPr>
              <w:t>Ready Biodegradability of Pelargonic acid in a Manomitric Respirometry Test including 1</w:t>
            </w:r>
            <w:r w:rsidRPr="00A80CA9">
              <w:rPr>
                <w:caps/>
                <w:spacing w:val="-2"/>
                <w:vertAlign w:val="superscript"/>
              </w:rPr>
              <w:t>st</w:t>
            </w:r>
            <w:r w:rsidRPr="00A80CA9">
              <w:rPr>
                <w:caps/>
                <w:spacing w:val="-2"/>
              </w:rPr>
              <w:t xml:space="preserve"> Amendment from July 2006</w:t>
            </w:r>
          </w:p>
          <w:p w:rsidR="00360C28" w:rsidRPr="00A80CA9" w:rsidRDefault="00360C28" w:rsidP="00C22E3A">
            <w:pPr>
              <w:pStyle w:val="CARTabellentext"/>
              <w:rPr>
                <w:spacing w:val="-2"/>
              </w:rPr>
            </w:pPr>
            <w:r w:rsidRPr="00A80CA9">
              <w:rPr>
                <w:spacing w:val="-2"/>
              </w:rPr>
              <w:t>IBACON GmbH, Rossdorf, Germany</w:t>
            </w:r>
          </w:p>
          <w:p w:rsidR="00360C28" w:rsidRPr="00A80CA9" w:rsidRDefault="00360C28" w:rsidP="00C22E3A">
            <w:pPr>
              <w:pStyle w:val="CARTabellentext"/>
              <w:rPr>
                <w:spacing w:val="-2"/>
              </w:rPr>
            </w:pPr>
            <w:r w:rsidRPr="00A80CA9">
              <w:rPr>
                <w:spacing w:val="-2"/>
              </w:rPr>
              <w:t xml:space="preserve">Report-no. </w:t>
            </w:r>
            <w:r w:rsidRPr="00A80CA9">
              <w:rPr>
                <w:noProof/>
                <w:spacing w:val="-2"/>
              </w:rPr>
              <w:t>14737160, Report No.: 11841087</w:t>
            </w:r>
          </w:p>
          <w:p w:rsidR="00360C28" w:rsidRPr="00A80CA9" w:rsidRDefault="00360C28" w:rsidP="00C22E3A">
            <w:pPr>
              <w:pStyle w:val="CARTabellentext"/>
              <w:rPr>
                <w:spacing w:val="-2"/>
              </w:rPr>
            </w:pPr>
            <w:r w:rsidRPr="00A80CA9">
              <w:rPr>
                <w:spacing w:val="-2"/>
              </w:rPr>
              <w:t>GLP, Unpublished</w:t>
            </w:r>
          </w:p>
        </w:tc>
        <w:tc>
          <w:tcPr>
            <w:tcW w:w="614" w:type="pct"/>
          </w:tcPr>
          <w:p w:rsidR="00360C28" w:rsidRPr="00A80CA9" w:rsidRDefault="00360C28" w:rsidP="00C22E3A">
            <w:pPr>
              <w:pStyle w:val="CARTabellentext"/>
              <w:rPr>
                <w:spacing w:val="-2"/>
              </w:rPr>
            </w:pPr>
            <w:r w:rsidRPr="00A80CA9">
              <w:rPr>
                <w:noProof/>
                <w:spacing w:val="-2"/>
              </w:rPr>
              <w:t>Y</w:t>
            </w:r>
          </w:p>
        </w:tc>
        <w:tc>
          <w:tcPr>
            <w:tcW w:w="617" w:type="pct"/>
          </w:tcPr>
          <w:p w:rsidR="00360C28" w:rsidRPr="00A80CA9" w:rsidRDefault="00360C28" w:rsidP="00C22E3A">
            <w:pPr>
              <w:pStyle w:val="CARTabellentext"/>
              <w:rPr>
                <w:caps/>
                <w:noProof/>
                <w:spacing w:val="-2"/>
              </w:rPr>
            </w:pPr>
          </w:p>
        </w:tc>
        <w:tc>
          <w:tcPr>
            <w:tcW w:w="652" w:type="pct"/>
          </w:tcPr>
          <w:p w:rsidR="00360C28" w:rsidRPr="00A80CA9" w:rsidRDefault="00360C28" w:rsidP="00C22E3A">
            <w:pPr>
              <w:pStyle w:val="CARTabellentext"/>
              <w:rPr>
                <w:spacing w:val="-2"/>
              </w:rPr>
            </w:pPr>
            <w:r w:rsidRPr="00A80CA9">
              <w:rPr>
                <w:caps/>
                <w:noProof/>
                <w:spacing w:val="-2"/>
              </w:rPr>
              <w:t>W. N</w:t>
            </w:r>
            <w:r w:rsidRPr="00A80CA9">
              <w:rPr>
                <w:noProof/>
                <w:spacing w:val="-2"/>
              </w:rPr>
              <w:t>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A7.1.3/01</w:t>
            </w:r>
          </w:p>
        </w:tc>
        <w:tc>
          <w:tcPr>
            <w:tcW w:w="376" w:type="pct"/>
          </w:tcPr>
          <w:p w:rsidR="00360C28" w:rsidRPr="00A80CA9" w:rsidRDefault="00360C28" w:rsidP="00C22E3A">
            <w:pPr>
              <w:pStyle w:val="CARTabellentext"/>
              <w:rPr>
                <w:spacing w:val="-2"/>
              </w:rPr>
            </w:pPr>
            <w:r w:rsidRPr="00A80CA9">
              <w:rPr>
                <w:spacing w:val="-2"/>
              </w:rPr>
              <w:t>2006b</w:t>
            </w:r>
          </w:p>
        </w:tc>
        <w:tc>
          <w:tcPr>
            <w:tcW w:w="2154" w:type="pct"/>
          </w:tcPr>
          <w:p w:rsidR="00360C28" w:rsidRPr="00A80CA9" w:rsidRDefault="00360C28" w:rsidP="00C22E3A">
            <w:pPr>
              <w:pStyle w:val="CARTabellentext"/>
              <w:rPr>
                <w:caps/>
                <w:spacing w:val="-2"/>
              </w:rPr>
            </w:pPr>
            <w:r w:rsidRPr="00A80CA9">
              <w:rPr>
                <w:caps/>
                <w:lang w:val="en-US"/>
              </w:rPr>
              <w:t>Estimation of the Adsorption Coefficient (K</w:t>
            </w:r>
            <w:r w:rsidRPr="00A80CA9">
              <w:rPr>
                <w:caps/>
                <w:vertAlign w:val="subscript"/>
                <w:lang w:val="en-US"/>
              </w:rPr>
              <w:t>OC</w:t>
            </w:r>
            <w:r w:rsidRPr="00A80CA9">
              <w:rPr>
                <w:caps/>
                <w:lang w:val="en-US"/>
              </w:rPr>
              <w:t>) of Pelargonic Acid (Emery 1202) using High Performance Liquid Chromatography (HPLC)</w:t>
            </w:r>
          </w:p>
          <w:p w:rsidR="00360C28" w:rsidRPr="00A80CA9" w:rsidRDefault="00360C28" w:rsidP="00C22E3A">
            <w:pPr>
              <w:pStyle w:val="CARTabellentext"/>
              <w:rPr>
                <w:spacing w:val="-2"/>
              </w:rPr>
            </w:pPr>
            <w:r w:rsidRPr="00A80CA9">
              <w:rPr>
                <w:spacing w:val="-2"/>
              </w:rPr>
              <w:t>IBACON GmbH, Rossdorf, Germany</w:t>
            </w:r>
          </w:p>
          <w:p w:rsidR="00360C28" w:rsidRPr="00A80CA9" w:rsidRDefault="00360C28" w:rsidP="00C22E3A">
            <w:pPr>
              <w:pStyle w:val="CARTabellentext"/>
              <w:rPr>
                <w:spacing w:val="-2"/>
              </w:rPr>
            </w:pPr>
            <w:r w:rsidRPr="00A80CA9">
              <w:rPr>
                <w:spacing w:val="-2"/>
              </w:rPr>
              <w:t>Report-No. 31573195</w:t>
            </w:r>
          </w:p>
          <w:p w:rsidR="00360C28" w:rsidRPr="00A80CA9" w:rsidRDefault="00360C28" w:rsidP="00C22E3A">
            <w:pPr>
              <w:pStyle w:val="CARTabellentext"/>
              <w:rPr>
                <w:spacing w:val="-2"/>
              </w:rPr>
            </w:pPr>
            <w:r w:rsidRPr="00A80CA9">
              <w:rPr>
                <w:spacing w:val="-2"/>
              </w:rPr>
              <w:t>GLP, Unpublished</w:t>
            </w:r>
          </w:p>
        </w:tc>
        <w:tc>
          <w:tcPr>
            <w:tcW w:w="614" w:type="pct"/>
          </w:tcPr>
          <w:p w:rsidR="00360C28" w:rsidRPr="00A80CA9" w:rsidRDefault="00360C28" w:rsidP="00C22E3A">
            <w:pPr>
              <w:pStyle w:val="CARTabellentext"/>
              <w:rPr>
                <w:spacing w:val="-2"/>
              </w:rPr>
            </w:pPr>
            <w:r w:rsidRPr="00A80CA9">
              <w:rPr>
                <w:spacing w:val="-2"/>
              </w:rPr>
              <w:t>Y</w:t>
            </w:r>
          </w:p>
        </w:tc>
        <w:tc>
          <w:tcPr>
            <w:tcW w:w="617" w:type="pct"/>
          </w:tcPr>
          <w:p w:rsidR="00360C28" w:rsidRPr="00A80CA9" w:rsidRDefault="00360C28" w:rsidP="00C22E3A">
            <w:pPr>
              <w:pStyle w:val="CARTabellentext"/>
              <w:rPr>
                <w:caps/>
                <w:noProof/>
                <w:spacing w:val="-2"/>
                <w:lang w:val="de-DE"/>
              </w:rPr>
            </w:pPr>
          </w:p>
        </w:tc>
        <w:tc>
          <w:tcPr>
            <w:tcW w:w="652" w:type="pct"/>
          </w:tcPr>
          <w:p w:rsidR="00360C28" w:rsidRPr="00A80CA9" w:rsidRDefault="00360C28" w:rsidP="00C22E3A">
            <w:pPr>
              <w:pStyle w:val="CARTabellentext"/>
              <w:rPr>
                <w:spacing w:val="-2"/>
                <w:lang w:val="de-DE"/>
              </w:rPr>
            </w:pPr>
            <w:r w:rsidRPr="00A80CA9">
              <w:rPr>
                <w:caps/>
                <w:noProof/>
                <w:spacing w:val="-2"/>
                <w:lang w:val="de-DE"/>
              </w:rPr>
              <w:t>W. N</w:t>
            </w:r>
            <w:r w:rsidRPr="00A80CA9">
              <w:rPr>
                <w:noProof/>
                <w:spacing w:val="-2"/>
                <w:lang w:val="de-DE"/>
              </w:rPr>
              <w:t>eudorff GmbH KG</w:t>
            </w:r>
            <w:r w:rsidRPr="00A80CA9">
              <w:rPr>
                <w:spacing w:val="-2"/>
                <w:lang w:val="de-DE"/>
              </w:rPr>
              <w:t xml:space="preserve"> </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A7.2.1/01</w:t>
            </w:r>
          </w:p>
        </w:tc>
        <w:tc>
          <w:tcPr>
            <w:tcW w:w="376" w:type="pct"/>
          </w:tcPr>
          <w:p w:rsidR="00360C28" w:rsidRPr="00A80CA9" w:rsidRDefault="00360C28" w:rsidP="00C22E3A">
            <w:pPr>
              <w:pStyle w:val="CARTabellentext"/>
              <w:rPr>
                <w:spacing w:val="-2"/>
              </w:rPr>
            </w:pPr>
            <w:r w:rsidRPr="00A80CA9">
              <w:rPr>
                <w:spacing w:val="-2"/>
              </w:rPr>
              <w:t>1990</w:t>
            </w:r>
          </w:p>
        </w:tc>
        <w:tc>
          <w:tcPr>
            <w:tcW w:w="2154" w:type="pct"/>
          </w:tcPr>
          <w:p w:rsidR="00360C28" w:rsidRPr="00A80CA9" w:rsidRDefault="00360C28" w:rsidP="00C22E3A">
            <w:pPr>
              <w:pStyle w:val="CARTabellentext"/>
              <w:rPr>
                <w:caps/>
                <w:spacing w:val="-2"/>
              </w:rPr>
            </w:pPr>
            <w:r w:rsidRPr="00A80CA9">
              <w:rPr>
                <w:caps/>
                <w:spacing w:val="-2"/>
              </w:rPr>
              <w:t>Testing the biological degradability of Neudosan in two Soils</w:t>
            </w:r>
          </w:p>
          <w:p w:rsidR="00360C28" w:rsidRPr="00360C28" w:rsidRDefault="00360C28" w:rsidP="00C22E3A">
            <w:pPr>
              <w:pStyle w:val="CARTabellentext"/>
              <w:rPr>
                <w:spacing w:val="-2"/>
              </w:rPr>
            </w:pPr>
            <w:r w:rsidRPr="00360C28">
              <w:rPr>
                <w:spacing w:val="-2"/>
              </w:rPr>
              <w:t>Biochem GmbH, Daimlerstr. 5b, D-76185 Karlsruhe 21, Germany</w:t>
            </w:r>
          </w:p>
          <w:p w:rsidR="00360C28" w:rsidRPr="00A80CA9" w:rsidRDefault="00360C28" w:rsidP="00C22E3A">
            <w:pPr>
              <w:pStyle w:val="CARTabellentext"/>
              <w:rPr>
                <w:spacing w:val="-2"/>
              </w:rPr>
            </w:pPr>
            <w:r w:rsidRPr="00A80CA9">
              <w:rPr>
                <w:spacing w:val="-2"/>
              </w:rPr>
              <w:t>Report-no. not stated</w:t>
            </w:r>
          </w:p>
          <w:p w:rsidR="00360C28" w:rsidRPr="00A80CA9" w:rsidRDefault="00360C28" w:rsidP="00C22E3A">
            <w:pPr>
              <w:pStyle w:val="CARTabellentext"/>
              <w:rPr>
                <w:caps/>
                <w:spacing w:val="-2"/>
              </w:rPr>
            </w:pPr>
            <w:r w:rsidRPr="00A80CA9">
              <w:rPr>
                <w:spacing w:val="-2"/>
              </w:rPr>
              <w:t>Not GLP, Unpublished</w:t>
            </w:r>
          </w:p>
        </w:tc>
        <w:tc>
          <w:tcPr>
            <w:tcW w:w="614" w:type="pct"/>
          </w:tcPr>
          <w:p w:rsidR="00360C28" w:rsidRPr="00A80CA9" w:rsidRDefault="00360C28" w:rsidP="00C22E3A">
            <w:pPr>
              <w:pStyle w:val="CARTabellentext"/>
              <w:rPr>
                <w:noProof/>
                <w:spacing w:val="-2"/>
              </w:rPr>
            </w:pPr>
            <w:r w:rsidRPr="00A80CA9">
              <w:rPr>
                <w:noProof/>
                <w:spacing w:val="-2"/>
              </w:rPr>
              <w:t>N</w:t>
            </w:r>
          </w:p>
        </w:tc>
        <w:tc>
          <w:tcPr>
            <w:tcW w:w="617" w:type="pct"/>
          </w:tcPr>
          <w:p w:rsidR="00360C28" w:rsidRPr="00A80CA9" w:rsidRDefault="00360C28" w:rsidP="00C22E3A">
            <w:pPr>
              <w:pStyle w:val="CARTabellentext"/>
              <w:rPr>
                <w:spacing w:val="-2"/>
              </w:rPr>
            </w:pPr>
            <w:r w:rsidRPr="00A80CA9">
              <w:rPr>
                <w:spacing w:val="-2"/>
              </w:rPr>
              <w:t>Not applicable as no data protection claimed</w:t>
            </w:r>
          </w:p>
        </w:tc>
        <w:tc>
          <w:tcPr>
            <w:tcW w:w="652" w:type="pct"/>
          </w:tcPr>
          <w:p w:rsidR="00360C28" w:rsidRPr="00A80CA9" w:rsidRDefault="00360C28" w:rsidP="00C22E3A">
            <w:pPr>
              <w:pStyle w:val="CARTabellentext"/>
              <w:rPr>
                <w:caps/>
                <w:noProof/>
                <w:spacing w:val="-2"/>
              </w:rPr>
            </w:pPr>
            <w:r w:rsidRPr="00A80CA9">
              <w:rPr>
                <w:caps/>
                <w:noProof/>
                <w:spacing w:val="-2"/>
                <w:lang w:val="de-DE"/>
              </w:rPr>
              <w:t>W. N</w:t>
            </w:r>
            <w:r w:rsidRPr="00A80CA9">
              <w:rPr>
                <w:noProof/>
                <w:spacing w:val="-2"/>
                <w:lang w:val="de-DE"/>
              </w:rPr>
              <w:t>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A7.2.1/02</w:t>
            </w:r>
          </w:p>
        </w:tc>
        <w:tc>
          <w:tcPr>
            <w:tcW w:w="376" w:type="pct"/>
          </w:tcPr>
          <w:p w:rsidR="00360C28" w:rsidRPr="00A80CA9" w:rsidRDefault="00360C28" w:rsidP="00C22E3A">
            <w:pPr>
              <w:pStyle w:val="CARTabellentext"/>
              <w:rPr>
                <w:spacing w:val="-2"/>
              </w:rPr>
            </w:pPr>
            <w:r w:rsidRPr="00A80CA9">
              <w:rPr>
                <w:spacing w:val="-2"/>
              </w:rPr>
              <w:t>1986</w:t>
            </w:r>
          </w:p>
        </w:tc>
        <w:tc>
          <w:tcPr>
            <w:tcW w:w="2154" w:type="pct"/>
          </w:tcPr>
          <w:p w:rsidR="00360C28" w:rsidRPr="00A80CA9" w:rsidRDefault="00360C28" w:rsidP="00C22E3A">
            <w:pPr>
              <w:pStyle w:val="CARTabellentext"/>
              <w:rPr>
                <w:caps/>
                <w:spacing w:val="-2"/>
              </w:rPr>
            </w:pPr>
            <w:r w:rsidRPr="00A80CA9">
              <w:rPr>
                <w:caps/>
                <w:spacing w:val="-2"/>
              </w:rPr>
              <w:t>Fate of Capric and Pelargonic Fatty Acids in Soil</w:t>
            </w:r>
          </w:p>
          <w:p w:rsidR="00360C28" w:rsidRPr="00A80CA9" w:rsidRDefault="00360C28" w:rsidP="00C22E3A">
            <w:pPr>
              <w:pStyle w:val="CARTabellentext"/>
              <w:rPr>
                <w:spacing w:val="-2"/>
              </w:rPr>
            </w:pPr>
            <w:r w:rsidRPr="00A80CA9">
              <w:rPr>
                <w:spacing w:val="-2"/>
              </w:rPr>
              <w:t>Unpublished Report</w:t>
            </w:r>
          </w:p>
          <w:p w:rsidR="00360C28" w:rsidRPr="00A80CA9" w:rsidRDefault="00360C28" w:rsidP="00C22E3A">
            <w:pPr>
              <w:pStyle w:val="CARTabellentext"/>
              <w:rPr>
                <w:spacing w:val="-2"/>
              </w:rPr>
            </w:pPr>
            <w:r w:rsidRPr="00A80CA9">
              <w:rPr>
                <w:spacing w:val="-2"/>
              </w:rPr>
              <w:t>Report-no. not stated</w:t>
            </w:r>
          </w:p>
          <w:p w:rsidR="00360C28" w:rsidRPr="00A80CA9" w:rsidRDefault="00360C28" w:rsidP="00C22E3A">
            <w:pPr>
              <w:pStyle w:val="CARTabellentext"/>
              <w:rPr>
                <w:spacing w:val="-2"/>
              </w:rPr>
            </w:pPr>
            <w:r w:rsidRPr="00A80CA9">
              <w:rPr>
                <w:spacing w:val="-2"/>
              </w:rPr>
              <w:t>Not GLP, Unpublished</w:t>
            </w:r>
          </w:p>
        </w:tc>
        <w:tc>
          <w:tcPr>
            <w:tcW w:w="614" w:type="pct"/>
          </w:tcPr>
          <w:p w:rsidR="00360C28" w:rsidRPr="00A80CA9" w:rsidRDefault="00360C28" w:rsidP="00C22E3A">
            <w:pPr>
              <w:pStyle w:val="CARTabellentext"/>
              <w:rPr>
                <w:noProof/>
                <w:spacing w:val="-2"/>
              </w:rPr>
            </w:pPr>
            <w:r w:rsidRPr="00A80CA9">
              <w:rPr>
                <w:noProof/>
                <w:spacing w:val="-2"/>
              </w:rPr>
              <w:t>N</w:t>
            </w:r>
          </w:p>
        </w:tc>
        <w:tc>
          <w:tcPr>
            <w:tcW w:w="617" w:type="pct"/>
          </w:tcPr>
          <w:p w:rsidR="00360C28" w:rsidRPr="00A80CA9" w:rsidRDefault="00360C28" w:rsidP="00C22E3A">
            <w:pPr>
              <w:pStyle w:val="CARTabellentext"/>
              <w:rPr>
                <w:spacing w:val="-2"/>
              </w:rPr>
            </w:pPr>
            <w:r w:rsidRPr="00A80CA9">
              <w:rPr>
                <w:spacing w:val="-2"/>
              </w:rPr>
              <w:t>Not applicable as no data protection claimed</w:t>
            </w:r>
          </w:p>
        </w:tc>
        <w:tc>
          <w:tcPr>
            <w:tcW w:w="652" w:type="pct"/>
          </w:tcPr>
          <w:p w:rsidR="00360C28" w:rsidRPr="00A80CA9" w:rsidRDefault="00360C28" w:rsidP="00C22E3A">
            <w:pPr>
              <w:pStyle w:val="CARTabellentext"/>
              <w:rPr>
                <w:caps/>
                <w:noProof/>
                <w:spacing w:val="-2"/>
              </w:rPr>
            </w:pPr>
            <w:r w:rsidRPr="00A80CA9">
              <w:rPr>
                <w:caps/>
                <w:noProof/>
                <w:spacing w:val="-2"/>
                <w:lang w:val="de-DE"/>
              </w:rPr>
              <w:t>W. N</w:t>
            </w:r>
            <w:r w:rsidRPr="00A80CA9">
              <w:rPr>
                <w:noProof/>
                <w:spacing w:val="-2"/>
                <w:lang w:val="de-DE"/>
              </w:rPr>
              <w:t>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A7.3.1/01</w:t>
            </w:r>
          </w:p>
        </w:tc>
        <w:tc>
          <w:tcPr>
            <w:tcW w:w="376" w:type="pct"/>
          </w:tcPr>
          <w:p w:rsidR="00360C28" w:rsidRPr="00A80CA9" w:rsidRDefault="00360C28" w:rsidP="00C22E3A">
            <w:pPr>
              <w:pStyle w:val="CARTabellentext"/>
              <w:rPr>
                <w:spacing w:val="-2"/>
              </w:rPr>
            </w:pPr>
            <w:r w:rsidRPr="00A80CA9">
              <w:rPr>
                <w:spacing w:val="-2"/>
              </w:rPr>
              <w:t>2003b</w:t>
            </w:r>
          </w:p>
        </w:tc>
        <w:tc>
          <w:tcPr>
            <w:tcW w:w="2154" w:type="pct"/>
          </w:tcPr>
          <w:p w:rsidR="00360C28" w:rsidRPr="00A80CA9" w:rsidRDefault="00360C28" w:rsidP="00C22E3A">
            <w:pPr>
              <w:pStyle w:val="CARTabellentext"/>
              <w:rPr>
                <w:spacing w:val="-2"/>
              </w:rPr>
            </w:pPr>
            <w:r w:rsidRPr="00A80CA9">
              <w:rPr>
                <w:caps/>
                <w:spacing w:val="-2"/>
              </w:rPr>
              <w:t>Pelargonic acid - Estimation of the Photochemical Oxidative Degradation</w:t>
            </w:r>
          </w:p>
          <w:p w:rsidR="00360C28" w:rsidRPr="00A80CA9" w:rsidRDefault="00360C28" w:rsidP="00C22E3A">
            <w:pPr>
              <w:pStyle w:val="CARTabellentext"/>
              <w:rPr>
                <w:spacing w:val="-2"/>
              </w:rPr>
            </w:pPr>
            <w:r w:rsidRPr="00A80CA9">
              <w:rPr>
                <w:spacing w:val="-2"/>
              </w:rPr>
              <w:t>GAB Consulting GmbH, Lamstedt, Germany</w:t>
            </w:r>
          </w:p>
          <w:p w:rsidR="00360C28" w:rsidRPr="00A80CA9" w:rsidRDefault="00360C28" w:rsidP="00C22E3A">
            <w:pPr>
              <w:pStyle w:val="CARTabellentext"/>
              <w:rPr>
                <w:spacing w:val="-2"/>
              </w:rPr>
            </w:pPr>
            <w:r w:rsidRPr="00A80CA9">
              <w:rPr>
                <w:spacing w:val="-2"/>
              </w:rPr>
              <w:t>Report-No. 105155-A2-0210-01</w:t>
            </w:r>
          </w:p>
          <w:p w:rsidR="00360C28" w:rsidRPr="00A80CA9" w:rsidRDefault="00360C28" w:rsidP="00C22E3A">
            <w:pPr>
              <w:pStyle w:val="CARTabellentext"/>
              <w:rPr>
                <w:spacing w:val="-2"/>
              </w:rPr>
            </w:pPr>
            <w:r w:rsidRPr="00A80CA9">
              <w:rPr>
                <w:spacing w:val="-2"/>
              </w:rPr>
              <w:t>Not GLP, Unpublished</w:t>
            </w:r>
          </w:p>
        </w:tc>
        <w:tc>
          <w:tcPr>
            <w:tcW w:w="614" w:type="pct"/>
          </w:tcPr>
          <w:p w:rsidR="00360C28" w:rsidRPr="00A80CA9" w:rsidRDefault="00360C28" w:rsidP="00C22E3A">
            <w:pPr>
              <w:pStyle w:val="CARTabellentext"/>
              <w:rPr>
                <w:spacing w:val="-2"/>
              </w:rPr>
            </w:pPr>
            <w:r w:rsidRPr="00A80CA9">
              <w:rPr>
                <w:spacing w:val="-2"/>
              </w:rPr>
              <w:t>Y</w:t>
            </w:r>
          </w:p>
        </w:tc>
        <w:tc>
          <w:tcPr>
            <w:tcW w:w="617" w:type="pct"/>
          </w:tcPr>
          <w:p w:rsidR="00360C28" w:rsidRPr="00A80CA9" w:rsidRDefault="00360C28" w:rsidP="00C22E3A">
            <w:pPr>
              <w:pStyle w:val="CARTabellentext"/>
              <w:rPr>
                <w:caps/>
                <w:noProof/>
                <w:spacing w:val="-2"/>
                <w:lang w:val="de-DE"/>
              </w:rPr>
            </w:pPr>
          </w:p>
        </w:tc>
        <w:tc>
          <w:tcPr>
            <w:tcW w:w="652" w:type="pct"/>
          </w:tcPr>
          <w:p w:rsidR="00360C28" w:rsidRPr="00A80CA9" w:rsidRDefault="00360C28" w:rsidP="00C22E3A">
            <w:pPr>
              <w:pStyle w:val="CARTabellentext"/>
              <w:rPr>
                <w:spacing w:val="-2"/>
              </w:rPr>
            </w:pPr>
            <w:r w:rsidRPr="00A80CA9">
              <w:rPr>
                <w:caps/>
                <w:noProof/>
                <w:spacing w:val="-2"/>
                <w:lang w:val="de-DE"/>
              </w:rPr>
              <w:t>W. N</w:t>
            </w:r>
            <w:r w:rsidRPr="00A80CA9">
              <w:rPr>
                <w:noProof/>
                <w:spacing w:val="-2"/>
                <w:lang w:val="de-DE"/>
              </w:rPr>
              <w:t>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A7.4.1.1/01-non-sub</w:t>
            </w:r>
          </w:p>
        </w:tc>
        <w:tc>
          <w:tcPr>
            <w:tcW w:w="376" w:type="pct"/>
          </w:tcPr>
          <w:p w:rsidR="00360C28" w:rsidRPr="00A80CA9" w:rsidRDefault="00360C28" w:rsidP="00C22E3A">
            <w:pPr>
              <w:pStyle w:val="CARTabellentext"/>
              <w:rPr>
                <w:spacing w:val="-2"/>
              </w:rPr>
            </w:pPr>
            <w:r w:rsidRPr="00A80CA9">
              <w:rPr>
                <w:spacing w:val="-2"/>
              </w:rPr>
              <w:t>1999a</w:t>
            </w:r>
          </w:p>
        </w:tc>
        <w:tc>
          <w:tcPr>
            <w:tcW w:w="2154" w:type="pct"/>
          </w:tcPr>
          <w:p w:rsidR="00360C28" w:rsidRPr="00A80CA9" w:rsidRDefault="00360C28" w:rsidP="00C22E3A">
            <w:pPr>
              <w:pStyle w:val="CARTabellentext"/>
              <w:rPr>
                <w:caps/>
                <w:noProof/>
                <w:spacing w:val="-2"/>
              </w:rPr>
            </w:pPr>
            <w:r w:rsidRPr="00A80CA9">
              <w:rPr>
                <w:caps/>
                <w:noProof/>
                <w:spacing w:val="-2"/>
              </w:rPr>
              <w:t>NEU 1170 H – Acute Toxicity Testing of NEU 1170 H in Rainbow Trout (Oncorhynchus mykiss) (Teleostei, Salmonidae)</w:t>
            </w:r>
          </w:p>
          <w:p w:rsidR="00360C28" w:rsidRPr="00A80CA9" w:rsidRDefault="00360C28" w:rsidP="00C22E3A">
            <w:pPr>
              <w:pStyle w:val="CARTabellentext"/>
              <w:rPr>
                <w:spacing w:val="-2"/>
                <w:lang w:val="de-DE"/>
              </w:rPr>
            </w:pPr>
            <w:r w:rsidRPr="00A80CA9">
              <w:rPr>
                <w:spacing w:val="-2"/>
                <w:lang w:val="de-DE"/>
              </w:rPr>
              <w:t>ArGe GAB Biotech/IFU, D-75223 Niefern-Öschelbronn</w:t>
            </w:r>
          </w:p>
          <w:p w:rsidR="00360C28" w:rsidRPr="00A80CA9" w:rsidRDefault="00360C28" w:rsidP="00C22E3A">
            <w:pPr>
              <w:pStyle w:val="CARTabellentext"/>
              <w:rPr>
                <w:spacing w:val="-2"/>
              </w:rPr>
            </w:pPr>
            <w:r w:rsidRPr="00A80CA9">
              <w:rPr>
                <w:spacing w:val="-2"/>
              </w:rPr>
              <w:t>Report No. 99024/01-AAOm</w:t>
            </w:r>
          </w:p>
          <w:p w:rsidR="00360C28" w:rsidRPr="00A80CA9" w:rsidRDefault="00360C28" w:rsidP="00C22E3A">
            <w:pPr>
              <w:pStyle w:val="CARTabellentext"/>
              <w:rPr>
                <w:spacing w:val="-2"/>
              </w:rPr>
            </w:pPr>
            <w:r w:rsidRPr="00A80CA9">
              <w:rPr>
                <w:spacing w:val="-2"/>
              </w:rPr>
              <w:t>GLP, Unpublished</w:t>
            </w:r>
          </w:p>
          <w:p w:rsidR="00360C28" w:rsidRPr="00A80CA9" w:rsidRDefault="00360C28" w:rsidP="00C22E3A">
            <w:pPr>
              <w:pStyle w:val="CARTabellentext"/>
            </w:pPr>
            <w:r w:rsidRPr="00A80CA9">
              <w:rPr>
                <w:b/>
                <w:bCs/>
                <w:spacing w:val="-2"/>
              </w:rPr>
              <w:t xml:space="preserve">Submitted in: </w:t>
            </w:r>
            <w:r w:rsidRPr="00A80CA9">
              <w:rPr>
                <w:b/>
                <w:spacing w:val="-2"/>
              </w:rPr>
              <w:t>B7.7.1.1.1/01</w:t>
            </w:r>
          </w:p>
        </w:tc>
        <w:tc>
          <w:tcPr>
            <w:tcW w:w="614" w:type="pct"/>
          </w:tcPr>
          <w:p w:rsidR="00360C28" w:rsidRPr="00A80CA9" w:rsidRDefault="00360C28" w:rsidP="00C22E3A">
            <w:pPr>
              <w:pStyle w:val="CARTabellentext"/>
            </w:pPr>
            <w:r w:rsidRPr="00A80CA9">
              <w:rPr>
                <w:spacing w:val="-2"/>
              </w:rPr>
              <w:t>Y</w:t>
            </w:r>
          </w:p>
        </w:tc>
        <w:tc>
          <w:tcPr>
            <w:tcW w:w="617" w:type="pct"/>
          </w:tcPr>
          <w:p w:rsidR="00360C28" w:rsidRPr="00A80CA9" w:rsidRDefault="00360C28" w:rsidP="00C22E3A">
            <w:pPr>
              <w:pStyle w:val="CARTabellentext"/>
              <w:rPr>
                <w:spacing w:val="-2"/>
              </w:rPr>
            </w:pPr>
          </w:p>
        </w:tc>
        <w:tc>
          <w:tcPr>
            <w:tcW w:w="652" w:type="pct"/>
          </w:tcPr>
          <w:p w:rsidR="00360C28" w:rsidRPr="00A80CA9" w:rsidRDefault="00360C28" w:rsidP="00C22E3A">
            <w:pPr>
              <w:pStyle w:val="CARTabellentext"/>
              <w:rPr>
                <w:caps/>
              </w:rPr>
            </w:pPr>
            <w:r w:rsidRPr="00A80CA9">
              <w:rPr>
                <w:spacing w:val="-2"/>
              </w:rPr>
              <w:t>W. Neudorff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A7.4.1.1/02-non-sub</w:t>
            </w:r>
          </w:p>
        </w:tc>
        <w:tc>
          <w:tcPr>
            <w:tcW w:w="376" w:type="pct"/>
          </w:tcPr>
          <w:p w:rsidR="00360C28" w:rsidRPr="00A80CA9" w:rsidRDefault="00360C28" w:rsidP="00C22E3A">
            <w:pPr>
              <w:pStyle w:val="CARTabellentext"/>
              <w:rPr>
                <w:spacing w:val="-2"/>
              </w:rPr>
            </w:pPr>
            <w:r w:rsidRPr="00A80CA9">
              <w:rPr>
                <w:spacing w:val="-2"/>
              </w:rPr>
              <w:t>1999b</w:t>
            </w:r>
          </w:p>
        </w:tc>
        <w:tc>
          <w:tcPr>
            <w:tcW w:w="2154" w:type="pct"/>
          </w:tcPr>
          <w:p w:rsidR="00360C28" w:rsidRPr="00A80CA9" w:rsidRDefault="00360C28" w:rsidP="00C22E3A">
            <w:pPr>
              <w:pStyle w:val="CARTabellentext"/>
            </w:pPr>
            <w:r w:rsidRPr="00A80CA9">
              <w:rPr>
                <w:caps/>
                <w:noProof/>
                <w:spacing w:val="-2"/>
              </w:rPr>
              <w:t>NEU 1170 H – Acute Toxicity Testing of NEU 1170 H in Golden Ite (Leuciscus idus) (Teleostei, Salmonidae)</w:t>
            </w:r>
          </w:p>
          <w:p w:rsidR="00360C28" w:rsidRPr="00A80CA9" w:rsidRDefault="00360C28" w:rsidP="00C22E3A">
            <w:pPr>
              <w:pStyle w:val="CARTabellentext"/>
              <w:rPr>
                <w:spacing w:val="-2"/>
                <w:lang w:val="de-DE"/>
              </w:rPr>
            </w:pPr>
            <w:r w:rsidRPr="00A80CA9">
              <w:rPr>
                <w:spacing w:val="-2"/>
                <w:lang w:val="de-DE"/>
              </w:rPr>
              <w:t>ArGe GAB Biotech/IFU, D-75223 Niefern-Öschelbronn</w:t>
            </w:r>
          </w:p>
          <w:p w:rsidR="00360C28" w:rsidRPr="00A80CA9" w:rsidRDefault="00360C28" w:rsidP="00C22E3A">
            <w:pPr>
              <w:pStyle w:val="CARTabellentext"/>
              <w:rPr>
                <w:spacing w:val="-2"/>
              </w:rPr>
            </w:pPr>
            <w:r w:rsidRPr="00A80CA9">
              <w:rPr>
                <w:spacing w:val="-2"/>
              </w:rPr>
              <w:t>Report No. 99024/01-AALi</w:t>
            </w:r>
          </w:p>
          <w:p w:rsidR="00360C28" w:rsidRPr="00A80CA9" w:rsidRDefault="00360C28" w:rsidP="00C22E3A">
            <w:pPr>
              <w:pStyle w:val="CARTabellentext"/>
              <w:rPr>
                <w:spacing w:val="-2"/>
              </w:rPr>
            </w:pPr>
            <w:r w:rsidRPr="00A80CA9">
              <w:rPr>
                <w:spacing w:val="-2"/>
              </w:rPr>
              <w:t>GLP, Unpublished</w:t>
            </w:r>
          </w:p>
          <w:p w:rsidR="00360C28" w:rsidRPr="00A80CA9" w:rsidRDefault="00360C28" w:rsidP="00C22E3A">
            <w:pPr>
              <w:pStyle w:val="CARTabellentext"/>
            </w:pPr>
            <w:r w:rsidRPr="00A80CA9">
              <w:rPr>
                <w:b/>
                <w:bCs/>
                <w:spacing w:val="-2"/>
              </w:rPr>
              <w:t xml:space="preserve">Submitted in: </w:t>
            </w:r>
            <w:r w:rsidRPr="00A80CA9">
              <w:rPr>
                <w:b/>
                <w:spacing w:val="-2"/>
              </w:rPr>
              <w:t>B7.7.1.1.1/02</w:t>
            </w:r>
          </w:p>
        </w:tc>
        <w:tc>
          <w:tcPr>
            <w:tcW w:w="614" w:type="pct"/>
          </w:tcPr>
          <w:p w:rsidR="00360C28" w:rsidRPr="00A80CA9" w:rsidRDefault="00360C28" w:rsidP="00C22E3A">
            <w:pPr>
              <w:pStyle w:val="CARTabellentext"/>
            </w:pPr>
            <w:r w:rsidRPr="00A80CA9">
              <w:rPr>
                <w:spacing w:val="-2"/>
              </w:rPr>
              <w:t>Y</w:t>
            </w:r>
          </w:p>
        </w:tc>
        <w:tc>
          <w:tcPr>
            <w:tcW w:w="617" w:type="pct"/>
          </w:tcPr>
          <w:p w:rsidR="00360C28" w:rsidRPr="00A80CA9" w:rsidRDefault="00360C28" w:rsidP="00C22E3A">
            <w:pPr>
              <w:pStyle w:val="CARTabellentext"/>
              <w:rPr>
                <w:spacing w:val="-2"/>
              </w:rPr>
            </w:pPr>
          </w:p>
        </w:tc>
        <w:tc>
          <w:tcPr>
            <w:tcW w:w="652" w:type="pct"/>
          </w:tcPr>
          <w:p w:rsidR="00360C28" w:rsidRPr="00A80CA9" w:rsidRDefault="00360C28" w:rsidP="00C22E3A">
            <w:pPr>
              <w:pStyle w:val="CARTabellentext"/>
              <w:rPr>
                <w:caps/>
              </w:rPr>
            </w:pPr>
            <w:r w:rsidRPr="00A80CA9">
              <w:rPr>
                <w:spacing w:val="-2"/>
              </w:rPr>
              <w:t>W. Neudorff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A7.4.1.2/01-non-sub</w:t>
            </w:r>
          </w:p>
        </w:tc>
        <w:tc>
          <w:tcPr>
            <w:tcW w:w="376" w:type="pct"/>
          </w:tcPr>
          <w:p w:rsidR="00360C28" w:rsidRPr="00A80CA9" w:rsidRDefault="00360C28" w:rsidP="00C22E3A">
            <w:pPr>
              <w:pStyle w:val="CARTabellentext"/>
              <w:rPr>
                <w:spacing w:val="-2"/>
              </w:rPr>
            </w:pPr>
            <w:r w:rsidRPr="00A80CA9">
              <w:rPr>
                <w:spacing w:val="-2"/>
              </w:rPr>
              <w:t>1998</w:t>
            </w:r>
          </w:p>
        </w:tc>
        <w:tc>
          <w:tcPr>
            <w:tcW w:w="2154" w:type="pct"/>
          </w:tcPr>
          <w:p w:rsidR="00360C28" w:rsidRPr="00360C28" w:rsidRDefault="00360C28" w:rsidP="00C22E3A">
            <w:pPr>
              <w:pStyle w:val="CARTabellentext"/>
            </w:pPr>
            <w:r w:rsidRPr="00360C28">
              <w:rPr>
                <w:caps/>
                <w:noProof/>
                <w:spacing w:val="-2"/>
              </w:rPr>
              <w:t>Acute Immobilisation Test Daphnia – Daphina magna</w:t>
            </w:r>
          </w:p>
          <w:p w:rsidR="00360C28" w:rsidRPr="00360C28" w:rsidRDefault="00360C28" w:rsidP="00C22E3A">
            <w:pPr>
              <w:pStyle w:val="CARTabellentext"/>
              <w:rPr>
                <w:spacing w:val="-2"/>
              </w:rPr>
            </w:pPr>
            <w:r w:rsidRPr="00360C28">
              <w:rPr>
                <w:spacing w:val="-2"/>
              </w:rPr>
              <w:t>BioChem Agrar, Labor für biologische und chemische Analytik, D-04451 Cunnersdorf</w:t>
            </w:r>
          </w:p>
          <w:p w:rsidR="00360C28" w:rsidRPr="00A80CA9" w:rsidRDefault="00360C28" w:rsidP="00C22E3A">
            <w:pPr>
              <w:pStyle w:val="CARTabellentext"/>
              <w:rPr>
                <w:spacing w:val="-2"/>
              </w:rPr>
            </w:pPr>
            <w:r w:rsidRPr="00A80CA9">
              <w:rPr>
                <w:spacing w:val="-2"/>
              </w:rPr>
              <w:t>Report No. 981048039</w:t>
            </w:r>
          </w:p>
          <w:p w:rsidR="00360C28" w:rsidRPr="00A80CA9" w:rsidRDefault="00360C28" w:rsidP="00C22E3A">
            <w:pPr>
              <w:pStyle w:val="CARTabellentext"/>
              <w:rPr>
                <w:spacing w:val="-2"/>
              </w:rPr>
            </w:pPr>
            <w:r w:rsidRPr="00A80CA9">
              <w:rPr>
                <w:spacing w:val="-2"/>
              </w:rPr>
              <w:t>GLP, Unpublished</w:t>
            </w:r>
          </w:p>
          <w:p w:rsidR="00360C28" w:rsidRPr="00A80CA9" w:rsidRDefault="00360C28" w:rsidP="00C22E3A">
            <w:pPr>
              <w:pStyle w:val="CARTabellentext"/>
              <w:rPr>
                <w:lang w:val="en-US"/>
              </w:rPr>
            </w:pPr>
            <w:r w:rsidRPr="00A80CA9">
              <w:rPr>
                <w:b/>
                <w:bCs/>
                <w:spacing w:val="-2"/>
              </w:rPr>
              <w:t xml:space="preserve">Submitted in: </w:t>
            </w:r>
            <w:r w:rsidRPr="00A80CA9">
              <w:rPr>
                <w:b/>
                <w:spacing w:val="-2"/>
              </w:rPr>
              <w:t>B7.7.1.1.2/01</w:t>
            </w:r>
          </w:p>
        </w:tc>
        <w:tc>
          <w:tcPr>
            <w:tcW w:w="614" w:type="pct"/>
          </w:tcPr>
          <w:p w:rsidR="00360C28" w:rsidRPr="00A80CA9" w:rsidRDefault="00360C28" w:rsidP="00C22E3A">
            <w:pPr>
              <w:pStyle w:val="CARTabellentext"/>
            </w:pPr>
            <w:r w:rsidRPr="00A80CA9">
              <w:rPr>
                <w:spacing w:val="-2"/>
              </w:rPr>
              <w:t>Y</w:t>
            </w:r>
          </w:p>
        </w:tc>
        <w:tc>
          <w:tcPr>
            <w:tcW w:w="617" w:type="pct"/>
          </w:tcPr>
          <w:p w:rsidR="00360C28" w:rsidRPr="00A80CA9" w:rsidRDefault="00360C28" w:rsidP="00C22E3A">
            <w:pPr>
              <w:pStyle w:val="CARTabellentext"/>
              <w:rPr>
                <w:spacing w:val="-2"/>
              </w:rPr>
            </w:pPr>
          </w:p>
        </w:tc>
        <w:tc>
          <w:tcPr>
            <w:tcW w:w="652" w:type="pct"/>
          </w:tcPr>
          <w:p w:rsidR="00360C28" w:rsidRPr="00A80CA9" w:rsidRDefault="00360C28" w:rsidP="00C22E3A">
            <w:pPr>
              <w:pStyle w:val="CARTabellentext"/>
              <w:rPr>
                <w:caps/>
              </w:rPr>
            </w:pPr>
            <w:r w:rsidRPr="00A80CA9">
              <w:rPr>
                <w:spacing w:val="-2"/>
              </w:rPr>
              <w:t>W. Neudorff GmbH KG</w:t>
            </w:r>
          </w:p>
        </w:tc>
      </w:tr>
      <w:tr w:rsidR="00360C28" w:rsidRPr="00A80CA9" w:rsidTr="00C22E3A">
        <w:tc>
          <w:tcPr>
            <w:tcW w:w="587" w:type="pct"/>
          </w:tcPr>
          <w:p w:rsidR="00360C28" w:rsidRPr="00A80CA9" w:rsidRDefault="00360C28" w:rsidP="00C22E3A">
            <w:pPr>
              <w:pStyle w:val="CARTabellentext"/>
              <w:rPr>
                <w:lang w:val="de-DE"/>
              </w:rPr>
            </w:pPr>
            <w:r w:rsidRPr="00A80CA9">
              <w:rPr>
                <w:spacing w:val="-2"/>
              </w:rPr>
              <w:t>A7.4.1.3/01-non-sub</w:t>
            </w:r>
          </w:p>
        </w:tc>
        <w:tc>
          <w:tcPr>
            <w:tcW w:w="376" w:type="pct"/>
          </w:tcPr>
          <w:p w:rsidR="00360C28" w:rsidRPr="00A80CA9" w:rsidRDefault="00360C28" w:rsidP="00C22E3A">
            <w:pPr>
              <w:pStyle w:val="CARTabellentext"/>
              <w:rPr>
                <w:spacing w:val="-2"/>
              </w:rPr>
            </w:pPr>
            <w:r w:rsidRPr="00A80CA9">
              <w:rPr>
                <w:spacing w:val="-2"/>
              </w:rPr>
              <w:t>1999</w:t>
            </w:r>
          </w:p>
        </w:tc>
        <w:tc>
          <w:tcPr>
            <w:tcW w:w="2154" w:type="pct"/>
          </w:tcPr>
          <w:p w:rsidR="00360C28" w:rsidRPr="00A80CA9" w:rsidRDefault="00360C28" w:rsidP="00C22E3A">
            <w:pPr>
              <w:pStyle w:val="CARTabellentext"/>
              <w:rPr>
                <w:caps/>
                <w:noProof/>
                <w:spacing w:val="-2"/>
              </w:rPr>
            </w:pPr>
            <w:r w:rsidRPr="00A80CA9">
              <w:rPr>
                <w:caps/>
                <w:noProof/>
                <w:spacing w:val="-2"/>
              </w:rPr>
              <w:t>Algae Growth Inhibition Test Scenedesmus subspicatus</w:t>
            </w:r>
          </w:p>
          <w:p w:rsidR="00360C28" w:rsidRPr="00A80CA9" w:rsidRDefault="00360C28" w:rsidP="00C22E3A">
            <w:pPr>
              <w:pStyle w:val="CARTabellentext"/>
              <w:rPr>
                <w:spacing w:val="-2"/>
                <w:lang w:val="de-DE"/>
              </w:rPr>
            </w:pPr>
            <w:r w:rsidRPr="00A80CA9">
              <w:rPr>
                <w:spacing w:val="-2"/>
                <w:lang w:val="de-DE"/>
              </w:rPr>
              <w:t>BioChem Agrar, Labor für biologische und chemische Analytik D-04451 Cunnersdorf</w:t>
            </w:r>
          </w:p>
          <w:p w:rsidR="00360C28" w:rsidRPr="00A80CA9" w:rsidRDefault="00360C28" w:rsidP="00C22E3A">
            <w:pPr>
              <w:pStyle w:val="CARTabellentext"/>
              <w:rPr>
                <w:spacing w:val="-2"/>
              </w:rPr>
            </w:pPr>
            <w:r w:rsidRPr="00A80CA9">
              <w:rPr>
                <w:spacing w:val="-2"/>
              </w:rPr>
              <w:t>Report No. 981048040</w:t>
            </w:r>
          </w:p>
          <w:p w:rsidR="00360C28" w:rsidRPr="00A80CA9" w:rsidRDefault="00360C28" w:rsidP="00C22E3A">
            <w:pPr>
              <w:pStyle w:val="CARTabellentext"/>
              <w:rPr>
                <w:spacing w:val="-2"/>
              </w:rPr>
            </w:pPr>
            <w:r w:rsidRPr="00A80CA9">
              <w:rPr>
                <w:spacing w:val="-2"/>
              </w:rPr>
              <w:t>GLP, Unpublished</w:t>
            </w:r>
          </w:p>
          <w:p w:rsidR="00360C28" w:rsidRPr="00A80CA9" w:rsidRDefault="00360C28" w:rsidP="00C22E3A">
            <w:pPr>
              <w:pStyle w:val="CARTabellentext"/>
              <w:rPr>
                <w:lang w:val="en-US"/>
              </w:rPr>
            </w:pPr>
            <w:r w:rsidRPr="00A80CA9">
              <w:rPr>
                <w:b/>
                <w:bCs/>
                <w:spacing w:val="-2"/>
              </w:rPr>
              <w:t xml:space="preserve">Submitted in: </w:t>
            </w:r>
            <w:r w:rsidRPr="00A80CA9">
              <w:rPr>
                <w:b/>
                <w:spacing w:val="-2"/>
              </w:rPr>
              <w:t>B7.7.1.1.3/01</w:t>
            </w:r>
          </w:p>
        </w:tc>
        <w:tc>
          <w:tcPr>
            <w:tcW w:w="614" w:type="pct"/>
          </w:tcPr>
          <w:p w:rsidR="00360C28" w:rsidRPr="00A80CA9" w:rsidRDefault="00360C28" w:rsidP="00C22E3A">
            <w:pPr>
              <w:pStyle w:val="CARTabellentext"/>
            </w:pPr>
            <w:r w:rsidRPr="00A80CA9">
              <w:rPr>
                <w:spacing w:val="-2"/>
              </w:rPr>
              <w:t>Y</w:t>
            </w:r>
          </w:p>
        </w:tc>
        <w:tc>
          <w:tcPr>
            <w:tcW w:w="617" w:type="pct"/>
          </w:tcPr>
          <w:p w:rsidR="00360C28" w:rsidRPr="00A80CA9" w:rsidRDefault="00360C28" w:rsidP="00C22E3A">
            <w:pPr>
              <w:pStyle w:val="CARTabellentext"/>
              <w:rPr>
                <w:spacing w:val="-2"/>
              </w:rPr>
            </w:pPr>
          </w:p>
        </w:tc>
        <w:tc>
          <w:tcPr>
            <w:tcW w:w="652" w:type="pct"/>
          </w:tcPr>
          <w:p w:rsidR="00360C28" w:rsidRPr="00A80CA9" w:rsidRDefault="00360C28" w:rsidP="00C22E3A">
            <w:pPr>
              <w:pStyle w:val="CARTabellentext"/>
              <w:rPr>
                <w:caps/>
              </w:rPr>
            </w:pPr>
            <w:r w:rsidRPr="00A80CA9">
              <w:rPr>
                <w:spacing w:val="-2"/>
              </w:rPr>
              <w:t>W. Neudorff GmbH KG</w:t>
            </w:r>
          </w:p>
        </w:tc>
      </w:tr>
      <w:tr w:rsidR="00360C28" w:rsidRPr="00A80CA9" w:rsidTr="00C22E3A">
        <w:tc>
          <w:tcPr>
            <w:tcW w:w="587" w:type="pct"/>
          </w:tcPr>
          <w:p w:rsidR="00360C28" w:rsidRPr="00A80CA9" w:rsidRDefault="00360C28" w:rsidP="00C22E3A">
            <w:pPr>
              <w:pStyle w:val="CARTabellentext"/>
              <w:rPr>
                <w:lang w:val="de-DE"/>
              </w:rPr>
            </w:pPr>
            <w:r w:rsidRPr="00A80CA9">
              <w:rPr>
                <w:spacing w:val="-2"/>
              </w:rPr>
              <w:t>A7.4.1.3/02-non-sub</w:t>
            </w:r>
          </w:p>
        </w:tc>
        <w:tc>
          <w:tcPr>
            <w:tcW w:w="376" w:type="pct"/>
          </w:tcPr>
          <w:p w:rsidR="00360C28" w:rsidRPr="00A80CA9" w:rsidRDefault="00360C28" w:rsidP="00C22E3A">
            <w:pPr>
              <w:pStyle w:val="CARTabellentext"/>
              <w:rPr>
                <w:spacing w:val="-2"/>
              </w:rPr>
            </w:pPr>
            <w:r w:rsidRPr="00A80CA9">
              <w:rPr>
                <w:spacing w:val="-2"/>
              </w:rPr>
              <w:t>1999a</w:t>
            </w:r>
          </w:p>
        </w:tc>
        <w:tc>
          <w:tcPr>
            <w:tcW w:w="2154" w:type="pct"/>
          </w:tcPr>
          <w:p w:rsidR="00360C28" w:rsidRPr="00A80CA9" w:rsidRDefault="00360C28" w:rsidP="00C22E3A">
            <w:pPr>
              <w:pStyle w:val="CARTabellentext"/>
              <w:rPr>
                <w:caps/>
                <w:noProof/>
                <w:spacing w:val="-2"/>
              </w:rPr>
            </w:pPr>
            <w:r w:rsidRPr="00A80CA9">
              <w:rPr>
                <w:caps/>
                <w:noProof/>
                <w:spacing w:val="-2"/>
              </w:rPr>
              <w:t>Testing of Toxic Effects of NEU 1170 H on the Blue-Green Alga Anabaena flos-aquae</w:t>
            </w:r>
          </w:p>
          <w:p w:rsidR="00360C28" w:rsidRPr="00A80CA9" w:rsidRDefault="00360C28" w:rsidP="00C22E3A">
            <w:pPr>
              <w:pStyle w:val="CARTabellentext"/>
              <w:rPr>
                <w:spacing w:val="-2"/>
                <w:lang w:val="de-DE"/>
              </w:rPr>
            </w:pPr>
            <w:r w:rsidRPr="00A80CA9">
              <w:rPr>
                <w:spacing w:val="-2"/>
                <w:lang w:val="de-DE"/>
              </w:rPr>
              <w:t>ArGe GAB Biotech/IFU, D-75223 Niefern-Öschelbronn</w:t>
            </w:r>
          </w:p>
          <w:p w:rsidR="00360C28" w:rsidRPr="00A80CA9" w:rsidRDefault="00360C28" w:rsidP="00C22E3A">
            <w:pPr>
              <w:pStyle w:val="CARTabellentext"/>
            </w:pPr>
            <w:r w:rsidRPr="00A80CA9">
              <w:t>Report No. 99024/01-AAAf</w:t>
            </w:r>
          </w:p>
          <w:p w:rsidR="00360C28" w:rsidRPr="00A80CA9" w:rsidRDefault="00360C28" w:rsidP="00C22E3A">
            <w:pPr>
              <w:pStyle w:val="CARTabellentext"/>
              <w:rPr>
                <w:spacing w:val="-2"/>
              </w:rPr>
            </w:pPr>
            <w:r w:rsidRPr="00A80CA9">
              <w:rPr>
                <w:spacing w:val="-2"/>
              </w:rPr>
              <w:t>GLP, Unpublished</w:t>
            </w:r>
          </w:p>
          <w:p w:rsidR="00360C28" w:rsidRPr="00A80CA9" w:rsidRDefault="00360C28" w:rsidP="00C22E3A">
            <w:pPr>
              <w:pStyle w:val="CARTabellentext"/>
            </w:pPr>
            <w:r w:rsidRPr="00A80CA9">
              <w:rPr>
                <w:b/>
                <w:bCs/>
                <w:spacing w:val="-2"/>
              </w:rPr>
              <w:t xml:space="preserve">Submitted in: </w:t>
            </w:r>
            <w:r w:rsidRPr="00A80CA9">
              <w:rPr>
                <w:b/>
                <w:spacing w:val="-2"/>
              </w:rPr>
              <w:t>B7.7.1.1.3/02</w:t>
            </w:r>
          </w:p>
        </w:tc>
        <w:tc>
          <w:tcPr>
            <w:tcW w:w="614" w:type="pct"/>
          </w:tcPr>
          <w:p w:rsidR="00360C28" w:rsidRPr="00A80CA9" w:rsidRDefault="00360C28" w:rsidP="00C22E3A">
            <w:pPr>
              <w:pStyle w:val="CARTabellentext"/>
            </w:pPr>
            <w:r w:rsidRPr="00A80CA9">
              <w:rPr>
                <w:spacing w:val="-2"/>
              </w:rPr>
              <w:t>Y</w:t>
            </w:r>
          </w:p>
        </w:tc>
        <w:tc>
          <w:tcPr>
            <w:tcW w:w="617" w:type="pct"/>
          </w:tcPr>
          <w:p w:rsidR="00360C28" w:rsidRPr="00A80CA9" w:rsidRDefault="00360C28" w:rsidP="00C22E3A">
            <w:pPr>
              <w:pStyle w:val="CARTabellentext"/>
              <w:rPr>
                <w:spacing w:val="-2"/>
              </w:rPr>
            </w:pPr>
          </w:p>
        </w:tc>
        <w:tc>
          <w:tcPr>
            <w:tcW w:w="652" w:type="pct"/>
          </w:tcPr>
          <w:p w:rsidR="00360C28" w:rsidRPr="00A80CA9" w:rsidRDefault="00360C28" w:rsidP="00C22E3A">
            <w:pPr>
              <w:pStyle w:val="CARTabellentext"/>
              <w:rPr>
                <w:caps/>
              </w:rPr>
            </w:pPr>
            <w:r w:rsidRPr="00A80CA9">
              <w:rPr>
                <w:spacing w:val="-2"/>
              </w:rPr>
              <w:t>W. Neudorff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A7.4.1.4/01</w:t>
            </w:r>
          </w:p>
        </w:tc>
        <w:tc>
          <w:tcPr>
            <w:tcW w:w="376" w:type="pct"/>
          </w:tcPr>
          <w:p w:rsidR="00360C28" w:rsidRPr="00A80CA9" w:rsidRDefault="00360C28" w:rsidP="00C22E3A">
            <w:pPr>
              <w:pStyle w:val="CARTabellentext"/>
              <w:rPr>
                <w:spacing w:val="-2"/>
              </w:rPr>
            </w:pPr>
            <w:r w:rsidRPr="00A80CA9">
              <w:rPr>
                <w:spacing w:val="-2"/>
              </w:rPr>
              <w:t>2006</w:t>
            </w:r>
          </w:p>
        </w:tc>
        <w:tc>
          <w:tcPr>
            <w:tcW w:w="2154" w:type="pct"/>
          </w:tcPr>
          <w:p w:rsidR="00360C28" w:rsidRPr="00A80CA9" w:rsidRDefault="00360C28" w:rsidP="00C22E3A">
            <w:pPr>
              <w:pStyle w:val="CARTabellentext"/>
              <w:rPr>
                <w:caps/>
                <w:spacing w:val="-2"/>
              </w:rPr>
            </w:pPr>
            <w:r w:rsidRPr="00A80CA9">
              <w:rPr>
                <w:caps/>
                <w:lang w:val="en-US"/>
              </w:rPr>
              <w:t>Toxicity of Pelargonic Acid (Emery 1202) to Activated Sludge in a Respiration Inhibition Test</w:t>
            </w:r>
          </w:p>
          <w:p w:rsidR="00360C28" w:rsidRPr="00A80CA9" w:rsidRDefault="00360C28" w:rsidP="00C22E3A">
            <w:pPr>
              <w:pStyle w:val="CARTabellentext"/>
              <w:rPr>
                <w:spacing w:val="-2"/>
              </w:rPr>
            </w:pPr>
            <w:r w:rsidRPr="00A80CA9">
              <w:rPr>
                <w:spacing w:val="-2"/>
              </w:rPr>
              <w:t>IBACON GmbH, Rossdorf, Germany</w:t>
            </w:r>
          </w:p>
          <w:p w:rsidR="00360C28" w:rsidRPr="00A80CA9" w:rsidRDefault="00360C28" w:rsidP="00C22E3A">
            <w:pPr>
              <w:pStyle w:val="CARTabellentext"/>
              <w:rPr>
                <w:spacing w:val="-2"/>
              </w:rPr>
            </w:pPr>
            <w:r w:rsidRPr="00A80CA9">
              <w:rPr>
                <w:spacing w:val="-2"/>
              </w:rPr>
              <w:t>Report-No. 31575171</w:t>
            </w:r>
          </w:p>
          <w:p w:rsidR="00360C28" w:rsidRPr="00A80CA9" w:rsidRDefault="00360C28" w:rsidP="00C22E3A">
            <w:pPr>
              <w:pStyle w:val="CARTabellentext"/>
              <w:rPr>
                <w:spacing w:val="-2"/>
              </w:rPr>
            </w:pPr>
            <w:r w:rsidRPr="00A80CA9">
              <w:rPr>
                <w:spacing w:val="-2"/>
              </w:rPr>
              <w:t>GLP, Unpublished</w:t>
            </w:r>
          </w:p>
        </w:tc>
        <w:tc>
          <w:tcPr>
            <w:tcW w:w="614" w:type="pct"/>
          </w:tcPr>
          <w:p w:rsidR="00360C28" w:rsidRPr="00A80CA9" w:rsidRDefault="00360C28" w:rsidP="00C22E3A">
            <w:pPr>
              <w:pStyle w:val="CARTabellentext"/>
              <w:rPr>
                <w:spacing w:val="-2"/>
              </w:rPr>
            </w:pPr>
            <w:r w:rsidRPr="00A80CA9">
              <w:rPr>
                <w:spacing w:val="-2"/>
              </w:rPr>
              <w:t>Y</w:t>
            </w:r>
          </w:p>
        </w:tc>
        <w:tc>
          <w:tcPr>
            <w:tcW w:w="617" w:type="pct"/>
          </w:tcPr>
          <w:p w:rsidR="00360C28" w:rsidRPr="00A80CA9" w:rsidRDefault="00360C28" w:rsidP="00C22E3A">
            <w:pPr>
              <w:pStyle w:val="CARTabellentext"/>
              <w:rPr>
                <w:caps/>
                <w:noProof/>
                <w:spacing w:val="-2"/>
                <w:lang w:val="de-DE"/>
              </w:rPr>
            </w:pPr>
          </w:p>
        </w:tc>
        <w:tc>
          <w:tcPr>
            <w:tcW w:w="652" w:type="pct"/>
          </w:tcPr>
          <w:p w:rsidR="00360C28" w:rsidRPr="00A80CA9" w:rsidRDefault="00360C28" w:rsidP="00C22E3A">
            <w:pPr>
              <w:pStyle w:val="CARTabellentext"/>
              <w:rPr>
                <w:spacing w:val="-2"/>
              </w:rPr>
            </w:pPr>
            <w:r w:rsidRPr="00A80CA9">
              <w:rPr>
                <w:caps/>
                <w:noProof/>
                <w:spacing w:val="-2"/>
                <w:lang w:val="de-DE"/>
              </w:rPr>
              <w:t>W. N</w:t>
            </w:r>
            <w:r w:rsidRPr="00A80CA9">
              <w:rPr>
                <w:noProof/>
                <w:spacing w:val="-2"/>
                <w:lang w:val="de-DE"/>
              </w:rPr>
              <w:t>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A7.4.3.1/01</w:t>
            </w:r>
          </w:p>
        </w:tc>
        <w:tc>
          <w:tcPr>
            <w:tcW w:w="376" w:type="pct"/>
          </w:tcPr>
          <w:p w:rsidR="00360C28" w:rsidRPr="00A80CA9" w:rsidRDefault="00360C28" w:rsidP="00C22E3A">
            <w:pPr>
              <w:pStyle w:val="CARTabellentext"/>
              <w:rPr>
                <w:spacing w:val="-2"/>
              </w:rPr>
            </w:pPr>
            <w:r w:rsidRPr="00A80CA9">
              <w:rPr>
                <w:spacing w:val="-2"/>
              </w:rPr>
              <w:t>1999c</w:t>
            </w:r>
          </w:p>
        </w:tc>
        <w:tc>
          <w:tcPr>
            <w:tcW w:w="2154" w:type="pct"/>
          </w:tcPr>
          <w:p w:rsidR="00360C28" w:rsidRPr="00A80CA9" w:rsidRDefault="00360C28" w:rsidP="00C22E3A">
            <w:pPr>
              <w:pStyle w:val="CARTabellentext"/>
              <w:rPr>
                <w:caps/>
                <w:noProof/>
                <w:spacing w:val="-2"/>
              </w:rPr>
            </w:pPr>
            <w:r w:rsidRPr="00A80CA9">
              <w:rPr>
                <w:caps/>
                <w:noProof/>
                <w:spacing w:val="-2"/>
              </w:rPr>
              <w:t>28 – Day prolonged Toxicity Test of NEU 1170 H in Rainbow Trout (Oncorhynchus mykiss) (Teleostei, Salmonidae)</w:t>
            </w:r>
          </w:p>
          <w:p w:rsidR="00360C28" w:rsidRPr="00A80CA9" w:rsidRDefault="00360C28" w:rsidP="00C22E3A">
            <w:pPr>
              <w:pStyle w:val="CARTabellentext"/>
              <w:rPr>
                <w:spacing w:val="-2"/>
                <w:lang w:val="de-DE"/>
              </w:rPr>
            </w:pPr>
            <w:r w:rsidRPr="00A80CA9">
              <w:rPr>
                <w:spacing w:val="-2"/>
                <w:lang w:val="de-DE"/>
              </w:rPr>
              <w:t>ArGe GAB Biotech/IFU, D-75223 Niefern-Öschelbronn</w:t>
            </w:r>
          </w:p>
          <w:p w:rsidR="00360C28" w:rsidRPr="00A80CA9" w:rsidRDefault="00360C28" w:rsidP="00C22E3A">
            <w:pPr>
              <w:pStyle w:val="CARTabellentext"/>
            </w:pPr>
            <w:r w:rsidRPr="00A80CA9">
              <w:t>Report No. 99024/01-ACOm</w:t>
            </w:r>
          </w:p>
          <w:p w:rsidR="00360C28" w:rsidRPr="00A80CA9" w:rsidRDefault="00360C28" w:rsidP="00C22E3A">
            <w:pPr>
              <w:pStyle w:val="CARTabellentext"/>
            </w:pPr>
            <w:r w:rsidRPr="00A80CA9">
              <w:rPr>
                <w:spacing w:val="-2"/>
              </w:rPr>
              <w:t>GLP, Unpublished</w:t>
            </w:r>
          </w:p>
        </w:tc>
        <w:tc>
          <w:tcPr>
            <w:tcW w:w="614" w:type="pct"/>
          </w:tcPr>
          <w:p w:rsidR="00360C28" w:rsidRPr="00A80CA9" w:rsidRDefault="00360C28" w:rsidP="00C22E3A">
            <w:pPr>
              <w:pStyle w:val="CARTabellentext"/>
            </w:pPr>
            <w:r w:rsidRPr="00A80CA9">
              <w:rPr>
                <w:spacing w:val="-2"/>
              </w:rPr>
              <w:t>Y</w:t>
            </w:r>
          </w:p>
        </w:tc>
        <w:tc>
          <w:tcPr>
            <w:tcW w:w="617" w:type="pct"/>
          </w:tcPr>
          <w:p w:rsidR="00360C28" w:rsidRPr="00A80CA9" w:rsidRDefault="00360C28" w:rsidP="00C22E3A">
            <w:pPr>
              <w:pStyle w:val="CARTabellentext"/>
              <w:rPr>
                <w:spacing w:val="-2"/>
              </w:rPr>
            </w:pPr>
          </w:p>
        </w:tc>
        <w:tc>
          <w:tcPr>
            <w:tcW w:w="652" w:type="pct"/>
          </w:tcPr>
          <w:p w:rsidR="00360C28" w:rsidRPr="00A80CA9" w:rsidRDefault="00360C28" w:rsidP="00C22E3A">
            <w:pPr>
              <w:pStyle w:val="CARTabellentext"/>
              <w:rPr>
                <w:caps/>
              </w:rPr>
            </w:pPr>
            <w:r w:rsidRPr="00A80CA9">
              <w:rPr>
                <w:spacing w:val="-2"/>
              </w:rPr>
              <w:t>W. Neudorff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A7.4.3.4/01</w:t>
            </w:r>
          </w:p>
        </w:tc>
        <w:tc>
          <w:tcPr>
            <w:tcW w:w="376" w:type="pct"/>
          </w:tcPr>
          <w:p w:rsidR="00360C28" w:rsidRPr="00A80CA9" w:rsidRDefault="00360C28" w:rsidP="00C22E3A">
            <w:pPr>
              <w:pStyle w:val="CARTabellentext"/>
              <w:rPr>
                <w:spacing w:val="-2"/>
              </w:rPr>
            </w:pPr>
            <w:r w:rsidRPr="00A80CA9">
              <w:rPr>
                <w:spacing w:val="-2"/>
              </w:rPr>
              <w:t>1999d</w:t>
            </w:r>
          </w:p>
        </w:tc>
        <w:tc>
          <w:tcPr>
            <w:tcW w:w="2154" w:type="pct"/>
          </w:tcPr>
          <w:p w:rsidR="00360C28" w:rsidRPr="00A80CA9" w:rsidRDefault="00360C28" w:rsidP="00C22E3A">
            <w:pPr>
              <w:pStyle w:val="CARTabellentext"/>
              <w:rPr>
                <w:caps/>
                <w:noProof/>
                <w:spacing w:val="-2"/>
              </w:rPr>
            </w:pPr>
            <w:r w:rsidRPr="00A80CA9">
              <w:rPr>
                <w:caps/>
                <w:noProof/>
                <w:spacing w:val="-2"/>
              </w:rPr>
              <w:t>Assessment of Toxic Effects of NEU 1170 H on Daphnia magna Using the 21 Day Reproduction Test</w:t>
            </w:r>
          </w:p>
          <w:p w:rsidR="00360C28" w:rsidRPr="00A80CA9" w:rsidRDefault="00360C28" w:rsidP="00C22E3A">
            <w:pPr>
              <w:pStyle w:val="CARTabellentext"/>
              <w:rPr>
                <w:lang w:val="de-DE"/>
              </w:rPr>
            </w:pPr>
            <w:r w:rsidRPr="00A80CA9">
              <w:rPr>
                <w:spacing w:val="-2"/>
                <w:lang w:val="de-DE"/>
              </w:rPr>
              <w:t>ArGe GAB Biotech/IFU, D-75223 Niefern-Öschelbronn</w:t>
            </w:r>
          </w:p>
          <w:p w:rsidR="00360C28" w:rsidRPr="00A80CA9" w:rsidRDefault="00360C28" w:rsidP="00C22E3A">
            <w:pPr>
              <w:pStyle w:val="CARTabellentext"/>
            </w:pPr>
            <w:r w:rsidRPr="00A80CA9">
              <w:t>Report No. 99024/01-ARDm</w:t>
            </w:r>
          </w:p>
          <w:p w:rsidR="00360C28" w:rsidRPr="00A80CA9" w:rsidRDefault="00360C28" w:rsidP="00C22E3A">
            <w:pPr>
              <w:pStyle w:val="CARTabellentext"/>
            </w:pPr>
            <w:r w:rsidRPr="00A80CA9">
              <w:rPr>
                <w:spacing w:val="-2"/>
              </w:rPr>
              <w:t>GLP, Unpublished.</w:t>
            </w:r>
          </w:p>
        </w:tc>
        <w:tc>
          <w:tcPr>
            <w:tcW w:w="614" w:type="pct"/>
          </w:tcPr>
          <w:p w:rsidR="00360C28" w:rsidRPr="00A80CA9" w:rsidRDefault="00360C28" w:rsidP="00C22E3A">
            <w:pPr>
              <w:pStyle w:val="CARTabellentext"/>
            </w:pPr>
            <w:r w:rsidRPr="00A80CA9">
              <w:rPr>
                <w:spacing w:val="-2"/>
              </w:rPr>
              <w:t>Y</w:t>
            </w:r>
          </w:p>
        </w:tc>
        <w:tc>
          <w:tcPr>
            <w:tcW w:w="617" w:type="pct"/>
          </w:tcPr>
          <w:p w:rsidR="00360C28" w:rsidRPr="00A80CA9" w:rsidRDefault="00360C28" w:rsidP="00C22E3A">
            <w:pPr>
              <w:pStyle w:val="CARTabellentext"/>
              <w:rPr>
                <w:spacing w:val="-2"/>
              </w:rPr>
            </w:pPr>
          </w:p>
        </w:tc>
        <w:tc>
          <w:tcPr>
            <w:tcW w:w="652" w:type="pct"/>
          </w:tcPr>
          <w:p w:rsidR="00360C28" w:rsidRPr="00A80CA9" w:rsidRDefault="00360C28" w:rsidP="00C22E3A">
            <w:pPr>
              <w:pStyle w:val="CARTabellentext"/>
              <w:rPr>
                <w:caps/>
              </w:rPr>
            </w:pPr>
            <w:r w:rsidRPr="00A80CA9">
              <w:rPr>
                <w:spacing w:val="-2"/>
              </w:rPr>
              <w:t>W. Neudorff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A7.4.3.5.2/01</w:t>
            </w:r>
          </w:p>
        </w:tc>
        <w:tc>
          <w:tcPr>
            <w:tcW w:w="376" w:type="pct"/>
          </w:tcPr>
          <w:p w:rsidR="00360C28" w:rsidRPr="00A80CA9" w:rsidRDefault="00360C28" w:rsidP="00C22E3A">
            <w:pPr>
              <w:pStyle w:val="CARTabellentext"/>
              <w:rPr>
                <w:spacing w:val="-2"/>
              </w:rPr>
            </w:pPr>
            <w:r w:rsidRPr="00A80CA9">
              <w:rPr>
                <w:spacing w:val="-2"/>
              </w:rPr>
              <w:t>1999b</w:t>
            </w:r>
          </w:p>
        </w:tc>
        <w:tc>
          <w:tcPr>
            <w:tcW w:w="2154" w:type="pct"/>
          </w:tcPr>
          <w:p w:rsidR="00360C28" w:rsidRPr="00A80CA9" w:rsidRDefault="00360C28" w:rsidP="00C22E3A">
            <w:pPr>
              <w:pStyle w:val="CARTabellentext"/>
              <w:rPr>
                <w:caps/>
                <w:noProof/>
                <w:spacing w:val="-2"/>
              </w:rPr>
            </w:pPr>
            <w:r w:rsidRPr="00A80CA9">
              <w:rPr>
                <w:caps/>
                <w:noProof/>
                <w:spacing w:val="-2"/>
              </w:rPr>
              <w:t>Assessment of toxic effects of NEU 1170 H on aquatic plants using the duckweed Lemna gibba</w:t>
            </w:r>
          </w:p>
          <w:p w:rsidR="00360C28" w:rsidRPr="00A80CA9" w:rsidRDefault="00360C28" w:rsidP="00C22E3A">
            <w:pPr>
              <w:pStyle w:val="CARTabellentext"/>
              <w:rPr>
                <w:spacing w:val="-2"/>
                <w:lang w:val="de-DE"/>
              </w:rPr>
            </w:pPr>
            <w:r w:rsidRPr="00A80CA9">
              <w:rPr>
                <w:spacing w:val="-2"/>
                <w:lang w:val="de-DE"/>
              </w:rPr>
              <w:t>ArGe GAB Biotech/IFU, D-75223 Niefern-Öschelbronn</w:t>
            </w:r>
          </w:p>
          <w:p w:rsidR="00360C28" w:rsidRPr="00A80CA9" w:rsidRDefault="00360C28" w:rsidP="00C22E3A">
            <w:pPr>
              <w:pStyle w:val="CARTabellentext"/>
              <w:rPr>
                <w:spacing w:val="-2"/>
              </w:rPr>
            </w:pPr>
            <w:r w:rsidRPr="00A80CA9">
              <w:rPr>
                <w:spacing w:val="-2"/>
              </w:rPr>
              <w:t>Report No. 99024/01-AALG</w:t>
            </w:r>
          </w:p>
          <w:p w:rsidR="00360C28" w:rsidRPr="00A80CA9" w:rsidRDefault="00360C28" w:rsidP="00C22E3A">
            <w:pPr>
              <w:pStyle w:val="CARTabellentext"/>
            </w:pPr>
            <w:r w:rsidRPr="00A80CA9">
              <w:rPr>
                <w:spacing w:val="-2"/>
              </w:rPr>
              <w:t>GLP, Unpublished</w:t>
            </w:r>
          </w:p>
        </w:tc>
        <w:tc>
          <w:tcPr>
            <w:tcW w:w="614" w:type="pct"/>
          </w:tcPr>
          <w:p w:rsidR="00360C28" w:rsidRPr="00A80CA9" w:rsidRDefault="00360C28" w:rsidP="00C22E3A">
            <w:pPr>
              <w:pStyle w:val="CARTabellentext"/>
              <w:rPr>
                <w:noProof/>
              </w:rPr>
            </w:pPr>
            <w:r w:rsidRPr="00A80CA9">
              <w:rPr>
                <w:spacing w:val="-2"/>
              </w:rPr>
              <w:t>Y</w:t>
            </w:r>
          </w:p>
        </w:tc>
        <w:tc>
          <w:tcPr>
            <w:tcW w:w="617" w:type="pct"/>
          </w:tcPr>
          <w:p w:rsidR="00360C28" w:rsidRPr="00A80CA9" w:rsidRDefault="00360C28" w:rsidP="00C22E3A">
            <w:pPr>
              <w:pStyle w:val="CARTabellentext"/>
              <w:rPr>
                <w:spacing w:val="-2"/>
              </w:rPr>
            </w:pPr>
          </w:p>
        </w:tc>
        <w:tc>
          <w:tcPr>
            <w:tcW w:w="652" w:type="pct"/>
          </w:tcPr>
          <w:p w:rsidR="00360C28" w:rsidRPr="00A80CA9" w:rsidRDefault="00360C28" w:rsidP="00C22E3A">
            <w:pPr>
              <w:pStyle w:val="CARTabellentext"/>
              <w:rPr>
                <w:caps/>
                <w:noProof/>
              </w:rPr>
            </w:pPr>
            <w:r w:rsidRPr="00A80CA9">
              <w:rPr>
                <w:spacing w:val="-2"/>
              </w:rPr>
              <w:t>W. Neudorff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A7.5.1.2/01</w:t>
            </w:r>
          </w:p>
        </w:tc>
        <w:tc>
          <w:tcPr>
            <w:tcW w:w="376" w:type="pct"/>
          </w:tcPr>
          <w:p w:rsidR="00360C28" w:rsidRPr="00A80CA9" w:rsidRDefault="00360C28" w:rsidP="00C22E3A">
            <w:pPr>
              <w:pStyle w:val="CARTabellentext"/>
              <w:rPr>
                <w:spacing w:val="-2"/>
              </w:rPr>
            </w:pPr>
            <w:r w:rsidRPr="00A80CA9">
              <w:rPr>
                <w:spacing w:val="-2"/>
              </w:rPr>
              <w:t>1998</w:t>
            </w:r>
          </w:p>
        </w:tc>
        <w:tc>
          <w:tcPr>
            <w:tcW w:w="2154" w:type="pct"/>
          </w:tcPr>
          <w:p w:rsidR="00360C28" w:rsidRPr="00A80CA9" w:rsidRDefault="00360C28" w:rsidP="00C22E3A">
            <w:pPr>
              <w:pStyle w:val="CARTabellentext"/>
              <w:rPr>
                <w:caps/>
                <w:noProof/>
                <w:spacing w:val="-2"/>
              </w:rPr>
            </w:pPr>
            <w:r w:rsidRPr="00A80CA9">
              <w:rPr>
                <w:caps/>
                <w:noProof/>
                <w:spacing w:val="-2"/>
              </w:rPr>
              <w:t>Acute Toxicity of NEU 1170 H on Earthworms, Eisenia foetida using an Artificial Soil Test</w:t>
            </w:r>
          </w:p>
          <w:p w:rsidR="00360C28" w:rsidRPr="00A80CA9" w:rsidRDefault="00360C28" w:rsidP="00C22E3A">
            <w:pPr>
              <w:pStyle w:val="CARTabellentext"/>
              <w:rPr>
                <w:spacing w:val="-2"/>
                <w:lang w:val="de-DE"/>
              </w:rPr>
            </w:pPr>
            <w:r w:rsidRPr="00A80CA9">
              <w:rPr>
                <w:spacing w:val="-2"/>
                <w:lang w:val="de-DE"/>
              </w:rPr>
              <w:t>Arbeitsgemeinschaft GAB Biotechnologie GmbH &amp; IFU Umweltanalytik GmbH, D-75223 Niefern-Öschelbronn</w:t>
            </w:r>
          </w:p>
          <w:p w:rsidR="00360C28" w:rsidRPr="00A80CA9" w:rsidRDefault="00360C28" w:rsidP="00C22E3A">
            <w:pPr>
              <w:pStyle w:val="CARTabellentext"/>
              <w:rPr>
                <w:spacing w:val="-2"/>
              </w:rPr>
            </w:pPr>
            <w:r w:rsidRPr="00A80CA9">
              <w:rPr>
                <w:spacing w:val="-2"/>
              </w:rPr>
              <w:t>Report No. 97253/01-NLEf</w:t>
            </w:r>
          </w:p>
          <w:p w:rsidR="00360C28" w:rsidRPr="00A80CA9" w:rsidRDefault="00360C28" w:rsidP="00C22E3A">
            <w:pPr>
              <w:pStyle w:val="CARTabellentext"/>
              <w:rPr>
                <w:spacing w:val="-2"/>
              </w:rPr>
            </w:pPr>
            <w:r w:rsidRPr="00A80CA9">
              <w:rPr>
                <w:spacing w:val="-2"/>
              </w:rPr>
              <w:t>GLP, Unpublished</w:t>
            </w:r>
          </w:p>
          <w:p w:rsidR="00360C28" w:rsidRPr="00A80CA9" w:rsidRDefault="00360C28" w:rsidP="00C22E3A">
            <w:pPr>
              <w:pStyle w:val="CARTabellentext"/>
            </w:pPr>
            <w:r w:rsidRPr="00A80CA9">
              <w:rPr>
                <w:b/>
                <w:bCs/>
                <w:spacing w:val="-2"/>
              </w:rPr>
              <w:t xml:space="preserve">Submitted in: </w:t>
            </w:r>
            <w:r w:rsidRPr="00A80CA9">
              <w:rPr>
                <w:b/>
                <w:spacing w:val="-2"/>
              </w:rPr>
              <w:t>B7.8.4/01</w:t>
            </w:r>
          </w:p>
        </w:tc>
        <w:tc>
          <w:tcPr>
            <w:tcW w:w="614" w:type="pct"/>
          </w:tcPr>
          <w:p w:rsidR="00360C28" w:rsidRPr="00A80CA9" w:rsidRDefault="00360C28" w:rsidP="00C22E3A">
            <w:pPr>
              <w:pStyle w:val="CARTabellentext"/>
              <w:rPr>
                <w:noProof/>
              </w:rPr>
            </w:pPr>
            <w:r w:rsidRPr="00A80CA9">
              <w:rPr>
                <w:spacing w:val="-2"/>
              </w:rPr>
              <w:t>Y</w:t>
            </w:r>
          </w:p>
        </w:tc>
        <w:tc>
          <w:tcPr>
            <w:tcW w:w="617" w:type="pct"/>
          </w:tcPr>
          <w:p w:rsidR="00360C28" w:rsidRPr="00A80CA9" w:rsidRDefault="00360C28" w:rsidP="00C22E3A">
            <w:pPr>
              <w:pStyle w:val="CARTabellentext"/>
              <w:rPr>
                <w:caps/>
                <w:noProof/>
                <w:spacing w:val="-2"/>
                <w:lang w:val="de-DE"/>
              </w:rPr>
            </w:pPr>
          </w:p>
        </w:tc>
        <w:tc>
          <w:tcPr>
            <w:tcW w:w="652" w:type="pct"/>
          </w:tcPr>
          <w:p w:rsidR="00360C28" w:rsidRPr="00A80CA9" w:rsidRDefault="00360C28" w:rsidP="00C22E3A">
            <w:pPr>
              <w:pStyle w:val="CARTabellentext"/>
              <w:rPr>
                <w:caps/>
                <w:noProof/>
              </w:rPr>
            </w:pPr>
            <w:r w:rsidRPr="00A80CA9">
              <w:rPr>
                <w:caps/>
                <w:noProof/>
                <w:spacing w:val="-2"/>
                <w:lang w:val="de-DE"/>
              </w:rPr>
              <w:t>W. N</w:t>
            </w:r>
            <w:r w:rsidRPr="00A80CA9">
              <w:rPr>
                <w:noProof/>
                <w:spacing w:val="-2"/>
                <w:lang w:val="de-DE"/>
              </w:rPr>
              <w:t>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A7.5.1.3/01</w:t>
            </w:r>
          </w:p>
        </w:tc>
        <w:tc>
          <w:tcPr>
            <w:tcW w:w="376" w:type="pct"/>
          </w:tcPr>
          <w:p w:rsidR="00360C28" w:rsidRPr="00A80CA9" w:rsidRDefault="00360C28" w:rsidP="00C22E3A">
            <w:pPr>
              <w:pStyle w:val="CARTabellentext"/>
              <w:rPr>
                <w:spacing w:val="-2"/>
              </w:rPr>
            </w:pPr>
            <w:r w:rsidRPr="00A80CA9">
              <w:rPr>
                <w:spacing w:val="-2"/>
              </w:rPr>
              <w:t>2003</w:t>
            </w:r>
          </w:p>
        </w:tc>
        <w:tc>
          <w:tcPr>
            <w:tcW w:w="2154" w:type="pct"/>
          </w:tcPr>
          <w:p w:rsidR="00360C28" w:rsidRPr="00A80CA9" w:rsidRDefault="00360C28" w:rsidP="00C22E3A">
            <w:pPr>
              <w:pStyle w:val="CARTabellentext"/>
              <w:rPr>
                <w:caps/>
                <w:noProof/>
                <w:spacing w:val="-2"/>
              </w:rPr>
            </w:pPr>
            <w:r w:rsidRPr="00A80CA9">
              <w:rPr>
                <w:caps/>
                <w:noProof/>
                <w:spacing w:val="-2"/>
              </w:rPr>
              <w:t>Effects of NEU 1170 H on terrestrial (non-target) plants: Vegetative Vigour Test</w:t>
            </w:r>
          </w:p>
          <w:p w:rsidR="00360C28" w:rsidRPr="00A80CA9" w:rsidRDefault="00360C28" w:rsidP="00C22E3A">
            <w:pPr>
              <w:pStyle w:val="CARTabellentext"/>
              <w:rPr>
                <w:spacing w:val="-2"/>
              </w:rPr>
            </w:pPr>
            <w:r w:rsidRPr="00A80CA9">
              <w:rPr>
                <w:spacing w:val="-2"/>
              </w:rPr>
              <w:t>IBACON GmbH, Rossdorf, Germany</w:t>
            </w:r>
          </w:p>
          <w:p w:rsidR="00360C28" w:rsidRPr="00A80CA9" w:rsidRDefault="00360C28" w:rsidP="00C22E3A">
            <w:pPr>
              <w:pStyle w:val="CARTabellentext"/>
              <w:rPr>
                <w:spacing w:val="-2"/>
              </w:rPr>
            </w:pPr>
            <w:r w:rsidRPr="00A80CA9">
              <w:rPr>
                <w:spacing w:val="-2"/>
              </w:rPr>
              <w:t>Report No. 15411087</w:t>
            </w:r>
          </w:p>
          <w:p w:rsidR="00360C28" w:rsidRPr="00A80CA9" w:rsidRDefault="00360C28" w:rsidP="00C22E3A">
            <w:pPr>
              <w:pStyle w:val="CARTabellentext"/>
              <w:rPr>
                <w:spacing w:val="-2"/>
              </w:rPr>
            </w:pPr>
            <w:r w:rsidRPr="00A80CA9">
              <w:rPr>
                <w:spacing w:val="-2"/>
              </w:rPr>
              <w:t>GLP, Unpublished</w:t>
            </w:r>
          </w:p>
          <w:p w:rsidR="00360C28" w:rsidRPr="00A80CA9" w:rsidRDefault="00360C28" w:rsidP="00C22E3A">
            <w:pPr>
              <w:pStyle w:val="CARTabellentext"/>
              <w:rPr>
                <w:caps/>
                <w:noProof/>
                <w:spacing w:val="-2"/>
              </w:rPr>
            </w:pPr>
            <w:r w:rsidRPr="00A80CA9">
              <w:rPr>
                <w:b/>
                <w:bCs/>
                <w:spacing w:val="-2"/>
              </w:rPr>
              <w:t xml:space="preserve">Submitted in: </w:t>
            </w:r>
            <w:r w:rsidRPr="00A80CA9">
              <w:rPr>
                <w:b/>
                <w:spacing w:val="-2"/>
              </w:rPr>
              <w:t>B7.8.6/01</w:t>
            </w:r>
          </w:p>
        </w:tc>
        <w:tc>
          <w:tcPr>
            <w:tcW w:w="614" w:type="pct"/>
          </w:tcPr>
          <w:p w:rsidR="00360C28" w:rsidRPr="00A80CA9" w:rsidRDefault="00360C28" w:rsidP="00C22E3A">
            <w:pPr>
              <w:pStyle w:val="CARTabellentext"/>
              <w:rPr>
                <w:noProof/>
              </w:rPr>
            </w:pPr>
            <w:r w:rsidRPr="00A80CA9">
              <w:rPr>
                <w:spacing w:val="-2"/>
              </w:rPr>
              <w:t>Y</w:t>
            </w:r>
          </w:p>
        </w:tc>
        <w:tc>
          <w:tcPr>
            <w:tcW w:w="617" w:type="pct"/>
          </w:tcPr>
          <w:p w:rsidR="00360C28" w:rsidRPr="00A80CA9" w:rsidRDefault="00360C28" w:rsidP="00C22E3A">
            <w:pPr>
              <w:pStyle w:val="CARTabellentext"/>
              <w:rPr>
                <w:caps/>
                <w:noProof/>
                <w:spacing w:val="-2"/>
                <w:lang w:val="de-DE"/>
              </w:rPr>
            </w:pPr>
          </w:p>
        </w:tc>
        <w:tc>
          <w:tcPr>
            <w:tcW w:w="652" w:type="pct"/>
          </w:tcPr>
          <w:p w:rsidR="00360C28" w:rsidRPr="00A80CA9" w:rsidRDefault="00360C28" w:rsidP="00C22E3A">
            <w:pPr>
              <w:pStyle w:val="CARTabellentext"/>
              <w:rPr>
                <w:caps/>
                <w:noProof/>
              </w:rPr>
            </w:pPr>
            <w:r w:rsidRPr="00A80CA9">
              <w:rPr>
                <w:caps/>
                <w:noProof/>
                <w:spacing w:val="-2"/>
                <w:lang w:val="de-DE"/>
              </w:rPr>
              <w:t>W. N</w:t>
            </w:r>
            <w:r w:rsidRPr="00A80CA9">
              <w:rPr>
                <w:noProof/>
                <w:spacing w:val="-2"/>
                <w:lang w:val="de-DE"/>
              </w:rPr>
              <w:t>eudorff GmbH KG</w:t>
            </w:r>
          </w:p>
        </w:tc>
      </w:tr>
      <w:tr w:rsidR="00360C28" w:rsidRPr="00A80CA9" w:rsidTr="00C22E3A">
        <w:tc>
          <w:tcPr>
            <w:tcW w:w="587" w:type="pct"/>
          </w:tcPr>
          <w:p w:rsidR="00360C28" w:rsidRPr="00A80CA9" w:rsidRDefault="00360C28" w:rsidP="00C22E3A">
            <w:pPr>
              <w:pStyle w:val="CARTabellentext"/>
              <w:rPr>
                <w:spacing w:val="-2"/>
              </w:rPr>
            </w:pPr>
            <w:r w:rsidRPr="00A80CA9">
              <w:rPr>
                <w:spacing w:val="-2"/>
              </w:rPr>
              <w:t>A7.5.3.1.1/01</w:t>
            </w:r>
          </w:p>
        </w:tc>
        <w:tc>
          <w:tcPr>
            <w:tcW w:w="376" w:type="pct"/>
          </w:tcPr>
          <w:p w:rsidR="00360C28" w:rsidRPr="00A80CA9" w:rsidRDefault="00360C28" w:rsidP="00C22E3A">
            <w:pPr>
              <w:pStyle w:val="CARTabellentext"/>
              <w:rPr>
                <w:spacing w:val="-2"/>
              </w:rPr>
            </w:pPr>
            <w:r w:rsidRPr="00A80CA9">
              <w:rPr>
                <w:spacing w:val="-2"/>
              </w:rPr>
              <w:t>1996</w:t>
            </w:r>
          </w:p>
        </w:tc>
        <w:tc>
          <w:tcPr>
            <w:tcW w:w="2154" w:type="pct"/>
          </w:tcPr>
          <w:p w:rsidR="00360C28" w:rsidRPr="00A80CA9" w:rsidRDefault="00360C28" w:rsidP="00C22E3A">
            <w:pPr>
              <w:pStyle w:val="CARTabellentext"/>
              <w:rPr>
                <w:caps/>
                <w:spacing w:val="-2"/>
              </w:rPr>
            </w:pPr>
            <w:r w:rsidRPr="00A80CA9">
              <w:rPr>
                <w:caps/>
                <w:spacing w:val="-2"/>
              </w:rPr>
              <w:t>Acute oral toxicity study in Bobwhite Quail with Neudosan NEU</w:t>
            </w:r>
          </w:p>
          <w:p w:rsidR="00360C28" w:rsidRPr="00A80CA9" w:rsidRDefault="00360C28" w:rsidP="00C22E3A">
            <w:pPr>
              <w:pStyle w:val="CARTabellentext"/>
              <w:rPr>
                <w:spacing w:val="-2"/>
              </w:rPr>
            </w:pPr>
            <w:r w:rsidRPr="00A80CA9">
              <w:rPr>
                <w:spacing w:val="-2"/>
              </w:rPr>
              <w:t>NOTOX B.V., ‘s-Hertogenbosch The Netherlands</w:t>
            </w:r>
          </w:p>
          <w:p w:rsidR="00360C28" w:rsidRPr="00A80CA9" w:rsidRDefault="00360C28" w:rsidP="00C22E3A">
            <w:pPr>
              <w:pStyle w:val="CARTabellentext"/>
              <w:rPr>
                <w:spacing w:val="-2"/>
              </w:rPr>
            </w:pPr>
            <w:r w:rsidRPr="00A80CA9">
              <w:rPr>
                <w:spacing w:val="-2"/>
              </w:rPr>
              <w:t>Report-no. 185052</w:t>
            </w:r>
          </w:p>
          <w:p w:rsidR="00360C28" w:rsidRPr="00A80CA9" w:rsidRDefault="00360C28" w:rsidP="00C22E3A">
            <w:pPr>
              <w:pStyle w:val="CARTabellentext"/>
              <w:rPr>
                <w:spacing w:val="-2"/>
              </w:rPr>
            </w:pPr>
            <w:r w:rsidRPr="00A80CA9">
              <w:rPr>
                <w:spacing w:val="-2"/>
              </w:rPr>
              <w:t>GLP, Unpublished</w:t>
            </w:r>
          </w:p>
        </w:tc>
        <w:tc>
          <w:tcPr>
            <w:tcW w:w="614" w:type="pct"/>
          </w:tcPr>
          <w:p w:rsidR="00360C28" w:rsidRPr="00A80CA9" w:rsidRDefault="00360C28" w:rsidP="00C22E3A">
            <w:pPr>
              <w:pStyle w:val="CARTabellentext"/>
              <w:rPr>
                <w:spacing w:val="-2"/>
              </w:rPr>
            </w:pPr>
            <w:r w:rsidRPr="00A80CA9">
              <w:rPr>
                <w:spacing w:val="-2"/>
              </w:rPr>
              <w:t>Y</w:t>
            </w:r>
          </w:p>
        </w:tc>
        <w:tc>
          <w:tcPr>
            <w:tcW w:w="617" w:type="pct"/>
          </w:tcPr>
          <w:p w:rsidR="00360C28" w:rsidRPr="00A80CA9" w:rsidRDefault="00360C28" w:rsidP="00C22E3A">
            <w:pPr>
              <w:pStyle w:val="CARTabellentext"/>
              <w:rPr>
                <w:spacing w:val="-2"/>
              </w:rPr>
            </w:pPr>
          </w:p>
        </w:tc>
        <w:tc>
          <w:tcPr>
            <w:tcW w:w="652" w:type="pct"/>
          </w:tcPr>
          <w:p w:rsidR="00360C28" w:rsidRPr="00A80CA9" w:rsidRDefault="00360C28" w:rsidP="00C22E3A">
            <w:pPr>
              <w:pStyle w:val="CARTabellentext"/>
              <w:rPr>
                <w:spacing w:val="-2"/>
              </w:rPr>
            </w:pPr>
            <w:r w:rsidRPr="00A80CA9">
              <w:rPr>
                <w:spacing w:val="-2"/>
              </w:rPr>
              <w:t>W. Neudorff GmbH KG</w:t>
            </w:r>
          </w:p>
        </w:tc>
      </w:tr>
      <w:tr w:rsidR="00360C28" w:rsidRPr="00A80CA9" w:rsidTr="00C22E3A">
        <w:tc>
          <w:tcPr>
            <w:tcW w:w="5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A7.5.3.1.2/01</w:t>
            </w:r>
          </w:p>
        </w:tc>
        <w:tc>
          <w:tcPr>
            <w:tcW w:w="37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2003</w:t>
            </w:r>
          </w:p>
        </w:tc>
        <w:tc>
          <w:tcPr>
            <w:tcW w:w="215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spacing w:val="-2"/>
              </w:rPr>
            </w:pPr>
            <w:r w:rsidRPr="00A80CA9">
              <w:rPr>
                <w:caps/>
                <w:spacing w:val="-2"/>
              </w:rPr>
              <w:t>Avian dietary toxicity test of “NEU 1170 H” in Japanese Quail</w:t>
            </w:r>
          </w:p>
          <w:p w:rsidR="00360C28" w:rsidRPr="00A80CA9" w:rsidRDefault="00360C28" w:rsidP="00C22E3A">
            <w:pPr>
              <w:pStyle w:val="CARTabellentext"/>
            </w:pPr>
            <w:r w:rsidRPr="00A80CA9">
              <w:t>Harlan Bioservice for Science GmbH, Walsrode, Germany</w:t>
            </w:r>
          </w:p>
          <w:p w:rsidR="00360C28" w:rsidRPr="00A80CA9" w:rsidRDefault="00360C28" w:rsidP="00C22E3A">
            <w:pPr>
              <w:pStyle w:val="CARTabellentext"/>
            </w:pPr>
            <w:r w:rsidRPr="00A80CA9">
              <w:t>Report No. 10-16-0146-03</w:t>
            </w:r>
          </w:p>
          <w:p w:rsidR="00360C28" w:rsidRPr="00A80CA9" w:rsidRDefault="00360C28" w:rsidP="00C22E3A">
            <w:pPr>
              <w:pStyle w:val="CARTabellentext"/>
            </w:pPr>
            <w:r w:rsidRPr="00A80CA9">
              <w:t>GLP, Unpublished</w:t>
            </w:r>
          </w:p>
          <w:p w:rsidR="00360C28" w:rsidRPr="00A80CA9" w:rsidRDefault="00360C28" w:rsidP="00C22E3A">
            <w:pPr>
              <w:pStyle w:val="CARTabellentext"/>
              <w:rPr>
                <w:caps/>
              </w:rPr>
            </w:pPr>
            <w:r w:rsidRPr="00A80CA9">
              <w:rPr>
                <w:b/>
                <w:bCs/>
              </w:rPr>
              <w:t xml:space="preserve">Submitted in: </w:t>
            </w:r>
            <w:r w:rsidRPr="00A80CA9">
              <w:rPr>
                <w:b/>
              </w:rPr>
              <w:t>B7.6.1/01</w:t>
            </w:r>
          </w:p>
        </w:tc>
        <w:tc>
          <w:tcPr>
            <w:tcW w:w="61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Y</w:t>
            </w:r>
          </w:p>
        </w:tc>
        <w:tc>
          <w:tcPr>
            <w:tcW w:w="61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p>
        </w:tc>
        <w:tc>
          <w:tcPr>
            <w:tcW w:w="652"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W. Neudorff GmbH KG</w:t>
            </w:r>
          </w:p>
        </w:tc>
      </w:tr>
      <w:tr w:rsidR="00360C28" w:rsidRPr="00A80CA9" w:rsidTr="00C22E3A">
        <w:tc>
          <w:tcPr>
            <w:tcW w:w="5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A7.5.3.1.2/02</w:t>
            </w:r>
          </w:p>
        </w:tc>
        <w:tc>
          <w:tcPr>
            <w:tcW w:w="37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2004</w:t>
            </w:r>
          </w:p>
        </w:tc>
        <w:tc>
          <w:tcPr>
            <w:tcW w:w="215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spacing w:val="-2"/>
              </w:rPr>
            </w:pPr>
            <w:r w:rsidRPr="00A80CA9">
              <w:rPr>
                <w:caps/>
                <w:spacing w:val="-2"/>
              </w:rPr>
              <w:t>Avian dietary toxicity test of “NEU 1170 H” in the Mallard Duck</w:t>
            </w:r>
          </w:p>
          <w:p w:rsidR="00360C28" w:rsidRPr="00A80CA9" w:rsidRDefault="00360C28" w:rsidP="00C22E3A">
            <w:pPr>
              <w:pStyle w:val="CARTabellentext"/>
            </w:pPr>
            <w:r w:rsidRPr="00A80CA9">
              <w:t>Harlan Bioservice for Science GmbH, Walsrode, Germany</w:t>
            </w:r>
          </w:p>
          <w:p w:rsidR="00360C28" w:rsidRPr="00A80CA9" w:rsidRDefault="00360C28" w:rsidP="00C22E3A">
            <w:pPr>
              <w:pStyle w:val="CARTabellentext"/>
            </w:pPr>
            <w:r w:rsidRPr="00A80CA9">
              <w:t>Report No. 10-16-0119-04</w:t>
            </w:r>
          </w:p>
          <w:p w:rsidR="00360C28" w:rsidRPr="00A80CA9" w:rsidRDefault="00360C28" w:rsidP="00C22E3A">
            <w:pPr>
              <w:pStyle w:val="CARTabellentext"/>
            </w:pPr>
            <w:r w:rsidRPr="00A80CA9">
              <w:t>GLP, Unpublished</w:t>
            </w:r>
          </w:p>
          <w:p w:rsidR="00360C28" w:rsidRPr="00A80CA9" w:rsidRDefault="00360C28" w:rsidP="00C22E3A">
            <w:pPr>
              <w:pStyle w:val="CARTabellentext"/>
              <w:rPr>
                <w:caps/>
              </w:rPr>
            </w:pPr>
            <w:r w:rsidRPr="00A80CA9">
              <w:rPr>
                <w:b/>
                <w:bCs/>
              </w:rPr>
              <w:t xml:space="preserve">Submitted in: </w:t>
            </w:r>
            <w:r w:rsidRPr="00A80CA9">
              <w:rPr>
                <w:b/>
              </w:rPr>
              <w:t>B7.6.1/02</w:t>
            </w:r>
          </w:p>
        </w:tc>
        <w:tc>
          <w:tcPr>
            <w:tcW w:w="61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Y</w:t>
            </w:r>
          </w:p>
        </w:tc>
        <w:tc>
          <w:tcPr>
            <w:tcW w:w="61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p>
        </w:tc>
        <w:tc>
          <w:tcPr>
            <w:tcW w:w="652"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W. Neudorff GmbH KG</w:t>
            </w:r>
          </w:p>
        </w:tc>
      </w:tr>
      <w:tr w:rsidR="00360C28" w:rsidRPr="00A80CA9" w:rsidTr="00C22E3A">
        <w:tc>
          <w:tcPr>
            <w:tcW w:w="5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A7.5.4.1/01</w:t>
            </w:r>
          </w:p>
        </w:tc>
        <w:tc>
          <w:tcPr>
            <w:tcW w:w="37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1998</w:t>
            </w:r>
          </w:p>
        </w:tc>
        <w:tc>
          <w:tcPr>
            <w:tcW w:w="215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spacing w:val="-2"/>
              </w:rPr>
            </w:pPr>
            <w:r w:rsidRPr="00A80CA9">
              <w:rPr>
                <w:caps/>
                <w:spacing w:val="-2"/>
              </w:rPr>
              <w:t>Assessment of side effects of NEU 1170 H to the honey bee, Apis mellifera L. in the laboratory following the EPPO Guideline no. 170</w:t>
            </w:r>
          </w:p>
          <w:p w:rsidR="00360C28" w:rsidRPr="00A80CA9" w:rsidRDefault="00360C28" w:rsidP="00C22E3A">
            <w:pPr>
              <w:pStyle w:val="CARTabellentext"/>
              <w:rPr>
                <w:lang w:val="de-DE"/>
              </w:rPr>
            </w:pPr>
            <w:r w:rsidRPr="00A80CA9">
              <w:rPr>
                <w:lang w:val="de-DE"/>
              </w:rPr>
              <w:t>ArGe GAB Biotech/IFU, D-75223 Niefern-Öschelbronn</w:t>
            </w:r>
          </w:p>
          <w:p w:rsidR="00360C28" w:rsidRPr="00A80CA9" w:rsidRDefault="00360C28" w:rsidP="00C22E3A">
            <w:pPr>
              <w:pStyle w:val="CARTabellentext"/>
            </w:pPr>
            <w:r w:rsidRPr="00A80CA9">
              <w:t>Report No. 97253/01-BLEU</w:t>
            </w:r>
          </w:p>
          <w:p w:rsidR="00360C28" w:rsidRPr="00A80CA9" w:rsidRDefault="00360C28" w:rsidP="00C22E3A">
            <w:pPr>
              <w:pStyle w:val="CARTabellentext"/>
            </w:pPr>
            <w:r w:rsidRPr="00A80CA9">
              <w:t>GLP, Unpublished</w:t>
            </w:r>
          </w:p>
          <w:p w:rsidR="00360C28" w:rsidRPr="00A80CA9" w:rsidRDefault="00360C28" w:rsidP="00C22E3A">
            <w:pPr>
              <w:pStyle w:val="CARTabellentext"/>
              <w:rPr>
                <w:caps/>
              </w:rPr>
            </w:pPr>
            <w:r w:rsidRPr="00A80CA9">
              <w:rPr>
                <w:b/>
                <w:bCs/>
              </w:rPr>
              <w:t xml:space="preserve">Submitted in: </w:t>
            </w:r>
            <w:r w:rsidRPr="00A80CA9">
              <w:rPr>
                <w:b/>
              </w:rPr>
              <w:t>B7.8.2/01</w:t>
            </w:r>
          </w:p>
        </w:tc>
        <w:tc>
          <w:tcPr>
            <w:tcW w:w="61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Y</w:t>
            </w:r>
          </w:p>
        </w:tc>
        <w:tc>
          <w:tcPr>
            <w:tcW w:w="61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p>
        </w:tc>
        <w:tc>
          <w:tcPr>
            <w:tcW w:w="652"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W. Neudorff GmbH KG</w:t>
            </w:r>
          </w:p>
        </w:tc>
      </w:tr>
      <w:tr w:rsidR="00360C28" w:rsidRPr="00A80CA9" w:rsidTr="00C22E3A">
        <w:tc>
          <w:tcPr>
            <w:tcW w:w="5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A7.5.4.1/02</w:t>
            </w:r>
          </w:p>
        </w:tc>
        <w:tc>
          <w:tcPr>
            <w:tcW w:w="37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2003</w:t>
            </w:r>
          </w:p>
        </w:tc>
        <w:tc>
          <w:tcPr>
            <w:tcW w:w="215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spacing w:val="-2"/>
              </w:rPr>
            </w:pPr>
            <w:r w:rsidRPr="00A80CA9">
              <w:rPr>
                <w:caps/>
                <w:spacing w:val="-2"/>
              </w:rPr>
              <w:t>An extended laboratory test to determine the effects of NEU 1170 H on the ground-active beetle, Poecilus cupreus</w:t>
            </w:r>
          </w:p>
          <w:p w:rsidR="00360C28" w:rsidRPr="00A80CA9" w:rsidRDefault="00360C28" w:rsidP="00C22E3A">
            <w:pPr>
              <w:pStyle w:val="CARTabellentext"/>
            </w:pPr>
            <w:r w:rsidRPr="00A80CA9">
              <w:t>Mambo-Tox Ltd., Southampton, U.K.</w:t>
            </w:r>
          </w:p>
          <w:p w:rsidR="00360C28" w:rsidRPr="00A80CA9" w:rsidRDefault="00360C28" w:rsidP="00C22E3A">
            <w:pPr>
              <w:pStyle w:val="CARTabellentext"/>
            </w:pPr>
            <w:r w:rsidRPr="00A80CA9">
              <w:t>Report No. NEU-03-5</w:t>
            </w:r>
          </w:p>
          <w:p w:rsidR="00360C28" w:rsidRPr="00A80CA9" w:rsidRDefault="00360C28" w:rsidP="00C22E3A">
            <w:pPr>
              <w:pStyle w:val="CARTabellentext"/>
            </w:pPr>
            <w:r w:rsidRPr="00A80CA9">
              <w:t>GLP, Unpublished</w:t>
            </w:r>
          </w:p>
          <w:p w:rsidR="00360C28" w:rsidRPr="00A80CA9" w:rsidRDefault="00360C28" w:rsidP="00C22E3A">
            <w:pPr>
              <w:pStyle w:val="CARTabellentext"/>
            </w:pPr>
            <w:r w:rsidRPr="00A80CA9">
              <w:rPr>
                <w:b/>
                <w:bCs/>
              </w:rPr>
              <w:t xml:space="preserve">Submitted in: </w:t>
            </w:r>
            <w:r w:rsidRPr="00A80CA9">
              <w:rPr>
                <w:b/>
              </w:rPr>
              <w:t>B7.8.3/01</w:t>
            </w:r>
          </w:p>
        </w:tc>
        <w:tc>
          <w:tcPr>
            <w:tcW w:w="61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Y</w:t>
            </w:r>
          </w:p>
        </w:tc>
        <w:tc>
          <w:tcPr>
            <w:tcW w:w="61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p>
        </w:tc>
        <w:tc>
          <w:tcPr>
            <w:tcW w:w="652"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W. Neudorff GmbH KG</w:t>
            </w:r>
          </w:p>
        </w:tc>
      </w:tr>
      <w:tr w:rsidR="00360C28" w:rsidRPr="00A80CA9" w:rsidTr="00C22E3A">
        <w:tc>
          <w:tcPr>
            <w:tcW w:w="5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noProof/>
                <w:spacing w:val="-2"/>
              </w:rPr>
              <w:t>Company statement</w:t>
            </w:r>
          </w:p>
        </w:tc>
        <w:tc>
          <w:tcPr>
            <w:tcW w:w="37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2008</w:t>
            </w:r>
          </w:p>
        </w:tc>
        <w:tc>
          <w:tcPr>
            <w:tcW w:w="215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ANALYSENZERTIFIKAT VISKOSITÄT (ANALYSIS CERTIFICATE VISCOSITY)</w:t>
            </w:r>
          </w:p>
          <w:p w:rsidR="00360C28" w:rsidRPr="00360C28" w:rsidRDefault="00360C28" w:rsidP="00C22E3A">
            <w:pPr>
              <w:pStyle w:val="CARTabellentext"/>
              <w:rPr>
                <w:spacing w:val="-2"/>
              </w:rPr>
            </w:pPr>
            <w:r w:rsidRPr="00360C28">
              <w:rPr>
                <w:spacing w:val="-2"/>
              </w:rPr>
              <w:t>W. Neudorff GmbH KG, Emmerthal, Germany</w:t>
            </w:r>
          </w:p>
          <w:p w:rsidR="00360C28" w:rsidRPr="00A80CA9" w:rsidRDefault="00360C28" w:rsidP="00C22E3A">
            <w:pPr>
              <w:pStyle w:val="CARTabellentext"/>
              <w:rPr>
                <w:spacing w:val="-2"/>
              </w:rPr>
            </w:pPr>
            <w:r w:rsidRPr="00A80CA9">
              <w:rPr>
                <w:spacing w:val="-2"/>
              </w:rPr>
              <w:t>Report-No. not applicable, statement</w:t>
            </w:r>
          </w:p>
          <w:p w:rsidR="00360C28" w:rsidRPr="00A80CA9" w:rsidRDefault="00360C28" w:rsidP="00C22E3A">
            <w:pPr>
              <w:pStyle w:val="CARTabellentext"/>
              <w:rPr>
                <w:spacing w:val="-2"/>
              </w:rPr>
            </w:pPr>
            <w:r w:rsidRPr="00A80CA9">
              <w:rPr>
                <w:spacing w:val="-2"/>
              </w:rPr>
              <w:t>Not GLP, Unpublished</w:t>
            </w:r>
          </w:p>
        </w:tc>
        <w:tc>
          <w:tcPr>
            <w:tcW w:w="61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Y</w:t>
            </w:r>
          </w:p>
        </w:tc>
        <w:tc>
          <w:tcPr>
            <w:tcW w:w="61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lang w:val="de-DE"/>
              </w:rPr>
            </w:pPr>
          </w:p>
        </w:tc>
        <w:tc>
          <w:tcPr>
            <w:tcW w:w="652"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lang w:val="de-DE"/>
              </w:rPr>
            </w:pPr>
            <w:r w:rsidRPr="00A80CA9">
              <w:rPr>
                <w:spacing w:val="-2"/>
                <w:lang w:val="de-DE"/>
              </w:rPr>
              <w:t>W. Neudorff GmbH KG</w:t>
            </w:r>
          </w:p>
        </w:tc>
      </w:tr>
      <w:tr w:rsidR="00360C28" w:rsidRPr="00A80CA9" w:rsidTr="00C22E3A">
        <w:tc>
          <w:tcPr>
            <w:tcW w:w="5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Company statement</w:t>
            </w:r>
          </w:p>
        </w:tc>
        <w:tc>
          <w:tcPr>
            <w:tcW w:w="37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2007</w:t>
            </w:r>
          </w:p>
        </w:tc>
        <w:tc>
          <w:tcPr>
            <w:tcW w:w="215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GENERAL INFORMATION ON THE ACTIVE SUBSTANCE AND THE BIOCIDAL PRODUCT; active substance: Pelargonic Acid biocidal product: NEU 1170 H</w:t>
            </w:r>
          </w:p>
          <w:p w:rsidR="00360C28" w:rsidRPr="00360C28" w:rsidRDefault="00360C28" w:rsidP="00C22E3A">
            <w:pPr>
              <w:pStyle w:val="CARTabellentext"/>
              <w:rPr>
                <w:b/>
                <w:snapToGrid w:val="0"/>
                <w:spacing w:val="-2"/>
              </w:rPr>
            </w:pPr>
            <w:r w:rsidRPr="00360C28">
              <w:rPr>
                <w:b/>
                <w:snapToGrid w:val="0"/>
                <w:spacing w:val="-2"/>
              </w:rPr>
              <w:t xml:space="preserve">W. Neudorff GmbH KG, </w:t>
            </w:r>
          </w:p>
          <w:p w:rsidR="00360C28" w:rsidRPr="00360C28" w:rsidRDefault="00360C28" w:rsidP="00C22E3A">
            <w:pPr>
              <w:pStyle w:val="CARTabellentext"/>
              <w:rPr>
                <w:b/>
                <w:snapToGrid w:val="0"/>
                <w:spacing w:val="-2"/>
              </w:rPr>
            </w:pPr>
            <w:r w:rsidRPr="00360C28">
              <w:rPr>
                <w:b/>
                <w:snapToGrid w:val="0"/>
                <w:spacing w:val="-2"/>
              </w:rPr>
              <w:t>Emmerthal, Germany</w:t>
            </w:r>
          </w:p>
          <w:p w:rsidR="00360C28" w:rsidRPr="00A80CA9" w:rsidRDefault="00360C28" w:rsidP="00C22E3A">
            <w:pPr>
              <w:pStyle w:val="CARTabellentext"/>
              <w:rPr>
                <w:b/>
                <w:snapToGrid w:val="0"/>
                <w:spacing w:val="-2"/>
              </w:rPr>
            </w:pPr>
            <w:r w:rsidRPr="00A80CA9">
              <w:rPr>
                <w:b/>
                <w:snapToGrid w:val="0"/>
                <w:spacing w:val="-2"/>
              </w:rPr>
              <w:t>Report-No. Not applicable (statement)</w:t>
            </w:r>
          </w:p>
          <w:p w:rsidR="00360C28" w:rsidRPr="00A80CA9" w:rsidRDefault="00360C28" w:rsidP="00C22E3A">
            <w:pPr>
              <w:pStyle w:val="CARTabellentext"/>
              <w:rPr>
                <w:b/>
                <w:snapToGrid w:val="0"/>
                <w:spacing w:val="-2"/>
              </w:rPr>
            </w:pPr>
            <w:r w:rsidRPr="00A80CA9">
              <w:rPr>
                <w:b/>
                <w:snapToGrid w:val="0"/>
                <w:spacing w:val="-2"/>
              </w:rPr>
              <w:t>Not GLP, unpublished</w:t>
            </w:r>
          </w:p>
        </w:tc>
        <w:tc>
          <w:tcPr>
            <w:tcW w:w="61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p>
        </w:tc>
        <w:tc>
          <w:tcPr>
            <w:tcW w:w="61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lang w:val="de-DE"/>
              </w:rPr>
            </w:pPr>
          </w:p>
        </w:tc>
        <w:tc>
          <w:tcPr>
            <w:tcW w:w="652"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5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noProof/>
                <w:spacing w:val="-2"/>
              </w:rPr>
            </w:pPr>
            <w:r w:rsidRPr="00A80CA9">
              <w:rPr>
                <w:noProof/>
                <w:spacing w:val="-2"/>
              </w:rPr>
              <w:t>Company statement</w:t>
            </w:r>
          </w:p>
        </w:tc>
        <w:tc>
          <w:tcPr>
            <w:tcW w:w="37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2008</w:t>
            </w:r>
          </w:p>
        </w:tc>
        <w:tc>
          <w:tcPr>
            <w:tcW w:w="215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CONFIRMATION: PELARGONSÄUREGEHALT IN ÄLTEREN UNTERSUCHUNGEN (PELARGONIC ACID CONTENT IN OLDER STUDIES)</w:t>
            </w:r>
          </w:p>
          <w:p w:rsidR="00360C28" w:rsidRPr="00A80CA9" w:rsidRDefault="00360C28" w:rsidP="00C22E3A">
            <w:pPr>
              <w:pStyle w:val="CARTabellentext"/>
              <w:rPr>
                <w:spacing w:val="-2"/>
              </w:rPr>
            </w:pPr>
            <w:r w:rsidRPr="00A80CA9">
              <w:rPr>
                <w:spacing w:val="-2"/>
              </w:rPr>
              <w:t>W. Neudorff GmbH KG, Emmerthal, Germany</w:t>
            </w:r>
          </w:p>
          <w:p w:rsidR="00360C28" w:rsidRPr="00A80CA9" w:rsidRDefault="00360C28" w:rsidP="00C22E3A">
            <w:pPr>
              <w:pStyle w:val="CARTabellentext"/>
              <w:rPr>
                <w:spacing w:val="-2"/>
              </w:rPr>
            </w:pPr>
            <w:r w:rsidRPr="00A80CA9">
              <w:rPr>
                <w:spacing w:val="-2"/>
              </w:rPr>
              <w:t>Report-No. not applicable, statement</w:t>
            </w:r>
          </w:p>
          <w:p w:rsidR="00360C28" w:rsidRPr="00A80CA9" w:rsidRDefault="00360C28" w:rsidP="00C22E3A">
            <w:pPr>
              <w:pStyle w:val="CARTabellentext"/>
              <w:rPr>
                <w:caps/>
              </w:rPr>
            </w:pPr>
            <w:r w:rsidRPr="00A80CA9">
              <w:rPr>
                <w:spacing w:val="-2"/>
              </w:rPr>
              <w:t>Not GLP, Unpublished</w:t>
            </w:r>
          </w:p>
        </w:tc>
        <w:tc>
          <w:tcPr>
            <w:tcW w:w="61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noProof/>
                <w:spacing w:val="-2"/>
              </w:rPr>
            </w:pPr>
            <w:r w:rsidRPr="00A80CA9">
              <w:rPr>
                <w:noProof/>
                <w:spacing w:val="-2"/>
              </w:rPr>
              <w:t>Y</w:t>
            </w:r>
          </w:p>
        </w:tc>
        <w:tc>
          <w:tcPr>
            <w:tcW w:w="61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lang w:val="de-DE"/>
              </w:rPr>
            </w:pPr>
          </w:p>
        </w:tc>
        <w:tc>
          <w:tcPr>
            <w:tcW w:w="652"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lang w:val="de-DE"/>
              </w:rPr>
            </w:pPr>
            <w:r w:rsidRPr="00A80CA9">
              <w:rPr>
                <w:spacing w:val="-2"/>
                <w:lang w:val="de-DE"/>
              </w:rPr>
              <w:t>W. Neudorff GmbH KG</w:t>
            </w:r>
          </w:p>
        </w:tc>
      </w:tr>
      <w:tr w:rsidR="00360C28" w:rsidRPr="00A80CA9" w:rsidTr="00C22E3A">
        <w:tc>
          <w:tcPr>
            <w:tcW w:w="5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noProof/>
                <w:spacing w:val="-2"/>
              </w:rPr>
            </w:pPr>
            <w:r w:rsidRPr="00A80CA9">
              <w:rPr>
                <w:noProof/>
                <w:spacing w:val="-2"/>
              </w:rPr>
              <w:t>Company statement</w:t>
            </w:r>
          </w:p>
        </w:tc>
        <w:tc>
          <w:tcPr>
            <w:tcW w:w="37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2008</w:t>
            </w:r>
          </w:p>
        </w:tc>
        <w:tc>
          <w:tcPr>
            <w:tcW w:w="215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MODE OD ACTION OF NONANOIC ACID (PELARGONIC ACID):</w:t>
            </w:r>
          </w:p>
          <w:p w:rsidR="00360C28" w:rsidRPr="00360C28" w:rsidRDefault="00360C28" w:rsidP="00C22E3A">
            <w:pPr>
              <w:pStyle w:val="CARTabellentext"/>
            </w:pPr>
            <w:r w:rsidRPr="00360C28">
              <w:t xml:space="preserve">W. Neudorff GmbH KG, Emmerthal, Germany </w:t>
            </w:r>
          </w:p>
          <w:p w:rsidR="00360C28" w:rsidRPr="00A80CA9" w:rsidRDefault="00360C28" w:rsidP="00C22E3A">
            <w:pPr>
              <w:pStyle w:val="CARTabellentext"/>
              <w:rPr>
                <w:lang w:val="en-US"/>
              </w:rPr>
            </w:pPr>
            <w:r w:rsidRPr="00A80CA9">
              <w:rPr>
                <w:lang w:val="en-US"/>
              </w:rPr>
              <w:t xml:space="preserve">Report-N. not applicable, statement </w:t>
            </w:r>
          </w:p>
          <w:p w:rsidR="00360C28" w:rsidRPr="00A80CA9" w:rsidRDefault="00360C28" w:rsidP="00C22E3A">
            <w:pPr>
              <w:pStyle w:val="CARTabellentext"/>
              <w:rPr>
                <w:lang w:val="en-US"/>
              </w:rPr>
            </w:pPr>
            <w:r w:rsidRPr="00A80CA9">
              <w:rPr>
                <w:lang w:val="en-US"/>
              </w:rPr>
              <w:t>Not GLP, Unpublished</w:t>
            </w:r>
          </w:p>
        </w:tc>
        <w:tc>
          <w:tcPr>
            <w:tcW w:w="61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noProof/>
                <w:spacing w:val="-2"/>
                <w:lang w:val="en-US"/>
              </w:rPr>
            </w:pPr>
            <w:r w:rsidRPr="00A80CA9">
              <w:rPr>
                <w:noProof/>
                <w:spacing w:val="-2"/>
                <w:lang w:val="en-US"/>
              </w:rPr>
              <w:t>N</w:t>
            </w:r>
          </w:p>
        </w:tc>
        <w:tc>
          <w:tcPr>
            <w:tcW w:w="61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52"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lang w:val="en-US"/>
              </w:rPr>
            </w:pPr>
            <w:r w:rsidRPr="00A80CA9">
              <w:rPr>
                <w:caps/>
                <w:noProof/>
                <w:spacing w:val="-2"/>
                <w:lang w:val="de-DE"/>
              </w:rPr>
              <w:t>W. N</w:t>
            </w:r>
            <w:r w:rsidRPr="00A80CA9">
              <w:rPr>
                <w:noProof/>
                <w:spacing w:val="-2"/>
                <w:lang w:val="de-DE"/>
              </w:rPr>
              <w:t>eudorff GmbH KG</w:t>
            </w:r>
          </w:p>
        </w:tc>
      </w:tr>
      <w:tr w:rsidR="00360C28" w:rsidRPr="00A80CA9" w:rsidTr="00C22E3A">
        <w:tc>
          <w:tcPr>
            <w:tcW w:w="5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noProof/>
                <w:spacing w:val="-2"/>
              </w:rPr>
            </w:pPr>
            <w:r w:rsidRPr="00A80CA9">
              <w:rPr>
                <w:noProof/>
                <w:spacing w:val="-2"/>
              </w:rPr>
              <w:t>Company statement</w:t>
            </w:r>
          </w:p>
        </w:tc>
        <w:tc>
          <w:tcPr>
            <w:tcW w:w="37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2007</w:t>
            </w:r>
          </w:p>
        </w:tc>
        <w:tc>
          <w:tcPr>
            <w:tcW w:w="215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lang w:val="en-US"/>
              </w:rPr>
            </w:pPr>
            <w:r w:rsidRPr="00A80CA9">
              <w:t>Water solubility of  Pelargonic acid</w:t>
            </w:r>
            <w:r w:rsidRPr="00A80CA9">
              <w:rPr>
                <w:spacing w:val="-2"/>
                <w:lang w:val="en-US"/>
              </w:rPr>
              <w:t xml:space="preserve">;          </w:t>
            </w:r>
            <w:r w:rsidRPr="00A80CA9">
              <w:rPr>
                <w:spacing w:val="-2"/>
                <w:lang w:val="en-US"/>
              </w:rPr>
              <w:br/>
              <w:t>W. Neudorff GmbH KG, Emmerthal, Germany</w:t>
            </w:r>
          </w:p>
          <w:p w:rsidR="00360C28" w:rsidRPr="00A80CA9" w:rsidRDefault="00360C28" w:rsidP="00C22E3A">
            <w:pPr>
              <w:pStyle w:val="CARTabellentext"/>
              <w:rPr>
                <w:lang w:val="en-US"/>
              </w:rPr>
            </w:pPr>
            <w:r w:rsidRPr="00A80CA9">
              <w:rPr>
                <w:lang w:val="en-US"/>
              </w:rPr>
              <w:t>Report no:20061535/01-PCSB</w:t>
            </w:r>
          </w:p>
          <w:p w:rsidR="00360C28" w:rsidRPr="00A80CA9" w:rsidRDefault="00360C28" w:rsidP="00C22E3A">
            <w:pPr>
              <w:pStyle w:val="CARTabellentext"/>
            </w:pPr>
            <w:r w:rsidRPr="00A80CA9">
              <w:t>GLP,</w:t>
            </w:r>
            <w:r w:rsidRPr="00A80CA9">
              <w:rPr>
                <w:spacing w:val="-2"/>
              </w:rPr>
              <w:t xml:space="preserve"> Unpublished</w:t>
            </w:r>
          </w:p>
        </w:tc>
        <w:tc>
          <w:tcPr>
            <w:tcW w:w="614"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noProof/>
                <w:spacing w:val="-2"/>
              </w:rPr>
            </w:pPr>
            <w:r w:rsidRPr="00A80CA9">
              <w:rPr>
                <w:noProof/>
                <w:spacing w:val="-2"/>
              </w:rPr>
              <w:t>Y</w:t>
            </w:r>
          </w:p>
        </w:tc>
        <w:tc>
          <w:tcPr>
            <w:tcW w:w="61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lang w:val="de-DE"/>
              </w:rPr>
            </w:pPr>
          </w:p>
        </w:tc>
        <w:tc>
          <w:tcPr>
            <w:tcW w:w="652"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lang w:val="en-US"/>
              </w:rPr>
            </w:pPr>
            <w:r w:rsidRPr="00A80CA9">
              <w:rPr>
                <w:spacing w:val="-2"/>
                <w:lang w:val="de-DE"/>
              </w:rPr>
              <w:t>W. Neudorff GmbH KG</w:t>
            </w:r>
          </w:p>
        </w:tc>
      </w:tr>
    </w:tbl>
    <w:p w:rsidR="00360C28" w:rsidRPr="00A80CA9" w:rsidRDefault="00360C28" w:rsidP="00360C28">
      <w:pPr>
        <w:pStyle w:val="DocIText"/>
      </w:pPr>
    </w:p>
    <w:p w:rsidR="00360C28" w:rsidRPr="00A80CA9" w:rsidRDefault="00360C28" w:rsidP="00360C28">
      <w:pPr>
        <w:spacing w:after="0"/>
        <w:jc w:val="left"/>
        <w:rPr>
          <w:rFonts w:eastAsia="Calibri"/>
          <w:szCs w:val="22"/>
        </w:rPr>
      </w:pPr>
      <w:r w:rsidRPr="00A80CA9">
        <w:br w:type="page"/>
      </w:r>
    </w:p>
    <w:p w:rsidR="00360C28" w:rsidRPr="00A80CA9" w:rsidRDefault="00360C28" w:rsidP="00360C28">
      <w:pPr>
        <w:pStyle w:val="DocIText"/>
        <w:rPr>
          <w:b/>
        </w:rPr>
      </w:pPr>
      <w:r w:rsidRPr="00A80CA9">
        <w:rPr>
          <w:b/>
        </w:rPr>
        <w:t>LIST OF STUDIES FOR THE ACTIVE SUBSTANCE – SUBMITTED ADDITIONAL LITERATURE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57"/>
        <w:gridCol w:w="855"/>
        <w:gridCol w:w="4848"/>
        <w:gridCol w:w="1093"/>
        <w:gridCol w:w="1152"/>
        <w:gridCol w:w="774"/>
      </w:tblGrid>
      <w:tr w:rsidR="00360C28" w:rsidRPr="00A80CA9" w:rsidTr="00C22E3A">
        <w:trPr>
          <w:tblHeader/>
        </w:trPr>
        <w:tc>
          <w:tcPr>
            <w:tcW w:w="540" w:type="pct"/>
            <w:tcBorders>
              <w:top w:val="double" w:sz="4" w:space="0" w:color="auto"/>
              <w:bottom w:val="double" w:sz="4" w:space="0" w:color="auto"/>
            </w:tcBorders>
          </w:tcPr>
          <w:p w:rsidR="00360C28" w:rsidRPr="00A80CA9" w:rsidRDefault="00360C28" w:rsidP="00C22E3A">
            <w:pPr>
              <w:pStyle w:val="Tabellenformat1-zeiligfett"/>
              <w:spacing w:before="20" w:after="20"/>
            </w:pPr>
            <w:r w:rsidRPr="00A80CA9">
              <w:t>Section No / Reference No</w:t>
            </w:r>
          </w:p>
        </w:tc>
        <w:tc>
          <w:tcPr>
            <w:tcW w:w="437" w:type="pct"/>
            <w:tcBorders>
              <w:top w:val="double" w:sz="4" w:space="0" w:color="auto"/>
              <w:bottom w:val="double" w:sz="4" w:space="0" w:color="auto"/>
            </w:tcBorders>
          </w:tcPr>
          <w:p w:rsidR="00360C28" w:rsidRPr="00A80CA9" w:rsidRDefault="00360C28" w:rsidP="00C22E3A">
            <w:pPr>
              <w:pStyle w:val="Tabellenformat1-zeiligfett"/>
              <w:spacing w:before="20" w:after="20"/>
            </w:pPr>
            <w:r w:rsidRPr="00A80CA9">
              <w:t>Year</w:t>
            </w:r>
          </w:p>
        </w:tc>
        <w:tc>
          <w:tcPr>
            <w:tcW w:w="2479" w:type="pct"/>
            <w:tcBorders>
              <w:top w:val="double" w:sz="4" w:space="0" w:color="auto"/>
              <w:bottom w:val="double" w:sz="4" w:space="0" w:color="auto"/>
            </w:tcBorders>
          </w:tcPr>
          <w:p w:rsidR="00360C28" w:rsidRPr="00A80CA9" w:rsidRDefault="00360C28" w:rsidP="00C22E3A">
            <w:pPr>
              <w:pStyle w:val="Tabellenformat1-zeiligfett"/>
              <w:spacing w:before="20" w:after="20"/>
            </w:pPr>
            <w:r w:rsidRPr="00A80CA9">
              <w:t>Title.</w:t>
            </w:r>
            <w:r w:rsidRPr="00A80CA9">
              <w:br/>
              <w:t>Source (where different from company)</w:t>
            </w:r>
            <w:r w:rsidRPr="00A80CA9">
              <w:br/>
              <w:t>Company, Report No.</w:t>
            </w:r>
            <w:r w:rsidRPr="00A80CA9">
              <w:br/>
              <w:t>GLP (where relevant) / (Un)Published</w:t>
            </w:r>
          </w:p>
        </w:tc>
        <w:tc>
          <w:tcPr>
            <w:tcW w:w="559" w:type="pct"/>
            <w:tcBorders>
              <w:top w:val="double" w:sz="4" w:space="0" w:color="auto"/>
              <w:bottom w:val="double" w:sz="4" w:space="0" w:color="auto"/>
            </w:tcBorders>
          </w:tcPr>
          <w:p w:rsidR="00360C28" w:rsidRPr="00A80CA9" w:rsidRDefault="00360C28" w:rsidP="00C22E3A">
            <w:pPr>
              <w:pStyle w:val="Tabellenformat1-zeiligfett"/>
              <w:spacing w:before="20" w:after="20"/>
              <w:jc w:val="center"/>
            </w:pPr>
            <w:r w:rsidRPr="00A80CA9">
              <w:t>Data Protection Claimed</w:t>
            </w:r>
            <w:r w:rsidRPr="00A80CA9">
              <w:br/>
              <w:t>(Yes/No)</w:t>
            </w:r>
          </w:p>
        </w:tc>
        <w:tc>
          <w:tcPr>
            <w:tcW w:w="589" w:type="pct"/>
            <w:tcBorders>
              <w:top w:val="double" w:sz="4" w:space="0" w:color="auto"/>
              <w:bottom w:val="double" w:sz="4" w:space="0" w:color="auto"/>
            </w:tcBorders>
          </w:tcPr>
          <w:p w:rsidR="00360C28" w:rsidRPr="00A80CA9" w:rsidRDefault="00360C28" w:rsidP="00C22E3A">
            <w:pPr>
              <w:pStyle w:val="CARTabellentext"/>
              <w:rPr>
                <w:b/>
              </w:rPr>
            </w:pPr>
            <w:r w:rsidRPr="00A80CA9">
              <w:rPr>
                <w:b/>
              </w:rPr>
              <w:t>Date of 1</w:t>
            </w:r>
            <w:r w:rsidRPr="00A80CA9">
              <w:rPr>
                <w:b/>
                <w:vertAlign w:val="superscript"/>
              </w:rPr>
              <w:t>st</w:t>
            </w:r>
            <w:r w:rsidRPr="00A80CA9">
              <w:rPr>
                <w:b/>
              </w:rPr>
              <w:t xml:space="preserve"> submission</w:t>
            </w:r>
          </w:p>
        </w:tc>
        <w:tc>
          <w:tcPr>
            <w:tcW w:w="396" w:type="pct"/>
            <w:tcBorders>
              <w:top w:val="double" w:sz="4" w:space="0" w:color="auto"/>
              <w:bottom w:val="double" w:sz="4" w:space="0" w:color="auto"/>
            </w:tcBorders>
          </w:tcPr>
          <w:p w:rsidR="00360C28" w:rsidRPr="00A80CA9" w:rsidRDefault="00360C28" w:rsidP="00C22E3A">
            <w:pPr>
              <w:pStyle w:val="Tabellenformat1-zeiligfett"/>
              <w:spacing w:before="20" w:after="20"/>
              <w:jc w:val="center"/>
            </w:pPr>
            <w:r w:rsidRPr="00A80CA9">
              <w:t>Owner</w:t>
            </w:r>
          </w:p>
        </w:tc>
      </w:tr>
      <w:tr w:rsidR="00360C28" w:rsidRPr="00A80CA9" w:rsidTr="00C22E3A">
        <w:tc>
          <w:tcPr>
            <w:tcW w:w="54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Tabellenformat1-zeilig"/>
              <w:rPr>
                <w:spacing w:val="-2"/>
              </w:rPr>
            </w:pPr>
            <w:r w:rsidRPr="00A80CA9">
              <w:rPr>
                <w:spacing w:val="-2"/>
              </w:rPr>
              <w:t>A6.5.1/01 non-sub</w:t>
            </w:r>
          </w:p>
        </w:tc>
        <w:tc>
          <w:tcPr>
            <w:tcW w:w="43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Tabellenformat1-zeilig"/>
              <w:rPr>
                <w:spacing w:val="-2"/>
              </w:rPr>
            </w:pPr>
            <w:r w:rsidRPr="00A80CA9">
              <w:rPr>
                <w:spacing w:val="-2"/>
              </w:rPr>
              <w:t>1985</w:t>
            </w:r>
          </w:p>
        </w:tc>
        <w:tc>
          <w:tcPr>
            <w:tcW w:w="247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Tabellenformat1-zeilig"/>
              <w:rPr>
                <w:caps/>
                <w:noProof/>
                <w:spacing w:val="-2"/>
                <w:lang w:val="en-US"/>
              </w:rPr>
            </w:pPr>
            <w:r w:rsidRPr="00A80CA9">
              <w:rPr>
                <w:caps/>
                <w:noProof/>
                <w:spacing w:val="-2"/>
                <w:lang w:val="en-US"/>
              </w:rPr>
              <w:t>Chronic mouse dermal toxicity study, test material C-182 = Pelargonic Acid</w:t>
            </w:r>
          </w:p>
          <w:p w:rsidR="00360C28" w:rsidRPr="00A80CA9" w:rsidRDefault="00360C28" w:rsidP="00C22E3A">
            <w:pPr>
              <w:pStyle w:val="Tabellenformat1-zeilig"/>
            </w:pPr>
            <w:r w:rsidRPr="00A80CA9">
              <w:t>Kettering Laboratory, Univ. Cincinnati, OH, U.S.A.</w:t>
            </w:r>
          </w:p>
          <w:p w:rsidR="00360C28" w:rsidRPr="00A80CA9" w:rsidRDefault="00360C28" w:rsidP="00C22E3A">
            <w:pPr>
              <w:pStyle w:val="Tabellenformat1-zeilig"/>
            </w:pPr>
            <w:r w:rsidRPr="00A80CA9">
              <w:t>Report No. not stated</w:t>
            </w:r>
          </w:p>
          <w:p w:rsidR="00360C28" w:rsidRPr="00A80CA9" w:rsidRDefault="00360C28" w:rsidP="00C22E3A">
            <w:pPr>
              <w:pStyle w:val="Tabellenformat1-zeilig"/>
              <w:rPr>
                <w:noProof/>
                <w:lang w:val="en-US"/>
              </w:rPr>
            </w:pPr>
            <w:r w:rsidRPr="00A80CA9">
              <w:t>Not GLP, Published</w:t>
            </w:r>
          </w:p>
        </w:tc>
        <w:tc>
          <w:tcPr>
            <w:tcW w:w="55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Tabellenformat1-zeilig"/>
              <w:rPr>
                <w:spacing w:val="-2"/>
              </w:rPr>
            </w:pPr>
            <w:r w:rsidRPr="00A80CA9">
              <w:rPr>
                <w:spacing w:val="-2"/>
              </w:rPr>
              <w:t>N</w:t>
            </w:r>
          </w:p>
        </w:tc>
        <w:tc>
          <w:tcPr>
            <w:tcW w:w="58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39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Tabellenformat1-zeilig"/>
              <w:rPr>
                <w:spacing w:val="-2"/>
              </w:rPr>
            </w:pPr>
            <w:r w:rsidRPr="00A80CA9">
              <w:rPr>
                <w:spacing w:val="-2"/>
              </w:rPr>
              <w:t>--</w:t>
            </w:r>
          </w:p>
        </w:tc>
      </w:tr>
      <w:tr w:rsidR="00360C28" w:rsidRPr="00A80CA9" w:rsidTr="00C22E3A">
        <w:tc>
          <w:tcPr>
            <w:tcW w:w="54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Tabellenformat1-zeilig"/>
              <w:rPr>
                <w:spacing w:val="-2"/>
              </w:rPr>
            </w:pPr>
            <w:r w:rsidRPr="00A80CA9">
              <w:rPr>
                <w:spacing w:val="-2"/>
              </w:rPr>
              <w:t>A6.6.3/01 non-sub</w:t>
            </w:r>
          </w:p>
        </w:tc>
        <w:tc>
          <w:tcPr>
            <w:tcW w:w="43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Tabellenformat1-zeilig"/>
              <w:rPr>
                <w:spacing w:val="-2"/>
              </w:rPr>
            </w:pPr>
            <w:r w:rsidRPr="00A80CA9">
              <w:rPr>
                <w:spacing w:val="-2"/>
              </w:rPr>
              <w:t>1993</w:t>
            </w:r>
          </w:p>
        </w:tc>
        <w:tc>
          <w:tcPr>
            <w:tcW w:w="247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Tabellenformat1-zeilig"/>
              <w:rPr>
                <w:caps/>
                <w:noProof/>
                <w:spacing w:val="-2"/>
                <w:lang w:val="en-US"/>
              </w:rPr>
            </w:pPr>
            <w:r w:rsidRPr="00A80CA9">
              <w:rPr>
                <w:caps/>
                <w:noProof/>
                <w:spacing w:val="-2"/>
                <w:lang w:val="en-US"/>
              </w:rPr>
              <w:t>Mutagenicity Test on Pelargonic Acid (Technical Grade) in the L5178Y TK +/- Mouse Lmphoma Forward Mutation Assay with a Confirmatory Assay</w:t>
            </w:r>
          </w:p>
          <w:p w:rsidR="00360C28" w:rsidRPr="00A80CA9" w:rsidRDefault="00360C28" w:rsidP="00C22E3A">
            <w:pPr>
              <w:pStyle w:val="Tabellenformat1-zeilig"/>
            </w:pPr>
            <w:r w:rsidRPr="00A80CA9">
              <w:t>Hazleton Washington, Vienna, VA, U.S.A</w:t>
            </w:r>
          </w:p>
          <w:p w:rsidR="00360C28" w:rsidRPr="00A80CA9" w:rsidRDefault="00360C28" w:rsidP="00C22E3A">
            <w:pPr>
              <w:pStyle w:val="Tabellenformat1-zeilig"/>
              <w:rPr>
                <w:noProof/>
                <w:lang w:val="en-US"/>
              </w:rPr>
            </w:pPr>
            <w:r w:rsidRPr="00A80CA9">
              <w:t>Report No. 15656-0-431R</w:t>
            </w:r>
          </w:p>
          <w:p w:rsidR="00360C28" w:rsidRPr="00A80CA9" w:rsidRDefault="00360C28" w:rsidP="00C22E3A">
            <w:pPr>
              <w:pStyle w:val="Tabellenformat1-zeilig"/>
              <w:rPr>
                <w:caps/>
                <w:noProof/>
                <w:spacing w:val="-2"/>
                <w:lang w:val="en-US"/>
              </w:rPr>
            </w:pPr>
            <w:r w:rsidRPr="00A80CA9">
              <w:rPr>
                <w:caps/>
                <w:noProof/>
                <w:spacing w:val="-2"/>
                <w:lang w:val="en-US"/>
              </w:rPr>
              <w:t>GLP, Published</w:t>
            </w:r>
          </w:p>
        </w:tc>
        <w:tc>
          <w:tcPr>
            <w:tcW w:w="55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Tabellenformat1-zeilig"/>
              <w:rPr>
                <w:spacing w:val="-2"/>
              </w:rPr>
            </w:pPr>
            <w:r w:rsidRPr="00A80CA9">
              <w:rPr>
                <w:spacing w:val="-2"/>
              </w:rPr>
              <w:t>N</w:t>
            </w:r>
          </w:p>
        </w:tc>
        <w:tc>
          <w:tcPr>
            <w:tcW w:w="58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39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Tabellenformat1-zeilig"/>
              <w:rPr>
                <w:spacing w:val="-2"/>
              </w:rPr>
            </w:pPr>
            <w:r w:rsidRPr="00A80CA9">
              <w:rPr>
                <w:spacing w:val="-2"/>
              </w:rPr>
              <w:t>--</w:t>
            </w:r>
          </w:p>
        </w:tc>
      </w:tr>
      <w:tr w:rsidR="00360C28" w:rsidRPr="00A80CA9" w:rsidTr="00C22E3A">
        <w:tc>
          <w:tcPr>
            <w:tcW w:w="54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Tabellenformat1-zeilig"/>
              <w:rPr>
                <w:spacing w:val="-2"/>
              </w:rPr>
            </w:pPr>
            <w:r w:rsidRPr="00A80CA9">
              <w:rPr>
                <w:spacing w:val="-2"/>
              </w:rPr>
              <w:t>A6.7.1/01</w:t>
            </w:r>
          </w:p>
        </w:tc>
        <w:tc>
          <w:tcPr>
            <w:tcW w:w="43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Tabellenformat1-zeilig"/>
              <w:rPr>
                <w:spacing w:val="-2"/>
              </w:rPr>
            </w:pPr>
            <w:r w:rsidRPr="00A80CA9">
              <w:rPr>
                <w:spacing w:val="-2"/>
              </w:rPr>
              <w:t>1985</w:t>
            </w:r>
          </w:p>
        </w:tc>
        <w:tc>
          <w:tcPr>
            <w:tcW w:w="247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Tabellenformat1-zeilig"/>
              <w:rPr>
                <w:caps/>
                <w:noProof/>
                <w:spacing w:val="-2"/>
                <w:lang w:val="en-US"/>
              </w:rPr>
            </w:pPr>
            <w:r w:rsidRPr="00A80CA9">
              <w:rPr>
                <w:caps/>
                <w:noProof/>
                <w:spacing w:val="-2"/>
                <w:lang w:val="en-US"/>
              </w:rPr>
              <w:t>Chronic mouse dermal toxicity study, test material C-182 = Pelargonic Acid</w:t>
            </w:r>
          </w:p>
          <w:p w:rsidR="00360C28" w:rsidRPr="00A80CA9" w:rsidRDefault="00360C28" w:rsidP="00C22E3A">
            <w:pPr>
              <w:pStyle w:val="Tabellenformat1-zeilig"/>
            </w:pPr>
            <w:r w:rsidRPr="00A80CA9">
              <w:t>Kettering Laboratory, Univ. Cincinnati, OH, U.S.A.</w:t>
            </w:r>
          </w:p>
          <w:p w:rsidR="00360C28" w:rsidRPr="00A80CA9" w:rsidRDefault="00360C28" w:rsidP="00C22E3A">
            <w:pPr>
              <w:pStyle w:val="Tabellenformat1-zeilig"/>
            </w:pPr>
            <w:r w:rsidRPr="00A80CA9">
              <w:t>Report No. not stated</w:t>
            </w:r>
          </w:p>
          <w:p w:rsidR="00360C28" w:rsidRPr="00A80CA9" w:rsidRDefault="00360C28" w:rsidP="00C22E3A">
            <w:pPr>
              <w:pStyle w:val="Tabellenformat1-zeilig"/>
            </w:pPr>
            <w:r w:rsidRPr="00A80CA9">
              <w:t>Not GLP, Published</w:t>
            </w:r>
          </w:p>
          <w:p w:rsidR="00360C28" w:rsidRPr="00A80CA9" w:rsidRDefault="00360C28" w:rsidP="00C22E3A">
            <w:pPr>
              <w:pStyle w:val="Tabellenformat1-zeilig"/>
              <w:rPr>
                <w:b/>
                <w:noProof/>
                <w:lang w:val="en-US"/>
              </w:rPr>
            </w:pPr>
            <w:r w:rsidRPr="00A80CA9">
              <w:rPr>
                <w:b/>
              </w:rPr>
              <w:t>Submitted in 6.5.1/01 non-sub</w:t>
            </w:r>
          </w:p>
        </w:tc>
        <w:tc>
          <w:tcPr>
            <w:tcW w:w="55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Tabellenformat1-zeilig"/>
              <w:rPr>
                <w:spacing w:val="-2"/>
              </w:rPr>
            </w:pPr>
            <w:r w:rsidRPr="00A80CA9">
              <w:rPr>
                <w:spacing w:val="-2"/>
              </w:rPr>
              <w:t>N</w:t>
            </w:r>
          </w:p>
        </w:tc>
        <w:tc>
          <w:tcPr>
            <w:tcW w:w="58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39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Tabellenformat1-zeilig"/>
              <w:rPr>
                <w:spacing w:val="-2"/>
              </w:rPr>
            </w:pPr>
            <w:r w:rsidRPr="00A80CA9">
              <w:rPr>
                <w:spacing w:val="-2"/>
              </w:rPr>
              <w:t>--</w:t>
            </w:r>
          </w:p>
        </w:tc>
      </w:tr>
    </w:tbl>
    <w:p w:rsidR="00360C28" w:rsidRPr="00A80CA9" w:rsidRDefault="00360C28" w:rsidP="00360C28">
      <w:pPr>
        <w:rPr>
          <w:kern w:val="32"/>
        </w:rPr>
      </w:pPr>
    </w:p>
    <w:p w:rsidR="00360C28" w:rsidRPr="00A80CA9" w:rsidRDefault="00360C28" w:rsidP="00360C28">
      <w:pPr>
        <w:rPr>
          <w:kern w:val="32"/>
        </w:rPr>
      </w:pPr>
      <w:r w:rsidRPr="00A80CA9">
        <w:rPr>
          <w:kern w:val="32"/>
        </w:rPr>
        <w:br w:type="page"/>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23"/>
        <w:gridCol w:w="565"/>
        <w:gridCol w:w="4492"/>
        <w:gridCol w:w="1177"/>
        <w:gridCol w:w="1152"/>
        <w:gridCol w:w="1070"/>
      </w:tblGrid>
      <w:tr w:rsidR="00360C28" w:rsidRPr="00A80CA9" w:rsidTr="00C22E3A">
        <w:trPr>
          <w:tblHeader/>
        </w:trPr>
        <w:tc>
          <w:tcPr>
            <w:tcW w:w="676" w:type="pct"/>
            <w:tcBorders>
              <w:top w:val="double" w:sz="4" w:space="0" w:color="auto"/>
              <w:bottom w:val="double" w:sz="4" w:space="0" w:color="auto"/>
            </w:tcBorders>
          </w:tcPr>
          <w:p w:rsidR="00360C28" w:rsidRPr="00A80CA9" w:rsidRDefault="00360C28" w:rsidP="00C22E3A">
            <w:pPr>
              <w:pStyle w:val="CARTabellentext"/>
            </w:pPr>
            <w:r w:rsidRPr="00A80CA9">
              <w:t>Author(s)</w:t>
            </w:r>
          </w:p>
        </w:tc>
        <w:tc>
          <w:tcPr>
            <w:tcW w:w="289" w:type="pct"/>
            <w:tcBorders>
              <w:top w:val="double" w:sz="4" w:space="0" w:color="auto"/>
              <w:bottom w:val="double" w:sz="4" w:space="0" w:color="auto"/>
            </w:tcBorders>
          </w:tcPr>
          <w:p w:rsidR="00360C28" w:rsidRPr="00A80CA9" w:rsidRDefault="00360C28" w:rsidP="00C22E3A">
            <w:pPr>
              <w:pStyle w:val="CARTabellentext"/>
            </w:pPr>
            <w:r w:rsidRPr="00A80CA9">
              <w:t>Year</w:t>
            </w:r>
          </w:p>
        </w:tc>
        <w:tc>
          <w:tcPr>
            <w:tcW w:w="2297" w:type="pct"/>
            <w:tcBorders>
              <w:top w:val="double" w:sz="4" w:space="0" w:color="auto"/>
              <w:bottom w:val="double" w:sz="4" w:space="0" w:color="auto"/>
            </w:tcBorders>
          </w:tcPr>
          <w:p w:rsidR="00360C28" w:rsidRPr="00A80CA9" w:rsidRDefault="00360C28" w:rsidP="00C22E3A">
            <w:pPr>
              <w:pStyle w:val="CARTabellentext"/>
            </w:pPr>
            <w:r w:rsidRPr="00A80CA9">
              <w:t>Title.</w:t>
            </w:r>
            <w:r w:rsidRPr="00A80CA9">
              <w:br/>
              <w:t>Source (where different from company)</w:t>
            </w:r>
            <w:r w:rsidRPr="00A80CA9">
              <w:br/>
              <w:t>Company, Report No.</w:t>
            </w:r>
            <w:r w:rsidRPr="00A80CA9">
              <w:br/>
              <w:t>GLP (where relevant) / (Un)Published</w:t>
            </w:r>
          </w:p>
        </w:tc>
        <w:tc>
          <w:tcPr>
            <w:tcW w:w="602" w:type="pct"/>
            <w:tcBorders>
              <w:top w:val="double" w:sz="4" w:space="0" w:color="auto"/>
              <w:bottom w:val="double" w:sz="4" w:space="0" w:color="auto"/>
            </w:tcBorders>
          </w:tcPr>
          <w:p w:rsidR="00360C28" w:rsidRPr="00A80CA9" w:rsidRDefault="00360C28" w:rsidP="00C22E3A">
            <w:pPr>
              <w:pStyle w:val="Tabellenformat1-zeiligfett"/>
              <w:spacing w:before="20" w:after="20"/>
              <w:jc w:val="center"/>
            </w:pPr>
            <w:r w:rsidRPr="00A80CA9">
              <w:t>Data Protection Claimed</w:t>
            </w:r>
            <w:r w:rsidRPr="00A80CA9">
              <w:br/>
              <w:t>(Yes/No)</w:t>
            </w:r>
          </w:p>
        </w:tc>
        <w:tc>
          <w:tcPr>
            <w:tcW w:w="589" w:type="pct"/>
            <w:tcBorders>
              <w:top w:val="double" w:sz="4" w:space="0" w:color="auto"/>
              <w:bottom w:val="double" w:sz="4" w:space="0" w:color="auto"/>
            </w:tcBorders>
          </w:tcPr>
          <w:p w:rsidR="00360C28" w:rsidRPr="00A80CA9" w:rsidRDefault="00360C28" w:rsidP="00C22E3A">
            <w:pPr>
              <w:pStyle w:val="CARTabellentext"/>
              <w:rPr>
                <w:b/>
              </w:rPr>
            </w:pPr>
            <w:r w:rsidRPr="00A80CA9">
              <w:rPr>
                <w:b/>
              </w:rPr>
              <w:t>Date of 1</w:t>
            </w:r>
            <w:r w:rsidRPr="00A80CA9">
              <w:rPr>
                <w:b/>
                <w:vertAlign w:val="superscript"/>
              </w:rPr>
              <w:t>st</w:t>
            </w:r>
            <w:r w:rsidRPr="00A80CA9">
              <w:rPr>
                <w:b/>
              </w:rPr>
              <w:t xml:space="preserve"> submission</w:t>
            </w:r>
          </w:p>
        </w:tc>
        <w:tc>
          <w:tcPr>
            <w:tcW w:w="547" w:type="pct"/>
            <w:tcBorders>
              <w:top w:val="double" w:sz="4" w:space="0" w:color="auto"/>
              <w:bottom w:val="double" w:sz="4" w:space="0" w:color="auto"/>
            </w:tcBorders>
          </w:tcPr>
          <w:p w:rsidR="00360C28" w:rsidRPr="00A80CA9" w:rsidRDefault="00360C28" w:rsidP="00C22E3A">
            <w:pPr>
              <w:pStyle w:val="Tabellenformat1-zeiligfett"/>
              <w:spacing w:before="20" w:after="20"/>
              <w:jc w:val="center"/>
            </w:pPr>
            <w:r w:rsidRPr="00A80CA9">
              <w:t>Owner</w:t>
            </w:r>
          </w:p>
        </w:tc>
      </w:tr>
      <w:tr w:rsidR="00360C28" w:rsidRPr="00A80CA9" w:rsidTr="00C22E3A">
        <w:tc>
          <w:tcPr>
            <w:tcW w:w="67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noProof/>
                <w:spacing w:val="-2"/>
                <w:lang w:val="it-IT"/>
              </w:rPr>
            </w:pPr>
            <w:r w:rsidRPr="00A80CA9">
              <w:rPr>
                <w:spacing w:val="-2"/>
              </w:rPr>
              <w:t>Anonymous</w:t>
            </w:r>
          </w:p>
        </w:tc>
        <w:tc>
          <w:tcPr>
            <w:tcW w:w="28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1998</w:t>
            </w:r>
          </w:p>
        </w:tc>
        <w:tc>
          <w:tcPr>
            <w:tcW w:w="229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noProof/>
                <w:spacing w:val="-2"/>
                <w:lang w:val="en-US"/>
              </w:rPr>
            </w:pPr>
            <w:r w:rsidRPr="00A80CA9">
              <w:rPr>
                <w:caps/>
                <w:noProof/>
                <w:spacing w:val="-2"/>
                <w:lang w:val="en-US"/>
              </w:rPr>
              <w:t>Pesticide fact sheet (for Pelargonic Acid, date issued: January 1998.</w:t>
            </w:r>
          </w:p>
          <w:p w:rsidR="00360C28" w:rsidRPr="00A80CA9" w:rsidRDefault="00360C28" w:rsidP="00C22E3A">
            <w:pPr>
              <w:pStyle w:val="CARTabellentext"/>
              <w:rPr>
                <w:caps/>
                <w:noProof/>
                <w:spacing w:val="-2"/>
                <w:lang w:val="en-US"/>
              </w:rPr>
            </w:pPr>
            <w:r w:rsidRPr="00A80CA9">
              <w:rPr>
                <w:caps/>
                <w:noProof/>
                <w:spacing w:val="-2"/>
                <w:lang w:val="en-US"/>
              </w:rPr>
              <w:t>Source: US EPA</w:t>
            </w:r>
          </w:p>
          <w:p w:rsidR="00360C28" w:rsidRPr="00A80CA9" w:rsidRDefault="00360C28" w:rsidP="00C22E3A">
            <w:pPr>
              <w:pStyle w:val="CARTabellentext"/>
              <w:rPr>
                <w:caps/>
                <w:noProof/>
                <w:spacing w:val="-2"/>
                <w:lang w:val="en-US"/>
              </w:rPr>
            </w:pPr>
            <w:r w:rsidRPr="00A80CA9">
              <w:rPr>
                <w:caps/>
                <w:noProof/>
                <w:spacing w:val="-2"/>
                <w:lang w:val="en-US"/>
              </w:rPr>
              <w:t>Report-No.: Not applicable</w:t>
            </w:r>
          </w:p>
          <w:p w:rsidR="00360C28" w:rsidRPr="00A80CA9" w:rsidRDefault="00360C28" w:rsidP="00C22E3A">
            <w:pPr>
              <w:pStyle w:val="CARTabellentext"/>
              <w:rPr>
                <w:caps/>
                <w:noProof/>
                <w:spacing w:val="-2"/>
                <w:lang w:val="en-US"/>
              </w:rPr>
            </w:pPr>
            <w:r w:rsidRPr="00A80CA9">
              <w:rPr>
                <w:caps/>
                <w:noProof/>
                <w:spacing w:val="-2"/>
                <w:lang w:val="en-US"/>
              </w:rPr>
              <w:t>Not GLP, Published</w:t>
            </w:r>
          </w:p>
        </w:tc>
        <w:tc>
          <w:tcPr>
            <w:tcW w:w="602"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Tabellenformat1-zeilig"/>
              <w:rPr>
                <w:spacing w:val="-2"/>
              </w:rPr>
            </w:pPr>
            <w:r w:rsidRPr="00A80CA9">
              <w:rPr>
                <w:spacing w:val="-2"/>
              </w:rPr>
              <w:t>N</w:t>
            </w:r>
          </w:p>
        </w:tc>
        <w:tc>
          <w:tcPr>
            <w:tcW w:w="58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5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Tabellenformat1-zeilig"/>
              <w:rPr>
                <w:spacing w:val="-2"/>
              </w:rPr>
            </w:pPr>
            <w:r w:rsidRPr="00A80CA9">
              <w:rPr>
                <w:spacing w:val="-2"/>
              </w:rPr>
              <w:t>--</w:t>
            </w:r>
          </w:p>
        </w:tc>
      </w:tr>
      <w:tr w:rsidR="00360C28" w:rsidRPr="00A80CA9" w:rsidTr="00C22E3A">
        <w:tc>
          <w:tcPr>
            <w:tcW w:w="67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noProof/>
                <w:spacing w:val="-2"/>
                <w:lang w:val="it-IT"/>
              </w:rPr>
            </w:pPr>
            <w:r w:rsidRPr="00A80CA9">
              <w:rPr>
                <w:spacing w:val="-2"/>
              </w:rPr>
              <w:t>Anonymous</w:t>
            </w:r>
          </w:p>
        </w:tc>
        <w:tc>
          <w:tcPr>
            <w:tcW w:w="28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2003</w:t>
            </w:r>
          </w:p>
        </w:tc>
        <w:tc>
          <w:tcPr>
            <w:tcW w:w="229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noProof/>
                <w:spacing w:val="-2"/>
                <w:lang w:val="en-US"/>
              </w:rPr>
            </w:pPr>
            <w:r w:rsidRPr="00A80CA9">
              <w:rPr>
                <w:caps/>
                <w:noProof/>
                <w:spacing w:val="-2"/>
                <w:lang w:val="en-US"/>
              </w:rPr>
              <w:t>Pelargonic Acid (nonanoic Acid); Exemption from the Requirement of a Pesticide Tolerance</w:t>
            </w:r>
          </w:p>
          <w:p w:rsidR="00360C28" w:rsidRPr="00A80CA9" w:rsidRDefault="00360C28" w:rsidP="00C22E3A">
            <w:pPr>
              <w:pStyle w:val="CARTabellentext"/>
              <w:rPr>
                <w:caps/>
                <w:noProof/>
                <w:spacing w:val="-2"/>
                <w:lang w:val="en-US"/>
              </w:rPr>
            </w:pPr>
            <w:r w:rsidRPr="00A80CA9">
              <w:rPr>
                <w:caps/>
                <w:noProof/>
                <w:spacing w:val="-2"/>
                <w:lang w:val="en-US"/>
              </w:rPr>
              <w:t>Source: US Environmental Protection Agency</w:t>
            </w:r>
          </w:p>
          <w:p w:rsidR="00360C28" w:rsidRPr="00A80CA9" w:rsidRDefault="00360C28" w:rsidP="00C22E3A">
            <w:pPr>
              <w:pStyle w:val="CARTabellentext"/>
              <w:rPr>
                <w:caps/>
                <w:noProof/>
                <w:spacing w:val="-2"/>
                <w:lang w:val="en-US"/>
              </w:rPr>
            </w:pPr>
            <w:r w:rsidRPr="00A80CA9">
              <w:rPr>
                <w:caps/>
                <w:noProof/>
                <w:spacing w:val="-2"/>
                <w:lang w:val="en-US"/>
              </w:rPr>
              <w:t>Report-No.: Not applicable</w:t>
            </w:r>
          </w:p>
          <w:p w:rsidR="00360C28" w:rsidRPr="00A80CA9" w:rsidRDefault="00360C28" w:rsidP="00C22E3A">
            <w:pPr>
              <w:pStyle w:val="CARTabellentext"/>
              <w:rPr>
                <w:caps/>
                <w:noProof/>
                <w:spacing w:val="-2"/>
                <w:lang w:val="en-US"/>
              </w:rPr>
            </w:pPr>
            <w:r w:rsidRPr="00A80CA9">
              <w:rPr>
                <w:caps/>
                <w:noProof/>
                <w:spacing w:val="-2"/>
                <w:lang w:val="en-US"/>
              </w:rPr>
              <w:t>Not GLP; Published</w:t>
            </w:r>
          </w:p>
        </w:tc>
        <w:tc>
          <w:tcPr>
            <w:tcW w:w="602"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Tabellenformat1-zeilig"/>
              <w:rPr>
                <w:spacing w:val="-2"/>
              </w:rPr>
            </w:pPr>
            <w:r w:rsidRPr="00A80CA9">
              <w:rPr>
                <w:spacing w:val="-2"/>
              </w:rPr>
              <w:t>N</w:t>
            </w:r>
          </w:p>
        </w:tc>
        <w:tc>
          <w:tcPr>
            <w:tcW w:w="58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5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Tabellenformat1-zeilig"/>
              <w:rPr>
                <w:spacing w:val="-2"/>
              </w:rPr>
            </w:pPr>
            <w:r w:rsidRPr="00A80CA9">
              <w:rPr>
                <w:spacing w:val="-2"/>
              </w:rPr>
              <w:t>--</w:t>
            </w:r>
          </w:p>
        </w:tc>
      </w:tr>
      <w:tr w:rsidR="00360C28" w:rsidRPr="00A80CA9" w:rsidTr="00C22E3A">
        <w:tc>
          <w:tcPr>
            <w:tcW w:w="67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noProof/>
                <w:spacing w:val="-2"/>
                <w:lang w:val="it-IT"/>
              </w:rPr>
            </w:pPr>
            <w:r w:rsidRPr="00A80CA9">
              <w:rPr>
                <w:noProof/>
                <w:spacing w:val="-2"/>
                <w:lang w:val="it-IT"/>
              </w:rPr>
              <w:t>Barkley W.</w:t>
            </w:r>
          </w:p>
        </w:tc>
        <w:tc>
          <w:tcPr>
            <w:tcW w:w="28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1985</w:t>
            </w:r>
          </w:p>
        </w:tc>
        <w:tc>
          <w:tcPr>
            <w:tcW w:w="229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noProof/>
                <w:spacing w:val="-2"/>
                <w:lang w:val="en-US"/>
              </w:rPr>
            </w:pPr>
            <w:r w:rsidRPr="00A80CA9">
              <w:rPr>
                <w:caps/>
                <w:noProof/>
                <w:spacing w:val="-2"/>
                <w:lang w:val="en-US"/>
              </w:rPr>
              <w:t>Chronic mouse dermal toxicity study, test material C-182 = Pelargonic Acid</w:t>
            </w:r>
          </w:p>
          <w:p w:rsidR="00360C28" w:rsidRPr="00A80CA9" w:rsidRDefault="00360C28" w:rsidP="00C22E3A">
            <w:pPr>
              <w:pStyle w:val="CARTabellentext"/>
            </w:pPr>
            <w:r w:rsidRPr="00A80CA9">
              <w:t>Kettering Laboratory, Univ. Cincinnati, OH, U.S.A.</w:t>
            </w:r>
          </w:p>
          <w:p w:rsidR="00360C28" w:rsidRPr="00A80CA9" w:rsidRDefault="00360C28" w:rsidP="00C22E3A">
            <w:pPr>
              <w:pStyle w:val="CARTabellentext"/>
            </w:pPr>
            <w:r w:rsidRPr="00A80CA9">
              <w:t>Report No. not stated</w:t>
            </w:r>
          </w:p>
          <w:p w:rsidR="00360C28" w:rsidRPr="00A80CA9" w:rsidRDefault="00360C28" w:rsidP="00C22E3A">
            <w:pPr>
              <w:pStyle w:val="CARTabellentext"/>
            </w:pPr>
            <w:r w:rsidRPr="00A80CA9">
              <w:t>Not GLP, Published</w:t>
            </w:r>
          </w:p>
          <w:p w:rsidR="00360C28" w:rsidRPr="00A80CA9" w:rsidRDefault="00360C28" w:rsidP="00C22E3A">
            <w:pPr>
              <w:pStyle w:val="CARTabellentext"/>
              <w:rPr>
                <w:b/>
                <w:noProof/>
                <w:lang w:val="en-US"/>
              </w:rPr>
            </w:pPr>
            <w:r w:rsidRPr="00A80CA9">
              <w:rPr>
                <w:b/>
              </w:rPr>
              <w:t xml:space="preserve">Submitted in 6.5.1/01 non-sub and </w:t>
            </w:r>
            <w:r w:rsidRPr="00A80CA9">
              <w:rPr>
                <w:b/>
                <w:spacing w:val="-2"/>
              </w:rPr>
              <w:t>A6.7.1 non-sub</w:t>
            </w:r>
          </w:p>
        </w:tc>
        <w:tc>
          <w:tcPr>
            <w:tcW w:w="602"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Tabellenformat1-zeilig"/>
              <w:rPr>
                <w:spacing w:val="-2"/>
              </w:rPr>
            </w:pPr>
            <w:r w:rsidRPr="00A80CA9">
              <w:rPr>
                <w:spacing w:val="-2"/>
              </w:rPr>
              <w:t>just EPA study summary, no letter of access from applicant available</w:t>
            </w:r>
          </w:p>
        </w:tc>
        <w:tc>
          <w:tcPr>
            <w:tcW w:w="58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5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Tabellenformat1-zeilig"/>
              <w:rPr>
                <w:spacing w:val="-2"/>
                <w:lang w:val="de-DE"/>
              </w:rPr>
            </w:pPr>
            <w:r w:rsidRPr="00A80CA9">
              <w:rPr>
                <w:spacing w:val="-2"/>
                <w:lang w:val="de-DE"/>
              </w:rPr>
              <w:t>--</w:t>
            </w:r>
          </w:p>
        </w:tc>
      </w:tr>
      <w:tr w:rsidR="00360C28" w:rsidRPr="00A80CA9" w:rsidTr="00C22E3A">
        <w:tc>
          <w:tcPr>
            <w:tcW w:w="67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noProof/>
                <w:spacing w:val="-2"/>
                <w:lang w:val="it-IT"/>
              </w:rPr>
            </w:pPr>
            <w:r w:rsidRPr="00A80CA9">
              <w:rPr>
                <w:noProof/>
                <w:spacing w:val="-2"/>
                <w:lang w:val="it-IT"/>
              </w:rPr>
              <w:t>Cifone M.A.</w:t>
            </w:r>
          </w:p>
        </w:tc>
        <w:tc>
          <w:tcPr>
            <w:tcW w:w="28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1993</w:t>
            </w:r>
          </w:p>
        </w:tc>
        <w:tc>
          <w:tcPr>
            <w:tcW w:w="229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noProof/>
                <w:spacing w:val="-2"/>
                <w:lang w:val="en-US"/>
              </w:rPr>
            </w:pPr>
            <w:r w:rsidRPr="00A80CA9">
              <w:rPr>
                <w:caps/>
                <w:noProof/>
                <w:spacing w:val="-2"/>
                <w:lang w:val="en-US"/>
              </w:rPr>
              <w:t>Mutagenicity Test on Pelargonic Acid (Technical Grade) in the L5178Y TK +/- Mouse Lmphoma Forward Mutation Assay with a Confirmatory Assay</w:t>
            </w:r>
          </w:p>
          <w:p w:rsidR="00360C28" w:rsidRPr="00A80CA9" w:rsidRDefault="00360C28" w:rsidP="00C22E3A">
            <w:pPr>
              <w:pStyle w:val="CARTabellentext"/>
            </w:pPr>
            <w:r w:rsidRPr="00A80CA9">
              <w:t>Hazleton Washington, Vienna, VA, U.S.A</w:t>
            </w:r>
          </w:p>
          <w:p w:rsidR="00360C28" w:rsidRPr="00A80CA9" w:rsidRDefault="00360C28" w:rsidP="00C22E3A">
            <w:pPr>
              <w:pStyle w:val="CARTabellentext"/>
              <w:rPr>
                <w:noProof/>
                <w:lang w:val="en-US"/>
              </w:rPr>
            </w:pPr>
            <w:r w:rsidRPr="00A80CA9">
              <w:t>Report No. 15656-0-431R</w:t>
            </w:r>
          </w:p>
          <w:p w:rsidR="00360C28" w:rsidRPr="00A80CA9" w:rsidRDefault="00360C28" w:rsidP="00C22E3A">
            <w:pPr>
              <w:pStyle w:val="CARTabellentext"/>
              <w:rPr>
                <w:caps/>
                <w:noProof/>
                <w:spacing w:val="-2"/>
                <w:lang w:val="en-US"/>
              </w:rPr>
            </w:pPr>
            <w:r w:rsidRPr="00A80CA9">
              <w:rPr>
                <w:caps/>
                <w:noProof/>
                <w:spacing w:val="-2"/>
                <w:lang w:val="en-US"/>
              </w:rPr>
              <w:t>GLP, Published</w:t>
            </w:r>
          </w:p>
          <w:p w:rsidR="00360C28" w:rsidRPr="00A80CA9" w:rsidRDefault="00360C28" w:rsidP="00C22E3A">
            <w:pPr>
              <w:pStyle w:val="CARTabellentext"/>
              <w:rPr>
                <w:caps/>
                <w:noProof/>
                <w:spacing w:val="-2"/>
                <w:lang w:val="en-US"/>
              </w:rPr>
            </w:pPr>
            <w:r w:rsidRPr="00A80CA9">
              <w:rPr>
                <w:b/>
              </w:rPr>
              <w:t xml:space="preserve">Submitted in </w:t>
            </w:r>
            <w:r w:rsidRPr="00A80CA9">
              <w:rPr>
                <w:b/>
                <w:spacing w:val="-2"/>
              </w:rPr>
              <w:t>A6.6.3 non-sub</w:t>
            </w:r>
          </w:p>
        </w:tc>
        <w:tc>
          <w:tcPr>
            <w:tcW w:w="602"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Tabellenformat1-zeilig"/>
              <w:rPr>
                <w:spacing w:val="-2"/>
              </w:rPr>
            </w:pPr>
            <w:r w:rsidRPr="00A80CA9">
              <w:rPr>
                <w:spacing w:val="-2"/>
              </w:rPr>
              <w:t>just EPA study summary, no letter of access from applicant available</w:t>
            </w:r>
          </w:p>
        </w:tc>
        <w:tc>
          <w:tcPr>
            <w:tcW w:w="58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5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Tabellenformat1-zeilig"/>
              <w:rPr>
                <w:spacing w:val="-2"/>
                <w:lang w:val="de-DE"/>
              </w:rPr>
            </w:pPr>
            <w:r w:rsidRPr="00A80CA9">
              <w:rPr>
                <w:spacing w:val="-2"/>
                <w:lang w:val="de-DE"/>
              </w:rPr>
              <w:t>--</w:t>
            </w:r>
          </w:p>
        </w:tc>
      </w:tr>
      <w:tr w:rsidR="00360C28" w:rsidRPr="00A80CA9" w:rsidTr="00C22E3A">
        <w:tc>
          <w:tcPr>
            <w:tcW w:w="67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noProof/>
                <w:spacing w:val="-2"/>
                <w:lang w:val="it-IT"/>
              </w:rPr>
            </w:pPr>
            <w:r w:rsidRPr="00A80CA9">
              <w:rPr>
                <w:noProof/>
                <w:spacing w:val="-2"/>
                <w:lang w:val="it-IT"/>
              </w:rPr>
              <w:t>Harrison PT.</w:t>
            </w:r>
          </w:p>
        </w:tc>
        <w:tc>
          <w:tcPr>
            <w:tcW w:w="28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1992</w:t>
            </w:r>
          </w:p>
        </w:tc>
        <w:tc>
          <w:tcPr>
            <w:tcW w:w="229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noProof/>
                <w:spacing w:val="-2"/>
                <w:lang w:val="en-US"/>
              </w:rPr>
            </w:pPr>
            <w:r w:rsidRPr="00A80CA9">
              <w:rPr>
                <w:caps/>
                <w:noProof/>
                <w:spacing w:val="-2"/>
                <w:lang w:val="en-US"/>
              </w:rPr>
              <w:t>Propionic acid and the phenomenon of rodent forestomach tumorigenesis: a review</w:t>
            </w:r>
          </w:p>
          <w:p w:rsidR="00360C28" w:rsidRPr="00A80CA9" w:rsidRDefault="00360C28" w:rsidP="00C22E3A">
            <w:pPr>
              <w:pStyle w:val="CARTabellentext"/>
              <w:rPr>
                <w:noProof/>
                <w:spacing w:val="-2"/>
                <w:lang w:val="en-US"/>
              </w:rPr>
            </w:pPr>
            <w:r w:rsidRPr="00A80CA9">
              <w:rPr>
                <w:noProof/>
                <w:spacing w:val="-2"/>
                <w:lang w:val="en-US"/>
              </w:rPr>
              <w:t>BP group Occupational Health Centre, Guilford, Surrey, U. K</w:t>
            </w:r>
          </w:p>
          <w:p w:rsidR="00360C28" w:rsidRPr="00A80CA9" w:rsidRDefault="00360C28" w:rsidP="00C22E3A">
            <w:pPr>
              <w:pStyle w:val="CARTabellentext"/>
              <w:rPr>
                <w:noProof/>
                <w:spacing w:val="-2"/>
                <w:lang w:val="en-US"/>
              </w:rPr>
            </w:pPr>
            <w:r w:rsidRPr="00A80CA9">
              <w:rPr>
                <w:noProof/>
                <w:spacing w:val="-2"/>
                <w:lang w:val="en-US"/>
              </w:rPr>
              <w:t>Food Chem Toxicol. 1992 Apr; 30(4): 333-40</w:t>
            </w:r>
          </w:p>
          <w:p w:rsidR="00360C28" w:rsidRPr="00A80CA9" w:rsidRDefault="00360C28" w:rsidP="00C22E3A">
            <w:pPr>
              <w:pStyle w:val="CARTabellentext"/>
              <w:rPr>
                <w:noProof/>
                <w:spacing w:val="-2"/>
                <w:lang w:val="en-US"/>
              </w:rPr>
            </w:pPr>
            <w:r w:rsidRPr="00A80CA9">
              <w:rPr>
                <w:noProof/>
                <w:spacing w:val="-2"/>
                <w:lang w:val="en-US"/>
              </w:rPr>
              <w:t>Report-No. Not applicable</w:t>
            </w:r>
          </w:p>
          <w:p w:rsidR="00360C28" w:rsidRPr="00A80CA9" w:rsidRDefault="00360C28" w:rsidP="00C22E3A">
            <w:pPr>
              <w:pStyle w:val="CARTabellentext"/>
              <w:rPr>
                <w:caps/>
                <w:noProof/>
                <w:spacing w:val="-2"/>
                <w:lang w:val="en-US"/>
              </w:rPr>
            </w:pPr>
            <w:r w:rsidRPr="00A80CA9">
              <w:rPr>
                <w:noProof/>
                <w:spacing w:val="-2"/>
                <w:lang w:val="en-US"/>
              </w:rPr>
              <w:t>Not GLP, Published</w:t>
            </w:r>
          </w:p>
        </w:tc>
        <w:tc>
          <w:tcPr>
            <w:tcW w:w="602"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Tabellenformat1-zeilig"/>
              <w:rPr>
                <w:spacing w:val="-2"/>
              </w:rPr>
            </w:pPr>
            <w:r w:rsidRPr="00A80CA9">
              <w:rPr>
                <w:spacing w:val="-2"/>
              </w:rPr>
              <w:t>N</w:t>
            </w:r>
          </w:p>
        </w:tc>
        <w:tc>
          <w:tcPr>
            <w:tcW w:w="58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5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Tabellenformat1-zeilig"/>
              <w:rPr>
                <w:spacing w:val="-2"/>
              </w:rPr>
            </w:pPr>
            <w:r w:rsidRPr="00A80CA9">
              <w:rPr>
                <w:spacing w:val="-2"/>
              </w:rPr>
              <w:t>--</w:t>
            </w:r>
          </w:p>
        </w:tc>
      </w:tr>
      <w:tr w:rsidR="00360C28" w:rsidRPr="00A80CA9" w:rsidTr="00C22E3A">
        <w:tc>
          <w:tcPr>
            <w:tcW w:w="676" w:type="pct"/>
          </w:tcPr>
          <w:p w:rsidR="00360C28" w:rsidRPr="00A80CA9" w:rsidRDefault="00360C28" w:rsidP="00C22E3A">
            <w:pPr>
              <w:pStyle w:val="CARTabellentext"/>
              <w:rPr>
                <w:noProof/>
                <w:spacing w:val="-2"/>
              </w:rPr>
            </w:pPr>
            <w:r w:rsidRPr="00A80CA9">
              <w:rPr>
                <w:noProof/>
                <w:spacing w:val="-2"/>
              </w:rPr>
              <w:t>Kuhn J.O.</w:t>
            </w:r>
          </w:p>
        </w:tc>
        <w:tc>
          <w:tcPr>
            <w:tcW w:w="289" w:type="pct"/>
          </w:tcPr>
          <w:p w:rsidR="00360C28" w:rsidRPr="00A80CA9" w:rsidRDefault="00360C28" w:rsidP="00C22E3A">
            <w:pPr>
              <w:pStyle w:val="CARTabellentext"/>
              <w:rPr>
                <w:noProof/>
                <w:spacing w:val="-2"/>
              </w:rPr>
            </w:pPr>
            <w:r w:rsidRPr="00A80CA9">
              <w:rPr>
                <w:noProof/>
                <w:spacing w:val="-2"/>
              </w:rPr>
              <w:t>1995</w:t>
            </w:r>
          </w:p>
        </w:tc>
        <w:tc>
          <w:tcPr>
            <w:tcW w:w="2297" w:type="pct"/>
          </w:tcPr>
          <w:p w:rsidR="00360C28" w:rsidRPr="00A80CA9" w:rsidRDefault="00360C28" w:rsidP="00C22E3A">
            <w:pPr>
              <w:pStyle w:val="CARTabellentext"/>
              <w:rPr>
                <w:caps/>
                <w:spacing w:val="-2"/>
              </w:rPr>
            </w:pPr>
            <w:r w:rsidRPr="00A80CA9">
              <w:rPr>
                <w:caps/>
                <w:spacing w:val="-2"/>
              </w:rPr>
              <w:t>Pelargonic Acid-range-finding for a 90-day rat oral toxicity (diet)</w:t>
            </w:r>
          </w:p>
          <w:p w:rsidR="00360C28" w:rsidRPr="00A80CA9" w:rsidRDefault="00360C28" w:rsidP="00C22E3A">
            <w:pPr>
              <w:pStyle w:val="CARTabellentext"/>
              <w:rPr>
                <w:noProof/>
                <w:spacing w:val="-2"/>
              </w:rPr>
            </w:pPr>
            <w:r w:rsidRPr="00A80CA9">
              <w:rPr>
                <w:noProof/>
                <w:spacing w:val="-2"/>
              </w:rPr>
              <w:t>Stillmeadow Inc., Sugar Land, Texas, U.S.A.</w:t>
            </w:r>
          </w:p>
          <w:p w:rsidR="00360C28" w:rsidRPr="00A80CA9" w:rsidRDefault="00360C28" w:rsidP="00C22E3A">
            <w:pPr>
              <w:pStyle w:val="CARTabellentext"/>
              <w:rPr>
                <w:noProof/>
                <w:spacing w:val="-2"/>
              </w:rPr>
            </w:pPr>
            <w:r w:rsidRPr="00A80CA9">
              <w:rPr>
                <w:noProof/>
                <w:spacing w:val="-2"/>
              </w:rPr>
              <w:t>Report No. 1941-95</w:t>
            </w:r>
          </w:p>
          <w:p w:rsidR="00360C28" w:rsidRPr="00A80CA9" w:rsidRDefault="00360C28" w:rsidP="00C22E3A">
            <w:pPr>
              <w:pStyle w:val="CARTabellentext"/>
              <w:rPr>
                <w:noProof/>
                <w:spacing w:val="-2"/>
              </w:rPr>
            </w:pPr>
            <w:r w:rsidRPr="00A80CA9">
              <w:rPr>
                <w:noProof/>
                <w:spacing w:val="-2"/>
              </w:rPr>
              <w:t>GLP, Published</w:t>
            </w:r>
          </w:p>
          <w:p w:rsidR="00360C28" w:rsidRPr="00A80CA9" w:rsidRDefault="00360C28" w:rsidP="00C22E3A">
            <w:pPr>
              <w:pStyle w:val="CARTabellentext"/>
              <w:rPr>
                <w:spacing w:val="-2"/>
              </w:rPr>
            </w:pPr>
            <w:r w:rsidRPr="00A80CA9">
              <w:rPr>
                <w:b/>
              </w:rPr>
              <w:t xml:space="preserve">Submitted as </w:t>
            </w:r>
            <w:r w:rsidRPr="00A80CA9">
              <w:rPr>
                <w:b/>
                <w:noProof/>
                <w:spacing w:val="-2"/>
              </w:rPr>
              <w:t>A6.3.1/02</w:t>
            </w:r>
          </w:p>
        </w:tc>
        <w:tc>
          <w:tcPr>
            <w:tcW w:w="602" w:type="pct"/>
          </w:tcPr>
          <w:p w:rsidR="00360C28" w:rsidRPr="00A80CA9" w:rsidRDefault="00360C28" w:rsidP="00C22E3A">
            <w:pPr>
              <w:pStyle w:val="Tabellenformat1-zeilig"/>
              <w:rPr>
                <w:spacing w:val="-2"/>
              </w:rPr>
            </w:pPr>
            <w:r w:rsidRPr="00A80CA9">
              <w:rPr>
                <w:spacing w:val="-2"/>
              </w:rPr>
              <w:t>just EPA study summary, no letter of access from applicant available</w:t>
            </w:r>
          </w:p>
        </w:tc>
        <w:tc>
          <w:tcPr>
            <w:tcW w:w="589" w:type="pct"/>
          </w:tcPr>
          <w:p w:rsidR="00360C28" w:rsidRPr="00A80CA9" w:rsidRDefault="00360C28" w:rsidP="00C22E3A">
            <w:pPr>
              <w:pStyle w:val="CARTabellentext"/>
              <w:rPr>
                <w:spacing w:val="-2"/>
              </w:rPr>
            </w:pPr>
            <w:r w:rsidRPr="00A80CA9">
              <w:rPr>
                <w:spacing w:val="-2"/>
              </w:rPr>
              <w:t>Not applicable as no data protection claimed</w:t>
            </w:r>
          </w:p>
        </w:tc>
        <w:tc>
          <w:tcPr>
            <w:tcW w:w="547" w:type="pct"/>
          </w:tcPr>
          <w:p w:rsidR="00360C28" w:rsidRPr="00A80CA9" w:rsidRDefault="00360C28" w:rsidP="00C22E3A">
            <w:pPr>
              <w:pStyle w:val="Tabellenformat1-zeilig"/>
              <w:rPr>
                <w:spacing w:val="-2"/>
                <w:lang w:val="de-DE"/>
              </w:rPr>
            </w:pPr>
            <w:r w:rsidRPr="00A80CA9">
              <w:rPr>
                <w:spacing w:val="-2"/>
                <w:lang w:val="de-DE"/>
              </w:rPr>
              <w:t>--</w:t>
            </w:r>
          </w:p>
        </w:tc>
      </w:tr>
      <w:tr w:rsidR="00360C28" w:rsidRPr="00A80CA9" w:rsidTr="00C22E3A">
        <w:tc>
          <w:tcPr>
            <w:tcW w:w="676" w:type="pct"/>
          </w:tcPr>
          <w:p w:rsidR="00360C28" w:rsidRPr="00A80CA9" w:rsidRDefault="00360C28" w:rsidP="00C22E3A">
            <w:pPr>
              <w:pStyle w:val="CARTabellentext"/>
              <w:rPr>
                <w:noProof/>
                <w:spacing w:val="-2"/>
              </w:rPr>
            </w:pPr>
            <w:r w:rsidRPr="00A80CA9">
              <w:rPr>
                <w:noProof/>
                <w:spacing w:val="-2"/>
              </w:rPr>
              <w:t>Lawlor T. E.</w:t>
            </w:r>
          </w:p>
        </w:tc>
        <w:tc>
          <w:tcPr>
            <w:tcW w:w="289" w:type="pct"/>
          </w:tcPr>
          <w:p w:rsidR="00360C28" w:rsidRPr="00A80CA9" w:rsidRDefault="00360C28" w:rsidP="00C22E3A">
            <w:pPr>
              <w:pStyle w:val="CARTabellentext"/>
              <w:rPr>
                <w:spacing w:val="-2"/>
              </w:rPr>
            </w:pPr>
            <w:r w:rsidRPr="00A80CA9">
              <w:rPr>
                <w:spacing w:val="-2"/>
              </w:rPr>
              <w:t>1993</w:t>
            </w:r>
          </w:p>
        </w:tc>
        <w:tc>
          <w:tcPr>
            <w:tcW w:w="2297" w:type="pct"/>
          </w:tcPr>
          <w:p w:rsidR="00360C28" w:rsidRPr="00A80CA9" w:rsidRDefault="00360C28" w:rsidP="00C22E3A">
            <w:pPr>
              <w:pStyle w:val="CARTabellentext"/>
              <w:rPr>
                <w:caps/>
                <w:noProof/>
                <w:spacing w:val="-2"/>
              </w:rPr>
            </w:pPr>
            <w:r w:rsidRPr="00A80CA9">
              <w:rPr>
                <w:caps/>
                <w:noProof/>
                <w:spacing w:val="-2"/>
              </w:rPr>
              <w:t>Mutagenicity test on Pelargonic Acid (Technical Grade) in the Salmonella/Mammalian-Microsome Reverse Mutation Assay (Ames Test)</w:t>
            </w:r>
          </w:p>
          <w:p w:rsidR="00360C28" w:rsidRPr="00A80CA9" w:rsidRDefault="00360C28" w:rsidP="00C22E3A">
            <w:pPr>
              <w:pStyle w:val="CARTabellentext"/>
              <w:rPr>
                <w:spacing w:val="-2"/>
              </w:rPr>
            </w:pPr>
            <w:r w:rsidRPr="00A80CA9">
              <w:rPr>
                <w:spacing w:val="-2"/>
              </w:rPr>
              <w:t>Hazleton Washington Inc., Vienna, VA, U.S.A.</w:t>
            </w:r>
          </w:p>
          <w:p w:rsidR="00360C28" w:rsidRPr="00A80CA9" w:rsidRDefault="00360C28" w:rsidP="00C22E3A">
            <w:pPr>
              <w:pStyle w:val="CARTabellentext"/>
              <w:rPr>
                <w:spacing w:val="-2"/>
              </w:rPr>
            </w:pPr>
            <w:r w:rsidRPr="00A80CA9">
              <w:rPr>
                <w:spacing w:val="-2"/>
              </w:rPr>
              <w:t>Report No. 15656-0-401R</w:t>
            </w:r>
          </w:p>
          <w:p w:rsidR="00360C28" w:rsidRPr="00A80CA9" w:rsidRDefault="00360C28" w:rsidP="00C22E3A">
            <w:pPr>
              <w:pStyle w:val="CARTabellentext"/>
              <w:rPr>
                <w:spacing w:val="-2"/>
              </w:rPr>
            </w:pPr>
            <w:r w:rsidRPr="00A80CA9">
              <w:rPr>
                <w:spacing w:val="-2"/>
              </w:rPr>
              <w:t>GLP, Published</w:t>
            </w:r>
          </w:p>
          <w:p w:rsidR="00360C28" w:rsidRPr="00A80CA9" w:rsidRDefault="00360C28" w:rsidP="00C22E3A">
            <w:pPr>
              <w:pStyle w:val="CARTabellentext"/>
              <w:rPr>
                <w:caps/>
                <w:noProof/>
                <w:spacing w:val="-2"/>
              </w:rPr>
            </w:pPr>
            <w:r w:rsidRPr="00A80CA9">
              <w:rPr>
                <w:b/>
              </w:rPr>
              <w:t xml:space="preserve">Submitted as </w:t>
            </w:r>
            <w:r w:rsidRPr="00A80CA9">
              <w:rPr>
                <w:b/>
                <w:spacing w:val="-2"/>
              </w:rPr>
              <w:t>A6.6.1/02</w:t>
            </w:r>
          </w:p>
        </w:tc>
        <w:tc>
          <w:tcPr>
            <w:tcW w:w="602" w:type="pct"/>
          </w:tcPr>
          <w:p w:rsidR="00360C28" w:rsidRPr="00A80CA9" w:rsidRDefault="00360C28" w:rsidP="00C22E3A">
            <w:pPr>
              <w:pStyle w:val="Tabellenformat1-zeilig"/>
              <w:rPr>
                <w:spacing w:val="-2"/>
              </w:rPr>
            </w:pPr>
            <w:r w:rsidRPr="00A80CA9">
              <w:rPr>
                <w:spacing w:val="-2"/>
              </w:rPr>
              <w:t>just EPA study summary, no letter of access from applicant available</w:t>
            </w:r>
          </w:p>
        </w:tc>
        <w:tc>
          <w:tcPr>
            <w:tcW w:w="589" w:type="pct"/>
          </w:tcPr>
          <w:p w:rsidR="00360C28" w:rsidRPr="00A80CA9" w:rsidRDefault="00360C28" w:rsidP="00C22E3A">
            <w:pPr>
              <w:pStyle w:val="CARTabellentext"/>
              <w:rPr>
                <w:spacing w:val="-2"/>
              </w:rPr>
            </w:pPr>
            <w:r w:rsidRPr="00A80CA9">
              <w:rPr>
                <w:spacing w:val="-2"/>
              </w:rPr>
              <w:t>Not applicable as no data protection claimed</w:t>
            </w:r>
          </w:p>
        </w:tc>
        <w:tc>
          <w:tcPr>
            <w:tcW w:w="547" w:type="pct"/>
          </w:tcPr>
          <w:p w:rsidR="00360C28" w:rsidRPr="00A80CA9" w:rsidRDefault="00360C28" w:rsidP="00C22E3A">
            <w:pPr>
              <w:pStyle w:val="Tabellenformat1-zeilig"/>
              <w:rPr>
                <w:spacing w:val="-2"/>
                <w:lang w:val="de-DE"/>
              </w:rPr>
            </w:pPr>
            <w:r w:rsidRPr="00A80CA9">
              <w:rPr>
                <w:spacing w:val="-2"/>
                <w:lang w:val="de-DE"/>
              </w:rPr>
              <w:t>--</w:t>
            </w:r>
          </w:p>
        </w:tc>
      </w:tr>
      <w:tr w:rsidR="00360C28" w:rsidRPr="00A80CA9" w:rsidTr="00C22E3A">
        <w:tc>
          <w:tcPr>
            <w:tcW w:w="676" w:type="pct"/>
          </w:tcPr>
          <w:p w:rsidR="00360C28" w:rsidRPr="00A80CA9" w:rsidRDefault="00360C28" w:rsidP="00C22E3A">
            <w:pPr>
              <w:pStyle w:val="CARTabellentext"/>
              <w:rPr>
                <w:noProof/>
                <w:spacing w:val="-2"/>
              </w:rPr>
            </w:pPr>
            <w:r w:rsidRPr="00A80CA9">
              <w:rPr>
                <w:noProof/>
                <w:spacing w:val="-2"/>
              </w:rPr>
              <w:t>Li C.Y.</w:t>
            </w:r>
          </w:p>
        </w:tc>
        <w:tc>
          <w:tcPr>
            <w:tcW w:w="289" w:type="pct"/>
          </w:tcPr>
          <w:p w:rsidR="00360C28" w:rsidRPr="00A80CA9" w:rsidRDefault="00360C28" w:rsidP="00C22E3A">
            <w:pPr>
              <w:pStyle w:val="CARTabellentext"/>
              <w:rPr>
                <w:spacing w:val="-2"/>
              </w:rPr>
            </w:pPr>
            <w:r w:rsidRPr="00A80CA9">
              <w:rPr>
                <w:spacing w:val="-2"/>
              </w:rPr>
              <w:t>1978</w:t>
            </w:r>
          </w:p>
        </w:tc>
        <w:tc>
          <w:tcPr>
            <w:tcW w:w="2297" w:type="pct"/>
          </w:tcPr>
          <w:p w:rsidR="00360C28" w:rsidRPr="00A80CA9" w:rsidRDefault="00360C28" w:rsidP="00C22E3A">
            <w:pPr>
              <w:pStyle w:val="CARTabellentext"/>
              <w:rPr>
                <w:caps/>
                <w:noProof/>
                <w:spacing w:val="-2"/>
              </w:rPr>
            </w:pPr>
            <w:r w:rsidRPr="00A80CA9">
              <w:rPr>
                <w:caps/>
                <w:noProof/>
                <w:spacing w:val="-2"/>
              </w:rPr>
              <w:t>soil fatty acids under alder conifer stands of coastal oregon</w:t>
            </w:r>
          </w:p>
          <w:p w:rsidR="00360C28" w:rsidRPr="00A80CA9" w:rsidRDefault="00360C28" w:rsidP="00C22E3A">
            <w:pPr>
              <w:pStyle w:val="CARTabellentext"/>
              <w:rPr>
                <w:noProof/>
                <w:spacing w:val="-2"/>
              </w:rPr>
            </w:pPr>
            <w:r w:rsidRPr="00A80CA9">
              <w:rPr>
                <w:caps/>
                <w:noProof/>
                <w:spacing w:val="-2"/>
              </w:rPr>
              <w:t xml:space="preserve">Soil science; </w:t>
            </w:r>
            <w:r w:rsidRPr="00A80CA9">
              <w:rPr>
                <w:noProof/>
                <w:spacing w:val="-2"/>
              </w:rPr>
              <w:t>Vol 125, No. 2, 92-94</w:t>
            </w:r>
          </w:p>
          <w:p w:rsidR="00360C28" w:rsidRPr="00A80CA9" w:rsidRDefault="00360C28" w:rsidP="00C22E3A">
            <w:pPr>
              <w:pStyle w:val="CARTabellentext"/>
              <w:rPr>
                <w:noProof/>
                <w:spacing w:val="-2"/>
              </w:rPr>
            </w:pPr>
            <w:r w:rsidRPr="00A80CA9">
              <w:rPr>
                <w:noProof/>
                <w:spacing w:val="-2"/>
              </w:rPr>
              <w:t xml:space="preserve">Report-No.: not applicable, </w:t>
            </w:r>
          </w:p>
          <w:p w:rsidR="00360C28" w:rsidRPr="00A80CA9" w:rsidRDefault="00360C28" w:rsidP="00C22E3A">
            <w:pPr>
              <w:pStyle w:val="CARTabellentext"/>
              <w:rPr>
                <w:noProof/>
                <w:spacing w:val="-2"/>
              </w:rPr>
            </w:pPr>
            <w:r w:rsidRPr="00A80CA9">
              <w:rPr>
                <w:noProof/>
                <w:spacing w:val="-2"/>
              </w:rPr>
              <w:t>not GLP, Published</w:t>
            </w:r>
          </w:p>
        </w:tc>
        <w:tc>
          <w:tcPr>
            <w:tcW w:w="602" w:type="pct"/>
          </w:tcPr>
          <w:p w:rsidR="00360C28" w:rsidRPr="00A80CA9" w:rsidRDefault="00360C28" w:rsidP="00C22E3A">
            <w:pPr>
              <w:pStyle w:val="Tabellenformat1-zeilig"/>
              <w:rPr>
                <w:spacing w:val="-2"/>
              </w:rPr>
            </w:pPr>
            <w:r w:rsidRPr="00A80CA9">
              <w:rPr>
                <w:spacing w:val="-2"/>
              </w:rPr>
              <w:t>N</w:t>
            </w:r>
          </w:p>
        </w:tc>
        <w:tc>
          <w:tcPr>
            <w:tcW w:w="589" w:type="pct"/>
          </w:tcPr>
          <w:p w:rsidR="00360C28" w:rsidRPr="00A80CA9" w:rsidRDefault="00360C28" w:rsidP="00C22E3A">
            <w:pPr>
              <w:pStyle w:val="CARTabellentext"/>
              <w:rPr>
                <w:spacing w:val="-2"/>
              </w:rPr>
            </w:pPr>
            <w:r w:rsidRPr="00A80CA9">
              <w:rPr>
                <w:spacing w:val="-2"/>
              </w:rPr>
              <w:t>Not applicable as no data protection claimed</w:t>
            </w:r>
          </w:p>
        </w:tc>
        <w:tc>
          <w:tcPr>
            <w:tcW w:w="547" w:type="pct"/>
          </w:tcPr>
          <w:p w:rsidR="00360C28" w:rsidRPr="00A80CA9" w:rsidRDefault="00360C28" w:rsidP="00C22E3A">
            <w:pPr>
              <w:pStyle w:val="Tabellenformat1-zeilig"/>
              <w:rPr>
                <w:spacing w:val="-2"/>
              </w:rPr>
            </w:pPr>
            <w:r w:rsidRPr="00A80CA9">
              <w:rPr>
                <w:spacing w:val="-2"/>
              </w:rPr>
              <w:t>--</w:t>
            </w:r>
          </w:p>
        </w:tc>
      </w:tr>
      <w:tr w:rsidR="00360C28" w:rsidRPr="00A80CA9" w:rsidTr="00C22E3A">
        <w:tc>
          <w:tcPr>
            <w:tcW w:w="676" w:type="pct"/>
          </w:tcPr>
          <w:p w:rsidR="00360C28" w:rsidRPr="00A80CA9" w:rsidRDefault="00360C28" w:rsidP="00C22E3A">
            <w:pPr>
              <w:pStyle w:val="CARTabellentext"/>
              <w:rPr>
                <w:spacing w:val="-2"/>
              </w:rPr>
            </w:pPr>
            <w:r w:rsidRPr="00A80CA9">
              <w:rPr>
                <w:spacing w:val="-2"/>
              </w:rPr>
              <w:t>Metcalf L.D., Schmitz A.A.; Pelka J.</w:t>
            </w:r>
          </w:p>
        </w:tc>
        <w:tc>
          <w:tcPr>
            <w:tcW w:w="289" w:type="pct"/>
          </w:tcPr>
          <w:p w:rsidR="00360C28" w:rsidRPr="00A80CA9" w:rsidRDefault="00360C28" w:rsidP="00C22E3A">
            <w:pPr>
              <w:pStyle w:val="CARTabellentext"/>
              <w:rPr>
                <w:spacing w:val="-2"/>
              </w:rPr>
            </w:pPr>
            <w:r w:rsidRPr="00A80CA9">
              <w:rPr>
                <w:spacing w:val="-2"/>
              </w:rPr>
              <w:t>1966</w:t>
            </w:r>
          </w:p>
        </w:tc>
        <w:tc>
          <w:tcPr>
            <w:tcW w:w="2297" w:type="pct"/>
          </w:tcPr>
          <w:p w:rsidR="00360C28" w:rsidRPr="00A80CA9" w:rsidRDefault="00360C28" w:rsidP="00C22E3A">
            <w:pPr>
              <w:pStyle w:val="CARTabellentext"/>
              <w:rPr>
                <w:caps/>
              </w:rPr>
            </w:pPr>
            <w:r w:rsidRPr="00A80CA9">
              <w:rPr>
                <w:caps/>
              </w:rPr>
              <w:t>Rapid Preparation of Fatty Acid Esters from Lipids for Gas Chromatographic Analysis</w:t>
            </w:r>
          </w:p>
          <w:p w:rsidR="00360C28" w:rsidRPr="00A80CA9" w:rsidRDefault="00360C28" w:rsidP="00C22E3A">
            <w:pPr>
              <w:pStyle w:val="CARTabellentext"/>
            </w:pPr>
            <w:r w:rsidRPr="00A80CA9">
              <w:t>Source: Anal. Chem., 38, p 514</w:t>
            </w:r>
          </w:p>
          <w:p w:rsidR="00360C28" w:rsidRPr="00A80CA9" w:rsidRDefault="00360C28" w:rsidP="00C22E3A">
            <w:pPr>
              <w:pStyle w:val="CARTabellentext"/>
            </w:pPr>
            <w:r w:rsidRPr="00A80CA9">
              <w:t>Report-no. not applicable</w:t>
            </w:r>
          </w:p>
          <w:p w:rsidR="00360C28" w:rsidRPr="00A80CA9" w:rsidRDefault="00360C28" w:rsidP="00C22E3A">
            <w:pPr>
              <w:pStyle w:val="CARTabellentext"/>
              <w:rPr>
                <w:caps/>
                <w:spacing w:val="-2"/>
              </w:rPr>
            </w:pPr>
            <w:r w:rsidRPr="00A80CA9">
              <w:t>Not GLP; Published</w:t>
            </w:r>
          </w:p>
        </w:tc>
        <w:tc>
          <w:tcPr>
            <w:tcW w:w="602" w:type="pct"/>
          </w:tcPr>
          <w:p w:rsidR="00360C28" w:rsidRPr="00A80CA9" w:rsidRDefault="00360C28" w:rsidP="00C22E3A">
            <w:pPr>
              <w:pStyle w:val="Tabellenformat1-zeilig"/>
              <w:rPr>
                <w:spacing w:val="-2"/>
              </w:rPr>
            </w:pPr>
            <w:r w:rsidRPr="00A80CA9">
              <w:rPr>
                <w:spacing w:val="-2"/>
              </w:rPr>
              <w:t>N</w:t>
            </w:r>
          </w:p>
        </w:tc>
        <w:tc>
          <w:tcPr>
            <w:tcW w:w="589" w:type="pct"/>
          </w:tcPr>
          <w:p w:rsidR="00360C28" w:rsidRPr="00A80CA9" w:rsidRDefault="00360C28" w:rsidP="00C22E3A">
            <w:pPr>
              <w:pStyle w:val="CARTabellentext"/>
              <w:rPr>
                <w:spacing w:val="-2"/>
              </w:rPr>
            </w:pPr>
            <w:r w:rsidRPr="00A80CA9">
              <w:rPr>
                <w:spacing w:val="-2"/>
              </w:rPr>
              <w:t>Not applicable as no data protection claimed</w:t>
            </w:r>
          </w:p>
        </w:tc>
        <w:tc>
          <w:tcPr>
            <w:tcW w:w="547" w:type="pct"/>
          </w:tcPr>
          <w:p w:rsidR="00360C28" w:rsidRPr="00A80CA9" w:rsidRDefault="00360C28" w:rsidP="00C22E3A">
            <w:pPr>
              <w:pStyle w:val="Tabellenformat1-zeilig"/>
              <w:rPr>
                <w:spacing w:val="-2"/>
              </w:rPr>
            </w:pPr>
            <w:r w:rsidRPr="00A80CA9">
              <w:rPr>
                <w:spacing w:val="-2"/>
              </w:rPr>
              <w:t>--</w:t>
            </w:r>
          </w:p>
        </w:tc>
      </w:tr>
      <w:tr w:rsidR="00360C28" w:rsidRPr="00A80CA9" w:rsidTr="00C22E3A">
        <w:tc>
          <w:tcPr>
            <w:tcW w:w="676" w:type="pct"/>
          </w:tcPr>
          <w:p w:rsidR="00360C28" w:rsidRPr="00A80CA9" w:rsidRDefault="00360C28" w:rsidP="00C22E3A">
            <w:pPr>
              <w:pStyle w:val="CARTabellentext"/>
              <w:rPr>
                <w:spacing w:val="-2"/>
              </w:rPr>
            </w:pPr>
            <w:r w:rsidRPr="00A80CA9">
              <w:rPr>
                <w:noProof/>
                <w:spacing w:val="-2"/>
              </w:rPr>
              <w:t>Murli H.</w:t>
            </w:r>
          </w:p>
        </w:tc>
        <w:tc>
          <w:tcPr>
            <w:tcW w:w="289" w:type="pct"/>
          </w:tcPr>
          <w:p w:rsidR="00360C28" w:rsidRPr="00A80CA9" w:rsidRDefault="00360C28" w:rsidP="00C22E3A">
            <w:pPr>
              <w:pStyle w:val="CARTabellentext"/>
              <w:rPr>
                <w:spacing w:val="-2"/>
              </w:rPr>
            </w:pPr>
            <w:r w:rsidRPr="00A80CA9">
              <w:rPr>
                <w:spacing w:val="-2"/>
              </w:rPr>
              <w:t>1993</w:t>
            </w:r>
          </w:p>
        </w:tc>
        <w:tc>
          <w:tcPr>
            <w:tcW w:w="2297" w:type="pct"/>
          </w:tcPr>
          <w:p w:rsidR="00360C28" w:rsidRPr="00A80CA9" w:rsidRDefault="00360C28" w:rsidP="00C22E3A">
            <w:pPr>
              <w:pStyle w:val="CARTabellentext"/>
              <w:rPr>
                <w:caps/>
                <w:spacing w:val="-2"/>
              </w:rPr>
            </w:pPr>
            <w:r w:rsidRPr="00A80CA9">
              <w:rPr>
                <w:caps/>
                <w:spacing w:val="-2"/>
              </w:rPr>
              <w:t>Mutagenicity test on n-Pelargonic Acid in vivo micronucleus assay</w:t>
            </w:r>
          </w:p>
          <w:p w:rsidR="00360C28" w:rsidRPr="00A80CA9" w:rsidRDefault="00360C28" w:rsidP="00C22E3A">
            <w:pPr>
              <w:pStyle w:val="CARTabellentext"/>
              <w:rPr>
                <w:spacing w:val="-2"/>
              </w:rPr>
            </w:pPr>
            <w:r w:rsidRPr="00A80CA9">
              <w:rPr>
                <w:spacing w:val="-2"/>
              </w:rPr>
              <w:t>Hazleton Washington, Vienna, VA, U.S.A.</w:t>
            </w:r>
          </w:p>
          <w:p w:rsidR="00360C28" w:rsidRPr="00A80CA9" w:rsidRDefault="00360C28" w:rsidP="00C22E3A">
            <w:pPr>
              <w:pStyle w:val="CARTabellentext"/>
              <w:rPr>
                <w:spacing w:val="-2"/>
              </w:rPr>
            </w:pPr>
            <w:r w:rsidRPr="00A80CA9">
              <w:rPr>
                <w:spacing w:val="-2"/>
              </w:rPr>
              <w:t>Report No. 15656-0-455CO</w:t>
            </w:r>
          </w:p>
          <w:p w:rsidR="00360C28" w:rsidRPr="00A80CA9" w:rsidRDefault="00360C28" w:rsidP="00C22E3A">
            <w:pPr>
              <w:pStyle w:val="CARTabellentext"/>
              <w:rPr>
                <w:spacing w:val="-2"/>
              </w:rPr>
            </w:pPr>
            <w:r w:rsidRPr="00A80CA9">
              <w:rPr>
                <w:spacing w:val="-2"/>
              </w:rPr>
              <w:t>GLP, Published</w:t>
            </w:r>
          </w:p>
          <w:p w:rsidR="00360C28" w:rsidRPr="00A80CA9" w:rsidRDefault="00360C28" w:rsidP="00C22E3A">
            <w:pPr>
              <w:pStyle w:val="CARTabellentext"/>
              <w:rPr>
                <w:spacing w:val="-2"/>
              </w:rPr>
            </w:pPr>
            <w:r w:rsidRPr="00A80CA9">
              <w:rPr>
                <w:b/>
              </w:rPr>
              <w:t xml:space="preserve">Submitted as 6.6.4/01 </w:t>
            </w:r>
          </w:p>
        </w:tc>
        <w:tc>
          <w:tcPr>
            <w:tcW w:w="602" w:type="pct"/>
          </w:tcPr>
          <w:p w:rsidR="00360C28" w:rsidRPr="00A80CA9" w:rsidRDefault="00360C28" w:rsidP="00C22E3A">
            <w:pPr>
              <w:pStyle w:val="Tabellenformat1-zeilig"/>
              <w:rPr>
                <w:spacing w:val="-2"/>
              </w:rPr>
            </w:pPr>
            <w:r w:rsidRPr="00A80CA9">
              <w:rPr>
                <w:spacing w:val="-2"/>
              </w:rPr>
              <w:t>just EPA study summary, no letter of access from applicant available</w:t>
            </w:r>
          </w:p>
          <w:p w:rsidR="00360C28" w:rsidRPr="00A80CA9" w:rsidRDefault="00360C28" w:rsidP="00C22E3A">
            <w:pPr>
              <w:pStyle w:val="Tabellenformat1-zeilig"/>
              <w:rPr>
                <w:spacing w:val="-2"/>
              </w:rPr>
            </w:pPr>
            <w:r w:rsidRPr="00A80CA9">
              <w:rPr>
                <w:spacing w:val="-2"/>
              </w:rPr>
              <w:t>Draft CAR for fatty acids (C7-C20) prepared by RMS Ireland in the context of 91/414/EEC indicates no data protection</w:t>
            </w:r>
          </w:p>
        </w:tc>
        <w:tc>
          <w:tcPr>
            <w:tcW w:w="589" w:type="pct"/>
          </w:tcPr>
          <w:p w:rsidR="00360C28" w:rsidRPr="00A80CA9" w:rsidRDefault="00360C28" w:rsidP="00C22E3A">
            <w:pPr>
              <w:pStyle w:val="CARTabellentext"/>
              <w:rPr>
                <w:spacing w:val="-2"/>
              </w:rPr>
            </w:pPr>
            <w:r w:rsidRPr="00A80CA9">
              <w:rPr>
                <w:spacing w:val="-2"/>
              </w:rPr>
              <w:t>Not applicable as no data protection claimed</w:t>
            </w:r>
          </w:p>
        </w:tc>
        <w:tc>
          <w:tcPr>
            <w:tcW w:w="547" w:type="pct"/>
          </w:tcPr>
          <w:p w:rsidR="00360C28" w:rsidRPr="00A80CA9" w:rsidRDefault="00360C28" w:rsidP="00C22E3A">
            <w:pPr>
              <w:pStyle w:val="Tabellenformat1-zeilig"/>
              <w:rPr>
                <w:spacing w:val="-2"/>
                <w:lang w:val="de-DE"/>
              </w:rPr>
            </w:pPr>
            <w:r w:rsidRPr="00A80CA9">
              <w:t>Mycogen Corp</w:t>
            </w:r>
          </w:p>
        </w:tc>
      </w:tr>
      <w:tr w:rsidR="00360C28" w:rsidRPr="00A80CA9" w:rsidTr="00C22E3A">
        <w:tc>
          <w:tcPr>
            <w:tcW w:w="67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noProof/>
                <w:spacing w:val="-2"/>
                <w:lang w:val="it-IT"/>
              </w:rPr>
            </w:pPr>
            <w:r w:rsidRPr="00A80CA9">
              <w:rPr>
                <w:noProof/>
                <w:spacing w:val="-2"/>
                <w:lang w:val="it-IT"/>
              </w:rPr>
              <w:t>US EPA, Anonymous</w:t>
            </w:r>
          </w:p>
        </w:tc>
        <w:tc>
          <w:tcPr>
            <w:tcW w:w="28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1992</w:t>
            </w:r>
          </w:p>
        </w:tc>
        <w:tc>
          <w:tcPr>
            <w:tcW w:w="229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noProof/>
                <w:spacing w:val="-2"/>
                <w:lang w:val="en-US"/>
              </w:rPr>
            </w:pPr>
            <w:r w:rsidRPr="00A80CA9">
              <w:rPr>
                <w:caps/>
                <w:noProof/>
                <w:spacing w:val="-2"/>
                <w:lang w:val="en-US"/>
              </w:rPr>
              <w:t>The Reregistration Eligibility Document (RED) on Soap Salts.</w:t>
            </w:r>
          </w:p>
          <w:p w:rsidR="00360C28" w:rsidRPr="00A80CA9" w:rsidRDefault="00360C28" w:rsidP="00C22E3A">
            <w:pPr>
              <w:pStyle w:val="CARTabellentext"/>
              <w:rPr>
                <w:noProof/>
                <w:spacing w:val="-2"/>
                <w:lang w:val="en-US"/>
              </w:rPr>
            </w:pPr>
            <w:r w:rsidRPr="00A80CA9">
              <w:rPr>
                <w:noProof/>
                <w:spacing w:val="-2"/>
                <w:lang w:val="en-US"/>
              </w:rPr>
              <w:t>Source: US EPA</w:t>
            </w:r>
          </w:p>
          <w:p w:rsidR="00360C28" w:rsidRPr="00A80CA9" w:rsidRDefault="00360C28" w:rsidP="00C22E3A">
            <w:pPr>
              <w:pStyle w:val="CARTabellentext"/>
              <w:rPr>
                <w:noProof/>
                <w:spacing w:val="-2"/>
                <w:lang w:val="en-US"/>
              </w:rPr>
            </w:pPr>
            <w:r w:rsidRPr="00A80CA9">
              <w:rPr>
                <w:noProof/>
                <w:spacing w:val="-2"/>
                <w:lang w:val="en-US"/>
              </w:rPr>
              <w:t>Report-No.: Not applicable</w:t>
            </w:r>
          </w:p>
          <w:p w:rsidR="00360C28" w:rsidRPr="00A80CA9" w:rsidRDefault="00360C28" w:rsidP="00C22E3A">
            <w:pPr>
              <w:pStyle w:val="CARTabellentext"/>
              <w:rPr>
                <w:caps/>
                <w:noProof/>
                <w:spacing w:val="-2"/>
                <w:lang w:val="en-US"/>
              </w:rPr>
            </w:pPr>
            <w:r w:rsidRPr="00A80CA9">
              <w:rPr>
                <w:noProof/>
                <w:spacing w:val="-2"/>
                <w:lang w:val="en-US"/>
              </w:rPr>
              <w:t>Not GLP, Published</w:t>
            </w:r>
          </w:p>
        </w:tc>
        <w:tc>
          <w:tcPr>
            <w:tcW w:w="602"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Tabellenformat1-zeilig"/>
              <w:rPr>
                <w:spacing w:val="-2"/>
              </w:rPr>
            </w:pPr>
            <w:r w:rsidRPr="00A80CA9">
              <w:rPr>
                <w:spacing w:val="-2"/>
              </w:rPr>
              <w:t>N</w:t>
            </w:r>
          </w:p>
        </w:tc>
        <w:tc>
          <w:tcPr>
            <w:tcW w:w="58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5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Tabellenformat1-zeilig"/>
              <w:rPr>
                <w:spacing w:val="-2"/>
              </w:rPr>
            </w:pPr>
            <w:r w:rsidRPr="00A80CA9">
              <w:rPr>
                <w:spacing w:val="-2"/>
              </w:rPr>
              <w:t>--</w:t>
            </w:r>
          </w:p>
        </w:tc>
      </w:tr>
      <w:tr w:rsidR="00360C28" w:rsidRPr="00A80CA9" w:rsidTr="00C22E3A">
        <w:tc>
          <w:tcPr>
            <w:tcW w:w="67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noProof/>
                <w:spacing w:val="-2"/>
                <w:lang w:val="it-IT"/>
              </w:rPr>
            </w:pPr>
            <w:r w:rsidRPr="00A80CA9">
              <w:rPr>
                <w:noProof/>
                <w:spacing w:val="-2"/>
                <w:lang w:val="it-IT"/>
              </w:rPr>
              <w:t>US EPA, Mycogen Corporation</w:t>
            </w:r>
          </w:p>
        </w:tc>
        <w:tc>
          <w:tcPr>
            <w:tcW w:w="28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1997</w:t>
            </w:r>
          </w:p>
        </w:tc>
        <w:tc>
          <w:tcPr>
            <w:tcW w:w="2297" w:type="pct"/>
            <w:tcBorders>
              <w:top w:val="single" w:sz="4" w:space="0" w:color="auto"/>
              <w:left w:val="single" w:sz="4" w:space="0" w:color="auto"/>
              <w:bottom w:val="single" w:sz="4" w:space="0" w:color="auto"/>
              <w:right w:val="single" w:sz="4" w:space="0" w:color="auto"/>
            </w:tcBorders>
          </w:tcPr>
          <w:p w:rsidR="00360C28" w:rsidRPr="00360C28" w:rsidRDefault="00360C28" w:rsidP="00C22E3A">
            <w:pPr>
              <w:pStyle w:val="CARTabellentext"/>
              <w:rPr>
                <w:caps/>
                <w:noProof/>
                <w:spacing w:val="-2"/>
                <w:lang w:val="pt-PT"/>
              </w:rPr>
            </w:pPr>
            <w:r w:rsidRPr="00360C28">
              <w:rPr>
                <w:caps/>
                <w:noProof/>
                <w:spacing w:val="-2"/>
                <w:lang w:val="pt-PT"/>
              </w:rPr>
              <w:t>Pelargonic acid; Pesticide tolerance Petition 1/97</w:t>
            </w:r>
          </w:p>
          <w:p w:rsidR="00360C28" w:rsidRPr="00A80CA9" w:rsidRDefault="00360C28" w:rsidP="00C22E3A">
            <w:pPr>
              <w:pStyle w:val="CARTabellentext"/>
              <w:rPr>
                <w:noProof/>
                <w:spacing w:val="-2"/>
                <w:lang w:val="en-US"/>
              </w:rPr>
            </w:pPr>
            <w:r w:rsidRPr="00A80CA9">
              <w:rPr>
                <w:noProof/>
                <w:spacing w:val="-2"/>
                <w:lang w:val="en-US"/>
              </w:rPr>
              <w:t>Source: Cornell University, 5123 Comstock Hall, Ithaca, New York</w:t>
            </w:r>
          </w:p>
          <w:p w:rsidR="00360C28" w:rsidRPr="00A80CA9" w:rsidRDefault="00360C28" w:rsidP="00C22E3A">
            <w:pPr>
              <w:pStyle w:val="CARTabellentext"/>
              <w:rPr>
                <w:noProof/>
                <w:spacing w:val="-2"/>
                <w:lang w:val="en-US"/>
              </w:rPr>
            </w:pPr>
            <w:r w:rsidRPr="00A80CA9">
              <w:rPr>
                <w:noProof/>
                <w:spacing w:val="-2"/>
                <w:lang w:val="en-US"/>
              </w:rPr>
              <w:t>Report-No.: not applicable,</w:t>
            </w:r>
          </w:p>
          <w:p w:rsidR="00360C28" w:rsidRPr="00A80CA9" w:rsidRDefault="00360C28" w:rsidP="00C22E3A">
            <w:pPr>
              <w:pStyle w:val="CARTabellentext"/>
              <w:rPr>
                <w:noProof/>
                <w:spacing w:val="-2"/>
                <w:lang w:val="en-US"/>
              </w:rPr>
            </w:pPr>
            <w:r w:rsidRPr="00A80CA9">
              <w:rPr>
                <w:noProof/>
                <w:spacing w:val="-2"/>
                <w:lang w:val="en-US"/>
              </w:rPr>
              <w:t>Not GLP, published</w:t>
            </w:r>
          </w:p>
        </w:tc>
        <w:tc>
          <w:tcPr>
            <w:tcW w:w="602"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Tabellenformat1-zeilig"/>
              <w:rPr>
                <w:spacing w:val="-2"/>
              </w:rPr>
            </w:pPr>
            <w:r w:rsidRPr="00A80CA9">
              <w:rPr>
                <w:spacing w:val="-2"/>
              </w:rPr>
              <w:t>N</w:t>
            </w:r>
          </w:p>
        </w:tc>
        <w:tc>
          <w:tcPr>
            <w:tcW w:w="58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5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Tabellenformat1-zeilig"/>
              <w:rPr>
                <w:spacing w:val="-2"/>
              </w:rPr>
            </w:pPr>
            <w:r w:rsidRPr="00A80CA9">
              <w:rPr>
                <w:spacing w:val="-2"/>
              </w:rPr>
              <w:t>--</w:t>
            </w:r>
          </w:p>
        </w:tc>
      </w:tr>
      <w:tr w:rsidR="00360C28" w:rsidRPr="00A80CA9" w:rsidTr="00C22E3A">
        <w:tc>
          <w:tcPr>
            <w:tcW w:w="67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noProof/>
                <w:spacing w:val="-2"/>
                <w:lang w:val="it-IT"/>
              </w:rPr>
            </w:pPr>
            <w:r w:rsidRPr="00A80CA9">
              <w:rPr>
                <w:noProof/>
                <w:spacing w:val="-2"/>
                <w:lang w:val="it-IT"/>
              </w:rPr>
              <w:t>Wester PW., Kroes R.</w:t>
            </w:r>
          </w:p>
        </w:tc>
        <w:tc>
          <w:tcPr>
            <w:tcW w:w="28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1988</w:t>
            </w:r>
          </w:p>
        </w:tc>
        <w:tc>
          <w:tcPr>
            <w:tcW w:w="229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noProof/>
                <w:spacing w:val="-2"/>
                <w:lang w:val="en-US"/>
              </w:rPr>
            </w:pPr>
            <w:r w:rsidRPr="00A80CA9">
              <w:rPr>
                <w:caps/>
                <w:noProof/>
                <w:spacing w:val="-2"/>
                <w:lang w:val="en-US"/>
              </w:rPr>
              <w:t>Forestomach carcinogens: pathology and relevance to man.</w:t>
            </w:r>
          </w:p>
          <w:p w:rsidR="00360C28" w:rsidRPr="00A80CA9" w:rsidRDefault="00360C28" w:rsidP="00C22E3A">
            <w:pPr>
              <w:pStyle w:val="CARTabellentext"/>
              <w:rPr>
                <w:noProof/>
                <w:spacing w:val="-2"/>
                <w:lang w:val="en-US"/>
              </w:rPr>
            </w:pPr>
            <w:r w:rsidRPr="00A80CA9">
              <w:rPr>
                <w:noProof/>
                <w:spacing w:val="-2"/>
                <w:lang w:val="en-US"/>
              </w:rPr>
              <w:t>National Institute of Public Health and Environmental Protection, Bilthoven, The Netherlands</w:t>
            </w:r>
          </w:p>
          <w:p w:rsidR="00360C28" w:rsidRPr="00A80CA9" w:rsidRDefault="00360C28" w:rsidP="00C22E3A">
            <w:pPr>
              <w:pStyle w:val="CARTabellentext"/>
              <w:rPr>
                <w:noProof/>
                <w:spacing w:val="-2"/>
                <w:lang w:val="en-US"/>
              </w:rPr>
            </w:pPr>
            <w:r w:rsidRPr="00A80CA9">
              <w:rPr>
                <w:noProof/>
                <w:spacing w:val="-2"/>
                <w:lang w:val="en-US"/>
              </w:rPr>
              <w:t>Toxicol Pathol. 1988; 16(2): 165-71</w:t>
            </w:r>
          </w:p>
          <w:p w:rsidR="00360C28" w:rsidRPr="00A80CA9" w:rsidRDefault="00360C28" w:rsidP="00C22E3A">
            <w:pPr>
              <w:pStyle w:val="CARTabellentext"/>
              <w:rPr>
                <w:noProof/>
                <w:spacing w:val="-2"/>
                <w:lang w:val="en-US"/>
              </w:rPr>
            </w:pPr>
            <w:r w:rsidRPr="00A80CA9">
              <w:rPr>
                <w:noProof/>
                <w:spacing w:val="-2"/>
                <w:lang w:val="en-US"/>
              </w:rPr>
              <w:t>Report-No. Not applicable</w:t>
            </w:r>
          </w:p>
          <w:p w:rsidR="00360C28" w:rsidRPr="00A80CA9" w:rsidRDefault="00360C28" w:rsidP="00C22E3A">
            <w:pPr>
              <w:pStyle w:val="CARTabellentext"/>
              <w:rPr>
                <w:caps/>
                <w:noProof/>
                <w:spacing w:val="-2"/>
                <w:lang w:val="en-US"/>
              </w:rPr>
            </w:pPr>
            <w:r w:rsidRPr="00A80CA9">
              <w:rPr>
                <w:noProof/>
                <w:spacing w:val="-2"/>
                <w:lang w:val="en-US"/>
              </w:rPr>
              <w:t>Not GLP, Published</w:t>
            </w:r>
          </w:p>
        </w:tc>
        <w:tc>
          <w:tcPr>
            <w:tcW w:w="602"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Tabellenformat1-zeilig"/>
              <w:rPr>
                <w:spacing w:val="-2"/>
              </w:rPr>
            </w:pPr>
            <w:r w:rsidRPr="00A80CA9">
              <w:rPr>
                <w:spacing w:val="-2"/>
              </w:rPr>
              <w:t>N</w:t>
            </w:r>
          </w:p>
        </w:tc>
        <w:tc>
          <w:tcPr>
            <w:tcW w:w="58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Tabellenformat1-zeilig"/>
              <w:rPr>
                <w:spacing w:val="-2"/>
              </w:rPr>
            </w:pPr>
          </w:p>
        </w:tc>
        <w:tc>
          <w:tcPr>
            <w:tcW w:w="5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Tabellenformat1-zeilig"/>
              <w:rPr>
                <w:spacing w:val="-2"/>
              </w:rPr>
            </w:pPr>
            <w:r w:rsidRPr="00A80CA9">
              <w:rPr>
                <w:spacing w:val="-2"/>
              </w:rPr>
              <w:t>--</w:t>
            </w:r>
          </w:p>
        </w:tc>
      </w:tr>
    </w:tbl>
    <w:p w:rsidR="00360C28" w:rsidRPr="00A80CA9" w:rsidRDefault="00360C28" w:rsidP="00360C28">
      <w:pPr>
        <w:pStyle w:val="DocIText"/>
      </w:pPr>
    </w:p>
    <w:p w:rsidR="00360C28" w:rsidRPr="00A80CA9" w:rsidRDefault="00360C28" w:rsidP="00360C28">
      <w:pPr>
        <w:spacing w:after="0"/>
        <w:jc w:val="left"/>
        <w:rPr>
          <w:rFonts w:eastAsia="Calibri"/>
          <w:szCs w:val="22"/>
        </w:rPr>
      </w:pPr>
      <w:r w:rsidRPr="00A80CA9">
        <w:br w:type="page"/>
      </w:r>
    </w:p>
    <w:p w:rsidR="00360C28" w:rsidRPr="00A80CA9" w:rsidRDefault="00360C28" w:rsidP="00360C28">
      <w:pPr>
        <w:pStyle w:val="DocIText"/>
        <w:rPr>
          <w:b/>
        </w:rPr>
      </w:pPr>
      <w:r w:rsidRPr="00A80CA9">
        <w:rPr>
          <w:b/>
        </w:rPr>
        <w:t>LIST OF STUDIES FOR THE ACTIVE SUBSTANCE – ADDITIONAL REFERENCES INTEGRATED BY RMS</w:t>
      </w:r>
    </w:p>
    <w:tbl>
      <w:tblPr>
        <w:tblW w:w="50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76"/>
        <w:gridCol w:w="604"/>
        <w:gridCol w:w="4217"/>
        <w:gridCol w:w="1354"/>
        <w:gridCol w:w="1202"/>
        <w:gridCol w:w="1202"/>
      </w:tblGrid>
      <w:tr w:rsidR="00360C28" w:rsidRPr="00A80CA9" w:rsidTr="00C22E3A">
        <w:trPr>
          <w:tblHeader/>
        </w:trPr>
        <w:tc>
          <w:tcPr>
            <w:tcW w:w="647" w:type="pct"/>
            <w:tcBorders>
              <w:top w:val="double" w:sz="4" w:space="0" w:color="auto"/>
              <w:bottom w:val="double" w:sz="4" w:space="0" w:color="auto"/>
            </w:tcBorders>
          </w:tcPr>
          <w:p w:rsidR="00360C28" w:rsidRPr="00A80CA9" w:rsidRDefault="00360C28" w:rsidP="00C22E3A">
            <w:pPr>
              <w:pStyle w:val="CARTabellentext"/>
            </w:pPr>
            <w:r w:rsidRPr="00A80CA9">
              <w:t>Author(s)</w:t>
            </w:r>
          </w:p>
        </w:tc>
        <w:tc>
          <w:tcPr>
            <w:tcW w:w="306" w:type="pct"/>
            <w:tcBorders>
              <w:top w:val="double" w:sz="4" w:space="0" w:color="auto"/>
              <w:bottom w:val="double" w:sz="4" w:space="0" w:color="auto"/>
            </w:tcBorders>
          </w:tcPr>
          <w:p w:rsidR="00360C28" w:rsidRPr="00A80CA9" w:rsidRDefault="00360C28" w:rsidP="00C22E3A">
            <w:pPr>
              <w:pStyle w:val="CARTabellentext"/>
            </w:pPr>
            <w:r w:rsidRPr="00A80CA9">
              <w:t>Year</w:t>
            </w:r>
          </w:p>
        </w:tc>
        <w:tc>
          <w:tcPr>
            <w:tcW w:w="2139" w:type="pct"/>
            <w:tcBorders>
              <w:top w:val="double" w:sz="4" w:space="0" w:color="auto"/>
              <w:bottom w:val="double" w:sz="4" w:space="0" w:color="auto"/>
            </w:tcBorders>
          </w:tcPr>
          <w:p w:rsidR="00360C28" w:rsidRPr="00A80CA9" w:rsidRDefault="00360C28" w:rsidP="00C22E3A">
            <w:pPr>
              <w:pStyle w:val="CARTabellentext"/>
            </w:pPr>
            <w:r w:rsidRPr="00A80CA9">
              <w:t>Title.</w:t>
            </w:r>
            <w:r w:rsidRPr="00A80CA9">
              <w:br/>
              <w:t>Source (where different from company)</w:t>
            </w:r>
            <w:r w:rsidRPr="00A80CA9">
              <w:br/>
              <w:t>Company, Report No.</w:t>
            </w:r>
            <w:r w:rsidRPr="00A80CA9">
              <w:br/>
              <w:t>GLP (where relevant) / (Un)Published</w:t>
            </w:r>
          </w:p>
        </w:tc>
        <w:tc>
          <w:tcPr>
            <w:tcW w:w="687" w:type="pct"/>
            <w:tcBorders>
              <w:top w:val="double" w:sz="4" w:space="0" w:color="auto"/>
              <w:bottom w:val="double" w:sz="4" w:space="0" w:color="auto"/>
            </w:tcBorders>
          </w:tcPr>
          <w:p w:rsidR="00360C28" w:rsidRPr="00A80CA9" w:rsidRDefault="00360C28" w:rsidP="00C22E3A">
            <w:pPr>
              <w:pStyle w:val="CARTabellentext"/>
            </w:pPr>
            <w:r w:rsidRPr="00A80CA9">
              <w:t>Data Protection Claimed</w:t>
            </w:r>
            <w:r w:rsidRPr="00A80CA9">
              <w:br/>
              <w:t>(Yes/No)</w:t>
            </w:r>
          </w:p>
        </w:tc>
        <w:tc>
          <w:tcPr>
            <w:tcW w:w="610" w:type="pct"/>
            <w:tcBorders>
              <w:top w:val="double" w:sz="4" w:space="0" w:color="auto"/>
              <w:bottom w:val="double" w:sz="4" w:space="0" w:color="auto"/>
            </w:tcBorders>
          </w:tcPr>
          <w:p w:rsidR="00360C28" w:rsidRPr="00A80CA9" w:rsidRDefault="00360C28" w:rsidP="00C22E3A">
            <w:pPr>
              <w:pStyle w:val="CARTabellentext"/>
              <w:rPr>
                <w:b/>
              </w:rPr>
            </w:pPr>
            <w:r w:rsidRPr="00A80CA9">
              <w:rPr>
                <w:b/>
              </w:rPr>
              <w:t>Date of 1</w:t>
            </w:r>
            <w:r w:rsidRPr="00A80CA9">
              <w:rPr>
                <w:b/>
                <w:vertAlign w:val="superscript"/>
              </w:rPr>
              <w:t>st</w:t>
            </w:r>
            <w:r w:rsidRPr="00A80CA9">
              <w:rPr>
                <w:b/>
              </w:rPr>
              <w:t xml:space="preserve"> submission</w:t>
            </w:r>
          </w:p>
        </w:tc>
        <w:tc>
          <w:tcPr>
            <w:tcW w:w="610" w:type="pct"/>
            <w:tcBorders>
              <w:top w:val="double" w:sz="4" w:space="0" w:color="auto"/>
              <w:bottom w:val="double" w:sz="4" w:space="0" w:color="auto"/>
            </w:tcBorders>
          </w:tcPr>
          <w:p w:rsidR="00360C28" w:rsidRPr="00A80CA9" w:rsidRDefault="00360C28" w:rsidP="00C22E3A">
            <w:pPr>
              <w:pStyle w:val="CARTabellentext"/>
              <w:ind w:left="70"/>
            </w:pPr>
            <w:r w:rsidRPr="00A80CA9">
              <w:t>Owner</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lang w:val="de-DE"/>
              </w:rPr>
            </w:pPr>
            <w:r w:rsidRPr="00A80CA9">
              <w:rPr>
                <w:lang w:val="de-DE"/>
              </w:rPr>
              <w:t>Aeby P., Ashikaga T., Diembeck W.,, Eschrich D., Gerberick F.,,</w:t>
            </w:r>
          </w:p>
          <w:p w:rsidR="00360C28" w:rsidRPr="00360C28" w:rsidRDefault="00360C28" w:rsidP="00C22E3A">
            <w:pPr>
              <w:pStyle w:val="CARTabellentext"/>
              <w:rPr>
                <w:lang w:val="de-DE"/>
              </w:rPr>
            </w:pPr>
            <w:r w:rsidRPr="00360C28">
              <w:rPr>
                <w:lang w:val="de-DE"/>
              </w:rPr>
              <w:t>Kimber I, Marrec-Fairley M., Maxwell G., Ovigne J.M.,</w:t>
            </w:r>
          </w:p>
          <w:p w:rsidR="00360C28" w:rsidRPr="00360C28" w:rsidRDefault="00360C28" w:rsidP="00C22E3A">
            <w:pPr>
              <w:pStyle w:val="CARTabellentext"/>
              <w:rPr>
                <w:lang w:val="fi-FI"/>
              </w:rPr>
            </w:pPr>
            <w:r w:rsidRPr="00360C28">
              <w:rPr>
                <w:lang w:val="fi-FI"/>
              </w:rPr>
              <w:t>Sakaguchi1H., Tailhardat M., Teissier S.</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2008</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rPr>
              <w:t>The COLIPA strategy for the development of in vitro alternatives: Skin sensitisation</w:t>
            </w:r>
          </w:p>
          <w:p w:rsidR="00360C28" w:rsidRPr="00A80CA9" w:rsidRDefault="00360C28" w:rsidP="00C22E3A">
            <w:pPr>
              <w:pStyle w:val="CARTabellentext"/>
              <w:rPr>
                <w:lang w:val="en-US"/>
              </w:rPr>
            </w:pPr>
            <w:r w:rsidRPr="00A80CA9">
              <w:rPr>
                <w:lang w:val="en-US"/>
              </w:rPr>
              <w:t>AATEX 14, Special Issue, 375-379</w:t>
            </w:r>
          </w:p>
          <w:p w:rsidR="00360C28" w:rsidRPr="00A80CA9" w:rsidRDefault="00047012" w:rsidP="00C22E3A">
            <w:pPr>
              <w:pStyle w:val="CARTabellentext"/>
              <w:rPr>
                <w:lang w:val="en-US"/>
              </w:rPr>
            </w:pPr>
            <w:hyperlink r:id="rId28" w:history="1">
              <w:r w:rsidR="00360C28" w:rsidRPr="00A80CA9">
                <w:rPr>
                  <w:rStyle w:val="Hyperlink"/>
                  <w:rFonts w:eastAsiaTheme="majorEastAsia"/>
                  <w:lang w:val="en-US"/>
                </w:rPr>
                <w:t>http://altweb.jhsph.edu/wc6/</w:t>
              </w:r>
            </w:hyperlink>
            <w:r w:rsidR="00360C28" w:rsidRPr="00A80CA9">
              <w:rPr>
                <w:lang w:val="en-US"/>
              </w:rPr>
              <w:t xml:space="preserve"> </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lang w:val="de-DE"/>
              </w:rPr>
            </w:pPr>
            <w:r w:rsidRPr="00A80CA9">
              <w:rPr>
                <w:lang w:val="de-DE"/>
              </w:rPr>
              <w:t>N</w:t>
            </w:r>
            <w:r w:rsidRPr="00A80CA9">
              <w:rPr>
                <w:lang w:val="de-DE"/>
              </w:rPr>
              <w:tab/>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rPr>
                <w:lang w:val="de-DE"/>
              </w:rPr>
            </w:pPr>
            <w:r w:rsidRPr="00A80CA9">
              <w:rPr>
                <w:lang w:val="de-DE"/>
              </w:rPr>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Basketter DA, Chamberlain M, Griffiths HA, Rowson M, Whittle E, York M.</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1997</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rPr>
              <w:t>The classification of skin irritants by human patch test</w:t>
            </w:r>
          </w:p>
          <w:p w:rsidR="00360C28" w:rsidRPr="00A80CA9" w:rsidRDefault="00360C28" w:rsidP="00C22E3A">
            <w:pPr>
              <w:pStyle w:val="CARTabellentext"/>
            </w:pPr>
            <w:r w:rsidRPr="00A80CA9">
              <w:t>Food Chem Toxicol. 35(8):845-52.</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r w:rsidRPr="00A80CA9">
              <w:tab/>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360C28" w:rsidRDefault="00360C28" w:rsidP="00C22E3A">
            <w:pPr>
              <w:pStyle w:val="CARTabellentext"/>
            </w:pPr>
            <w:r w:rsidRPr="00360C28">
              <w:t>Basketter DA, Griffiths HA, Wang XM, Wilhelm KP, McFadden J.</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1996</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rPr>
              <w:t>Individual, ethnic and seasonal variability in irritant susceptibility of skin: the implications for a predictive human patch test.</w:t>
            </w:r>
          </w:p>
          <w:p w:rsidR="00360C28" w:rsidRPr="00A80CA9" w:rsidRDefault="00360C28" w:rsidP="00C22E3A">
            <w:pPr>
              <w:pStyle w:val="CARTabellentext"/>
              <w:rPr>
                <w:caps/>
              </w:rPr>
            </w:pPr>
            <w:r w:rsidRPr="00A80CA9">
              <w:t>Contact Dermatitis</w:t>
            </w:r>
            <w:r w:rsidRPr="00A80CA9">
              <w:rPr>
                <w:caps/>
              </w:rPr>
              <w:t xml:space="preserve"> 35(4), 208-13.</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r w:rsidRPr="00A80CA9">
              <w:tab/>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360C28" w:rsidRDefault="00360C28" w:rsidP="00C22E3A">
            <w:pPr>
              <w:pStyle w:val="CARTabellentext"/>
              <w:rPr>
                <w:lang w:val="nb-NO"/>
              </w:rPr>
            </w:pPr>
            <w:r w:rsidRPr="00360C28">
              <w:rPr>
                <w:lang w:val="nb-NO"/>
              </w:rPr>
              <w:t>Basketter DA, Kan-King-Yu D, Dierkes P, Jowsey IR.</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2007a</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rPr>
              <w:t>Does irritation potency contribute to the skin sensitization potency of contact allergens--</w:t>
            </w:r>
          </w:p>
          <w:p w:rsidR="00360C28" w:rsidRPr="00A80CA9" w:rsidRDefault="00360C28" w:rsidP="00C22E3A">
            <w:pPr>
              <w:pStyle w:val="CARTabellentext"/>
            </w:pPr>
            <w:r w:rsidRPr="00A80CA9">
              <w:t>Cutan Ocul Toxicol. 26(4): 279-86.</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r w:rsidRPr="00A80CA9">
              <w:tab/>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Basketter DA, York MY, McFadden JP, Robinson MK</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2004</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rPr>
              <w:t>Determinatino of skin irritation potential in the human 4-h patch test</w:t>
            </w:r>
          </w:p>
          <w:p w:rsidR="00360C28" w:rsidRPr="00A80CA9" w:rsidRDefault="00360C28" w:rsidP="00C22E3A">
            <w:pPr>
              <w:pStyle w:val="CARTabellentext"/>
            </w:pPr>
            <w:r w:rsidRPr="00A80CA9">
              <w:t>Contact Dermatitis, 51:1-4</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lang w:val="de-DE"/>
              </w:rPr>
            </w:pPr>
            <w:r w:rsidRPr="00A80CA9">
              <w:rPr>
                <w:lang w:val="de-DE"/>
              </w:rPr>
              <w:t>Basketter DA., Gerberick GF., Kimber I.</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2007b</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rPr>
              <w:t>The Local Lymph Node Assay: Current Position in the</w:t>
            </w:r>
          </w:p>
          <w:p w:rsidR="00360C28" w:rsidRPr="00A80CA9" w:rsidRDefault="00360C28" w:rsidP="00C22E3A">
            <w:pPr>
              <w:pStyle w:val="CARTabellentext"/>
              <w:rPr>
                <w:caps/>
              </w:rPr>
            </w:pPr>
            <w:r w:rsidRPr="00A80CA9">
              <w:rPr>
                <w:caps/>
              </w:rPr>
              <w:t>Regulatory Classification of Skin Sensitizing Chemicals</w:t>
            </w:r>
          </w:p>
          <w:p w:rsidR="00360C28" w:rsidRPr="00A80CA9" w:rsidRDefault="00360C28" w:rsidP="00C22E3A">
            <w:pPr>
              <w:pStyle w:val="CARTabellentext"/>
            </w:pPr>
            <w:r w:rsidRPr="00A80CA9">
              <w:t>Cutaneous and Ocular Toxicology 26:4, 293 - 301</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r w:rsidRPr="00A80CA9">
              <w:tab/>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lang w:val="de-DE"/>
              </w:rPr>
            </w:pPr>
            <w:r w:rsidRPr="00A80CA9">
              <w:rPr>
                <w:lang w:val="de-DE"/>
              </w:rPr>
              <w:t>Basketter DA., Gerberick GF., Kimber I.</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1998</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rPr>
              <w:t>Strategies for Identifying False Positive</w:t>
            </w:r>
          </w:p>
          <w:p w:rsidR="00360C28" w:rsidRPr="00A80CA9" w:rsidRDefault="00360C28" w:rsidP="00C22E3A">
            <w:pPr>
              <w:pStyle w:val="CARTabellentext"/>
              <w:rPr>
                <w:caps/>
              </w:rPr>
            </w:pPr>
            <w:r w:rsidRPr="00A80CA9">
              <w:rPr>
                <w:caps/>
              </w:rPr>
              <w:t>Responses in Predictive Skin Sensitization</w:t>
            </w:r>
          </w:p>
          <w:p w:rsidR="00360C28" w:rsidRPr="00A80CA9" w:rsidRDefault="00360C28" w:rsidP="00C22E3A">
            <w:pPr>
              <w:pStyle w:val="CARTabellentext"/>
              <w:rPr>
                <w:caps/>
              </w:rPr>
            </w:pPr>
            <w:r w:rsidRPr="00A80CA9">
              <w:rPr>
                <w:caps/>
              </w:rPr>
              <w:t>Tests</w:t>
            </w:r>
          </w:p>
          <w:p w:rsidR="00360C28" w:rsidRPr="00A80CA9" w:rsidRDefault="00360C28" w:rsidP="00C22E3A">
            <w:pPr>
              <w:pStyle w:val="CARTabellentext"/>
            </w:pPr>
            <w:r w:rsidRPr="00A80CA9">
              <w:t>Food and Chemical Toxicology 36: 327-333</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r w:rsidRPr="00A80CA9">
              <w:tab/>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Briggs G.B., Doyle R. L., Young J. A.</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1976</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rPr>
              <w:t>Safety studies on a series of fatty acids.</w:t>
            </w:r>
          </w:p>
          <w:p w:rsidR="00360C28" w:rsidRPr="00A80CA9" w:rsidRDefault="00360C28" w:rsidP="00C22E3A">
            <w:pPr>
              <w:pStyle w:val="CARTabellentext"/>
            </w:pPr>
            <w:r w:rsidRPr="00A80CA9">
              <w:rPr>
                <w:spacing w:val="-4"/>
              </w:rPr>
              <w:t>American Industrial Hygiene Association Journal; April 1976</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ECETOC</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2003</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rPr>
              <w:t>Derivation of assessment factors for human health risk assessment.</w:t>
            </w:r>
          </w:p>
          <w:p w:rsidR="00360C28" w:rsidRPr="00A80CA9" w:rsidRDefault="00360C28" w:rsidP="00C22E3A">
            <w:pPr>
              <w:pStyle w:val="CARTabellentext"/>
            </w:pPr>
            <w:r w:rsidRPr="00A80CA9">
              <w:t>Technical Report No. 86</w:t>
            </w:r>
          </w:p>
          <w:p w:rsidR="00360C28" w:rsidRPr="00A80CA9" w:rsidRDefault="00360C28" w:rsidP="00C22E3A">
            <w:pPr>
              <w:pStyle w:val="CARTabellentext"/>
              <w:rPr>
                <w:caps/>
              </w:rPr>
            </w:pPr>
            <w:r w:rsidRPr="00A80CA9">
              <w:rPr>
                <w:caps/>
              </w:rPr>
              <w:t>Issn-0773-6347-86</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ECETOC</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2006</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rPr>
              <w:t>Toxicological modes of action: relevance for human risk assessment</w:t>
            </w:r>
          </w:p>
          <w:p w:rsidR="00360C28" w:rsidRPr="00A80CA9" w:rsidRDefault="00360C28" w:rsidP="00C22E3A">
            <w:pPr>
              <w:pStyle w:val="CARTabellentext"/>
            </w:pPr>
            <w:r w:rsidRPr="00A80CA9">
              <w:t>Technical Report No. 99, July 2006</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ESAC</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2007</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bCs/>
                <w:caps/>
              </w:rPr>
            </w:pPr>
            <w:r w:rsidRPr="00A80CA9">
              <w:rPr>
                <w:bCs/>
                <w:caps/>
              </w:rPr>
              <w:t>statement on the validity of in-vitro tests for skin irritation</w:t>
            </w:r>
          </w:p>
          <w:p w:rsidR="00360C28" w:rsidRPr="00A80CA9" w:rsidRDefault="00047012" w:rsidP="00C22E3A">
            <w:pPr>
              <w:pStyle w:val="CARTabellentext"/>
              <w:rPr>
                <w:bCs/>
              </w:rPr>
            </w:pPr>
            <w:hyperlink r:id="rId29" w:history="1">
              <w:r w:rsidR="00360C28" w:rsidRPr="00A80CA9">
                <w:rPr>
                  <w:rStyle w:val="Hyperlink"/>
                  <w:rFonts w:eastAsiaTheme="majorEastAsia"/>
                </w:rPr>
                <w:t>http://ecvam.jrc.it/index.htm</w:t>
              </w:r>
            </w:hyperlink>
            <w:r w:rsidR="00360C28" w:rsidRPr="00A80CA9">
              <w:rPr>
                <w:bCs/>
              </w:rPr>
              <w:t xml:space="preserve"> </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Fluhr JW, Darlensky R, Angelova-Fischer I, Tsankov N, Basketter D</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2008</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SKIN IRRITATION AND SENSITIZATION. MECHANISMS AND NEW APPROACHES FOR RISK ASSESSMENT:</w:t>
            </w:r>
          </w:p>
          <w:p w:rsidR="00360C28" w:rsidRPr="00A80CA9" w:rsidRDefault="00360C28" w:rsidP="00C22E3A">
            <w:pPr>
              <w:pStyle w:val="CARTabellentext"/>
            </w:pPr>
            <w:r w:rsidRPr="00A80CA9">
              <w:t>Skin Pharmacology and Physiology 2008, 21: 124-135</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360C28" w:rsidRDefault="00360C28" w:rsidP="00C22E3A">
            <w:pPr>
              <w:pStyle w:val="CARTabellentext"/>
              <w:rPr>
                <w:noProof/>
                <w:spacing w:val="-2"/>
                <w:lang w:val="sv-SE"/>
              </w:rPr>
            </w:pPr>
            <w:r w:rsidRPr="00360C28">
              <w:rPr>
                <w:noProof/>
                <w:spacing w:val="-2"/>
                <w:lang w:val="sv-SE"/>
              </w:rPr>
              <w:t>Guest, D., Katz, K. &amp; Astill, B.</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1982</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noProof/>
                <w:spacing w:val="-2"/>
                <w:lang w:val="en-US"/>
              </w:rPr>
            </w:pPr>
            <w:r w:rsidRPr="00A80CA9">
              <w:rPr>
                <w:caps/>
                <w:noProof/>
                <w:spacing w:val="-2"/>
                <w:lang w:val="en-US"/>
              </w:rPr>
              <w:t>Aliphatic carboxylic acids in: Patty’s Industrial Hygiene and Toxicology</w:t>
            </w:r>
            <w:r w:rsidRPr="00A80CA9">
              <w:rPr>
                <w:noProof/>
                <w:spacing w:val="-2"/>
                <w:lang w:val="en-US"/>
              </w:rPr>
              <w:t xml:space="preserve">, Clayton, GD and Clayton, FE (eds.), 3rd Ed., Vol. 2C: Toxicology, New York: John Wiley &amp; Sons, Inc., pp. 4901-4987. </w:t>
            </w:r>
          </w:p>
          <w:p w:rsidR="00360C28" w:rsidRPr="00A80CA9" w:rsidRDefault="00360C28" w:rsidP="00C22E3A">
            <w:pPr>
              <w:pStyle w:val="CARTabellentext"/>
              <w:rPr>
                <w:caps/>
                <w:noProof/>
                <w:spacing w:val="-2"/>
                <w:lang w:val="en-US"/>
              </w:rPr>
            </w:pPr>
            <w:r w:rsidRPr="00A80CA9">
              <w:rPr>
                <w:noProof/>
                <w:spacing w:val="-2"/>
                <w:lang w:val="en-US"/>
              </w:rPr>
              <w:t>Published</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lang w:val="en-US"/>
              </w:rPr>
            </w:pPr>
            <w:r w:rsidRPr="00A80CA9">
              <w:rPr>
                <w:lang w:val="en-US"/>
              </w:rPr>
              <w:t>Harkins R. W. and Sarett H. P.</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1968</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lang w:val="en-US"/>
              </w:rPr>
            </w:pPr>
            <w:r w:rsidRPr="00A80CA9">
              <w:rPr>
                <w:caps/>
                <w:lang w:val="en-US"/>
              </w:rPr>
              <w:t>Nutritional Evaluation of Medium-Chain Triglycerides in the Rat</w:t>
            </w:r>
          </w:p>
          <w:p w:rsidR="00360C28" w:rsidRPr="00A80CA9" w:rsidRDefault="00360C28" w:rsidP="00C22E3A">
            <w:pPr>
              <w:pStyle w:val="CARTabellentext"/>
              <w:rPr>
                <w:lang w:val="en-US"/>
              </w:rPr>
            </w:pPr>
            <w:r w:rsidRPr="00A80CA9">
              <w:rPr>
                <w:lang w:val="en-US"/>
              </w:rPr>
              <w:t>The Journal of the American Oil Chemists’ Society</w:t>
            </w:r>
          </w:p>
          <w:p w:rsidR="00360C28" w:rsidRPr="00A80CA9" w:rsidRDefault="00360C28" w:rsidP="00C22E3A">
            <w:pPr>
              <w:pStyle w:val="CARTabellentext"/>
              <w:rPr>
                <w:lang w:val="en-US"/>
              </w:rPr>
            </w:pPr>
            <w:r w:rsidRPr="00A80CA9">
              <w:rPr>
                <w:lang w:val="en-US"/>
              </w:rPr>
              <w:t>Department of Nutritional Research, Mead Johnson Research Center, Evansville, Indiana</w:t>
            </w:r>
          </w:p>
          <w:p w:rsidR="00360C28" w:rsidRPr="00A80CA9" w:rsidRDefault="00360C28" w:rsidP="00C22E3A">
            <w:pPr>
              <w:pStyle w:val="CARTabellentext"/>
              <w:rPr>
                <w:bCs/>
                <w:caps/>
              </w:rPr>
            </w:pPr>
            <w:r w:rsidRPr="00A80CA9">
              <w:t>Published</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Henderson L., Gregory J., Irving K., Swan G.</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2003.</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The National Diet and Nutrition Survey: Adults Aged 19-64 years, Volume 2: Energy, protein, carbohydrate, fat and alcohol intake. London, HMSO. Published</w:t>
            </w:r>
          </w:p>
          <w:p w:rsidR="00360C28" w:rsidRPr="00A80CA9" w:rsidRDefault="00360C28" w:rsidP="00C22E3A">
            <w:pPr>
              <w:pStyle w:val="CARTabellentext"/>
              <w:rPr>
                <w:bCs/>
                <w:caps/>
              </w:rPr>
            </w:pP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lang w:val="en-US"/>
              </w:rPr>
            </w:pPr>
            <w:r w:rsidRPr="00A80CA9">
              <w:rPr>
                <w:lang w:val="en-US"/>
              </w:rPr>
              <w:t>HERA</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2002</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lang w:val="en-US"/>
              </w:rPr>
            </w:pPr>
            <w:r w:rsidRPr="00A80CA9">
              <w:rPr>
                <w:caps/>
                <w:sz w:val="22"/>
                <w:lang w:val="en-US"/>
              </w:rPr>
              <w:t>Human and environmental risk assessment on ingredients of European household cleaning products: Fatty acid salts, human health risk assessment</w:t>
            </w:r>
            <w:r w:rsidRPr="00A80CA9">
              <w:rPr>
                <w:sz w:val="22"/>
                <w:lang w:val="en-US"/>
              </w:rPr>
              <w:t>: Draft for public comment. June 2002.  Published</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lang w:val="en-US"/>
              </w:rPr>
            </w:pPr>
            <w:r w:rsidRPr="00A80CA9">
              <w:rPr>
                <w:lang w:val="en-US"/>
              </w:rPr>
              <w:t>N</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rPr>
                <w:lang w:val="en-US"/>
              </w:rPr>
            </w:pPr>
            <w:r w:rsidRPr="00A80CA9">
              <w:rPr>
                <w:lang w:val="en-US"/>
              </w:rPr>
              <w:t>-</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IARC</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1999</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bCs/>
                <w:caps/>
              </w:rPr>
            </w:pPr>
            <w:r w:rsidRPr="00A80CA9">
              <w:rPr>
                <w:bCs/>
                <w:caps/>
              </w:rPr>
              <w:t>Predictive Value of Rodent Forestomach and Gastric Neuroendocrine</w:t>
            </w:r>
          </w:p>
          <w:p w:rsidR="00360C28" w:rsidRPr="00A80CA9" w:rsidRDefault="00360C28" w:rsidP="00C22E3A">
            <w:pPr>
              <w:pStyle w:val="CARTabellentext"/>
              <w:rPr>
                <w:bCs/>
                <w:caps/>
              </w:rPr>
            </w:pPr>
            <w:r w:rsidRPr="00A80CA9">
              <w:rPr>
                <w:bCs/>
                <w:caps/>
              </w:rPr>
              <w:t>Tumours in Evaluating Carcinogenic Risks to Humans</w:t>
            </w:r>
          </w:p>
          <w:p w:rsidR="00360C28" w:rsidRPr="00A80CA9" w:rsidRDefault="00360C28" w:rsidP="00C22E3A">
            <w:pPr>
              <w:pStyle w:val="CARTabellentext"/>
              <w:rPr>
                <w:bCs/>
              </w:rPr>
            </w:pPr>
            <w:r w:rsidRPr="00A80CA9">
              <w:rPr>
                <w:bCs/>
              </w:rPr>
              <w:t>IARC Technical Publication No. 39, 1999</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360C28" w:rsidRDefault="00360C28" w:rsidP="00C22E3A">
            <w:pPr>
              <w:pStyle w:val="CARTabellentext"/>
            </w:pPr>
            <w:r w:rsidRPr="00360C28">
              <w:t>Jirova D., Liebsch M., Basketter D., Kandarova H., Kejlova K., Bendova H., Marriot M., Spiller E.</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2007</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rPr>
              <w:t>Comparison of human skin irritation and photo-irritation patch test data with cellular in vitro assays and animal in vivo data</w:t>
            </w:r>
          </w:p>
          <w:p w:rsidR="00360C28" w:rsidRPr="00A80CA9" w:rsidRDefault="00360C28" w:rsidP="00C22E3A">
            <w:pPr>
              <w:pStyle w:val="CARTabellentext"/>
            </w:pPr>
            <w:r w:rsidRPr="00A80CA9">
              <w:t>AATEX 14, Special Issue, 359-365; Proc. 6th World Congress on Alternatives &amp; Animal Use in the Life Sciences; August 21-25, 2007, Tokyo, Japan</w:t>
            </w:r>
          </w:p>
          <w:p w:rsidR="00360C28" w:rsidRPr="00A80CA9" w:rsidRDefault="00047012" w:rsidP="00C22E3A">
            <w:pPr>
              <w:pStyle w:val="CARTabellentext"/>
            </w:pPr>
            <w:hyperlink r:id="rId30" w:history="1">
              <w:r w:rsidR="00360C28" w:rsidRPr="00A80CA9">
                <w:rPr>
                  <w:rStyle w:val="Hyperlink"/>
                  <w:rFonts w:eastAsiaTheme="majorEastAsia"/>
                </w:rPr>
                <w:t>http://altweb.jhsph.edu/wc6/paper359.pdf</w:t>
              </w:r>
            </w:hyperlink>
            <w:r w:rsidR="00360C28" w:rsidRPr="00A80CA9">
              <w:t xml:space="preserve"> </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noProof/>
                <w:spacing w:val="-2"/>
                <w:lang w:val="de-DE"/>
              </w:rPr>
            </w:pPr>
            <w:r w:rsidRPr="00A80CA9">
              <w:rPr>
                <w:noProof/>
                <w:spacing w:val="-2"/>
                <w:lang w:val="de-DE"/>
              </w:rPr>
              <w:t xml:space="preserve">Kalberlah F, Föst U, Schneider K. </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noProof/>
                <w:spacing w:val="-2"/>
              </w:rPr>
            </w:pPr>
            <w:r w:rsidRPr="00A80CA9">
              <w:rPr>
                <w:noProof/>
                <w:spacing w:val="-2"/>
                <w:lang w:val="en-US"/>
              </w:rPr>
              <w:t>2002.</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spacing w:val="-2"/>
              </w:rPr>
            </w:pPr>
            <w:r w:rsidRPr="00A80CA9">
              <w:rPr>
                <w:caps/>
                <w:noProof/>
                <w:spacing w:val="-2"/>
              </w:rPr>
              <w:t>Time extrapolation and interspecies extrapolation for locally acting substances in case of limited toxicological data</w:t>
            </w:r>
            <w:r w:rsidRPr="00A80CA9">
              <w:rPr>
                <w:noProof/>
                <w:spacing w:val="-2"/>
              </w:rPr>
              <w:t>. Ann Occup Hyg. 46(2):175-85.</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rPr>
                <w:spacing w:val="-2"/>
                <w:lang w:val="en-US"/>
              </w:rPr>
            </w:pPr>
            <w:r w:rsidRPr="00A80CA9">
              <w:rPr>
                <w:spacing w:val="-2"/>
                <w:lang w:val="en-US"/>
              </w:rPr>
              <w:t>-</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360C28" w:rsidRDefault="00360C28" w:rsidP="00C22E3A">
            <w:pPr>
              <w:pStyle w:val="CARTabellentext"/>
            </w:pPr>
            <w:r w:rsidRPr="00360C28">
              <w:t>Kreiling R., Hollnagel H.M., Hareng L., Eigler D., Lee M.S., Griem P., Dreeßen B.,</w:t>
            </w:r>
          </w:p>
          <w:p w:rsidR="00360C28" w:rsidRPr="00360C28" w:rsidRDefault="00360C28" w:rsidP="00C22E3A">
            <w:pPr>
              <w:pStyle w:val="CARTabellentext"/>
            </w:pPr>
            <w:r w:rsidRPr="00360C28">
              <w:t>Kleber M., Albrecht A, Garcia C., Wendel A.</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2008</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rPr>
              <w:t>Comparison of the skin sensitizing potential of unsaturated compounds</w:t>
            </w:r>
          </w:p>
          <w:p w:rsidR="00360C28" w:rsidRPr="00A80CA9" w:rsidRDefault="00360C28" w:rsidP="00C22E3A">
            <w:pPr>
              <w:pStyle w:val="CARTabellentext"/>
              <w:rPr>
                <w:caps/>
              </w:rPr>
            </w:pPr>
            <w:r w:rsidRPr="00A80CA9">
              <w:rPr>
                <w:caps/>
              </w:rPr>
              <w:t>as assessed by the murine local lymph node assay (LLNA)</w:t>
            </w:r>
          </w:p>
          <w:p w:rsidR="00360C28" w:rsidRPr="00A80CA9" w:rsidRDefault="00360C28" w:rsidP="00C22E3A">
            <w:pPr>
              <w:pStyle w:val="CARTabellentext"/>
              <w:rPr>
                <w:caps/>
              </w:rPr>
            </w:pPr>
            <w:r w:rsidRPr="00A80CA9">
              <w:rPr>
                <w:caps/>
              </w:rPr>
              <w:t>and the guinea pig maximization test (GPMT)</w:t>
            </w:r>
          </w:p>
          <w:p w:rsidR="00360C28" w:rsidRPr="00A80CA9" w:rsidRDefault="00360C28" w:rsidP="00C22E3A">
            <w:pPr>
              <w:pStyle w:val="CARTabellentext"/>
            </w:pPr>
            <w:r w:rsidRPr="00A80CA9">
              <w:t>Food Chem Toxicol. 46(6): 1896-1904</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Ku HO, Jeong SH, Kang HG, Pyo HM, Cho JH, Son SW, Ryu DY</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2008</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bCs/>
                <w:caps/>
              </w:rPr>
            </w:pPr>
            <w:r w:rsidRPr="00A80CA9">
              <w:rPr>
                <w:bCs/>
                <w:caps/>
              </w:rPr>
              <w:t>Analysis of differential gene expression in auricular lymph nodes draining skin</w:t>
            </w:r>
          </w:p>
          <w:p w:rsidR="00360C28" w:rsidRPr="00A80CA9" w:rsidRDefault="00360C28" w:rsidP="00C22E3A">
            <w:pPr>
              <w:pStyle w:val="CARTabellentext"/>
              <w:rPr>
                <w:bCs/>
                <w:caps/>
              </w:rPr>
            </w:pPr>
            <w:r w:rsidRPr="00A80CA9">
              <w:rPr>
                <w:bCs/>
                <w:caps/>
              </w:rPr>
              <w:t>exposed to sensitizers and irritants</w:t>
            </w:r>
          </w:p>
          <w:p w:rsidR="00360C28" w:rsidRPr="00A80CA9" w:rsidRDefault="00360C28" w:rsidP="00C22E3A">
            <w:pPr>
              <w:pStyle w:val="CARTabellentext"/>
            </w:pPr>
            <w:r w:rsidRPr="00A80CA9">
              <w:t>Toxicol Lett. 177(1):1-9.</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lang w:val="en-US"/>
              </w:rPr>
            </w:pPr>
            <w:r w:rsidRPr="00A80CA9">
              <w:rPr>
                <w:spacing w:val="-2"/>
                <w:lang w:val="en-US"/>
              </w:rPr>
              <w:t>Loveren H., Cockshott A., Gebel T., Gundert-Remy U., Jong W.H., Matheson J., Garry H., Musset L., Selgrade M.M., Vickers C.</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2002</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spacing w:val="-2"/>
              </w:rPr>
            </w:pPr>
            <w:r w:rsidRPr="00A80CA9">
              <w:rPr>
                <w:caps/>
                <w:spacing w:val="-2"/>
              </w:rPr>
              <w:t>Skin sensititzation in chemical risk assessment: Report of a WHO/IPCS international workshop focusing on dose response assessment.</w:t>
            </w:r>
          </w:p>
          <w:p w:rsidR="00360C28" w:rsidRPr="00A80CA9" w:rsidRDefault="00360C28" w:rsidP="00C22E3A">
            <w:pPr>
              <w:pStyle w:val="CARTabellentext"/>
              <w:rPr>
                <w:spacing w:val="-2"/>
              </w:rPr>
            </w:pPr>
            <w:r w:rsidRPr="00A80CA9">
              <w:rPr>
                <w:spacing w:val="-2"/>
              </w:rPr>
              <w:t>Regulatory Toxicology and Pharmakology 50, 155-199.</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360C28" w:rsidRDefault="00360C28" w:rsidP="00C22E3A">
            <w:pPr>
              <w:pStyle w:val="CARTabellentext"/>
            </w:pPr>
            <w:r w:rsidRPr="00360C28">
              <w:t>Montelius J, Wahlkvist H, Boman A, Wahlberg JE.</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1998</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bCs/>
                <w:caps/>
              </w:rPr>
            </w:pPr>
            <w:r w:rsidRPr="00A80CA9">
              <w:rPr>
                <w:bCs/>
                <w:caps/>
              </w:rPr>
              <w:t>Murine local lymph node assay for predictive testing of allergenicity: two irritants caused significant proliferation.</w:t>
            </w:r>
          </w:p>
          <w:p w:rsidR="00360C28" w:rsidRPr="00A80CA9" w:rsidRDefault="00360C28" w:rsidP="00C22E3A">
            <w:pPr>
              <w:pStyle w:val="CARTabellentext"/>
              <w:rPr>
                <w:bCs/>
              </w:rPr>
            </w:pPr>
            <w:r w:rsidRPr="00A80CA9">
              <w:rPr>
                <w:bCs/>
              </w:rPr>
              <w:t>Acta Derm Venereol. 78(6): 433-7</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Mori K.</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1953</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rPr>
              <w:t xml:space="preserve">Production of gastric lesions in the rat by the diet containing </w:t>
            </w:r>
          </w:p>
          <w:p w:rsidR="00360C28" w:rsidRPr="00A80CA9" w:rsidRDefault="00360C28" w:rsidP="00C22E3A">
            <w:pPr>
              <w:pStyle w:val="CARTabellentext"/>
              <w:rPr>
                <w:caps/>
              </w:rPr>
            </w:pPr>
            <w:r w:rsidRPr="00A80CA9">
              <w:rPr>
                <w:caps/>
              </w:rPr>
              <w:t>fatty acids.</w:t>
            </w:r>
          </w:p>
          <w:p w:rsidR="00360C28" w:rsidRPr="00A80CA9" w:rsidRDefault="00360C28" w:rsidP="00C22E3A">
            <w:pPr>
              <w:pStyle w:val="CARTabellentext"/>
              <w:rPr>
                <w:lang w:val="en-US"/>
              </w:rPr>
            </w:pPr>
            <w:r w:rsidRPr="00A80CA9">
              <w:rPr>
                <w:lang w:val="en-US"/>
              </w:rPr>
              <w:t>GANN, Vol. 44; December</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NTP (National Toxicology Program</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1994</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rPr>
              <w:t>Comparative toxicology studies of corn Oil, safflower oil and tricaprylin (CAS Nos. 8001-30-7, 8001-23-8, 538-23-8) in male F344/N rats as vehicles for gavage.</w:t>
            </w:r>
          </w:p>
          <w:p w:rsidR="00360C28" w:rsidRPr="00A80CA9" w:rsidRDefault="00360C28" w:rsidP="00C22E3A">
            <w:pPr>
              <w:pStyle w:val="CARTabellentext"/>
            </w:pPr>
            <w:r w:rsidRPr="00A80CA9">
              <w:t xml:space="preserve">Technical report series No. 426, NIH publications 94-3157. U.S. Department of Health and Human Services, National Institutes of Health, Washington, CD. </w:t>
            </w:r>
          </w:p>
          <w:p w:rsidR="00360C28" w:rsidRPr="00A80CA9" w:rsidRDefault="00360C28" w:rsidP="00C22E3A">
            <w:pPr>
              <w:pStyle w:val="CARTabellentext"/>
            </w:pPr>
            <w:r w:rsidRPr="00A80CA9">
              <w:t>GLP: yes</w:t>
            </w:r>
          </w:p>
          <w:p w:rsidR="00360C28" w:rsidRPr="00A80CA9" w:rsidRDefault="00360C28" w:rsidP="00C22E3A">
            <w:pPr>
              <w:pStyle w:val="CARTabellentext"/>
              <w:rPr>
                <w:caps/>
              </w:rPr>
            </w:pPr>
            <w:r w:rsidRPr="00A80CA9">
              <w:t>published</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Proctor DM, Gatto NM, Hong SJ, Allamneni KP.</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2007</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rPr>
              <w:t>Mode-of-action framework for evaluating the relevance of rodent forestomach tumors in cancer risk assessment.</w:t>
            </w:r>
          </w:p>
          <w:p w:rsidR="00360C28" w:rsidRPr="00A80CA9" w:rsidRDefault="00360C28" w:rsidP="00C22E3A">
            <w:pPr>
              <w:pStyle w:val="CARTabellentext"/>
            </w:pPr>
            <w:r w:rsidRPr="00A80CA9">
              <w:t>Toxicol Sci. 98(2):313-26</w:t>
            </w:r>
          </w:p>
          <w:p w:rsidR="00360C28" w:rsidRPr="00A80CA9" w:rsidRDefault="00360C28" w:rsidP="00C22E3A">
            <w:pPr>
              <w:pStyle w:val="CARTabellentext"/>
            </w:pPr>
            <w:r w:rsidRPr="00A80CA9">
              <w:t>Report-No. Not applicable</w:t>
            </w:r>
          </w:p>
          <w:p w:rsidR="00360C28" w:rsidRPr="00A80CA9" w:rsidRDefault="00360C28" w:rsidP="00C22E3A">
            <w:pPr>
              <w:pStyle w:val="CARTabellentext"/>
              <w:rPr>
                <w:caps/>
              </w:rPr>
            </w:pPr>
            <w:r w:rsidRPr="00A80CA9">
              <w:t>Not GLP, Published</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Renner, H., W.</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1986</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rPr>
              <w:t>The anticlastogenic potential of fatty acid methyl esters.</w:t>
            </w:r>
          </w:p>
          <w:p w:rsidR="00360C28" w:rsidRPr="00A80CA9" w:rsidRDefault="00360C28" w:rsidP="00C22E3A">
            <w:pPr>
              <w:pStyle w:val="CARTabellentext"/>
            </w:pPr>
            <w:r w:rsidRPr="00A80CA9">
              <w:t>Mutation Research, 172: 265-269</w:t>
            </w:r>
          </w:p>
          <w:p w:rsidR="00360C28" w:rsidRPr="00A80CA9" w:rsidRDefault="00360C28" w:rsidP="00C22E3A">
            <w:pPr>
              <w:pStyle w:val="CARTabellentext"/>
              <w:rPr>
                <w:caps/>
              </w:rPr>
            </w:pPr>
            <w:r w:rsidRPr="00A80CA9">
              <w:t>Published</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Robinson M.K., Whittle E. and Basketter D.A.</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1999</w:t>
            </w:r>
            <w:r w:rsidRPr="00A80CA9">
              <w:tab/>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rPr>
              <w:t xml:space="preserve">A two-center study of the development of acute irritation responses to fatty acids. </w:t>
            </w:r>
          </w:p>
          <w:p w:rsidR="00360C28" w:rsidRPr="00A80CA9" w:rsidRDefault="00360C28" w:rsidP="00C22E3A">
            <w:pPr>
              <w:pStyle w:val="CARTabellentext"/>
            </w:pPr>
            <w:r w:rsidRPr="00A80CA9">
              <w:t xml:space="preserve">American Journal of Contact Dermatitis, Vol. 10, No 3 </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r w:rsidRPr="00A80CA9">
              <w:tab/>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360C28" w:rsidRDefault="00360C28" w:rsidP="00C22E3A">
            <w:pPr>
              <w:pStyle w:val="CARTabellentext"/>
            </w:pPr>
            <w:r w:rsidRPr="00360C28">
              <w:t>Robinson MK, McFadden JP, Basketter DA.</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2001</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rPr>
              <w:t>Validity and ethics of the human 4-h patch test as an alternative method to assess acute skin irritation potential</w:t>
            </w:r>
          </w:p>
          <w:p w:rsidR="00360C28" w:rsidRPr="00A80CA9" w:rsidRDefault="00360C28" w:rsidP="00C22E3A">
            <w:pPr>
              <w:pStyle w:val="CARTabellentext"/>
              <w:rPr>
                <w:caps/>
              </w:rPr>
            </w:pPr>
            <w:r w:rsidRPr="00A80CA9">
              <w:rPr>
                <w:caps/>
              </w:rPr>
              <w:t>Contact Dermatitis 45(1):1-12</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r w:rsidRPr="00A80CA9">
              <w:tab/>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Pr>
          <w:p w:rsidR="00360C28" w:rsidRPr="00360C28" w:rsidRDefault="00360C28" w:rsidP="00C22E3A">
            <w:pPr>
              <w:pStyle w:val="CARTabellentext"/>
            </w:pPr>
            <w:r w:rsidRPr="00A80CA9">
              <w:rPr>
                <w:lang w:val="en-US"/>
              </w:rPr>
              <w:t>Ruston D., Horare J., Henderson L., Gregory J., Bates C.J., Prentice A., Birch M., Swan G., Farron M.</w:t>
            </w:r>
          </w:p>
        </w:tc>
        <w:tc>
          <w:tcPr>
            <w:tcW w:w="306" w:type="pct"/>
          </w:tcPr>
          <w:p w:rsidR="00360C28" w:rsidRPr="00A80CA9" w:rsidRDefault="00360C28" w:rsidP="00C22E3A">
            <w:pPr>
              <w:pStyle w:val="CARTabellentext"/>
            </w:pPr>
            <w:r w:rsidRPr="00A80CA9">
              <w:t>2006</w:t>
            </w:r>
          </w:p>
        </w:tc>
        <w:tc>
          <w:tcPr>
            <w:tcW w:w="2139" w:type="pct"/>
          </w:tcPr>
          <w:p w:rsidR="00360C28" w:rsidRPr="00A80CA9" w:rsidRDefault="00360C28" w:rsidP="00C22E3A">
            <w:pPr>
              <w:pStyle w:val="CARTabellentext"/>
              <w:rPr>
                <w:caps/>
              </w:rPr>
            </w:pPr>
            <w:r w:rsidRPr="00A80CA9">
              <w:rPr>
                <w:caps/>
                <w:lang w:val="en-US"/>
              </w:rPr>
              <w:t>The National Diet and Nutrition Survey: Adults Aged 19-64 years</w:t>
            </w:r>
            <w:r w:rsidRPr="00A80CA9">
              <w:rPr>
                <w:lang w:val="en-US"/>
              </w:rPr>
              <w:t xml:space="preserve">, Volume 4: Nutritional status (anthropometry and blood analytes), blood pressure and physical activity. </w:t>
            </w:r>
            <w:r w:rsidRPr="00A80CA9">
              <w:t>London, HMSO.</w:t>
            </w:r>
          </w:p>
        </w:tc>
        <w:tc>
          <w:tcPr>
            <w:tcW w:w="687" w:type="pct"/>
          </w:tcPr>
          <w:p w:rsidR="00360C28" w:rsidRPr="00A80CA9" w:rsidRDefault="00360C28" w:rsidP="00C22E3A">
            <w:pPr>
              <w:pStyle w:val="CARTabellentext"/>
            </w:pPr>
            <w:r w:rsidRPr="00A80CA9">
              <w:t>N</w:t>
            </w:r>
          </w:p>
        </w:tc>
        <w:tc>
          <w:tcPr>
            <w:tcW w:w="610" w:type="pct"/>
          </w:tcPr>
          <w:p w:rsidR="00360C28" w:rsidRPr="00A80CA9" w:rsidRDefault="00360C28" w:rsidP="00C22E3A">
            <w:pPr>
              <w:pStyle w:val="CARTabellentext"/>
              <w:rPr>
                <w:spacing w:val="-2"/>
              </w:rPr>
            </w:pPr>
            <w:r w:rsidRPr="00A80CA9">
              <w:rPr>
                <w:spacing w:val="-2"/>
              </w:rPr>
              <w:t>Not applicable as no data protection claimed</w:t>
            </w:r>
          </w:p>
        </w:tc>
        <w:tc>
          <w:tcPr>
            <w:tcW w:w="610" w:type="pct"/>
          </w:tcPr>
          <w:p w:rsidR="00360C28" w:rsidRPr="00A80CA9" w:rsidRDefault="00360C28" w:rsidP="00C22E3A">
            <w:pPr>
              <w:pStyle w:val="CARTabellentext"/>
              <w:ind w:left="70"/>
            </w:pPr>
            <w:r w:rsidRPr="00A80CA9">
              <w:t>published</w:t>
            </w:r>
          </w:p>
        </w:tc>
      </w:tr>
      <w:tr w:rsidR="00360C28" w:rsidRPr="00A80CA9" w:rsidTr="00C22E3A">
        <w:tc>
          <w:tcPr>
            <w:tcW w:w="647" w:type="pct"/>
          </w:tcPr>
          <w:p w:rsidR="00360C28" w:rsidRPr="00360C28" w:rsidRDefault="00360C28" w:rsidP="00C22E3A">
            <w:pPr>
              <w:pStyle w:val="CARTabellentext"/>
            </w:pPr>
            <w:r w:rsidRPr="00360C28">
              <w:t>Smyth HF Jr, Carpenter CP, Weil CS, Pozza NI UC, Striegel JA.</w:t>
            </w:r>
          </w:p>
        </w:tc>
        <w:tc>
          <w:tcPr>
            <w:tcW w:w="306" w:type="pct"/>
          </w:tcPr>
          <w:p w:rsidR="00360C28" w:rsidRPr="00A80CA9" w:rsidRDefault="00360C28" w:rsidP="00C22E3A">
            <w:pPr>
              <w:pStyle w:val="CARTabellentext"/>
            </w:pPr>
            <w:r w:rsidRPr="00A80CA9">
              <w:t>1962</w:t>
            </w:r>
          </w:p>
        </w:tc>
        <w:tc>
          <w:tcPr>
            <w:tcW w:w="2139" w:type="pct"/>
          </w:tcPr>
          <w:p w:rsidR="00360C28" w:rsidRPr="00A80CA9" w:rsidRDefault="00360C28" w:rsidP="00C22E3A">
            <w:pPr>
              <w:pStyle w:val="CARTabellentext"/>
              <w:rPr>
                <w:caps/>
              </w:rPr>
            </w:pPr>
            <w:r w:rsidRPr="00A80CA9">
              <w:rPr>
                <w:caps/>
              </w:rPr>
              <w:t>Range-finding toxicity data: List VI</w:t>
            </w:r>
          </w:p>
          <w:p w:rsidR="00360C28" w:rsidRPr="00A80CA9" w:rsidRDefault="00360C28" w:rsidP="00C22E3A">
            <w:pPr>
              <w:pStyle w:val="CARTabellentext"/>
            </w:pPr>
            <w:r w:rsidRPr="00A80CA9">
              <w:t>American Industrial Hygiene Association Journal 23:95-107</w:t>
            </w:r>
          </w:p>
          <w:p w:rsidR="00360C28" w:rsidRPr="00A80CA9" w:rsidRDefault="00360C28" w:rsidP="00C22E3A">
            <w:pPr>
              <w:pStyle w:val="CARTabellentext"/>
              <w:rPr>
                <w:caps/>
              </w:rPr>
            </w:pPr>
          </w:p>
        </w:tc>
        <w:tc>
          <w:tcPr>
            <w:tcW w:w="687" w:type="pct"/>
          </w:tcPr>
          <w:p w:rsidR="00360C28" w:rsidRPr="00A80CA9" w:rsidRDefault="00360C28" w:rsidP="00C22E3A">
            <w:pPr>
              <w:pStyle w:val="CARTabellentext"/>
            </w:pPr>
            <w:r w:rsidRPr="00A80CA9">
              <w:t>N</w:t>
            </w:r>
            <w:r w:rsidRPr="00A80CA9">
              <w:tab/>
            </w:r>
          </w:p>
        </w:tc>
        <w:tc>
          <w:tcPr>
            <w:tcW w:w="610" w:type="pct"/>
          </w:tcPr>
          <w:p w:rsidR="00360C28" w:rsidRPr="00A80CA9" w:rsidRDefault="00360C28" w:rsidP="00C22E3A">
            <w:pPr>
              <w:pStyle w:val="CARTabellentext"/>
              <w:rPr>
                <w:spacing w:val="-2"/>
              </w:rPr>
            </w:pPr>
            <w:r w:rsidRPr="00A80CA9">
              <w:rPr>
                <w:spacing w:val="-2"/>
              </w:rPr>
              <w:t>Not applicable as no data protection claimed</w:t>
            </w:r>
          </w:p>
        </w:tc>
        <w:tc>
          <w:tcPr>
            <w:tcW w:w="610" w:type="pct"/>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Spielmann H, Hoffmann S, Liebsch M, Botham P, Fentem JH, Eskes C, Roguet R, Cotovio J, Cole T, Worth A, Heylings J, Jones P, Robles C, Kandárová H, Gamer A, Remmele M, Curren R, Raabe H, Cockshott A, Gerner I, Zuang V.</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2007</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rPr>
              <w:t>The ECVAM international validation study on in vitro tests for acute skin irritation: report on the validity of the EPISKIN and EpiDerm assays and on the Skin Integrity Function Test.</w:t>
            </w:r>
          </w:p>
          <w:p w:rsidR="00360C28" w:rsidRPr="00A80CA9" w:rsidRDefault="00360C28" w:rsidP="00C22E3A">
            <w:pPr>
              <w:pStyle w:val="CARTabellentext"/>
            </w:pPr>
            <w:r w:rsidRPr="00A80CA9">
              <w:t>Altern Lab Anim. 35(6):559-601</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r w:rsidRPr="00A80CA9">
              <w:tab/>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 xml:space="preserve">TalviOja et al. </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2006</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rPr>
              <w:t>decanoic acid: Acute dermal toxicity study in rats</w:t>
            </w:r>
          </w:p>
          <w:p w:rsidR="00360C28" w:rsidRPr="00A80CA9" w:rsidRDefault="00360C28" w:rsidP="00C22E3A">
            <w:pPr>
              <w:pStyle w:val="CARTabellentext"/>
            </w:pPr>
            <w:r w:rsidRPr="00A80CA9">
              <w:t>RcC study No A86556</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Y</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Sopura S.A</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 xml:space="preserve">TalviOja et al. </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2006</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rPr>
              <w:t>decanoic acid: Acute dermal toxicity study in rats</w:t>
            </w:r>
          </w:p>
          <w:p w:rsidR="00360C28" w:rsidRPr="00A80CA9" w:rsidRDefault="00360C28" w:rsidP="00C22E3A">
            <w:pPr>
              <w:pStyle w:val="CARTabellentext"/>
            </w:pPr>
            <w:r w:rsidRPr="00A80CA9">
              <w:t>RcC study No A86556</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Y</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Sopura S.A</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TM Biocides</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lang w:val="en-US"/>
              </w:rPr>
            </w:pPr>
            <w:r w:rsidRPr="00A80CA9">
              <w:rPr>
                <w:lang w:val="en-US"/>
              </w:rPr>
              <w:t>2010</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rPr>
              <w:t>Risk characterisation of local effects in the absence of systemic effects</w:t>
            </w:r>
          </w:p>
          <w:p w:rsidR="00360C28" w:rsidRPr="00A80CA9" w:rsidRDefault="00360C28" w:rsidP="00C22E3A">
            <w:pPr>
              <w:pStyle w:val="CARTabellentext"/>
              <w:rPr>
                <w:caps/>
              </w:rPr>
            </w:pPr>
            <w:r w:rsidRPr="00A80CA9">
              <w:rPr>
                <w:caps/>
              </w:rPr>
              <w:t>2010-03-05</w:t>
            </w:r>
          </w:p>
          <w:p w:rsidR="00360C28" w:rsidRPr="00A80CA9" w:rsidRDefault="00047012" w:rsidP="00C22E3A">
            <w:pPr>
              <w:pStyle w:val="CARTabellentext"/>
            </w:pPr>
            <w:hyperlink r:id="rId31" w:history="1">
              <w:r w:rsidR="00360C28" w:rsidRPr="00A80CA9">
                <w:rPr>
                  <w:rStyle w:val="Hyperlink"/>
                  <w:rFonts w:eastAsiaTheme="majorEastAsia"/>
                </w:rPr>
                <w:t>http://ihcp.jrc.ec.europa.eu/our_activities/health-env/risk_assessment_of_Biocides/doc/TNsG/Guidance_Risk_Characterization_Local_Effects_Working_Document_2010.pdf</w:t>
              </w:r>
            </w:hyperlink>
            <w:r w:rsidR="00360C28" w:rsidRPr="00A80CA9">
              <w:t xml:space="preserve"> </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TM Biocides</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rPr>
                <w:lang w:val="en-US"/>
              </w:rPr>
            </w:pPr>
            <w:r w:rsidRPr="00A80CA9">
              <w:rPr>
                <w:lang w:val="en-US"/>
              </w:rPr>
              <w:t>2010</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 xml:space="preserve">Traul K.A., Driedger A., Ingle D.L., Nakhasi D. </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lang w:val="en-US"/>
              </w:rPr>
            </w:pPr>
            <w:r w:rsidRPr="00A80CA9">
              <w:rPr>
                <w:lang w:val="en-US"/>
              </w:rPr>
              <w:t>1999</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 xml:space="preserve">Review of the Toxicologic Prop erties of Medium-chain triglycerides </w:t>
            </w:r>
          </w:p>
          <w:p w:rsidR="00360C28" w:rsidRPr="00A80CA9" w:rsidRDefault="00360C28" w:rsidP="00C22E3A">
            <w:pPr>
              <w:pStyle w:val="CARTabellentext"/>
              <w:rPr>
                <w:caps/>
              </w:rPr>
            </w:pPr>
            <w:r w:rsidRPr="00A80CA9">
              <w:t>Food and chemical Toxicology 38 (2000), 79-98</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lang w:val="en-US"/>
              </w:rPr>
            </w:pPr>
            <w:r w:rsidRPr="00A80CA9">
              <w:rPr>
                <w:lang w:val="en-US"/>
              </w:rPr>
              <w:t>N</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rPr>
                <w:lang w:val="en-US"/>
              </w:rPr>
            </w:pPr>
            <w:r w:rsidRPr="00A80CA9">
              <w:rPr>
                <w:lang w:val="en-US"/>
              </w:rPr>
              <w:t>-</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US-EPA</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2003</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rPr>
              <w:t>Pelargonic Acid (Nonanoic Acid); Exemption from the Requirement of a Pesticide Tolerance</w:t>
            </w:r>
          </w:p>
          <w:p w:rsidR="00360C28" w:rsidRPr="00A80CA9" w:rsidRDefault="00360C28" w:rsidP="00C22E3A">
            <w:pPr>
              <w:pStyle w:val="CARTabellentext"/>
            </w:pPr>
            <w:r w:rsidRPr="00A80CA9">
              <w:t>Federal Register: February 19,Volume 68, Number 33</w:t>
            </w:r>
          </w:p>
          <w:p w:rsidR="00360C28" w:rsidRPr="00A80CA9" w:rsidRDefault="00047012" w:rsidP="00C22E3A">
            <w:pPr>
              <w:pStyle w:val="CARTabellentext"/>
            </w:pPr>
            <w:hyperlink r:id="rId32" w:history="1">
              <w:r w:rsidR="00360C28" w:rsidRPr="00A80CA9">
                <w:rPr>
                  <w:rStyle w:val="Hyperlink"/>
                  <w:rFonts w:eastAsiaTheme="majorEastAsia"/>
                </w:rPr>
                <w:t>http://www.epa.gov/fedrgstr/EPA-PEST/2003/February/Day-19/p3842.htm</w:t>
              </w:r>
            </w:hyperlink>
            <w:r w:rsidR="00360C28" w:rsidRPr="00A80CA9">
              <w:t xml:space="preserve"> </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lang w:val="de-DE"/>
              </w:rPr>
            </w:pPr>
            <w:r w:rsidRPr="00A80CA9">
              <w:t>Wahlberg J, Lindb</w:t>
            </w:r>
            <w:r w:rsidRPr="00A80CA9">
              <w:rPr>
                <w:lang w:val="de-DE"/>
              </w:rPr>
              <w:t xml:space="preserve">erg M. </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2003</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lang w:val="en-US"/>
              </w:rPr>
            </w:pPr>
            <w:r w:rsidRPr="00A80CA9">
              <w:rPr>
                <w:caps/>
                <w:lang w:val="en-US"/>
              </w:rPr>
              <w:t>Nonanoic acid – an experimental irritant</w:t>
            </w:r>
          </w:p>
          <w:p w:rsidR="00360C28" w:rsidRPr="00A80CA9" w:rsidRDefault="00360C28" w:rsidP="00C22E3A">
            <w:pPr>
              <w:pStyle w:val="CARTabellentext"/>
              <w:rPr>
                <w:caps/>
                <w:lang w:val="en-US"/>
              </w:rPr>
            </w:pPr>
            <w:r w:rsidRPr="00A80CA9">
              <w:rPr>
                <w:lang w:val="en-US"/>
              </w:rPr>
              <w:t>Contact Dermatitis 49: 117–123</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r w:rsidRPr="00A80CA9">
              <w:tab/>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Wahlberg JE</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1983</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bCs/>
                <w:caps/>
              </w:rPr>
            </w:pPr>
            <w:r w:rsidRPr="00A80CA9">
              <w:rPr>
                <w:bCs/>
                <w:caps/>
              </w:rPr>
              <w:t>Assessment of skin irritancy: measurement of skin fold thickness</w:t>
            </w:r>
          </w:p>
          <w:p w:rsidR="00360C28" w:rsidRPr="00A80CA9" w:rsidRDefault="00360C28" w:rsidP="00C22E3A">
            <w:pPr>
              <w:pStyle w:val="CARTabellentext"/>
              <w:rPr>
                <w:bCs/>
              </w:rPr>
            </w:pPr>
            <w:r w:rsidRPr="00A80CA9">
              <w:rPr>
                <w:bCs/>
              </w:rPr>
              <w:t>Contact Dermatitis 9(1):21-6</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r w:rsidRPr="00A80CA9">
              <w:tab/>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Wahlberg JE, Maibach HI</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1980</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bCs/>
                <w:caps/>
              </w:rPr>
            </w:pPr>
            <w:r w:rsidRPr="00A80CA9">
              <w:rPr>
                <w:bCs/>
                <w:caps/>
              </w:rPr>
              <w:t>Nonanoic acid irritation - a positive control at routine patch testing--</w:t>
            </w:r>
          </w:p>
          <w:p w:rsidR="00360C28" w:rsidRPr="00A80CA9" w:rsidRDefault="00360C28" w:rsidP="00C22E3A">
            <w:pPr>
              <w:pStyle w:val="CARTabellentext"/>
              <w:rPr>
                <w:bCs/>
              </w:rPr>
            </w:pPr>
            <w:r w:rsidRPr="00A80CA9">
              <w:rPr>
                <w:bCs/>
              </w:rPr>
              <w:t>Contact Dermatitis 6(2):128-30</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r w:rsidRPr="00A80CA9">
              <w:tab/>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360C28" w:rsidRDefault="00360C28" w:rsidP="00C22E3A">
            <w:pPr>
              <w:pStyle w:val="CARTabellentext"/>
            </w:pPr>
            <w:r w:rsidRPr="00360C28">
              <w:t>Wahlberg JE, Wrangsjö K, Hietasalo A.</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1985</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bCs/>
                <w:caps/>
              </w:rPr>
            </w:pPr>
            <w:r w:rsidRPr="00A80CA9">
              <w:rPr>
                <w:bCs/>
                <w:caps/>
              </w:rPr>
              <w:t>Skin irritancy from nonanoic acid</w:t>
            </w:r>
          </w:p>
          <w:p w:rsidR="00360C28" w:rsidRPr="00A80CA9" w:rsidRDefault="00360C28" w:rsidP="00C22E3A">
            <w:pPr>
              <w:pStyle w:val="CARTabellentext"/>
              <w:rPr>
                <w:bCs/>
                <w:caps/>
              </w:rPr>
            </w:pPr>
            <w:r w:rsidRPr="00A80CA9">
              <w:rPr>
                <w:bCs/>
              </w:rPr>
              <w:t>Contact Dermatitis 13(4):266-9</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r w:rsidRPr="00A80CA9">
              <w:tab/>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Webb, D.R.; Wood, F.E.; Bertram, T.A.; Fortier, N.E.</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rPr>
                <w:caps/>
              </w:rPr>
              <w:t>1993</w:t>
            </w:r>
          </w:p>
        </w:tc>
        <w:tc>
          <w:tcPr>
            <w:tcW w:w="2139" w:type="pct"/>
            <w:tcBorders>
              <w:top w:val="single" w:sz="4" w:space="0" w:color="auto"/>
              <w:left w:val="single" w:sz="4" w:space="0" w:color="auto"/>
              <w:bottom w:val="single" w:sz="4" w:space="0" w:color="auto"/>
              <w:right w:val="single" w:sz="4" w:space="0" w:color="auto"/>
            </w:tcBorders>
          </w:tcPr>
          <w:p w:rsidR="00360C28" w:rsidRPr="00360C28" w:rsidRDefault="00360C28" w:rsidP="00C22E3A">
            <w:pPr>
              <w:pStyle w:val="CARTabellentext"/>
              <w:rPr>
                <w:caps/>
                <w:lang w:val="pt-PT"/>
              </w:rPr>
            </w:pPr>
            <w:r w:rsidRPr="00A80CA9">
              <w:rPr>
                <w:caps/>
              </w:rPr>
              <w:t xml:space="preserve"> a 91-day feeding study in rats with carpenin; Fd Chem. Tox. </w:t>
            </w:r>
            <w:r w:rsidRPr="00360C28">
              <w:rPr>
                <w:caps/>
                <w:lang w:val="pt-PT"/>
              </w:rPr>
              <w:t>Vol 31, No 12, page 935-946, 1993; no A6.4.1.1.a/01.</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r w:rsidRPr="00A80CA9">
              <w:tab/>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WHO/IPCS</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2005</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rPr>
              <w:t>Guidance document for the use of data in development of chemical-specific adjustment factors (CSAFs) for interspecies differences in human variability in dose/concentration-response assessment.</w:t>
            </w:r>
          </w:p>
          <w:p w:rsidR="00360C28" w:rsidRPr="00A80CA9" w:rsidRDefault="00360C28" w:rsidP="00C22E3A">
            <w:pPr>
              <w:pStyle w:val="CARTabellentext"/>
            </w:pPr>
            <w:r w:rsidRPr="00A80CA9">
              <w:t>IPCS harmonization project document ; no. 2</w:t>
            </w:r>
          </w:p>
          <w:p w:rsidR="00360C28" w:rsidRPr="00A80CA9" w:rsidRDefault="00047012" w:rsidP="00C22E3A">
            <w:pPr>
              <w:pStyle w:val="CARTabellentext"/>
            </w:pPr>
            <w:hyperlink r:id="rId33" w:history="1">
              <w:r w:rsidR="00360C28" w:rsidRPr="00A80CA9">
                <w:rPr>
                  <w:rStyle w:val="Hyperlink"/>
                  <w:rFonts w:eastAsiaTheme="majorEastAsia"/>
                  <w:bCs/>
                </w:rPr>
                <w:t>http://www.inchem.org/documents/harmproj/harmproj/harmproj2.pdf</w:t>
              </w:r>
            </w:hyperlink>
            <w:r w:rsidR="00360C28" w:rsidRPr="00A80CA9">
              <w:t xml:space="preserve"> </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Willis CM, Stephens CJ, Wilkinson JD.</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1988b</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rPr>
              <w:t>Assessment of erythema in irritant contact dermatitis. Comparison between visual scoring and laser Doppler flowmetry</w:t>
            </w:r>
          </w:p>
          <w:p w:rsidR="00360C28" w:rsidRPr="00A80CA9" w:rsidRDefault="00360C28" w:rsidP="00C22E3A">
            <w:pPr>
              <w:pStyle w:val="CARTabellentext"/>
            </w:pPr>
            <w:r w:rsidRPr="00A80CA9">
              <w:t>Contact Dermatitis 18(3):138-42</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r w:rsidRPr="00A80CA9">
              <w:tab/>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lang w:val="de-DE"/>
              </w:rPr>
            </w:pPr>
            <w:r w:rsidRPr="00A80CA9">
              <w:rPr>
                <w:lang w:val="de-DE"/>
              </w:rPr>
              <w:t>Willis CM, Stephens JM, Wilkinson JD</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1988a</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rPr>
              <w:t>Experimentally-induced irritant contact dermatitis. Determination of optimum irritant concentrations</w:t>
            </w:r>
          </w:p>
          <w:p w:rsidR="00360C28" w:rsidRPr="00A80CA9" w:rsidRDefault="00360C28" w:rsidP="00C22E3A">
            <w:pPr>
              <w:pStyle w:val="CARTabellentext"/>
              <w:rPr>
                <w:caps/>
                <w:lang w:val="en-US"/>
              </w:rPr>
            </w:pPr>
            <w:r w:rsidRPr="00A80CA9">
              <w:t>Contact Dermatitis 18(1):20-4</w:t>
            </w:r>
            <w:r w:rsidRPr="00A80CA9">
              <w:rPr>
                <w:caps/>
              </w:rPr>
              <w:t>.</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r w:rsidRPr="00A80CA9">
              <w:tab/>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York M, Griffiths HA, Whittle E, Basketter DA.</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1996</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caps/>
              </w:rPr>
            </w:pPr>
            <w:r w:rsidRPr="00A80CA9">
              <w:rPr>
                <w:caps/>
              </w:rPr>
              <w:t>Evaluation of a human patch test for the identification and classification of skin irritation potential.</w:t>
            </w:r>
          </w:p>
          <w:p w:rsidR="00360C28" w:rsidRPr="00A80CA9" w:rsidRDefault="00360C28" w:rsidP="00C22E3A">
            <w:pPr>
              <w:pStyle w:val="CARTabellentext"/>
            </w:pPr>
            <w:r w:rsidRPr="00A80CA9">
              <w:t>Contact Dermatitis 34(3):204-12.</w:t>
            </w:r>
          </w:p>
          <w:p w:rsidR="00360C28" w:rsidRPr="00A80CA9" w:rsidRDefault="00360C28" w:rsidP="00C22E3A">
            <w:pPr>
              <w:pStyle w:val="CARTabellentext"/>
            </w:pP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t>N</w:t>
            </w:r>
            <w:r w:rsidRPr="00A80CA9">
              <w:tab/>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pPr>
            <w:r w:rsidRPr="00A80CA9">
              <w:t>published</w:t>
            </w:r>
          </w:p>
        </w:tc>
      </w:tr>
      <w:tr w:rsidR="00360C28" w:rsidRPr="00A80CA9" w:rsidTr="00C22E3A">
        <w:tc>
          <w:tcPr>
            <w:tcW w:w="647" w:type="pct"/>
            <w:tcBorders>
              <w:top w:val="single" w:sz="4" w:space="0" w:color="auto"/>
              <w:left w:val="single" w:sz="4" w:space="0" w:color="auto"/>
              <w:bottom w:val="single" w:sz="4" w:space="0" w:color="auto"/>
              <w:right w:val="single" w:sz="4" w:space="0" w:color="auto"/>
            </w:tcBorders>
          </w:tcPr>
          <w:p w:rsidR="00360C28" w:rsidRPr="00360C28" w:rsidRDefault="00360C28" w:rsidP="00C22E3A">
            <w:pPr>
              <w:pStyle w:val="CARTabellentext"/>
              <w:rPr>
                <w:lang w:val="pt-PT"/>
              </w:rPr>
            </w:pPr>
            <w:r w:rsidRPr="00360C28">
              <w:rPr>
                <w:lang w:val="pt-PT"/>
              </w:rPr>
              <w:t>Kegley, S, Conlisk E, Moses M</w:t>
            </w:r>
          </w:p>
        </w:tc>
        <w:tc>
          <w:tcPr>
            <w:tcW w:w="306"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lang w:val="en-US"/>
              </w:rPr>
            </w:pPr>
            <w:r w:rsidRPr="00A80CA9">
              <w:rPr>
                <w:lang w:val="en-US"/>
              </w:rPr>
              <w:t>2008</w:t>
            </w:r>
          </w:p>
        </w:tc>
        <w:tc>
          <w:tcPr>
            <w:tcW w:w="2139"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pPr>
            <w:r w:rsidRPr="00A80CA9">
              <w:rPr>
                <w:caps/>
              </w:rPr>
              <w:t>Marin Municiapal Water District herbicide Risk Assessment, (</w:t>
            </w:r>
            <w:r w:rsidRPr="00A80CA9">
              <w:t>Draft), Chapter 7</w:t>
            </w:r>
          </w:p>
          <w:p w:rsidR="00360C28" w:rsidRPr="00A80CA9" w:rsidRDefault="00047012" w:rsidP="00C22E3A">
            <w:pPr>
              <w:pStyle w:val="CARTabellentext"/>
              <w:rPr>
                <w:caps/>
              </w:rPr>
            </w:pPr>
            <w:hyperlink r:id="rId34" w:history="1">
              <w:r w:rsidR="00360C28" w:rsidRPr="00A80CA9">
                <w:rPr>
                  <w:rStyle w:val="Hyperlink"/>
                  <w:rFonts w:eastAsiaTheme="majorEastAsia"/>
                  <w:caps/>
                </w:rPr>
                <w:t>http://www.marinwater.org/documents/Chap7_PelargonicAcid_8_28_08.pdf</w:t>
              </w:r>
            </w:hyperlink>
            <w:r w:rsidR="00360C28" w:rsidRPr="00A80CA9">
              <w:rPr>
                <w:caps/>
              </w:rPr>
              <w:t xml:space="preserve"> </w:t>
            </w:r>
          </w:p>
        </w:tc>
        <w:tc>
          <w:tcPr>
            <w:tcW w:w="687"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lang w:val="en-US"/>
              </w:rPr>
            </w:pPr>
            <w:r w:rsidRPr="00A80CA9">
              <w:rPr>
                <w:lang w:val="en-US"/>
              </w:rPr>
              <w:t>N</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rPr>
                <w:spacing w:val="-2"/>
              </w:rPr>
            </w:pPr>
            <w:r w:rsidRPr="00A80CA9">
              <w:rPr>
                <w:spacing w:val="-2"/>
              </w:rPr>
              <w:t>Not applicable as no data protection claimed</w:t>
            </w:r>
          </w:p>
        </w:tc>
        <w:tc>
          <w:tcPr>
            <w:tcW w:w="610" w:type="pct"/>
            <w:tcBorders>
              <w:top w:val="single" w:sz="4" w:space="0" w:color="auto"/>
              <w:left w:val="single" w:sz="4" w:space="0" w:color="auto"/>
              <w:bottom w:val="single" w:sz="4" w:space="0" w:color="auto"/>
              <w:right w:val="single" w:sz="4" w:space="0" w:color="auto"/>
            </w:tcBorders>
          </w:tcPr>
          <w:p w:rsidR="00360C28" w:rsidRPr="00A80CA9" w:rsidRDefault="00360C28" w:rsidP="00C22E3A">
            <w:pPr>
              <w:pStyle w:val="CARTabellentext"/>
              <w:ind w:left="70"/>
              <w:rPr>
                <w:lang w:val="en-US"/>
              </w:rPr>
            </w:pPr>
            <w:r w:rsidRPr="00A80CA9">
              <w:rPr>
                <w:lang w:val="en-US"/>
              </w:rPr>
              <w:t>published</w:t>
            </w:r>
          </w:p>
        </w:tc>
      </w:tr>
    </w:tbl>
    <w:p w:rsidR="00360C28" w:rsidRPr="00A80CA9" w:rsidRDefault="00360C28" w:rsidP="00360C28">
      <w:pPr>
        <w:pStyle w:val="DocIText"/>
      </w:pPr>
    </w:p>
    <w:p w:rsidR="00360C28" w:rsidRPr="00A80CA9" w:rsidRDefault="00360C28" w:rsidP="00360C28">
      <w:pPr>
        <w:spacing w:after="0"/>
        <w:jc w:val="left"/>
        <w:rPr>
          <w:rFonts w:eastAsia="Calibri"/>
          <w:szCs w:val="22"/>
        </w:rPr>
      </w:pPr>
      <w:r w:rsidRPr="00A80CA9">
        <w:br w:type="page"/>
      </w:r>
    </w:p>
    <w:p w:rsidR="00360C28" w:rsidRPr="00A80CA9" w:rsidRDefault="00360C28" w:rsidP="00360C28">
      <w:pPr>
        <w:pStyle w:val="DocIText"/>
        <w:rPr>
          <w:b/>
        </w:rPr>
      </w:pPr>
      <w:r w:rsidRPr="00A80CA9">
        <w:rPr>
          <w:b/>
        </w:rPr>
        <w:t>LIST OF STUDIES FOR THE BIOCIDAL PRODUCT – SORTED BY SECTION NUMBER</w:t>
      </w:r>
    </w:p>
    <w:p w:rsidR="00360C28" w:rsidRPr="00A80CA9" w:rsidRDefault="00360C28" w:rsidP="00360C28">
      <w:pPr>
        <w:pStyle w:val="DocIText"/>
        <w:rPr>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04"/>
        <w:gridCol w:w="1211"/>
        <w:gridCol w:w="679"/>
        <w:gridCol w:w="3479"/>
        <w:gridCol w:w="1023"/>
        <w:gridCol w:w="1105"/>
        <w:gridCol w:w="978"/>
      </w:tblGrid>
      <w:tr w:rsidR="00360C28" w:rsidRPr="00A80CA9" w:rsidTr="00C22E3A">
        <w:trPr>
          <w:tblHeader/>
        </w:trPr>
        <w:tc>
          <w:tcPr>
            <w:tcW w:w="667" w:type="pct"/>
            <w:tcBorders>
              <w:top w:val="double" w:sz="4" w:space="0" w:color="auto"/>
              <w:bottom w:val="double" w:sz="4" w:space="0" w:color="auto"/>
            </w:tcBorders>
          </w:tcPr>
          <w:p w:rsidR="00360C28" w:rsidRPr="00A80CA9" w:rsidRDefault="00360C28" w:rsidP="00C22E3A">
            <w:pPr>
              <w:pStyle w:val="CARTabellentext"/>
            </w:pPr>
            <w:r w:rsidRPr="00A80CA9">
              <w:t>Section No / Reference No</w:t>
            </w:r>
          </w:p>
        </w:tc>
        <w:tc>
          <w:tcPr>
            <w:tcW w:w="619" w:type="pct"/>
            <w:tcBorders>
              <w:top w:val="double" w:sz="4" w:space="0" w:color="auto"/>
              <w:bottom w:val="double" w:sz="4" w:space="0" w:color="auto"/>
            </w:tcBorders>
          </w:tcPr>
          <w:p w:rsidR="00360C28" w:rsidRPr="00A80CA9" w:rsidRDefault="00360C28" w:rsidP="00C22E3A">
            <w:pPr>
              <w:pStyle w:val="CARTabellentext"/>
            </w:pPr>
            <w:r w:rsidRPr="00A80CA9">
              <w:t>Author(s)</w:t>
            </w:r>
          </w:p>
        </w:tc>
        <w:tc>
          <w:tcPr>
            <w:tcW w:w="347" w:type="pct"/>
            <w:tcBorders>
              <w:top w:val="double" w:sz="4" w:space="0" w:color="auto"/>
              <w:bottom w:val="double" w:sz="4" w:space="0" w:color="auto"/>
            </w:tcBorders>
          </w:tcPr>
          <w:p w:rsidR="00360C28" w:rsidRPr="00A80CA9" w:rsidRDefault="00360C28" w:rsidP="00C22E3A">
            <w:pPr>
              <w:pStyle w:val="CARTabellentext"/>
            </w:pPr>
            <w:r w:rsidRPr="00A80CA9">
              <w:t>Year</w:t>
            </w:r>
          </w:p>
        </w:tc>
        <w:tc>
          <w:tcPr>
            <w:tcW w:w="1779" w:type="pct"/>
            <w:tcBorders>
              <w:top w:val="double" w:sz="4" w:space="0" w:color="auto"/>
              <w:bottom w:val="double" w:sz="4" w:space="0" w:color="auto"/>
            </w:tcBorders>
          </w:tcPr>
          <w:p w:rsidR="00360C28" w:rsidRPr="00A80CA9" w:rsidRDefault="00360C28" w:rsidP="00C22E3A">
            <w:pPr>
              <w:pStyle w:val="CARTabellentext"/>
            </w:pPr>
            <w:r w:rsidRPr="00A80CA9">
              <w:t>Title.</w:t>
            </w:r>
            <w:r w:rsidRPr="00A80CA9">
              <w:br/>
              <w:t>Source (where different from company)</w:t>
            </w:r>
            <w:r w:rsidRPr="00A80CA9">
              <w:br/>
              <w:t>Company, Report No.</w:t>
            </w:r>
            <w:r w:rsidRPr="00A80CA9">
              <w:br/>
              <w:t>GLP (where relevant) / (Un)Published</w:t>
            </w:r>
          </w:p>
        </w:tc>
        <w:tc>
          <w:tcPr>
            <w:tcW w:w="523" w:type="pct"/>
            <w:tcBorders>
              <w:top w:val="double" w:sz="4" w:space="0" w:color="auto"/>
              <w:bottom w:val="double" w:sz="4" w:space="0" w:color="auto"/>
            </w:tcBorders>
          </w:tcPr>
          <w:p w:rsidR="00360C28" w:rsidRPr="00A80CA9" w:rsidRDefault="00360C28" w:rsidP="00C22E3A">
            <w:pPr>
              <w:pStyle w:val="CARTabellentext"/>
            </w:pPr>
            <w:r w:rsidRPr="00A80CA9">
              <w:t>Data Protection Claimed</w:t>
            </w:r>
            <w:r w:rsidRPr="00A80CA9">
              <w:br/>
              <w:t>(Yes/No)</w:t>
            </w:r>
          </w:p>
        </w:tc>
        <w:tc>
          <w:tcPr>
            <w:tcW w:w="565" w:type="pct"/>
            <w:tcBorders>
              <w:top w:val="double" w:sz="4" w:space="0" w:color="auto"/>
              <w:bottom w:val="double" w:sz="4" w:space="0" w:color="auto"/>
            </w:tcBorders>
          </w:tcPr>
          <w:p w:rsidR="00360C28" w:rsidRPr="00A80CA9" w:rsidRDefault="00360C28" w:rsidP="00C22E3A">
            <w:pPr>
              <w:pStyle w:val="CARTabellentext"/>
            </w:pPr>
            <w:r w:rsidRPr="00A80CA9">
              <w:t>Date of 1</w:t>
            </w:r>
            <w:r w:rsidRPr="00A80CA9">
              <w:rPr>
                <w:vertAlign w:val="superscript"/>
              </w:rPr>
              <w:t>st</w:t>
            </w:r>
            <w:r w:rsidRPr="00A80CA9">
              <w:t xml:space="preserve"> submission</w:t>
            </w:r>
          </w:p>
        </w:tc>
        <w:tc>
          <w:tcPr>
            <w:tcW w:w="500" w:type="pct"/>
            <w:tcBorders>
              <w:top w:val="double" w:sz="4" w:space="0" w:color="auto"/>
              <w:bottom w:val="double" w:sz="4" w:space="0" w:color="auto"/>
            </w:tcBorders>
          </w:tcPr>
          <w:p w:rsidR="00360C28" w:rsidRPr="00A80CA9" w:rsidRDefault="00360C28" w:rsidP="00C22E3A">
            <w:pPr>
              <w:pStyle w:val="CARTabellentext"/>
            </w:pPr>
            <w:r w:rsidRPr="00A80CA9">
              <w:t>Owner</w:t>
            </w:r>
          </w:p>
        </w:tc>
      </w:tr>
      <w:tr w:rsidR="00360C28" w:rsidRPr="00A80CA9" w:rsidTr="00C22E3A">
        <w:tc>
          <w:tcPr>
            <w:tcW w:w="667" w:type="pct"/>
          </w:tcPr>
          <w:p w:rsidR="00360C28" w:rsidRPr="00A80CA9" w:rsidRDefault="00360C28" w:rsidP="00C22E3A">
            <w:pPr>
              <w:pStyle w:val="CARTabellentext"/>
              <w:rPr>
                <w:spacing w:val="-2"/>
              </w:rPr>
            </w:pPr>
            <w:r w:rsidRPr="00A80CA9">
              <w:rPr>
                <w:spacing w:val="-2"/>
              </w:rPr>
              <w:t>B3.1.1/01</w:t>
            </w:r>
          </w:p>
        </w:tc>
        <w:tc>
          <w:tcPr>
            <w:tcW w:w="619" w:type="pct"/>
          </w:tcPr>
          <w:p w:rsidR="00360C28" w:rsidRPr="00A80CA9" w:rsidRDefault="00360C28" w:rsidP="00C22E3A">
            <w:pPr>
              <w:pStyle w:val="CARTabellentext"/>
              <w:rPr>
                <w:spacing w:val="-2"/>
              </w:rPr>
            </w:pPr>
            <w:r w:rsidRPr="00A80CA9">
              <w:rPr>
                <w:spacing w:val="-2"/>
              </w:rPr>
              <w:t>Almond D.S.</w:t>
            </w:r>
          </w:p>
        </w:tc>
        <w:tc>
          <w:tcPr>
            <w:tcW w:w="347" w:type="pct"/>
          </w:tcPr>
          <w:p w:rsidR="00360C28" w:rsidRPr="00A80CA9" w:rsidRDefault="00360C28" w:rsidP="00C22E3A">
            <w:pPr>
              <w:pStyle w:val="CARTabellentext"/>
              <w:rPr>
                <w:spacing w:val="-2"/>
              </w:rPr>
            </w:pPr>
            <w:r w:rsidRPr="00A80CA9">
              <w:rPr>
                <w:spacing w:val="-2"/>
              </w:rPr>
              <w:t>2001</w:t>
            </w:r>
          </w:p>
        </w:tc>
        <w:tc>
          <w:tcPr>
            <w:tcW w:w="1779" w:type="pct"/>
          </w:tcPr>
          <w:p w:rsidR="00360C28" w:rsidRPr="00A80CA9" w:rsidRDefault="00360C28" w:rsidP="00C22E3A">
            <w:pPr>
              <w:pStyle w:val="CARTabellentext"/>
              <w:rPr>
                <w:caps/>
                <w:spacing w:val="-2"/>
              </w:rPr>
            </w:pPr>
            <w:r w:rsidRPr="00A80CA9">
              <w:rPr>
                <w:caps/>
                <w:spacing w:val="-2"/>
              </w:rPr>
              <w:t>Storage Stability of NEU 1170H</w:t>
            </w:r>
          </w:p>
          <w:p w:rsidR="00360C28" w:rsidRPr="00A80CA9" w:rsidRDefault="00360C28" w:rsidP="00C22E3A">
            <w:pPr>
              <w:pStyle w:val="CARTabellentext"/>
              <w:rPr>
                <w:spacing w:val="-2"/>
              </w:rPr>
            </w:pPr>
            <w:r w:rsidRPr="00A80CA9">
              <w:rPr>
                <w:spacing w:val="-2"/>
              </w:rPr>
              <w:t>Eco-Care Technologies Inc.,  Sidney, BC V8L 5L6, Canada</w:t>
            </w:r>
          </w:p>
          <w:p w:rsidR="00360C28" w:rsidRPr="00A80CA9" w:rsidRDefault="00360C28" w:rsidP="00C22E3A">
            <w:pPr>
              <w:pStyle w:val="CARTabellentext"/>
              <w:rPr>
                <w:spacing w:val="-2"/>
              </w:rPr>
            </w:pPr>
            <w:r w:rsidRPr="00A80CA9">
              <w:rPr>
                <w:spacing w:val="-2"/>
              </w:rPr>
              <w:t>Report No. NEU1170-990409</w:t>
            </w:r>
          </w:p>
          <w:p w:rsidR="00360C28" w:rsidRPr="00A80CA9" w:rsidRDefault="00360C28" w:rsidP="00C22E3A">
            <w:pPr>
              <w:pStyle w:val="CARTabellentext"/>
              <w:rPr>
                <w:b/>
                <w:bCs/>
                <w:spacing w:val="-2"/>
                <w:lang w:val="en-US"/>
              </w:rPr>
            </w:pPr>
            <w:r w:rsidRPr="00A80CA9">
              <w:rPr>
                <w:spacing w:val="-2"/>
              </w:rPr>
              <w:t>GLP, Unpublished</w:t>
            </w:r>
          </w:p>
        </w:tc>
        <w:tc>
          <w:tcPr>
            <w:tcW w:w="523" w:type="pct"/>
          </w:tcPr>
          <w:p w:rsidR="00360C28" w:rsidRPr="00A80CA9" w:rsidRDefault="00360C28" w:rsidP="00C22E3A">
            <w:pPr>
              <w:pStyle w:val="CARTabellentext"/>
              <w:rPr>
                <w:spacing w:val="-2"/>
              </w:rPr>
            </w:pPr>
            <w:r w:rsidRPr="00A80CA9">
              <w:rPr>
                <w:spacing w:val="-2"/>
              </w:rPr>
              <w:t>Y</w:t>
            </w:r>
          </w:p>
        </w:tc>
        <w:tc>
          <w:tcPr>
            <w:tcW w:w="565" w:type="pct"/>
          </w:tcPr>
          <w:p w:rsidR="00360C28" w:rsidRPr="00A80CA9" w:rsidRDefault="00360C28" w:rsidP="00C22E3A">
            <w:pPr>
              <w:pStyle w:val="CARTabellentext"/>
              <w:rPr>
                <w:spacing w:val="-2"/>
                <w:lang w:val="de-DE"/>
              </w:rPr>
            </w:pPr>
          </w:p>
        </w:tc>
        <w:tc>
          <w:tcPr>
            <w:tcW w:w="500" w:type="pct"/>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667" w:type="pct"/>
          </w:tcPr>
          <w:p w:rsidR="00360C28" w:rsidRPr="00A80CA9" w:rsidRDefault="00360C28" w:rsidP="00C22E3A">
            <w:pPr>
              <w:pStyle w:val="CARTabellentext"/>
              <w:rPr>
                <w:spacing w:val="-2"/>
              </w:rPr>
            </w:pPr>
            <w:r w:rsidRPr="00A80CA9">
              <w:rPr>
                <w:spacing w:val="-2"/>
              </w:rPr>
              <w:t>B3.1.2/01</w:t>
            </w:r>
          </w:p>
        </w:tc>
        <w:tc>
          <w:tcPr>
            <w:tcW w:w="619" w:type="pct"/>
          </w:tcPr>
          <w:p w:rsidR="00360C28" w:rsidRPr="00A80CA9" w:rsidRDefault="00360C28" w:rsidP="00C22E3A">
            <w:pPr>
              <w:pStyle w:val="CARTabellentext"/>
              <w:rPr>
                <w:spacing w:val="-2"/>
              </w:rPr>
            </w:pPr>
            <w:r w:rsidRPr="00A80CA9">
              <w:rPr>
                <w:spacing w:val="-2"/>
              </w:rPr>
              <w:t>Almond D.S.</w:t>
            </w:r>
          </w:p>
        </w:tc>
        <w:tc>
          <w:tcPr>
            <w:tcW w:w="347" w:type="pct"/>
          </w:tcPr>
          <w:p w:rsidR="00360C28" w:rsidRPr="00A80CA9" w:rsidRDefault="00360C28" w:rsidP="00C22E3A">
            <w:pPr>
              <w:pStyle w:val="CARTabellentext"/>
              <w:rPr>
                <w:spacing w:val="-2"/>
              </w:rPr>
            </w:pPr>
            <w:r w:rsidRPr="00A80CA9">
              <w:rPr>
                <w:spacing w:val="-2"/>
              </w:rPr>
              <w:t>2001</w:t>
            </w:r>
          </w:p>
        </w:tc>
        <w:tc>
          <w:tcPr>
            <w:tcW w:w="1779" w:type="pct"/>
          </w:tcPr>
          <w:p w:rsidR="00360C28" w:rsidRPr="00A80CA9" w:rsidRDefault="00360C28" w:rsidP="00C22E3A">
            <w:pPr>
              <w:pStyle w:val="CARTabellentext"/>
              <w:rPr>
                <w:caps/>
                <w:spacing w:val="-2"/>
              </w:rPr>
            </w:pPr>
            <w:r w:rsidRPr="00A80CA9">
              <w:rPr>
                <w:caps/>
                <w:spacing w:val="-2"/>
              </w:rPr>
              <w:t>Storage Stability of NEU 1170H</w:t>
            </w:r>
          </w:p>
          <w:p w:rsidR="00360C28" w:rsidRPr="00A80CA9" w:rsidRDefault="00360C28" w:rsidP="00C22E3A">
            <w:pPr>
              <w:pStyle w:val="CARTabellentext"/>
              <w:rPr>
                <w:spacing w:val="-2"/>
              </w:rPr>
            </w:pPr>
            <w:r w:rsidRPr="00A80CA9">
              <w:rPr>
                <w:spacing w:val="-2"/>
              </w:rPr>
              <w:t>Eco-Care Technologies Inc.,  Sidney, BC V8L 5L6, Canada</w:t>
            </w:r>
          </w:p>
          <w:p w:rsidR="00360C28" w:rsidRPr="00A80CA9" w:rsidRDefault="00360C28" w:rsidP="00C22E3A">
            <w:pPr>
              <w:pStyle w:val="CARTabellentext"/>
              <w:rPr>
                <w:spacing w:val="-2"/>
              </w:rPr>
            </w:pPr>
            <w:r w:rsidRPr="00A80CA9">
              <w:rPr>
                <w:spacing w:val="-2"/>
              </w:rPr>
              <w:t>Report No. NEU1170-990409</w:t>
            </w:r>
          </w:p>
          <w:p w:rsidR="00360C28" w:rsidRPr="00A80CA9" w:rsidRDefault="00360C28" w:rsidP="00C22E3A">
            <w:pPr>
              <w:pStyle w:val="CARTabellentext"/>
              <w:rPr>
                <w:spacing w:val="-2"/>
              </w:rPr>
            </w:pPr>
            <w:r w:rsidRPr="00A80CA9">
              <w:rPr>
                <w:spacing w:val="-2"/>
              </w:rPr>
              <w:t>GLP, Unpublished</w:t>
            </w:r>
          </w:p>
          <w:p w:rsidR="00360C28" w:rsidRPr="00A80CA9" w:rsidRDefault="00360C28" w:rsidP="00C22E3A">
            <w:pPr>
              <w:pStyle w:val="CARTabellentext"/>
              <w:rPr>
                <w:b/>
                <w:bCs/>
                <w:spacing w:val="-2"/>
                <w:lang w:val="en-US"/>
              </w:rPr>
            </w:pPr>
            <w:r w:rsidRPr="00A80CA9">
              <w:rPr>
                <w:b/>
                <w:spacing w:val="-2"/>
              </w:rPr>
              <w:t>Submitted in: B3.1.1/01</w:t>
            </w:r>
          </w:p>
        </w:tc>
        <w:tc>
          <w:tcPr>
            <w:tcW w:w="523" w:type="pct"/>
          </w:tcPr>
          <w:p w:rsidR="00360C28" w:rsidRPr="00A80CA9" w:rsidRDefault="00360C28" w:rsidP="00C22E3A">
            <w:pPr>
              <w:pStyle w:val="CARTabellentext"/>
              <w:rPr>
                <w:spacing w:val="-2"/>
              </w:rPr>
            </w:pPr>
            <w:r w:rsidRPr="00A80CA9">
              <w:rPr>
                <w:spacing w:val="-2"/>
              </w:rPr>
              <w:t>Y</w:t>
            </w:r>
          </w:p>
        </w:tc>
        <w:tc>
          <w:tcPr>
            <w:tcW w:w="565" w:type="pct"/>
          </w:tcPr>
          <w:p w:rsidR="00360C28" w:rsidRPr="00A80CA9" w:rsidRDefault="00360C28" w:rsidP="00C22E3A">
            <w:pPr>
              <w:pStyle w:val="CARTabellentext"/>
              <w:rPr>
                <w:spacing w:val="-2"/>
                <w:lang w:val="de-DE"/>
              </w:rPr>
            </w:pPr>
          </w:p>
        </w:tc>
        <w:tc>
          <w:tcPr>
            <w:tcW w:w="500" w:type="pct"/>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667" w:type="pct"/>
          </w:tcPr>
          <w:p w:rsidR="00360C28" w:rsidRPr="00A80CA9" w:rsidRDefault="00360C28" w:rsidP="00C22E3A">
            <w:pPr>
              <w:pStyle w:val="CARTabellentext"/>
              <w:rPr>
                <w:spacing w:val="-2"/>
              </w:rPr>
            </w:pPr>
            <w:r w:rsidRPr="00A80CA9">
              <w:rPr>
                <w:spacing w:val="-2"/>
              </w:rPr>
              <w:t>B3.4/01</w:t>
            </w:r>
          </w:p>
        </w:tc>
        <w:tc>
          <w:tcPr>
            <w:tcW w:w="619" w:type="pct"/>
          </w:tcPr>
          <w:p w:rsidR="00360C28" w:rsidRPr="00A80CA9" w:rsidRDefault="00360C28" w:rsidP="00C22E3A">
            <w:pPr>
              <w:pStyle w:val="CARTabellentext"/>
              <w:rPr>
                <w:spacing w:val="-2"/>
              </w:rPr>
            </w:pPr>
            <w:r w:rsidRPr="00A80CA9">
              <w:rPr>
                <w:spacing w:val="-2"/>
              </w:rPr>
              <w:t>Werle H.</w:t>
            </w:r>
          </w:p>
        </w:tc>
        <w:tc>
          <w:tcPr>
            <w:tcW w:w="347" w:type="pct"/>
          </w:tcPr>
          <w:p w:rsidR="00360C28" w:rsidRPr="00A80CA9" w:rsidRDefault="00360C28" w:rsidP="00C22E3A">
            <w:pPr>
              <w:pStyle w:val="CARTabellentext"/>
              <w:rPr>
                <w:spacing w:val="-2"/>
              </w:rPr>
            </w:pPr>
            <w:r w:rsidRPr="00A80CA9">
              <w:rPr>
                <w:spacing w:val="-2"/>
              </w:rPr>
              <w:t>1998a</w:t>
            </w:r>
          </w:p>
        </w:tc>
        <w:tc>
          <w:tcPr>
            <w:tcW w:w="1779" w:type="pct"/>
          </w:tcPr>
          <w:p w:rsidR="00360C28" w:rsidRPr="00A80CA9" w:rsidRDefault="00360C28" w:rsidP="00C22E3A">
            <w:pPr>
              <w:pStyle w:val="CARTabellentext"/>
              <w:rPr>
                <w:caps/>
                <w:spacing w:val="-2"/>
              </w:rPr>
            </w:pPr>
            <w:r w:rsidRPr="00A80CA9">
              <w:rPr>
                <w:caps/>
                <w:spacing w:val="-2"/>
              </w:rPr>
              <w:t>Neu 1170 H 22% - Flash Point</w:t>
            </w:r>
          </w:p>
          <w:p w:rsidR="00360C28" w:rsidRPr="00A80CA9" w:rsidRDefault="00360C28" w:rsidP="00C22E3A">
            <w:pPr>
              <w:pStyle w:val="CARTabellentext"/>
              <w:rPr>
                <w:spacing w:val="-2"/>
              </w:rPr>
            </w:pPr>
            <w:r w:rsidRPr="00A80CA9">
              <w:rPr>
                <w:spacing w:val="-2"/>
              </w:rPr>
              <w:t>BioChem GmbH, Daimlerstr. 5 b, D-76185 Karlsruhe, Germany</w:t>
            </w:r>
          </w:p>
          <w:p w:rsidR="00360C28" w:rsidRPr="00A80CA9" w:rsidRDefault="00360C28" w:rsidP="00C22E3A">
            <w:pPr>
              <w:pStyle w:val="CARTabellentext"/>
              <w:rPr>
                <w:spacing w:val="-2"/>
              </w:rPr>
            </w:pPr>
            <w:r w:rsidRPr="00A80CA9">
              <w:rPr>
                <w:spacing w:val="-2"/>
              </w:rPr>
              <w:t>Report No. 985040801A</w:t>
            </w:r>
          </w:p>
          <w:p w:rsidR="00360C28" w:rsidRPr="00A80CA9" w:rsidRDefault="00360C28" w:rsidP="00C22E3A">
            <w:pPr>
              <w:pStyle w:val="CARTabellentext"/>
              <w:rPr>
                <w:b/>
                <w:bCs/>
                <w:spacing w:val="-2"/>
              </w:rPr>
            </w:pPr>
            <w:r w:rsidRPr="00A80CA9">
              <w:rPr>
                <w:spacing w:val="-2"/>
              </w:rPr>
              <w:t>GLP, Unpublished</w:t>
            </w:r>
          </w:p>
        </w:tc>
        <w:tc>
          <w:tcPr>
            <w:tcW w:w="523" w:type="pct"/>
          </w:tcPr>
          <w:p w:rsidR="00360C28" w:rsidRPr="00A80CA9" w:rsidRDefault="00360C28" w:rsidP="00C22E3A">
            <w:pPr>
              <w:pStyle w:val="CARTabellentext"/>
              <w:rPr>
                <w:spacing w:val="-2"/>
              </w:rPr>
            </w:pPr>
            <w:r w:rsidRPr="00A80CA9">
              <w:rPr>
                <w:spacing w:val="-2"/>
              </w:rPr>
              <w:t>Y</w:t>
            </w:r>
          </w:p>
        </w:tc>
        <w:tc>
          <w:tcPr>
            <w:tcW w:w="565" w:type="pct"/>
          </w:tcPr>
          <w:p w:rsidR="00360C28" w:rsidRPr="00A80CA9" w:rsidRDefault="00360C28" w:rsidP="00C22E3A">
            <w:pPr>
              <w:pStyle w:val="CARTabellentext"/>
              <w:rPr>
                <w:spacing w:val="-2"/>
                <w:lang w:val="de-DE"/>
              </w:rPr>
            </w:pPr>
          </w:p>
        </w:tc>
        <w:tc>
          <w:tcPr>
            <w:tcW w:w="500" w:type="pct"/>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667" w:type="pct"/>
          </w:tcPr>
          <w:p w:rsidR="00360C28" w:rsidRPr="00A80CA9" w:rsidRDefault="00360C28" w:rsidP="00C22E3A">
            <w:pPr>
              <w:pStyle w:val="CARTabellentext"/>
              <w:rPr>
                <w:spacing w:val="-2"/>
              </w:rPr>
            </w:pPr>
            <w:r w:rsidRPr="00A80CA9">
              <w:rPr>
                <w:spacing w:val="-2"/>
              </w:rPr>
              <w:t>B3.4/02</w:t>
            </w:r>
          </w:p>
        </w:tc>
        <w:tc>
          <w:tcPr>
            <w:tcW w:w="619" w:type="pct"/>
          </w:tcPr>
          <w:p w:rsidR="00360C28" w:rsidRPr="00A80CA9" w:rsidRDefault="00360C28" w:rsidP="00C22E3A">
            <w:pPr>
              <w:pStyle w:val="CARTabellentext"/>
              <w:rPr>
                <w:spacing w:val="-2"/>
              </w:rPr>
            </w:pPr>
            <w:r w:rsidRPr="00A80CA9">
              <w:rPr>
                <w:spacing w:val="-2"/>
              </w:rPr>
              <w:t>Werle H.</w:t>
            </w:r>
          </w:p>
        </w:tc>
        <w:tc>
          <w:tcPr>
            <w:tcW w:w="347" w:type="pct"/>
          </w:tcPr>
          <w:p w:rsidR="00360C28" w:rsidRPr="00A80CA9" w:rsidRDefault="00360C28" w:rsidP="00C22E3A">
            <w:pPr>
              <w:pStyle w:val="CARTabellentext"/>
              <w:rPr>
                <w:spacing w:val="-2"/>
              </w:rPr>
            </w:pPr>
            <w:r w:rsidRPr="00A80CA9">
              <w:rPr>
                <w:spacing w:val="-2"/>
              </w:rPr>
              <w:t>1998b</w:t>
            </w:r>
          </w:p>
        </w:tc>
        <w:tc>
          <w:tcPr>
            <w:tcW w:w="1779" w:type="pct"/>
          </w:tcPr>
          <w:p w:rsidR="00360C28" w:rsidRPr="00A80CA9" w:rsidRDefault="00360C28" w:rsidP="00C22E3A">
            <w:pPr>
              <w:pStyle w:val="CARTabellentext"/>
              <w:rPr>
                <w:caps/>
                <w:spacing w:val="-2"/>
                <w:lang w:val="de-DE"/>
              </w:rPr>
            </w:pPr>
            <w:r w:rsidRPr="00A80CA9">
              <w:rPr>
                <w:caps/>
                <w:spacing w:val="-2"/>
                <w:lang w:val="de-DE"/>
              </w:rPr>
              <w:t>Neu 1170 H 22% - Auto- Ignition Temperature</w:t>
            </w:r>
          </w:p>
          <w:p w:rsidR="00360C28" w:rsidRPr="00A80CA9" w:rsidRDefault="00360C28" w:rsidP="00C22E3A">
            <w:pPr>
              <w:pStyle w:val="CARTabellentext"/>
              <w:rPr>
                <w:spacing w:val="-2"/>
              </w:rPr>
            </w:pPr>
            <w:r w:rsidRPr="00A80CA9">
              <w:rPr>
                <w:spacing w:val="-2"/>
                <w:lang w:val="de-DE"/>
              </w:rPr>
              <w:t xml:space="preserve">BioChem GmbH, Daimlerstr. </w:t>
            </w:r>
            <w:r w:rsidRPr="00A80CA9">
              <w:rPr>
                <w:spacing w:val="-2"/>
              </w:rPr>
              <w:t>5 b, D-76185 Karlsruhe, Germany</w:t>
            </w:r>
          </w:p>
          <w:p w:rsidR="00360C28" w:rsidRPr="00A80CA9" w:rsidRDefault="00360C28" w:rsidP="00C22E3A">
            <w:pPr>
              <w:pStyle w:val="CARTabellentext"/>
              <w:rPr>
                <w:spacing w:val="-2"/>
              </w:rPr>
            </w:pPr>
            <w:r w:rsidRPr="00A80CA9">
              <w:rPr>
                <w:spacing w:val="-2"/>
              </w:rPr>
              <w:t>Report No. 985040801B</w:t>
            </w:r>
          </w:p>
          <w:p w:rsidR="00360C28" w:rsidRPr="00A80CA9" w:rsidRDefault="00360C28" w:rsidP="00C22E3A">
            <w:pPr>
              <w:pStyle w:val="CARTabellentext"/>
              <w:rPr>
                <w:b/>
                <w:bCs/>
                <w:spacing w:val="-2"/>
                <w:lang w:val="en-US"/>
              </w:rPr>
            </w:pPr>
            <w:r w:rsidRPr="00A80CA9">
              <w:rPr>
                <w:spacing w:val="-2"/>
              </w:rPr>
              <w:t>GLP, Unpublished</w:t>
            </w:r>
          </w:p>
        </w:tc>
        <w:tc>
          <w:tcPr>
            <w:tcW w:w="523" w:type="pct"/>
          </w:tcPr>
          <w:p w:rsidR="00360C28" w:rsidRPr="00A80CA9" w:rsidRDefault="00360C28" w:rsidP="00C22E3A">
            <w:pPr>
              <w:pStyle w:val="CARTabellentext"/>
              <w:rPr>
                <w:spacing w:val="-2"/>
              </w:rPr>
            </w:pPr>
            <w:r w:rsidRPr="00A80CA9">
              <w:rPr>
                <w:spacing w:val="-2"/>
              </w:rPr>
              <w:t>Y</w:t>
            </w:r>
          </w:p>
        </w:tc>
        <w:tc>
          <w:tcPr>
            <w:tcW w:w="565" w:type="pct"/>
          </w:tcPr>
          <w:p w:rsidR="00360C28" w:rsidRPr="00A80CA9" w:rsidRDefault="00360C28" w:rsidP="00C22E3A">
            <w:pPr>
              <w:pStyle w:val="CARTabellentext"/>
              <w:rPr>
                <w:spacing w:val="-2"/>
                <w:lang w:val="de-DE"/>
              </w:rPr>
            </w:pPr>
          </w:p>
        </w:tc>
        <w:tc>
          <w:tcPr>
            <w:tcW w:w="500" w:type="pct"/>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667" w:type="pct"/>
          </w:tcPr>
          <w:p w:rsidR="00360C28" w:rsidRPr="00A80CA9" w:rsidRDefault="00360C28" w:rsidP="00C22E3A">
            <w:pPr>
              <w:pStyle w:val="CARTabellentext"/>
              <w:rPr>
                <w:spacing w:val="-2"/>
              </w:rPr>
            </w:pPr>
            <w:r w:rsidRPr="00A80CA9">
              <w:rPr>
                <w:spacing w:val="-2"/>
              </w:rPr>
              <w:t>B3.5/01</w:t>
            </w:r>
          </w:p>
        </w:tc>
        <w:tc>
          <w:tcPr>
            <w:tcW w:w="619" w:type="pct"/>
          </w:tcPr>
          <w:p w:rsidR="00360C28" w:rsidRPr="00A80CA9" w:rsidRDefault="00360C28" w:rsidP="00C22E3A">
            <w:pPr>
              <w:pStyle w:val="CARTabellentext"/>
              <w:rPr>
                <w:spacing w:val="-2"/>
              </w:rPr>
            </w:pPr>
            <w:r w:rsidRPr="00A80CA9">
              <w:rPr>
                <w:spacing w:val="-2"/>
              </w:rPr>
              <w:t>Krips H.J.</w:t>
            </w:r>
          </w:p>
        </w:tc>
        <w:tc>
          <w:tcPr>
            <w:tcW w:w="347" w:type="pct"/>
          </w:tcPr>
          <w:p w:rsidR="00360C28" w:rsidRPr="00A80CA9" w:rsidRDefault="00360C28" w:rsidP="00C22E3A">
            <w:pPr>
              <w:pStyle w:val="CARTabellentext"/>
              <w:rPr>
                <w:spacing w:val="-2"/>
              </w:rPr>
            </w:pPr>
            <w:r w:rsidRPr="00A80CA9">
              <w:rPr>
                <w:spacing w:val="-2"/>
              </w:rPr>
              <w:t>1999a</w:t>
            </w:r>
          </w:p>
        </w:tc>
        <w:tc>
          <w:tcPr>
            <w:tcW w:w="1779" w:type="pct"/>
          </w:tcPr>
          <w:p w:rsidR="00360C28" w:rsidRPr="00A80CA9" w:rsidRDefault="00360C28" w:rsidP="00C22E3A">
            <w:pPr>
              <w:pStyle w:val="CARTabellentext"/>
              <w:rPr>
                <w:caps/>
                <w:spacing w:val="-2"/>
              </w:rPr>
            </w:pPr>
            <w:r w:rsidRPr="00A80CA9">
              <w:rPr>
                <w:caps/>
                <w:spacing w:val="-2"/>
              </w:rPr>
              <w:t>Determination of the pH of an aqueous dispersion of NEU 1170 H</w:t>
            </w:r>
          </w:p>
          <w:p w:rsidR="00360C28" w:rsidRPr="00A80CA9" w:rsidRDefault="00360C28" w:rsidP="00C22E3A">
            <w:pPr>
              <w:pStyle w:val="CARTabellentext"/>
              <w:rPr>
                <w:spacing w:val="-2"/>
              </w:rPr>
            </w:pPr>
            <w:r w:rsidRPr="00A80CA9">
              <w:rPr>
                <w:spacing w:val="-2"/>
              </w:rPr>
              <w:t>Notox B.V, ‘s-Hertogenbosch, The Netherlands</w:t>
            </w:r>
          </w:p>
          <w:p w:rsidR="00360C28" w:rsidRPr="00A80CA9" w:rsidRDefault="00360C28" w:rsidP="00C22E3A">
            <w:pPr>
              <w:pStyle w:val="CARTabellentext"/>
              <w:rPr>
                <w:spacing w:val="-2"/>
              </w:rPr>
            </w:pPr>
            <w:r w:rsidRPr="00A80CA9">
              <w:rPr>
                <w:spacing w:val="-2"/>
              </w:rPr>
              <w:t>Report No. 282858</w:t>
            </w:r>
          </w:p>
          <w:p w:rsidR="00360C28" w:rsidRPr="00A80CA9" w:rsidRDefault="00360C28" w:rsidP="00C22E3A">
            <w:pPr>
              <w:pStyle w:val="CARTabellentext"/>
              <w:rPr>
                <w:b/>
                <w:bCs/>
                <w:spacing w:val="-2"/>
                <w:lang w:val="en-US"/>
              </w:rPr>
            </w:pPr>
            <w:r w:rsidRPr="00A80CA9">
              <w:rPr>
                <w:spacing w:val="-2"/>
              </w:rPr>
              <w:t>GLP, Unpublished</w:t>
            </w:r>
          </w:p>
        </w:tc>
        <w:tc>
          <w:tcPr>
            <w:tcW w:w="523" w:type="pct"/>
          </w:tcPr>
          <w:p w:rsidR="00360C28" w:rsidRPr="00A80CA9" w:rsidRDefault="00360C28" w:rsidP="00C22E3A">
            <w:pPr>
              <w:pStyle w:val="CARTabellentext"/>
              <w:rPr>
                <w:spacing w:val="-2"/>
              </w:rPr>
            </w:pPr>
            <w:r w:rsidRPr="00A80CA9">
              <w:rPr>
                <w:spacing w:val="-2"/>
              </w:rPr>
              <w:t>Y</w:t>
            </w:r>
          </w:p>
        </w:tc>
        <w:tc>
          <w:tcPr>
            <w:tcW w:w="565" w:type="pct"/>
          </w:tcPr>
          <w:p w:rsidR="00360C28" w:rsidRPr="00A80CA9" w:rsidRDefault="00360C28" w:rsidP="00C22E3A">
            <w:pPr>
              <w:pStyle w:val="CARTabellentext"/>
              <w:rPr>
                <w:spacing w:val="-2"/>
                <w:lang w:val="de-DE"/>
              </w:rPr>
            </w:pPr>
          </w:p>
        </w:tc>
        <w:tc>
          <w:tcPr>
            <w:tcW w:w="500" w:type="pct"/>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667" w:type="pct"/>
          </w:tcPr>
          <w:p w:rsidR="00360C28" w:rsidRPr="00A80CA9" w:rsidRDefault="00360C28" w:rsidP="00C22E3A">
            <w:pPr>
              <w:pStyle w:val="CARTabellentext"/>
              <w:rPr>
                <w:spacing w:val="-2"/>
              </w:rPr>
            </w:pPr>
            <w:r w:rsidRPr="00A80CA9">
              <w:rPr>
                <w:spacing w:val="-2"/>
              </w:rPr>
              <w:t>B3.6/01</w:t>
            </w:r>
          </w:p>
        </w:tc>
        <w:tc>
          <w:tcPr>
            <w:tcW w:w="619" w:type="pct"/>
          </w:tcPr>
          <w:p w:rsidR="00360C28" w:rsidRPr="00A80CA9" w:rsidRDefault="00360C28" w:rsidP="00C22E3A">
            <w:pPr>
              <w:pStyle w:val="CARTabellentext"/>
              <w:rPr>
                <w:spacing w:val="-2"/>
              </w:rPr>
            </w:pPr>
            <w:r w:rsidRPr="00A80CA9">
              <w:rPr>
                <w:spacing w:val="-2"/>
              </w:rPr>
              <w:t>Krips H.J.</w:t>
            </w:r>
          </w:p>
        </w:tc>
        <w:tc>
          <w:tcPr>
            <w:tcW w:w="347" w:type="pct"/>
          </w:tcPr>
          <w:p w:rsidR="00360C28" w:rsidRPr="00A80CA9" w:rsidRDefault="00360C28" w:rsidP="00C22E3A">
            <w:pPr>
              <w:pStyle w:val="CARTabellentext"/>
              <w:rPr>
                <w:spacing w:val="-2"/>
              </w:rPr>
            </w:pPr>
            <w:r w:rsidRPr="00A80CA9">
              <w:rPr>
                <w:spacing w:val="-2"/>
              </w:rPr>
              <w:t>1999b</w:t>
            </w:r>
          </w:p>
        </w:tc>
        <w:tc>
          <w:tcPr>
            <w:tcW w:w="1779" w:type="pct"/>
          </w:tcPr>
          <w:p w:rsidR="00360C28" w:rsidRPr="00A80CA9" w:rsidRDefault="00360C28" w:rsidP="00C22E3A">
            <w:pPr>
              <w:pStyle w:val="CARTabellentext"/>
              <w:rPr>
                <w:caps/>
                <w:spacing w:val="-2"/>
              </w:rPr>
            </w:pPr>
            <w:r w:rsidRPr="00A80CA9">
              <w:rPr>
                <w:caps/>
                <w:spacing w:val="-2"/>
              </w:rPr>
              <w:t>Determination of the Density (liquid) of NEU 1170 H</w:t>
            </w:r>
          </w:p>
          <w:p w:rsidR="00360C28" w:rsidRPr="00A80CA9" w:rsidRDefault="00360C28" w:rsidP="00C22E3A">
            <w:pPr>
              <w:pStyle w:val="CARTabellentext"/>
              <w:rPr>
                <w:spacing w:val="-2"/>
              </w:rPr>
            </w:pPr>
            <w:r w:rsidRPr="00A80CA9">
              <w:rPr>
                <w:spacing w:val="-2"/>
              </w:rPr>
              <w:t>Notox B.V, ‘s-Hertogenbosch, The Netherlands</w:t>
            </w:r>
          </w:p>
          <w:p w:rsidR="00360C28" w:rsidRPr="00A80CA9" w:rsidRDefault="00360C28" w:rsidP="00C22E3A">
            <w:pPr>
              <w:pStyle w:val="CARTabellentext"/>
              <w:rPr>
                <w:spacing w:val="-2"/>
              </w:rPr>
            </w:pPr>
            <w:r w:rsidRPr="00A80CA9">
              <w:rPr>
                <w:spacing w:val="-2"/>
              </w:rPr>
              <w:t>Report No. 282847</w:t>
            </w:r>
          </w:p>
          <w:p w:rsidR="00360C28" w:rsidRPr="00A80CA9" w:rsidRDefault="00360C28" w:rsidP="00C22E3A">
            <w:pPr>
              <w:pStyle w:val="CARTabellentext"/>
              <w:rPr>
                <w:caps/>
                <w:spacing w:val="-2"/>
              </w:rPr>
            </w:pPr>
            <w:r w:rsidRPr="00A80CA9">
              <w:rPr>
                <w:spacing w:val="-2"/>
              </w:rPr>
              <w:t>GLP, Unpublished</w:t>
            </w:r>
          </w:p>
        </w:tc>
        <w:tc>
          <w:tcPr>
            <w:tcW w:w="523" w:type="pct"/>
          </w:tcPr>
          <w:p w:rsidR="00360C28" w:rsidRPr="00A80CA9" w:rsidRDefault="00360C28" w:rsidP="00C22E3A">
            <w:pPr>
              <w:pStyle w:val="CARTabellentext"/>
              <w:rPr>
                <w:spacing w:val="-2"/>
              </w:rPr>
            </w:pPr>
            <w:r w:rsidRPr="00A80CA9">
              <w:rPr>
                <w:spacing w:val="-2"/>
              </w:rPr>
              <w:t>Y</w:t>
            </w:r>
          </w:p>
        </w:tc>
        <w:tc>
          <w:tcPr>
            <w:tcW w:w="565" w:type="pct"/>
          </w:tcPr>
          <w:p w:rsidR="00360C28" w:rsidRPr="00A80CA9" w:rsidRDefault="00360C28" w:rsidP="00C22E3A">
            <w:pPr>
              <w:pStyle w:val="CARTabellentext"/>
              <w:rPr>
                <w:spacing w:val="-2"/>
                <w:lang w:val="de-DE"/>
              </w:rPr>
            </w:pPr>
          </w:p>
        </w:tc>
        <w:tc>
          <w:tcPr>
            <w:tcW w:w="500" w:type="pct"/>
          </w:tcPr>
          <w:p w:rsidR="00360C28" w:rsidRPr="00A80CA9" w:rsidRDefault="00360C28" w:rsidP="00C22E3A">
            <w:pPr>
              <w:pStyle w:val="CARTabellentext"/>
              <w:rPr>
                <w:noProof/>
                <w:spacing w:val="-2"/>
              </w:rPr>
            </w:pPr>
            <w:r w:rsidRPr="00A80CA9">
              <w:rPr>
                <w:spacing w:val="-2"/>
                <w:lang w:val="de-DE"/>
              </w:rPr>
              <w:t>W. Neudorff GmbH KG</w:t>
            </w:r>
          </w:p>
        </w:tc>
      </w:tr>
      <w:tr w:rsidR="00360C28" w:rsidRPr="00A80CA9" w:rsidTr="00C22E3A">
        <w:tc>
          <w:tcPr>
            <w:tcW w:w="667" w:type="pct"/>
          </w:tcPr>
          <w:p w:rsidR="00360C28" w:rsidRPr="00A80CA9" w:rsidRDefault="00360C28" w:rsidP="00C22E3A">
            <w:pPr>
              <w:pStyle w:val="CARTabellentext"/>
              <w:rPr>
                <w:spacing w:val="-2"/>
              </w:rPr>
            </w:pPr>
            <w:r w:rsidRPr="00A80CA9">
              <w:rPr>
                <w:spacing w:val="-2"/>
              </w:rPr>
              <w:t>B3.7/01</w:t>
            </w:r>
          </w:p>
        </w:tc>
        <w:tc>
          <w:tcPr>
            <w:tcW w:w="619" w:type="pct"/>
          </w:tcPr>
          <w:p w:rsidR="00360C28" w:rsidRPr="00A80CA9" w:rsidRDefault="00360C28" w:rsidP="00C22E3A">
            <w:pPr>
              <w:pStyle w:val="CARTabellentext"/>
              <w:rPr>
                <w:spacing w:val="-2"/>
              </w:rPr>
            </w:pPr>
            <w:r w:rsidRPr="00A80CA9">
              <w:rPr>
                <w:spacing w:val="-2"/>
              </w:rPr>
              <w:t>Almond D.S.</w:t>
            </w:r>
          </w:p>
        </w:tc>
        <w:tc>
          <w:tcPr>
            <w:tcW w:w="347" w:type="pct"/>
          </w:tcPr>
          <w:p w:rsidR="00360C28" w:rsidRPr="00A80CA9" w:rsidRDefault="00360C28" w:rsidP="00C22E3A">
            <w:pPr>
              <w:pStyle w:val="CARTabellentext"/>
              <w:rPr>
                <w:spacing w:val="-2"/>
              </w:rPr>
            </w:pPr>
            <w:r w:rsidRPr="00A80CA9">
              <w:rPr>
                <w:spacing w:val="-2"/>
              </w:rPr>
              <w:t>1997a</w:t>
            </w:r>
          </w:p>
        </w:tc>
        <w:tc>
          <w:tcPr>
            <w:tcW w:w="1779" w:type="pct"/>
          </w:tcPr>
          <w:p w:rsidR="00360C28" w:rsidRPr="00A80CA9" w:rsidRDefault="00360C28" w:rsidP="00C22E3A">
            <w:pPr>
              <w:pStyle w:val="CARTabellentext"/>
              <w:rPr>
                <w:caps/>
                <w:spacing w:val="-2"/>
              </w:rPr>
            </w:pPr>
            <w:r w:rsidRPr="00A80CA9">
              <w:rPr>
                <w:caps/>
                <w:spacing w:val="-2"/>
              </w:rPr>
              <w:t>Storage Stability of H01-22</w:t>
            </w:r>
          </w:p>
          <w:p w:rsidR="00360C28" w:rsidRPr="00A80CA9" w:rsidRDefault="00360C28" w:rsidP="00C22E3A">
            <w:pPr>
              <w:pStyle w:val="CARTabellentext"/>
              <w:rPr>
                <w:spacing w:val="-2"/>
              </w:rPr>
            </w:pPr>
            <w:r w:rsidRPr="00A80CA9">
              <w:rPr>
                <w:spacing w:val="-2"/>
              </w:rPr>
              <w:t>Eco-Care Technologies Inc., Sidney, BC V8L 5L6, Canada</w:t>
            </w:r>
          </w:p>
          <w:p w:rsidR="00360C28" w:rsidRPr="00A80CA9" w:rsidRDefault="00360C28" w:rsidP="00C22E3A">
            <w:pPr>
              <w:pStyle w:val="CARTabellentext"/>
              <w:rPr>
                <w:spacing w:val="-2"/>
              </w:rPr>
            </w:pPr>
            <w:r w:rsidRPr="00A80CA9">
              <w:rPr>
                <w:spacing w:val="-2"/>
              </w:rPr>
              <w:t>Report No. not stated</w:t>
            </w:r>
          </w:p>
          <w:p w:rsidR="00360C28" w:rsidRPr="00A80CA9" w:rsidRDefault="00360C28" w:rsidP="00C22E3A">
            <w:pPr>
              <w:pStyle w:val="CARTabellentext"/>
              <w:rPr>
                <w:b/>
                <w:bCs/>
                <w:spacing w:val="-2"/>
                <w:lang w:val="en-US"/>
              </w:rPr>
            </w:pPr>
            <w:r w:rsidRPr="00A80CA9">
              <w:rPr>
                <w:spacing w:val="-2"/>
              </w:rPr>
              <w:t>GLP, Unpublished</w:t>
            </w:r>
          </w:p>
        </w:tc>
        <w:tc>
          <w:tcPr>
            <w:tcW w:w="523" w:type="pct"/>
          </w:tcPr>
          <w:p w:rsidR="00360C28" w:rsidRPr="00A80CA9" w:rsidRDefault="00360C28" w:rsidP="00C22E3A">
            <w:pPr>
              <w:pStyle w:val="CARTabellentext"/>
              <w:rPr>
                <w:spacing w:val="-2"/>
              </w:rPr>
            </w:pPr>
            <w:r w:rsidRPr="00A80CA9">
              <w:rPr>
                <w:spacing w:val="-2"/>
              </w:rPr>
              <w:t>Y</w:t>
            </w:r>
          </w:p>
        </w:tc>
        <w:tc>
          <w:tcPr>
            <w:tcW w:w="565" w:type="pct"/>
          </w:tcPr>
          <w:p w:rsidR="00360C28" w:rsidRPr="00A80CA9" w:rsidRDefault="00360C28" w:rsidP="00C22E3A">
            <w:pPr>
              <w:pStyle w:val="CARTabellentext"/>
              <w:rPr>
                <w:spacing w:val="-2"/>
                <w:lang w:val="de-DE"/>
              </w:rPr>
            </w:pPr>
          </w:p>
        </w:tc>
        <w:tc>
          <w:tcPr>
            <w:tcW w:w="500" w:type="pct"/>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667" w:type="pct"/>
          </w:tcPr>
          <w:p w:rsidR="00360C28" w:rsidRPr="00A80CA9" w:rsidRDefault="00360C28" w:rsidP="00C22E3A">
            <w:pPr>
              <w:pStyle w:val="CARTabellentext"/>
              <w:rPr>
                <w:spacing w:val="-2"/>
              </w:rPr>
            </w:pPr>
            <w:r w:rsidRPr="00A80CA9">
              <w:rPr>
                <w:spacing w:val="-2"/>
              </w:rPr>
              <w:t>B3.7/02</w:t>
            </w:r>
          </w:p>
        </w:tc>
        <w:tc>
          <w:tcPr>
            <w:tcW w:w="619" w:type="pct"/>
          </w:tcPr>
          <w:p w:rsidR="00360C28" w:rsidRPr="00A80CA9" w:rsidRDefault="00360C28" w:rsidP="00C22E3A">
            <w:pPr>
              <w:pStyle w:val="CARTabellentext"/>
              <w:rPr>
                <w:spacing w:val="-2"/>
              </w:rPr>
            </w:pPr>
            <w:r w:rsidRPr="00A80CA9">
              <w:rPr>
                <w:spacing w:val="-2"/>
              </w:rPr>
              <w:t>Almond D.S.</w:t>
            </w:r>
          </w:p>
        </w:tc>
        <w:tc>
          <w:tcPr>
            <w:tcW w:w="347" w:type="pct"/>
          </w:tcPr>
          <w:p w:rsidR="00360C28" w:rsidRPr="00A80CA9" w:rsidRDefault="00360C28" w:rsidP="00C22E3A">
            <w:pPr>
              <w:pStyle w:val="CARTabellentext"/>
              <w:rPr>
                <w:spacing w:val="-2"/>
              </w:rPr>
            </w:pPr>
            <w:r w:rsidRPr="00A80CA9">
              <w:rPr>
                <w:spacing w:val="-2"/>
              </w:rPr>
              <w:t>2001</w:t>
            </w:r>
          </w:p>
        </w:tc>
        <w:tc>
          <w:tcPr>
            <w:tcW w:w="1779" w:type="pct"/>
          </w:tcPr>
          <w:p w:rsidR="00360C28" w:rsidRPr="00A80CA9" w:rsidRDefault="00360C28" w:rsidP="00C22E3A">
            <w:pPr>
              <w:pStyle w:val="CARTabellentext"/>
              <w:rPr>
                <w:caps/>
                <w:spacing w:val="-2"/>
              </w:rPr>
            </w:pPr>
            <w:r w:rsidRPr="00A80CA9">
              <w:rPr>
                <w:caps/>
                <w:spacing w:val="-2"/>
              </w:rPr>
              <w:t>Storage Stability of NEU 1170H</w:t>
            </w:r>
          </w:p>
          <w:p w:rsidR="00360C28" w:rsidRPr="00A80CA9" w:rsidRDefault="00360C28" w:rsidP="00C22E3A">
            <w:pPr>
              <w:pStyle w:val="CARTabellentext"/>
              <w:rPr>
                <w:spacing w:val="-2"/>
              </w:rPr>
            </w:pPr>
            <w:r w:rsidRPr="00A80CA9">
              <w:rPr>
                <w:spacing w:val="-2"/>
              </w:rPr>
              <w:t>Eco-Care Technologies Inc.,  Sidney, BC V8L 5L6, Canada</w:t>
            </w:r>
          </w:p>
          <w:p w:rsidR="00360C28" w:rsidRPr="00A80CA9" w:rsidRDefault="00360C28" w:rsidP="00C22E3A">
            <w:pPr>
              <w:pStyle w:val="CARTabellentext"/>
              <w:rPr>
                <w:spacing w:val="-2"/>
              </w:rPr>
            </w:pPr>
            <w:r w:rsidRPr="00A80CA9">
              <w:rPr>
                <w:spacing w:val="-2"/>
              </w:rPr>
              <w:t>Report No. NEU1170-990409</w:t>
            </w:r>
          </w:p>
          <w:p w:rsidR="00360C28" w:rsidRPr="00A80CA9" w:rsidRDefault="00360C28" w:rsidP="00C22E3A">
            <w:pPr>
              <w:pStyle w:val="CARTabellentext"/>
              <w:rPr>
                <w:spacing w:val="-2"/>
              </w:rPr>
            </w:pPr>
            <w:r w:rsidRPr="00A80CA9">
              <w:rPr>
                <w:spacing w:val="-2"/>
              </w:rPr>
              <w:t>GLP, Unpublished</w:t>
            </w:r>
          </w:p>
          <w:p w:rsidR="00360C28" w:rsidRPr="00A80CA9" w:rsidRDefault="00360C28" w:rsidP="00C22E3A">
            <w:pPr>
              <w:pStyle w:val="CARTabellentext"/>
              <w:rPr>
                <w:b/>
                <w:bCs/>
                <w:spacing w:val="-2"/>
                <w:lang w:val="en-US"/>
              </w:rPr>
            </w:pPr>
            <w:r w:rsidRPr="00A80CA9">
              <w:rPr>
                <w:b/>
                <w:spacing w:val="-2"/>
              </w:rPr>
              <w:t>Submitted in: B3.1.1/01</w:t>
            </w:r>
          </w:p>
        </w:tc>
        <w:tc>
          <w:tcPr>
            <w:tcW w:w="523" w:type="pct"/>
          </w:tcPr>
          <w:p w:rsidR="00360C28" w:rsidRPr="00A80CA9" w:rsidRDefault="00360C28" w:rsidP="00C22E3A">
            <w:pPr>
              <w:pStyle w:val="CARTabellentext"/>
              <w:rPr>
                <w:spacing w:val="-2"/>
              </w:rPr>
            </w:pPr>
            <w:r w:rsidRPr="00A80CA9">
              <w:rPr>
                <w:spacing w:val="-2"/>
              </w:rPr>
              <w:t>Y</w:t>
            </w:r>
          </w:p>
        </w:tc>
        <w:tc>
          <w:tcPr>
            <w:tcW w:w="565" w:type="pct"/>
          </w:tcPr>
          <w:p w:rsidR="00360C28" w:rsidRPr="00A80CA9" w:rsidRDefault="00360C28" w:rsidP="00C22E3A">
            <w:pPr>
              <w:pStyle w:val="CARTabellentext"/>
              <w:rPr>
                <w:spacing w:val="-2"/>
                <w:lang w:val="de-DE"/>
              </w:rPr>
            </w:pPr>
          </w:p>
        </w:tc>
        <w:tc>
          <w:tcPr>
            <w:tcW w:w="500" w:type="pct"/>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667" w:type="pct"/>
          </w:tcPr>
          <w:p w:rsidR="00360C28" w:rsidRPr="00A80CA9" w:rsidRDefault="00360C28" w:rsidP="00C22E3A">
            <w:pPr>
              <w:pStyle w:val="CARTabellentext"/>
              <w:rPr>
                <w:spacing w:val="-2"/>
              </w:rPr>
            </w:pPr>
            <w:r w:rsidRPr="00A80CA9">
              <w:rPr>
                <w:spacing w:val="-2"/>
              </w:rPr>
              <w:t>B3.7/03</w:t>
            </w:r>
          </w:p>
        </w:tc>
        <w:tc>
          <w:tcPr>
            <w:tcW w:w="619" w:type="pct"/>
          </w:tcPr>
          <w:p w:rsidR="00360C28" w:rsidRPr="00A80CA9" w:rsidRDefault="00360C28" w:rsidP="00C22E3A">
            <w:pPr>
              <w:pStyle w:val="CARTabellentext"/>
              <w:rPr>
                <w:spacing w:val="-2"/>
              </w:rPr>
            </w:pPr>
            <w:r w:rsidRPr="00A80CA9">
              <w:rPr>
                <w:spacing w:val="-2"/>
              </w:rPr>
              <w:t>Plastikpack GmbH</w:t>
            </w:r>
          </w:p>
        </w:tc>
        <w:tc>
          <w:tcPr>
            <w:tcW w:w="347" w:type="pct"/>
          </w:tcPr>
          <w:p w:rsidR="00360C28" w:rsidRPr="00A80CA9" w:rsidRDefault="00360C28" w:rsidP="00C22E3A">
            <w:pPr>
              <w:pStyle w:val="CARTabellentext"/>
              <w:rPr>
                <w:spacing w:val="-2"/>
              </w:rPr>
            </w:pPr>
            <w:r w:rsidRPr="00A80CA9">
              <w:rPr>
                <w:spacing w:val="-2"/>
              </w:rPr>
              <w:t>2001</w:t>
            </w:r>
          </w:p>
        </w:tc>
        <w:tc>
          <w:tcPr>
            <w:tcW w:w="1779" w:type="pct"/>
          </w:tcPr>
          <w:p w:rsidR="00360C28" w:rsidRPr="00A80CA9" w:rsidRDefault="00360C28" w:rsidP="00C22E3A">
            <w:pPr>
              <w:pStyle w:val="CARTabellentext"/>
              <w:rPr>
                <w:caps/>
                <w:spacing w:val="-2"/>
              </w:rPr>
            </w:pPr>
            <w:r w:rsidRPr="00A80CA9">
              <w:rPr>
                <w:caps/>
                <w:spacing w:val="-2"/>
              </w:rPr>
              <w:t>Specification 5 SK 5, 10 SK 4</w:t>
            </w:r>
          </w:p>
          <w:p w:rsidR="00360C28" w:rsidRPr="00A80CA9" w:rsidRDefault="00360C28" w:rsidP="00C22E3A">
            <w:pPr>
              <w:pStyle w:val="CARTabellentext"/>
              <w:rPr>
                <w:spacing w:val="-2"/>
              </w:rPr>
            </w:pPr>
            <w:r w:rsidRPr="00A80CA9">
              <w:rPr>
                <w:spacing w:val="-2"/>
              </w:rPr>
              <w:t>Plastikpack GmbH, Neckartailfingen, Germany</w:t>
            </w:r>
          </w:p>
          <w:p w:rsidR="00360C28" w:rsidRPr="00A80CA9" w:rsidRDefault="00360C28" w:rsidP="00C22E3A">
            <w:pPr>
              <w:pStyle w:val="CARTabellentext"/>
              <w:rPr>
                <w:spacing w:val="-2"/>
              </w:rPr>
            </w:pPr>
            <w:r w:rsidRPr="00A80CA9">
              <w:rPr>
                <w:spacing w:val="-2"/>
              </w:rPr>
              <w:t>Report No. not applicable</w:t>
            </w:r>
          </w:p>
          <w:p w:rsidR="00360C28" w:rsidRPr="00A80CA9" w:rsidRDefault="00360C28" w:rsidP="00C22E3A">
            <w:pPr>
              <w:pStyle w:val="CARTabellentext"/>
              <w:rPr>
                <w:spacing w:val="-2"/>
              </w:rPr>
            </w:pPr>
            <w:r w:rsidRPr="00A80CA9">
              <w:rPr>
                <w:spacing w:val="-2"/>
              </w:rPr>
              <w:t>Not GLP, Unpublished</w:t>
            </w:r>
          </w:p>
        </w:tc>
        <w:tc>
          <w:tcPr>
            <w:tcW w:w="523" w:type="pct"/>
          </w:tcPr>
          <w:p w:rsidR="00360C28" w:rsidRPr="00A80CA9" w:rsidRDefault="00360C28" w:rsidP="00C22E3A">
            <w:pPr>
              <w:pStyle w:val="CARTabellentext"/>
              <w:rPr>
                <w:spacing w:val="-2"/>
              </w:rPr>
            </w:pPr>
            <w:r w:rsidRPr="00A80CA9">
              <w:rPr>
                <w:spacing w:val="-2"/>
              </w:rPr>
              <w:t>N</w:t>
            </w:r>
          </w:p>
        </w:tc>
        <w:tc>
          <w:tcPr>
            <w:tcW w:w="565" w:type="pct"/>
          </w:tcPr>
          <w:p w:rsidR="00360C28" w:rsidRPr="00A80CA9" w:rsidRDefault="00360C28" w:rsidP="00C22E3A">
            <w:pPr>
              <w:pStyle w:val="CARTabellentext"/>
              <w:rPr>
                <w:spacing w:val="-2"/>
              </w:rPr>
            </w:pPr>
            <w:r w:rsidRPr="00A80CA9">
              <w:rPr>
                <w:spacing w:val="-2"/>
              </w:rPr>
              <w:t>Not applicable as no data protection claimed</w:t>
            </w:r>
          </w:p>
        </w:tc>
        <w:tc>
          <w:tcPr>
            <w:tcW w:w="500" w:type="pct"/>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667" w:type="pct"/>
          </w:tcPr>
          <w:p w:rsidR="00360C28" w:rsidRPr="00A80CA9" w:rsidRDefault="00360C28" w:rsidP="00C22E3A">
            <w:pPr>
              <w:pStyle w:val="CARTabellentext"/>
              <w:rPr>
                <w:spacing w:val="-2"/>
              </w:rPr>
            </w:pPr>
            <w:r w:rsidRPr="00A80CA9">
              <w:rPr>
                <w:spacing w:val="-2"/>
              </w:rPr>
              <w:t>B3.8/01</w:t>
            </w:r>
          </w:p>
        </w:tc>
        <w:tc>
          <w:tcPr>
            <w:tcW w:w="619" w:type="pct"/>
          </w:tcPr>
          <w:p w:rsidR="00360C28" w:rsidRPr="00A80CA9" w:rsidRDefault="00360C28" w:rsidP="00C22E3A">
            <w:pPr>
              <w:pStyle w:val="CARTabellentext"/>
              <w:rPr>
                <w:spacing w:val="-2"/>
              </w:rPr>
            </w:pPr>
            <w:r w:rsidRPr="00A80CA9">
              <w:rPr>
                <w:spacing w:val="-2"/>
              </w:rPr>
              <w:t>Almond D.S.</w:t>
            </w:r>
          </w:p>
        </w:tc>
        <w:tc>
          <w:tcPr>
            <w:tcW w:w="347" w:type="pct"/>
          </w:tcPr>
          <w:p w:rsidR="00360C28" w:rsidRPr="00A80CA9" w:rsidRDefault="00360C28" w:rsidP="00C22E3A">
            <w:pPr>
              <w:pStyle w:val="CARTabellentext"/>
              <w:rPr>
                <w:spacing w:val="-2"/>
              </w:rPr>
            </w:pPr>
            <w:r w:rsidRPr="00A80CA9">
              <w:rPr>
                <w:spacing w:val="-2"/>
              </w:rPr>
              <w:t>2001</w:t>
            </w:r>
          </w:p>
        </w:tc>
        <w:tc>
          <w:tcPr>
            <w:tcW w:w="1779" w:type="pct"/>
          </w:tcPr>
          <w:p w:rsidR="00360C28" w:rsidRPr="00A80CA9" w:rsidRDefault="00360C28" w:rsidP="00C22E3A">
            <w:pPr>
              <w:pStyle w:val="CARTabellentext"/>
              <w:rPr>
                <w:caps/>
                <w:spacing w:val="-2"/>
              </w:rPr>
            </w:pPr>
            <w:r w:rsidRPr="00A80CA9">
              <w:rPr>
                <w:caps/>
                <w:spacing w:val="-2"/>
              </w:rPr>
              <w:t>Storage Stability of NEU 1170H</w:t>
            </w:r>
          </w:p>
          <w:p w:rsidR="00360C28" w:rsidRPr="00A80CA9" w:rsidRDefault="00360C28" w:rsidP="00C22E3A">
            <w:pPr>
              <w:pStyle w:val="CARTabellentext"/>
              <w:rPr>
                <w:spacing w:val="-2"/>
              </w:rPr>
            </w:pPr>
            <w:r w:rsidRPr="00A80CA9">
              <w:rPr>
                <w:spacing w:val="-2"/>
              </w:rPr>
              <w:t>Eco-Care Technologies Inc.,  Sidney, BC V8L 5L6, Canada</w:t>
            </w:r>
          </w:p>
          <w:p w:rsidR="00360C28" w:rsidRPr="00A80CA9" w:rsidRDefault="00360C28" w:rsidP="00C22E3A">
            <w:pPr>
              <w:pStyle w:val="CARTabellentext"/>
              <w:rPr>
                <w:spacing w:val="-2"/>
              </w:rPr>
            </w:pPr>
            <w:r w:rsidRPr="00A80CA9">
              <w:rPr>
                <w:spacing w:val="-2"/>
              </w:rPr>
              <w:t>Report No. NEU1170-990409</w:t>
            </w:r>
          </w:p>
          <w:p w:rsidR="00360C28" w:rsidRPr="00A80CA9" w:rsidRDefault="00360C28" w:rsidP="00C22E3A">
            <w:pPr>
              <w:pStyle w:val="CARTabellentext"/>
              <w:rPr>
                <w:spacing w:val="-2"/>
              </w:rPr>
            </w:pPr>
            <w:r w:rsidRPr="00A80CA9">
              <w:rPr>
                <w:spacing w:val="-2"/>
              </w:rPr>
              <w:t>GLP, Unpublished</w:t>
            </w:r>
          </w:p>
          <w:p w:rsidR="00360C28" w:rsidRPr="00A80CA9" w:rsidRDefault="00360C28" w:rsidP="00C22E3A">
            <w:pPr>
              <w:pStyle w:val="CARTabellentext"/>
              <w:rPr>
                <w:b/>
                <w:bCs/>
                <w:spacing w:val="-2"/>
                <w:lang w:val="en-US"/>
              </w:rPr>
            </w:pPr>
            <w:r w:rsidRPr="00A80CA9">
              <w:rPr>
                <w:b/>
                <w:spacing w:val="-2"/>
              </w:rPr>
              <w:t>Submitted in: B3.1.1/01</w:t>
            </w:r>
          </w:p>
        </w:tc>
        <w:tc>
          <w:tcPr>
            <w:tcW w:w="523" w:type="pct"/>
          </w:tcPr>
          <w:p w:rsidR="00360C28" w:rsidRPr="00A80CA9" w:rsidRDefault="00360C28" w:rsidP="00C22E3A">
            <w:pPr>
              <w:pStyle w:val="CARTabellentext"/>
              <w:rPr>
                <w:spacing w:val="-2"/>
              </w:rPr>
            </w:pPr>
            <w:r w:rsidRPr="00A80CA9">
              <w:rPr>
                <w:spacing w:val="-2"/>
              </w:rPr>
              <w:t>Y</w:t>
            </w:r>
          </w:p>
        </w:tc>
        <w:tc>
          <w:tcPr>
            <w:tcW w:w="565" w:type="pct"/>
          </w:tcPr>
          <w:p w:rsidR="00360C28" w:rsidRPr="00A80CA9" w:rsidRDefault="00360C28" w:rsidP="00C22E3A">
            <w:pPr>
              <w:pStyle w:val="CARTabellentext"/>
              <w:rPr>
                <w:spacing w:val="-2"/>
                <w:lang w:val="de-DE"/>
              </w:rPr>
            </w:pPr>
          </w:p>
        </w:tc>
        <w:tc>
          <w:tcPr>
            <w:tcW w:w="500" w:type="pct"/>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667" w:type="pct"/>
          </w:tcPr>
          <w:p w:rsidR="00360C28" w:rsidRPr="00A80CA9" w:rsidRDefault="00360C28" w:rsidP="00C22E3A">
            <w:pPr>
              <w:pStyle w:val="CARTabellentext"/>
              <w:rPr>
                <w:spacing w:val="-2"/>
              </w:rPr>
            </w:pPr>
            <w:r w:rsidRPr="00A80CA9">
              <w:rPr>
                <w:spacing w:val="-2"/>
              </w:rPr>
              <w:t>B3.8/02</w:t>
            </w:r>
          </w:p>
        </w:tc>
        <w:tc>
          <w:tcPr>
            <w:tcW w:w="619" w:type="pct"/>
          </w:tcPr>
          <w:p w:rsidR="00360C28" w:rsidRPr="00A80CA9" w:rsidRDefault="00360C28" w:rsidP="00C22E3A">
            <w:pPr>
              <w:pStyle w:val="CARTabellentext"/>
              <w:rPr>
                <w:spacing w:val="-2"/>
              </w:rPr>
            </w:pPr>
            <w:r w:rsidRPr="00A80CA9">
              <w:rPr>
                <w:spacing w:val="-2"/>
              </w:rPr>
              <w:t>Almond D.S.</w:t>
            </w:r>
          </w:p>
        </w:tc>
        <w:tc>
          <w:tcPr>
            <w:tcW w:w="347" w:type="pct"/>
          </w:tcPr>
          <w:p w:rsidR="00360C28" w:rsidRPr="00A80CA9" w:rsidRDefault="00360C28" w:rsidP="00C22E3A">
            <w:pPr>
              <w:pStyle w:val="CARTabellentext"/>
              <w:rPr>
                <w:spacing w:val="-2"/>
              </w:rPr>
            </w:pPr>
            <w:r w:rsidRPr="00A80CA9">
              <w:rPr>
                <w:spacing w:val="-2"/>
              </w:rPr>
              <w:t>1997b</w:t>
            </w:r>
          </w:p>
        </w:tc>
        <w:tc>
          <w:tcPr>
            <w:tcW w:w="1779" w:type="pct"/>
          </w:tcPr>
          <w:p w:rsidR="00360C28" w:rsidRPr="00A80CA9" w:rsidRDefault="00360C28" w:rsidP="00C22E3A">
            <w:pPr>
              <w:pStyle w:val="CARTabellentext"/>
              <w:rPr>
                <w:caps/>
                <w:spacing w:val="-2"/>
              </w:rPr>
            </w:pPr>
            <w:r w:rsidRPr="00A80CA9">
              <w:rPr>
                <w:caps/>
                <w:spacing w:val="-2"/>
              </w:rPr>
              <w:t>Foaming of H01-22</w:t>
            </w:r>
          </w:p>
          <w:p w:rsidR="00360C28" w:rsidRPr="00A80CA9" w:rsidRDefault="00360C28" w:rsidP="00C22E3A">
            <w:pPr>
              <w:pStyle w:val="CARTabellentext"/>
              <w:rPr>
                <w:spacing w:val="-2"/>
              </w:rPr>
            </w:pPr>
            <w:r w:rsidRPr="00A80CA9">
              <w:rPr>
                <w:spacing w:val="-2"/>
              </w:rPr>
              <w:t>Eco-Care Technologies Inc., Sidney, BC V8L 5L6, Canada</w:t>
            </w:r>
          </w:p>
          <w:p w:rsidR="00360C28" w:rsidRPr="00A80CA9" w:rsidRDefault="00360C28" w:rsidP="00C22E3A">
            <w:pPr>
              <w:pStyle w:val="CARTabellentext"/>
              <w:rPr>
                <w:spacing w:val="-2"/>
              </w:rPr>
            </w:pPr>
            <w:r w:rsidRPr="00A80CA9">
              <w:rPr>
                <w:spacing w:val="-2"/>
              </w:rPr>
              <w:t>Report No. not stated</w:t>
            </w:r>
          </w:p>
          <w:p w:rsidR="00360C28" w:rsidRPr="00A80CA9" w:rsidRDefault="00360C28" w:rsidP="00C22E3A">
            <w:pPr>
              <w:pStyle w:val="CARTabellentext"/>
              <w:rPr>
                <w:b/>
                <w:bCs/>
                <w:spacing w:val="-2"/>
                <w:lang w:val="en-US"/>
              </w:rPr>
            </w:pPr>
            <w:r w:rsidRPr="00A80CA9">
              <w:rPr>
                <w:spacing w:val="-2"/>
              </w:rPr>
              <w:t>GLP, Unpublished</w:t>
            </w:r>
          </w:p>
        </w:tc>
        <w:tc>
          <w:tcPr>
            <w:tcW w:w="523" w:type="pct"/>
          </w:tcPr>
          <w:p w:rsidR="00360C28" w:rsidRPr="00A80CA9" w:rsidRDefault="00360C28" w:rsidP="00C22E3A">
            <w:pPr>
              <w:pStyle w:val="CARTabellentext"/>
              <w:rPr>
                <w:spacing w:val="-2"/>
              </w:rPr>
            </w:pPr>
            <w:r w:rsidRPr="00A80CA9">
              <w:rPr>
                <w:spacing w:val="-2"/>
              </w:rPr>
              <w:t>Y</w:t>
            </w:r>
          </w:p>
        </w:tc>
        <w:tc>
          <w:tcPr>
            <w:tcW w:w="565" w:type="pct"/>
          </w:tcPr>
          <w:p w:rsidR="00360C28" w:rsidRPr="00A80CA9" w:rsidRDefault="00360C28" w:rsidP="00C22E3A">
            <w:pPr>
              <w:pStyle w:val="CARTabellentext"/>
              <w:rPr>
                <w:spacing w:val="-2"/>
                <w:lang w:val="de-DE"/>
              </w:rPr>
            </w:pPr>
          </w:p>
        </w:tc>
        <w:tc>
          <w:tcPr>
            <w:tcW w:w="500" w:type="pct"/>
          </w:tcPr>
          <w:p w:rsidR="00360C28" w:rsidRPr="00A80CA9" w:rsidRDefault="00360C28" w:rsidP="00C22E3A">
            <w:pPr>
              <w:pStyle w:val="CARTabellentext"/>
              <w:rPr>
                <w:spacing w:val="-2"/>
              </w:rPr>
            </w:pPr>
            <w:r w:rsidRPr="00A80CA9">
              <w:rPr>
                <w:spacing w:val="-2"/>
                <w:lang w:val="de-DE"/>
              </w:rPr>
              <w:t>W. Neudorff GmbH KG</w:t>
            </w:r>
          </w:p>
        </w:tc>
      </w:tr>
      <w:tr w:rsidR="00360C28" w:rsidRPr="00A80CA9" w:rsidTr="00C22E3A">
        <w:tc>
          <w:tcPr>
            <w:tcW w:w="667" w:type="pct"/>
          </w:tcPr>
          <w:p w:rsidR="00360C28" w:rsidRPr="00A80CA9" w:rsidRDefault="00360C28" w:rsidP="00C22E3A">
            <w:pPr>
              <w:pStyle w:val="CARTabellentext"/>
            </w:pPr>
            <w:r w:rsidRPr="00A80CA9">
              <w:t>B3.10/01</w:t>
            </w:r>
          </w:p>
        </w:tc>
        <w:tc>
          <w:tcPr>
            <w:tcW w:w="619" w:type="pct"/>
          </w:tcPr>
          <w:p w:rsidR="00360C28" w:rsidRPr="00A80CA9" w:rsidRDefault="00360C28" w:rsidP="00C22E3A">
            <w:pPr>
              <w:pStyle w:val="CARTabellentext"/>
            </w:pPr>
            <w:r w:rsidRPr="00A80CA9">
              <w:t>Krips H.J.</w:t>
            </w:r>
          </w:p>
        </w:tc>
        <w:tc>
          <w:tcPr>
            <w:tcW w:w="347" w:type="pct"/>
          </w:tcPr>
          <w:p w:rsidR="00360C28" w:rsidRPr="00A80CA9" w:rsidRDefault="00360C28" w:rsidP="00C22E3A">
            <w:pPr>
              <w:pStyle w:val="CARTabellentext"/>
            </w:pPr>
            <w:r w:rsidRPr="00A80CA9">
              <w:t>1999c</w:t>
            </w:r>
          </w:p>
        </w:tc>
        <w:tc>
          <w:tcPr>
            <w:tcW w:w="1779" w:type="pct"/>
          </w:tcPr>
          <w:p w:rsidR="00360C28" w:rsidRPr="00A80CA9" w:rsidRDefault="00360C28" w:rsidP="00C22E3A">
            <w:pPr>
              <w:pStyle w:val="CARTabellentext"/>
              <w:rPr>
                <w:caps/>
              </w:rPr>
            </w:pPr>
            <w:r w:rsidRPr="00A80CA9">
              <w:rPr>
                <w:caps/>
              </w:rPr>
              <w:t>Determination of the Surface tension of an aqueous solution of NEU 1170 H</w:t>
            </w:r>
          </w:p>
          <w:p w:rsidR="00360C28" w:rsidRPr="00A80CA9" w:rsidRDefault="00360C28" w:rsidP="00C22E3A">
            <w:pPr>
              <w:pStyle w:val="CARTabellentext"/>
            </w:pPr>
            <w:r w:rsidRPr="00A80CA9">
              <w:t>Notox B.V, ‘s-Hertogenbosch, The Netherlands</w:t>
            </w:r>
          </w:p>
          <w:p w:rsidR="00360C28" w:rsidRPr="00A80CA9" w:rsidRDefault="00360C28" w:rsidP="00C22E3A">
            <w:pPr>
              <w:pStyle w:val="CARTabellentext"/>
            </w:pPr>
            <w:r w:rsidRPr="00A80CA9">
              <w:t>Report No. 259717</w:t>
            </w:r>
          </w:p>
          <w:p w:rsidR="00360C28" w:rsidRPr="00A80CA9" w:rsidRDefault="00360C28" w:rsidP="00C22E3A">
            <w:pPr>
              <w:pStyle w:val="CARTabellentext"/>
              <w:rPr>
                <w:caps/>
              </w:rPr>
            </w:pPr>
            <w:r w:rsidRPr="00A80CA9">
              <w:t>GLP, Unpublished</w:t>
            </w:r>
          </w:p>
        </w:tc>
        <w:tc>
          <w:tcPr>
            <w:tcW w:w="523" w:type="pct"/>
          </w:tcPr>
          <w:p w:rsidR="00360C28" w:rsidRPr="00A80CA9" w:rsidRDefault="00360C28" w:rsidP="00C22E3A">
            <w:pPr>
              <w:pStyle w:val="CARTabellentext"/>
            </w:pPr>
            <w:r w:rsidRPr="00A80CA9">
              <w:t>Y</w:t>
            </w:r>
          </w:p>
        </w:tc>
        <w:tc>
          <w:tcPr>
            <w:tcW w:w="565" w:type="pct"/>
          </w:tcPr>
          <w:p w:rsidR="00360C28" w:rsidRPr="00A80CA9" w:rsidRDefault="00360C28" w:rsidP="00C22E3A">
            <w:pPr>
              <w:pStyle w:val="CARTabellentext"/>
              <w:rPr>
                <w:lang w:val="de-DE"/>
              </w:rPr>
            </w:pPr>
          </w:p>
        </w:tc>
        <w:tc>
          <w:tcPr>
            <w:tcW w:w="500" w:type="pct"/>
          </w:tcPr>
          <w:p w:rsidR="00360C28" w:rsidRPr="00A80CA9" w:rsidRDefault="00360C28" w:rsidP="00C22E3A">
            <w:pPr>
              <w:pStyle w:val="CARTabellentext"/>
              <w:rPr>
                <w:noProof/>
              </w:rPr>
            </w:pPr>
            <w:r w:rsidRPr="00A80CA9">
              <w:rPr>
                <w:lang w:val="de-DE"/>
              </w:rPr>
              <w:t>W. Neudorff GmbH KG</w:t>
            </w:r>
          </w:p>
        </w:tc>
      </w:tr>
      <w:tr w:rsidR="00360C28" w:rsidRPr="00A80CA9" w:rsidTr="00C22E3A">
        <w:tc>
          <w:tcPr>
            <w:tcW w:w="667" w:type="pct"/>
          </w:tcPr>
          <w:p w:rsidR="00360C28" w:rsidRPr="00A80CA9" w:rsidRDefault="00360C28" w:rsidP="00C22E3A">
            <w:pPr>
              <w:pStyle w:val="CARTabellentext"/>
            </w:pPr>
            <w:r w:rsidRPr="00A80CA9">
              <w:t>B3.11/01</w:t>
            </w:r>
          </w:p>
        </w:tc>
        <w:tc>
          <w:tcPr>
            <w:tcW w:w="619" w:type="pct"/>
          </w:tcPr>
          <w:p w:rsidR="00360C28" w:rsidRPr="00A80CA9" w:rsidRDefault="00360C28" w:rsidP="00C22E3A">
            <w:pPr>
              <w:pStyle w:val="CARTabellentext"/>
            </w:pPr>
            <w:r w:rsidRPr="00A80CA9">
              <w:t>Krips H.J.</w:t>
            </w:r>
          </w:p>
        </w:tc>
        <w:tc>
          <w:tcPr>
            <w:tcW w:w="347" w:type="pct"/>
          </w:tcPr>
          <w:p w:rsidR="00360C28" w:rsidRPr="00A80CA9" w:rsidRDefault="00360C28" w:rsidP="00C22E3A">
            <w:pPr>
              <w:pStyle w:val="CARTabellentext"/>
            </w:pPr>
            <w:r w:rsidRPr="00A80CA9">
              <w:t>2000</w:t>
            </w:r>
          </w:p>
        </w:tc>
        <w:tc>
          <w:tcPr>
            <w:tcW w:w="1779" w:type="pct"/>
          </w:tcPr>
          <w:p w:rsidR="00360C28" w:rsidRPr="00A80CA9" w:rsidRDefault="00360C28" w:rsidP="00C22E3A">
            <w:pPr>
              <w:pStyle w:val="CARTabellentext"/>
              <w:rPr>
                <w:caps/>
              </w:rPr>
            </w:pPr>
            <w:r w:rsidRPr="00A80CA9">
              <w:rPr>
                <w:caps/>
              </w:rPr>
              <w:t>Determination of the Viscosity of NEU 1170 H</w:t>
            </w:r>
          </w:p>
          <w:p w:rsidR="00360C28" w:rsidRPr="00A80CA9" w:rsidRDefault="00360C28" w:rsidP="00C22E3A">
            <w:pPr>
              <w:pStyle w:val="CARTabellentext"/>
            </w:pPr>
            <w:r w:rsidRPr="00A80CA9">
              <w:t>Notox B.V, ‘s-Hertogenbosch, The Netherlands</w:t>
            </w:r>
          </w:p>
          <w:p w:rsidR="00360C28" w:rsidRPr="00A80CA9" w:rsidRDefault="00360C28" w:rsidP="00C22E3A">
            <w:pPr>
              <w:pStyle w:val="CARTabellentext"/>
            </w:pPr>
            <w:r w:rsidRPr="00A80CA9">
              <w:t>Report No. 277864</w:t>
            </w:r>
          </w:p>
          <w:p w:rsidR="00360C28" w:rsidRPr="00A80CA9" w:rsidRDefault="00360C28" w:rsidP="00C22E3A">
            <w:pPr>
              <w:pStyle w:val="CARTabellentext"/>
              <w:rPr>
                <w:caps/>
              </w:rPr>
            </w:pPr>
            <w:r w:rsidRPr="00A80CA9">
              <w:t>GLP, Unpublished</w:t>
            </w:r>
          </w:p>
        </w:tc>
        <w:tc>
          <w:tcPr>
            <w:tcW w:w="523" w:type="pct"/>
          </w:tcPr>
          <w:p w:rsidR="00360C28" w:rsidRPr="00A80CA9" w:rsidRDefault="00360C28" w:rsidP="00C22E3A">
            <w:pPr>
              <w:pStyle w:val="CARTabellentext"/>
            </w:pPr>
            <w:r w:rsidRPr="00A80CA9">
              <w:t>Y</w:t>
            </w:r>
          </w:p>
        </w:tc>
        <w:tc>
          <w:tcPr>
            <w:tcW w:w="565" w:type="pct"/>
          </w:tcPr>
          <w:p w:rsidR="00360C28" w:rsidRPr="00A80CA9" w:rsidRDefault="00360C28" w:rsidP="00C22E3A">
            <w:pPr>
              <w:pStyle w:val="CARTabellentext"/>
              <w:rPr>
                <w:lang w:val="de-DE"/>
              </w:rPr>
            </w:pPr>
          </w:p>
        </w:tc>
        <w:tc>
          <w:tcPr>
            <w:tcW w:w="500" w:type="pct"/>
          </w:tcPr>
          <w:p w:rsidR="00360C28" w:rsidRPr="00A80CA9" w:rsidRDefault="00360C28" w:rsidP="00C22E3A">
            <w:pPr>
              <w:pStyle w:val="CARTabellentext"/>
              <w:rPr>
                <w:noProof/>
              </w:rPr>
            </w:pPr>
            <w:r w:rsidRPr="00A80CA9">
              <w:rPr>
                <w:lang w:val="de-DE"/>
              </w:rPr>
              <w:t>W. Neudorff GmbH KG</w:t>
            </w:r>
          </w:p>
        </w:tc>
      </w:tr>
      <w:tr w:rsidR="00360C28" w:rsidRPr="00A80CA9" w:rsidTr="00C22E3A">
        <w:tc>
          <w:tcPr>
            <w:tcW w:w="667" w:type="pct"/>
          </w:tcPr>
          <w:p w:rsidR="00360C28" w:rsidRPr="00A80CA9" w:rsidRDefault="00360C28" w:rsidP="00C22E3A">
            <w:pPr>
              <w:pStyle w:val="CARTabellentext"/>
            </w:pPr>
            <w:r w:rsidRPr="00A80CA9">
              <w:t>B4.1/01</w:t>
            </w:r>
          </w:p>
        </w:tc>
        <w:tc>
          <w:tcPr>
            <w:tcW w:w="619" w:type="pct"/>
          </w:tcPr>
          <w:p w:rsidR="00360C28" w:rsidRPr="00A80CA9" w:rsidRDefault="00360C28" w:rsidP="00C22E3A">
            <w:pPr>
              <w:pStyle w:val="CARTabellentext"/>
            </w:pPr>
            <w:r w:rsidRPr="00A80CA9">
              <w:t>Werle H.</w:t>
            </w:r>
          </w:p>
        </w:tc>
        <w:tc>
          <w:tcPr>
            <w:tcW w:w="347" w:type="pct"/>
          </w:tcPr>
          <w:p w:rsidR="00360C28" w:rsidRPr="00A80CA9" w:rsidRDefault="00360C28" w:rsidP="00C22E3A">
            <w:pPr>
              <w:pStyle w:val="CARTabellentext"/>
            </w:pPr>
            <w:r w:rsidRPr="00A80CA9">
              <w:t>2000</w:t>
            </w:r>
          </w:p>
        </w:tc>
        <w:tc>
          <w:tcPr>
            <w:tcW w:w="1779" w:type="pct"/>
          </w:tcPr>
          <w:p w:rsidR="00360C28" w:rsidRPr="00A80CA9" w:rsidRDefault="00360C28" w:rsidP="00C22E3A">
            <w:pPr>
              <w:pStyle w:val="CARTabellentext"/>
            </w:pPr>
            <w:r w:rsidRPr="00A80CA9">
              <w:t xml:space="preserve">NEU 1170 H 22% - </w:t>
            </w:r>
            <w:r w:rsidRPr="00A80CA9">
              <w:rPr>
                <w:caps/>
              </w:rPr>
              <w:t>Determination of fatty acids</w:t>
            </w:r>
          </w:p>
          <w:p w:rsidR="00360C28" w:rsidRPr="00360C28" w:rsidRDefault="00360C28" w:rsidP="00C22E3A">
            <w:pPr>
              <w:pStyle w:val="CARTabellentext"/>
            </w:pPr>
            <w:r w:rsidRPr="00360C28">
              <w:t>BioChem GmbH, Daimlerstr. 5 b, D-76185 Karlsruhe, Germany</w:t>
            </w:r>
          </w:p>
          <w:p w:rsidR="00360C28" w:rsidRPr="00A80CA9" w:rsidRDefault="00360C28" w:rsidP="00C22E3A">
            <w:pPr>
              <w:pStyle w:val="CARTabellentext"/>
            </w:pPr>
            <w:r w:rsidRPr="00A80CA9">
              <w:t>Report No. 005040801</w:t>
            </w:r>
          </w:p>
          <w:p w:rsidR="00360C28" w:rsidRPr="00A80CA9" w:rsidRDefault="00360C28" w:rsidP="00C22E3A">
            <w:pPr>
              <w:pStyle w:val="CARTabellentext"/>
            </w:pPr>
            <w:r w:rsidRPr="00A80CA9">
              <w:t>GLP, Unpublished</w:t>
            </w:r>
          </w:p>
        </w:tc>
        <w:tc>
          <w:tcPr>
            <w:tcW w:w="523" w:type="pct"/>
          </w:tcPr>
          <w:p w:rsidR="00360C28" w:rsidRPr="00A80CA9" w:rsidRDefault="00360C28" w:rsidP="00C22E3A">
            <w:pPr>
              <w:pStyle w:val="CARTabellentext"/>
            </w:pPr>
            <w:r w:rsidRPr="00A80CA9">
              <w:t>Y</w:t>
            </w:r>
          </w:p>
        </w:tc>
        <w:tc>
          <w:tcPr>
            <w:tcW w:w="565" w:type="pct"/>
          </w:tcPr>
          <w:p w:rsidR="00360C28" w:rsidRPr="00A80CA9" w:rsidRDefault="00360C28" w:rsidP="00C22E3A">
            <w:pPr>
              <w:pStyle w:val="CARTabellentext"/>
              <w:rPr>
                <w:lang w:val="de-DE"/>
              </w:rPr>
            </w:pPr>
          </w:p>
        </w:tc>
        <w:tc>
          <w:tcPr>
            <w:tcW w:w="500" w:type="pct"/>
          </w:tcPr>
          <w:p w:rsidR="00360C28" w:rsidRPr="00A80CA9" w:rsidRDefault="00360C28" w:rsidP="00C22E3A">
            <w:pPr>
              <w:pStyle w:val="CARTabellentext"/>
              <w:rPr>
                <w:noProof/>
              </w:rPr>
            </w:pPr>
            <w:r w:rsidRPr="00A80CA9">
              <w:rPr>
                <w:lang w:val="de-DE"/>
              </w:rPr>
              <w:t>W. Neudorff GmbH KG</w:t>
            </w:r>
          </w:p>
        </w:tc>
      </w:tr>
      <w:tr w:rsidR="00360C28" w:rsidRPr="00A80CA9" w:rsidTr="00C22E3A">
        <w:tc>
          <w:tcPr>
            <w:tcW w:w="667" w:type="pct"/>
          </w:tcPr>
          <w:p w:rsidR="00360C28" w:rsidRPr="00A80CA9" w:rsidRDefault="00360C28" w:rsidP="00C22E3A">
            <w:pPr>
              <w:pStyle w:val="CARTabellentext"/>
            </w:pPr>
            <w:r w:rsidRPr="00A80CA9">
              <w:t>B5.10.2/02</w:t>
            </w:r>
          </w:p>
        </w:tc>
        <w:tc>
          <w:tcPr>
            <w:tcW w:w="619" w:type="pct"/>
          </w:tcPr>
          <w:p w:rsidR="00360C28" w:rsidRPr="00A80CA9" w:rsidRDefault="00360C28" w:rsidP="00C22E3A">
            <w:pPr>
              <w:pStyle w:val="CARTabellentext"/>
            </w:pPr>
            <w:r w:rsidRPr="00A80CA9">
              <w:t>Krebs</w:t>
            </w:r>
          </w:p>
        </w:tc>
        <w:tc>
          <w:tcPr>
            <w:tcW w:w="347" w:type="pct"/>
          </w:tcPr>
          <w:p w:rsidR="00360C28" w:rsidRPr="00A80CA9" w:rsidRDefault="00360C28" w:rsidP="00C22E3A">
            <w:pPr>
              <w:pStyle w:val="CARTabellentext"/>
            </w:pPr>
            <w:r w:rsidRPr="00A80CA9">
              <w:t>2000</w:t>
            </w:r>
          </w:p>
        </w:tc>
        <w:tc>
          <w:tcPr>
            <w:tcW w:w="1779" w:type="pct"/>
          </w:tcPr>
          <w:p w:rsidR="00360C28" w:rsidRPr="00A80CA9" w:rsidRDefault="00360C28" w:rsidP="00C22E3A">
            <w:pPr>
              <w:pStyle w:val="CARTabellentext"/>
              <w:rPr>
                <w:caps/>
                <w:lang w:val="de-DE"/>
              </w:rPr>
            </w:pPr>
            <w:r w:rsidRPr="00A80CA9">
              <w:rPr>
                <w:caps/>
                <w:lang w:val="de-DE"/>
              </w:rPr>
              <w:t>Prüfung nach Richtline: EPPO PP 1/117(2)</w:t>
            </w:r>
          </w:p>
          <w:p w:rsidR="00360C28" w:rsidRPr="00A80CA9" w:rsidRDefault="00360C28" w:rsidP="00C22E3A">
            <w:pPr>
              <w:pStyle w:val="CARTabellentext"/>
              <w:rPr>
                <w:lang w:val="de-DE"/>
              </w:rPr>
            </w:pPr>
            <w:r w:rsidRPr="00A80CA9">
              <w:rPr>
                <w:lang w:val="de-DE"/>
              </w:rPr>
              <w:t>Pflanzenschutzamt der Landwirtschaftskammer Hannover, Hannover, Germany</w:t>
            </w:r>
          </w:p>
          <w:p w:rsidR="00360C28" w:rsidRPr="00A80CA9" w:rsidRDefault="00360C28" w:rsidP="00C22E3A">
            <w:pPr>
              <w:pStyle w:val="CARTabellentext"/>
            </w:pPr>
            <w:r w:rsidRPr="00A80CA9">
              <w:t>Report No. HR6H00NEU001</w:t>
            </w:r>
          </w:p>
          <w:p w:rsidR="00360C28" w:rsidRPr="00A80CA9" w:rsidRDefault="00360C28" w:rsidP="00C22E3A">
            <w:pPr>
              <w:pStyle w:val="CARTabellentext"/>
              <w:rPr>
                <w:caps/>
                <w:lang w:val="en-US"/>
              </w:rPr>
            </w:pPr>
            <w:r w:rsidRPr="00A80CA9">
              <w:t>GEP, unpublished</w:t>
            </w:r>
          </w:p>
        </w:tc>
        <w:tc>
          <w:tcPr>
            <w:tcW w:w="523" w:type="pct"/>
          </w:tcPr>
          <w:p w:rsidR="00360C28" w:rsidRPr="00A80CA9" w:rsidRDefault="00360C28" w:rsidP="00C22E3A">
            <w:pPr>
              <w:pStyle w:val="CARTabellentext"/>
              <w:rPr>
                <w:lang w:val="de-DE"/>
              </w:rPr>
            </w:pPr>
            <w:r w:rsidRPr="00A80CA9">
              <w:rPr>
                <w:lang w:val="de-DE"/>
              </w:rPr>
              <w:t>Y</w:t>
            </w:r>
          </w:p>
        </w:tc>
        <w:tc>
          <w:tcPr>
            <w:tcW w:w="565" w:type="pct"/>
          </w:tcPr>
          <w:p w:rsidR="00360C28" w:rsidRPr="00A80CA9" w:rsidRDefault="00360C28" w:rsidP="00C22E3A">
            <w:pPr>
              <w:pStyle w:val="CARTabellentext"/>
              <w:rPr>
                <w:noProof/>
                <w:lang w:val="de-DE"/>
              </w:rPr>
            </w:pPr>
          </w:p>
        </w:tc>
        <w:tc>
          <w:tcPr>
            <w:tcW w:w="500" w:type="pct"/>
          </w:tcPr>
          <w:p w:rsidR="00360C28" w:rsidRPr="00A80CA9" w:rsidRDefault="00360C28" w:rsidP="00C22E3A">
            <w:pPr>
              <w:pStyle w:val="CARTabellentext"/>
              <w:rPr>
                <w:noProof/>
                <w:lang w:val="de-DE"/>
              </w:rPr>
            </w:pPr>
            <w:r w:rsidRPr="00A80CA9">
              <w:rPr>
                <w:noProof/>
                <w:lang w:val="de-DE"/>
              </w:rPr>
              <w:t>NEU</w:t>
            </w:r>
          </w:p>
        </w:tc>
      </w:tr>
      <w:tr w:rsidR="00360C28" w:rsidRPr="00A80CA9" w:rsidTr="00C22E3A">
        <w:tc>
          <w:tcPr>
            <w:tcW w:w="667" w:type="pct"/>
          </w:tcPr>
          <w:p w:rsidR="00360C28" w:rsidRPr="00A80CA9" w:rsidRDefault="00360C28" w:rsidP="00C22E3A">
            <w:pPr>
              <w:pStyle w:val="CARTabellentext"/>
            </w:pPr>
            <w:r w:rsidRPr="00A80CA9">
              <w:t>B5.10.2/03</w:t>
            </w:r>
          </w:p>
        </w:tc>
        <w:tc>
          <w:tcPr>
            <w:tcW w:w="619" w:type="pct"/>
          </w:tcPr>
          <w:p w:rsidR="00360C28" w:rsidRPr="00A80CA9" w:rsidRDefault="00360C28" w:rsidP="00C22E3A">
            <w:pPr>
              <w:pStyle w:val="CARTabellentext"/>
            </w:pPr>
            <w:r w:rsidRPr="00A80CA9">
              <w:rPr>
                <w:lang w:val="de-DE"/>
              </w:rPr>
              <w:t>Sell P.</w:t>
            </w:r>
          </w:p>
        </w:tc>
        <w:tc>
          <w:tcPr>
            <w:tcW w:w="347" w:type="pct"/>
          </w:tcPr>
          <w:p w:rsidR="00360C28" w:rsidRPr="00A80CA9" w:rsidRDefault="00360C28" w:rsidP="00C22E3A">
            <w:pPr>
              <w:pStyle w:val="CARTabellentext"/>
            </w:pPr>
            <w:r w:rsidRPr="00A80CA9">
              <w:t>2000</w:t>
            </w:r>
          </w:p>
        </w:tc>
        <w:tc>
          <w:tcPr>
            <w:tcW w:w="1779" w:type="pct"/>
          </w:tcPr>
          <w:p w:rsidR="00360C28" w:rsidRPr="00A80CA9" w:rsidRDefault="00360C28" w:rsidP="00C22E3A">
            <w:pPr>
              <w:pStyle w:val="CARTabellentext"/>
              <w:rPr>
                <w:caps/>
                <w:lang w:val="de-DE"/>
              </w:rPr>
            </w:pPr>
            <w:r w:rsidRPr="00A80CA9">
              <w:rPr>
                <w:caps/>
                <w:lang w:val="de-DE"/>
              </w:rPr>
              <w:t>Ergebnisse der Prüfung von Herbiziden 2000 gegen Algen auf Wegen, Plätzen und Gehwegplatten</w:t>
            </w:r>
          </w:p>
          <w:p w:rsidR="00360C28" w:rsidRPr="00A80CA9" w:rsidRDefault="00360C28" w:rsidP="00C22E3A">
            <w:pPr>
              <w:pStyle w:val="CARTabellentext"/>
              <w:rPr>
                <w:lang w:val="de-DE"/>
              </w:rPr>
            </w:pPr>
            <w:r w:rsidRPr="00A80CA9">
              <w:rPr>
                <w:lang w:val="de-DE"/>
              </w:rPr>
              <w:t>Biologische Bundesanstalt für Land- und Forstwirtschaft, Hamburg, Germany</w:t>
            </w:r>
          </w:p>
          <w:p w:rsidR="00360C28" w:rsidRPr="00A80CA9" w:rsidRDefault="00360C28" w:rsidP="00C22E3A">
            <w:pPr>
              <w:pStyle w:val="CARTabellentext"/>
            </w:pPr>
            <w:r w:rsidRPr="00A80CA9">
              <w:t>Report No. NEU00H3</w:t>
            </w:r>
          </w:p>
          <w:p w:rsidR="00360C28" w:rsidRPr="00A80CA9" w:rsidRDefault="00360C28" w:rsidP="00C22E3A">
            <w:pPr>
              <w:pStyle w:val="CARTabellentext"/>
              <w:rPr>
                <w:caps/>
              </w:rPr>
            </w:pPr>
            <w:r w:rsidRPr="00A80CA9">
              <w:t>GEP, unpublished</w:t>
            </w:r>
          </w:p>
        </w:tc>
        <w:tc>
          <w:tcPr>
            <w:tcW w:w="523" w:type="pct"/>
          </w:tcPr>
          <w:p w:rsidR="00360C28" w:rsidRPr="00A80CA9" w:rsidRDefault="00360C28" w:rsidP="00C22E3A">
            <w:pPr>
              <w:pStyle w:val="CARTabellentext"/>
              <w:rPr>
                <w:lang w:val="de-DE"/>
              </w:rPr>
            </w:pPr>
            <w:r w:rsidRPr="00A80CA9">
              <w:rPr>
                <w:lang w:val="de-DE"/>
              </w:rPr>
              <w:t>Y</w:t>
            </w:r>
          </w:p>
        </w:tc>
        <w:tc>
          <w:tcPr>
            <w:tcW w:w="565" w:type="pct"/>
          </w:tcPr>
          <w:p w:rsidR="00360C28" w:rsidRPr="00A80CA9" w:rsidRDefault="00360C28" w:rsidP="00C22E3A">
            <w:pPr>
              <w:pStyle w:val="CARTabellentext"/>
              <w:rPr>
                <w:noProof/>
                <w:lang w:val="de-DE"/>
              </w:rPr>
            </w:pPr>
          </w:p>
        </w:tc>
        <w:tc>
          <w:tcPr>
            <w:tcW w:w="500" w:type="pct"/>
          </w:tcPr>
          <w:p w:rsidR="00360C28" w:rsidRPr="00A80CA9" w:rsidRDefault="00360C28" w:rsidP="00C22E3A">
            <w:pPr>
              <w:pStyle w:val="CARTabellentext"/>
              <w:rPr>
                <w:noProof/>
                <w:lang w:val="de-DE"/>
              </w:rPr>
            </w:pPr>
            <w:r w:rsidRPr="00A80CA9">
              <w:rPr>
                <w:noProof/>
                <w:lang w:val="de-DE"/>
              </w:rPr>
              <w:t>NEU</w:t>
            </w:r>
          </w:p>
        </w:tc>
      </w:tr>
      <w:tr w:rsidR="00360C28" w:rsidRPr="00A80CA9" w:rsidTr="00C22E3A">
        <w:tc>
          <w:tcPr>
            <w:tcW w:w="667" w:type="pct"/>
          </w:tcPr>
          <w:p w:rsidR="00360C28" w:rsidRPr="00A80CA9" w:rsidRDefault="00360C28" w:rsidP="00C22E3A">
            <w:pPr>
              <w:pStyle w:val="CARTabellentext"/>
            </w:pPr>
            <w:r w:rsidRPr="00A80CA9">
              <w:t>B5.10.2/04</w:t>
            </w:r>
          </w:p>
        </w:tc>
        <w:tc>
          <w:tcPr>
            <w:tcW w:w="619" w:type="pct"/>
          </w:tcPr>
          <w:p w:rsidR="00360C28" w:rsidRPr="00A80CA9" w:rsidRDefault="00360C28" w:rsidP="00C22E3A">
            <w:pPr>
              <w:pStyle w:val="CARTabellentext"/>
            </w:pPr>
            <w:r w:rsidRPr="00A80CA9">
              <w:rPr>
                <w:lang w:val="de-DE"/>
              </w:rPr>
              <w:t>Niesar M.</w:t>
            </w:r>
          </w:p>
        </w:tc>
        <w:tc>
          <w:tcPr>
            <w:tcW w:w="347" w:type="pct"/>
          </w:tcPr>
          <w:p w:rsidR="00360C28" w:rsidRPr="00A80CA9" w:rsidRDefault="00360C28" w:rsidP="00C22E3A">
            <w:pPr>
              <w:pStyle w:val="CARTabellentext"/>
            </w:pPr>
            <w:r w:rsidRPr="00A80CA9">
              <w:t>2000</w:t>
            </w:r>
          </w:p>
        </w:tc>
        <w:tc>
          <w:tcPr>
            <w:tcW w:w="1779" w:type="pct"/>
          </w:tcPr>
          <w:p w:rsidR="00360C28" w:rsidRPr="00A80CA9" w:rsidRDefault="00360C28" w:rsidP="00C22E3A">
            <w:pPr>
              <w:pStyle w:val="CARTabellentext"/>
              <w:rPr>
                <w:caps/>
                <w:lang w:val="de-DE"/>
              </w:rPr>
            </w:pPr>
            <w:r w:rsidRPr="00A80CA9">
              <w:rPr>
                <w:caps/>
                <w:lang w:val="de-DE"/>
              </w:rPr>
              <w:t>Neu 1170 H gegen Algen auf Wegen und Plätzen</w:t>
            </w:r>
          </w:p>
          <w:p w:rsidR="00360C28" w:rsidRPr="00A80CA9" w:rsidRDefault="00360C28" w:rsidP="00C22E3A">
            <w:pPr>
              <w:pStyle w:val="CARTabellentext"/>
              <w:rPr>
                <w:lang w:val="de-DE"/>
              </w:rPr>
            </w:pPr>
            <w:r w:rsidRPr="00A80CA9">
              <w:rPr>
                <w:lang w:val="de-DE"/>
              </w:rPr>
              <w:t>Pflanzenschutzamt Bonn, Landwirtschaftskammer Rheinland, Bonn, Germany</w:t>
            </w:r>
          </w:p>
          <w:p w:rsidR="00360C28" w:rsidRPr="00A80CA9" w:rsidRDefault="00360C28" w:rsidP="00C22E3A">
            <w:pPr>
              <w:pStyle w:val="CARTabellentext"/>
            </w:pPr>
            <w:r w:rsidRPr="00A80CA9">
              <w:t xml:space="preserve">Report No. </w:t>
            </w:r>
            <w:r w:rsidRPr="00A80CA9">
              <w:rPr>
                <w:lang w:val="de-DE"/>
              </w:rPr>
              <w:t>20000048</w:t>
            </w:r>
          </w:p>
          <w:p w:rsidR="00360C28" w:rsidRPr="00A80CA9" w:rsidRDefault="00360C28" w:rsidP="00C22E3A">
            <w:pPr>
              <w:pStyle w:val="CARTabellentext"/>
              <w:rPr>
                <w:caps/>
                <w:lang w:val="de-DE"/>
              </w:rPr>
            </w:pPr>
            <w:r w:rsidRPr="00A80CA9">
              <w:t>GEP, unpublished</w:t>
            </w:r>
          </w:p>
        </w:tc>
        <w:tc>
          <w:tcPr>
            <w:tcW w:w="523" w:type="pct"/>
          </w:tcPr>
          <w:p w:rsidR="00360C28" w:rsidRPr="00A80CA9" w:rsidRDefault="00360C28" w:rsidP="00C22E3A">
            <w:pPr>
              <w:pStyle w:val="CARTabellentext"/>
              <w:rPr>
                <w:lang w:val="de-DE"/>
              </w:rPr>
            </w:pPr>
            <w:r w:rsidRPr="00A80CA9">
              <w:rPr>
                <w:lang w:val="de-DE"/>
              </w:rPr>
              <w:t>Y</w:t>
            </w:r>
          </w:p>
        </w:tc>
        <w:tc>
          <w:tcPr>
            <w:tcW w:w="565" w:type="pct"/>
          </w:tcPr>
          <w:p w:rsidR="00360C28" w:rsidRPr="00A80CA9" w:rsidRDefault="00360C28" w:rsidP="00C22E3A">
            <w:pPr>
              <w:pStyle w:val="CARTabellentext"/>
              <w:rPr>
                <w:noProof/>
                <w:lang w:val="de-DE"/>
              </w:rPr>
            </w:pPr>
          </w:p>
        </w:tc>
        <w:tc>
          <w:tcPr>
            <w:tcW w:w="500" w:type="pct"/>
          </w:tcPr>
          <w:p w:rsidR="00360C28" w:rsidRPr="00A80CA9" w:rsidRDefault="00360C28" w:rsidP="00C22E3A">
            <w:pPr>
              <w:pStyle w:val="CARTabellentext"/>
              <w:rPr>
                <w:noProof/>
                <w:lang w:val="de-DE"/>
              </w:rPr>
            </w:pPr>
            <w:r w:rsidRPr="00A80CA9">
              <w:rPr>
                <w:noProof/>
                <w:lang w:val="de-DE"/>
              </w:rPr>
              <w:t>NEU</w:t>
            </w:r>
          </w:p>
        </w:tc>
      </w:tr>
      <w:tr w:rsidR="00360C28" w:rsidRPr="00A80CA9" w:rsidTr="00C22E3A">
        <w:tc>
          <w:tcPr>
            <w:tcW w:w="667" w:type="pct"/>
          </w:tcPr>
          <w:p w:rsidR="00360C28" w:rsidRPr="00A80CA9" w:rsidRDefault="00360C28" w:rsidP="00C22E3A">
            <w:pPr>
              <w:pStyle w:val="CARTabellentext"/>
            </w:pPr>
            <w:r w:rsidRPr="00A80CA9">
              <w:t>B5.10.2/05</w:t>
            </w:r>
          </w:p>
        </w:tc>
        <w:tc>
          <w:tcPr>
            <w:tcW w:w="619" w:type="pct"/>
          </w:tcPr>
          <w:p w:rsidR="00360C28" w:rsidRPr="00A80CA9" w:rsidRDefault="00360C28" w:rsidP="00C22E3A">
            <w:pPr>
              <w:pStyle w:val="CARTabellentext"/>
            </w:pPr>
            <w:r w:rsidRPr="00A80CA9">
              <w:t>Arndt R</w:t>
            </w:r>
          </w:p>
        </w:tc>
        <w:tc>
          <w:tcPr>
            <w:tcW w:w="347" w:type="pct"/>
          </w:tcPr>
          <w:p w:rsidR="00360C28" w:rsidRPr="00A80CA9" w:rsidRDefault="00360C28" w:rsidP="00C22E3A">
            <w:pPr>
              <w:pStyle w:val="CARTabellentext"/>
            </w:pPr>
            <w:r w:rsidRPr="00A80CA9">
              <w:t>2006</w:t>
            </w:r>
          </w:p>
        </w:tc>
        <w:tc>
          <w:tcPr>
            <w:tcW w:w="1779" w:type="pct"/>
          </w:tcPr>
          <w:p w:rsidR="00360C28" w:rsidRPr="00A80CA9" w:rsidRDefault="00360C28" w:rsidP="00C22E3A">
            <w:pPr>
              <w:pStyle w:val="CARTabellentext"/>
              <w:rPr>
                <w:caps/>
              </w:rPr>
            </w:pPr>
            <w:r w:rsidRPr="00A80CA9">
              <w:rPr>
                <w:caps/>
              </w:rPr>
              <w:t>Efficacy of Finalsan on Algae on the trunks of trees</w:t>
            </w:r>
          </w:p>
          <w:p w:rsidR="00360C28" w:rsidRPr="00A80CA9" w:rsidRDefault="00360C28" w:rsidP="00C22E3A">
            <w:pPr>
              <w:pStyle w:val="CARTabellentext"/>
              <w:rPr>
                <w:lang w:val="de-DE"/>
              </w:rPr>
            </w:pPr>
            <w:r w:rsidRPr="00A80CA9">
              <w:rPr>
                <w:lang w:val="de-DE"/>
              </w:rPr>
              <w:t>W. Neudorff GmbH, Versuchsgärtnerei Hamelin, Germany</w:t>
            </w:r>
          </w:p>
          <w:p w:rsidR="00360C28" w:rsidRPr="00A80CA9" w:rsidRDefault="00360C28" w:rsidP="00C22E3A">
            <w:pPr>
              <w:pStyle w:val="CARTabellentext"/>
            </w:pPr>
            <w:r w:rsidRPr="00A80CA9">
              <w:t>Report No. HERB 06/58</w:t>
            </w:r>
          </w:p>
          <w:p w:rsidR="00360C28" w:rsidRPr="00A80CA9" w:rsidRDefault="00360C28" w:rsidP="00C22E3A">
            <w:pPr>
              <w:pStyle w:val="CARTabellentext"/>
              <w:rPr>
                <w:caps/>
              </w:rPr>
            </w:pPr>
            <w:r w:rsidRPr="00A80CA9">
              <w:t>GEP, unpublished</w:t>
            </w:r>
          </w:p>
        </w:tc>
        <w:tc>
          <w:tcPr>
            <w:tcW w:w="523" w:type="pct"/>
          </w:tcPr>
          <w:p w:rsidR="00360C28" w:rsidRPr="00A80CA9" w:rsidRDefault="00360C28" w:rsidP="00C22E3A">
            <w:pPr>
              <w:pStyle w:val="CARTabellentext"/>
              <w:rPr>
                <w:lang w:val="de-DE"/>
              </w:rPr>
            </w:pPr>
            <w:r w:rsidRPr="00A80CA9">
              <w:rPr>
                <w:lang w:val="de-DE"/>
              </w:rPr>
              <w:t>Y</w:t>
            </w:r>
          </w:p>
        </w:tc>
        <w:tc>
          <w:tcPr>
            <w:tcW w:w="565" w:type="pct"/>
          </w:tcPr>
          <w:p w:rsidR="00360C28" w:rsidRPr="00A80CA9" w:rsidRDefault="00360C28" w:rsidP="00C22E3A">
            <w:pPr>
              <w:pStyle w:val="CARTabellentext"/>
              <w:rPr>
                <w:noProof/>
                <w:lang w:val="de-DE"/>
              </w:rPr>
            </w:pPr>
          </w:p>
        </w:tc>
        <w:tc>
          <w:tcPr>
            <w:tcW w:w="500" w:type="pct"/>
          </w:tcPr>
          <w:p w:rsidR="00360C28" w:rsidRPr="00A80CA9" w:rsidRDefault="00360C28" w:rsidP="00C22E3A">
            <w:pPr>
              <w:pStyle w:val="CARTabellentext"/>
              <w:rPr>
                <w:noProof/>
                <w:lang w:val="de-DE"/>
              </w:rPr>
            </w:pPr>
            <w:r w:rsidRPr="00A80CA9">
              <w:rPr>
                <w:noProof/>
                <w:lang w:val="de-DE"/>
              </w:rPr>
              <w:t>NEU</w:t>
            </w:r>
          </w:p>
        </w:tc>
      </w:tr>
      <w:tr w:rsidR="00360C28" w:rsidRPr="00A80CA9" w:rsidTr="00C22E3A">
        <w:tc>
          <w:tcPr>
            <w:tcW w:w="667" w:type="pct"/>
          </w:tcPr>
          <w:p w:rsidR="00360C28" w:rsidRPr="00A80CA9" w:rsidRDefault="00360C28" w:rsidP="00C22E3A">
            <w:pPr>
              <w:pStyle w:val="CARTabellentext"/>
            </w:pPr>
            <w:r w:rsidRPr="00A80CA9">
              <w:t>B5.10.2/06</w:t>
            </w:r>
          </w:p>
        </w:tc>
        <w:tc>
          <w:tcPr>
            <w:tcW w:w="619" w:type="pct"/>
          </w:tcPr>
          <w:p w:rsidR="00360C28" w:rsidRPr="00A80CA9" w:rsidRDefault="00360C28" w:rsidP="00C22E3A">
            <w:pPr>
              <w:pStyle w:val="CARTabellentext"/>
            </w:pPr>
            <w:r w:rsidRPr="00A80CA9">
              <w:t>Arndt R</w:t>
            </w:r>
          </w:p>
        </w:tc>
        <w:tc>
          <w:tcPr>
            <w:tcW w:w="347" w:type="pct"/>
          </w:tcPr>
          <w:p w:rsidR="00360C28" w:rsidRPr="00A80CA9" w:rsidRDefault="00360C28" w:rsidP="00C22E3A">
            <w:pPr>
              <w:pStyle w:val="CARTabellentext"/>
            </w:pPr>
            <w:r w:rsidRPr="00A80CA9">
              <w:t>2007</w:t>
            </w:r>
          </w:p>
        </w:tc>
        <w:tc>
          <w:tcPr>
            <w:tcW w:w="1779" w:type="pct"/>
          </w:tcPr>
          <w:p w:rsidR="00360C28" w:rsidRPr="00A80CA9" w:rsidRDefault="00360C28" w:rsidP="00C22E3A">
            <w:pPr>
              <w:pStyle w:val="CARTabellentext"/>
              <w:rPr>
                <w:caps/>
              </w:rPr>
            </w:pPr>
            <w:r w:rsidRPr="00A80CA9">
              <w:rPr>
                <w:caps/>
              </w:rPr>
              <w:t>Efficacy of Finalsan on Algae on the trunks of trees</w:t>
            </w:r>
          </w:p>
          <w:p w:rsidR="00360C28" w:rsidRPr="00A80CA9" w:rsidRDefault="00360C28" w:rsidP="00C22E3A">
            <w:pPr>
              <w:pStyle w:val="CARTabellentext"/>
              <w:rPr>
                <w:lang w:val="de-DE"/>
              </w:rPr>
            </w:pPr>
            <w:r w:rsidRPr="00A80CA9">
              <w:rPr>
                <w:lang w:val="de-DE"/>
              </w:rPr>
              <w:t>W. Neudorff GmbH, Versuchsgärtnerei Hamelin, Germany</w:t>
            </w:r>
          </w:p>
          <w:p w:rsidR="00360C28" w:rsidRPr="00A80CA9" w:rsidRDefault="00360C28" w:rsidP="00C22E3A">
            <w:pPr>
              <w:pStyle w:val="CARTabellentext"/>
            </w:pPr>
            <w:r w:rsidRPr="00A80CA9">
              <w:t>Report No. HERB 06/59</w:t>
            </w:r>
          </w:p>
          <w:p w:rsidR="00360C28" w:rsidRPr="00A80CA9" w:rsidRDefault="00360C28" w:rsidP="00C22E3A">
            <w:pPr>
              <w:pStyle w:val="CARTabellentext"/>
              <w:rPr>
                <w:caps/>
              </w:rPr>
            </w:pPr>
            <w:r w:rsidRPr="00A80CA9">
              <w:t>GEP, unpublished</w:t>
            </w:r>
          </w:p>
        </w:tc>
        <w:tc>
          <w:tcPr>
            <w:tcW w:w="523" w:type="pct"/>
          </w:tcPr>
          <w:p w:rsidR="00360C28" w:rsidRPr="00A80CA9" w:rsidRDefault="00360C28" w:rsidP="00C22E3A">
            <w:pPr>
              <w:pStyle w:val="CARTabellentext"/>
              <w:rPr>
                <w:lang w:val="de-DE"/>
              </w:rPr>
            </w:pPr>
            <w:r w:rsidRPr="00A80CA9">
              <w:rPr>
                <w:lang w:val="de-DE"/>
              </w:rPr>
              <w:t>Y</w:t>
            </w:r>
          </w:p>
        </w:tc>
        <w:tc>
          <w:tcPr>
            <w:tcW w:w="565" w:type="pct"/>
          </w:tcPr>
          <w:p w:rsidR="00360C28" w:rsidRPr="00A80CA9" w:rsidRDefault="00360C28" w:rsidP="00C22E3A">
            <w:pPr>
              <w:pStyle w:val="CARTabellentext"/>
              <w:rPr>
                <w:noProof/>
                <w:lang w:val="de-DE"/>
              </w:rPr>
            </w:pPr>
          </w:p>
        </w:tc>
        <w:tc>
          <w:tcPr>
            <w:tcW w:w="500" w:type="pct"/>
          </w:tcPr>
          <w:p w:rsidR="00360C28" w:rsidRPr="00A80CA9" w:rsidRDefault="00360C28" w:rsidP="00C22E3A">
            <w:pPr>
              <w:pStyle w:val="CARTabellentext"/>
              <w:rPr>
                <w:noProof/>
                <w:lang w:val="de-DE"/>
              </w:rPr>
            </w:pPr>
            <w:r w:rsidRPr="00A80CA9">
              <w:rPr>
                <w:noProof/>
                <w:lang w:val="de-DE"/>
              </w:rPr>
              <w:t>NEU</w:t>
            </w:r>
          </w:p>
        </w:tc>
      </w:tr>
      <w:tr w:rsidR="00360C28" w:rsidRPr="00A80CA9" w:rsidTr="00C22E3A">
        <w:tc>
          <w:tcPr>
            <w:tcW w:w="667" w:type="pct"/>
          </w:tcPr>
          <w:p w:rsidR="00360C28" w:rsidRPr="00A80CA9" w:rsidRDefault="00360C28" w:rsidP="00C22E3A">
            <w:pPr>
              <w:pStyle w:val="CARTabellentext"/>
              <w:rPr>
                <w:lang w:val="de-DE"/>
              </w:rPr>
            </w:pPr>
            <w:r w:rsidRPr="00A80CA9">
              <w:t>B5.10.2/07</w:t>
            </w:r>
          </w:p>
        </w:tc>
        <w:tc>
          <w:tcPr>
            <w:tcW w:w="619" w:type="pct"/>
          </w:tcPr>
          <w:p w:rsidR="00360C28" w:rsidRPr="00A80CA9" w:rsidRDefault="00360C28" w:rsidP="00C22E3A">
            <w:pPr>
              <w:pStyle w:val="CARTabellentext"/>
              <w:rPr>
                <w:lang w:val="de-DE"/>
              </w:rPr>
            </w:pPr>
            <w:r w:rsidRPr="00A80CA9">
              <w:t>Arndt R</w:t>
            </w:r>
          </w:p>
        </w:tc>
        <w:tc>
          <w:tcPr>
            <w:tcW w:w="347" w:type="pct"/>
          </w:tcPr>
          <w:p w:rsidR="00360C28" w:rsidRPr="00A80CA9" w:rsidRDefault="00360C28" w:rsidP="00C22E3A">
            <w:pPr>
              <w:pStyle w:val="CARTabellentext"/>
              <w:rPr>
                <w:lang w:val="de-DE"/>
              </w:rPr>
            </w:pPr>
            <w:r w:rsidRPr="00A80CA9">
              <w:rPr>
                <w:lang w:val="de-DE"/>
              </w:rPr>
              <w:t>2010</w:t>
            </w:r>
          </w:p>
        </w:tc>
        <w:tc>
          <w:tcPr>
            <w:tcW w:w="1779" w:type="pct"/>
          </w:tcPr>
          <w:p w:rsidR="00360C28" w:rsidRPr="00A80CA9" w:rsidRDefault="00360C28" w:rsidP="00C22E3A">
            <w:pPr>
              <w:pStyle w:val="CARTabellentext"/>
              <w:rPr>
                <w:caps/>
              </w:rPr>
            </w:pPr>
            <w:r w:rsidRPr="00A80CA9">
              <w:rPr>
                <w:caps/>
              </w:rPr>
              <w:t>Efficacy of Neu 1170H against algae on stones</w:t>
            </w:r>
          </w:p>
          <w:p w:rsidR="00360C28" w:rsidRPr="00A80CA9" w:rsidRDefault="00360C28" w:rsidP="00C22E3A">
            <w:pPr>
              <w:pStyle w:val="CARTabellentext"/>
            </w:pPr>
            <w:r w:rsidRPr="00A80CA9">
              <w:t>W. Neudorff GmbH KG, Research and Development, Aerzen, Germany</w:t>
            </w:r>
          </w:p>
          <w:p w:rsidR="00360C28" w:rsidRPr="00A80CA9" w:rsidRDefault="00360C28" w:rsidP="00C22E3A">
            <w:pPr>
              <w:pStyle w:val="CARTabellentext"/>
              <w:rPr>
                <w:caps/>
              </w:rPr>
            </w:pPr>
            <w:r w:rsidRPr="00A80CA9">
              <w:t>Report No. HERB 01/12</w:t>
            </w:r>
          </w:p>
        </w:tc>
        <w:tc>
          <w:tcPr>
            <w:tcW w:w="523" w:type="pct"/>
          </w:tcPr>
          <w:p w:rsidR="00360C28" w:rsidRPr="00A80CA9" w:rsidRDefault="00360C28" w:rsidP="00C22E3A">
            <w:pPr>
              <w:pStyle w:val="CARTabellentext"/>
              <w:rPr>
                <w:lang w:val="de-DE"/>
              </w:rPr>
            </w:pPr>
            <w:r w:rsidRPr="00A80CA9">
              <w:rPr>
                <w:lang w:val="de-DE"/>
              </w:rPr>
              <w:t>Y</w:t>
            </w:r>
          </w:p>
        </w:tc>
        <w:tc>
          <w:tcPr>
            <w:tcW w:w="565" w:type="pct"/>
          </w:tcPr>
          <w:p w:rsidR="00360C28" w:rsidRPr="00A80CA9" w:rsidRDefault="00360C28" w:rsidP="00C22E3A">
            <w:pPr>
              <w:pStyle w:val="CARTabellentext"/>
              <w:rPr>
                <w:noProof/>
                <w:lang w:val="de-DE"/>
              </w:rPr>
            </w:pPr>
          </w:p>
        </w:tc>
        <w:tc>
          <w:tcPr>
            <w:tcW w:w="500" w:type="pct"/>
          </w:tcPr>
          <w:p w:rsidR="00360C28" w:rsidRPr="00A80CA9" w:rsidRDefault="00360C28" w:rsidP="00C22E3A">
            <w:pPr>
              <w:pStyle w:val="CARTabellentext"/>
              <w:rPr>
                <w:noProof/>
                <w:lang w:val="de-DE"/>
              </w:rPr>
            </w:pPr>
            <w:r w:rsidRPr="00A80CA9">
              <w:rPr>
                <w:noProof/>
                <w:lang w:val="de-DE"/>
              </w:rPr>
              <w:t>NEU</w:t>
            </w:r>
          </w:p>
        </w:tc>
      </w:tr>
      <w:tr w:rsidR="00360C28" w:rsidRPr="00A80CA9" w:rsidTr="00C22E3A">
        <w:tc>
          <w:tcPr>
            <w:tcW w:w="667" w:type="pct"/>
          </w:tcPr>
          <w:p w:rsidR="00360C28" w:rsidRPr="00A80CA9" w:rsidRDefault="00360C28" w:rsidP="00C22E3A">
            <w:pPr>
              <w:pStyle w:val="CARTabellentext"/>
              <w:rPr>
                <w:lang w:val="de-DE"/>
              </w:rPr>
            </w:pPr>
            <w:r w:rsidRPr="00A80CA9">
              <w:t>B5.10.2/08</w:t>
            </w:r>
          </w:p>
        </w:tc>
        <w:tc>
          <w:tcPr>
            <w:tcW w:w="619" w:type="pct"/>
          </w:tcPr>
          <w:p w:rsidR="00360C28" w:rsidRPr="00A80CA9" w:rsidRDefault="00360C28" w:rsidP="00C22E3A">
            <w:pPr>
              <w:pStyle w:val="CARTabellentext"/>
              <w:rPr>
                <w:lang w:val="de-DE"/>
              </w:rPr>
            </w:pPr>
            <w:r w:rsidRPr="00A80CA9">
              <w:t>Arndt R</w:t>
            </w:r>
          </w:p>
        </w:tc>
        <w:tc>
          <w:tcPr>
            <w:tcW w:w="347" w:type="pct"/>
          </w:tcPr>
          <w:p w:rsidR="00360C28" w:rsidRPr="00A80CA9" w:rsidRDefault="00360C28" w:rsidP="00C22E3A">
            <w:pPr>
              <w:pStyle w:val="CARTabellentext"/>
              <w:rPr>
                <w:lang w:val="de-DE"/>
              </w:rPr>
            </w:pPr>
            <w:r w:rsidRPr="00A80CA9">
              <w:rPr>
                <w:lang w:val="de-DE"/>
              </w:rPr>
              <w:t>2010</w:t>
            </w:r>
          </w:p>
        </w:tc>
        <w:tc>
          <w:tcPr>
            <w:tcW w:w="1779" w:type="pct"/>
          </w:tcPr>
          <w:p w:rsidR="00360C28" w:rsidRPr="00A80CA9" w:rsidRDefault="00360C28" w:rsidP="00C22E3A">
            <w:pPr>
              <w:pStyle w:val="CARTabellentext"/>
              <w:rPr>
                <w:caps/>
              </w:rPr>
            </w:pPr>
            <w:r w:rsidRPr="00A80CA9">
              <w:rPr>
                <w:caps/>
              </w:rPr>
              <w:t>Efficacy of Neu 1170H against algae on wood</w:t>
            </w:r>
          </w:p>
          <w:p w:rsidR="00360C28" w:rsidRPr="00A80CA9" w:rsidRDefault="00360C28" w:rsidP="00C22E3A">
            <w:pPr>
              <w:pStyle w:val="CARTabellentext"/>
            </w:pPr>
            <w:r w:rsidRPr="00A80CA9">
              <w:t>W. Neudorff GmbH KG, Research and Development, Aerzen, Germany</w:t>
            </w:r>
          </w:p>
          <w:p w:rsidR="00360C28" w:rsidRPr="00A80CA9" w:rsidRDefault="00360C28" w:rsidP="00C22E3A">
            <w:pPr>
              <w:pStyle w:val="CARTabellentext"/>
              <w:rPr>
                <w:caps/>
              </w:rPr>
            </w:pPr>
            <w:r w:rsidRPr="00A80CA9">
              <w:t>Report No. HERB 06/32</w:t>
            </w:r>
          </w:p>
        </w:tc>
        <w:tc>
          <w:tcPr>
            <w:tcW w:w="523" w:type="pct"/>
          </w:tcPr>
          <w:p w:rsidR="00360C28" w:rsidRPr="00A80CA9" w:rsidRDefault="00360C28" w:rsidP="00C22E3A">
            <w:pPr>
              <w:pStyle w:val="CARTabellentext"/>
              <w:rPr>
                <w:lang w:val="de-DE"/>
              </w:rPr>
            </w:pPr>
            <w:r w:rsidRPr="00A80CA9">
              <w:rPr>
                <w:lang w:val="de-DE"/>
              </w:rPr>
              <w:t>Y</w:t>
            </w:r>
          </w:p>
        </w:tc>
        <w:tc>
          <w:tcPr>
            <w:tcW w:w="565" w:type="pct"/>
          </w:tcPr>
          <w:p w:rsidR="00360C28" w:rsidRPr="00A80CA9" w:rsidRDefault="00360C28" w:rsidP="00C22E3A">
            <w:pPr>
              <w:pStyle w:val="CARTabellentext"/>
              <w:rPr>
                <w:noProof/>
                <w:lang w:val="de-DE"/>
              </w:rPr>
            </w:pPr>
          </w:p>
        </w:tc>
        <w:tc>
          <w:tcPr>
            <w:tcW w:w="500" w:type="pct"/>
          </w:tcPr>
          <w:p w:rsidR="00360C28" w:rsidRPr="00A80CA9" w:rsidRDefault="00360C28" w:rsidP="00C22E3A">
            <w:pPr>
              <w:pStyle w:val="CARTabellentext"/>
              <w:rPr>
                <w:noProof/>
                <w:lang w:val="de-DE"/>
              </w:rPr>
            </w:pPr>
            <w:r w:rsidRPr="00A80CA9">
              <w:rPr>
                <w:noProof/>
                <w:lang w:val="de-DE"/>
              </w:rPr>
              <w:t>NEU</w:t>
            </w:r>
          </w:p>
        </w:tc>
      </w:tr>
      <w:tr w:rsidR="00360C28" w:rsidRPr="00A80CA9" w:rsidTr="00C22E3A">
        <w:tc>
          <w:tcPr>
            <w:tcW w:w="667" w:type="pct"/>
          </w:tcPr>
          <w:p w:rsidR="00360C28" w:rsidRPr="00A80CA9" w:rsidRDefault="00360C28" w:rsidP="00C22E3A">
            <w:pPr>
              <w:pStyle w:val="CARTabellentext"/>
              <w:rPr>
                <w:lang w:val="de-DE"/>
              </w:rPr>
            </w:pPr>
            <w:r w:rsidRPr="00A80CA9">
              <w:t>B5.10.2/09</w:t>
            </w:r>
          </w:p>
        </w:tc>
        <w:tc>
          <w:tcPr>
            <w:tcW w:w="619" w:type="pct"/>
          </w:tcPr>
          <w:p w:rsidR="00360C28" w:rsidRPr="00A80CA9" w:rsidRDefault="00360C28" w:rsidP="00C22E3A">
            <w:pPr>
              <w:pStyle w:val="CARTabellentext"/>
              <w:rPr>
                <w:lang w:val="de-DE"/>
              </w:rPr>
            </w:pPr>
            <w:r w:rsidRPr="00A80CA9">
              <w:t>Arndt R</w:t>
            </w:r>
          </w:p>
        </w:tc>
        <w:tc>
          <w:tcPr>
            <w:tcW w:w="347" w:type="pct"/>
          </w:tcPr>
          <w:p w:rsidR="00360C28" w:rsidRPr="00A80CA9" w:rsidRDefault="00360C28" w:rsidP="00C22E3A">
            <w:pPr>
              <w:pStyle w:val="CARTabellentext"/>
              <w:rPr>
                <w:lang w:val="de-DE"/>
              </w:rPr>
            </w:pPr>
            <w:r w:rsidRPr="00A80CA9">
              <w:rPr>
                <w:lang w:val="de-DE"/>
              </w:rPr>
              <w:t>2010</w:t>
            </w:r>
          </w:p>
        </w:tc>
        <w:tc>
          <w:tcPr>
            <w:tcW w:w="1779" w:type="pct"/>
          </w:tcPr>
          <w:p w:rsidR="00360C28" w:rsidRPr="00A80CA9" w:rsidRDefault="00360C28" w:rsidP="00C22E3A">
            <w:pPr>
              <w:pStyle w:val="CARTabellentext"/>
              <w:rPr>
                <w:caps/>
              </w:rPr>
            </w:pPr>
            <w:r w:rsidRPr="00A80CA9">
              <w:rPr>
                <w:caps/>
              </w:rPr>
              <w:t>Efficacy of Neu 1170H against algae on wood</w:t>
            </w:r>
          </w:p>
          <w:p w:rsidR="00360C28" w:rsidRPr="00A80CA9" w:rsidRDefault="00360C28" w:rsidP="00C22E3A">
            <w:pPr>
              <w:pStyle w:val="CARTabellentext"/>
            </w:pPr>
            <w:r w:rsidRPr="00A80CA9">
              <w:t>W. Neudorff GmbH KG, Research and Development, Aerzen, Germany</w:t>
            </w:r>
          </w:p>
          <w:p w:rsidR="00360C28" w:rsidRPr="00A80CA9" w:rsidRDefault="00360C28" w:rsidP="00C22E3A">
            <w:pPr>
              <w:pStyle w:val="CARTabellentext"/>
              <w:rPr>
                <w:caps/>
              </w:rPr>
            </w:pPr>
            <w:r w:rsidRPr="00A80CA9">
              <w:t>Report No. HERB 07/13</w:t>
            </w:r>
          </w:p>
        </w:tc>
        <w:tc>
          <w:tcPr>
            <w:tcW w:w="523" w:type="pct"/>
          </w:tcPr>
          <w:p w:rsidR="00360C28" w:rsidRPr="00A80CA9" w:rsidRDefault="00360C28" w:rsidP="00C22E3A">
            <w:pPr>
              <w:pStyle w:val="CARTabellentext"/>
              <w:rPr>
                <w:lang w:val="de-DE"/>
              </w:rPr>
            </w:pPr>
            <w:r w:rsidRPr="00A80CA9">
              <w:rPr>
                <w:lang w:val="de-DE"/>
              </w:rPr>
              <w:t>Y</w:t>
            </w:r>
          </w:p>
        </w:tc>
        <w:tc>
          <w:tcPr>
            <w:tcW w:w="565" w:type="pct"/>
          </w:tcPr>
          <w:p w:rsidR="00360C28" w:rsidRPr="00A80CA9" w:rsidRDefault="00360C28" w:rsidP="00C22E3A">
            <w:pPr>
              <w:pStyle w:val="CARTabellentext"/>
              <w:rPr>
                <w:noProof/>
                <w:lang w:val="de-DE"/>
              </w:rPr>
            </w:pPr>
          </w:p>
        </w:tc>
        <w:tc>
          <w:tcPr>
            <w:tcW w:w="500" w:type="pct"/>
          </w:tcPr>
          <w:p w:rsidR="00360C28" w:rsidRPr="00A80CA9" w:rsidRDefault="00360C28" w:rsidP="00C22E3A">
            <w:pPr>
              <w:pStyle w:val="CARTabellentext"/>
              <w:rPr>
                <w:noProof/>
                <w:lang w:val="de-DE"/>
              </w:rPr>
            </w:pPr>
            <w:r w:rsidRPr="00A80CA9">
              <w:rPr>
                <w:noProof/>
                <w:lang w:val="de-DE"/>
              </w:rPr>
              <w:t>NEU</w:t>
            </w:r>
          </w:p>
        </w:tc>
      </w:tr>
      <w:tr w:rsidR="00360C28" w:rsidRPr="00A80CA9" w:rsidTr="00C22E3A">
        <w:tc>
          <w:tcPr>
            <w:tcW w:w="667" w:type="pct"/>
          </w:tcPr>
          <w:p w:rsidR="00360C28" w:rsidRPr="00A80CA9" w:rsidRDefault="00360C28" w:rsidP="00C22E3A">
            <w:pPr>
              <w:pStyle w:val="CARTabellentext"/>
              <w:rPr>
                <w:lang w:val="de-DE"/>
              </w:rPr>
            </w:pPr>
            <w:r w:rsidRPr="00A80CA9">
              <w:t>B5.10.2/10</w:t>
            </w:r>
          </w:p>
        </w:tc>
        <w:tc>
          <w:tcPr>
            <w:tcW w:w="619" w:type="pct"/>
          </w:tcPr>
          <w:p w:rsidR="00360C28" w:rsidRPr="00A80CA9" w:rsidRDefault="00360C28" w:rsidP="00C22E3A">
            <w:pPr>
              <w:pStyle w:val="CARTabellentext"/>
              <w:rPr>
                <w:lang w:val="de-DE"/>
              </w:rPr>
            </w:pPr>
            <w:r w:rsidRPr="00A80CA9">
              <w:t>Arndt R</w:t>
            </w:r>
          </w:p>
        </w:tc>
        <w:tc>
          <w:tcPr>
            <w:tcW w:w="347" w:type="pct"/>
          </w:tcPr>
          <w:p w:rsidR="00360C28" w:rsidRPr="00A80CA9" w:rsidRDefault="00360C28" w:rsidP="00C22E3A">
            <w:pPr>
              <w:pStyle w:val="CARTabellentext"/>
              <w:rPr>
                <w:lang w:val="de-DE"/>
              </w:rPr>
            </w:pPr>
            <w:r w:rsidRPr="00A80CA9">
              <w:rPr>
                <w:lang w:val="de-DE"/>
              </w:rPr>
              <w:t>2010</w:t>
            </w:r>
          </w:p>
        </w:tc>
        <w:tc>
          <w:tcPr>
            <w:tcW w:w="1779" w:type="pct"/>
          </w:tcPr>
          <w:p w:rsidR="00360C28" w:rsidRPr="00A80CA9" w:rsidRDefault="00360C28" w:rsidP="00C22E3A">
            <w:pPr>
              <w:pStyle w:val="CARTabellentext"/>
              <w:rPr>
                <w:caps/>
              </w:rPr>
            </w:pPr>
            <w:r w:rsidRPr="00A80CA9">
              <w:rPr>
                <w:caps/>
              </w:rPr>
              <w:t>Efficacy of Neu 1170H against algae on sandstone</w:t>
            </w:r>
          </w:p>
          <w:p w:rsidR="00360C28" w:rsidRPr="00A80CA9" w:rsidRDefault="00360C28" w:rsidP="00C22E3A">
            <w:pPr>
              <w:pStyle w:val="CARTabellentext"/>
            </w:pPr>
            <w:r w:rsidRPr="00A80CA9">
              <w:t>W. Neudorff GmbH KG, Research and Development, Aerzen, Germany</w:t>
            </w:r>
          </w:p>
          <w:p w:rsidR="00360C28" w:rsidRPr="00A80CA9" w:rsidRDefault="00360C28" w:rsidP="00C22E3A">
            <w:pPr>
              <w:pStyle w:val="CARTabellentext"/>
              <w:rPr>
                <w:caps/>
              </w:rPr>
            </w:pPr>
            <w:r w:rsidRPr="00A80CA9">
              <w:t>Report No. HERB 07/14</w:t>
            </w:r>
          </w:p>
        </w:tc>
        <w:tc>
          <w:tcPr>
            <w:tcW w:w="523" w:type="pct"/>
          </w:tcPr>
          <w:p w:rsidR="00360C28" w:rsidRPr="00A80CA9" w:rsidRDefault="00360C28" w:rsidP="00C22E3A">
            <w:pPr>
              <w:pStyle w:val="CARTabellentext"/>
              <w:rPr>
                <w:lang w:val="de-DE"/>
              </w:rPr>
            </w:pPr>
            <w:r w:rsidRPr="00A80CA9">
              <w:rPr>
                <w:lang w:val="de-DE"/>
              </w:rPr>
              <w:t>Y</w:t>
            </w:r>
          </w:p>
        </w:tc>
        <w:tc>
          <w:tcPr>
            <w:tcW w:w="565" w:type="pct"/>
          </w:tcPr>
          <w:p w:rsidR="00360C28" w:rsidRPr="00A80CA9" w:rsidRDefault="00360C28" w:rsidP="00C22E3A">
            <w:pPr>
              <w:pStyle w:val="CARTabellentext"/>
              <w:rPr>
                <w:noProof/>
                <w:lang w:val="de-DE"/>
              </w:rPr>
            </w:pPr>
          </w:p>
        </w:tc>
        <w:tc>
          <w:tcPr>
            <w:tcW w:w="500" w:type="pct"/>
          </w:tcPr>
          <w:p w:rsidR="00360C28" w:rsidRPr="00A80CA9" w:rsidRDefault="00360C28" w:rsidP="00C22E3A">
            <w:pPr>
              <w:pStyle w:val="CARTabellentext"/>
              <w:rPr>
                <w:noProof/>
                <w:lang w:val="de-DE"/>
              </w:rPr>
            </w:pPr>
            <w:r w:rsidRPr="00A80CA9">
              <w:rPr>
                <w:noProof/>
                <w:lang w:val="de-DE"/>
              </w:rPr>
              <w:t>NEU</w:t>
            </w:r>
          </w:p>
        </w:tc>
      </w:tr>
      <w:tr w:rsidR="00360C28" w:rsidRPr="00A80CA9" w:rsidTr="00C22E3A">
        <w:tc>
          <w:tcPr>
            <w:tcW w:w="667" w:type="pct"/>
          </w:tcPr>
          <w:p w:rsidR="00360C28" w:rsidRPr="00A80CA9" w:rsidRDefault="00360C28" w:rsidP="00C22E3A">
            <w:pPr>
              <w:pStyle w:val="CARTabellentext"/>
            </w:pPr>
            <w:r w:rsidRPr="00A80CA9">
              <w:t>B6.1.1/01</w:t>
            </w:r>
          </w:p>
        </w:tc>
        <w:tc>
          <w:tcPr>
            <w:tcW w:w="619" w:type="pct"/>
          </w:tcPr>
          <w:p w:rsidR="00360C28" w:rsidRPr="00A80CA9" w:rsidRDefault="00360C28" w:rsidP="00C22E3A">
            <w:pPr>
              <w:pStyle w:val="CARTabellentext"/>
            </w:pPr>
            <w:r w:rsidRPr="00A80CA9">
              <w:t>Rijcken W.R.P.</w:t>
            </w:r>
          </w:p>
        </w:tc>
        <w:tc>
          <w:tcPr>
            <w:tcW w:w="347" w:type="pct"/>
          </w:tcPr>
          <w:p w:rsidR="00360C28" w:rsidRPr="00A80CA9" w:rsidRDefault="00360C28" w:rsidP="00C22E3A">
            <w:pPr>
              <w:pStyle w:val="CARTabellentext"/>
            </w:pPr>
            <w:r w:rsidRPr="00A80CA9">
              <w:t>1997a</w:t>
            </w:r>
          </w:p>
        </w:tc>
        <w:tc>
          <w:tcPr>
            <w:tcW w:w="1779" w:type="pct"/>
          </w:tcPr>
          <w:p w:rsidR="00360C28" w:rsidRPr="00A80CA9" w:rsidRDefault="00360C28" w:rsidP="00C22E3A">
            <w:pPr>
              <w:pStyle w:val="CARTabellentext"/>
              <w:rPr>
                <w:caps/>
              </w:rPr>
            </w:pPr>
            <w:r w:rsidRPr="00A80CA9">
              <w:rPr>
                <w:caps/>
              </w:rPr>
              <w:t>Assessment of Acute oral Toxicity with NEU 1170 H in the Rat</w:t>
            </w:r>
          </w:p>
          <w:p w:rsidR="00360C28" w:rsidRPr="00A80CA9" w:rsidRDefault="00360C28" w:rsidP="00C22E3A">
            <w:pPr>
              <w:pStyle w:val="CARTabellentext"/>
            </w:pPr>
            <w:r w:rsidRPr="00A80CA9">
              <w:t>Notox B.V, ‘s-Hertogenbosch, The Netherlands</w:t>
            </w:r>
          </w:p>
          <w:p w:rsidR="00360C28" w:rsidRPr="00A80CA9" w:rsidRDefault="00360C28" w:rsidP="00C22E3A">
            <w:pPr>
              <w:pStyle w:val="CARTabellentext"/>
            </w:pPr>
            <w:r w:rsidRPr="00A80CA9">
              <w:t>Report No. 197009</w:t>
            </w:r>
          </w:p>
          <w:p w:rsidR="00360C28" w:rsidRPr="00A80CA9" w:rsidRDefault="00360C28" w:rsidP="00C22E3A">
            <w:pPr>
              <w:pStyle w:val="CARTabellentext"/>
              <w:rPr>
                <w:b/>
                <w:bCs/>
              </w:rPr>
            </w:pPr>
            <w:r w:rsidRPr="00A80CA9">
              <w:t>GLP, Unpublished</w:t>
            </w:r>
          </w:p>
        </w:tc>
        <w:tc>
          <w:tcPr>
            <w:tcW w:w="523" w:type="pct"/>
          </w:tcPr>
          <w:p w:rsidR="00360C28" w:rsidRPr="00A80CA9" w:rsidRDefault="00360C28" w:rsidP="00C22E3A">
            <w:pPr>
              <w:pStyle w:val="CARTabellentext"/>
            </w:pPr>
            <w:r w:rsidRPr="00A80CA9">
              <w:t>Y</w:t>
            </w:r>
          </w:p>
        </w:tc>
        <w:tc>
          <w:tcPr>
            <w:tcW w:w="565" w:type="pct"/>
          </w:tcPr>
          <w:p w:rsidR="00360C28" w:rsidRPr="00A80CA9" w:rsidRDefault="00360C28" w:rsidP="00C22E3A">
            <w:pPr>
              <w:pStyle w:val="CARTabellentext"/>
              <w:rPr>
                <w:caps/>
                <w:noProof/>
              </w:rPr>
            </w:pPr>
          </w:p>
        </w:tc>
        <w:tc>
          <w:tcPr>
            <w:tcW w:w="500" w:type="pct"/>
          </w:tcPr>
          <w:p w:rsidR="00360C28" w:rsidRPr="00A80CA9" w:rsidRDefault="00360C28" w:rsidP="00C22E3A">
            <w:pPr>
              <w:pStyle w:val="CARTabellentext"/>
              <w:rPr>
                <w:caps/>
              </w:rPr>
            </w:pPr>
            <w:r w:rsidRPr="00A80CA9">
              <w:rPr>
                <w:caps/>
                <w:noProof/>
              </w:rPr>
              <w:t>NEU</w:t>
            </w:r>
          </w:p>
        </w:tc>
      </w:tr>
      <w:tr w:rsidR="00360C28" w:rsidRPr="00A80CA9" w:rsidTr="00C22E3A">
        <w:tc>
          <w:tcPr>
            <w:tcW w:w="667" w:type="pct"/>
          </w:tcPr>
          <w:p w:rsidR="00360C28" w:rsidRPr="00A80CA9" w:rsidRDefault="00360C28" w:rsidP="00C22E3A">
            <w:pPr>
              <w:pStyle w:val="CARTabellentext"/>
            </w:pPr>
            <w:r w:rsidRPr="00A80CA9">
              <w:t>B6.1.2/01</w:t>
            </w:r>
          </w:p>
        </w:tc>
        <w:tc>
          <w:tcPr>
            <w:tcW w:w="619" w:type="pct"/>
          </w:tcPr>
          <w:p w:rsidR="00360C28" w:rsidRPr="00A80CA9" w:rsidRDefault="00360C28" w:rsidP="00C22E3A">
            <w:pPr>
              <w:pStyle w:val="CARTabellentext"/>
            </w:pPr>
            <w:r w:rsidRPr="00A80CA9">
              <w:t>Rijcken W.R.P.</w:t>
            </w:r>
          </w:p>
        </w:tc>
        <w:tc>
          <w:tcPr>
            <w:tcW w:w="347" w:type="pct"/>
          </w:tcPr>
          <w:p w:rsidR="00360C28" w:rsidRPr="00A80CA9" w:rsidRDefault="00360C28" w:rsidP="00C22E3A">
            <w:pPr>
              <w:pStyle w:val="CARTabellentext"/>
            </w:pPr>
            <w:r w:rsidRPr="00A80CA9">
              <w:t>1997b</w:t>
            </w:r>
          </w:p>
        </w:tc>
        <w:tc>
          <w:tcPr>
            <w:tcW w:w="1779" w:type="pct"/>
          </w:tcPr>
          <w:p w:rsidR="00360C28" w:rsidRPr="00A80CA9" w:rsidRDefault="00360C28" w:rsidP="00C22E3A">
            <w:pPr>
              <w:pStyle w:val="CARTabellentext"/>
              <w:rPr>
                <w:caps/>
              </w:rPr>
            </w:pPr>
            <w:r w:rsidRPr="00A80CA9">
              <w:rPr>
                <w:caps/>
                <w:noProof/>
              </w:rPr>
              <w:t>Assessment of Acute Dermal Toxicity with NEU 1170 H in the Rat</w:t>
            </w:r>
          </w:p>
          <w:p w:rsidR="00360C28" w:rsidRPr="00A80CA9" w:rsidRDefault="00360C28" w:rsidP="00C22E3A">
            <w:pPr>
              <w:pStyle w:val="CARTabellentext"/>
            </w:pPr>
            <w:r w:rsidRPr="00A80CA9">
              <w:t>Notox B.V, ‘s-Hertogenbosch, The Netherlands</w:t>
            </w:r>
          </w:p>
          <w:p w:rsidR="00360C28" w:rsidRPr="00A80CA9" w:rsidRDefault="00360C28" w:rsidP="00C22E3A">
            <w:pPr>
              <w:pStyle w:val="CARTabellentext"/>
            </w:pPr>
            <w:r w:rsidRPr="00A80CA9">
              <w:t>Report No. 197011</w:t>
            </w:r>
          </w:p>
          <w:p w:rsidR="00360C28" w:rsidRPr="00A80CA9" w:rsidRDefault="00360C28" w:rsidP="00C22E3A">
            <w:pPr>
              <w:pStyle w:val="CARTabellentext"/>
              <w:rPr>
                <w:b/>
                <w:bCs/>
              </w:rPr>
            </w:pPr>
            <w:r w:rsidRPr="00A80CA9">
              <w:t>GLP, Unpublished</w:t>
            </w:r>
          </w:p>
        </w:tc>
        <w:tc>
          <w:tcPr>
            <w:tcW w:w="523" w:type="pct"/>
          </w:tcPr>
          <w:p w:rsidR="00360C28" w:rsidRPr="00A80CA9" w:rsidRDefault="00360C28" w:rsidP="00C22E3A">
            <w:pPr>
              <w:pStyle w:val="CARTabellentext"/>
            </w:pPr>
            <w:r w:rsidRPr="00A80CA9">
              <w:t>Y</w:t>
            </w:r>
          </w:p>
        </w:tc>
        <w:tc>
          <w:tcPr>
            <w:tcW w:w="565" w:type="pct"/>
          </w:tcPr>
          <w:p w:rsidR="00360C28" w:rsidRPr="00A80CA9" w:rsidRDefault="00360C28" w:rsidP="00C22E3A">
            <w:pPr>
              <w:pStyle w:val="CARTabellentext"/>
              <w:rPr>
                <w:caps/>
                <w:noProof/>
              </w:rPr>
            </w:pPr>
          </w:p>
        </w:tc>
        <w:tc>
          <w:tcPr>
            <w:tcW w:w="500" w:type="pct"/>
          </w:tcPr>
          <w:p w:rsidR="00360C28" w:rsidRPr="00A80CA9" w:rsidRDefault="00360C28" w:rsidP="00C22E3A">
            <w:pPr>
              <w:pStyle w:val="CARTabellentext"/>
              <w:rPr>
                <w:caps/>
              </w:rPr>
            </w:pPr>
            <w:r w:rsidRPr="00A80CA9">
              <w:rPr>
                <w:caps/>
                <w:noProof/>
              </w:rPr>
              <w:t>NEU</w:t>
            </w:r>
          </w:p>
        </w:tc>
      </w:tr>
      <w:tr w:rsidR="00360C28" w:rsidRPr="00A80CA9" w:rsidTr="00C22E3A">
        <w:tc>
          <w:tcPr>
            <w:tcW w:w="667" w:type="pct"/>
          </w:tcPr>
          <w:p w:rsidR="00360C28" w:rsidRPr="00A80CA9" w:rsidRDefault="00360C28" w:rsidP="00C22E3A">
            <w:pPr>
              <w:pStyle w:val="CARTabellentext"/>
            </w:pPr>
            <w:r w:rsidRPr="00A80CA9">
              <w:t>B6.1.3/01</w:t>
            </w:r>
          </w:p>
        </w:tc>
        <w:tc>
          <w:tcPr>
            <w:tcW w:w="619" w:type="pct"/>
          </w:tcPr>
          <w:p w:rsidR="00360C28" w:rsidRPr="00A80CA9" w:rsidRDefault="00360C28" w:rsidP="00C22E3A">
            <w:pPr>
              <w:pStyle w:val="CARTabellentext"/>
            </w:pPr>
            <w:r w:rsidRPr="00A80CA9">
              <w:t>Kramer H.J.</w:t>
            </w:r>
          </w:p>
        </w:tc>
        <w:tc>
          <w:tcPr>
            <w:tcW w:w="347" w:type="pct"/>
          </w:tcPr>
          <w:p w:rsidR="00360C28" w:rsidRPr="00A80CA9" w:rsidRDefault="00360C28" w:rsidP="00C22E3A">
            <w:pPr>
              <w:pStyle w:val="CARTabellentext"/>
            </w:pPr>
            <w:r w:rsidRPr="00A80CA9">
              <w:t>1997a</w:t>
            </w:r>
          </w:p>
        </w:tc>
        <w:tc>
          <w:tcPr>
            <w:tcW w:w="1779" w:type="pct"/>
          </w:tcPr>
          <w:p w:rsidR="00360C28" w:rsidRPr="00A80CA9" w:rsidRDefault="00360C28" w:rsidP="00C22E3A">
            <w:pPr>
              <w:pStyle w:val="CARTabellentext"/>
              <w:rPr>
                <w:caps/>
                <w:noProof/>
              </w:rPr>
            </w:pPr>
            <w:r w:rsidRPr="00A80CA9">
              <w:rPr>
                <w:caps/>
                <w:noProof/>
              </w:rPr>
              <w:t>NEU 1170 H - Acute Inhalation Toxicity</w:t>
            </w:r>
          </w:p>
          <w:p w:rsidR="00360C28" w:rsidRPr="00A80CA9" w:rsidRDefault="00360C28" w:rsidP="00C22E3A">
            <w:pPr>
              <w:pStyle w:val="CARTabellentext"/>
            </w:pPr>
            <w:r w:rsidRPr="00A80CA9">
              <w:t>BioChem GmbH, Daimlerstr. 5 b, D-76185 Karlsruhe, Germany</w:t>
            </w:r>
          </w:p>
          <w:p w:rsidR="00360C28" w:rsidRPr="00A80CA9" w:rsidRDefault="00360C28" w:rsidP="00C22E3A">
            <w:pPr>
              <w:pStyle w:val="CARTabellentext"/>
            </w:pPr>
            <w:r w:rsidRPr="00A80CA9">
              <w:t>Report No. 97 10 42 026</w:t>
            </w:r>
          </w:p>
          <w:p w:rsidR="00360C28" w:rsidRPr="00A80CA9" w:rsidRDefault="00360C28" w:rsidP="00C22E3A">
            <w:pPr>
              <w:pStyle w:val="CARTabellentext"/>
              <w:rPr>
                <w:b/>
                <w:bCs/>
              </w:rPr>
            </w:pPr>
            <w:r w:rsidRPr="00A80CA9">
              <w:t>GLP, Unpublished</w:t>
            </w:r>
          </w:p>
        </w:tc>
        <w:tc>
          <w:tcPr>
            <w:tcW w:w="523" w:type="pct"/>
          </w:tcPr>
          <w:p w:rsidR="00360C28" w:rsidRPr="00A80CA9" w:rsidRDefault="00360C28" w:rsidP="00C22E3A">
            <w:pPr>
              <w:pStyle w:val="CARTabellentext"/>
            </w:pPr>
            <w:r w:rsidRPr="00A80CA9">
              <w:t>Y</w:t>
            </w:r>
          </w:p>
        </w:tc>
        <w:tc>
          <w:tcPr>
            <w:tcW w:w="565" w:type="pct"/>
          </w:tcPr>
          <w:p w:rsidR="00360C28" w:rsidRPr="00A80CA9" w:rsidRDefault="00360C28" w:rsidP="00C22E3A">
            <w:pPr>
              <w:pStyle w:val="CARTabellentext"/>
              <w:rPr>
                <w:lang w:val="de-DE"/>
              </w:rPr>
            </w:pPr>
          </w:p>
        </w:tc>
        <w:tc>
          <w:tcPr>
            <w:tcW w:w="500" w:type="pct"/>
          </w:tcPr>
          <w:p w:rsidR="00360C28" w:rsidRPr="00A80CA9" w:rsidRDefault="00360C28" w:rsidP="00C22E3A">
            <w:pPr>
              <w:pStyle w:val="CARTabellentext"/>
              <w:rPr>
                <w:caps/>
              </w:rPr>
            </w:pPr>
            <w:r w:rsidRPr="00A80CA9">
              <w:rPr>
                <w:lang w:val="de-DE"/>
              </w:rPr>
              <w:t>W. Neudorff GmbH KG</w:t>
            </w:r>
          </w:p>
        </w:tc>
      </w:tr>
      <w:tr w:rsidR="00360C28" w:rsidRPr="00A80CA9" w:rsidTr="00C22E3A">
        <w:tc>
          <w:tcPr>
            <w:tcW w:w="667" w:type="pct"/>
          </w:tcPr>
          <w:p w:rsidR="00360C28" w:rsidRPr="00A80CA9" w:rsidRDefault="00360C28" w:rsidP="00C22E3A">
            <w:pPr>
              <w:pStyle w:val="CARTabellentext"/>
            </w:pPr>
            <w:r w:rsidRPr="00A80CA9">
              <w:t>B6.1.3/02</w:t>
            </w:r>
          </w:p>
        </w:tc>
        <w:tc>
          <w:tcPr>
            <w:tcW w:w="619" w:type="pct"/>
          </w:tcPr>
          <w:p w:rsidR="00360C28" w:rsidRPr="00A80CA9" w:rsidRDefault="00360C28" w:rsidP="00C22E3A">
            <w:pPr>
              <w:pStyle w:val="CARTabellentext"/>
            </w:pPr>
            <w:r w:rsidRPr="00A80CA9">
              <w:t>Chevalier</w:t>
            </w:r>
          </w:p>
        </w:tc>
        <w:tc>
          <w:tcPr>
            <w:tcW w:w="347" w:type="pct"/>
          </w:tcPr>
          <w:p w:rsidR="00360C28" w:rsidRPr="00A80CA9" w:rsidRDefault="00360C28" w:rsidP="00C22E3A">
            <w:pPr>
              <w:pStyle w:val="CARTabellentext"/>
            </w:pPr>
            <w:r w:rsidRPr="00A80CA9">
              <w:t>2003</w:t>
            </w:r>
          </w:p>
        </w:tc>
        <w:tc>
          <w:tcPr>
            <w:tcW w:w="1779" w:type="pct"/>
          </w:tcPr>
          <w:p w:rsidR="00360C28" w:rsidRPr="00A80CA9" w:rsidRDefault="00360C28" w:rsidP="00C22E3A">
            <w:pPr>
              <w:pStyle w:val="CARTabellentext"/>
              <w:rPr>
                <w:caps/>
                <w:noProof/>
              </w:rPr>
            </w:pPr>
            <w:r w:rsidRPr="00A80CA9">
              <w:rPr>
                <w:caps/>
                <w:noProof/>
              </w:rPr>
              <w:t>Acute inhalation toxicity study of neu 1171h in rats.</w:t>
            </w:r>
          </w:p>
          <w:p w:rsidR="00360C28" w:rsidRPr="00A80CA9" w:rsidRDefault="00360C28" w:rsidP="00C22E3A">
            <w:pPr>
              <w:pStyle w:val="CARTabellentext"/>
              <w:rPr>
                <w:noProof/>
              </w:rPr>
            </w:pPr>
            <w:r w:rsidRPr="00A80CA9">
              <w:rPr>
                <w:noProof/>
              </w:rPr>
              <w:t>LPT Laboratory of pharmacology and toxicology KG, Redderweg 8, 21147 Hamburg</w:t>
            </w:r>
          </w:p>
          <w:p w:rsidR="00360C28" w:rsidRPr="00A80CA9" w:rsidRDefault="00360C28" w:rsidP="00C22E3A">
            <w:pPr>
              <w:pStyle w:val="CARTabellentext"/>
              <w:rPr>
                <w:noProof/>
              </w:rPr>
            </w:pPr>
            <w:r w:rsidRPr="00A80CA9">
              <w:rPr>
                <w:noProof/>
              </w:rPr>
              <w:t>Report No. 17134/03</w:t>
            </w:r>
          </w:p>
          <w:p w:rsidR="00360C28" w:rsidRPr="00A80CA9" w:rsidRDefault="00360C28" w:rsidP="00C22E3A">
            <w:pPr>
              <w:pStyle w:val="CARTabellentext"/>
              <w:rPr>
                <w:noProof/>
              </w:rPr>
            </w:pPr>
            <w:r w:rsidRPr="00A80CA9">
              <w:rPr>
                <w:noProof/>
              </w:rPr>
              <w:t>GLP, unpublished</w:t>
            </w:r>
          </w:p>
        </w:tc>
        <w:tc>
          <w:tcPr>
            <w:tcW w:w="523" w:type="pct"/>
          </w:tcPr>
          <w:p w:rsidR="00360C28" w:rsidRPr="00A80CA9" w:rsidRDefault="00360C28" w:rsidP="00C22E3A">
            <w:pPr>
              <w:pStyle w:val="CARTabellentext"/>
            </w:pPr>
            <w:r w:rsidRPr="00A80CA9">
              <w:t>Y</w:t>
            </w:r>
          </w:p>
        </w:tc>
        <w:tc>
          <w:tcPr>
            <w:tcW w:w="565" w:type="pct"/>
          </w:tcPr>
          <w:p w:rsidR="00360C28" w:rsidRPr="00A80CA9" w:rsidRDefault="00360C28" w:rsidP="00C22E3A">
            <w:pPr>
              <w:pStyle w:val="CARTabellentext"/>
            </w:pPr>
          </w:p>
        </w:tc>
        <w:tc>
          <w:tcPr>
            <w:tcW w:w="500" w:type="pct"/>
          </w:tcPr>
          <w:p w:rsidR="00360C28" w:rsidRPr="00A80CA9" w:rsidRDefault="00360C28" w:rsidP="00C22E3A">
            <w:pPr>
              <w:pStyle w:val="CARTabellentext"/>
            </w:pPr>
            <w:r w:rsidRPr="00A80CA9">
              <w:t>W. Neudorff GmbH KG</w:t>
            </w:r>
          </w:p>
        </w:tc>
      </w:tr>
      <w:tr w:rsidR="00360C28" w:rsidRPr="00A80CA9" w:rsidTr="00C22E3A">
        <w:tc>
          <w:tcPr>
            <w:tcW w:w="667" w:type="pct"/>
          </w:tcPr>
          <w:p w:rsidR="00360C28" w:rsidRPr="00A80CA9" w:rsidRDefault="00360C28" w:rsidP="00C22E3A">
            <w:pPr>
              <w:pStyle w:val="CARTabellentext"/>
            </w:pPr>
            <w:r w:rsidRPr="00A80CA9">
              <w:t>B6.2.s/01</w:t>
            </w:r>
          </w:p>
        </w:tc>
        <w:tc>
          <w:tcPr>
            <w:tcW w:w="619" w:type="pct"/>
          </w:tcPr>
          <w:p w:rsidR="00360C28" w:rsidRPr="00A80CA9" w:rsidRDefault="00360C28" w:rsidP="00C22E3A">
            <w:pPr>
              <w:pStyle w:val="CARTabellentext"/>
            </w:pPr>
            <w:r w:rsidRPr="00A80CA9">
              <w:t>Kramer H.J.</w:t>
            </w:r>
          </w:p>
        </w:tc>
        <w:tc>
          <w:tcPr>
            <w:tcW w:w="347" w:type="pct"/>
          </w:tcPr>
          <w:p w:rsidR="00360C28" w:rsidRPr="00A80CA9" w:rsidRDefault="00360C28" w:rsidP="00C22E3A">
            <w:pPr>
              <w:pStyle w:val="CARTabellentext"/>
            </w:pPr>
            <w:r w:rsidRPr="00A80CA9">
              <w:t>1997b</w:t>
            </w:r>
          </w:p>
        </w:tc>
        <w:tc>
          <w:tcPr>
            <w:tcW w:w="1779" w:type="pct"/>
          </w:tcPr>
          <w:p w:rsidR="00360C28" w:rsidRPr="00A80CA9" w:rsidRDefault="00360C28" w:rsidP="00C22E3A">
            <w:pPr>
              <w:pStyle w:val="CARTabellentext"/>
              <w:rPr>
                <w:caps/>
                <w:noProof/>
              </w:rPr>
            </w:pPr>
            <w:r w:rsidRPr="00A80CA9">
              <w:rPr>
                <w:caps/>
                <w:noProof/>
              </w:rPr>
              <w:t>Acute dermal irritation/corrosion NEU 1170 H 21%ig</w:t>
            </w:r>
          </w:p>
          <w:p w:rsidR="00360C28" w:rsidRPr="00A80CA9" w:rsidRDefault="00360C28" w:rsidP="00C22E3A">
            <w:pPr>
              <w:pStyle w:val="CARTabellentext"/>
            </w:pPr>
            <w:r w:rsidRPr="00A80CA9">
              <w:t>BioChem GmbH, Daimlerstr. 5 b, D-76185 Karlsruhe, Germany</w:t>
            </w:r>
          </w:p>
          <w:p w:rsidR="00360C28" w:rsidRPr="00A80CA9" w:rsidRDefault="00360C28" w:rsidP="00C22E3A">
            <w:pPr>
              <w:pStyle w:val="CARTabellentext"/>
            </w:pPr>
            <w:r w:rsidRPr="00A80CA9">
              <w:t>Report No. 97 10 42 803 A</w:t>
            </w:r>
          </w:p>
          <w:p w:rsidR="00360C28" w:rsidRPr="00A80CA9" w:rsidRDefault="00360C28" w:rsidP="00C22E3A">
            <w:pPr>
              <w:pStyle w:val="CARTabellentext"/>
              <w:rPr>
                <w:b/>
                <w:bCs/>
              </w:rPr>
            </w:pPr>
            <w:r w:rsidRPr="00A80CA9">
              <w:t>GLP, Unpublished</w:t>
            </w:r>
          </w:p>
        </w:tc>
        <w:tc>
          <w:tcPr>
            <w:tcW w:w="523" w:type="pct"/>
          </w:tcPr>
          <w:p w:rsidR="00360C28" w:rsidRPr="00A80CA9" w:rsidRDefault="00360C28" w:rsidP="00C22E3A">
            <w:pPr>
              <w:pStyle w:val="CARTabellentext"/>
            </w:pPr>
            <w:r w:rsidRPr="00A80CA9">
              <w:t>Y</w:t>
            </w:r>
          </w:p>
        </w:tc>
        <w:tc>
          <w:tcPr>
            <w:tcW w:w="565" w:type="pct"/>
          </w:tcPr>
          <w:p w:rsidR="00360C28" w:rsidRPr="00A80CA9" w:rsidRDefault="00360C28" w:rsidP="00C22E3A">
            <w:pPr>
              <w:pStyle w:val="CARTabellentext"/>
              <w:rPr>
                <w:caps/>
                <w:noProof/>
              </w:rPr>
            </w:pPr>
          </w:p>
        </w:tc>
        <w:tc>
          <w:tcPr>
            <w:tcW w:w="500" w:type="pct"/>
          </w:tcPr>
          <w:p w:rsidR="00360C28" w:rsidRPr="00A80CA9" w:rsidRDefault="00360C28" w:rsidP="00C22E3A">
            <w:pPr>
              <w:pStyle w:val="CARTabellentext"/>
              <w:rPr>
                <w:caps/>
              </w:rPr>
            </w:pPr>
            <w:r w:rsidRPr="00A80CA9">
              <w:rPr>
                <w:caps/>
                <w:noProof/>
              </w:rPr>
              <w:t>NEU</w:t>
            </w:r>
          </w:p>
        </w:tc>
      </w:tr>
      <w:tr w:rsidR="00360C28" w:rsidRPr="00A80CA9" w:rsidTr="00C22E3A">
        <w:tc>
          <w:tcPr>
            <w:tcW w:w="667" w:type="pct"/>
          </w:tcPr>
          <w:p w:rsidR="00360C28" w:rsidRPr="00A80CA9" w:rsidRDefault="00360C28" w:rsidP="00C22E3A">
            <w:pPr>
              <w:pStyle w:val="CARTabellentext"/>
            </w:pPr>
            <w:r w:rsidRPr="00A80CA9">
              <w:t>B6.2.e/01</w:t>
            </w:r>
          </w:p>
        </w:tc>
        <w:tc>
          <w:tcPr>
            <w:tcW w:w="619" w:type="pct"/>
          </w:tcPr>
          <w:p w:rsidR="00360C28" w:rsidRPr="00A80CA9" w:rsidRDefault="00360C28" w:rsidP="00C22E3A">
            <w:pPr>
              <w:pStyle w:val="CARTabellentext"/>
            </w:pPr>
            <w:r w:rsidRPr="00A80CA9">
              <w:t>Kramer H.J.</w:t>
            </w:r>
          </w:p>
        </w:tc>
        <w:tc>
          <w:tcPr>
            <w:tcW w:w="347" w:type="pct"/>
          </w:tcPr>
          <w:p w:rsidR="00360C28" w:rsidRPr="00A80CA9" w:rsidRDefault="00360C28" w:rsidP="00C22E3A">
            <w:pPr>
              <w:pStyle w:val="CARTabellentext"/>
            </w:pPr>
            <w:r w:rsidRPr="00A80CA9">
              <w:t>1997c</w:t>
            </w:r>
          </w:p>
        </w:tc>
        <w:tc>
          <w:tcPr>
            <w:tcW w:w="1779" w:type="pct"/>
          </w:tcPr>
          <w:p w:rsidR="00360C28" w:rsidRPr="00A80CA9" w:rsidRDefault="00360C28" w:rsidP="00C22E3A">
            <w:pPr>
              <w:pStyle w:val="CARTabellentext"/>
              <w:rPr>
                <w:caps/>
                <w:noProof/>
              </w:rPr>
            </w:pPr>
            <w:r w:rsidRPr="00A80CA9">
              <w:rPr>
                <w:caps/>
                <w:noProof/>
              </w:rPr>
              <w:t>Acute Eye irritation/corrosion NEU 1170 H 21%ig</w:t>
            </w:r>
          </w:p>
          <w:p w:rsidR="00360C28" w:rsidRPr="00360C28" w:rsidRDefault="00360C28" w:rsidP="00C22E3A">
            <w:pPr>
              <w:pStyle w:val="CARTabellentext"/>
            </w:pPr>
            <w:r w:rsidRPr="00360C28">
              <w:t>BioChem GmbH, Daimlerstr. 5 b, D-76185 Karlsruhe, Germany</w:t>
            </w:r>
          </w:p>
          <w:p w:rsidR="00360C28" w:rsidRPr="00A80CA9" w:rsidRDefault="00360C28" w:rsidP="00C22E3A">
            <w:pPr>
              <w:pStyle w:val="CARTabellentext"/>
            </w:pPr>
            <w:r w:rsidRPr="00A80CA9">
              <w:t>Report No. 97 10 42 803 B</w:t>
            </w:r>
          </w:p>
          <w:p w:rsidR="00360C28" w:rsidRPr="00A80CA9" w:rsidRDefault="00360C28" w:rsidP="00C22E3A">
            <w:pPr>
              <w:pStyle w:val="CARTabellentext"/>
              <w:rPr>
                <w:b/>
                <w:bCs/>
              </w:rPr>
            </w:pPr>
            <w:r w:rsidRPr="00A80CA9">
              <w:t>GLP, Unpublished</w:t>
            </w:r>
          </w:p>
        </w:tc>
        <w:tc>
          <w:tcPr>
            <w:tcW w:w="523" w:type="pct"/>
          </w:tcPr>
          <w:p w:rsidR="00360C28" w:rsidRPr="00A80CA9" w:rsidRDefault="00360C28" w:rsidP="00C22E3A">
            <w:pPr>
              <w:pStyle w:val="CARTabellentext"/>
            </w:pPr>
            <w:r w:rsidRPr="00A80CA9">
              <w:t>Y</w:t>
            </w:r>
          </w:p>
        </w:tc>
        <w:tc>
          <w:tcPr>
            <w:tcW w:w="565" w:type="pct"/>
          </w:tcPr>
          <w:p w:rsidR="00360C28" w:rsidRPr="00A80CA9" w:rsidRDefault="00360C28" w:rsidP="00C22E3A">
            <w:pPr>
              <w:pStyle w:val="CARTabellentext"/>
              <w:rPr>
                <w:caps/>
                <w:noProof/>
              </w:rPr>
            </w:pPr>
          </w:p>
        </w:tc>
        <w:tc>
          <w:tcPr>
            <w:tcW w:w="500" w:type="pct"/>
          </w:tcPr>
          <w:p w:rsidR="00360C28" w:rsidRPr="00A80CA9" w:rsidRDefault="00360C28" w:rsidP="00C22E3A">
            <w:pPr>
              <w:pStyle w:val="CARTabellentext"/>
              <w:rPr>
                <w:caps/>
              </w:rPr>
            </w:pPr>
            <w:r w:rsidRPr="00A80CA9">
              <w:rPr>
                <w:caps/>
                <w:noProof/>
              </w:rPr>
              <w:t>NEU</w:t>
            </w:r>
          </w:p>
        </w:tc>
      </w:tr>
      <w:tr w:rsidR="00360C28" w:rsidRPr="00A80CA9" w:rsidTr="00C22E3A">
        <w:tc>
          <w:tcPr>
            <w:tcW w:w="667" w:type="pct"/>
          </w:tcPr>
          <w:p w:rsidR="00360C28" w:rsidRPr="00A80CA9" w:rsidRDefault="00360C28" w:rsidP="00C22E3A">
            <w:pPr>
              <w:pStyle w:val="CARTabellentext"/>
            </w:pPr>
            <w:bookmarkStart w:id="188" w:name="OLE_LINK1"/>
            <w:bookmarkStart w:id="189" w:name="OLE_LINK2"/>
            <w:r w:rsidRPr="00A80CA9">
              <w:t>B6.3/01</w:t>
            </w:r>
            <w:bookmarkEnd w:id="188"/>
            <w:bookmarkEnd w:id="189"/>
          </w:p>
        </w:tc>
        <w:tc>
          <w:tcPr>
            <w:tcW w:w="619" w:type="pct"/>
          </w:tcPr>
          <w:p w:rsidR="00360C28" w:rsidRPr="00360C28" w:rsidRDefault="00360C28" w:rsidP="00C22E3A">
            <w:pPr>
              <w:pStyle w:val="CARTabellentext"/>
              <w:rPr>
                <w:lang w:val="nl-NL"/>
              </w:rPr>
            </w:pPr>
            <w:r w:rsidRPr="00360C28">
              <w:rPr>
                <w:lang w:val="nl-NL"/>
              </w:rPr>
              <w:t>Huygewoort van A.H.B.M</w:t>
            </w:r>
          </w:p>
        </w:tc>
        <w:tc>
          <w:tcPr>
            <w:tcW w:w="347" w:type="pct"/>
          </w:tcPr>
          <w:p w:rsidR="00360C28" w:rsidRPr="00A80CA9" w:rsidRDefault="00360C28" w:rsidP="00C22E3A">
            <w:pPr>
              <w:pStyle w:val="CARTabellentext"/>
            </w:pPr>
            <w:r w:rsidRPr="00A80CA9">
              <w:t>2000</w:t>
            </w:r>
          </w:p>
        </w:tc>
        <w:tc>
          <w:tcPr>
            <w:tcW w:w="1779" w:type="pct"/>
          </w:tcPr>
          <w:p w:rsidR="00360C28" w:rsidRPr="00A80CA9" w:rsidRDefault="00360C28" w:rsidP="00C22E3A">
            <w:pPr>
              <w:pStyle w:val="CARTabellentext"/>
              <w:rPr>
                <w:caps/>
                <w:noProof/>
              </w:rPr>
            </w:pPr>
            <w:r w:rsidRPr="00A80CA9">
              <w:rPr>
                <w:caps/>
                <w:noProof/>
              </w:rPr>
              <w:t>Assessment of contact hypersensitivity to NEU 1170 H in the Albino Guinea Pig (Maximisation-Test)</w:t>
            </w:r>
          </w:p>
          <w:p w:rsidR="00360C28" w:rsidRPr="00A80CA9" w:rsidRDefault="00360C28" w:rsidP="00C22E3A">
            <w:pPr>
              <w:pStyle w:val="CARTabellentext"/>
            </w:pPr>
            <w:r w:rsidRPr="00A80CA9">
              <w:t>Notox B.V, ‘s-Hertogenbosch, The Netherlands</w:t>
            </w:r>
          </w:p>
          <w:p w:rsidR="00360C28" w:rsidRPr="00A80CA9" w:rsidRDefault="00360C28" w:rsidP="00C22E3A">
            <w:pPr>
              <w:pStyle w:val="CARTabellentext"/>
            </w:pPr>
            <w:r w:rsidRPr="00A80CA9">
              <w:t>Report No. 274591</w:t>
            </w:r>
          </w:p>
          <w:p w:rsidR="00360C28" w:rsidRPr="00A80CA9" w:rsidRDefault="00360C28" w:rsidP="00C22E3A">
            <w:pPr>
              <w:pStyle w:val="CARTabellentext"/>
              <w:rPr>
                <w:b/>
                <w:bCs/>
              </w:rPr>
            </w:pPr>
            <w:r w:rsidRPr="00A80CA9">
              <w:t>GLP, Unpublished</w:t>
            </w:r>
          </w:p>
        </w:tc>
        <w:tc>
          <w:tcPr>
            <w:tcW w:w="523" w:type="pct"/>
          </w:tcPr>
          <w:p w:rsidR="00360C28" w:rsidRPr="00A80CA9" w:rsidRDefault="00360C28" w:rsidP="00C22E3A">
            <w:pPr>
              <w:pStyle w:val="CARTabellentext"/>
            </w:pPr>
            <w:r w:rsidRPr="00A80CA9">
              <w:t>Y</w:t>
            </w:r>
          </w:p>
        </w:tc>
        <w:tc>
          <w:tcPr>
            <w:tcW w:w="565" w:type="pct"/>
          </w:tcPr>
          <w:p w:rsidR="00360C28" w:rsidRPr="00A80CA9" w:rsidRDefault="00360C28" w:rsidP="00C22E3A">
            <w:pPr>
              <w:pStyle w:val="CARTabellentext"/>
              <w:rPr>
                <w:caps/>
                <w:noProof/>
              </w:rPr>
            </w:pPr>
          </w:p>
        </w:tc>
        <w:tc>
          <w:tcPr>
            <w:tcW w:w="500" w:type="pct"/>
          </w:tcPr>
          <w:p w:rsidR="00360C28" w:rsidRPr="00A80CA9" w:rsidRDefault="00360C28" w:rsidP="00C22E3A">
            <w:pPr>
              <w:pStyle w:val="CARTabellentext"/>
              <w:rPr>
                <w:caps/>
              </w:rPr>
            </w:pPr>
            <w:r w:rsidRPr="00A80CA9">
              <w:rPr>
                <w:caps/>
                <w:noProof/>
              </w:rPr>
              <w:t>NEU</w:t>
            </w:r>
          </w:p>
        </w:tc>
      </w:tr>
      <w:tr w:rsidR="00360C28" w:rsidRPr="00A80CA9" w:rsidTr="00C22E3A">
        <w:tc>
          <w:tcPr>
            <w:tcW w:w="667" w:type="pct"/>
          </w:tcPr>
          <w:p w:rsidR="00360C28" w:rsidRPr="00A80CA9" w:rsidRDefault="00360C28" w:rsidP="00C22E3A">
            <w:pPr>
              <w:pStyle w:val="CARTabellentext"/>
            </w:pPr>
            <w:r w:rsidRPr="00A80CA9">
              <w:t>B6.5/01</w:t>
            </w:r>
          </w:p>
        </w:tc>
        <w:tc>
          <w:tcPr>
            <w:tcW w:w="619" w:type="pct"/>
          </w:tcPr>
          <w:p w:rsidR="00360C28" w:rsidRPr="00A80CA9" w:rsidRDefault="00360C28" w:rsidP="00C22E3A">
            <w:pPr>
              <w:pStyle w:val="CARTabellentext"/>
            </w:pPr>
            <w:r w:rsidRPr="00A80CA9">
              <w:t>Anonymous</w:t>
            </w:r>
          </w:p>
        </w:tc>
        <w:tc>
          <w:tcPr>
            <w:tcW w:w="347" w:type="pct"/>
          </w:tcPr>
          <w:p w:rsidR="00360C28" w:rsidRPr="00A80CA9" w:rsidRDefault="00360C28" w:rsidP="00C22E3A">
            <w:pPr>
              <w:pStyle w:val="CARTabellentext"/>
            </w:pPr>
            <w:r w:rsidRPr="00A80CA9">
              <w:t>2000</w:t>
            </w:r>
          </w:p>
        </w:tc>
        <w:tc>
          <w:tcPr>
            <w:tcW w:w="1779" w:type="pct"/>
          </w:tcPr>
          <w:p w:rsidR="00360C28" w:rsidRPr="00A80CA9" w:rsidRDefault="00360C28" w:rsidP="00C22E3A">
            <w:pPr>
              <w:pStyle w:val="CARTabellentext"/>
              <w:rPr>
                <w:caps/>
              </w:rPr>
            </w:pPr>
            <w:r w:rsidRPr="00A80CA9">
              <w:rPr>
                <w:caps/>
              </w:rPr>
              <w:t>IUCLID Dataset CAS No. 1336-21-6</w:t>
            </w:r>
          </w:p>
          <w:p w:rsidR="00360C28" w:rsidRPr="00A80CA9" w:rsidRDefault="00360C28" w:rsidP="00C22E3A">
            <w:pPr>
              <w:pStyle w:val="CARTabellentext"/>
            </w:pPr>
            <w:r w:rsidRPr="00A80CA9">
              <w:t>Source: European Commission – European Chemicals Bureau, 18 FEB 2000</w:t>
            </w:r>
          </w:p>
          <w:p w:rsidR="00360C28" w:rsidRPr="00A80CA9" w:rsidRDefault="00360C28" w:rsidP="00C22E3A">
            <w:pPr>
              <w:pStyle w:val="CARTabellentext"/>
            </w:pPr>
            <w:r w:rsidRPr="00A80CA9">
              <w:t>Report-no. not applicable</w:t>
            </w:r>
          </w:p>
          <w:p w:rsidR="00360C28" w:rsidRPr="00A80CA9" w:rsidRDefault="00360C28" w:rsidP="00C22E3A">
            <w:pPr>
              <w:pStyle w:val="CARTabellentext"/>
              <w:rPr>
                <w:caps/>
              </w:rPr>
            </w:pPr>
            <w:r w:rsidRPr="00A80CA9">
              <w:t>Not GLP; Published</w:t>
            </w:r>
          </w:p>
        </w:tc>
        <w:tc>
          <w:tcPr>
            <w:tcW w:w="523" w:type="pct"/>
          </w:tcPr>
          <w:p w:rsidR="00360C28" w:rsidRPr="00A80CA9" w:rsidRDefault="00360C28" w:rsidP="00C22E3A">
            <w:pPr>
              <w:pStyle w:val="CARTabellentext"/>
            </w:pPr>
            <w:r w:rsidRPr="00A80CA9">
              <w:t>N</w:t>
            </w:r>
          </w:p>
        </w:tc>
        <w:tc>
          <w:tcPr>
            <w:tcW w:w="565" w:type="pct"/>
          </w:tcPr>
          <w:p w:rsidR="00360C28" w:rsidRPr="00A80CA9" w:rsidRDefault="00360C28" w:rsidP="00C22E3A">
            <w:pPr>
              <w:pStyle w:val="CARTabellentext"/>
              <w:rPr>
                <w:spacing w:val="-2"/>
              </w:rPr>
            </w:pPr>
            <w:r w:rsidRPr="00A80CA9">
              <w:rPr>
                <w:spacing w:val="-2"/>
              </w:rPr>
              <w:t>Not applicable as no data protection claimed</w:t>
            </w:r>
          </w:p>
        </w:tc>
        <w:tc>
          <w:tcPr>
            <w:tcW w:w="500" w:type="pct"/>
          </w:tcPr>
          <w:p w:rsidR="00360C28" w:rsidRPr="00A80CA9" w:rsidRDefault="00360C28" w:rsidP="00C22E3A">
            <w:pPr>
              <w:pStyle w:val="CARTabellentext"/>
            </w:pPr>
            <w:r w:rsidRPr="00A80CA9">
              <w:t>--</w:t>
            </w:r>
          </w:p>
        </w:tc>
      </w:tr>
      <w:tr w:rsidR="00360C28" w:rsidRPr="00A80CA9" w:rsidTr="00C22E3A">
        <w:tc>
          <w:tcPr>
            <w:tcW w:w="667" w:type="pct"/>
          </w:tcPr>
          <w:p w:rsidR="00360C28" w:rsidRPr="00A80CA9" w:rsidRDefault="00360C28" w:rsidP="00C22E3A">
            <w:pPr>
              <w:pStyle w:val="CARTabellentext"/>
            </w:pPr>
            <w:r w:rsidRPr="00A80CA9">
              <w:t>B6.5/02</w:t>
            </w:r>
          </w:p>
        </w:tc>
        <w:tc>
          <w:tcPr>
            <w:tcW w:w="619" w:type="pct"/>
          </w:tcPr>
          <w:p w:rsidR="00360C28" w:rsidRPr="00A80CA9" w:rsidRDefault="00360C28" w:rsidP="00C22E3A">
            <w:pPr>
              <w:pStyle w:val="CARTabellentext"/>
            </w:pPr>
            <w:r w:rsidRPr="00A80CA9">
              <w:t>Anonymous</w:t>
            </w:r>
          </w:p>
        </w:tc>
        <w:tc>
          <w:tcPr>
            <w:tcW w:w="347" w:type="pct"/>
          </w:tcPr>
          <w:p w:rsidR="00360C28" w:rsidRPr="00A80CA9" w:rsidRDefault="00360C28" w:rsidP="00C22E3A">
            <w:pPr>
              <w:pStyle w:val="CARTabellentext"/>
            </w:pPr>
            <w:r w:rsidRPr="00A80CA9">
              <w:t>Not stated</w:t>
            </w:r>
          </w:p>
        </w:tc>
        <w:tc>
          <w:tcPr>
            <w:tcW w:w="1779" w:type="pct"/>
          </w:tcPr>
          <w:p w:rsidR="00360C28" w:rsidRPr="00360C28" w:rsidRDefault="00360C28" w:rsidP="00C22E3A">
            <w:pPr>
              <w:pStyle w:val="CARTabellentext"/>
              <w:rPr>
                <w:caps/>
                <w:lang w:val="it-IT"/>
              </w:rPr>
            </w:pPr>
            <w:r w:rsidRPr="00360C28">
              <w:rPr>
                <w:caps/>
                <w:lang w:val="it-IT"/>
              </w:rPr>
              <w:t>RTECS Data base – RTECS Number: BQ9625000</w:t>
            </w:r>
          </w:p>
          <w:p w:rsidR="00360C28" w:rsidRPr="00A80CA9" w:rsidRDefault="00360C28" w:rsidP="00C22E3A">
            <w:pPr>
              <w:pStyle w:val="CARTabellentext"/>
            </w:pPr>
            <w:r w:rsidRPr="00A80CA9">
              <w:t>Source: RTECS Data Base</w:t>
            </w:r>
          </w:p>
          <w:p w:rsidR="00360C28" w:rsidRPr="00A80CA9" w:rsidRDefault="00360C28" w:rsidP="00C22E3A">
            <w:pPr>
              <w:pStyle w:val="CARTabellentext"/>
            </w:pPr>
            <w:r w:rsidRPr="00A80CA9">
              <w:t>Report-no. not applicable</w:t>
            </w:r>
          </w:p>
          <w:p w:rsidR="00360C28" w:rsidRPr="00A80CA9" w:rsidRDefault="00360C28" w:rsidP="00C22E3A">
            <w:pPr>
              <w:pStyle w:val="CARTabellentext"/>
              <w:rPr>
                <w:caps/>
              </w:rPr>
            </w:pPr>
            <w:r w:rsidRPr="00A80CA9">
              <w:t>Not GLP; Published</w:t>
            </w:r>
          </w:p>
        </w:tc>
        <w:tc>
          <w:tcPr>
            <w:tcW w:w="523" w:type="pct"/>
          </w:tcPr>
          <w:p w:rsidR="00360C28" w:rsidRPr="00A80CA9" w:rsidRDefault="00360C28" w:rsidP="00C22E3A">
            <w:pPr>
              <w:pStyle w:val="CARTabellentext"/>
            </w:pPr>
            <w:r w:rsidRPr="00A80CA9">
              <w:t>N</w:t>
            </w:r>
          </w:p>
        </w:tc>
        <w:tc>
          <w:tcPr>
            <w:tcW w:w="565" w:type="pct"/>
          </w:tcPr>
          <w:p w:rsidR="00360C28" w:rsidRPr="00A80CA9" w:rsidRDefault="00360C28" w:rsidP="00C22E3A">
            <w:pPr>
              <w:pStyle w:val="CARTabellentext"/>
              <w:rPr>
                <w:spacing w:val="-2"/>
              </w:rPr>
            </w:pPr>
            <w:r w:rsidRPr="00A80CA9">
              <w:rPr>
                <w:spacing w:val="-2"/>
              </w:rPr>
              <w:t>Not applicable as no data protection claimed</w:t>
            </w:r>
          </w:p>
        </w:tc>
        <w:tc>
          <w:tcPr>
            <w:tcW w:w="500" w:type="pct"/>
          </w:tcPr>
          <w:p w:rsidR="00360C28" w:rsidRPr="00A80CA9" w:rsidRDefault="00360C28" w:rsidP="00C22E3A">
            <w:pPr>
              <w:pStyle w:val="CARTabellentext"/>
            </w:pPr>
            <w:r w:rsidRPr="00A80CA9">
              <w:t>--</w:t>
            </w:r>
          </w:p>
        </w:tc>
      </w:tr>
      <w:tr w:rsidR="00360C28" w:rsidRPr="00A80CA9" w:rsidTr="00C22E3A">
        <w:tc>
          <w:tcPr>
            <w:tcW w:w="667" w:type="pct"/>
          </w:tcPr>
          <w:p w:rsidR="00360C28" w:rsidRPr="00A80CA9" w:rsidRDefault="00360C28" w:rsidP="00C22E3A">
            <w:pPr>
              <w:pStyle w:val="CARTabellentext"/>
            </w:pPr>
            <w:r w:rsidRPr="00A80CA9">
              <w:t>B6.5/03</w:t>
            </w:r>
          </w:p>
        </w:tc>
        <w:tc>
          <w:tcPr>
            <w:tcW w:w="619" w:type="pct"/>
          </w:tcPr>
          <w:p w:rsidR="00360C28" w:rsidRPr="00A80CA9" w:rsidRDefault="00360C28" w:rsidP="00C22E3A">
            <w:pPr>
              <w:pStyle w:val="CARTabellentext"/>
            </w:pPr>
            <w:r w:rsidRPr="00A80CA9">
              <w:t>Anonymous</w:t>
            </w:r>
          </w:p>
        </w:tc>
        <w:tc>
          <w:tcPr>
            <w:tcW w:w="347" w:type="pct"/>
          </w:tcPr>
          <w:p w:rsidR="00360C28" w:rsidRPr="00A80CA9" w:rsidRDefault="00360C28" w:rsidP="00C22E3A">
            <w:pPr>
              <w:pStyle w:val="CARTabellentext"/>
            </w:pPr>
            <w:r w:rsidRPr="00A80CA9">
              <w:t>2003</w:t>
            </w:r>
          </w:p>
        </w:tc>
        <w:tc>
          <w:tcPr>
            <w:tcW w:w="1779" w:type="pct"/>
          </w:tcPr>
          <w:p w:rsidR="00360C28" w:rsidRPr="00360C28" w:rsidRDefault="00360C28" w:rsidP="00C22E3A">
            <w:pPr>
              <w:pStyle w:val="CARTabellentext"/>
              <w:rPr>
                <w:caps/>
              </w:rPr>
            </w:pPr>
            <w:r w:rsidRPr="00360C28">
              <w:rPr>
                <w:caps/>
              </w:rPr>
              <w:t>HSDB Data Base – Ammonium Hydroxide CASRN: 1336-21-6</w:t>
            </w:r>
          </w:p>
          <w:p w:rsidR="00360C28" w:rsidRPr="00A80CA9" w:rsidRDefault="00360C28" w:rsidP="00C22E3A">
            <w:pPr>
              <w:pStyle w:val="CARTabellentext"/>
            </w:pPr>
            <w:r w:rsidRPr="00A80CA9">
              <w:t>Source: HSDB Data Base, last revision date 14 FEB 2003</w:t>
            </w:r>
          </w:p>
          <w:p w:rsidR="00360C28" w:rsidRPr="00A80CA9" w:rsidRDefault="00360C28" w:rsidP="00C22E3A">
            <w:pPr>
              <w:pStyle w:val="CARTabellentext"/>
            </w:pPr>
            <w:r w:rsidRPr="00A80CA9">
              <w:t>Report-no. not applicable</w:t>
            </w:r>
          </w:p>
          <w:p w:rsidR="00360C28" w:rsidRPr="00A80CA9" w:rsidRDefault="00360C28" w:rsidP="00C22E3A">
            <w:pPr>
              <w:pStyle w:val="CARTabellentext"/>
              <w:rPr>
                <w:caps/>
              </w:rPr>
            </w:pPr>
            <w:r w:rsidRPr="00A80CA9">
              <w:t>Not GLP; Published</w:t>
            </w:r>
          </w:p>
        </w:tc>
        <w:tc>
          <w:tcPr>
            <w:tcW w:w="523" w:type="pct"/>
          </w:tcPr>
          <w:p w:rsidR="00360C28" w:rsidRPr="00A80CA9" w:rsidRDefault="00360C28" w:rsidP="00C22E3A">
            <w:pPr>
              <w:pStyle w:val="CARTabellentext"/>
            </w:pPr>
            <w:r w:rsidRPr="00A80CA9">
              <w:t>N</w:t>
            </w:r>
          </w:p>
        </w:tc>
        <w:tc>
          <w:tcPr>
            <w:tcW w:w="565" w:type="pct"/>
          </w:tcPr>
          <w:p w:rsidR="00360C28" w:rsidRPr="00A80CA9" w:rsidRDefault="00360C28" w:rsidP="00C22E3A">
            <w:pPr>
              <w:pStyle w:val="CARTabellentext"/>
              <w:rPr>
                <w:spacing w:val="-2"/>
              </w:rPr>
            </w:pPr>
            <w:r w:rsidRPr="00A80CA9">
              <w:rPr>
                <w:spacing w:val="-2"/>
              </w:rPr>
              <w:t>Not applicable as no data protection claimed</w:t>
            </w:r>
          </w:p>
        </w:tc>
        <w:tc>
          <w:tcPr>
            <w:tcW w:w="500" w:type="pct"/>
          </w:tcPr>
          <w:p w:rsidR="00360C28" w:rsidRPr="00A80CA9" w:rsidRDefault="00360C28" w:rsidP="00C22E3A">
            <w:pPr>
              <w:pStyle w:val="CARTabellentext"/>
            </w:pPr>
            <w:r w:rsidRPr="00A80CA9">
              <w:t>--</w:t>
            </w:r>
          </w:p>
        </w:tc>
      </w:tr>
      <w:tr w:rsidR="00360C28" w:rsidRPr="00A80CA9" w:rsidTr="00C22E3A">
        <w:tc>
          <w:tcPr>
            <w:tcW w:w="667" w:type="pct"/>
          </w:tcPr>
          <w:p w:rsidR="00360C28" w:rsidRPr="00A80CA9" w:rsidRDefault="00360C28" w:rsidP="00C22E3A">
            <w:pPr>
              <w:pStyle w:val="CARTabellentext"/>
            </w:pPr>
            <w:r w:rsidRPr="00A80CA9">
              <w:t>B6.6/02</w:t>
            </w:r>
          </w:p>
        </w:tc>
        <w:tc>
          <w:tcPr>
            <w:tcW w:w="619" w:type="pct"/>
            <w:shd w:val="clear" w:color="auto" w:fill="auto"/>
          </w:tcPr>
          <w:p w:rsidR="00360C28" w:rsidRPr="00A80CA9" w:rsidRDefault="00360C28" w:rsidP="00C22E3A">
            <w:pPr>
              <w:pStyle w:val="CARTabellentext"/>
            </w:pPr>
            <w:r w:rsidRPr="00A80CA9">
              <w:t>Kempernek H.</w:t>
            </w:r>
          </w:p>
        </w:tc>
        <w:tc>
          <w:tcPr>
            <w:tcW w:w="347" w:type="pct"/>
            <w:shd w:val="clear" w:color="auto" w:fill="auto"/>
          </w:tcPr>
          <w:p w:rsidR="00360C28" w:rsidRPr="00A80CA9" w:rsidRDefault="00360C28" w:rsidP="00C22E3A">
            <w:pPr>
              <w:pStyle w:val="CARTabellentext"/>
            </w:pPr>
            <w:r w:rsidRPr="00A80CA9">
              <w:t>2007b</w:t>
            </w:r>
          </w:p>
        </w:tc>
        <w:tc>
          <w:tcPr>
            <w:tcW w:w="1779" w:type="pct"/>
            <w:shd w:val="clear" w:color="auto" w:fill="auto"/>
          </w:tcPr>
          <w:p w:rsidR="00360C28" w:rsidRPr="00A80CA9" w:rsidRDefault="00360C28" w:rsidP="00C22E3A">
            <w:pPr>
              <w:pStyle w:val="CARTabellentext"/>
              <w:rPr>
                <w:caps/>
              </w:rPr>
            </w:pPr>
            <w:r w:rsidRPr="00A80CA9">
              <w:rPr>
                <w:caps/>
              </w:rPr>
              <w:t>Environmental Exposure assessment for the active substance Pelargonic Acid and the biocidal product NEU 1170 H</w:t>
            </w:r>
          </w:p>
          <w:p w:rsidR="00360C28" w:rsidRPr="00A80CA9" w:rsidRDefault="00360C28" w:rsidP="00C22E3A">
            <w:pPr>
              <w:pStyle w:val="CARTabellentext"/>
            </w:pPr>
            <w:r w:rsidRPr="00A80CA9">
              <w:t>TB-Agrartechnik Service, A-2540 Bad Vöslau, Austria</w:t>
            </w:r>
          </w:p>
          <w:p w:rsidR="00360C28" w:rsidRPr="00A80CA9" w:rsidRDefault="00360C28" w:rsidP="00C22E3A">
            <w:pPr>
              <w:pStyle w:val="CARTabellentext"/>
            </w:pPr>
            <w:r w:rsidRPr="00A80CA9">
              <w:t>Report-No. 0706NEU-01</w:t>
            </w:r>
          </w:p>
          <w:p w:rsidR="00360C28" w:rsidRPr="00A80CA9" w:rsidRDefault="00360C28" w:rsidP="00C22E3A">
            <w:pPr>
              <w:pStyle w:val="CARTabellentext"/>
            </w:pPr>
            <w:r w:rsidRPr="00A80CA9">
              <w:t>Unpublished</w:t>
            </w:r>
          </w:p>
          <w:p w:rsidR="00360C28" w:rsidRPr="00A80CA9" w:rsidRDefault="00360C28" w:rsidP="00C22E3A">
            <w:pPr>
              <w:pStyle w:val="CARTabellentext"/>
              <w:rPr>
                <w:caps/>
              </w:rPr>
            </w:pPr>
            <w:r w:rsidRPr="00A80CA9">
              <w:rPr>
                <w:b/>
                <w:bCs/>
              </w:rPr>
              <w:t>Submitted in: A2.10/05</w:t>
            </w:r>
          </w:p>
        </w:tc>
        <w:tc>
          <w:tcPr>
            <w:tcW w:w="523" w:type="pct"/>
            <w:shd w:val="clear" w:color="auto" w:fill="auto"/>
          </w:tcPr>
          <w:p w:rsidR="00360C28" w:rsidRPr="00A80CA9" w:rsidRDefault="00360C28" w:rsidP="00C22E3A">
            <w:pPr>
              <w:pStyle w:val="CARTabellentext"/>
            </w:pPr>
            <w:r w:rsidRPr="00A80CA9">
              <w:t>Y</w:t>
            </w:r>
          </w:p>
        </w:tc>
        <w:tc>
          <w:tcPr>
            <w:tcW w:w="565" w:type="pct"/>
          </w:tcPr>
          <w:p w:rsidR="00360C28" w:rsidRPr="00A80CA9" w:rsidRDefault="00360C28" w:rsidP="00C22E3A">
            <w:pPr>
              <w:pStyle w:val="CARTabellentext"/>
              <w:rPr>
                <w:lang w:val="de-DE"/>
              </w:rPr>
            </w:pPr>
          </w:p>
        </w:tc>
        <w:tc>
          <w:tcPr>
            <w:tcW w:w="500" w:type="pct"/>
            <w:shd w:val="clear" w:color="auto" w:fill="auto"/>
          </w:tcPr>
          <w:p w:rsidR="00360C28" w:rsidRPr="00A80CA9" w:rsidRDefault="00360C28" w:rsidP="00C22E3A">
            <w:pPr>
              <w:pStyle w:val="CARTabellentext"/>
            </w:pPr>
            <w:r w:rsidRPr="00A80CA9">
              <w:rPr>
                <w:lang w:val="de-DE"/>
              </w:rPr>
              <w:t>W. Neudorff GmbH KG</w:t>
            </w:r>
          </w:p>
        </w:tc>
      </w:tr>
      <w:tr w:rsidR="00360C28" w:rsidRPr="00A80CA9" w:rsidTr="00C22E3A">
        <w:tc>
          <w:tcPr>
            <w:tcW w:w="667" w:type="pct"/>
          </w:tcPr>
          <w:p w:rsidR="00360C28" w:rsidRPr="00A80CA9" w:rsidRDefault="00360C28" w:rsidP="00C22E3A">
            <w:pPr>
              <w:pStyle w:val="CARTabellentext"/>
            </w:pPr>
            <w:r w:rsidRPr="00A80CA9">
              <w:t>B7.7.1.1.1/01</w:t>
            </w:r>
          </w:p>
        </w:tc>
        <w:tc>
          <w:tcPr>
            <w:tcW w:w="619" w:type="pct"/>
          </w:tcPr>
          <w:p w:rsidR="00360C28" w:rsidRPr="00A80CA9" w:rsidRDefault="00360C28" w:rsidP="00C22E3A">
            <w:pPr>
              <w:pStyle w:val="CARTabellentext"/>
            </w:pPr>
            <w:r w:rsidRPr="00A80CA9">
              <w:t>Heintze A.</w:t>
            </w:r>
          </w:p>
        </w:tc>
        <w:tc>
          <w:tcPr>
            <w:tcW w:w="347" w:type="pct"/>
          </w:tcPr>
          <w:p w:rsidR="00360C28" w:rsidRPr="00A80CA9" w:rsidRDefault="00360C28" w:rsidP="00C22E3A">
            <w:pPr>
              <w:pStyle w:val="CARTabellentext"/>
            </w:pPr>
            <w:r w:rsidRPr="00A80CA9">
              <w:t>1999a</w:t>
            </w:r>
          </w:p>
        </w:tc>
        <w:tc>
          <w:tcPr>
            <w:tcW w:w="1779" w:type="pct"/>
          </w:tcPr>
          <w:p w:rsidR="00360C28" w:rsidRPr="00A80CA9" w:rsidRDefault="00360C28" w:rsidP="00C22E3A">
            <w:pPr>
              <w:pStyle w:val="CARTabellentext"/>
              <w:rPr>
                <w:caps/>
                <w:noProof/>
              </w:rPr>
            </w:pPr>
            <w:r w:rsidRPr="00A80CA9">
              <w:rPr>
                <w:caps/>
                <w:noProof/>
              </w:rPr>
              <w:t>NEU 1170 H – Acute Toxicity Testing of NEU 1170 H in Rainbow Trout (Oncorhynchus mykiss) (Teleostei, Salmonidae)</w:t>
            </w:r>
          </w:p>
          <w:p w:rsidR="00360C28" w:rsidRPr="00A80CA9" w:rsidRDefault="00360C28" w:rsidP="00C22E3A">
            <w:pPr>
              <w:pStyle w:val="CARTabellentext"/>
              <w:rPr>
                <w:lang w:val="de-DE"/>
              </w:rPr>
            </w:pPr>
            <w:r w:rsidRPr="00A80CA9">
              <w:rPr>
                <w:lang w:val="de-DE"/>
              </w:rPr>
              <w:t>ArGe GAB Biotech/IFU, D-75223 Niefern-Öschelbronn</w:t>
            </w:r>
          </w:p>
          <w:p w:rsidR="00360C28" w:rsidRPr="00A80CA9" w:rsidRDefault="00360C28" w:rsidP="00C22E3A">
            <w:pPr>
              <w:pStyle w:val="CARTabellentext"/>
            </w:pPr>
            <w:r w:rsidRPr="00A80CA9">
              <w:t>Report No. 99024/01-AAOm</w:t>
            </w:r>
          </w:p>
          <w:p w:rsidR="00360C28" w:rsidRPr="00A80CA9" w:rsidRDefault="00360C28" w:rsidP="00C22E3A">
            <w:pPr>
              <w:pStyle w:val="CARTabellentext"/>
            </w:pPr>
            <w:r w:rsidRPr="00A80CA9">
              <w:t>GLP, Unpublished</w:t>
            </w:r>
          </w:p>
        </w:tc>
        <w:tc>
          <w:tcPr>
            <w:tcW w:w="523" w:type="pct"/>
          </w:tcPr>
          <w:p w:rsidR="00360C28" w:rsidRPr="00A80CA9" w:rsidRDefault="00360C28" w:rsidP="00C22E3A">
            <w:pPr>
              <w:pStyle w:val="CARTabellentext"/>
            </w:pPr>
            <w:r w:rsidRPr="00A80CA9">
              <w:t>Y</w:t>
            </w:r>
          </w:p>
        </w:tc>
        <w:tc>
          <w:tcPr>
            <w:tcW w:w="565" w:type="pct"/>
          </w:tcPr>
          <w:p w:rsidR="00360C28" w:rsidRPr="00A80CA9" w:rsidRDefault="00360C28" w:rsidP="00C22E3A">
            <w:pPr>
              <w:pStyle w:val="CARTabellentext"/>
              <w:rPr>
                <w:caps/>
                <w:noProof/>
              </w:rPr>
            </w:pPr>
          </w:p>
        </w:tc>
        <w:tc>
          <w:tcPr>
            <w:tcW w:w="500" w:type="pct"/>
          </w:tcPr>
          <w:p w:rsidR="00360C28" w:rsidRPr="00A80CA9" w:rsidRDefault="00360C28" w:rsidP="00C22E3A">
            <w:pPr>
              <w:pStyle w:val="CARTabellentext"/>
              <w:rPr>
                <w:caps/>
              </w:rPr>
            </w:pPr>
            <w:r w:rsidRPr="00A80CA9">
              <w:rPr>
                <w:caps/>
                <w:noProof/>
              </w:rPr>
              <w:t>NEU</w:t>
            </w:r>
          </w:p>
        </w:tc>
      </w:tr>
      <w:tr w:rsidR="00360C28" w:rsidRPr="00A80CA9" w:rsidTr="00C22E3A">
        <w:tc>
          <w:tcPr>
            <w:tcW w:w="667" w:type="pct"/>
          </w:tcPr>
          <w:p w:rsidR="00360C28" w:rsidRPr="00A80CA9" w:rsidRDefault="00360C28" w:rsidP="00C22E3A">
            <w:pPr>
              <w:pStyle w:val="CARTabellentext"/>
            </w:pPr>
            <w:r w:rsidRPr="00A80CA9">
              <w:t>B7.7.1.1.1/02</w:t>
            </w:r>
          </w:p>
        </w:tc>
        <w:tc>
          <w:tcPr>
            <w:tcW w:w="619" w:type="pct"/>
          </w:tcPr>
          <w:p w:rsidR="00360C28" w:rsidRPr="00A80CA9" w:rsidRDefault="00360C28" w:rsidP="00C22E3A">
            <w:pPr>
              <w:pStyle w:val="CARTabellentext"/>
            </w:pPr>
            <w:r w:rsidRPr="00A80CA9">
              <w:t>Heintze A.</w:t>
            </w:r>
          </w:p>
        </w:tc>
        <w:tc>
          <w:tcPr>
            <w:tcW w:w="347" w:type="pct"/>
          </w:tcPr>
          <w:p w:rsidR="00360C28" w:rsidRPr="00A80CA9" w:rsidRDefault="00360C28" w:rsidP="00C22E3A">
            <w:pPr>
              <w:pStyle w:val="CARTabellentext"/>
            </w:pPr>
            <w:r w:rsidRPr="00A80CA9">
              <w:t>1999b</w:t>
            </w:r>
          </w:p>
        </w:tc>
        <w:tc>
          <w:tcPr>
            <w:tcW w:w="1779" w:type="pct"/>
          </w:tcPr>
          <w:p w:rsidR="00360C28" w:rsidRPr="00A80CA9" w:rsidRDefault="00360C28" w:rsidP="00C22E3A">
            <w:pPr>
              <w:pStyle w:val="CARTabellentext"/>
            </w:pPr>
            <w:r w:rsidRPr="00A80CA9">
              <w:rPr>
                <w:caps/>
                <w:noProof/>
              </w:rPr>
              <w:t>NEU 1170 H – Acute Toxicity Testing of NEU 1170 H in Golden Ite (Leuciscus idus) (Teleostei, Salmonidae)</w:t>
            </w:r>
          </w:p>
          <w:p w:rsidR="00360C28" w:rsidRPr="00A80CA9" w:rsidRDefault="00360C28" w:rsidP="00C22E3A">
            <w:pPr>
              <w:pStyle w:val="CARTabellentext"/>
              <w:rPr>
                <w:lang w:val="de-DE"/>
              </w:rPr>
            </w:pPr>
            <w:r w:rsidRPr="00A80CA9">
              <w:rPr>
                <w:lang w:val="de-DE"/>
              </w:rPr>
              <w:t>ArGe GAB Biotech/IFU, D-75223 Niefern-Öschelbronn</w:t>
            </w:r>
          </w:p>
          <w:p w:rsidR="00360C28" w:rsidRPr="00A80CA9" w:rsidRDefault="00360C28" w:rsidP="00C22E3A">
            <w:pPr>
              <w:pStyle w:val="CARTabellentext"/>
            </w:pPr>
            <w:r w:rsidRPr="00A80CA9">
              <w:t>Report No. 99024/01-AALi</w:t>
            </w:r>
          </w:p>
          <w:p w:rsidR="00360C28" w:rsidRPr="00A80CA9" w:rsidRDefault="00360C28" w:rsidP="00C22E3A">
            <w:pPr>
              <w:pStyle w:val="CARTabellentext"/>
              <w:rPr>
                <w:lang w:val="en-US"/>
              </w:rPr>
            </w:pPr>
            <w:r w:rsidRPr="00A80CA9">
              <w:t>GLP, Unpublished</w:t>
            </w:r>
          </w:p>
        </w:tc>
        <w:tc>
          <w:tcPr>
            <w:tcW w:w="523" w:type="pct"/>
          </w:tcPr>
          <w:p w:rsidR="00360C28" w:rsidRPr="00A80CA9" w:rsidRDefault="00360C28" w:rsidP="00C22E3A">
            <w:pPr>
              <w:pStyle w:val="CARTabellentext"/>
            </w:pPr>
            <w:r w:rsidRPr="00A80CA9">
              <w:t>Y</w:t>
            </w:r>
          </w:p>
        </w:tc>
        <w:tc>
          <w:tcPr>
            <w:tcW w:w="565" w:type="pct"/>
          </w:tcPr>
          <w:p w:rsidR="00360C28" w:rsidRPr="00A80CA9" w:rsidRDefault="00360C28" w:rsidP="00C22E3A">
            <w:pPr>
              <w:pStyle w:val="CARTabellentext"/>
              <w:rPr>
                <w:caps/>
                <w:noProof/>
              </w:rPr>
            </w:pPr>
          </w:p>
        </w:tc>
        <w:tc>
          <w:tcPr>
            <w:tcW w:w="500" w:type="pct"/>
          </w:tcPr>
          <w:p w:rsidR="00360C28" w:rsidRPr="00A80CA9" w:rsidRDefault="00360C28" w:rsidP="00C22E3A">
            <w:pPr>
              <w:pStyle w:val="CARTabellentext"/>
              <w:rPr>
                <w:caps/>
              </w:rPr>
            </w:pPr>
            <w:r w:rsidRPr="00A80CA9">
              <w:rPr>
                <w:caps/>
                <w:noProof/>
              </w:rPr>
              <w:t>NEU</w:t>
            </w:r>
          </w:p>
        </w:tc>
      </w:tr>
      <w:tr w:rsidR="00360C28" w:rsidRPr="00A80CA9" w:rsidTr="00C22E3A">
        <w:tc>
          <w:tcPr>
            <w:tcW w:w="667" w:type="pct"/>
          </w:tcPr>
          <w:p w:rsidR="00360C28" w:rsidRPr="00A80CA9" w:rsidRDefault="00360C28" w:rsidP="00C22E3A">
            <w:pPr>
              <w:pStyle w:val="CARTabellentext"/>
            </w:pPr>
            <w:r w:rsidRPr="00A80CA9">
              <w:t>B7.7.1.1.2/01</w:t>
            </w:r>
          </w:p>
        </w:tc>
        <w:tc>
          <w:tcPr>
            <w:tcW w:w="619" w:type="pct"/>
          </w:tcPr>
          <w:p w:rsidR="00360C28" w:rsidRPr="00A80CA9" w:rsidRDefault="00360C28" w:rsidP="00C22E3A">
            <w:pPr>
              <w:pStyle w:val="CARTabellentext"/>
            </w:pPr>
            <w:r w:rsidRPr="00A80CA9">
              <w:t>Kleiner R.</w:t>
            </w:r>
          </w:p>
        </w:tc>
        <w:tc>
          <w:tcPr>
            <w:tcW w:w="347" w:type="pct"/>
          </w:tcPr>
          <w:p w:rsidR="00360C28" w:rsidRPr="00A80CA9" w:rsidRDefault="00360C28" w:rsidP="00C22E3A">
            <w:pPr>
              <w:pStyle w:val="CARTabellentext"/>
            </w:pPr>
            <w:r w:rsidRPr="00A80CA9">
              <w:t>1998</w:t>
            </w:r>
          </w:p>
        </w:tc>
        <w:tc>
          <w:tcPr>
            <w:tcW w:w="1779" w:type="pct"/>
          </w:tcPr>
          <w:p w:rsidR="00360C28" w:rsidRPr="00360C28" w:rsidRDefault="00360C28" w:rsidP="00C22E3A">
            <w:pPr>
              <w:pStyle w:val="CARTabellentext"/>
            </w:pPr>
            <w:r w:rsidRPr="00360C28">
              <w:rPr>
                <w:caps/>
                <w:noProof/>
              </w:rPr>
              <w:t>Acute Immobilisation Test Daphnia – Daphina magna</w:t>
            </w:r>
          </w:p>
          <w:p w:rsidR="00360C28" w:rsidRPr="00360C28" w:rsidRDefault="00360C28" w:rsidP="00C22E3A">
            <w:pPr>
              <w:pStyle w:val="CARTabellentext"/>
            </w:pPr>
            <w:r w:rsidRPr="00360C28">
              <w:t>BioChem Agrar, Labor für biologische und chemische Analytik, D-04451 Cunnersdorf</w:t>
            </w:r>
          </w:p>
          <w:p w:rsidR="00360C28" w:rsidRPr="00A80CA9" w:rsidRDefault="00360C28" w:rsidP="00C22E3A">
            <w:pPr>
              <w:pStyle w:val="CARTabellentext"/>
            </w:pPr>
            <w:r w:rsidRPr="00A80CA9">
              <w:t>Report No. 981048039</w:t>
            </w:r>
          </w:p>
          <w:p w:rsidR="00360C28" w:rsidRPr="00A80CA9" w:rsidRDefault="00360C28" w:rsidP="00C22E3A">
            <w:pPr>
              <w:pStyle w:val="CARTabellentext"/>
              <w:rPr>
                <w:lang w:val="en-US"/>
              </w:rPr>
            </w:pPr>
            <w:r w:rsidRPr="00A80CA9">
              <w:t>GLP, Unpublished</w:t>
            </w:r>
          </w:p>
        </w:tc>
        <w:tc>
          <w:tcPr>
            <w:tcW w:w="523" w:type="pct"/>
          </w:tcPr>
          <w:p w:rsidR="00360C28" w:rsidRPr="00A80CA9" w:rsidRDefault="00360C28" w:rsidP="00C22E3A">
            <w:pPr>
              <w:pStyle w:val="CARTabellentext"/>
            </w:pPr>
            <w:r w:rsidRPr="00A80CA9">
              <w:t>Y</w:t>
            </w:r>
          </w:p>
        </w:tc>
        <w:tc>
          <w:tcPr>
            <w:tcW w:w="565" w:type="pct"/>
          </w:tcPr>
          <w:p w:rsidR="00360C28" w:rsidRPr="00A80CA9" w:rsidRDefault="00360C28" w:rsidP="00C22E3A">
            <w:pPr>
              <w:pStyle w:val="CARTabellentext"/>
              <w:rPr>
                <w:caps/>
                <w:noProof/>
              </w:rPr>
            </w:pPr>
          </w:p>
        </w:tc>
        <w:tc>
          <w:tcPr>
            <w:tcW w:w="500" w:type="pct"/>
          </w:tcPr>
          <w:p w:rsidR="00360C28" w:rsidRPr="00A80CA9" w:rsidRDefault="00360C28" w:rsidP="00C22E3A">
            <w:pPr>
              <w:pStyle w:val="CARTabellentext"/>
              <w:rPr>
                <w:caps/>
              </w:rPr>
            </w:pPr>
            <w:r w:rsidRPr="00A80CA9">
              <w:rPr>
                <w:caps/>
                <w:noProof/>
              </w:rPr>
              <w:t>NEU</w:t>
            </w:r>
          </w:p>
        </w:tc>
      </w:tr>
      <w:tr w:rsidR="00360C28" w:rsidRPr="00A80CA9" w:rsidTr="00C22E3A">
        <w:tc>
          <w:tcPr>
            <w:tcW w:w="667" w:type="pct"/>
          </w:tcPr>
          <w:p w:rsidR="00360C28" w:rsidRPr="00A80CA9" w:rsidRDefault="00360C28" w:rsidP="00C22E3A">
            <w:pPr>
              <w:pStyle w:val="CARTabellentext"/>
              <w:rPr>
                <w:lang w:val="de-DE"/>
              </w:rPr>
            </w:pPr>
            <w:r w:rsidRPr="00A80CA9">
              <w:t>B7.7.1.1.3/01</w:t>
            </w:r>
          </w:p>
        </w:tc>
        <w:tc>
          <w:tcPr>
            <w:tcW w:w="619" w:type="pct"/>
          </w:tcPr>
          <w:p w:rsidR="00360C28" w:rsidRPr="00A80CA9" w:rsidRDefault="00360C28" w:rsidP="00C22E3A">
            <w:pPr>
              <w:pStyle w:val="CARTabellentext"/>
            </w:pPr>
            <w:r w:rsidRPr="00A80CA9">
              <w:t>Kleiner R.</w:t>
            </w:r>
          </w:p>
        </w:tc>
        <w:tc>
          <w:tcPr>
            <w:tcW w:w="347" w:type="pct"/>
          </w:tcPr>
          <w:p w:rsidR="00360C28" w:rsidRPr="00A80CA9" w:rsidRDefault="00360C28" w:rsidP="00C22E3A">
            <w:pPr>
              <w:pStyle w:val="CARTabellentext"/>
            </w:pPr>
            <w:r w:rsidRPr="00A80CA9">
              <w:t>1999</w:t>
            </w:r>
          </w:p>
        </w:tc>
        <w:tc>
          <w:tcPr>
            <w:tcW w:w="1779" w:type="pct"/>
          </w:tcPr>
          <w:p w:rsidR="00360C28" w:rsidRPr="00A80CA9" w:rsidRDefault="00360C28" w:rsidP="00C22E3A">
            <w:pPr>
              <w:pStyle w:val="CARTabellentext"/>
              <w:rPr>
                <w:caps/>
                <w:noProof/>
              </w:rPr>
            </w:pPr>
            <w:r w:rsidRPr="00A80CA9">
              <w:rPr>
                <w:caps/>
                <w:noProof/>
              </w:rPr>
              <w:t>Algae Growth Inhibition Test Scenedesmus subspicatus</w:t>
            </w:r>
          </w:p>
          <w:p w:rsidR="00360C28" w:rsidRPr="00A80CA9" w:rsidRDefault="00360C28" w:rsidP="00C22E3A">
            <w:pPr>
              <w:pStyle w:val="CARTabellentext"/>
              <w:rPr>
                <w:lang w:val="de-DE"/>
              </w:rPr>
            </w:pPr>
            <w:r w:rsidRPr="00A80CA9">
              <w:rPr>
                <w:lang w:val="de-DE"/>
              </w:rPr>
              <w:t>BioChem Agrar, Labor für biologische und chemische Analytik D-04451 Cunnersdorf</w:t>
            </w:r>
          </w:p>
          <w:p w:rsidR="00360C28" w:rsidRPr="00A80CA9" w:rsidRDefault="00360C28" w:rsidP="00C22E3A">
            <w:pPr>
              <w:pStyle w:val="CARTabellentext"/>
            </w:pPr>
            <w:r w:rsidRPr="00A80CA9">
              <w:t>Report No. 981048040</w:t>
            </w:r>
          </w:p>
          <w:p w:rsidR="00360C28" w:rsidRPr="00A80CA9" w:rsidRDefault="00360C28" w:rsidP="00C22E3A">
            <w:pPr>
              <w:pStyle w:val="CARTabellentext"/>
              <w:rPr>
                <w:lang w:val="de-DE"/>
              </w:rPr>
            </w:pPr>
            <w:r w:rsidRPr="00A80CA9">
              <w:t>GLP, Unpublished</w:t>
            </w:r>
          </w:p>
        </w:tc>
        <w:tc>
          <w:tcPr>
            <w:tcW w:w="523" w:type="pct"/>
          </w:tcPr>
          <w:p w:rsidR="00360C28" w:rsidRPr="00A80CA9" w:rsidRDefault="00360C28" w:rsidP="00C22E3A">
            <w:pPr>
              <w:pStyle w:val="CARTabellentext"/>
            </w:pPr>
            <w:r w:rsidRPr="00A80CA9">
              <w:t>Y</w:t>
            </w:r>
          </w:p>
        </w:tc>
        <w:tc>
          <w:tcPr>
            <w:tcW w:w="565" w:type="pct"/>
          </w:tcPr>
          <w:p w:rsidR="00360C28" w:rsidRPr="00A80CA9" w:rsidRDefault="00360C28" w:rsidP="00C22E3A">
            <w:pPr>
              <w:pStyle w:val="CARTabellentext"/>
              <w:rPr>
                <w:caps/>
                <w:noProof/>
              </w:rPr>
            </w:pPr>
          </w:p>
        </w:tc>
        <w:tc>
          <w:tcPr>
            <w:tcW w:w="500" w:type="pct"/>
          </w:tcPr>
          <w:p w:rsidR="00360C28" w:rsidRPr="00A80CA9" w:rsidRDefault="00360C28" w:rsidP="00C22E3A">
            <w:pPr>
              <w:pStyle w:val="CARTabellentext"/>
              <w:rPr>
                <w:caps/>
              </w:rPr>
            </w:pPr>
            <w:r w:rsidRPr="00A80CA9">
              <w:rPr>
                <w:caps/>
                <w:noProof/>
              </w:rPr>
              <w:t>NEU</w:t>
            </w:r>
          </w:p>
        </w:tc>
      </w:tr>
      <w:tr w:rsidR="00360C28" w:rsidRPr="00A80CA9" w:rsidTr="00C22E3A">
        <w:tc>
          <w:tcPr>
            <w:tcW w:w="667" w:type="pct"/>
          </w:tcPr>
          <w:p w:rsidR="00360C28" w:rsidRPr="00A80CA9" w:rsidRDefault="00360C28" w:rsidP="00C22E3A">
            <w:pPr>
              <w:pStyle w:val="CARTabellentext"/>
              <w:rPr>
                <w:lang w:val="de-DE"/>
              </w:rPr>
            </w:pPr>
            <w:r w:rsidRPr="00A80CA9">
              <w:t>B7.7.1.1.3/02</w:t>
            </w:r>
          </w:p>
        </w:tc>
        <w:tc>
          <w:tcPr>
            <w:tcW w:w="619" w:type="pct"/>
          </w:tcPr>
          <w:p w:rsidR="00360C28" w:rsidRPr="00A80CA9" w:rsidRDefault="00360C28" w:rsidP="00C22E3A">
            <w:pPr>
              <w:pStyle w:val="CARTabellentext"/>
            </w:pPr>
            <w:r w:rsidRPr="00A80CA9">
              <w:t>Dengler D.</w:t>
            </w:r>
          </w:p>
        </w:tc>
        <w:tc>
          <w:tcPr>
            <w:tcW w:w="347" w:type="pct"/>
          </w:tcPr>
          <w:p w:rsidR="00360C28" w:rsidRPr="00A80CA9" w:rsidRDefault="00360C28" w:rsidP="00C22E3A">
            <w:pPr>
              <w:pStyle w:val="CARTabellentext"/>
            </w:pPr>
            <w:r w:rsidRPr="00A80CA9">
              <w:t>1999a</w:t>
            </w:r>
          </w:p>
        </w:tc>
        <w:tc>
          <w:tcPr>
            <w:tcW w:w="1779" w:type="pct"/>
          </w:tcPr>
          <w:p w:rsidR="00360C28" w:rsidRPr="00A80CA9" w:rsidRDefault="00360C28" w:rsidP="00C22E3A">
            <w:pPr>
              <w:pStyle w:val="CARTabellentext"/>
              <w:rPr>
                <w:caps/>
                <w:noProof/>
              </w:rPr>
            </w:pPr>
            <w:r w:rsidRPr="00A80CA9">
              <w:rPr>
                <w:caps/>
                <w:noProof/>
              </w:rPr>
              <w:t>Testing of Toxic Effects of NEU 1170 H on the Blue-Green Alga Anabaena flos-aquae</w:t>
            </w:r>
          </w:p>
          <w:p w:rsidR="00360C28" w:rsidRPr="00A80CA9" w:rsidRDefault="00360C28" w:rsidP="00C22E3A">
            <w:pPr>
              <w:pStyle w:val="CARTabellentext"/>
              <w:rPr>
                <w:lang w:val="de-DE"/>
              </w:rPr>
            </w:pPr>
            <w:r w:rsidRPr="00A80CA9">
              <w:rPr>
                <w:lang w:val="de-DE"/>
              </w:rPr>
              <w:t>ArGe GAB Biotech/IFU, D-75223 Niefern-Öschelbronn</w:t>
            </w:r>
          </w:p>
          <w:p w:rsidR="00360C28" w:rsidRPr="00A80CA9" w:rsidRDefault="00360C28" w:rsidP="00C22E3A">
            <w:pPr>
              <w:pStyle w:val="CARTabellentext"/>
              <w:rPr>
                <w:lang w:val="en-US"/>
              </w:rPr>
            </w:pPr>
            <w:r w:rsidRPr="00A80CA9">
              <w:rPr>
                <w:lang w:val="en-US"/>
              </w:rPr>
              <w:t>Report No. 99024/01-AAAf</w:t>
            </w:r>
          </w:p>
          <w:p w:rsidR="00360C28" w:rsidRPr="00A80CA9" w:rsidRDefault="00360C28" w:rsidP="00C22E3A">
            <w:pPr>
              <w:pStyle w:val="CARTabellentext"/>
              <w:rPr>
                <w:lang w:val="en-US"/>
              </w:rPr>
            </w:pPr>
            <w:r w:rsidRPr="00A80CA9">
              <w:t>GLP, Unpublished</w:t>
            </w:r>
          </w:p>
        </w:tc>
        <w:tc>
          <w:tcPr>
            <w:tcW w:w="523" w:type="pct"/>
          </w:tcPr>
          <w:p w:rsidR="00360C28" w:rsidRPr="00A80CA9" w:rsidRDefault="00360C28" w:rsidP="00C22E3A">
            <w:pPr>
              <w:pStyle w:val="CARTabellentext"/>
            </w:pPr>
            <w:r w:rsidRPr="00A80CA9">
              <w:t>Y</w:t>
            </w:r>
          </w:p>
        </w:tc>
        <w:tc>
          <w:tcPr>
            <w:tcW w:w="565" w:type="pct"/>
          </w:tcPr>
          <w:p w:rsidR="00360C28" w:rsidRPr="00A80CA9" w:rsidRDefault="00360C28" w:rsidP="00C22E3A">
            <w:pPr>
              <w:pStyle w:val="CARTabellentext"/>
              <w:rPr>
                <w:caps/>
                <w:noProof/>
              </w:rPr>
            </w:pPr>
          </w:p>
        </w:tc>
        <w:tc>
          <w:tcPr>
            <w:tcW w:w="500" w:type="pct"/>
          </w:tcPr>
          <w:p w:rsidR="00360C28" w:rsidRPr="00A80CA9" w:rsidRDefault="00360C28" w:rsidP="00C22E3A">
            <w:pPr>
              <w:pStyle w:val="CARTabellentext"/>
              <w:rPr>
                <w:caps/>
              </w:rPr>
            </w:pPr>
            <w:r w:rsidRPr="00A80CA9">
              <w:rPr>
                <w:caps/>
                <w:noProof/>
              </w:rPr>
              <w:t>NEU</w:t>
            </w:r>
          </w:p>
        </w:tc>
      </w:tr>
    </w:tbl>
    <w:p w:rsidR="00360C28" w:rsidRPr="00A80CA9" w:rsidRDefault="00360C28" w:rsidP="00360C28">
      <w:pPr>
        <w:pStyle w:val="DocIText"/>
      </w:pPr>
    </w:p>
    <w:p w:rsidR="00360C28" w:rsidRPr="00A80CA9" w:rsidRDefault="00360C28" w:rsidP="00360C28"/>
    <w:p w:rsidR="00360C28" w:rsidRDefault="00360C28">
      <w:pPr>
        <w:spacing w:after="0"/>
        <w:jc w:val="left"/>
      </w:pPr>
      <w:r>
        <w:br w:type="page"/>
      </w:r>
    </w:p>
    <w:p w:rsidR="00360C28" w:rsidRPr="00F21A9D" w:rsidRDefault="00360C28" w:rsidP="00360C28">
      <w:pPr>
        <w:pStyle w:val="DocI1"/>
        <w:numPr>
          <w:ilvl w:val="0"/>
          <w:numId w:val="0"/>
        </w:numPr>
        <w:ind w:left="357"/>
        <w:rPr>
          <w:lang w:val="en-US"/>
        </w:rPr>
      </w:pPr>
      <w:bookmarkStart w:id="190" w:name="_Toc191705990"/>
      <w:bookmarkStart w:id="191" w:name="_Toc222548110"/>
      <w:bookmarkStart w:id="192" w:name="_Toc232849650"/>
      <w:bookmarkStart w:id="193" w:name="_Toc233687164"/>
      <w:bookmarkStart w:id="194" w:name="_Toc354676473"/>
      <w:r w:rsidRPr="00F21A9D">
        <w:rPr>
          <w:lang w:val="en-US"/>
        </w:rPr>
        <w:t>Appendix IV-1: Standard terms and abbreviations</w:t>
      </w:r>
      <w:bookmarkEnd w:id="190"/>
      <w:bookmarkEnd w:id="191"/>
      <w:bookmarkEnd w:id="192"/>
      <w:bookmarkEnd w:id="193"/>
      <w:bookmarkEnd w:id="194"/>
    </w:p>
    <w:p w:rsidR="00360C28" w:rsidRPr="00F21A9D" w:rsidRDefault="00360C28" w:rsidP="00360C28">
      <w:pPr>
        <w:rPr>
          <w:sz w:val="20"/>
        </w:rPr>
      </w:pPr>
    </w:p>
    <w:p w:rsidR="00360C28" w:rsidRPr="00F21A9D" w:rsidRDefault="00360C28" w:rsidP="00360C28">
      <w:pPr>
        <w:pStyle w:val="DocIText"/>
        <w:rPr>
          <w:sz w:val="20"/>
        </w:rPr>
      </w:pPr>
      <w:r w:rsidRPr="00F21A9D">
        <w:rPr>
          <w:sz w:val="20"/>
        </w:rPr>
        <w:t>Note: The technical terms “active ingredient” and “active substance” are equivalent</w:t>
      </w:r>
    </w:p>
    <w:p w:rsidR="00360C28" w:rsidRPr="00F21A9D" w:rsidRDefault="00360C28" w:rsidP="00360C28">
      <w:pPr>
        <w:pStyle w:val="DocIText"/>
        <w:rPr>
          <w:sz w:val="20"/>
        </w:rPr>
        <w:sectPr w:rsidR="00360C28" w:rsidRPr="00F21A9D" w:rsidSect="00360C28">
          <w:headerReference w:type="default" r:id="rId35"/>
          <w:footerReference w:type="default" r:id="rId36"/>
          <w:pgSz w:w="11907" w:h="16839" w:code="9"/>
          <w:pgMar w:top="1418" w:right="1134" w:bottom="1134" w:left="1134" w:header="709" w:footer="709" w:gutter="0"/>
          <w:pgNumType w:start="2"/>
          <w:cols w:space="708"/>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33"/>
        <w:gridCol w:w="3272"/>
      </w:tblGrid>
      <w:tr w:rsidR="00360C28" w:rsidRPr="00F21A9D" w:rsidTr="00C22E3A">
        <w:trPr>
          <w:tblHeader/>
        </w:trPr>
        <w:tc>
          <w:tcPr>
            <w:tcW w:w="1447" w:type="pct"/>
          </w:tcPr>
          <w:p w:rsidR="00360C28" w:rsidRPr="00F21A9D" w:rsidRDefault="00360C28" w:rsidP="00C22E3A">
            <w:pPr>
              <w:pStyle w:val="Tabellenformat1-zeilig"/>
              <w:rPr>
                <w:b/>
              </w:rPr>
            </w:pPr>
            <w:r w:rsidRPr="00F21A9D">
              <w:rPr>
                <w:b/>
              </w:rPr>
              <w:t>Stand. Term / Abbreviation</w:t>
            </w:r>
          </w:p>
        </w:tc>
        <w:tc>
          <w:tcPr>
            <w:tcW w:w="3553" w:type="pct"/>
          </w:tcPr>
          <w:p w:rsidR="00360C28" w:rsidRPr="00F21A9D" w:rsidRDefault="00360C28" w:rsidP="00C22E3A">
            <w:pPr>
              <w:pStyle w:val="Tabellenformat1-zeilig"/>
              <w:rPr>
                <w:b/>
              </w:rPr>
            </w:pPr>
            <w:r w:rsidRPr="00F21A9D">
              <w:rPr>
                <w:b/>
              </w:rPr>
              <w:t>Explanation</w:t>
            </w:r>
          </w:p>
        </w:tc>
      </w:tr>
      <w:tr w:rsidR="00360C28" w:rsidRPr="00F21A9D" w:rsidTr="00C22E3A">
        <w:tc>
          <w:tcPr>
            <w:tcW w:w="1447" w:type="pct"/>
          </w:tcPr>
          <w:p w:rsidR="00360C28" w:rsidRPr="00F21A9D" w:rsidRDefault="00360C28" w:rsidP="00C22E3A">
            <w:pPr>
              <w:pStyle w:val="Tabellenformat1-zeilig"/>
            </w:pPr>
            <w:r w:rsidRPr="00F21A9D">
              <w:t>A</w:t>
            </w:r>
          </w:p>
        </w:tc>
        <w:tc>
          <w:tcPr>
            <w:tcW w:w="3553" w:type="pct"/>
          </w:tcPr>
          <w:p w:rsidR="00360C28" w:rsidRPr="00F21A9D" w:rsidRDefault="00360C28" w:rsidP="00C22E3A">
            <w:pPr>
              <w:pStyle w:val="Tabellenformat1-zeilig"/>
            </w:pPr>
            <w:r w:rsidRPr="00F21A9D">
              <w:t>ampere</w:t>
            </w:r>
          </w:p>
        </w:tc>
      </w:tr>
      <w:tr w:rsidR="00360C28" w:rsidRPr="00F21A9D" w:rsidTr="00C22E3A">
        <w:tc>
          <w:tcPr>
            <w:tcW w:w="1447" w:type="pct"/>
          </w:tcPr>
          <w:p w:rsidR="00360C28" w:rsidRPr="00F21A9D" w:rsidRDefault="00360C28" w:rsidP="00C22E3A">
            <w:pPr>
              <w:pStyle w:val="Tabellenformat1-zeilig"/>
            </w:pPr>
            <w:r w:rsidRPr="00F21A9D">
              <w:t>Ach</w:t>
            </w:r>
          </w:p>
        </w:tc>
        <w:tc>
          <w:tcPr>
            <w:tcW w:w="3553" w:type="pct"/>
          </w:tcPr>
          <w:p w:rsidR="00360C28" w:rsidRPr="00F21A9D" w:rsidRDefault="00360C28" w:rsidP="00C22E3A">
            <w:pPr>
              <w:pStyle w:val="Tabellenformat1-zeilig"/>
            </w:pPr>
            <w:r w:rsidRPr="00F21A9D">
              <w:t>acetylcholine</w:t>
            </w:r>
          </w:p>
        </w:tc>
      </w:tr>
      <w:tr w:rsidR="00360C28" w:rsidRPr="00F21A9D" w:rsidTr="00C22E3A">
        <w:tc>
          <w:tcPr>
            <w:tcW w:w="1447" w:type="pct"/>
          </w:tcPr>
          <w:p w:rsidR="00360C28" w:rsidRPr="00F21A9D" w:rsidRDefault="00360C28" w:rsidP="00C22E3A">
            <w:pPr>
              <w:pStyle w:val="Tabellenformat1-zeilig"/>
            </w:pPr>
            <w:r w:rsidRPr="00F21A9D">
              <w:t>AchE</w:t>
            </w:r>
          </w:p>
        </w:tc>
        <w:tc>
          <w:tcPr>
            <w:tcW w:w="3553" w:type="pct"/>
          </w:tcPr>
          <w:p w:rsidR="00360C28" w:rsidRPr="00F21A9D" w:rsidRDefault="00360C28" w:rsidP="00C22E3A">
            <w:pPr>
              <w:pStyle w:val="Tabellenformat1-zeilig"/>
            </w:pPr>
            <w:r w:rsidRPr="00F21A9D">
              <w:t>acetylcholinesterase</w:t>
            </w:r>
          </w:p>
        </w:tc>
      </w:tr>
      <w:tr w:rsidR="00360C28" w:rsidRPr="00F21A9D" w:rsidTr="00C22E3A">
        <w:tc>
          <w:tcPr>
            <w:tcW w:w="1447" w:type="pct"/>
          </w:tcPr>
          <w:p w:rsidR="00360C28" w:rsidRPr="00F21A9D" w:rsidRDefault="00360C28" w:rsidP="00C22E3A">
            <w:pPr>
              <w:pStyle w:val="Tabellenformat1-zeilig"/>
            </w:pPr>
            <w:r w:rsidRPr="00F21A9D">
              <w:t>ADI</w:t>
            </w:r>
          </w:p>
        </w:tc>
        <w:tc>
          <w:tcPr>
            <w:tcW w:w="3553" w:type="pct"/>
          </w:tcPr>
          <w:p w:rsidR="00360C28" w:rsidRPr="00F21A9D" w:rsidRDefault="00360C28" w:rsidP="00C22E3A">
            <w:pPr>
              <w:pStyle w:val="Tabellenformat1-zeilig"/>
            </w:pPr>
            <w:r w:rsidRPr="00F21A9D">
              <w:t>acceptable daily intake</w:t>
            </w:r>
          </w:p>
        </w:tc>
      </w:tr>
      <w:tr w:rsidR="00360C28" w:rsidRPr="00F21A9D" w:rsidTr="00C22E3A">
        <w:tc>
          <w:tcPr>
            <w:tcW w:w="1447" w:type="pct"/>
          </w:tcPr>
          <w:p w:rsidR="00360C28" w:rsidRPr="00F21A9D" w:rsidRDefault="00360C28" w:rsidP="00C22E3A">
            <w:pPr>
              <w:pStyle w:val="Tabellenformat1-zeilig"/>
            </w:pPr>
            <w:r w:rsidRPr="00F21A9D">
              <w:t>ADME</w:t>
            </w:r>
          </w:p>
        </w:tc>
        <w:tc>
          <w:tcPr>
            <w:tcW w:w="3553" w:type="pct"/>
          </w:tcPr>
          <w:p w:rsidR="00360C28" w:rsidRPr="00F21A9D" w:rsidRDefault="00360C28" w:rsidP="00C22E3A">
            <w:pPr>
              <w:pStyle w:val="Tabellenformat1-zeilig"/>
            </w:pPr>
            <w:r w:rsidRPr="00F21A9D">
              <w:t>administration distribution metabolism and excretion</w:t>
            </w:r>
          </w:p>
        </w:tc>
      </w:tr>
      <w:tr w:rsidR="00360C28" w:rsidRPr="00F21A9D" w:rsidTr="00C22E3A">
        <w:tc>
          <w:tcPr>
            <w:tcW w:w="1447" w:type="pct"/>
          </w:tcPr>
          <w:p w:rsidR="00360C28" w:rsidRPr="00F21A9D" w:rsidRDefault="00360C28" w:rsidP="00C22E3A">
            <w:pPr>
              <w:pStyle w:val="Tabellenformat1-zeilig"/>
            </w:pPr>
            <w:r w:rsidRPr="00F21A9D">
              <w:t>ADP</w:t>
            </w:r>
          </w:p>
        </w:tc>
        <w:tc>
          <w:tcPr>
            <w:tcW w:w="3553" w:type="pct"/>
          </w:tcPr>
          <w:p w:rsidR="00360C28" w:rsidRPr="00F21A9D" w:rsidRDefault="00360C28" w:rsidP="00C22E3A">
            <w:pPr>
              <w:pStyle w:val="Tabellenformat1-zeilig"/>
            </w:pPr>
            <w:r w:rsidRPr="00F21A9D">
              <w:t>adenosine diphosphate</w:t>
            </w:r>
          </w:p>
        </w:tc>
      </w:tr>
      <w:tr w:rsidR="00360C28" w:rsidRPr="00F21A9D" w:rsidTr="00C22E3A">
        <w:tc>
          <w:tcPr>
            <w:tcW w:w="1447" w:type="pct"/>
          </w:tcPr>
          <w:p w:rsidR="00360C28" w:rsidRPr="00F21A9D" w:rsidRDefault="00360C28" w:rsidP="00C22E3A">
            <w:pPr>
              <w:pStyle w:val="Tabellenformat1-zeilig"/>
            </w:pPr>
            <w:r w:rsidRPr="00F21A9D">
              <w:t>AE</w:t>
            </w:r>
          </w:p>
        </w:tc>
        <w:tc>
          <w:tcPr>
            <w:tcW w:w="3553" w:type="pct"/>
          </w:tcPr>
          <w:p w:rsidR="00360C28" w:rsidRPr="00F21A9D" w:rsidRDefault="00360C28" w:rsidP="00C22E3A">
            <w:pPr>
              <w:pStyle w:val="Tabellenformat1-zeilig"/>
            </w:pPr>
            <w:r w:rsidRPr="00F21A9D">
              <w:t>acid equivalent</w:t>
            </w:r>
          </w:p>
        </w:tc>
      </w:tr>
      <w:tr w:rsidR="00360C28" w:rsidRPr="00F21A9D" w:rsidTr="00C22E3A">
        <w:tc>
          <w:tcPr>
            <w:tcW w:w="1447" w:type="pct"/>
          </w:tcPr>
          <w:p w:rsidR="00360C28" w:rsidRPr="00F21A9D" w:rsidRDefault="00360C28" w:rsidP="00C22E3A">
            <w:pPr>
              <w:pStyle w:val="Tabellenformat1-zeilig"/>
            </w:pPr>
            <w:r w:rsidRPr="00F21A9D">
              <w:t>AEC</w:t>
            </w:r>
          </w:p>
        </w:tc>
        <w:tc>
          <w:tcPr>
            <w:tcW w:w="3553" w:type="pct"/>
          </w:tcPr>
          <w:p w:rsidR="00360C28" w:rsidRPr="00F21A9D" w:rsidRDefault="00360C28" w:rsidP="00C22E3A">
            <w:pPr>
              <w:pStyle w:val="Tabellenformat1-zeilig"/>
            </w:pPr>
            <w:r w:rsidRPr="00F21A9D">
              <w:t>Acceptable exposure concentration</w:t>
            </w:r>
          </w:p>
        </w:tc>
      </w:tr>
      <w:tr w:rsidR="00360C28" w:rsidRPr="00F21A9D" w:rsidTr="00C22E3A">
        <w:tc>
          <w:tcPr>
            <w:tcW w:w="1447" w:type="pct"/>
          </w:tcPr>
          <w:p w:rsidR="00360C28" w:rsidRPr="00F21A9D" w:rsidRDefault="00360C28" w:rsidP="00C22E3A">
            <w:pPr>
              <w:pStyle w:val="Tabellenformat1-zeilig"/>
            </w:pPr>
            <w:r w:rsidRPr="00F21A9D">
              <w:t>AEL</w:t>
            </w:r>
          </w:p>
        </w:tc>
        <w:tc>
          <w:tcPr>
            <w:tcW w:w="3553" w:type="pct"/>
          </w:tcPr>
          <w:p w:rsidR="00360C28" w:rsidRPr="00F21A9D" w:rsidRDefault="00360C28" w:rsidP="00C22E3A">
            <w:pPr>
              <w:pStyle w:val="Tabellenformat1-zeilig"/>
            </w:pPr>
            <w:r w:rsidRPr="00F21A9D">
              <w:t>Acceptable exposure level</w:t>
            </w:r>
          </w:p>
        </w:tc>
      </w:tr>
      <w:tr w:rsidR="00360C28" w:rsidRPr="00F21A9D" w:rsidTr="00C22E3A">
        <w:tc>
          <w:tcPr>
            <w:tcW w:w="1447" w:type="pct"/>
          </w:tcPr>
          <w:p w:rsidR="00360C28" w:rsidRPr="00F21A9D" w:rsidRDefault="00360C28" w:rsidP="00C22E3A">
            <w:pPr>
              <w:pStyle w:val="Tabellenformat1-zeilig"/>
            </w:pPr>
            <w:r w:rsidRPr="00F21A9D">
              <w:t>AF</w:t>
            </w:r>
          </w:p>
        </w:tc>
        <w:tc>
          <w:tcPr>
            <w:tcW w:w="3553" w:type="pct"/>
          </w:tcPr>
          <w:p w:rsidR="00360C28" w:rsidRPr="00F21A9D" w:rsidRDefault="00360C28" w:rsidP="00C22E3A">
            <w:pPr>
              <w:pStyle w:val="Tabellenformat1-zeilig"/>
            </w:pPr>
            <w:r w:rsidRPr="00F21A9D">
              <w:t>assessment factor</w:t>
            </w:r>
          </w:p>
        </w:tc>
      </w:tr>
      <w:tr w:rsidR="00360C28" w:rsidRPr="00F21A9D" w:rsidTr="00C22E3A">
        <w:tc>
          <w:tcPr>
            <w:tcW w:w="1447" w:type="pct"/>
          </w:tcPr>
          <w:p w:rsidR="00360C28" w:rsidRPr="00F21A9D" w:rsidRDefault="00360C28" w:rsidP="00C22E3A">
            <w:pPr>
              <w:pStyle w:val="Tabellenformat1-zeilig"/>
            </w:pPr>
            <w:r w:rsidRPr="00F21A9D">
              <w:t>AFID</w:t>
            </w:r>
          </w:p>
        </w:tc>
        <w:tc>
          <w:tcPr>
            <w:tcW w:w="3553" w:type="pct"/>
          </w:tcPr>
          <w:p w:rsidR="00360C28" w:rsidRPr="00F21A9D" w:rsidRDefault="00360C28" w:rsidP="00C22E3A">
            <w:pPr>
              <w:pStyle w:val="Tabellenformat1-zeilig"/>
            </w:pPr>
            <w:r w:rsidRPr="00F21A9D">
              <w:t>alkali flame-ionisation detector or detection</w:t>
            </w:r>
          </w:p>
        </w:tc>
      </w:tr>
      <w:tr w:rsidR="00360C28" w:rsidRPr="00F21A9D" w:rsidTr="00C22E3A">
        <w:tc>
          <w:tcPr>
            <w:tcW w:w="1447" w:type="pct"/>
          </w:tcPr>
          <w:p w:rsidR="00360C28" w:rsidRPr="00F21A9D" w:rsidRDefault="00360C28" w:rsidP="00C22E3A">
            <w:pPr>
              <w:pStyle w:val="Tabellenformat1-zeilig"/>
            </w:pPr>
            <w:r w:rsidRPr="00F21A9D">
              <w:t>A/G</w:t>
            </w:r>
          </w:p>
        </w:tc>
        <w:tc>
          <w:tcPr>
            <w:tcW w:w="3553" w:type="pct"/>
          </w:tcPr>
          <w:p w:rsidR="00360C28" w:rsidRPr="00F21A9D" w:rsidRDefault="00360C28" w:rsidP="00C22E3A">
            <w:pPr>
              <w:pStyle w:val="Tabellenformat1-zeilig"/>
            </w:pPr>
            <w:r w:rsidRPr="00F21A9D">
              <w:t>albumin/globulin ratio</w:t>
            </w:r>
          </w:p>
        </w:tc>
      </w:tr>
      <w:tr w:rsidR="00360C28" w:rsidRPr="00F21A9D" w:rsidTr="00C22E3A">
        <w:tc>
          <w:tcPr>
            <w:tcW w:w="1447" w:type="pct"/>
          </w:tcPr>
          <w:p w:rsidR="00360C28" w:rsidRPr="00F21A9D" w:rsidRDefault="00360C28" w:rsidP="00C22E3A">
            <w:pPr>
              <w:pStyle w:val="Tabellenformat1-zeilig"/>
            </w:pPr>
            <w:r w:rsidRPr="00F21A9D">
              <w:t>ai</w:t>
            </w:r>
          </w:p>
        </w:tc>
        <w:tc>
          <w:tcPr>
            <w:tcW w:w="3553" w:type="pct"/>
          </w:tcPr>
          <w:p w:rsidR="00360C28" w:rsidRPr="00F21A9D" w:rsidRDefault="00360C28" w:rsidP="00C22E3A">
            <w:pPr>
              <w:pStyle w:val="Tabellenformat1-zeilig"/>
            </w:pPr>
            <w:r w:rsidRPr="00F21A9D">
              <w:t>active ingredient</w:t>
            </w:r>
          </w:p>
        </w:tc>
      </w:tr>
      <w:tr w:rsidR="00360C28" w:rsidRPr="00F21A9D" w:rsidTr="00C22E3A">
        <w:tc>
          <w:tcPr>
            <w:tcW w:w="1447" w:type="pct"/>
          </w:tcPr>
          <w:p w:rsidR="00360C28" w:rsidRPr="00F21A9D" w:rsidRDefault="00360C28" w:rsidP="00C22E3A">
            <w:pPr>
              <w:pStyle w:val="Tabellenformat1-zeilig"/>
              <w:rPr>
                <w:i/>
                <w:iCs/>
              </w:rPr>
            </w:pPr>
            <w:r w:rsidRPr="00F21A9D">
              <w:rPr>
                <w:i/>
                <w:iCs/>
              </w:rPr>
              <w:t>Ann.</w:t>
            </w:r>
          </w:p>
        </w:tc>
        <w:tc>
          <w:tcPr>
            <w:tcW w:w="3553" w:type="pct"/>
          </w:tcPr>
          <w:p w:rsidR="00360C28" w:rsidRPr="00F21A9D" w:rsidRDefault="00360C28" w:rsidP="00C22E3A">
            <w:pPr>
              <w:pStyle w:val="Tabellenformat1-zeilig"/>
            </w:pPr>
            <w:r w:rsidRPr="00F21A9D">
              <w:t>Annex</w:t>
            </w:r>
          </w:p>
        </w:tc>
      </w:tr>
      <w:tr w:rsidR="00360C28" w:rsidRPr="00F21A9D" w:rsidTr="00C22E3A">
        <w:tc>
          <w:tcPr>
            <w:tcW w:w="1447" w:type="pct"/>
          </w:tcPr>
          <w:p w:rsidR="00360C28" w:rsidRPr="00F21A9D" w:rsidRDefault="00360C28" w:rsidP="00C22E3A">
            <w:pPr>
              <w:pStyle w:val="Tabellenformat1-zeilig"/>
            </w:pPr>
            <w:r w:rsidRPr="00F21A9D">
              <w:t>AOEL</w:t>
            </w:r>
          </w:p>
        </w:tc>
        <w:tc>
          <w:tcPr>
            <w:tcW w:w="3553" w:type="pct"/>
          </w:tcPr>
          <w:p w:rsidR="00360C28" w:rsidRPr="00F21A9D" w:rsidRDefault="00360C28" w:rsidP="00C22E3A">
            <w:pPr>
              <w:pStyle w:val="Tabellenformat1-zeilig"/>
            </w:pPr>
            <w:r w:rsidRPr="00F21A9D">
              <w:t>acceptable operator exposure level</w:t>
            </w:r>
          </w:p>
        </w:tc>
      </w:tr>
      <w:tr w:rsidR="00360C28" w:rsidRPr="00F21A9D" w:rsidTr="00C22E3A">
        <w:tc>
          <w:tcPr>
            <w:tcW w:w="1447" w:type="pct"/>
          </w:tcPr>
          <w:p w:rsidR="00360C28" w:rsidRPr="00F21A9D" w:rsidRDefault="00360C28" w:rsidP="00C22E3A">
            <w:pPr>
              <w:pStyle w:val="Tabellenformat1-zeilig"/>
            </w:pPr>
            <w:r w:rsidRPr="00F21A9D">
              <w:t>AP</w:t>
            </w:r>
          </w:p>
        </w:tc>
        <w:tc>
          <w:tcPr>
            <w:tcW w:w="3553" w:type="pct"/>
          </w:tcPr>
          <w:p w:rsidR="00360C28" w:rsidRPr="00F21A9D" w:rsidRDefault="00360C28" w:rsidP="00C22E3A">
            <w:pPr>
              <w:pStyle w:val="Tabellenformat1-zeilig"/>
            </w:pPr>
            <w:r w:rsidRPr="00F21A9D">
              <w:t>alkaline phosphatase</w:t>
            </w:r>
          </w:p>
        </w:tc>
      </w:tr>
      <w:tr w:rsidR="00360C28" w:rsidRPr="00F21A9D" w:rsidTr="00C22E3A">
        <w:tc>
          <w:tcPr>
            <w:tcW w:w="1447" w:type="pct"/>
          </w:tcPr>
          <w:p w:rsidR="00360C28" w:rsidRPr="00F21A9D" w:rsidRDefault="00360C28" w:rsidP="00C22E3A">
            <w:pPr>
              <w:pStyle w:val="Tabellenformat1-zeilig"/>
            </w:pPr>
            <w:r w:rsidRPr="00F21A9D">
              <w:t>approx</w:t>
            </w:r>
          </w:p>
        </w:tc>
        <w:tc>
          <w:tcPr>
            <w:tcW w:w="3553" w:type="pct"/>
          </w:tcPr>
          <w:p w:rsidR="00360C28" w:rsidRPr="00F21A9D" w:rsidRDefault="00360C28" w:rsidP="00C22E3A">
            <w:pPr>
              <w:pStyle w:val="Tabellenformat1-zeilig"/>
            </w:pPr>
            <w:r w:rsidRPr="00F21A9D">
              <w:t>approximate</w:t>
            </w:r>
          </w:p>
        </w:tc>
      </w:tr>
      <w:tr w:rsidR="00360C28" w:rsidRPr="00F21A9D" w:rsidTr="00C22E3A">
        <w:tc>
          <w:tcPr>
            <w:tcW w:w="1447" w:type="pct"/>
          </w:tcPr>
          <w:p w:rsidR="00360C28" w:rsidRPr="00F21A9D" w:rsidRDefault="00360C28" w:rsidP="00C22E3A">
            <w:pPr>
              <w:pStyle w:val="Tabellenformat1-zeilig"/>
            </w:pPr>
            <w:r w:rsidRPr="00F21A9D">
              <w:t>ARC</w:t>
            </w:r>
          </w:p>
        </w:tc>
        <w:tc>
          <w:tcPr>
            <w:tcW w:w="3553" w:type="pct"/>
          </w:tcPr>
          <w:p w:rsidR="00360C28" w:rsidRPr="00F21A9D" w:rsidRDefault="00360C28" w:rsidP="00C22E3A">
            <w:pPr>
              <w:pStyle w:val="Tabellenformat1-zeilig"/>
            </w:pPr>
            <w:r w:rsidRPr="00F21A9D">
              <w:t>anticipated residue contribution</w:t>
            </w:r>
          </w:p>
        </w:tc>
      </w:tr>
      <w:tr w:rsidR="00360C28" w:rsidRPr="00F21A9D" w:rsidTr="00C22E3A">
        <w:tc>
          <w:tcPr>
            <w:tcW w:w="1447" w:type="pct"/>
          </w:tcPr>
          <w:p w:rsidR="00360C28" w:rsidRPr="00F21A9D" w:rsidRDefault="00360C28" w:rsidP="00C22E3A">
            <w:pPr>
              <w:pStyle w:val="Tabellenformat1-zeilig"/>
            </w:pPr>
            <w:r w:rsidRPr="00F21A9D">
              <w:t>ARfD</w:t>
            </w:r>
          </w:p>
        </w:tc>
        <w:tc>
          <w:tcPr>
            <w:tcW w:w="3553" w:type="pct"/>
          </w:tcPr>
          <w:p w:rsidR="00360C28" w:rsidRPr="00F21A9D" w:rsidRDefault="00360C28" w:rsidP="00C22E3A">
            <w:pPr>
              <w:pStyle w:val="Tabellenformat1-zeilig"/>
            </w:pPr>
            <w:r w:rsidRPr="00F21A9D">
              <w:t>acute reference dose</w:t>
            </w:r>
          </w:p>
        </w:tc>
      </w:tr>
      <w:tr w:rsidR="00360C28" w:rsidRPr="00F21A9D" w:rsidTr="00C22E3A">
        <w:tc>
          <w:tcPr>
            <w:tcW w:w="1447" w:type="pct"/>
          </w:tcPr>
          <w:p w:rsidR="00360C28" w:rsidRPr="00F21A9D" w:rsidRDefault="00360C28" w:rsidP="00C22E3A">
            <w:pPr>
              <w:pStyle w:val="Tabellenformat1-zeilig"/>
            </w:pPr>
            <w:r w:rsidRPr="00F21A9D">
              <w:t>as</w:t>
            </w:r>
          </w:p>
        </w:tc>
        <w:tc>
          <w:tcPr>
            <w:tcW w:w="3553" w:type="pct"/>
          </w:tcPr>
          <w:p w:rsidR="00360C28" w:rsidRPr="00F21A9D" w:rsidRDefault="00360C28" w:rsidP="00C22E3A">
            <w:pPr>
              <w:pStyle w:val="Tabellenformat1-zeilig"/>
            </w:pPr>
            <w:r w:rsidRPr="00F21A9D">
              <w:t>active substance</w:t>
            </w:r>
          </w:p>
        </w:tc>
      </w:tr>
      <w:tr w:rsidR="00360C28" w:rsidRPr="00F21A9D" w:rsidTr="00C22E3A">
        <w:tc>
          <w:tcPr>
            <w:tcW w:w="1447" w:type="pct"/>
          </w:tcPr>
          <w:p w:rsidR="00360C28" w:rsidRPr="00F21A9D" w:rsidRDefault="00360C28" w:rsidP="00C22E3A">
            <w:pPr>
              <w:pStyle w:val="Tabellenformat1-zeilig"/>
            </w:pPr>
            <w:r w:rsidRPr="00F21A9D">
              <w:t>AST</w:t>
            </w:r>
          </w:p>
        </w:tc>
        <w:tc>
          <w:tcPr>
            <w:tcW w:w="3553" w:type="pct"/>
          </w:tcPr>
          <w:p w:rsidR="00360C28" w:rsidRPr="00F21A9D" w:rsidRDefault="00360C28" w:rsidP="00C22E3A">
            <w:pPr>
              <w:pStyle w:val="Tabellenformat1-zeilig"/>
            </w:pPr>
            <w:r w:rsidRPr="00F21A9D">
              <w:t>aspartate aminotransferase (SGOT)</w:t>
            </w:r>
          </w:p>
        </w:tc>
      </w:tr>
      <w:tr w:rsidR="00360C28" w:rsidRPr="00F21A9D" w:rsidTr="00C22E3A">
        <w:tc>
          <w:tcPr>
            <w:tcW w:w="1447" w:type="pct"/>
          </w:tcPr>
          <w:p w:rsidR="00360C28" w:rsidRPr="00F21A9D" w:rsidRDefault="00360C28" w:rsidP="00C22E3A">
            <w:pPr>
              <w:pStyle w:val="Tabellenformat1-zeilig"/>
            </w:pPr>
            <w:r w:rsidRPr="00F21A9D">
              <w:t>ASV</w:t>
            </w:r>
          </w:p>
        </w:tc>
        <w:tc>
          <w:tcPr>
            <w:tcW w:w="3553" w:type="pct"/>
          </w:tcPr>
          <w:p w:rsidR="00360C28" w:rsidRPr="00F21A9D" w:rsidRDefault="00360C28" w:rsidP="00C22E3A">
            <w:pPr>
              <w:pStyle w:val="Tabellenformat1-zeilig"/>
            </w:pPr>
            <w:r w:rsidRPr="00F21A9D">
              <w:t>air saturation value</w:t>
            </w:r>
          </w:p>
        </w:tc>
      </w:tr>
      <w:tr w:rsidR="00360C28" w:rsidRPr="00F21A9D" w:rsidTr="00C22E3A">
        <w:tc>
          <w:tcPr>
            <w:tcW w:w="1447" w:type="pct"/>
          </w:tcPr>
          <w:p w:rsidR="00360C28" w:rsidRPr="00F21A9D" w:rsidRDefault="00360C28" w:rsidP="00C22E3A">
            <w:pPr>
              <w:pStyle w:val="Tabellenformat1-zeilig"/>
            </w:pPr>
            <w:r w:rsidRPr="00F21A9D">
              <w:t>ATP</w:t>
            </w:r>
          </w:p>
        </w:tc>
        <w:tc>
          <w:tcPr>
            <w:tcW w:w="3553" w:type="pct"/>
          </w:tcPr>
          <w:p w:rsidR="00360C28" w:rsidRPr="00F21A9D" w:rsidRDefault="00360C28" w:rsidP="00C22E3A">
            <w:pPr>
              <w:pStyle w:val="Tabellenformat1-zeilig"/>
            </w:pPr>
            <w:r w:rsidRPr="00F21A9D">
              <w:t>adenosine triphosphate</w:t>
            </w:r>
          </w:p>
        </w:tc>
      </w:tr>
      <w:tr w:rsidR="00360C28" w:rsidRPr="00F21A9D" w:rsidTr="00C22E3A">
        <w:tc>
          <w:tcPr>
            <w:tcW w:w="1447" w:type="pct"/>
          </w:tcPr>
          <w:p w:rsidR="00360C28" w:rsidRPr="00F21A9D" w:rsidRDefault="00360C28" w:rsidP="00C22E3A">
            <w:pPr>
              <w:pStyle w:val="Tabellenformat1-zeilig"/>
            </w:pPr>
            <w:r w:rsidRPr="00F21A9D">
              <w:t>BAF</w:t>
            </w:r>
          </w:p>
        </w:tc>
        <w:tc>
          <w:tcPr>
            <w:tcW w:w="3553" w:type="pct"/>
          </w:tcPr>
          <w:p w:rsidR="00360C28" w:rsidRPr="00F21A9D" w:rsidRDefault="00360C28" w:rsidP="00C22E3A">
            <w:pPr>
              <w:pStyle w:val="Tabellenformat1-zeilig"/>
              <w:rPr>
                <w:b/>
              </w:rPr>
            </w:pPr>
            <w:r w:rsidRPr="00F21A9D">
              <w:t>bioaccumulation factor</w:t>
            </w:r>
          </w:p>
        </w:tc>
      </w:tr>
      <w:tr w:rsidR="00360C28" w:rsidRPr="00F21A9D" w:rsidTr="00C22E3A">
        <w:tc>
          <w:tcPr>
            <w:tcW w:w="1447" w:type="pct"/>
          </w:tcPr>
          <w:p w:rsidR="00360C28" w:rsidRPr="00F21A9D" w:rsidRDefault="00360C28" w:rsidP="00C22E3A">
            <w:pPr>
              <w:pStyle w:val="Tabellenformat1-zeilig"/>
            </w:pPr>
            <w:r w:rsidRPr="00F21A9D">
              <w:t>BCF</w:t>
            </w:r>
          </w:p>
        </w:tc>
        <w:tc>
          <w:tcPr>
            <w:tcW w:w="3553" w:type="pct"/>
          </w:tcPr>
          <w:p w:rsidR="00360C28" w:rsidRPr="00F21A9D" w:rsidRDefault="00360C28" w:rsidP="00C22E3A">
            <w:pPr>
              <w:pStyle w:val="Tabellenformat1-zeilig"/>
            </w:pPr>
            <w:r w:rsidRPr="00F21A9D">
              <w:t>bioconcentration factor</w:t>
            </w:r>
          </w:p>
        </w:tc>
      </w:tr>
      <w:tr w:rsidR="00360C28" w:rsidRPr="00F21A9D" w:rsidTr="00C22E3A">
        <w:tc>
          <w:tcPr>
            <w:tcW w:w="1447" w:type="pct"/>
          </w:tcPr>
          <w:p w:rsidR="00360C28" w:rsidRPr="00F21A9D" w:rsidRDefault="00360C28" w:rsidP="00C22E3A">
            <w:pPr>
              <w:pStyle w:val="Tabellenformat1-zeilig"/>
            </w:pPr>
            <w:r w:rsidRPr="00F21A9D">
              <w:t>BOD</w:t>
            </w:r>
          </w:p>
        </w:tc>
        <w:tc>
          <w:tcPr>
            <w:tcW w:w="3553" w:type="pct"/>
          </w:tcPr>
          <w:p w:rsidR="00360C28" w:rsidRPr="00F21A9D" w:rsidRDefault="00360C28" w:rsidP="00C22E3A">
            <w:pPr>
              <w:pStyle w:val="Tabellenformat1-zeilig"/>
            </w:pPr>
            <w:r w:rsidRPr="00F21A9D">
              <w:t>biological oxygen demand</w:t>
            </w:r>
          </w:p>
        </w:tc>
      </w:tr>
      <w:tr w:rsidR="00360C28" w:rsidRPr="00F21A9D" w:rsidTr="00C22E3A">
        <w:tc>
          <w:tcPr>
            <w:tcW w:w="1447" w:type="pct"/>
          </w:tcPr>
          <w:p w:rsidR="00360C28" w:rsidRPr="00F21A9D" w:rsidRDefault="00360C28" w:rsidP="00C22E3A">
            <w:pPr>
              <w:pStyle w:val="Tabellenformat1-zeilig"/>
            </w:pPr>
            <w:r w:rsidRPr="00F21A9D">
              <w:t>bp</w:t>
            </w:r>
          </w:p>
        </w:tc>
        <w:tc>
          <w:tcPr>
            <w:tcW w:w="3553" w:type="pct"/>
          </w:tcPr>
          <w:p w:rsidR="00360C28" w:rsidRPr="00F21A9D" w:rsidRDefault="00360C28" w:rsidP="00C22E3A">
            <w:pPr>
              <w:pStyle w:val="Tabellenformat1-zeilig"/>
            </w:pPr>
            <w:r w:rsidRPr="00F21A9D">
              <w:t>boiling point</w:t>
            </w:r>
          </w:p>
        </w:tc>
      </w:tr>
      <w:tr w:rsidR="00360C28" w:rsidRPr="00F21A9D" w:rsidTr="00C22E3A">
        <w:tc>
          <w:tcPr>
            <w:tcW w:w="1447" w:type="pct"/>
          </w:tcPr>
          <w:p w:rsidR="00360C28" w:rsidRPr="00F21A9D" w:rsidRDefault="00360C28" w:rsidP="00C22E3A">
            <w:pPr>
              <w:pStyle w:val="Tabellenformat1-zeilig"/>
            </w:pPr>
            <w:r w:rsidRPr="00F21A9D">
              <w:t>BP</w:t>
            </w:r>
          </w:p>
        </w:tc>
        <w:tc>
          <w:tcPr>
            <w:tcW w:w="3553" w:type="pct"/>
          </w:tcPr>
          <w:p w:rsidR="00360C28" w:rsidRPr="00F21A9D" w:rsidRDefault="00360C28" w:rsidP="00C22E3A">
            <w:pPr>
              <w:pStyle w:val="Tabellenformat1-zeilig"/>
            </w:pPr>
            <w:r w:rsidRPr="00F21A9D">
              <w:t>Biocidal Product</w:t>
            </w:r>
          </w:p>
        </w:tc>
      </w:tr>
      <w:tr w:rsidR="00360C28" w:rsidRPr="00F21A9D" w:rsidTr="00C22E3A">
        <w:tc>
          <w:tcPr>
            <w:tcW w:w="1447" w:type="pct"/>
          </w:tcPr>
          <w:p w:rsidR="00360C28" w:rsidRPr="00F21A9D" w:rsidRDefault="00360C28" w:rsidP="00C22E3A">
            <w:pPr>
              <w:pStyle w:val="Tabellenformat1-zeilig"/>
            </w:pPr>
            <w:r w:rsidRPr="00F21A9D">
              <w:t>BPD</w:t>
            </w:r>
          </w:p>
        </w:tc>
        <w:tc>
          <w:tcPr>
            <w:tcW w:w="3553" w:type="pct"/>
          </w:tcPr>
          <w:p w:rsidR="00360C28" w:rsidRPr="00F21A9D" w:rsidRDefault="00360C28" w:rsidP="00C22E3A">
            <w:pPr>
              <w:pStyle w:val="Tabellenformat1-zeilig"/>
            </w:pPr>
            <w:r w:rsidRPr="00F21A9D">
              <w:t>Biocidal Products Directive</w:t>
            </w:r>
          </w:p>
        </w:tc>
      </w:tr>
      <w:tr w:rsidR="00360C28" w:rsidRPr="00F21A9D" w:rsidTr="00C22E3A">
        <w:tc>
          <w:tcPr>
            <w:tcW w:w="1447" w:type="pct"/>
          </w:tcPr>
          <w:p w:rsidR="00360C28" w:rsidRPr="00F21A9D" w:rsidRDefault="00360C28" w:rsidP="00C22E3A">
            <w:pPr>
              <w:pStyle w:val="Tabellenformat1-zeilig"/>
            </w:pPr>
            <w:r w:rsidRPr="00F21A9D">
              <w:t>BSAF</w:t>
            </w:r>
          </w:p>
        </w:tc>
        <w:tc>
          <w:tcPr>
            <w:tcW w:w="3553" w:type="pct"/>
          </w:tcPr>
          <w:p w:rsidR="00360C28" w:rsidRPr="00F21A9D" w:rsidRDefault="00360C28" w:rsidP="00C22E3A">
            <w:pPr>
              <w:pStyle w:val="Tabellenformat1-zeilig"/>
            </w:pPr>
            <w:r w:rsidRPr="00F21A9D">
              <w:t>biota-sediment accumulation factor</w:t>
            </w:r>
          </w:p>
        </w:tc>
      </w:tr>
      <w:tr w:rsidR="00360C28" w:rsidRPr="00F21A9D" w:rsidTr="00C22E3A">
        <w:tc>
          <w:tcPr>
            <w:tcW w:w="1447" w:type="pct"/>
          </w:tcPr>
          <w:p w:rsidR="00360C28" w:rsidRPr="00F21A9D" w:rsidRDefault="00360C28" w:rsidP="00C22E3A">
            <w:pPr>
              <w:pStyle w:val="Tabellenformat1-zeilig"/>
            </w:pPr>
            <w:r w:rsidRPr="00F21A9D">
              <w:t>BSP</w:t>
            </w:r>
          </w:p>
        </w:tc>
        <w:tc>
          <w:tcPr>
            <w:tcW w:w="3553" w:type="pct"/>
          </w:tcPr>
          <w:p w:rsidR="00360C28" w:rsidRPr="00F21A9D" w:rsidRDefault="00360C28" w:rsidP="00C22E3A">
            <w:pPr>
              <w:pStyle w:val="Tabellenformat1-zeilig"/>
            </w:pPr>
            <w:r w:rsidRPr="00F21A9D">
              <w:t>bromosulfophthalein</w:t>
            </w:r>
          </w:p>
        </w:tc>
      </w:tr>
      <w:tr w:rsidR="00360C28" w:rsidRPr="00F21A9D" w:rsidTr="00C22E3A">
        <w:tc>
          <w:tcPr>
            <w:tcW w:w="1447" w:type="pct"/>
          </w:tcPr>
          <w:p w:rsidR="00360C28" w:rsidRPr="00F21A9D" w:rsidRDefault="00360C28" w:rsidP="00C22E3A">
            <w:pPr>
              <w:pStyle w:val="Tabellenformat1-zeilig"/>
            </w:pPr>
            <w:r w:rsidRPr="00F21A9D">
              <w:t>bw</w:t>
            </w:r>
          </w:p>
        </w:tc>
        <w:tc>
          <w:tcPr>
            <w:tcW w:w="3553" w:type="pct"/>
          </w:tcPr>
          <w:p w:rsidR="00360C28" w:rsidRPr="00F21A9D" w:rsidRDefault="00360C28" w:rsidP="00C22E3A">
            <w:pPr>
              <w:pStyle w:val="Tabellenformat1-zeilig"/>
            </w:pPr>
            <w:r w:rsidRPr="00F21A9D">
              <w:t>body weight</w:t>
            </w:r>
          </w:p>
        </w:tc>
      </w:tr>
      <w:tr w:rsidR="00360C28" w:rsidRPr="00F21A9D" w:rsidTr="00C22E3A">
        <w:tc>
          <w:tcPr>
            <w:tcW w:w="1447" w:type="pct"/>
          </w:tcPr>
          <w:p w:rsidR="00360C28" w:rsidRPr="00F21A9D" w:rsidRDefault="00360C28" w:rsidP="00C22E3A">
            <w:pPr>
              <w:pStyle w:val="Tabellenformat1-zeilig"/>
            </w:pPr>
            <w:r w:rsidRPr="00F21A9D">
              <w:t>°C</w:t>
            </w:r>
          </w:p>
        </w:tc>
        <w:tc>
          <w:tcPr>
            <w:tcW w:w="3553" w:type="pct"/>
          </w:tcPr>
          <w:p w:rsidR="00360C28" w:rsidRPr="00F21A9D" w:rsidRDefault="00360C28" w:rsidP="00C22E3A">
            <w:pPr>
              <w:pStyle w:val="Tabellenformat1-zeilig"/>
            </w:pPr>
            <w:r w:rsidRPr="00F21A9D">
              <w:t>degrees Celsius (centigrade)</w:t>
            </w:r>
          </w:p>
        </w:tc>
      </w:tr>
      <w:tr w:rsidR="00360C28" w:rsidRPr="00F21A9D" w:rsidTr="00C22E3A">
        <w:tc>
          <w:tcPr>
            <w:tcW w:w="1447" w:type="pct"/>
          </w:tcPr>
          <w:p w:rsidR="00360C28" w:rsidRPr="00F21A9D" w:rsidRDefault="00360C28" w:rsidP="00C22E3A">
            <w:pPr>
              <w:pStyle w:val="Tabellenformat1-zeilig"/>
            </w:pPr>
            <w:r w:rsidRPr="00F21A9D">
              <w:t>CAS</w:t>
            </w:r>
          </w:p>
        </w:tc>
        <w:tc>
          <w:tcPr>
            <w:tcW w:w="3553" w:type="pct"/>
          </w:tcPr>
          <w:p w:rsidR="00360C28" w:rsidRPr="00F21A9D" w:rsidRDefault="00360C28" w:rsidP="00C22E3A">
            <w:pPr>
              <w:pStyle w:val="Tabellenformat1-zeilig"/>
            </w:pPr>
            <w:r w:rsidRPr="00F21A9D">
              <w:t>Chemical</w:t>
            </w:r>
            <w:r w:rsidRPr="00F21A9D">
              <w:rPr>
                <w:sz w:val="24"/>
                <w:szCs w:val="24"/>
              </w:rPr>
              <w:t xml:space="preserve"> </w:t>
            </w:r>
            <w:r w:rsidRPr="00F21A9D">
              <w:t>Abstracts Service</w:t>
            </w:r>
          </w:p>
        </w:tc>
      </w:tr>
      <w:tr w:rsidR="00360C28" w:rsidRPr="00F21A9D" w:rsidTr="00C22E3A">
        <w:tc>
          <w:tcPr>
            <w:tcW w:w="1447" w:type="pct"/>
          </w:tcPr>
          <w:p w:rsidR="00360C28" w:rsidRPr="00F21A9D" w:rsidRDefault="00360C28" w:rsidP="00C22E3A">
            <w:pPr>
              <w:pStyle w:val="Tabellenformat1-zeilig"/>
            </w:pPr>
            <w:r w:rsidRPr="00F21A9D">
              <w:t xml:space="preserve">CEC </w:t>
            </w:r>
          </w:p>
        </w:tc>
        <w:tc>
          <w:tcPr>
            <w:tcW w:w="3553" w:type="pct"/>
          </w:tcPr>
          <w:p w:rsidR="00360C28" w:rsidRPr="00F21A9D" w:rsidRDefault="00360C28" w:rsidP="00C22E3A">
            <w:pPr>
              <w:pStyle w:val="Tabellenformat1-zeilig"/>
            </w:pPr>
            <w:r w:rsidRPr="00F21A9D">
              <w:t>cation exchange capacity</w:t>
            </w:r>
          </w:p>
        </w:tc>
      </w:tr>
      <w:tr w:rsidR="00360C28" w:rsidRPr="00F21A9D" w:rsidTr="00C22E3A">
        <w:tc>
          <w:tcPr>
            <w:tcW w:w="1447" w:type="pct"/>
          </w:tcPr>
          <w:p w:rsidR="00360C28" w:rsidRPr="00F21A9D" w:rsidRDefault="00360C28" w:rsidP="00C22E3A">
            <w:pPr>
              <w:pStyle w:val="Tabellenformat1-zeilig"/>
              <w:rPr>
                <w:i/>
              </w:rPr>
            </w:pPr>
            <w:r w:rsidRPr="00F21A9D">
              <w:rPr>
                <w:i/>
              </w:rPr>
              <w:t xml:space="preserve">cf </w:t>
            </w:r>
          </w:p>
        </w:tc>
        <w:tc>
          <w:tcPr>
            <w:tcW w:w="3553" w:type="pct"/>
          </w:tcPr>
          <w:p w:rsidR="00360C28" w:rsidRPr="00F21A9D" w:rsidRDefault="00360C28" w:rsidP="00C22E3A">
            <w:pPr>
              <w:pStyle w:val="Tabellenformat1-zeilig"/>
            </w:pPr>
            <w:r w:rsidRPr="00F21A9D">
              <w:t>confer, compare to</w:t>
            </w:r>
          </w:p>
        </w:tc>
      </w:tr>
      <w:tr w:rsidR="00360C28" w:rsidRPr="00F21A9D" w:rsidTr="00C22E3A">
        <w:tc>
          <w:tcPr>
            <w:tcW w:w="1447" w:type="pct"/>
          </w:tcPr>
          <w:p w:rsidR="00360C28" w:rsidRPr="00F21A9D" w:rsidRDefault="00360C28" w:rsidP="00C22E3A">
            <w:pPr>
              <w:pStyle w:val="Tabellenformat1-zeilig"/>
            </w:pPr>
            <w:r w:rsidRPr="00F21A9D">
              <w:t xml:space="preserve">ChE </w:t>
            </w:r>
          </w:p>
        </w:tc>
        <w:tc>
          <w:tcPr>
            <w:tcW w:w="3553" w:type="pct"/>
          </w:tcPr>
          <w:p w:rsidR="00360C28" w:rsidRPr="00F21A9D" w:rsidRDefault="00360C28" w:rsidP="00C22E3A">
            <w:pPr>
              <w:pStyle w:val="Tabellenformat1-zeilig"/>
            </w:pPr>
            <w:r w:rsidRPr="00F21A9D">
              <w:t>cholinesterase</w:t>
            </w:r>
          </w:p>
        </w:tc>
      </w:tr>
      <w:tr w:rsidR="00360C28" w:rsidRPr="00F21A9D" w:rsidTr="00C22E3A">
        <w:tc>
          <w:tcPr>
            <w:tcW w:w="1447" w:type="pct"/>
          </w:tcPr>
          <w:p w:rsidR="00360C28" w:rsidRPr="00F21A9D" w:rsidRDefault="00360C28" w:rsidP="00C22E3A">
            <w:pPr>
              <w:pStyle w:val="Tabellenformat1-zeilig"/>
            </w:pPr>
            <w:r w:rsidRPr="00F21A9D">
              <w:t xml:space="preserve">CI </w:t>
            </w:r>
          </w:p>
        </w:tc>
        <w:tc>
          <w:tcPr>
            <w:tcW w:w="3553" w:type="pct"/>
          </w:tcPr>
          <w:p w:rsidR="00360C28" w:rsidRPr="00F21A9D" w:rsidRDefault="00360C28" w:rsidP="00C22E3A">
            <w:pPr>
              <w:pStyle w:val="Tabellenformat1-zeilig"/>
            </w:pPr>
            <w:r w:rsidRPr="00F21A9D">
              <w:t>confidence interval</w:t>
            </w:r>
          </w:p>
        </w:tc>
      </w:tr>
      <w:tr w:rsidR="00360C28" w:rsidRPr="00F21A9D" w:rsidTr="00C22E3A">
        <w:tc>
          <w:tcPr>
            <w:tcW w:w="1447" w:type="pct"/>
          </w:tcPr>
          <w:p w:rsidR="00360C28" w:rsidRPr="00F21A9D" w:rsidRDefault="00360C28" w:rsidP="00C22E3A">
            <w:pPr>
              <w:pStyle w:val="Tabellenformat1-zeilig"/>
            </w:pPr>
            <w:r w:rsidRPr="00F21A9D">
              <w:t xml:space="preserve">CL </w:t>
            </w:r>
          </w:p>
        </w:tc>
        <w:tc>
          <w:tcPr>
            <w:tcW w:w="3553" w:type="pct"/>
          </w:tcPr>
          <w:p w:rsidR="00360C28" w:rsidRPr="00F21A9D" w:rsidRDefault="00360C28" w:rsidP="00C22E3A">
            <w:pPr>
              <w:pStyle w:val="Tabellenformat1-zeilig"/>
            </w:pPr>
            <w:r w:rsidRPr="00F21A9D">
              <w:t>confidence limits</w:t>
            </w:r>
          </w:p>
        </w:tc>
      </w:tr>
      <w:tr w:rsidR="00360C28" w:rsidRPr="00F21A9D" w:rsidTr="00C22E3A">
        <w:tc>
          <w:tcPr>
            <w:tcW w:w="1447" w:type="pct"/>
          </w:tcPr>
          <w:p w:rsidR="00360C28" w:rsidRPr="00F21A9D" w:rsidRDefault="00360C28" w:rsidP="00C22E3A">
            <w:pPr>
              <w:pStyle w:val="Tabellenformat1-zeilig"/>
            </w:pPr>
            <w:r w:rsidRPr="00F21A9D">
              <w:t xml:space="preserve">cm </w:t>
            </w:r>
          </w:p>
        </w:tc>
        <w:tc>
          <w:tcPr>
            <w:tcW w:w="3553" w:type="pct"/>
          </w:tcPr>
          <w:p w:rsidR="00360C28" w:rsidRPr="00F21A9D" w:rsidRDefault="00360C28" w:rsidP="00C22E3A">
            <w:pPr>
              <w:pStyle w:val="Tabellenformat1-zeilig"/>
            </w:pPr>
            <w:r w:rsidRPr="00F21A9D">
              <w:t>centimetre</w:t>
            </w:r>
          </w:p>
        </w:tc>
      </w:tr>
      <w:tr w:rsidR="00360C28" w:rsidRPr="00F21A9D" w:rsidTr="00C22E3A">
        <w:tc>
          <w:tcPr>
            <w:tcW w:w="1447" w:type="pct"/>
          </w:tcPr>
          <w:p w:rsidR="00360C28" w:rsidRPr="00F21A9D" w:rsidRDefault="00360C28" w:rsidP="00C22E3A">
            <w:pPr>
              <w:pStyle w:val="Tabellenformat1-zeilig"/>
            </w:pPr>
            <w:r w:rsidRPr="00F21A9D">
              <w:t xml:space="preserve">CNS </w:t>
            </w:r>
          </w:p>
        </w:tc>
        <w:tc>
          <w:tcPr>
            <w:tcW w:w="3553" w:type="pct"/>
          </w:tcPr>
          <w:p w:rsidR="00360C28" w:rsidRPr="00F21A9D" w:rsidRDefault="00360C28" w:rsidP="00C22E3A">
            <w:pPr>
              <w:pStyle w:val="Tabellenformat1-zeilig"/>
            </w:pPr>
            <w:r w:rsidRPr="00F21A9D">
              <w:t>central nervous system</w:t>
            </w:r>
          </w:p>
        </w:tc>
      </w:tr>
      <w:tr w:rsidR="00360C28" w:rsidRPr="00F21A9D" w:rsidTr="00C22E3A">
        <w:tc>
          <w:tcPr>
            <w:tcW w:w="1447" w:type="pct"/>
          </w:tcPr>
          <w:p w:rsidR="00360C28" w:rsidRPr="00F21A9D" w:rsidRDefault="00360C28" w:rsidP="00C22E3A">
            <w:pPr>
              <w:pStyle w:val="Tabellenformat1-zeilig"/>
            </w:pPr>
            <w:r w:rsidRPr="00F21A9D">
              <w:t xml:space="preserve">COD </w:t>
            </w:r>
          </w:p>
        </w:tc>
        <w:tc>
          <w:tcPr>
            <w:tcW w:w="3553" w:type="pct"/>
          </w:tcPr>
          <w:p w:rsidR="00360C28" w:rsidRPr="00F21A9D" w:rsidRDefault="00360C28" w:rsidP="00C22E3A">
            <w:pPr>
              <w:pStyle w:val="Tabellenformat1-zeilig"/>
            </w:pPr>
            <w:r w:rsidRPr="00F21A9D">
              <w:t>chemical oxygen demand</w:t>
            </w:r>
          </w:p>
        </w:tc>
      </w:tr>
      <w:tr w:rsidR="00360C28" w:rsidRPr="00F21A9D" w:rsidTr="00C22E3A">
        <w:tc>
          <w:tcPr>
            <w:tcW w:w="1447" w:type="pct"/>
          </w:tcPr>
          <w:p w:rsidR="00360C28" w:rsidRPr="00F21A9D" w:rsidRDefault="00360C28" w:rsidP="00C22E3A">
            <w:pPr>
              <w:pStyle w:val="Tabellenformat1-zeilig"/>
            </w:pPr>
            <w:r w:rsidRPr="00F21A9D">
              <w:t xml:space="preserve">CPK </w:t>
            </w:r>
          </w:p>
        </w:tc>
        <w:tc>
          <w:tcPr>
            <w:tcW w:w="3553" w:type="pct"/>
          </w:tcPr>
          <w:p w:rsidR="00360C28" w:rsidRPr="00F21A9D" w:rsidRDefault="00360C28" w:rsidP="00C22E3A">
            <w:pPr>
              <w:pStyle w:val="Tabellenformat1-zeilig"/>
            </w:pPr>
            <w:r w:rsidRPr="00F21A9D">
              <w:t>creatinine phosphatase</w:t>
            </w:r>
          </w:p>
        </w:tc>
      </w:tr>
      <w:tr w:rsidR="00360C28" w:rsidRPr="00F21A9D" w:rsidTr="00C22E3A">
        <w:tc>
          <w:tcPr>
            <w:tcW w:w="1447" w:type="pct"/>
          </w:tcPr>
          <w:p w:rsidR="00360C28" w:rsidRPr="00F21A9D" w:rsidRDefault="00360C28" w:rsidP="00C22E3A">
            <w:pPr>
              <w:pStyle w:val="Tabellenformat1-zeilig"/>
            </w:pPr>
            <w:r w:rsidRPr="00F21A9D">
              <w:t xml:space="preserve">cv </w:t>
            </w:r>
          </w:p>
        </w:tc>
        <w:tc>
          <w:tcPr>
            <w:tcW w:w="3553" w:type="pct"/>
          </w:tcPr>
          <w:p w:rsidR="00360C28" w:rsidRPr="00F21A9D" w:rsidRDefault="00360C28" w:rsidP="00C22E3A">
            <w:pPr>
              <w:pStyle w:val="Tabellenformat1-zeilig"/>
            </w:pPr>
            <w:r w:rsidRPr="00F21A9D">
              <w:t>coefficient of variation</w:t>
            </w:r>
          </w:p>
        </w:tc>
      </w:tr>
      <w:tr w:rsidR="00360C28" w:rsidRPr="00F21A9D" w:rsidTr="00C22E3A">
        <w:tc>
          <w:tcPr>
            <w:tcW w:w="1447" w:type="pct"/>
          </w:tcPr>
          <w:p w:rsidR="00360C28" w:rsidRPr="00F21A9D" w:rsidRDefault="00360C28" w:rsidP="00C22E3A">
            <w:pPr>
              <w:pStyle w:val="Tabellenformat1-zeilig"/>
            </w:pPr>
            <w:r w:rsidRPr="00F21A9D">
              <w:t>CSF</w:t>
            </w:r>
          </w:p>
        </w:tc>
        <w:tc>
          <w:tcPr>
            <w:tcW w:w="3553" w:type="pct"/>
          </w:tcPr>
          <w:p w:rsidR="00360C28" w:rsidRPr="00F21A9D" w:rsidRDefault="00360C28" w:rsidP="00C22E3A">
            <w:pPr>
              <w:pStyle w:val="Tabellenformat1-zeilig"/>
            </w:pPr>
            <w:r w:rsidRPr="00F21A9D">
              <w:t>Confidential Statement of Formula</w:t>
            </w:r>
          </w:p>
        </w:tc>
      </w:tr>
      <w:tr w:rsidR="00360C28" w:rsidRPr="00F21A9D" w:rsidTr="00C22E3A">
        <w:tc>
          <w:tcPr>
            <w:tcW w:w="1447" w:type="pct"/>
          </w:tcPr>
          <w:p w:rsidR="00360C28" w:rsidRPr="00F21A9D" w:rsidRDefault="00360C28" w:rsidP="00C22E3A">
            <w:pPr>
              <w:pStyle w:val="Tabellenformat1-zeilig"/>
            </w:pPr>
            <w:r w:rsidRPr="00F21A9D">
              <w:t xml:space="preserve">Cv </w:t>
            </w:r>
          </w:p>
        </w:tc>
        <w:tc>
          <w:tcPr>
            <w:tcW w:w="3553" w:type="pct"/>
          </w:tcPr>
          <w:p w:rsidR="00360C28" w:rsidRPr="00F21A9D" w:rsidRDefault="00360C28" w:rsidP="00C22E3A">
            <w:pPr>
              <w:pStyle w:val="Tabellenformat1-zeilig"/>
            </w:pPr>
            <w:r w:rsidRPr="00F21A9D">
              <w:t>ceiling value</w:t>
            </w:r>
          </w:p>
        </w:tc>
      </w:tr>
      <w:tr w:rsidR="00360C28" w:rsidRPr="00F21A9D" w:rsidTr="00C22E3A">
        <w:tc>
          <w:tcPr>
            <w:tcW w:w="1447" w:type="pct"/>
          </w:tcPr>
          <w:p w:rsidR="00360C28" w:rsidRPr="00F21A9D" w:rsidRDefault="00360C28" w:rsidP="00C22E3A">
            <w:pPr>
              <w:pStyle w:val="Tabellenformat1-zeilig"/>
            </w:pPr>
            <w:r w:rsidRPr="00F21A9D">
              <w:t xml:space="preserve">d </w:t>
            </w:r>
          </w:p>
        </w:tc>
        <w:tc>
          <w:tcPr>
            <w:tcW w:w="3553" w:type="pct"/>
          </w:tcPr>
          <w:p w:rsidR="00360C28" w:rsidRPr="00F21A9D" w:rsidRDefault="00360C28" w:rsidP="00C22E3A">
            <w:pPr>
              <w:pStyle w:val="Tabellenformat1-zeilig"/>
            </w:pPr>
            <w:r w:rsidRPr="00F21A9D">
              <w:t>day(s)</w:t>
            </w:r>
          </w:p>
        </w:tc>
      </w:tr>
      <w:tr w:rsidR="00360C28" w:rsidRPr="00F21A9D" w:rsidTr="00C22E3A">
        <w:tc>
          <w:tcPr>
            <w:tcW w:w="1447" w:type="pct"/>
          </w:tcPr>
          <w:p w:rsidR="00360C28" w:rsidRPr="00F21A9D" w:rsidRDefault="00360C28" w:rsidP="00C22E3A">
            <w:pPr>
              <w:pStyle w:val="Tabellenformat1-zeilig"/>
            </w:pPr>
            <w:r w:rsidRPr="00F21A9D">
              <w:t>DIS</w:t>
            </w:r>
          </w:p>
        </w:tc>
        <w:tc>
          <w:tcPr>
            <w:tcW w:w="3553" w:type="pct"/>
          </w:tcPr>
          <w:p w:rsidR="00360C28" w:rsidRPr="00F21A9D" w:rsidRDefault="00360C28" w:rsidP="00C22E3A">
            <w:pPr>
              <w:pStyle w:val="Tabellenformat1-zeilig"/>
              <w:rPr>
                <w:i/>
              </w:rPr>
            </w:pPr>
            <w:r w:rsidRPr="00F21A9D">
              <w:t xml:space="preserve">draft international standard </w:t>
            </w:r>
            <w:r w:rsidRPr="00F21A9D">
              <w:rPr>
                <w:i/>
              </w:rPr>
              <w:t>(ISO)</w:t>
            </w:r>
          </w:p>
        </w:tc>
      </w:tr>
      <w:tr w:rsidR="00360C28" w:rsidRPr="00F21A9D" w:rsidTr="00C22E3A">
        <w:tc>
          <w:tcPr>
            <w:tcW w:w="1447" w:type="pct"/>
          </w:tcPr>
          <w:p w:rsidR="00360C28" w:rsidRPr="00F21A9D" w:rsidRDefault="00360C28" w:rsidP="00C22E3A">
            <w:pPr>
              <w:pStyle w:val="Tabellenformat1-zeilig"/>
            </w:pPr>
            <w:r w:rsidRPr="00F21A9D">
              <w:t>DNA</w:t>
            </w:r>
          </w:p>
        </w:tc>
        <w:tc>
          <w:tcPr>
            <w:tcW w:w="3553" w:type="pct"/>
          </w:tcPr>
          <w:p w:rsidR="00360C28" w:rsidRPr="00F21A9D" w:rsidRDefault="00360C28" w:rsidP="00C22E3A">
            <w:pPr>
              <w:pStyle w:val="Tabellenformat1-zeilig"/>
            </w:pPr>
            <w:r w:rsidRPr="00F21A9D">
              <w:t>deoxyribonucleic acid</w:t>
            </w:r>
          </w:p>
        </w:tc>
      </w:tr>
      <w:tr w:rsidR="00360C28" w:rsidRPr="00F21A9D" w:rsidTr="00C22E3A">
        <w:tc>
          <w:tcPr>
            <w:tcW w:w="1447" w:type="pct"/>
          </w:tcPr>
          <w:p w:rsidR="00360C28" w:rsidRPr="00F21A9D" w:rsidRDefault="00360C28" w:rsidP="00C22E3A">
            <w:pPr>
              <w:pStyle w:val="Tabellenformat1-zeilig"/>
            </w:pPr>
            <w:r w:rsidRPr="00F21A9D">
              <w:t>dna</w:t>
            </w:r>
          </w:p>
        </w:tc>
        <w:tc>
          <w:tcPr>
            <w:tcW w:w="3553" w:type="pct"/>
          </w:tcPr>
          <w:p w:rsidR="00360C28" w:rsidRPr="00F21A9D" w:rsidRDefault="00360C28" w:rsidP="00C22E3A">
            <w:pPr>
              <w:pStyle w:val="Tabellenformat1-zeilig"/>
            </w:pPr>
            <w:r w:rsidRPr="00F21A9D">
              <w:t>designated national authority</w:t>
            </w:r>
          </w:p>
        </w:tc>
      </w:tr>
      <w:tr w:rsidR="00360C28" w:rsidRPr="00F21A9D" w:rsidTr="00C22E3A">
        <w:tc>
          <w:tcPr>
            <w:tcW w:w="1447" w:type="pct"/>
          </w:tcPr>
          <w:p w:rsidR="00360C28" w:rsidRPr="00F21A9D" w:rsidRDefault="00360C28" w:rsidP="00C22E3A">
            <w:pPr>
              <w:pStyle w:val="Tabellenformat1-zeilig"/>
            </w:pPr>
            <w:r w:rsidRPr="00F21A9D">
              <w:t xml:space="preserve">DO </w:t>
            </w:r>
          </w:p>
        </w:tc>
        <w:tc>
          <w:tcPr>
            <w:tcW w:w="3553" w:type="pct"/>
          </w:tcPr>
          <w:p w:rsidR="00360C28" w:rsidRPr="00F21A9D" w:rsidRDefault="00360C28" w:rsidP="00C22E3A">
            <w:pPr>
              <w:pStyle w:val="Tabellenformat1-zeilig"/>
            </w:pPr>
            <w:r w:rsidRPr="00F21A9D">
              <w:t>dissolved oxygen</w:t>
            </w:r>
          </w:p>
        </w:tc>
      </w:tr>
      <w:tr w:rsidR="00360C28" w:rsidRPr="00F21A9D" w:rsidTr="00C22E3A">
        <w:tc>
          <w:tcPr>
            <w:tcW w:w="1447" w:type="pct"/>
          </w:tcPr>
          <w:p w:rsidR="00360C28" w:rsidRPr="00F21A9D" w:rsidRDefault="00360C28" w:rsidP="00C22E3A">
            <w:pPr>
              <w:pStyle w:val="Tabellenformat1-zeilig"/>
            </w:pPr>
            <w:r w:rsidRPr="00F21A9D">
              <w:t xml:space="preserve">DOC </w:t>
            </w:r>
          </w:p>
        </w:tc>
        <w:tc>
          <w:tcPr>
            <w:tcW w:w="3553" w:type="pct"/>
          </w:tcPr>
          <w:p w:rsidR="00360C28" w:rsidRPr="00F21A9D" w:rsidRDefault="00360C28" w:rsidP="00C22E3A">
            <w:pPr>
              <w:pStyle w:val="Tabellenformat1-zeilig"/>
            </w:pPr>
            <w:r w:rsidRPr="00F21A9D">
              <w:t>dissolved organic carbon</w:t>
            </w:r>
          </w:p>
        </w:tc>
      </w:tr>
      <w:tr w:rsidR="00360C28" w:rsidRPr="00F21A9D" w:rsidTr="00C22E3A">
        <w:tc>
          <w:tcPr>
            <w:tcW w:w="1447" w:type="pct"/>
          </w:tcPr>
          <w:p w:rsidR="00360C28" w:rsidRPr="00F21A9D" w:rsidRDefault="00360C28" w:rsidP="00C22E3A">
            <w:pPr>
              <w:pStyle w:val="Tabellenformat1-zeilig"/>
            </w:pPr>
            <w:r w:rsidRPr="00F21A9D">
              <w:t>DT</w:t>
            </w:r>
            <w:r w:rsidRPr="00F21A9D">
              <w:rPr>
                <w:vertAlign w:val="subscript"/>
              </w:rPr>
              <w:t>50(lab)</w:t>
            </w:r>
            <w:r w:rsidRPr="00F21A9D">
              <w:t xml:space="preserve"> </w:t>
            </w:r>
          </w:p>
        </w:tc>
        <w:tc>
          <w:tcPr>
            <w:tcW w:w="3553" w:type="pct"/>
          </w:tcPr>
          <w:p w:rsidR="00360C28" w:rsidRPr="00F21A9D" w:rsidRDefault="00360C28" w:rsidP="00C22E3A">
            <w:pPr>
              <w:pStyle w:val="Tabellenformat1-zeilig"/>
            </w:pPr>
            <w:r w:rsidRPr="00F21A9D">
              <w:t>period required for 50 percent dissipation (under laboratory conditions) (define method of estimation)</w:t>
            </w:r>
          </w:p>
        </w:tc>
      </w:tr>
      <w:tr w:rsidR="00360C28" w:rsidRPr="00F21A9D" w:rsidTr="00C22E3A">
        <w:tc>
          <w:tcPr>
            <w:tcW w:w="1447" w:type="pct"/>
          </w:tcPr>
          <w:p w:rsidR="00360C28" w:rsidRPr="00F21A9D" w:rsidRDefault="00360C28" w:rsidP="00C22E3A">
            <w:pPr>
              <w:pStyle w:val="Tabellenformat1-zeilig"/>
            </w:pPr>
            <w:r w:rsidRPr="00F21A9D">
              <w:t>DT</w:t>
            </w:r>
            <w:r w:rsidRPr="00F21A9D">
              <w:rPr>
                <w:vertAlign w:val="subscript"/>
              </w:rPr>
              <w:t>90(field)</w:t>
            </w:r>
            <w:r w:rsidRPr="00F21A9D">
              <w:t xml:space="preserve"> </w:t>
            </w:r>
          </w:p>
        </w:tc>
        <w:tc>
          <w:tcPr>
            <w:tcW w:w="3553" w:type="pct"/>
          </w:tcPr>
          <w:p w:rsidR="00360C28" w:rsidRPr="00F21A9D" w:rsidRDefault="00360C28" w:rsidP="00C22E3A">
            <w:pPr>
              <w:pStyle w:val="Tabellenformat1-zeilig"/>
            </w:pPr>
            <w:r w:rsidRPr="00F21A9D">
              <w:t>period required for 90 percent dissipation (under field conditions) (define method of estimation)</w:t>
            </w:r>
          </w:p>
        </w:tc>
      </w:tr>
      <w:tr w:rsidR="00360C28" w:rsidRPr="00F21A9D" w:rsidTr="00C22E3A">
        <w:tc>
          <w:tcPr>
            <w:tcW w:w="1447" w:type="pct"/>
          </w:tcPr>
          <w:p w:rsidR="00360C28" w:rsidRPr="00F21A9D" w:rsidRDefault="00360C28" w:rsidP="00C22E3A">
            <w:pPr>
              <w:pStyle w:val="Tabellenformat1-zeilig"/>
            </w:pPr>
            <w:r w:rsidRPr="00F21A9D">
              <w:t xml:space="preserve">dw </w:t>
            </w:r>
          </w:p>
        </w:tc>
        <w:tc>
          <w:tcPr>
            <w:tcW w:w="3553" w:type="pct"/>
          </w:tcPr>
          <w:p w:rsidR="00360C28" w:rsidRPr="00F21A9D" w:rsidRDefault="00360C28" w:rsidP="00C22E3A">
            <w:pPr>
              <w:pStyle w:val="Tabellenformat1-zeilig"/>
            </w:pPr>
            <w:r w:rsidRPr="00F21A9D">
              <w:t>dry weight</w:t>
            </w:r>
          </w:p>
        </w:tc>
      </w:tr>
      <w:tr w:rsidR="00360C28" w:rsidRPr="00F21A9D" w:rsidTr="00C22E3A">
        <w:tc>
          <w:tcPr>
            <w:tcW w:w="1447" w:type="pct"/>
          </w:tcPr>
          <w:p w:rsidR="00360C28" w:rsidRPr="00F21A9D" w:rsidRDefault="00360C28" w:rsidP="00C22E3A">
            <w:pPr>
              <w:pStyle w:val="Tabellenformat1-zeilig"/>
            </w:pPr>
            <w:r w:rsidRPr="00F21A9D">
              <w:t>DWEL</w:t>
            </w:r>
          </w:p>
        </w:tc>
        <w:tc>
          <w:tcPr>
            <w:tcW w:w="3553" w:type="pct"/>
          </w:tcPr>
          <w:p w:rsidR="00360C28" w:rsidRPr="00F21A9D" w:rsidRDefault="00360C28" w:rsidP="00C22E3A">
            <w:pPr>
              <w:pStyle w:val="Tabellenformat1-zeilig"/>
            </w:pPr>
            <w:r w:rsidRPr="00F21A9D">
              <w:t>Drinking Water Equivalent Level</w:t>
            </w:r>
          </w:p>
        </w:tc>
      </w:tr>
      <w:tr w:rsidR="00360C28" w:rsidRPr="00F21A9D" w:rsidTr="00C22E3A">
        <w:tc>
          <w:tcPr>
            <w:tcW w:w="1447" w:type="pct"/>
          </w:tcPr>
          <w:p w:rsidR="00360C28" w:rsidRPr="00F21A9D" w:rsidRDefault="00360C28" w:rsidP="00C22E3A">
            <w:pPr>
              <w:pStyle w:val="Tabellenformat1-zeilig"/>
            </w:pPr>
            <w:r w:rsidRPr="00F21A9D">
              <w:sym w:font="Symbol" w:char="F065"/>
            </w:r>
          </w:p>
        </w:tc>
        <w:tc>
          <w:tcPr>
            <w:tcW w:w="3553" w:type="pct"/>
          </w:tcPr>
          <w:p w:rsidR="00360C28" w:rsidRPr="00F21A9D" w:rsidRDefault="00360C28" w:rsidP="00C22E3A">
            <w:pPr>
              <w:pStyle w:val="Tabellenformat1-zeilig"/>
            </w:pPr>
            <w:r w:rsidRPr="00F21A9D">
              <w:t>decadic molar extinction coefficient</w:t>
            </w:r>
          </w:p>
        </w:tc>
      </w:tr>
      <w:tr w:rsidR="00360C28" w:rsidRPr="00F21A9D" w:rsidTr="00C22E3A">
        <w:tc>
          <w:tcPr>
            <w:tcW w:w="1447" w:type="pct"/>
          </w:tcPr>
          <w:p w:rsidR="00360C28" w:rsidRPr="00F21A9D" w:rsidRDefault="00360C28" w:rsidP="00C22E3A">
            <w:pPr>
              <w:pStyle w:val="Tabellenformat1-zeilig"/>
            </w:pPr>
            <w:r w:rsidRPr="00F21A9D">
              <w:t>E</w:t>
            </w:r>
            <w:r w:rsidRPr="00F21A9D">
              <w:rPr>
                <w:vertAlign w:val="subscript"/>
              </w:rPr>
              <w:t>b</w:t>
            </w:r>
            <w:r w:rsidRPr="00F21A9D">
              <w:t>C</w:t>
            </w:r>
            <w:r w:rsidRPr="00F21A9D">
              <w:rPr>
                <w:vertAlign w:val="subscript"/>
              </w:rPr>
              <w:t>50</w:t>
            </w:r>
          </w:p>
        </w:tc>
        <w:tc>
          <w:tcPr>
            <w:tcW w:w="3553" w:type="pct"/>
          </w:tcPr>
          <w:p w:rsidR="00360C28" w:rsidRPr="00F21A9D" w:rsidRDefault="00360C28" w:rsidP="00C22E3A">
            <w:pPr>
              <w:pStyle w:val="Tabellenformat1-zeilig"/>
            </w:pPr>
            <w:r w:rsidRPr="00F21A9D">
              <w:t>median effective concentration, biomass</w:t>
            </w:r>
          </w:p>
        </w:tc>
      </w:tr>
      <w:tr w:rsidR="00360C28" w:rsidRPr="00F21A9D" w:rsidTr="00C22E3A">
        <w:tc>
          <w:tcPr>
            <w:tcW w:w="1447" w:type="pct"/>
          </w:tcPr>
          <w:p w:rsidR="00360C28" w:rsidRPr="00F21A9D" w:rsidRDefault="00360C28" w:rsidP="00C22E3A">
            <w:pPr>
              <w:pStyle w:val="Tabellenformat1-zeilig"/>
            </w:pPr>
            <w:r w:rsidRPr="00F21A9D">
              <w:t>E</w:t>
            </w:r>
            <w:r w:rsidRPr="00F21A9D">
              <w:rPr>
                <w:vertAlign w:val="subscript"/>
              </w:rPr>
              <w:t>r</w:t>
            </w:r>
            <w:r w:rsidRPr="00F21A9D">
              <w:t>C</w:t>
            </w:r>
            <w:r w:rsidRPr="00F21A9D">
              <w:rPr>
                <w:vertAlign w:val="subscript"/>
              </w:rPr>
              <w:t>50</w:t>
            </w:r>
          </w:p>
        </w:tc>
        <w:tc>
          <w:tcPr>
            <w:tcW w:w="3553" w:type="pct"/>
          </w:tcPr>
          <w:p w:rsidR="00360C28" w:rsidRPr="00F21A9D" w:rsidRDefault="00360C28" w:rsidP="00C22E3A">
            <w:pPr>
              <w:pStyle w:val="Tabellenformat1-zeilig"/>
            </w:pPr>
            <w:r w:rsidRPr="00F21A9D">
              <w:t>median effective concentration, growth rate</w:t>
            </w:r>
          </w:p>
        </w:tc>
      </w:tr>
      <w:tr w:rsidR="00360C28" w:rsidRPr="00F21A9D" w:rsidTr="00C22E3A">
        <w:tc>
          <w:tcPr>
            <w:tcW w:w="1447" w:type="pct"/>
          </w:tcPr>
          <w:p w:rsidR="00360C28" w:rsidRPr="00F21A9D" w:rsidRDefault="00360C28" w:rsidP="00C22E3A">
            <w:pPr>
              <w:pStyle w:val="Tabellenformat1-zeilig"/>
            </w:pPr>
            <w:r w:rsidRPr="00F21A9D">
              <w:t>EC</w:t>
            </w:r>
            <w:r w:rsidRPr="00F21A9D">
              <w:rPr>
                <w:vertAlign w:val="subscript"/>
              </w:rPr>
              <w:t>50</w:t>
            </w:r>
          </w:p>
        </w:tc>
        <w:tc>
          <w:tcPr>
            <w:tcW w:w="3553" w:type="pct"/>
          </w:tcPr>
          <w:p w:rsidR="00360C28" w:rsidRPr="00F21A9D" w:rsidRDefault="00360C28" w:rsidP="00C22E3A">
            <w:pPr>
              <w:pStyle w:val="Tabellenformat1-zeilig"/>
            </w:pPr>
            <w:r w:rsidRPr="00F21A9D">
              <w:t>median effective concentration</w:t>
            </w:r>
          </w:p>
        </w:tc>
      </w:tr>
      <w:tr w:rsidR="00360C28" w:rsidRPr="00F21A9D" w:rsidTr="00C22E3A">
        <w:tc>
          <w:tcPr>
            <w:tcW w:w="1447" w:type="pct"/>
          </w:tcPr>
          <w:p w:rsidR="00360C28" w:rsidRPr="00F21A9D" w:rsidRDefault="00360C28" w:rsidP="00C22E3A">
            <w:pPr>
              <w:pStyle w:val="Tabellenformat1-zeilig"/>
            </w:pPr>
            <w:r w:rsidRPr="00F21A9D">
              <w:t xml:space="preserve">ECD </w:t>
            </w:r>
          </w:p>
        </w:tc>
        <w:tc>
          <w:tcPr>
            <w:tcW w:w="3553" w:type="pct"/>
          </w:tcPr>
          <w:p w:rsidR="00360C28" w:rsidRPr="00F21A9D" w:rsidRDefault="00360C28" w:rsidP="00C22E3A">
            <w:pPr>
              <w:pStyle w:val="Tabellenformat1-zeilig"/>
            </w:pPr>
            <w:r w:rsidRPr="00F21A9D">
              <w:t>electron capture detector</w:t>
            </w:r>
          </w:p>
        </w:tc>
      </w:tr>
      <w:tr w:rsidR="00360C28" w:rsidRPr="00F21A9D" w:rsidTr="00C22E3A">
        <w:tc>
          <w:tcPr>
            <w:tcW w:w="1447" w:type="pct"/>
          </w:tcPr>
          <w:p w:rsidR="00360C28" w:rsidRPr="00F21A9D" w:rsidRDefault="00360C28" w:rsidP="00C22E3A">
            <w:pPr>
              <w:pStyle w:val="Tabellenformat1-zeilig"/>
            </w:pPr>
            <w:r w:rsidRPr="00F21A9D">
              <w:t>ED</w:t>
            </w:r>
            <w:r w:rsidRPr="00F21A9D">
              <w:rPr>
                <w:vertAlign w:val="subscript"/>
              </w:rPr>
              <w:t>50</w:t>
            </w:r>
          </w:p>
        </w:tc>
        <w:tc>
          <w:tcPr>
            <w:tcW w:w="3553" w:type="pct"/>
          </w:tcPr>
          <w:p w:rsidR="00360C28" w:rsidRPr="00F21A9D" w:rsidRDefault="00360C28" w:rsidP="00C22E3A">
            <w:pPr>
              <w:pStyle w:val="Tabellenformat1-zeilig"/>
            </w:pPr>
            <w:r w:rsidRPr="00F21A9D">
              <w:t>median effective dose</w:t>
            </w:r>
          </w:p>
        </w:tc>
      </w:tr>
      <w:tr w:rsidR="00360C28" w:rsidRPr="00F21A9D" w:rsidTr="00C22E3A">
        <w:tc>
          <w:tcPr>
            <w:tcW w:w="1447" w:type="pct"/>
          </w:tcPr>
          <w:p w:rsidR="00360C28" w:rsidRPr="00F21A9D" w:rsidRDefault="00360C28" w:rsidP="00C22E3A">
            <w:pPr>
              <w:pStyle w:val="Tabellenformat1-zeilig"/>
            </w:pPr>
            <w:r w:rsidRPr="00F21A9D">
              <w:t>EDI</w:t>
            </w:r>
          </w:p>
        </w:tc>
        <w:tc>
          <w:tcPr>
            <w:tcW w:w="3553" w:type="pct"/>
          </w:tcPr>
          <w:p w:rsidR="00360C28" w:rsidRPr="00F21A9D" w:rsidRDefault="00360C28" w:rsidP="00C22E3A">
            <w:pPr>
              <w:pStyle w:val="Tabellenformat1-zeilig"/>
            </w:pPr>
            <w:r w:rsidRPr="00F21A9D">
              <w:t>estimated daily intake</w:t>
            </w:r>
          </w:p>
        </w:tc>
      </w:tr>
      <w:tr w:rsidR="00360C28" w:rsidRPr="00F21A9D" w:rsidTr="00C22E3A">
        <w:tc>
          <w:tcPr>
            <w:tcW w:w="1447" w:type="pct"/>
          </w:tcPr>
          <w:p w:rsidR="00360C28" w:rsidRPr="00F21A9D" w:rsidRDefault="00360C28" w:rsidP="00C22E3A">
            <w:pPr>
              <w:pStyle w:val="Tabellenformat1-zeilig"/>
            </w:pPr>
            <w:r w:rsidRPr="00F21A9D">
              <w:t>EINECS</w:t>
            </w:r>
          </w:p>
        </w:tc>
        <w:tc>
          <w:tcPr>
            <w:tcW w:w="3553" w:type="pct"/>
          </w:tcPr>
          <w:p w:rsidR="00360C28" w:rsidRPr="00F21A9D" w:rsidRDefault="00360C28" w:rsidP="00C22E3A">
            <w:pPr>
              <w:pStyle w:val="Tabellenformat1-zeilig"/>
            </w:pPr>
            <w:r w:rsidRPr="00F21A9D">
              <w:t>European inventory of existing commercial substances</w:t>
            </w:r>
          </w:p>
        </w:tc>
      </w:tr>
      <w:tr w:rsidR="00360C28" w:rsidRPr="00F21A9D" w:rsidTr="00C22E3A">
        <w:tc>
          <w:tcPr>
            <w:tcW w:w="1447" w:type="pct"/>
          </w:tcPr>
          <w:p w:rsidR="00360C28" w:rsidRPr="00F21A9D" w:rsidRDefault="00360C28" w:rsidP="00C22E3A">
            <w:pPr>
              <w:pStyle w:val="Tabellenformat1-zeilig"/>
            </w:pPr>
            <w:r w:rsidRPr="00F21A9D">
              <w:t>ELINCS</w:t>
            </w:r>
          </w:p>
        </w:tc>
        <w:tc>
          <w:tcPr>
            <w:tcW w:w="3553" w:type="pct"/>
          </w:tcPr>
          <w:p w:rsidR="00360C28" w:rsidRPr="00F21A9D" w:rsidRDefault="00360C28" w:rsidP="00C22E3A">
            <w:pPr>
              <w:pStyle w:val="Tabellenformat1-zeilig"/>
            </w:pPr>
            <w:r w:rsidRPr="00F21A9D">
              <w:t>European list of notified chemical substances</w:t>
            </w:r>
          </w:p>
        </w:tc>
      </w:tr>
      <w:tr w:rsidR="00360C28" w:rsidRPr="00F21A9D" w:rsidTr="00C22E3A">
        <w:tc>
          <w:tcPr>
            <w:tcW w:w="1447" w:type="pct"/>
          </w:tcPr>
          <w:p w:rsidR="00360C28" w:rsidRPr="00F21A9D" w:rsidRDefault="00360C28" w:rsidP="00C22E3A">
            <w:pPr>
              <w:pStyle w:val="Tabellenformat1-zeilig"/>
            </w:pPr>
            <w:r w:rsidRPr="00F21A9D">
              <w:t>e-mail</w:t>
            </w:r>
          </w:p>
        </w:tc>
        <w:tc>
          <w:tcPr>
            <w:tcW w:w="3553" w:type="pct"/>
          </w:tcPr>
          <w:p w:rsidR="00360C28" w:rsidRPr="00F21A9D" w:rsidRDefault="00360C28" w:rsidP="00C22E3A">
            <w:pPr>
              <w:pStyle w:val="Tabellenformat1-zeilig"/>
            </w:pPr>
            <w:r w:rsidRPr="00F21A9D">
              <w:t>electronic mail</w:t>
            </w:r>
          </w:p>
        </w:tc>
      </w:tr>
      <w:tr w:rsidR="00360C28" w:rsidRPr="00F21A9D" w:rsidTr="00C22E3A">
        <w:tc>
          <w:tcPr>
            <w:tcW w:w="1447" w:type="pct"/>
          </w:tcPr>
          <w:p w:rsidR="00360C28" w:rsidRPr="00F21A9D" w:rsidRDefault="00360C28" w:rsidP="00C22E3A">
            <w:pPr>
              <w:pStyle w:val="Tabellenformat1-zeilig"/>
            </w:pPr>
            <w:r w:rsidRPr="00F21A9D">
              <w:t>EMDI</w:t>
            </w:r>
          </w:p>
        </w:tc>
        <w:tc>
          <w:tcPr>
            <w:tcW w:w="3553" w:type="pct"/>
          </w:tcPr>
          <w:p w:rsidR="00360C28" w:rsidRPr="00F21A9D" w:rsidRDefault="00360C28" w:rsidP="00C22E3A">
            <w:pPr>
              <w:pStyle w:val="Tabellenformat1-zeilig"/>
            </w:pPr>
            <w:r w:rsidRPr="00F21A9D">
              <w:t>estimated maximum daily intake</w:t>
            </w:r>
          </w:p>
        </w:tc>
      </w:tr>
      <w:tr w:rsidR="00360C28" w:rsidRPr="00F21A9D" w:rsidTr="00C22E3A">
        <w:tc>
          <w:tcPr>
            <w:tcW w:w="1447" w:type="pct"/>
          </w:tcPr>
          <w:p w:rsidR="00360C28" w:rsidRPr="00F21A9D" w:rsidRDefault="00360C28" w:rsidP="00C22E3A">
            <w:pPr>
              <w:pStyle w:val="Tabellenformat1-zeilig"/>
            </w:pPr>
            <w:r w:rsidRPr="00F21A9D">
              <w:t>EN</w:t>
            </w:r>
          </w:p>
        </w:tc>
        <w:tc>
          <w:tcPr>
            <w:tcW w:w="3553" w:type="pct"/>
          </w:tcPr>
          <w:p w:rsidR="00360C28" w:rsidRPr="00F21A9D" w:rsidRDefault="00360C28" w:rsidP="00C22E3A">
            <w:pPr>
              <w:pStyle w:val="Tabellenformat1-zeilig"/>
            </w:pPr>
            <w:r w:rsidRPr="00F21A9D">
              <w:t>European norm</w:t>
            </w:r>
          </w:p>
        </w:tc>
      </w:tr>
      <w:tr w:rsidR="00360C28" w:rsidRPr="00F21A9D" w:rsidTr="00C22E3A">
        <w:tc>
          <w:tcPr>
            <w:tcW w:w="1447" w:type="pct"/>
          </w:tcPr>
          <w:p w:rsidR="00360C28" w:rsidRPr="00F21A9D" w:rsidRDefault="00360C28" w:rsidP="00C22E3A">
            <w:pPr>
              <w:pStyle w:val="Tabellenformat1-zeilig"/>
            </w:pPr>
            <w:r w:rsidRPr="00F21A9D">
              <w:t>EPA</w:t>
            </w:r>
          </w:p>
        </w:tc>
        <w:tc>
          <w:tcPr>
            <w:tcW w:w="3553" w:type="pct"/>
          </w:tcPr>
          <w:p w:rsidR="00360C28" w:rsidRPr="00F21A9D" w:rsidRDefault="00360C28" w:rsidP="00C22E3A">
            <w:pPr>
              <w:pStyle w:val="Tabellenformat1-zeilig"/>
            </w:pPr>
            <w:r w:rsidRPr="00F21A9D">
              <w:t>U.S. Environmental Protection Agency</w:t>
            </w:r>
          </w:p>
        </w:tc>
      </w:tr>
      <w:tr w:rsidR="00360C28" w:rsidRPr="00F21A9D" w:rsidTr="00C22E3A">
        <w:tc>
          <w:tcPr>
            <w:tcW w:w="1447" w:type="pct"/>
          </w:tcPr>
          <w:p w:rsidR="00360C28" w:rsidRPr="00F21A9D" w:rsidRDefault="00360C28" w:rsidP="00C22E3A">
            <w:pPr>
              <w:pStyle w:val="Tabellenformat1-zeilig"/>
            </w:pPr>
            <w:r w:rsidRPr="00F21A9D">
              <w:t>EPMA</w:t>
            </w:r>
          </w:p>
        </w:tc>
        <w:tc>
          <w:tcPr>
            <w:tcW w:w="3553" w:type="pct"/>
          </w:tcPr>
          <w:p w:rsidR="00360C28" w:rsidRPr="00F21A9D" w:rsidRDefault="00360C28" w:rsidP="00C22E3A">
            <w:pPr>
              <w:pStyle w:val="Tabellenformat1-zeilig"/>
            </w:pPr>
            <w:r w:rsidRPr="00F21A9D">
              <w:t>electron probe micro-analysis</w:t>
            </w:r>
          </w:p>
        </w:tc>
      </w:tr>
      <w:tr w:rsidR="00360C28" w:rsidRPr="00F21A9D" w:rsidTr="00C22E3A">
        <w:tc>
          <w:tcPr>
            <w:tcW w:w="1447" w:type="pct"/>
          </w:tcPr>
          <w:p w:rsidR="00360C28" w:rsidRPr="00F21A9D" w:rsidRDefault="00360C28" w:rsidP="00C22E3A">
            <w:pPr>
              <w:pStyle w:val="Tabellenformat1-zeilig"/>
            </w:pPr>
            <w:r w:rsidRPr="00F21A9D">
              <w:t>EUSES</w:t>
            </w:r>
          </w:p>
        </w:tc>
        <w:tc>
          <w:tcPr>
            <w:tcW w:w="3553" w:type="pct"/>
          </w:tcPr>
          <w:p w:rsidR="00360C28" w:rsidRPr="00F21A9D" w:rsidRDefault="00360C28" w:rsidP="00C22E3A">
            <w:pPr>
              <w:pStyle w:val="Tabellenformat1-zeilig"/>
            </w:pPr>
            <w:r w:rsidRPr="00F21A9D">
              <w:t>European Union system for the evaluation of substances</w:t>
            </w:r>
          </w:p>
        </w:tc>
      </w:tr>
      <w:tr w:rsidR="00360C28" w:rsidRPr="00F21A9D" w:rsidTr="00C22E3A">
        <w:tc>
          <w:tcPr>
            <w:tcW w:w="1447" w:type="pct"/>
          </w:tcPr>
          <w:p w:rsidR="00360C28" w:rsidRPr="00F21A9D" w:rsidRDefault="00360C28" w:rsidP="00C22E3A">
            <w:pPr>
              <w:pStyle w:val="Tabellenformat1-zeilig"/>
            </w:pPr>
            <w:r w:rsidRPr="00F21A9D">
              <w:t>F</w:t>
            </w:r>
          </w:p>
        </w:tc>
        <w:tc>
          <w:tcPr>
            <w:tcW w:w="3553" w:type="pct"/>
          </w:tcPr>
          <w:p w:rsidR="00360C28" w:rsidRPr="00F21A9D" w:rsidRDefault="00360C28" w:rsidP="00C22E3A">
            <w:pPr>
              <w:pStyle w:val="Tabellenformat1-zeilig"/>
            </w:pPr>
            <w:r w:rsidRPr="00F21A9D">
              <w:t>field</w:t>
            </w:r>
          </w:p>
        </w:tc>
      </w:tr>
      <w:tr w:rsidR="00360C28" w:rsidRPr="00F21A9D" w:rsidTr="00C22E3A">
        <w:tc>
          <w:tcPr>
            <w:tcW w:w="1447" w:type="pct"/>
          </w:tcPr>
          <w:p w:rsidR="00360C28" w:rsidRPr="00F21A9D" w:rsidRDefault="00360C28" w:rsidP="00C22E3A">
            <w:pPr>
              <w:pStyle w:val="Tabellenformat1-zeilig"/>
            </w:pPr>
            <w:r w:rsidRPr="00F21A9D">
              <w:t>F</w:t>
            </w:r>
            <w:r w:rsidRPr="00F21A9D">
              <w:rPr>
                <w:vertAlign w:val="subscript"/>
              </w:rPr>
              <w:t>0</w:t>
            </w:r>
          </w:p>
        </w:tc>
        <w:tc>
          <w:tcPr>
            <w:tcW w:w="3553" w:type="pct"/>
          </w:tcPr>
          <w:p w:rsidR="00360C28" w:rsidRPr="00F21A9D" w:rsidRDefault="00360C28" w:rsidP="00C22E3A">
            <w:pPr>
              <w:pStyle w:val="Tabellenformat1-zeilig"/>
            </w:pPr>
            <w:r w:rsidRPr="00F21A9D">
              <w:t>parental generation</w:t>
            </w:r>
          </w:p>
        </w:tc>
      </w:tr>
      <w:tr w:rsidR="00360C28" w:rsidRPr="00F21A9D" w:rsidTr="00C22E3A">
        <w:tc>
          <w:tcPr>
            <w:tcW w:w="1447" w:type="pct"/>
          </w:tcPr>
          <w:p w:rsidR="00360C28" w:rsidRPr="00F21A9D" w:rsidRDefault="00360C28" w:rsidP="00C22E3A">
            <w:pPr>
              <w:pStyle w:val="Tabellenformat1-zeilig"/>
            </w:pPr>
            <w:r w:rsidRPr="00F21A9D">
              <w:t>F</w:t>
            </w:r>
            <w:r w:rsidRPr="00F21A9D">
              <w:rPr>
                <w:vertAlign w:val="subscript"/>
              </w:rPr>
              <w:t>1</w:t>
            </w:r>
          </w:p>
        </w:tc>
        <w:tc>
          <w:tcPr>
            <w:tcW w:w="3553" w:type="pct"/>
          </w:tcPr>
          <w:p w:rsidR="00360C28" w:rsidRPr="00F21A9D" w:rsidRDefault="00360C28" w:rsidP="00C22E3A">
            <w:pPr>
              <w:pStyle w:val="Tabellenformat1-zeilig"/>
            </w:pPr>
            <w:r w:rsidRPr="00F21A9D">
              <w:t>filial generation, first</w:t>
            </w:r>
          </w:p>
        </w:tc>
      </w:tr>
      <w:tr w:rsidR="00360C28" w:rsidRPr="00F21A9D" w:rsidTr="00C22E3A">
        <w:tc>
          <w:tcPr>
            <w:tcW w:w="1447" w:type="pct"/>
          </w:tcPr>
          <w:p w:rsidR="00360C28" w:rsidRPr="00F21A9D" w:rsidRDefault="00360C28" w:rsidP="00C22E3A">
            <w:pPr>
              <w:pStyle w:val="Tabellenformat1-zeilig"/>
            </w:pPr>
            <w:r w:rsidRPr="00F21A9D">
              <w:t>F</w:t>
            </w:r>
            <w:r w:rsidRPr="00F21A9D">
              <w:rPr>
                <w:vertAlign w:val="subscript"/>
              </w:rPr>
              <w:t>2</w:t>
            </w:r>
          </w:p>
        </w:tc>
        <w:tc>
          <w:tcPr>
            <w:tcW w:w="3553" w:type="pct"/>
          </w:tcPr>
          <w:p w:rsidR="00360C28" w:rsidRPr="00F21A9D" w:rsidRDefault="00360C28" w:rsidP="00C22E3A">
            <w:pPr>
              <w:pStyle w:val="Tabellenformat1-zeilig"/>
            </w:pPr>
            <w:r w:rsidRPr="00F21A9D">
              <w:t>filial generation, second</w:t>
            </w:r>
          </w:p>
        </w:tc>
      </w:tr>
      <w:tr w:rsidR="00360C28" w:rsidRPr="00F21A9D" w:rsidTr="00C22E3A">
        <w:tc>
          <w:tcPr>
            <w:tcW w:w="1447" w:type="pct"/>
          </w:tcPr>
          <w:p w:rsidR="00360C28" w:rsidRPr="00F21A9D" w:rsidRDefault="00360C28" w:rsidP="00C22E3A">
            <w:pPr>
              <w:pStyle w:val="Tabellenformat1-zeilig"/>
            </w:pPr>
            <w:r w:rsidRPr="00F21A9D">
              <w:t>FBS</w:t>
            </w:r>
          </w:p>
        </w:tc>
        <w:tc>
          <w:tcPr>
            <w:tcW w:w="3553" w:type="pct"/>
          </w:tcPr>
          <w:p w:rsidR="00360C28" w:rsidRPr="00F21A9D" w:rsidRDefault="00360C28" w:rsidP="00C22E3A">
            <w:pPr>
              <w:pStyle w:val="Tabellenformat1-zeilig"/>
            </w:pPr>
            <w:r w:rsidRPr="00F21A9D">
              <w:t>full base set</w:t>
            </w:r>
          </w:p>
        </w:tc>
      </w:tr>
      <w:tr w:rsidR="00360C28" w:rsidRPr="00F21A9D" w:rsidTr="00C22E3A">
        <w:tc>
          <w:tcPr>
            <w:tcW w:w="1447" w:type="pct"/>
          </w:tcPr>
          <w:p w:rsidR="00360C28" w:rsidRPr="00F21A9D" w:rsidRDefault="00360C28" w:rsidP="00C22E3A">
            <w:pPr>
              <w:pStyle w:val="Tabellenformat1-zeilig"/>
            </w:pPr>
            <w:r w:rsidRPr="00F21A9D">
              <w:t>FDA</w:t>
            </w:r>
          </w:p>
        </w:tc>
        <w:tc>
          <w:tcPr>
            <w:tcW w:w="3553" w:type="pct"/>
          </w:tcPr>
          <w:p w:rsidR="00360C28" w:rsidRPr="00F21A9D" w:rsidRDefault="00360C28" w:rsidP="00C22E3A">
            <w:pPr>
              <w:pStyle w:val="Tabellenformat1-zeilig"/>
            </w:pPr>
            <w:r w:rsidRPr="00F21A9D">
              <w:t>Food and Drug Administration</w:t>
            </w:r>
          </w:p>
        </w:tc>
      </w:tr>
      <w:tr w:rsidR="00360C28" w:rsidRPr="00F21A9D" w:rsidTr="00C22E3A">
        <w:tc>
          <w:tcPr>
            <w:tcW w:w="1447" w:type="pct"/>
          </w:tcPr>
          <w:p w:rsidR="00360C28" w:rsidRPr="00F21A9D" w:rsidRDefault="00360C28" w:rsidP="00C22E3A">
            <w:pPr>
              <w:pStyle w:val="Tabellenformat1-zeilig"/>
            </w:pPr>
            <w:r w:rsidRPr="00F21A9D">
              <w:t>FELS</w:t>
            </w:r>
          </w:p>
        </w:tc>
        <w:tc>
          <w:tcPr>
            <w:tcW w:w="3553" w:type="pct"/>
          </w:tcPr>
          <w:p w:rsidR="00360C28" w:rsidRPr="00F21A9D" w:rsidRDefault="00360C28" w:rsidP="00C22E3A">
            <w:pPr>
              <w:pStyle w:val="Tabellenformat1-zeilig"/>
            </w:pPr>
            <w:r w:rsidRPr="00F21A9D">
              <w:t>fish early-life stage</w:t>
            </w:r>
          </w:p>
        </w:tc>
      </w:tr>
      <w:tr w:rsidR="00360C28" w:rsidRPr="00F21A9D" w:rsidTr="00C22E3A">
        <w:tc>
          <w:tcPr>
            <w:tcW w:w="1447" w:type="pct"/>
          </w:tcPr>
          <w:p w:rsidR="00360C28" w:rsidRPr="00F21A9D" w:rsidRDefault="00360C28" w:rsidP="00C22E3A">
            <w:pPr>
              <w:pStyle w:val="Tabellenformat1-zeilig"/>
            </w:pPr>
            <w:r w:rsidRPr="00F21A9D">
              <w:t>FID</w:t>
            </w:r>
          </w:p>
        </w:tc>
        <w:tc>
          <w:tcPr>
            <w:tcW w:w="3553" w:type="pct"/>
          </w:tcPr>
          <w:p w:rsidR="00360C28" w:rsidRPr="00F21A9D" w:rsidRDefault="00360C28" w:rsidP="00C22E3A">
            <w:pPr>
              <w:pStyle w:val="Tabellenformat1-zeilig"/>
            </w:pPr>
            <w:r w:rsidRPr="00F21A9D">
              <w:t>flame ionisation detector</w:t>
            </w:r>
          </w:p>
        </w:tc>
      </w:tr>
      <w:tr w:rsidR="00360C28" w:rsidRPr="00F21A9D" w:rsidTr="00C22E3A">
        <w:tc>
          <w:tcPr>
            <w:tcW w:w="1447" w:type="pct"/>
          </w:tcPr>
          <w:p w:rsidR="00360C28" w:rsidRPr="00F21A9D" w:rsidRDefault="00360C28" w:rsidP="00C22E3A">
            <w:pPr>
              <w:pStyle w:val="Tabellenformat1-zeilig"/>
            </w:pPr>
            <w:r w:rsidRPr="00F21A9D">
              <w:t>F</w:t>
            </w:r>
            <w:r w:rsidRPr="00F21A9D">
              <w:rPr>
                <w:vertAlign w:val="subscript"/>
              </w:rPr>
              <w:t>mol</w:t>
            </w:r>
          </w:p>
        </w:tc>
        <w:tc>
          <w:tcPr>
            <w:tcW w:w="3553" w:type="pct"/>
          </w:tcPr>
          <w:p w:rsidR="00360C28" w:rsidRPr="00F21A9D" w:rsidRDefault="00360C28" w:rsidP="00C22E3A">
            <w:pPr>
              <w:pStyle w:val="Tabellenformat1-zeilig"/>
            </w:pPr>
            <w:r w:rsidRPr="00F21A9D">
              <w:t>fractional equivalent of the metabolite´s molecular weight compared to the active substance</w:t>
            </w:r>
          </w:p>
        </w:tc>
      </w:tr>
      <w:tr w:rsidR="00360C28" w:rsidRPr="00F21A9D" w:rsidTr="00C22E3A">
        <w:tc>
          <w:tcPr>
            <w:tcW w:w="1447" w:type="pct"/>
          </w:tcPr>
          <w:p w:rsidR="00360C28" w:rsidRPr="00F21A9D" w:rsidRDefault="00360C28" w:rsidP="00C22E3A">
            <w:pPr>
              <w:pStyle w:val="Tabellenformat1-zeilig"/>
            </w:pPr>
            <w:r w:rsidRPr="00F21A9D">
              <w:t>FOB</w:t>
            </w:r>
          </w:p>
        </w:tc>
        <w:tc>
          <w:tcPr>
            <w:tcW w:w="3553" w:type="pct"/>
          </w:tcPr>
          <w:p w:rsidR="00360C28" w:rsidRPr="00F21A9D" w:rsidRDefault="00360C28" w:rsidP="00C22E3A">
            <w:pPr>
              <w:pStyle w:val="Tabellenformat1-zeilig"/>
            </w:pPr>
            <w:r w:rsidRPr="00F21A9D">
              <w:t>functional observation battery</w:t>
            </w:r>
          </w:p>
        </w:tc>
      </w:tr>
      <w:tr w:rsidR="00360C28" w:rsidRPr="00F21A9D" w:rsidTr="00C22E3A">
        <w:tc>
          <w:tcPr>
            <w:tcW w:w="1447" w:type="pct"/>
          </w:tcPr>
          <w:p w:rsidR="00360C28" w:rsidRPr="00F21A9D" w:rsidRDefault="00360C28" w:rsidP="00C22E3A">
            <w:pPr>
              <w:pStyle w:val="Tabellenformat1-zeilig"/>
            </w:pPr>
            <w:r w:rsidRPr="00F21A9D">
              <w:t>f</w:t>
            </w:r>
            <w:r w:rsidRPr="00F21A9D">
              <w:rPr>
                <w:vertAlign w:val="subscript"/>
              </w:rPr>
              <w:t>oc</w:t>
            </w:r>
          </w:p>
        </w:tc>
        <w:tc>
          <w:tcPr>
            <w:tcW w:w="3553" w:type="pct"/>
          </w:tcPr>
          <w:p w:rsidR="00360C28" w:rsidRPr="00F21A9D" w:rsidRDefault="00360C28" w:rsidP="00C22E3A">
            <w:pPr>
              <w:pStyle w:val="Tabellenformat1-zeilig"/>
            </w:pPr>
            <w:r w:rsidRPr="00F21A9D">
              <w:t xml:space="preserve">organic carbon factor (compartment dependent) </w:t>
            </w:r>
          </w:p>
        </w:tc>
      </w:tr>
      <w:tr w:rsidR="00360C28" w:rsidRPr="00F21A9D" w:rsidTr="00C22E3A">
        <w:tc>
          <w:tcPr>
            <w:tcW w:w="1447" w:type="pct"/>
          </w:tcPr>
          <w:p w:rsidR="00360C28" w:rsidRPr="00F21A9D" w:rsidRDefault="00360C28" w:rsidP="00C22E3A">
            <w:pPr>
              <w:pStyle w:val="Tabellenformat1-zeilig"/>
            </w:pPr>
            <w:r w:rsidRPr="00F21A9D">
              <w:t>fp</w:t>
            </w:r>
          </w:p>
        </w:tc>
        <w:tc>
          <w:tcPr>
            <w:tcW w:w="3553" w:type="pct"/>
          </w:tcPr>
          <w:p w:rsidR="00360C28" w:rsidRPr="00F21A9D" w:rsidRDefault="00360C28" w:rsidP="00C22E3A">
            <w:pPr>
              <w:pStyle w:val="Tabellenformat1-zeilig"/>
            </w:pPr>
            <w:r w:rsidRPr="00F21A9D">
              <w:t>freezing point</w:t>
            </w:r>
          </w:p>
        </w:tc>
      </w:tr>
      <w:tr w:rsidR="00360C28" w:rsidRPr="00F21A9D" w:rsidTr="00C22E3A">
        <w:tc>
          <w:tcPr>
            <w:tcW w:w="1447" w:type="pct"/>
          </w:tcPr>
          <w:p w:rsidR="00360C28" w:rsidRPr="00F21A9D" w:rsidRDefault="00360C28" w:rsidP="00C22E3A">
            <w:pPr>
              <w:pStyle w:val="Tabellenformat1-zeilig"/>
            </w:pPr>
            <w:r w:rsidRPr="00F21A9D">
              <w:t>FPD</w:t>
            </w:r>
          </w:p>
        </w:tc>
        <w:tc>
          <w:tcPr>
            <w:tcW w:w="3553" w:type="pct"/>
          </w:tcPr>
          <w:p w:rsidR="00360C28" w:rsidRPr="00F21A9D" w:rsidRDefault="00360C28" w:rsidP="00C22E3A">
            <w:pPr>
              <w:pStyle w:val="Tabellenformat1-zeilig"/>
            </w:pPr>
            <w:r w:rsidRPr="00F21A9D">
              <w:t>flame photometric detector</w:t>
            </w:r>
          </w:p>
        </w:tc>
      </w:tr>
      <w:tr w:rsidR="00360C28" w:rsidRPr="00F21A9D" w:rsidTr="00C22E3A">
        <w:tc>
          <w:tcPr>
            <w:tcW w:w="1447" w:type="pct"/>
          </w:tcPr>
          <w:p w:rsidR="00360C28" w:rsidRPr="00F21A9D" w:rsidRDefault="00360C28" w:rsidP="00C22E3A">
            <w:pPr>
              <w:pStyle w:val="Tabellenformat1-zeilig"/>
            </w:pPr>
            <w:r w:rsidRPr="00F21A9D">
              <w:t>FPLC</w:t>
            </w:r>
          </w:p>
        </w:tc>
        <w:tc>
          <w:tcPr>
            <w:tcW w:w="3553" w:type="pct"/>
          </w:tcPr>
          <w:p w:rsidR="00360C28" w:rsidRPr="00F21A9D" w:rsidRDefault="00360C28" w:rsidP="00C22E3A">
            <w:pPr>
              <w:pStyle w:val="Tabellenformat1-zeilig"/>
            </w:pPr>
            <w:r w:rsidRPr="00F21A9D">
              <w:t>fast protein liquid chromatography</w:t>
            </w:r>
          </w:p>
        </w:tc>
      </w:tr>
      <w:tr w:rsidR="00360C28" w:rsidRPr="00F21A9D" w:rsidTr="00C22E3A">
        <w:tc>
          <w:tcPr>
            <w:tcW w:w="1447" w:type="pct"/>
          </w:tcPr>
          <w:p w:rsidR="00360C28" w:rsidRPr="00F21A9D" w:rsidRDefault="00360C28" w:rsidP="00C22E3A">
            <w:pPr>
              <w:pStyle w:val="Tabellenformat1-zeilig"/>
            </w:pPr>
            <w:r w:rsidRPr="00F21A9D">
              <w:t>g</w:t>
            </w:r>
          </w:p>
        </w:tc>
        <w:tc>
          <w:tcPr>
            <w:tcW w:w="3553" w:type="pct"/>
          </w:tcPr>
          <w:p w:rsidR="00360C28" w:rsidRPr="00F21A9D" w:rsidRDefault="00360C28" w:rsidP="00C22E3A">
            <w:pPr>
              <w:pStyle w:val="Tabellenformat1-zeilig"/>
            </w:pPr>
            <w:r w:rsidRPr="00F21A9D">
              <w:t>gram(s)</w:t>
            </w:r>
          </w:p>
        </w:tc>
      </w:tr>
      <w:tr w:rsidR="00360C28" w:rsidRPr="00F21A9D" w:rsidTr="00C22E3A">
        <w:tc>
          <w:tcPr>
            <w:tcW w:w="1447" w:type="pct"/>
          </w:tcPr>
          <w:p w:rsidR="00360C28" w:rsidRPr="00F21A9D" w:rsidRDefault="00360C28" w:rsidP="00C22E3A">
            <w:pPr>
              <w:pStyle w:val="Tabellenformat1-zeilig"/>
            </w:pPr>
            <w:r w:rsidRPr="00F21A9D">
              <w:t>GAP</w:t>
            </w:r>
          </w:p>
        </w:tc>
        <w:tc>
          <w:tcPr>
            <w:tcW w:w="3553" w:type="pct"/>
          </w:tcPr>
          <w:p w:rsidR="00360C28" w:rsidRPr="00F21A9D" w:rsidRDefault="00360C28" w:rsidP="00C22E3A">
            <w:pPr>
              <w:pStyle w:val="Tabellenformat1-zeilig"/>
              <w:rPr>
                <w:b/>
                <w:i/>
              </w:rPr>
            </w:pPr>
            <w:r w:rsidRPr="00F21A9D">
              <w:t>good agricultural practice</w:t>
            </w:r>
          </w:p>
        </w:tc>
      </w:tr>
      <w:tr w:rsidR="00360C28" w:rsidRPr="00F21A9D" w:rsidTr="00C22E3A">
        <w:tc>
          <w:tcPr>
            <w:tcW w:w="1447" w:type="pct"/>
          </w:tcPr>
          <w:p w:rsidR="00360C28" w:rsidRPr="00F21A9D" w:rsidRDefault="00360C28" w:rsidP="00C22E3A">
            <w:pPr>
              <w:pStyle w:val="Tabellenformat1-zeilig"/>
            </w:pPr>
            <w:r w:rsidRPr="00F21A9D">
              <w:t>GC</w:t>
            </w:r>
          </w:p>
        </w:tc>
        <w:tc>
          <w:tcPr>
            <w:tcW w:w="3553" w:type="pct"/>
          </w:tcPr>
          <w:p w:rsidR="00360C28" w:rsidRPr="00F21A9D" w:rsidRDefault="00360C28" w:rsidP="00C22E3A">
            <w:pPr>
              <w:pStyle w:val="Tabellenformat1-zeilig"/>
            </w:pPr>
            <w:r w:rsidRPr="00F21A9D">
              <w:t>gas chromatography</w:t>
            </w:r>
          </w:p>
        </w:tc>
      </w:tr>
      <w:tr w:rsidR="00360C28" w:rsidRPr="00F21A9D" w:rsidTr="00C22E3A">
        <w:tc>
          <w:tcPr>
            <w:tcW w:w="1447" w:type="pct"/>
          </w:tcPr>
          <w:p w:rsidR="00360C28" w:rsidRPr="00F21A9D" w:rsidRDefault="00360C28" w:rsidP="00C22E3A">
            <w:pPr>
              <w:pStyle w:val="Tabellenformat1-zeilig"/>
            </w:pPr>
            <w:r w:rsidRPr="00F21A9D">
              <w:t>GC-EC</w:t>
            </w:r>
          </w:p>
        </w:tc>
        <w:tc>
          <w:tcPr>
            <w:tcW w:w="3553" w:type="pct"/>
          </w:tcPr>
          <w:p w:rsidR="00360C28" w:rsidRPr="00F21A9D" w:rsidRDefault="00360C28" w:rsidP="00C22E3A">
            <w:pPr>
              <w:pStyle w:val="Tabellenformat1-zeilig"/>
            </w:pPr>
            <w:r w:rsidRPr="00F21A9D">
              <w:t>gas chromatography with electron capture detector</w:t>
            </w:r>
          </w:p>
        </w:tc>
      </w:tr>
      <w:tr w:rsidR="00360C28" w:rsidRPr="00F21A9D" w:rsidTr="00C22E3A">
        <w:tc>
          <w:tcPr>
            <w:tcW w:w="1447" w:type="pct"/>
          </w:tcPr>
          <w:p w:rsidR="00360C28" w:rsidRPr="00F21A9D" w:rsidRDefault="00360C28" w:rsidP="00C22E3A">
            <w:pPr>
              <w:pStyle w:val="Tabellenformat1-zeilig"/>
            </w:pPr>
            <w:r w:rsidRPr="00F21A9D">
              <w:t>GC-FID</w:t>
            </w:r>
          </w:p>
        </w:tc>
        <w:tc>
          <w:tcPr>
            <w:tcW w:w="3553" w:type="pct"/>
          </w:tcPr>
          <w:p w:rsidR="00360C28" w:rsidRPr="00F21A9D" w:rsidRDefault="00360C28" w:rsidP="00C22E3A">
            <w:pPr>
              <w:pStyle w:val="Tabellenformat1-zeilig"/>
            </w:pPr>
            <w:r w:rsidRPr="00F21A9D">
              <w:t>gas chromatography with flame ionisation detector</w:t>
            </w:r>
          </w:p>
        </w:tc>
      </w:tr>
      <w:tr w:rsidR="00360C28" w:rsidRPr="00F21A9D" w:rsidTr="00C22E3A">
        <w:tc>
          <w:tcPr>
            <w:tcW w:w="1447" w:type="pct"/>
          </w:tcPr>
          <w:p w:rsidR="00360C28" w:rsidRPr="00F21A9D" w:rsidRDefault="00360C28" w:rsidP="00C22E3A">
            <w:pPr>
              <w:pStyle w:val="Tabellenformat1-zeilig"/>
            </w:pPr>
            <w:r w:rsidRPr="00F21A9D">
              <w:t>GC-MS</w:t>
            </w:r>
          </w:p>
        </w:tc>
        <w:tc>
          <w:tcPr>
            <w:tcW w:w="3553" w:type="pct"/>
          </w:tcPr>
          <w:p w:rsidR="00360C28" w:rsidRPr="00F21A9D" w:rsidRDefault="00360C28" w:rsidP="00C22E3A">
            <w:pPr>
              <w:pStyle w:val="Tabellenformat1-zeilig"/>
            </w:pPr>
            <w:r w:rsidRPr="00F21A9D">
              <w:t>gas chromatography-mass spectrometry</w:t>
            </w:r>
          </w:p>
        </w:tc>
      </w:tr>
      <w:tr w:rsidR="00360C28" w:rsidRPr="00F21A9D" w:rsidTr="00C22E3A">
        <w:tc>
          <w:tcPr>
            <w:tcW w:w="1447" w:type="pct"/>
          </w:tcPr>
          <w:p w:rsidR="00360C28" w:rsidRPr="00F21A9D" w:rsidRDefault="00360C28" w:rsidP="00C22E3A">
            <w:pPr>
              <w:pStyle w:val="Tabellenformat1-zeilig"/>
            </w:pPr>
            <w:r w:rsidRPr="00F21A9D">
              <w:t>GC-MSD</w:t>
            </w:r>
          </w:p>
        </w:tc>
        <w:tc>
          <w:tcPr>
            <w:tcW w:w="3553" w:type="pct"/>
          </w:tcPr>
          <w:p w:rsidR="00360C28" w:rsidRPr="00F21A9D" w:rsidRDefault="00360C28" w:rsidP="00C22E3A">
            <w:pPr>
              <w:pStyle w:val="Tabellenformat1-zeilig"/>
            </w:pPr>
            <w:r w:rsidRPr="00F21A9D">
              <w:t>gas chromatography with mass-selective detection</w:t>
            </w:r>
          </w:p>
        </w:tc>
      </w:tr>
      <w:tr w:rsidR="00360C28" w:rsidRPr="00F21A9D" w:rsidTr="00C22E3A">
        <w:tc>
          <w:tcPr>
            <w:tcW w:w="1447" w:type="pct"/>
          </w:tcPr>
          <w:p w:rsidR="00360C28" w:rsidRPr="00F21A9D" w:rsidRDefault="00360C28" w:rsidP="00C22E3A">
            <w:pPr>
              <w:pStyle w:val="Tabellenformat1-zeilig"/>
            </w:pPr>
            <w:r w:rsidRPr="00F21A9D">
              <w:t>GEP</w:t>
            </w:r>
          </w:p>
        </w:tc>
        <w:tc>
          <w:tcPr>
            <w:tcW w:w="3553" w:type="pct"/>
          </w:tcPr>
          <w:p w:rsidR="00360C28" w:rsidRPr="00F21A9D" w:rsidRDefault="00360C28" w:rsidP="00C22E3A">
            <w:pPr>
              <w:pStyle w:val="Tabellenformat1-zeilig"/>
            </w:pPr>
            <w:r w:rsidRPr="00F21A9D">
              <w:t>good experimental practice</w:t>
            </w:r>
          </w:p>
        </w:tc>
      </w:tr>
      <w:tr w:rsidR="00360C28" w:rsidRPr="00F21A9D" w:rsidTr="00C22E3A">
        <w:tc>
          <w:tcPr>
            <w:tcW w:w="1447" w:type="pct"/>
          </w:tcPr>
          <w:p w:rsidR="00360C28" w:rsidRPr="00F21A9D" w:rsidRDefault="00360C28" w:rsidP="00C22E3A">
            <w:pPr>
              <w:pStyle w:val="Tabellenformat1-zeilig"/>
            </w:pPr>
            <w:r w:rsidRPr="00F21A9D">
              <w:t>GGT</w:t>
            </w:r>
          </w:p>
        </w:tc>
        <w:tc>
          <w:tcPr>
            <w:tcW w:w="3553" w:type="pct"/>
          </w:tcPr>
          <w:p w:rsidR="00360C28" w:rsidRPr="00F21A9D" w:rsidRDefault="00360C28" w:rsidP="00C22E3A">
            <w:pPr>
              <w:pStyle w:val="Tabellenformat1-zeilig"/>
            </w:pPr>
            <w:r w:rsidRPr="00F21A9D">
              <w:t>gamma glutamyl transferase</w:t>
            </w:r>
          </w:p>
        </w:tc>
      </w:tr>
      <w:tr w:rsidR="00360C28" w:rsidRPr="00F21A9D" w:rsidTr="00C22E3A">
        <w:tc>
          <w:tcPr>
            <w:tcW w:w="1447" w:type="pct"/>
          </w:tcPr>
          <w:p w:rsidR="00360C28" w:rsidRPr="00F21A9D" w:rsidRDefault="00360C28" w:rsidP="00C22E3A">
            <w:pPr>
              <w:pStyle w:val="Tabellenformat1-zeilig"/>
            </w:pPr>
            <w:r w:rsidRPr="00F21A9D">
              <w:t>GI</w:t>
            </w:r>
          </w:p>
        </w:tc>
        <w:tc>
          <w:tcPr>
            <w:tcW w:w="3553" w:type="pct"/>
          </w:tcPr>
          <w:p w:rsidR="00360C28" w:rsidRPr="00F21A9D" w:rsidRDefault="00360C28" w:rsidP="00C22E3A">
            <w:pPr>
              <w:pStyle w:val="Tabellenformat1-zeilig"/>
            </w:pPr>
            <w:r w:rsidRPr="00F21A9D">
              <w:t>gastro-intestinal</w:t>
            </w:r>
          </w:p>
        </w:tc>
      </w:tr>
      <w:tr w:rsidR="00360C28" w:rsidRPr="00F21A9D" w:rsidTr="00C22E3A">
        <w:tc>
          <w:tcPr>
            <w:tcW w:w="1447" w:type="pct"/>
          </w:tcPr>
          <w:p w:rsidR="00360C28" w:rsidRPr="00F21A9D" w:rsidRDefault="00360C28" w:rsidP="00C22E3A">
            <w:pPr>
              <w:pStyle w:val="Tabellenformat1-zeilig"/>
            </w:pPr>
            <w:r w:rsidRPr="00F21A9D">
              <w:t>GIT</w:t>
            </w:r>
          </w:p>
        </w:tc>
        <w:tc>
          <w:tcPr>
            <w:tcW w:w="3553" w:type="pct"/>
          </w:tcPr>
          <w:p w:rsidR="00360C28" w:rsidRPr="00F21A9D" w:rsidRDefault="00360C28" w:rsidP="00C22E3A">
            <w:pPr>
              <w:pStyle w:val="Tabellenformat1-zeilig"/>
            </w:pPr>
            <w:r w:rsidRPr="00F21A9D">
              <w:t>gastro-intestinal tract</w:t>
            </w:r>
          </w:p>
        </w:tc>
      </w:tr>
      <w:tr w:rsidR="00360C28" w:rsidRPr="00F21A9D" w:rsidTr="00C22E3A">
        <w:tc>
          <w:tcPr>
            <w:tcW w:w="1447" w:type="pct"/>
          </w:tcPr>
          <w:p w:rsidR="00360C28" w:rsidRPr="00F21A9D" w:rsidRDefault="00360C28" w:rsidP="00C22E3A">
            <w:pPr>
              <w:pStyle w:val="Tabellenformat1-zeilig"/>
            </w:pPr>
            <w:r w:rsidRPr="00F21A9D">
              <w:t>GL</w:t>
            </w:r>
          </w:p>
        </w:tc>
        <w:tc>
          <w:tcPr>
            <w:tcW w:w="3553" w:type="pct"/>
          </w:tcPr>
          <w:p w:rsidR="00360C28" w:rsidRPr="00F21A9D" w:rsidRDefault="00360C28" w:rsidP="00C22E3A">
            <w:pPr>
              <w:pStyle w:val="Tabellenformat1-zeilig"/>
            </w:pPr>
            <w:r w:rsidRPr="00F21A9D">
              <w:t>guideline level</w:t>
            </w:r>
          </w:p>
        </w:tc>
      </w:tr>
      <w:tr w:rsidR="00360C28" w:rsidRPr="00F21A9D" w:rsidTr="00C22E3A">
        <w:tc>
          <w:tcPr>
            <w:tcW w:w="1447" w:type="pct"/>
          </w:tcPr>
          <w:p w:rsidR="00360C28" w:rsidRPr="00F21A9D" w:rsidRDefault="00360C28" w:rsidP="00C22E3A">
            <w:pPr>
              <w:pStyle w:val="Tabellenformat1-zeilig"/>
            </w:pPr>
            <w:r w:rsidRPr="00F21A9D">
              <w:t>GLC</w:t>
            </w:r>
          </w:p>
        </w:tc>
        <w:tc>
          <w:tcPr>
            <w:tcW w:w="3553" w:type="pct"/>
          </w:tcPr>
          <w:p w:rsidR="00360C28" w:rsidRPr="00F21A9D" w:rsidRDefault="00360C28" w:rsidP="00C22E3A">
            <w:pPr>
              <w:pStyle w:val="Tabellenformat1-zeilig"/>
            </w:pPr>
            <w:r w:rsidRPr="00F21A9D">
              <w:t>gas liquid chromatography</w:t>
            </w:r>
          </w:p>
        </w:tc>
      </w:tr>
      <w:tr w:rsidR="00360C28" w:rsidRPr="00F21A9D" w:rsidTr="00C22E3A">
        <w:tc>
          <w:tcPr>
            <w:tcW w:w="1447" w:type="pct"/>
          </w:tcPr>
          <w:p w:rsidR="00360C28" w:rsidRPr="00F21A9D" w:rsidRDefault="00360C28" w:rsidP="00C22E3A">
            <w:pPr>
              <w:pStyle w:val="Tabellenformat1-zeilig"/>
            </w:pPr>
            <w:r w:rsidRPr="00F21A9D">
              <w:t>GLP</w:t>
            </w:r>
          </w:p>
        </w:tc>
        <w:tc>
          <w:tcPr>
            <w:tcW w:w="3553" w:type="pct"/>
          </w:tcPr>
          <w:p w:rsidR="00360C28" w:rsidRPr="00F21A9D" w:rsidRDefault="00360C28" w:rsidP="00C22E3A">
            <w:pPr>
              <w:pStyle w:val="Tabellenformat1-zeilig"/>
            </w:pPr>
            <w:r w:rsidRPr="00F21A9D">
              <w:t>good laboratory practice</w:t>
            </w:r>
          </w:p>
        </w:tc>
      </w:tr>
      <w:tr w:rsidR="00360C28" w:rsidRPr="00F21A9D" w:rsidTr="00C22E3A">
        <w:tc>
          <w:tcPr>
            <w:tcW w:w="1447" w:type="pct"/>
          </w:tcPr>
          <w:p w:rsidR="00360C28" w:rsidRPr="00F21A9D" w:rsidRDefault="00360C28" w:rsidP="00C22E3A">
            <w:pPr>
              <w:pStyle w:val="Tabellenformat1-zeilig"/>
            </w:pPr>
            <w:r w:rsidRPr="00F21A9D">
              <w:t>GM</w:t>
            </w:r>
          </w:p>
        </w:tc>
        <w:tc>
          <w:tcPr>
            <w:tcW w:w="3553" w:type="pct"/>
          </w:tcPr>
          <w:p w:rsidR="00360C28" w:rsidRPr="00F21A9D" w:rsidRDefault="00360C28" w:rsidP="00C22E3A">
            <w:pPr>
              <w:pStyle w:val="Tabellenformat1-zeilig"/>
            </w:pPr>
            <w:r w:rsidRPr="00F21A9D">
              <w:t>geometric mean</w:t>
            </w:r>
          </w:p>
        </w:tc>
      </w:tr>
      <w:tr w:rsidR="00360C28" w:rsidRPr="00F21A9D" w:rsidTr="00C22E3A">
        <w:tc>
          <w:tcPr>
            <w:tcW w:w="1447" w:type="pct"/>
          </w:tcPr>
          <w:p w:rsidR="00360C28" w:rsidRPr="00F21A9D" w:rsidRDefault="00360C28" w:rsidP="00C22E3A">
            <w:pPr>
              <w:pStyle w:val="Tabellenformat1-zeilig"/>
            </w:pPr>
            <w:r w:rsidRPr="00F21A9D">
              <w:t>GPC</w:t>
            </w:r>
          </w:p>
        </w:tc>
        <w:tc>
          <w:tcPr>
            <w:tcW w:w="3553" w:type="pct"/>
          </w:tcPr>
          <w:p w:rsidR="00360C28" w:rsidRPr="00F21A9D" w:rsidRDefault="00360C28" w:rsidP="00C22E3A">
            <w:pPr>
              <w:pStyle w:val="Tabellenformat1-zeilig"/>
            </w:pPr>
            <w:r w:rsidRPr="00F21A9D">
              <w:t>gel-permeation chromatography</w:t>
            </w:r>
          </w:p>
        </w:tc>
      </w:tr>
      <w:tr w:rsidR="00360C28" w:rsidRPr="00F21A9D" w:rsidTr="00C22E3A">
        <w:tc>
          <w:tcPr>
            <w:tcW w:w="1447" w:type="pct"/>
          </w:tcPr>
          <w:p w:rsidR="00360C28" w:rsidRPr="00F21A9D" w:rsidRDefault="00360C28" w:rsidP="00C22E3A">
            <w:pPr>
              <w:pStyle w:val="Tabellenformat1-zeilig"/>
            </w:pPr>
            <w:r w:rsidRPr="00F21A9D">
              <w:t>GSH</w:t>
            </w:r>
          </w:p>
        </w:tc>
        <w:tc>
          <w:tcPr>
            <w:tcW w:w="3553" w:type="pct"/>
          </w:tcPr>
          <w:p w:rsidR="00360C28" w:rsidRPr="00F21A9D" w:rsidRDefault="00360C28" w:rsidP="00C22E3A">
            <w:pPr>
              <w:pStyle w:val="Tabellenformat1-zeilig"/>
            </w:pPr>
            <w:r w:rsidRPr="00F21A9D">
              <w:t>glutathione</w:t>
            </w:r>
          </w:p>
        </w:tc>
      </w:tr>
      <w:tr w:rsidR="00360C28" w:rsidRPr="00F21A9D" w:rsidTr="00C22E3A">
        <w:tc>
          <w:tcPr>
            <w:tcW w:w="1447" w:type="pct"/>
          </w:tcPr>
          <w:p w:rsidR="00360C28" w:rsidRPr="00F21A9D" w:rsidRDefault="00360C28" w:rsidP="00C22E3A">
            <w:pPr>
              <w:pStyle w:val="Tabellenformat1-zeilig"/>
            </w:pPr>
            <w:r w:rsidRPr="00F21A9D">
              <w:t>GV</w:t>
            </w:r>
          </w:p>
        </w:tc>
        <w:tc>
          <w:tcPr>
            <w:tcW w:w="3553" w:type="pct"/>
          </w:tcPr>
          <w:p w:rsidR="00360C28" w:rsidRPr="00F21A9D" w:rsidRDefault="00360C28" w:rsidP="00C22E3A">
            <w:pPr>
              <w:pStyle w:val="Tabellenformat1-zeilig"/>
            </w:pPr>
            <w:r w:rsidRPr="00F21A9D">
              <w:t>granulosevirus</w:t>
            </w:r>
          </w:p>
        </w:tc>
      </w:tr>
      <w:tr w:rsidR="00360C28" w:rsidRPr="00F21A9D" w:rsidTr="00C22E3A">
        <w:tc>
          <w:tcPr>
            <w:tcW w:w="1447" w:type="pct"/>
          </w:tcPr>
          <w:p w:rsidR="00360C28" w:rsidRPr="00F21A9D" w:rsidRDefault="00360C28" w:rsidP="00C22E3A">
            <w:pPr>
              <w:pStyle w:val="Tabellenformat1-zeilig"/>
            </w:pPr>
            <w:r w:rsidRPr="00F21A9D">
              <w:t>h</w:t>
            </w:r>
          </w:p>
        </w:tc>
        <w:tc>
          <w:tcPr>
            <w:tcW w:w="3553" w:type="pct"/>
          </w:tcPr>
          <w:p w:rsidR="00360C28" w:rsidRPr="00F21A9D" w:rsidRDefault="00360C28" w:rsidP="00C22E3A">
            <w:pPr>
              <w:pStyle w:val="Tabellenformat1-zeilig"/>
            </w:pPr>
            <w:r w:rsidRPr="00F21A9D">
              <w:t>hour(s)</w:t>
            </w:r>
          </w:p>
        </w:tc>
      </w:tr>
      <w:tr w:rsidR="00360C28" w:rsidRPr="00F21A9D" w:rsidTr="00C22E3A">
        <w:tc>
          <w:tcPr>
            <w:tcW w:w="1447" w:type="pct"/>
          </w:tcPr>
          <w:p w:rsidR="00360C28" w:rsidRPr="00F21A9D" w:rsidRDefault="00360C28" w:rsidP="00C22E3A">
            <w:pPr>
              <w:pStyle w:val="Tabellenformat1-zeilig"/>
            </w:pPr>
            <w:r w:rsidRPr="00F21A9D">
              <w:t>H</w:t>
            </w:r>
          </w:p>
        </w:tc>
        <w:tc>
          <w:tcPr>
            <w:tcW w:w="3553" w:type="pct"/>
          </w:tcPr>
          <w:p w:rsidR="00360C28" w:rsidRPr="00F21A9D" w:rsidRDefault="00360C28" w:rsidP="00C22E3A">
            <w:pPr>
              <w:pStyle w:val="Tabellenformat1-zeilig"/>
            </w:pPr>
            <w:r w:rsidRPr="00F21A9D">
              <w:t xml:space="preserve">Henry’s Law constant (calculated as a unitless value) </w:t>
            </w:r>
          </w:p>
        </w:tc>
      </w:tr>
      <w:tr w:rsidR="00360C28" w:rsidRPr="00F21A9D" w:rsidTr="00C22E3A">
        <w:tc>
          <w:tcPr>
            <w:tcW w:w="1447" w:type="pct"/>
          </w:tcPr>
          <w:p w:rsidR="00360C28" w:rsidRPr="00F21A9D" w:rsidRDefault="00360C28" w:rsidP="00C22E3A">
            <w:pPr>
              <w:pStyle w:val="Tabellenformat1-zeilig"/>
            </w:pPr>
            <w:r w:rsidRPr="00F21A9D">
              <w:t>ha</w:t>
            </w:r>
          </w:p>
        </w:tc>
        <w:tc>
          <w:tcPr>
            <w:tcW w:w="3553" w:type="pct"/>
          </w:tcPr>
          <w:p w:rsidR="00360C28" w:rsidRPr="00F21A9D" w:rsidRDefault="00360C28" w:rsidP="00C22E3A">
            <w:pPr>
              <w:pStyle w:val="Tabellenformat1-zeilig"/>
            </w:pPr>
            <w:r w:rsidRPr="00F21A9D">
              <w:t>hectare(s)</w:t>
            </w:r>
          </w:p>
        </w:tc>
      </w:tr>
      <w:tr w:rsidR="00360C28" w:rsidRPr="00F21A9D" w:rsidTr="00C22E3A">
        <w:tc>
          <w:tcPr>
            <w:tcW w:w="1447" w:type="pct"/>
          </w:tcPr>
          <w:p w:rsidR="00360C28" w:rsidRPr="00F21A9D" w:rsidRDefault="00360C28" w:rsidP="00C22E3A">
            <w:pPr>
              <w:pStyle w:val="Tabellenformat1-zeilig"/>
            </w:pPr>
            <w:r w:rsidRPr="00F21A9D">
              <w:t>Hb</w:t>
            </w:r>
          </w:p>
        </w:tc>
        <w:tc>
          <w:tcPr>
            <w:tcW w:w="3553" w:type="pct"/>
          </w:tcPr>
          <w:p w:rsidR="00360C28" w:rsidRPr="00F21A9D" w:rsidRDefault="00360C28" w:rsidP="00C22E3A">
            <w:pPr>
              <w:pStyle w:val="Tabellenformat1-zeilig"/>
            </w:pPr>
            <w:r w:rsidRPr="00F21A9D">
              <w:t>haemoglobin</w:t>
            </w:r>
          </w:p>
        </w:tc>
      </w:tr>
      <w:tr w:rsidR="00360C28" w:rsidRPr="00F21A9D" w:rsidTr="00C22E3A">
        <w:tc>
          <w:tcPr>
            <w:tcW w:w="1447" w:type="pct"/>
          </w:tcPr>
          <w:p w:rsidR="00360C28" w:rsidRPr="00F21A9D" w:rsidRDefault="00360C28" w:rsidP="00C22E3A">
            <w:pPr>
              <w:pStyle w:val="Tabellenformat1-zeilig"/>
            </w:pPr>
            <w:r w:rsidRPr="00F21A9D">
              <w:t>HC5</w:t>
            </w:r>
          </w:p>
        </w:tc>
        <w:tc>
          <w:tcPr>
            <w:tcW w:w="3553" w:type="pct"/>
          </w:tcPr>
          <w:p w:rsidR="00360C28" w:rsidRPr="00F21A9D" w:rsidRDefault="00360C28" w:rsidP="00C22E3A">
            <w:pPr>
              <w:pStyle w:val="Tabellenformat1-zeilig"/>
            </w:pPr>
            <w:r w:rsidRPr="00F21A9D">
              <w:t>concentration which will be harmless to at least 95 % of the species present with a given level of confidence (usually 95 %)</w:t>
            </w:r>
          </w:p>
        </w:tc>
      </w:tr>
      <w:tr w:rsidR="00360C28" w:rsidRPr="00F21A9D" w:rsidTr="00C22E3A">
        <w:tc>
          <w:tcPr>
            <w:tcW w:w="1447" w:type="pct"/>
          </w:tcPr>
          <w:p w:rsidR="00360C28" w:rsidRPr="00F21A9D" w:rsidRDefault="00360C28" w:rsidP="00C22E3A">
            <w:pPr>
              <w:pStyle w:val="Tabellenformat1-zeilig"/>
            </w:pPr>
            <w:r w:rsidRPr="00F21A9D">
              <w:t>HDT</w:t>
            </w:r>
          </w:p>
        </w:tc>
        <w:tc>
          <w:tcPr>
            <w:tcW w:w="3553" w:type="pct"/>
          </w:tcPr>
          <w:p w:rsidR="00360C28" w:rsidRPr="00F21A9D" w:rsidRDefault="00360C28" w:rsidP="00C22E3A">
            <w:pPr>
              <w:pStyle w:val="Tabellenformat1-zeilig"/>
            </w:pPr>
            <w:r w:rsidRPr="00F21A9D">
              <w:t>highest dose tested</w:t>
            </w:r>
          </w:p>
        </w:tc>
      </w:tr>
      <w:tr w:rsidR="00360C28" w:rsidRPr="00F21A9D" w:rsidTr="00C22E3A">
        <w:tc>
          <w:tcPr>
            <w:tcW w:w="1447" w:type="pct"/>
          </w:tcPr>
          <w:p w:rsidR="00360C28" w:rsidRPr="00F21A9D" w:rsidRDefault="00360C28" w:rsidP="00C22E3A">
            <w:pPr>
              <w:pStyle w:val="Tabellenformat1-zeilig"/>
            </w:pPr>
            <w:r w:rsidRPr="00F21A9D">
              <w:t>hL</w:t>
            </w:r>
          </w:p>
        </w:tc>
        <w:tc>
          <w:tcPr>
            <w:tcW w:w="3553" w:type="pct"/>
          </w:tcPr>
          <w:p w:rsidR="00360C28" w:rsidRPr="00F21A9D" w:rsidRDefault="00360C28" w:rsidP="00C22E3A">
            <w:pPr>
              <w:pStyle w:val="Tabellenformat1-zeilig"/>
            </w:pPr>
            <w:r w:rsidRPr="00F21A9D">
              <w:t>hectolitre</w:t>
            </w:r>
          </w:p>
        </w:tc>
      </w:tr>
      <w:tr w:rsidR="00360C28" w:rsidRPr="00F21A9D" w:rsidTr="00C22E3A">
        <w:tc>
          <w:tcPr>
            <w:tcW w:w="1447" w:type="pct"/>
          </w:tcPr>
          <w:p w:rsidR="00360C28" w:rsidRPr="00F21A9D" w:rsidRDefault="00360C28" w:rsidP="00C22E3A">
            <w:pPr>
              <w:pStyle w:val="Tabellenformat1-zeilig"/>
            </w:pPr>
            <w:r w:rsidRPr="00F21A9D">
              <w:t>HEED</w:t>
            </w:r>
          </w:p>
        </w:tc>
        <w:tc>
          <w:tcPr>
            <w:tcW w:w="3553" w:type="pct"/>
          </w:tcPr>
          <w:p w:rsidR="00360C28" w:rsidRPr="00F21A9D" w:rsidRDefault="00360C28" w:rsidP="00C22E3A">
            <w:pPr>
              <w:pStyle w:val="Tabellenformat1-zeilig"/>
            </w:pPr>
            <w:r w:rsidRPr="00F21A9D">
              <w:t>high energy electron diffraction</w:t>
            </w:r>
          </w:p>
        </w:tc>
      </w:tr>
      <w:tr w:rsidR="00360C28" w:rsidRPr="00F21A9D" w:rsidTr="00C22E3A">
        <w:tc>
          <w:tcPr>
            <w:tcW w:w="1447" w:type="pct"/>
          </w:tcPr>
          <w:p w:rsidR="00360C28" w:rsidRPr="00F21A9D" w:rsidRDefault="00360C28" w:rsidP="00C22E3A">
            <w:pPr>
              <w:pStyle w:val="Tabellenformat1-zeilig"/>
            </w:pPr>
            <w:r w:rsidRPr="00F21A9D">
              <w:t>HID</w:t>
            </w:r>
          </w:p>
        </w:tc>
        <w:tc>
          <w:tcPr>
            <w:tcW w:w="3553" w:type="pct"/>
          </w:tcPr>
          <w:p w:rsidR="00360C28" w:rsidRPr="00F21A9D" w:rsidRDefault="00360C28" w:rsidP="00C22E3A">
            <w:pPr>
              <w:pStyle w:val="Tabellenformat1-zeilig"/>
            </w:pPr>
            <w:r w:rsidRPr="00F21A9D">
              <w:t>helium ionisation detector</w:t>
            </w:r>
          </w:p>
        </w:tc>
      </w:tr>
      <w:tr w:rsidR="00360C28" w:rsidRPr="00F21A9D" w:rsidTr="00C22E3A">
        <w:tc>
          <w:tcPr>
            <w:tcW w:w="1447" w:type="pct"/>
          </w:tcPr>
          <w:p w:rsidR="00360C28" w:rsidRPr="00F21A9D" w:rsidRDefault="00360C28" w:rsidP="00C22E3A">
            <w:pPr>
              <w:pStyle w:val="Tabellenformat1-zeilig"/>
            </w:pPr>
            <w:r w:rsidRPr="00F21A9D">
              <w:t xml:space="preserve">HPAEC </w:t>
            </w:r>
          </w:p>
        </w:tc>
        <w:tc>
          <w:tcPr>
            <w:tcW w:w="3553" w:type="pct"/>
          </w:tcPr>
          <w:p w:rsidR="00360C28" w:rsidRPr="00F21A9D" w:rsidRDefault="00360C28" w:rsidP="00C22E3A">
            <w:pPr>
              <w:pStyle w:val="Tabellenformat1-zeilig"/>
            </w:pPr>
            <w:r w:rsidRPr="00F21A9D">
              <w:t>high performance anion exchange chromatography</w:t>
            </w:r>
          </w:p>
        </w:tc>
      </w:tr>
      <w:tr w:rsidR="00360C28" w:rsidRPr="00F21A9D" w:rsidTr="00C22E3A">
        <w:tc>
          <w:tcPr>
            <w:tcW w:w="1447" w:type="pct"/>
          </w:tcPr>
          <w:p w:rsidR="00360C28" w:rsidRPr="00F21A9D" w:rsidRDefault="00360C28" w:rsidP="00C22E3A">
            <w:pPr>
              <w:pStyle w:val="Tabellenformat1-zeilig"/>
            </w:pPr>
            <w:r w:rsidRPr="00F21A9D">
              <w:t>HPLC</w:t>
            </w:r>
          </w:p>
        </w:tc>
        <w:tc>
          <w:tcPr>
            <w:tcW w:w="3553" w:type="pct"/>
          </w:tcPr>
          <w:p w:rsidR="00360C28" w:rsidRPr="00F21A9D" w:rsidRDefault="00360C28" w:rsidP="00C22E3A">
            <w:pPr>
              <w:pStyle w:val="Tabellenformat1-zeilig"/>
            </w:pPr>
            <w:r w:rsidRPr="00F21A9D">
              <w:t>high pressure liquid chromatography or high performance liquid chromatography</w:t>
            </w:r>
          </w:p>
        </w:tc>
      </w:tr>
      <w:tr w:rsidR="00360C28" w:rsidRPr="00F21A9D" w:rsidTr="00C22E3A">
        <w:tc>
          <w:tcPr>
            <w:tcW w:w="1447" w:type="pct"/>
          </w:tcPr>
          <w:p w:rsidR="00360C28" w:rsidRPr="00F21A9D" w:rsidRDefault="00360C28" w:rsidP="00C22E3A">
            <w:pPr>
              <w:pStyle w:val="Tabellenformat1-zeilig"/>
            </w:pPr>
            <w:r w:rsidRPr="00F21A9D">
              <w:t>HPLC-MS</w:t>
            </w:r>
          </w:p>
        </w:tc>
        <w:tc>
          <w:tcPr>
            <w:tcW w:w="3553" w:type="pct"/>
          </w:tcPr>
          <w:p w:rsidR="00360C28" w:rsidRPr="00F21A9D" w:rsidRDefault="00360C28" w:rsidP="00C22E3A">
            <w:pPr>
              <w:pStyle w:val="Tabellenformat1-zeilig"/>
            </w:pPr>
            <w:r w:rsidRPr="00F21A9D">
              <w:t>high pressure liquid chromatography – mass spectrometry</w:t>
            </w:r>
          </w:p>
        </w:tc>
      </w:tr>
      <w:tr w:rsidR="00360C28" w:rsidRPr="00F21A9D" w:rsidTr="00C22E3A">
        <w:tc>
          <w:tcPr>
            <w:tcW w:w="1447" w:type="pct"/>
          </w:tcPr>
          <w:p w:rsidR="00360C28" w:rsidRPr="00F21A9D" w:rsidRDefault="00360C28" w:rsidP="00C22E3A">
            <w:pPr>
              <w:pStyle w:val="Tabellenformat1-zeilig"/>
            </w:pPr>
            <w:r w:rsidRPr="00F21A9D">
              <w:t>HPPLC</w:t>
            </w:r>
          </w:p>
        </w:tc>
        <w:tc>
          <w:tcPr>
            <w:tcW w:w="3553" w:type="pct"/>
          </w:tcPr>
          <w:p w:rsidR="00360C28" w:rsidRPr="00F21A9D" w:rsidRDefault="00360C28" w:rsidP="00C22E3A">
            <w:pPr>
              <w:pStyle w:val="Tabellenformat1-zeilig"/>
            </w:pPr>
            <w:r w:rsidRPr="00F21A9D">
              <w:t>high pressure planar liquid chromatography</w:t>
            </w:r>
          </w:p>
        </w:tc>
      </w:tr>
      <w:tr w:rsidR="00360C28" w:rsidRPr="00F21A9D" w:rsidTr="00C22E3A">
        <w:tc>
          <w:tcPr>
            <w:tcW w:w="1447" w:type="pct"/>
          </w:tcPr>
          <w:p w:rsidR="00360C28" w:rsidRPr="00F21A9D" w:rsidRDefault="00360C28" w:rsidP="00C22E3A">
            <w:pPr>
              <w:pStyle w:val="Tabellenformat1-zeilig"/>
            </w:pPr>
            <w:r w:rsidRPr="00F21A9D">
              <w:t>HPTLC</w:t>
            </w:r>
          </w:p>
        </w:tc>
        <w:tc>
          <w:tcPr>
            <w:tcW w:w="3553" w:type="pct"/>
          </w:tcPr>
          <w:p w:rsidR="00360C28" w:rsidRPr="00F21A9D" w:rsidRDefault="00360C28" w:rsidP="00C22E3A">
            <w:pPr>
              <w:pStyle w:val="Tabellenformat1-zeilig"/>
            </w:pPr>
            <w:r w:rsidRPr="00F21A9D">
              <w:t>high performance thin layer chromatography</w:t>
            </w:r>
          </w:p>
        </w:tc>
      </w:tr>
      <w:tr w:rsidR="00360C28" w:rsidRPr="00F21A9D" w:rsidTr="00C22E3A">
        <w:tc>
          <w:tcPr>
            <w:tcW w:w="1447" w:type="pct"/>
          </w:tcPr>
          <w:p w:rsidR="00360C28" w:rsidRPr="00F21A9D" w:rsidRDefault="00360C28" w:rsidP="00C22E3A">
            <w:pPr>
              <w:pStyle w:val="Tabellenformat1-zeilig"/>
            </w:pPr>
            <w:r w:rsidRPr="00F21A9D">
              <w:t>HRGC</w:t>
            </w:r>
          </w:p>
        </w:tc>
        <w:tc>
          <w:tcPr>
            <w:tcW w:w="3553" w:type="pct"/>
          </w:tcPr>
          <w:p w:rsidR="00360C28" w:rsidRPr="00F21A9D" w:rsidRDefault="00360C28" w:rsidP="00C22E3A">
            <w:pPr>
              <w:pStyle w:val="Tabellenformat1-zeilig"/>
            </w:pPr>
            <w:r w:rsidRPr="00F21A9D">
              <w:t>high resolution gas chromatography</w:t>
            </w:r>
          </w:p>
        </w:tc>
      </w:tr>
      <w:tr w:rsidR="00360C28" w:rsidRPr="00F21A9D" w:rsidTr="00C22E3A">
        <w:tc>
          <w:tcPr>
            <w:tcW w:w="1447" w:type="pct"/>
          </w:tcPr>
          <w:p w:rsidR="00360C28" w:rsidRPr="00F21A9D" w:rsidRDefault="00360C28" w:rsidP="00C22E3A">
            <w:pPr>
              <w:pStyle w:val="Tabellenformat1-zeilig"/>
            </w:pPr>
            <w:r w:rsidRPr="00F21A9D">
              <w:t>H</w:t>
            </w:r>
            <w:r w:rsidRPr="00F21A9D">
              <w:rPr>
                <w:vertAlign w:val="subscript"/>
              </w:rPr>
              <w:t>S</w:t>
            </w:r>
          </w:p>
        </w:tc>
        <w:tc>
          <w:tcPr>
            <w:tcW w:w="3553" w:type="pct"/>
          </w:tcPr>
          <w:p w:rsidR="00360C28" w:rsidRPr="00F21A9D" w:rsidRDefault="00360C28" w:rsidP="00C22E3A">
            <w:pPr>
              <w:pStyle w:val="Tabellenformat1-zeilig"/>
            </w:pPr>
            <w:r w:rsidRPr="00F21A9D">
              <w:t>Shannon-Weaver index</w:t>
            </w:r>
          </w:p>
        </w:tc>
      </w:tr>
      <w:tr w:rsidR="00360C28" w:rsidRPr="00F21A9D" w:rsidTr="00C22E3A">
        <w:tc>
          <w:tcPr>
            <w:tcW w:w="1447" w:type="pct"/>
          </w:tcPr>
          <w:p w:rsidR="00360C28" w:rsidRPr="00F21A9D" w:rsidRDefault="00360C28" w:rsidP="00C22E3A">
            <w:pPr>
              <w:pStyle w:val="Tabellenformat1-zeilig"/>
            </w:pPr>
            <w:r w:rsidRPr="00F21A9D">
              <w:t>Ht</w:t>
            </w:r>
          </w:p>
        </w:tc>
        <w:tc>
          <w:tcPr>
            <w:tcW w:w="3553" w:type="pct"/>
          </w:tcPr>
          <w:p w:rsidR="00360C28" w:rsidRPr="00F21A9D" w:rsidRDefault="00360C28" w:rsidP="00C22E3A">
            <w:pPr>
              <w:pStyle w:val="Tabellenformat1-zeilig"/>
            </w:pPr>
            <w:r w:rsidRPr="00F21A9D">
              <w:t>haematocrit</w:t>
            </w:r>
          </w:p>
        </w:tc>
      </w:tr>
      <w:tr w:rsidR="00360C28" w:rsidRPr="00F21A9D" w:rsidTr="00C22E3A">
        <w:tc>
          <w:tcPr>
            <w:tcW w:w="1447" w:type="pct"/>
          </w:tcPr>
          <w:p w:rsidR="00360C28" w:rsidRPr="00F21A9D" w:rsidRDefault="00360C28" w:rsidP="00C22E3A">
            <w:pPr>
              <w:pStyle w:val="Tabellenformat1-zeilig"/>
            </w:pPr>
            <w:r w:rsidRPr="00F21A9D">
              <w:t>HUSS</w:t>
            </w:r>
          </w:p>
        </w:tc>
        <w:tc>
          <w:tcPr>
            <w:tcW w:w="3553" w:type="pct"/>
          </w:tcPr>
          <w:p w:rsidR="00360C28" w:rsidRPr="00F21A9D" w:rsidRDefault="00360C28" w:rsidP="00C22E3A">
            <w:pPr>
              <w:pStyle w:val="Tabellenformat1-zeilig"/>
            </w:pPr>
            <w:r w:rsidRPr="00F21A9D">
              <w:t xml:space="preserve">human and use safety standard </w:t>
            </w:r>
          </w:p>
        </w:tc>
      </w:tr>
      <w:tr w:rsidR="00360C28" w:rsidRPr="00F21A9D" w:rsidTr="00C22E3A">
        <w:tc>
          <w:tcPr>
            <w:tcW w:w="1447" w:type="pct"/>
          </w:tcPr>
          <w:p w:rsidR="00360C28" w:rsidRPr="00F21A9D" w:rsidRDefault="00360C28" w:rsidP="00C22E3A">
            <w:pPr>
              <w:pStyle w:val="Tabellenformat1-zeilig"/>
            </w:pPr>
            <w:r w:rsidRPr="00F21A9D">
              <w:t>I</w:t>
            </w:r>
          </w:p>
        </w:tc>
        <w:tc>
          <w:tcPr>
            <w:tcW w:w="3553" w:type="pct"/>
          </w:tcPr>
          <w:p w:rsidR="00360C28" w:rsidRPr="00F21A9D" w:rsidRDefault="00360C28" w:rsidP="00C22E3A">
            <w:pPr>
              <w:pStyle w:val="Tabellenformat1-zeilig"/>
            </w:pPr>
            <w:r w:rsidRPr="00F21A9D">
              <w:t>indoor</w:t>
            </w:r>
          </w:p>
        </w:tc>
      </w:tr>
      <w:tr w:rsidR="00360C28" w:rsidRPr="00F21A9D" w:rsidTr="00C22E3A">
        <w:tc>
          <w:tcPr>
            <w:tcW w:w="1447" w:type="pct"/>
          </w:tcPr>
          <w:p w:rsidR="00360C28" w:rsidRPr="00F21A9D" w:rsidRDefault="00360C28" w:rsidP="00C22E3A">
            <w:pPr>
              <w:pStyle w:val="Tabellenformat1-zeilig"/>
            </w:pPr>
            <w:r w:rsidRPr="00F21A9D">
              <w:t>I</w:t>
            </w:r>
            <w:r w:rsidRPr="00F21A9D">
              <w:rPr>
                <w:vertAlign w:val="subscript"/>
              </w:rPr>
              <w:t>50</w:t>
            </w:r>
          </w:p>
        </w:tc>
        <w:tc>
          <w:tcPr>
            <w:tcW w:w="3553" w:type="pct"/>
          </w:tcPr>
          <w:p w:rsidR="00360C28" w:rsidRPr="00F21A9D" w:rsidRDefault="00360C28" w:rsidP="00C22E3A">
            <w:pPr>
              <w:pStyle w:val="Tabellenformat1-zeilig"/>
            </w:pPr>
            <w:r w:rsidRPr="00F21A9D">
              <w:t>inhibitory dose, 50%</w:t>
            </w:r>
          </w:p>
        </w:tc>
      </w:tr>
      <w:tr w:rsidR="00360C28" w:rsidRPr="00F21A9D" w:rsidTr="00C22E3A">
        <w:tc>
          <w:tcPr>
            <w:tcW w:w="1447" w:type="pct"/>
          </w:tcPr>
          <w:p w:rsidR="00360C28" w:rsidRPr="00F21A9D" w:rsidRDefault="00360C28" w:rsidP="00C22E3A">
            <w:pPr>
              <w:pStyle w:val="Tabellenformat1-zeilig"/>
            </w:pPr>
            <w:r w:rsidRPr="00F21A9D">
              <w:t>IC</w:t>
            </w:r>
            <w:r w:rsidRPr="00F21A9D">
              <w:rPr>
                <w:vertAlign w:val="subscript"/>
              </w:rPr>
              <w:t>50</w:t>
            </w:r>
          </w:p>
        </w:tc>
        <w:tc>
          <w:tcPr>
            <w:tcW w:w="3553" w:type="pct"/>
          </w:tcPr>
          <w:p w:rsidR="00360C28" w:rsidRPr="00F21A9D" w:rsidRDefault="00360C28" w:rsidP="00C22E3A">
            <w:pPr>
              <w:pStyle w:val="Tabellenformat1-zeilig"/>
            </w:pPr>
            <w:r w:rsidRPr="00F21A9D">
              <w:t>median immobilisation concentration or median inhibitory concentration 1</w:t>
            </w:r>
          </w:p>
        </w:tc>
      </w:tr>
      <w:tr w:rsidR="00360C28" w:rsidRPr="00F21A9D" w:rsidTr="00C22E3A">
        <w:tc>
          <w:tcPr>
            <w:tcW w:w="1447" w:type="pct"/>
          </w:tcPr>
          <w:p w:rsidR="00360C28" w:rsidRPr="00F21A9D" w:rsidRDefault="00360C28" w:rsidP="00C22E3A">
            <w:pPr>
              <w:pStyle w:val="Tabellenformat1-zeilig"/>
            </w:pPr>
            <w:r w:rsidRPr="00F21A9D">
              <w:t>ID</w:t>
            </w:r>
          </w:p>
        </w:tc>
        <w:tc>
          <w:tcPr>
            <w:tcW w:w="3553" w:type="pct"/>
          </w:tcPr>
          <w:p w:rsidR="00360C28" w:rsidRPr="00F21A9D" w:rsidRDefault="00360C28" w:rsidP="00C22E3A">
            <w:pPr>
              <w:pStyle w:val="Tabellenformat1-zeilig"/>
            </w:pPr>
            <w:r w:rsidRPr="00F21A9D">
              <w:t>ionisation detector</w:t>
            </w:r>
          </w:p>
        </w:tc>
      </w:tr>
      <w:tr w:rsidR="00360C28" w:rsidRPr="00F21A9D" w:rsidTr="00C22E3A">
        <w:tc>
          <w:tcPr>
            <w:tcW w:w="1447" w:type="pct"/>
          </w:tcPr>
          <w:p w:rsidR="00360C28" w:rsidRPr="00F21A9D" w:rsidRDefault="00360C28" w:rsidP="00C22E3A">
            <w:pPr>
              <w:pStyle w:val="Tabellenformat1-zeilig"/>
            </w:pPr>
            <w:r w:rsidRPr="00F21A9D">
              <w:t>im</w:t>
            </w:r>
          </w:p>
        </w:tc>
        <w:tc>
          <w:tcPr>
            <w:tcW w:w="3553" w:type="pct"/>
          </w:tcPr>
          <w:p w:rsidR="00360C28" w:rsidRPr="00F21A9D" w:rsidRDefault="00360C28" w:rsidP="00C22E3A">
            <w:pPr>
              <w:pStyle w:val="Tabellenformat1-zeilig"/>
            </w:pPr>
            <w:r w:rsidRPr="00F21A9D">
              <w:t>intramuscular</w:t>
            </w:r>
          </w:p>
        </w:tc>
      </w:tr>
      <w:tr w:rsidR="00360C28" w:rsidRPr="00F21A9D" w:rsidTr="00C22E3A">
        <w:tc>
          <w:tcPr>
            <w:tcW w:w="1447" w:type="pct"/>
          </w:tcPr>
          <w:p w:rsidR="00360C28" w:rsidRPr="00F21A9D" w:rsidRDefault="00360C28" w:rsidP="00C22E3A">
            <w:pPr>
              <w:pStyle w:val="Tabellenformat1-zeilig"/>
            </w:pPr>
            <w:r w:rsidRPr="00F21A9D">
              <w:t>inh</w:t>
            </w:r>
          </w:p>
        </w:tc>
        <w:tc>
          <w:tcPr>
            <w:tcW w:w="3553" w:type="pct"/>
          </w:tcPr>
          <w:p w:rsidR="00360C28" w:rsidRPr="00F21A9D" w:rsidRDefault="00360C28" w:rsidP="00C22E3A">
            <w:pPr>
              <w:pStyle w:val="Tabellenformat1-zeilig"/>
            </w:pPr>
            <w:r w:rsidRPr="00F21A9D">
              <w:t>inhalation</w:t>
            </w:r>
          </w:p>
        </w:tc>
      </w:tr>
      <w:tr w:rsidR="00360C28" w:rsidRPr="00F21A9D" w:rsidTr="00C22E3A">
        <w:tc>
          <w:tcPr>
            <w:tcW w:w="1447" w:type="pct"/>
          </w:tcPr>
          <w:p w:rsidR="00360C28" w:rsidRPr="00F21A9D" w:rsidRDefault="00360C28" w:rsidP="00C22E3A">
            <w:pPr>
              <w:pStyle w:val="Tabellenformat1-zeilig"/>
            </w:pPr>
            <w:r w:rsidRPr="00F21A9D">
              <w:t>ip</w:t>
            </w:r>
          </w:p>
        </w:tc>
        <w:tc>
          <w:tcPr>
            <w:tcW w:w="3553" w:type="pct"/>
          </w:tcPr>
          <w:p w:rsidR="00360C28" w:rsidRPr="00F21A9D" w:rsidRDefault="00360C28" w:rsidP="00C22E3A">
            <w:pPr>
              <w:pStyle w:val="Tabellenformat1-zeilig"/>
            </w:pPr>
            <w:r w:rsidRPr="00F21A9D">
              <w:t>intraperitoneal</w:t>
            </w:r>
          </w:p>
        </w:tc>
      </w:tr>
      <w:tr w:rsidR="00360C28" w:rsidRPr="00F21A9D" w:rsidTr="00C22E3A">
        <w:tc>
          <w:tcPr>
            <w:tcW w:w="1447" w:type="pct"/>
          </w:tcPr>
          <w:p w:rsidR="00360C28" w:rsidRPr="00F21A9D" w:rsidRDefault="00360C28" w:rsidP="00C22E3A">
            <w:pPr>
              <w:pStyle w:val="Tabellenformat1-zeilig"/>
            </w:pPr>
            <w:r w:rsidRPr="00F21A9D">
              <w:t>IPM</w:t>
            </w:r>
          </w:p>
        </w:tc>
        <w:tc>
          <w:tcPr>
            <w:tcW w:w="3553" w:type="pct"/>
          </w:tcPr>
          <w:p w:rsidR="00360C28" w:rsidRPr="00F21A9D" w:rsidRDefault="00360C28" w:rsidP="00C22E3A">
            <w:pPr>
              <w:pStyle w:val="Tabellenformat1-zeilig"/>
            </w:pPr>
            <w:r w:rsidRPr="00F21A9D">
              <w:t>integrated pest management</w:t>
            </w:r>
          </w:p>
        </w:tc>
      </w:tr>
      <w:tr w:rsidR="00360C28" w:rsidRPr="00F21A9D" w:rsidTr="00C22E3A">
        <w:tc>
          <w:tcPr>
            <w:tcW w:w="1447" w:type="pct"/>
          </w:tcPr>
          <w:p w:rsidR="00360C28" w:rsidRPr="00F21A9D" w:rsidRDefault="00360C28" w:rsidP="00C22E3A">
            <w:pPr>
              <w:pStyle w:val="Tabellenformat1-zeilig"/>
            </w:pPr>
            <w:r w:rsidRPr="00F21A9D">
              <w:t>IR</w:t>
            </w:r>
          </w:p>
        </w:tc>
        <w:tc>
          <w:tcPr>
            <w:tcW w:w="3553" w:type="pct"/>
          </w:tcPr>
          <w:p w:rsidR="00360C28" w:rsidRPr="00F21A9D" w:rsidRDefault="00360C28" w:rsidP="00C22E3A">
            <w:pPr>
              <w:pStyle w:val="Tabellenformat1-zeilig"/>
            </w:pPr>
            <w:r w:rsidRPr="00F21A9D">
              <w:t>infrared</w:t>
            </w:r>
          </w:p>
        </w:tc>
      </w:tr>
      <w:tr w:rsidR="00360C28" w:rsidRPr="00F21A9D" w:rsidTr="00C22E3A">
        <w:tc>
          <w:tcPr>
            <w:tcW w:w="1447" w:type="pct"/>
          </w:tcPr>
          <w:p w:rsidR="00360C28" w:rsidRPr="00F21A9D" w:rsidRDefault="00360C28" w:rsidP="00C22E3A">
            <w:pPr>
              <w:pStyle w:val="Tabellenformat1-zeilig"/>
            </w:pPr>
            <w:r w:rsidRPr="00F21A9D">
              <w:t>ISBN</w:t>
            </w:r>
          </w:p>
        </w:tc>
        <w:tc>
          <w:tcPr>
            <w:tcW w:w="3553" w:type="pct"/>
          </w:tcPr>
          <w:p w:rsidR="00360C28" w:rsidRPr="00F21A9D" w:rsidRDefault="00360C28" w:rsidP="00C22E3A">
            <w:pPr>
              <w:pStyle w:val="Tabellenformat1-zeilig"/>
            </w:pPr>
            <w:r w:rsidRPr="00F21A9D">
              <w:t>international standard book number</w:t>
            </w:r>
          </w:p>
        </w:tc>
      </w:tr>
      <w:tr w:rsidR="00360C28" w:rsidRPr="00F21A9D" w:rsidTr="00C22E3A">
        <w:tc>
          <w:tcPr>
            <w:tcW w:w="1447" w:type="pct"/>
          </w:tcPr>
          <w:p w:rsidR="00360C28" w:rsidRPr="00F21A9D" w:rsidRDefault="00360C28" w:rsidP="00C22E3A">
            <w:pPr>
              <w:pStyle w:val="Tabellenformat1-zeilig"/>
            </w:pPr>
            <w:r w:rsidRPr="00F21A9D">
              <w:t>ISSN</w:t>
            </w:r>
          </w:p>
        </w:tc>
        <w:tc>
          <w:tcPr>
            <w:tcW w:w="3553" w:type="pct"/>
          </w:tcPr>
          <w:p w:rsidR="00360C28" w:rsidRPr="00F21A9D" w:rsidRDefault="00360C28" w:rsidP="00C22E3A">
            <w:pPr>
              <w:pStyle w:val="Tabellenformat1-zeilig"/>
            </w:pPr>
            <w:r w:rsidRPr="00F21A9D">
              <w:t>international standard serial number</w:t>
            </w:r>
          </w:p>
        </w:tc>
      </w:tr>
      <w:tr w:rsidR="00360C28" w:rsidRPr="00F21A9D" w:rsidTr="00C22E3A">
        <w:tc>
          <w:tcPr>
            <w:tcW w:w="1447" w:type="pct"/>
          </w:tcPr>
          <w:p w:rsidR="00360C28" w:rsidRPr="00F21A9D" w:rsidRDefault="00360C28" w:rsidP="00C22E3A">
            <w:pPr>
              <w:pStyle w:val="Tabellenformat1-zeilig"/>
            </w:pPr>
            <w:r w:rsidRPr="00F21A9D">
              <w:t>IUCLID</w:t>
            </w:r>
          </w:p>
        </w:tc>
        <w:tc>
          <w:tcPr>
            <w:tcW w:w="3553" w:type="pct"/>
          </w:tcPr>
          <w:p w:rsidR="00360C28" w:rsidRPr="00F21A9D" w:rsidRDefault="00360C28" w:rsidP="00C22E3A">
            <w:pPr>
              <w:pStyle w:val="Tabellenformat1-zeilig"/>
              <w:rPr>
                <w:b/>
              </w:rPr>
            </w:pPr>
            <w:r w:rsidRPr="00F21A9D">
              <w:t>International Uniform Chemical Information Database</w:t>
            </w:r>
          </w:p>
        </w:tc>
      </w:tr>
      <w:tr w:rsidR="00360C28" w:rsidRPr="00F21A9D" w:rsidTr="00C22E3A">
        <w:tc>
          <w:tcPr>
            <w:tcW w:w="1447" w:type="pct"/>
          </w:tcPr>
          <w:p w:rsidR="00360C28" w:rsidRPr="00F21A9D" w:rsidRDefault="00360C28" w:rsidP="00C22E3A">
            <w:pPr>
              <w:pStyle w:val="Tabellenformat1-zeilig"/>
            </w:pPr>
            <w:r w:rsidRPr="00F21A9D">
              <w:t>iv</w:t>
            </w:r>
          </w:p>
        </w:tc>
        <w:tc>
          <w:tcPr>
            <w:tcW w:w="3553" w:type="pct"/>
          </w:tcPr>
          <w:p w:rsidR="00360C28" w:rsidRPr="00F21A9D" w:rsidRDefault="00360C28" w:rsidP="00C22E3A">
            <w:pPr>
              <w:pStyle w:val="Tabellenformat1-zeilig"/>
            </w:pPr>
            <w:r w:rsidRPr="00F21A9D">
              <w:t>intravenous</w:t>
            </w:r>
          </w:p>
        </w:tc>
      </w:tr>
      <w:tr w:rsidR="00360C28" w:rsidRPr="00F21A9D" w:rsidTr="00C22E3A">
        <w:tc>
          <w:tcPr>
            <w:tcW w:w="1447" w:type="pct"/>
          </w:tcPr>
          <w:p w:rsidR="00360C28" w:rsidRPr="00F21A9D" w:rsidRDefault="00360C28" w:rsidP="00C22E3A">
            <w:pPr>
              <w:pStyle w:val="Tabellenformat1-zeilig"/>
            </w:pPr>
            <w:r w:rsidRPr="00F21A9D">
              <w:t xml:space="preserve">k </w:t>
            </w:r>
            <w:r w:rsidRPr="00F21A9D">
              <w:rPr>
                <w:i/>
                <w:iCs/>
              </w:rPr>
              <w:t>(in combination)</w:t>
            </w:r>
          </w:p>
        </w:tc>
        <w:tc>
          <w:tcPr>
            <w:tcW w:w="3553" w:type="pct"/>
          </w:tcPr>
          <w:p w:rsidR="00360C28" w:rsidRPr="00F21A9D" w:rsidRDefault="00360C28" w:rsidP="00C22E3A">
            <w:pPr>
              <w:pStyle w:val="Tabellenformat1-zeilig"/>
            </w:pPr>
            <w:r w:rsidRPr="00F21A9D">
              <w:t>kilo</w:t>
            </w:r>
          </w:p>
        </w:tc>
      </w:tr>
      <w:tr w:rsidR="00360C28" w:rsidRPr="00F21A9D" w:rsidTr="00C22E3A">
        <w:tc>
          <w:tcPr>
            <w:tcW w:w="1447" w:type="pct"/>
          </w:tcPr>
          <w:p w:rsidR="00360C28" w:rsidRPr="00F21A9D" w:rsidRDefault="00360C28" w:rsidP="00C22E3A">
            <w:pPr>
              <w:pStyle w:val="Tabellenformat1-zeilig"/>
            </w:pPr>
            <w:r w:rsidRPr="00F21A9D">
              <w:t>k</w:t>
            </w:r>
          </w:p>
        </w:tc>
        <w:tc>
          <w:tcPr>
            <w:tcW w:w="3553" w:type="pct"/>
          </w:tcPr>
          <w:p w:rsidR="00360C28" w:rsidRPr="00F21A9D" w:rsidRDefault="00360C28" w:rsidP="00C22E3A">
            <w:pPr>
              <w:pStyle w:val="Tabellenformat1-zeilig"/>
            </w:pPr>
            <w:r w:rsidRPr="00F21A9D">
              <w:t>rate constant for biodegradation</w:t>
            </w:r>
          </w:p>
        </w:tc>
      </w:tr>
      <w:tr w:rsidR="00360C28" w:rsidRPr="00F21A9D" w:rsidTr="00C22E3A">
        <w:tc>
          <w:tcPr>
            <w:tcW w:w="1447" w:type="pct"/>
          </w:tcPr>
          <w:p w:rsidR="00360C28" w:rsidRPr="00F21A9D" w:rsidRDefault="00360C28" w:rsidP="00C22E3A">
            <w:pPr>
              <w:pStyle w:val="Tabellenformat1-zeilig"/>
            </w:pPr>
            <w:r w:rsidRPr="00F21A9D">
              <w:t>K</w:t>
            </w:r>
          </w:p>
        </w:tc>
        <w:tc>
          <w:tcPr>
            <w:tcW w:w="3553" w:type="pct"/>
          </w:tcPr>
          <w:p w:rsidR="00360C28" w:rsidRPr="00F21A9D" w:rsidRDefault="00360C28" w:rsidP="00C22E3A">
            <w:pPr>
              <w:pStyle w:val="Tabellenformat1-zeilig"/>
            </w:pPr>
            <w:r w:rsidRPr="00F21A9D">
              <w:t>Kelvin</w:t>
            </w:r>
          </w:p>
        </w:tc>
      </w:tr>
      <w:tr w:rsidR="00360C28" w:rsidRPr="00F21A9D" w:rsidTr="00C22E3A">
        <w:tc>
          <w:tcPr>
            <w:tcW w:w="1447" w:type="pct"/>
          </w:tcPr>
          <w:p w:rsidR="00360C28" w:rsidRPr="00F21A9D" w:rsidRDefault="00360C28" w:rsidP="00C22E3A">
            <w:pPr>
              <w:pStyle w:val="Tabellenformat1-zeilig"/>
            </w:pPr>
            <w:r w:rsidRPr="00F21A9D">
              <w:t>Ka</w:t>
            </w:r>
          </w:p>
        </w:tc>
        <w:tc>
          <w:tcPr>
            <w:tcW w:w="3553" w:type="pct"/>
          </w:tcPr>
          <w:p w:rsidR="00360C28" w:rsidRPr="00F21A9D" w:rsidRDefault="00360C28" w:rsidP="00C22E3A">
            <w:pPr>
              <w:pStyle w:val="Tabellenformat1-zeilig"/>
            </w:pPr>
            <w:r w:rsidRPr="00F21A9D">
              <w:t>acid dissociation constant</w:t>
            </w:r>
          </w:p>
        </w:tc>
      </w:tr>
      <w:tr w:rsidR="00360C28" w:rsidRPr="00F21A9D" w:rsidTr="00C22E3A">
        <w:tc>
          <w:tcPr>
            <w:tcW w:w="1447" w:type="pct"/>
          </w:tcPr>
          <w:p w:rsidR="00360C28" w:rsidRPr="00F21A9D" w:rsidRDefault="00360C28" w:rsidP="00C22E3A">
            <w:pPr>
              <w:pStyle w:val="Tabellenformat1-zeilig"/>
            </w:pPr>
            <w:r w:rsidRPr="00F21A9D">
              <w:t>Kb</w:t>
            </w:r>
          </w:p>
        </w:tc>
        <w:tc>
          <w:tcPr>
            <w:tcW w:w="3553" w:type="pct"/>
          </w:tcPr>
          <w:p w:rsidR="00360C28" w:rsidRPr="00F21A9D" w:rsidRDefault="00360C28" w:rsidP="00C22E3A">
            <w:pPr>
              <w:pStyle w:val="Tabellenformat1-zeilig"/>
            </w:pPr>
            <w:r w:rsidRPr="00F21A9D">
              <w:t>base dissociation constant</w:t>
            </w:r>
          </w:p>
        </w:tc>
      </w:tr>
      <w:tr w:rsidR="00360C28" w:rsidRPr="00F21A9D" w:rsidTr="00C22E3A">
        <w:tc>
          <w:tcPr>
            <w:tcW w:w="1447" w:type="pct"/>
          </w:tcPr>
          <w:p w:rsidR="00360C28" w:rsidRPr="00F21A9D" w:rsidRDefault="00360C28" w:rsidP="00C22E3A">
            <w:pPr>
              <w:pStyle w:val="Tabellenformat1-zeilig"/>
            </w:pPr>
            <w:r w:rsidRPr="00F21A9D">
              <w:t>K</w:t>
            </w:r>
            <w:r w:rsidRPr="00F21A9D">
              <w:rPr>
                <w:vertAlign w:val="subscript"/>
              </w:rPr>
              <w:t>ads</w:t>
            </w:r>
          </w:p>
        </w:tc>
        <w:tc>
          <w:tcPr>
            <w:tcW w:w="3553" w:type="pct"/>
          </w:tcPr>
          <w:p w:rsidR="00360C28" w:rsidRPr="00F21A9D" w:rsidRDefault="00360C28" w:rsidP="00C22E3A">
            <w:pPr>
              <w:pStyle w:val="Tabellenformat1-zeilig"/>
            </w:pPr>
            <w:r w:rsidRPr="00F21A9D">
              <w:t>adsorption constant</w:t>
            </w:r>
          </w:p>
        </w:tc>
      </w:tr>
      <w:tr w:rsidR="00360C28" w:rsidRPr="00F21A9D" w:rsidTr="00C22E3A">
        <w:tc>
          <w:tcPr>
            <w:tcW w:w="1447" w:type="pct"/>
          </w:tcPr>
          <w:p w:rsidR="00360C28" w:rsidRPr="00F21A9D" w:rsidRDefault="00360C28" w:rsidP="00C22E3A">
            <w:pPr>
              <w:pStyle w:val="Tabellenformat1-zeilig"/>
            </w:pPr>
            <w:r w:rsidRPr="00F21A9D">
              <w:t>K</w:t>
            </w:r>
            <w:r w:rsidRPr="00F21A9D">
              <w:rPr>
                <w:vertAlign w:val="subscript"/>
              </w:rPr>
              <w:t>des</w:t>
            </w:r>
          </w:p>
        </w:tc>
        <w:tc>
          <w:tcPr>
            <w:tcW w:w="3553" w:type="pct"/>
          </w:tcPr>
          <w:p w:rsidR="00360C28" w:rsidRPr="00F21A9D" w:rsidRDefault="00360C28" w:rsidP="00C22E3A">
            <w:pPr>
              <w:pStyle w:val="Tabellenformat1-zeilig"/>
            </w:pPr>
            <w:r w:rsidRPr="00F21A9D">
              <w:t>apparent desorption coefficient</w:t>
            </w:r>
          </w:p>
        </w:tc>
      </w:tr>
      <w:tr w:rsidR="00360C28" w:rsidRPr="00F21A9D" w:rsidTr="00C22E3A">
        <w:tc>
          <w:tcPr>
            <w:tcW w:w="1447" w:type="pct"/>
          </w:tcPr>
          <w:p w:rsidR="00360C28" w:rsidRPr="00F21A9D" w:rsidRDefault="00360C28" w:rsidP="00C22E3A">
            <w:pPr>
              <w:pStyle w:val="Tabellenformat1-zeilig"/>
            </w:pPr>
            <w:r w:rsidRPr="00F21A9D">
              <w:t>kg</w:t>
            </w:r>
          </w:p>
        </w:tc>
        <w:tc>
          <w:tcPr>
            <w:tcW w:w="3553" w:type="pct"/>
          </w:tcPr>
          <w:p w:rsidR="00360C28" w:rsidRPr="00F21A9D" w:rsidRDefault="00360C28" w:rsidP="00C22E3A">
            <w:pPr>
              <w:pStyle w:val="Tabellenformat1-zeilig"/>
            </w:pPr>
            <w:r w:rsidRPr="00F21A9D">
              <w:t>kilogram</w:t>
            </w:r>
          </w:p>
        </w:tc>
      </w:tr>
      <w:tr w:rsidR="00360C28" w:rsidRPr="00F21A9D" w:rsidTr="00C22E3A">
        <w:tc>
          <w:tcPr>
            <w:tcW w:w="1447" w:type="pct"/>
          </w:tcPr>
          <w:p w:rsidR="00360C28" w:rsidRPr="00F21A9D" w:rsidRDefault="00360C28" w:rsidP="00C22E3A">
            <w:pPr>
              <w:pStyle w:val="Tabellenformat1-zeilig"/>
            </w:pPr>
            <w:r w:rsidRPr="00F21A9D">
              <w:t>K</w:t>
            </w:r>
            <w:r w:rsidRPr="00F21A9D">
              <w:rPr>
                <w:vertAlign w:val="subscript"/>
              </w:rPr>
              <w:t>H</w:t>
            </w:r>
          </w:p>
        </w:tc>
        <w:tc>
          <w:tcPr>
            <w:tcW w:w="3553" w:type="pct"/>
          </w:tcPr>
          <w:p w:rsidR="00360C28" w:rsidRPr="00F21A9D" w:rsidRDefault="00360C28" w:rsidP="00C22E3A">
            <w:pPr>
              <w:pStyle w:val="Tabellenformat1-zeilig"/>
            </w:pPr>
            <w:r w:rsidRPr="00F21A9D">
              <w:t>Henry´s Law constant (in atmosphere per cubic metre per mole)</w:t>
            </w:r>
          </w:p>
        </w:tc>
      </w:tr>
      <w:tr w:rsidR="00360C28" w:rsidRPr="00F21A9D" w:rsidTr="00C22E3A">
        <w:tc>
          <w:tcPr>
            <w:tcW w:w="1447" w:type="pct"/>
          </w:tcPr>
          <w:p w:rsidR="00360C28" w:rsidRPr="00F21A9D" w:rsidRDefault="00360C28" w:rsidP="00C22E3A">
            <w:pPr>
              <w:pStyle w:val="Tabellenformat1-zeilig"/>
            </w:pPr>
            <w:r w:rsidRPr="00F21A9D">
              <w:t>K</w:t>
            </w:r>
            <w:r w:rsidRPr="00F21A9D">
              <w:rPr>
                <w:vertAlign w:val="subscript"/>
              </w:rPr>
              <w:t>oc</w:t>
            </w:r>
          </w:p>
        </w:tc>
        <w:tc>
          <w:tcPr>
            <w:tcW w:w="3553" w:type="pct"/>
          </w:tcPr>
          <w:p w:rsidR="00360C28" w:rsidRPr="00F21A9D" w:rsidRDefault="00360C28" w:rsidP="00C22E3A">
            <w:pPr>
              <w:pStyle w:val="Tabellenformat1-zeilig"/>
            </w:pPr>
            <w:r w:rsidRPr="00F21A9D">
              <w:t>organic carbon adsorption coefficient</w:t>
            </w:r>
          </w:p>
        </w:tc>
      </w:tr>
      <w:tr w:rsidR="00360C28" w:rsidRPr="00F21A9D" w:rsidTr="00C22E3A">
        <w:tc>
          <w:tcPr>
            <w:tcW w:w="1447" w:type="pct"/>
          </w:tcPr>
          <w:p w:rsidR="00360C28" w:rsidRPr="00F21A9D" w:rsidRDefault="00360C28" w:rsidP="00C22E3A">
            <w:pPr>
              <w:pStyle w:val="Tabellenformat1-zeilig"/>
            </w:pPr>
            <w:r w:rsidRPr="00F21A9D">
              <w:t>K</w:t>
            </w:r>
            <w:r w:rsidRPr="00F21A9D">
              <w:rPr>
                <w:vertAlign w:val="subscript"/>
              </w:rPr>
              <w:t>om</w:t>
            </w:r>
          </w:p>
        </w:tc>
        <w:tc>
          <w:tcPr>
            <w:tcW w:w="3553" w:type="pct"/>
          </w:tcPr>
          <w:p w:rsidR="00360C28" w:rsidRPr="00F21A9D" w:rsidRDefault="00360C28" w:rsidP="00C22E3A">
            <w:pPr>
              <w:pStyle w:val="Tabellenformat1-zeilig"/>
            </w:pPr>
            <w:r w:rsidRPr="00F21A9D">
              <w:t>organic matter adsorption coefficient</w:t>
            </w:r>
          </w:p>
        </w:tc>
      </w:tr>
      <w:tr w:rsidR="00360C28" w:rsidRPr="00F21A9D" w:rsidTr="00C22E3A">
        <w:tc>
          <w:tcPr>
            <w:tcW w:w="1447" w:type="pct"/>
          </w:tcPr>
          <w:p w:rsidR="00360C28" w:rsidRPr="00F21A9D" w:rsidRDefault="00360C28" w:rsidP="00C22E3A">
            <w:pPr>
              <w:pStyle w:val="Tabellenformat1-zeilig"/>
            </w:pPr>
            <w:r w:rsidRPr="00F21A9D">
              <w:t>K</w:t>
            </w:r>
            <w:r w:rsidRPr="00F21A9D">
              <w:rPr>
                <w:vertAlign w:val="subscript"/>
              </w:rPr>
              <w:t>ow</w:t>
            </w:r>
          </w:p>
        </w:tc>
        <w:tc>
          <w:tcPr>
            <w:tcW w:w="3553" w:type="pct"/>
          </w:tcPr>
          <w:p w:rsidR="00360C28" w:rsidRPr="00F21A9D" w:rsidRDefault="00360C28" w:rsidP="00C22E3A">
            <w:pPr>
              <w:pStyle w:val="Tabellenformat1-zeilig"/>
            </w:pPr>
            <w:r w:rsidRPr="00F21A9D">
              <w:t>octanol-water partition coefficient</w:t>
            </w:r>
          </w:p>
        </w:tc>
      </w:tr>
      <w:tr w:rsidR="00360C28" w:rsidRPr="00F21A9D" w:rsidTr="00C22E3A">
        <w:tc>
          <w:tcPr>
            <w:tcW w:w="1447" w:type="pct"/>
          </w:tcPr>
          <w:p w:rsidR="00360C28" w:rsidRPr="00F21A9D" w:rsidRDefault="00360C28" w:rsidP="00C22E3A">
            <w:pPr>
              <w:pStyle w:val="Tabellenformat1-zeilig"/>
            </w:pPr>
            <w:r w:rsidRPr="00F21A9D">
              <w:t>Kp</w:t>
            </w:r>
          </w:p>
        </w:tc>
        <w:tc>
          <w:tcPr>
            <w:tcW w:w="3553" w:type="pct"/>
          </w:tcPr>
          <w:p w:rsidR="00360C28" w:rsidRPr="00F21A9D" w:rsidRDefault="00360C28" w:rsidP="00C22E3A">
            <w:pPr>
              <w:pStyle w:val="Tabellenformat1-zeilig"/>
            </w:pPr>
            <w:r w:rsidRPr="00F21A9D">
              <w:t>solid-water partition coefficient</w:t>
            </w:r>
          </w:p>
        </w:tc>
      </w:tr>
      <w:tr w:rsidR="00360C28" w:rsidRPr="00F21A9D" w:rsidTr="00C22E3A">
        <w:tc>
          <w:tcPr>
            <w:tcW w:w="1447" w:type="pct"/>
          </w:tcPr>
          <w:p w:rsidR="00360C28" w:rsidRPr="00F21A9D" w:rsidRDefault="00360C28" w:rsidP="00C22E3A">
            <w:pPr>
              <w:pStyle w:val="Tabellenformat1-zeilig"/>
            </w:pPr>
            <w:r w:rsidRPr="00F21A9D">
              <w:t>kPa</w:t>
            </w:r>
          </w:p>
        </w:tc>
        <w:tc>
          <w:tcPr>
            <w:tcW w:w="3553" w:type="pct"/>
          </w:tcPr>
          <w:p w:rsidR="00360C28" w:rsidRPr="00F21A9D" w:rsidRDefault="00360C28" w:rsidP="00C22E3A">
            <w:pPr>
              <w:pStyle w:val="Tabellenformat1-zeilig"/>
            </w:pPr>
            <w:r w:rsidRPr="00F21A9D">
              <w:t>kilopascal(s)</w:t>
            </w:r>
          </w:p>
        </w:tc>
      </w:tr>
      <w:tr w:rsidR="00360C28" w:rsidRPr="00F21A9D" w:rsidTr="00C22E3A">
        <w:tc>
          <w:tcPr>
            <w:tcW w:w="1447" w:type="pct"/>
          </w:tcPr>
          <w:p w:rsidR="00360C28" w:rsidRPr="00F21A9D" w:rsidRDefault="00360C28" w:rsidP="00C22E3A">
            <w:pPr>
              <w:pStyle w:val="Tabellenformat1-zeilig"/>
            </w:pPr>
            <w:r w:rsidRPr="00F21A9D">
              <w:t>l, L</w:t>
            </w:r>
          </w:p>
        </w:tc>
        <w:tc>
          <w:tcPr>
            <w:tcW w:w="3553" w:type="pct"/>
          </w:tcPr>
          <w:p w:rsidR="00360C28" w:rsidRPr="00F21A9D" w:rsidRDefault="00360C28" w:rsidP="00C22E3A">
            <w:pPr>
              <w:pStyle w:val="Tabellenformat1-zeilig"/>
            </w:pPr>
            <w:r w:rsidRPr="00F21A9D">
              <w:t>litre</w:t>
            </w:r>
          </w:p>
        </w:tc>
      </w:tr>
      <w:tr w:rsidR="00360C28" w:rsidRPr="00F21A9D" w:rsidTr="00C22E3A">
        <w:tc>
          <w:tcPr>
            <w:tcW w:w="1447" w:type="pct"/>
          </w:tcPr>
          <w:p w:rsidR="00360C28" w:rsidRPr="00F21A9D" w:rsidRDefault="00360C28" w:rsidP="00C22E3A">
            <w:pPr>
              <w:pStyle w:val="Tabellenformat1-zeilig"/>
            </w:pPr>
            <w:r w:rsidRPr="00F21A9D">
              <w:t>LAN</w:t>
            </w:r>
          </w:p>
        </w:tc>
        <w:tc>
          <w:tcPr>
            <w:tcW w:w="3553" w:type="pct"/>
          </w:tcPr>
          <w:p w:rsidR="00360C28" w:rsidRPr="00F21A9D" w:rsidRDefault="00360C28" w:rsidP="00C22E3A">
            <w:pPr>
              <w:pStyle w:val="Tabellenformat1-zeilig"/>
            </w:pPr>
            <w:r w:rsidRPr="00F21A9D">
              <w:t>local area network</w:t>
            </w:r>
          </w:p>
        </w:tc>
      </w:tr>
      <w:tr w:rsidR="00360C28" w:rsidRPr="00F21A9D" w:rsidTr="00C22E3A">
        <w:tc>
          <w:tcPr>
            <w:tcW w:w="1447" w:type="pct"/>
          </w:tcPr>
          <w:p w:rsidR="00360C28" w:rsidRPr="00F21A9D" w:rsidRDefault="00360C28" w:rsidP="00C22E3A">
            <w:pPr>
              <w:pStyle w:val="Tabellenformat1-zeilig"/>
            </w:pPr>
            <w:r w:rsidRPr="00F21A9D">
              <w:t>LASER</w:t>
            </w:r>
          </w:p>
        </w:tc>
        <w:tc>
          <w:tcPr>
            <w:tcW w:w="3553" w:type="pct"/>
          </w:tcPr>
          <w:p w:rsidR="00360C28" w:rsidRPr="00F21A9D" w:rsidRDefault="00360C28" w:rsidP="00C22E3A">
            <w:pPr>
              <w:pStyle w:val="Tabellenformat1-zeilig"/>
            </w:pPr>
            <w:r w:rsidRPr="00F21A9D">
              <w:t>light amplification by stimulated emission of radiation</w:t>
            </w:r>
          </w:p>
        </w:tc>
      </w:tr>
      <w:tr w:rsidR="00360C28" w:rsidRPr="00F21A9D" w:rsidTr="00C22E3A">
        <w:tc>
          <w:tcPr>
            <w:tcW w:w="1447" w:type="pct"/>
          </w:tcPr>
          <w:p w:rsidR="00360C28" w:rsidRPr="00F21A9D" w:rsidRDefault="00360C28" w:rsidP="00C22E3A">
            <w:pPr>
              <w:pStyle w:val="Tabellenformat1-zeilig"/>
            </w:pPr>
            <w:r w:rsidRPr="00F21A9D">
              <w:t>LBC</w:t>
            </w:r>
          </w:p>
        </w:tc>
        <w:tc>
          <w:tcPr>
            <w:tcW w:w="3553" w:type="pct"/>
          </w:tcPr>
          <w:p w:rsidR="00360C28" w:rsidRPr="00F21A9D" w:rsidRDefault="00360C28" w:rsidP="00C22E3A">
            <w:pPr>
              <w:pStyle w:val="Tabellenformat1-zeilig"/>
            </w:pPr>
            <w:r w:rsidRPr="00F21A9D">
              <w:t>loosely bound capacity</w:t>
            </w:r>
          </w:p>
        </w:tc>
      </w:tr>
      <w:tr w:rsidR="00360C28" w:rsidRPr="00F21A9D" w:rsidTr="00C22E3A">
        <w:tc>
          <w:tcPr>
            <w:tcW w:w="1447" w:type="pct"/>
          </w:tcPr>
          <w:p w:rsidR="00360C28" w:rsidRPr="00F21A9D" w:rsidRDefault="00360C28" w:rsidP="00C22E3A">
            <w:pPr>
              <w:pStyle w:val="Tabellenformat1-zeilig"/>
            </w:pPr>
            <w:r w:rsidRPr="00F21A9D">
              <w:t>LC</w:t>
            </w:r>
          </w:p>
        </w:tc>
        <w:tc>
          <w:tcPr>
            <w:tcW w:w="3553" w:type="pct"/>
          </w:tcPr>
          <w:p w:rsidR="00360C28" w:rsidRPr="00F21A9D" w:rsidRDefault="00360C28" w:rsidP="00C22E3A">
            <w:pPr>
              <w:pStyle w:val="Tabellenformat1-zeilig"/>
            </w:pPr>
            <w:r w:rsidRPr="00F21A9D">
              <w:t>liquid chromatography</w:t>
            </w:r>
          </w:p>
        </w:tc>
      </w:tr>
      <w:tr w:rsidR="00360C28" w:rsidRPr="00F21A9D" w:rsidTr="00C22E3A">
        <w:tc>
          <w:tcPr>
            <w:tcW w:w="1447" w:type="pct"/>
          </w:tcPr>
          <w:p w:rsidR="00360C28" w:rsidRPr="00F21A9D" w:rsidRDefault="00360C28" w:rsidP="00C22E3A">
            <w:pPr>
              <w:pStyle w:val="Tabellenformat1-zeilig"/>
            </w:pPr>
            <w:r w:rsidRPr="00F21A9D">
              <w:t>LC-MS</w:t>
            </w:r>
          </w:p>
        </w:tc>
        <w:tc>
          <w:tcPr>
            <w:tcW w:w="3553" w:type="pct"/>
          </w:tcPr>
          <w:p w:rsidR="00360C28" w:rsidRPr="00F21A9D" w:rsidRDefault="00360C28" w:rsidP="00C22E3A">
            <w:pPr>
              <w:pStyle w:val="Tabellenformat1-zeilig"/>
            </w:pPr>
            <w:r w:rsidRPr="00F21A9D">
              <w:t>liquid chromatography- mass spectrometry</w:t>
            </w:r>
          </w:p>
        </w:tc>
      </w:tr>
      <w:tr w:rsidR="00360C28" w:rsidRPr="00F21A9D" w:rsidTr="00C22E3A">
        <w:tc>
          <w:tcPr>
            <w:tcW w:w="1447" w:type="pct"/>
          </w:tcPr>
          <w:p w:rsidR="00360C28" w:rsidRPr="00F21A9D" w:rsidRDefault="00360C28" w:rsidP="00C22E3A">
            <w:pPr>
              <w:pStyle w:val="Tabellenformat1-zeilig"/>
            </w:pPr>
            <w:r w:rsidRPr="00F21A9D">
              <w:t>LC</w:t>
            </w:r>
            <w:r w:rsidRPr="00F21A9D">
              <w:rPr>
                <w:vertAlign w:val="subscript"/>
              </w:rPr>
              <w:t>50</w:t>
            </w:r>
          </w:p>
        </w:tc>
        <w:tc>
          <w:tcPr>
            <w:tcW w:w="3553" w:type="pct"/>
          </w:tcPr>
          <w:p w:rsidR="00360C28" w:rsidRPr="00F21A9D" w:rsidRDefault="00360C28" w:rsidP="00C22E3A">
            <w:pPr>
              <w:pStyle w:val="Tabellenformat1-zeilig"/>
            </w:pPr>
            <w:r w:rsidRPr="00F21A9D">
              <w:t>lethal concentration, median</w:t>
            </w:r>
          </w:p>
        </w:tc>
      </w:tr>
      <w:tr w:rsidR="00360C28" w:rsidRPr="00F21A9D" w:rsidTr="00C22E3A">
        <w:tc>
          <w:tcPr>
            <w:tcW w:w="1447" w:type="pct"/>
          </w:tcPr>
          <w:p w:rsidR="00360C28" w:rsidRPr="00F21A9D" w:rsidRDefault="00360C28" w:rsidP="00C22E3A">
            <w:pPr>
              <w:pStyle w:val="Tabellenformat1-zeilig"/>
            </w:pPr>
            <w:r w:rsidRPr="00F21A9D">
              <w:t>LCA</w:t>
            </w:r>
          </w:p>
        </w:tc>
        <w:tc>
          <w:tcPr>
            <w:tcW w:w="3553" w:type="pct"/>
          </w:tcPr>
          <w:p w:rsidR="00360C28" w:rsidRPr="00F21A9D" w:rsidRDefault="00360C28" w:rsidP="00C22E3A">
            <w:pPr>
              <w:pStyle w:val="Tabellenformat1-zeilig"/>
            </w:pPr>
            <w:r w:rsidRPr="00F21A9D">
              <w:t>life cycle analysis</w:t>
            </w:r>
          </w:p>
        </w:tc>
      </w:tr>
      <w:tr w:rsidR="00360C28" w:rsidRPr="00F21A9D" w:rsidTr="00C22E3A">
        <w:tc>
          <w:tcPr>
            <w:tcW w:w="1447" w:type="pct"/>
          </w:tcPr>
          <w:p w:rsidR="00360C28" w:rsidRPr="00F21A9D" w:rsidRDefault="00360C28" w:rsidP="00C22E3A">
            <w:pPr>
              <w:pStyle w:val="Tabellenformat1-zeilig"/>
            </w:pPr>
            <w:r w:rsidRPr="00F21A9D">
              <w:t>LC-MS-MS</w:t>
            </w:r>
          </w:p>
        </w:tc>
        <w:tc>
          <w:tcPr>
            <w:tcW w:w="3553" w:type="pct"/>
          </w:tcPr>
          <w:p w:rsidR="00360C28" w:rsidRPr="00F21A9D" w:rsidRDefault="00360C28" w:rsidP="00C22E3A">
            <w:pPr>
              <w:pStyle w:val="Tabellenformat1-zeilig"/>
            </w:pPr>
            <w:r w:rsidRPr="00F21A9D">
              <w:t>liquid chromatography with tandem mass spectrometry</w:t>
            </w:r>
          </w:p>
        </w:tc>
      </w:tr>
      <w:tr w:rsidR="00360C28" w:rsidRPr="00F21A9D" w:rsidTr="00C22E3A">
        <w:tc>
          <w:tcPr>
            <w:tcW w:w="1447" w:type="pct"/>
          </w:tcPr>
          <w:p w:rsidR="00360C28" w:rsidRPr="00F21A9D" w:rsidRDefault="00360C28" w:rsidP="00C22E3A">
            <w:pPr>
              <w:pStyle w:val="Tabellenformat1-zeilig"/>
            </w:pPr>
            <w:r w:rsidRPr="00F21A9D">
              <w:t>LD</w:t>
            </w:r>
          </w:p>
        </w:tc>
        <w:tc>
          <w:tcPr>
            <w:tcW w:w="3553" w:type="pct"/>
          </w:tcPr>
          <w:p w:rsidR="00360C28" w:rsidRPr="00F21A9D" w:rsidRDefault="00360C28" w:rsidP="00C22E3A">
            <w:pPr>
              <w:pStyle w:val="Tabellenformat1-zeilig"/>
            </w:pPr>
            <w:r w:rsidRPr="00F21A9D">
              <w:t>Lethal Dose-low</w:t>
            </w:r>
          </w:p>
        </w:tc>
      </w:tr>
      <w:tr w:rsidR="00360C28" w:rsidRPr="0015321D" w:rsidTr="00C22E3A">
        <w:tc>
          <w:tcPr>
            <w:tcW w:w="1447" w:type="pct"/>
          </w:tcPr>
          <w:p w:rsidR="00360C28" w:rsidRPr="00F21A9D" w:rsidRDefault="00360C28" w:rsidP="00C22E3A">
            <w:pPr>
              <w:pStyle w:val="Tabellenformat1-zeilig"/>
            </w:pPr>
            <w:r w:rsidRPr="00F21A9D">
              <w:t>LD</w:t>
            </w:r>
            <w:r w:rsidRPr="00F21A9D">
              <w:rPr>
                <w:vertAlign w:val="subscript"/>
              </w:rPr>
              <w:t>50</w:t>
            </w:r>
          </w:p>
        </w:tc>
        <w:tc>
          <w:tcPr>
            <w:tcW w:w="3553" w:type="pct"/>
          </w:tcPr>
          <w:p w:rsidR="00360C28" w:rsidRPr="00360C28" w:rsidRDefault="00360C28" w:rsidP="00C22E3A">
            <w:pPr>
              <w:pStyle w:val="Tabellenformat1-zeilig"/>
              <w:rPr>
                <w:lang w:val="es-ES"/>
              </w:rPr>
            </w:pPr>
            <w:r w:rsidRPr="00360C28">
              <w:rPr>
                <w:lang w:val="es-ES"/>
              </w:rPr>
              <w:t>lethal dose, median; dosis letalis media</w:t>
            </w:r>
          </w:p>
        </w:tc>
      </w:tr>
      <w:tr w:rsidR="00360C28" w:rsidRPr="00F21A9D" w:rsidTr="00C22E3A">
        <w:tc>
          <w:tcPr>
            <w:tcW w:w="1447" w:type="pct"/>
          </w:tcPr>
          <w:p w:rsidR="00360C28" w:rsidRPr="00F21A9D" w:rsidRDefault="00360C28" w:rsidP="00C22E3A">
            <w:pPr>
              <w:pStyle w:val="Tabellenformat1-zeilig"/>
            </w:pPr>
            <w:r w:rsidRPr="00F21A9D">
              <w:t>LEL</w:t>
            </w:r>
          </w:p>
        </w:tc>
        <w:tc>
          <w:tcPr>
            <w:tcW w:w="3553" w:type="pct"/>
          </w:tcPr>
          <w:p w:rsidR="00360C28" w:rsidRPr="00F21A9D" w:rsidRDefault="00360C28" w:rsidP="00C22E3A">
            <w:pPr>
              <w:pStyle w:val="Tabellenformat1-zeilig"/>
            </w:pPr>
            <w:r w:rsidRPr="00F21A9D">
              <w:t>Lowest Effect Level</w:t>
            </w:r>
          </w:p>
        </w:tc>
      </w:tr>
      <w:tr w:rsidR="00360C28" w:rsidRPr="00F21A9D" w:rsidTr="00C22E3A">
        <w:tc>
          <w:tcPr>
            <w:tcW w:w="1447" w:type="pct"/>
          </w:tcPr>
          <w:p w:rsidR="00360C28" w:rsidRPr="00F21A9D" w:rsidRDefault="00360C28" w:rsidP="00C22E3A">
            <w:pPr>
              <w:pStyle w:val="Tabellenformat1-zeilig"/>
            </w:pPr>
            <w:r w:rsidRPr="00F21A9D">
              <w:t>ln</w:t>
            </w:r>
          </w:p>
        </w:tc>
        <w:tc>
          <w:tcPr>
            <w:tcW w:w="3553" w:type="pct"/>
          </w:tcPr>
          <w:p w:rsidR="00360C28" w:rsidRPr="00F21A9D" w:rsidRDefault="00360C28" w:rsidP="00C22E3A">
            <w:pPr>
              <w:pStyle w:val="Tabellenformat1-zeilig"/>
              <w:rPr>
                <w:b/>
              </w:rPr>
            </w:pPr>
            <w:r w:rsidRPr="00F21A9D">
              <w:t>natural logarithm</w:t>
            </w:r>
          </w:p>
        </w:tc>
      </w:tr>
      <w:tr w:rsidR="00360C28" w:rsidRPr="00F21A9D" w:rsidTr="00C22E3A">
        <w:tc>
          <w:tcPr>
            <w:tcW w:w="1447" w:type="pct"/>
          </w:tcPr>
          <w:p w:rsidR="00360C28" w:rsidRPr="00F21A9D" w:rsidRDefault="00360C28" w:rsidP="00C22E3A">
            <w:pPr>
              <w:pStyle w:val="Tabellenformat1-zeilig"/>
              <w:keepNext/>
            </w:pPr>
            <w:r w:rsidRPr="00F21A9D">
              <w:t>LOAEC</w:t>
            </w:r>
          </w:p>
        </w:tc>
        <w:tc>
          <w:tcPr>
            <w:tcW w:w="3553" w:type="pct"/>
          </w:tcPr>
          <w:p w:rsidR="00360C28" w:rsidRPr="00F21A9D" w:rsidRDefault="00360C28" w:rsidP="00C22E3A">
            <w:pPr>
              <w:pStyle w:val="Tabellenformat1-zeilig"/>
              <w:keepNext/>
            </w:pPr>
            <w:r w:rsidRPr="00F21A9D">
              <w:t>lowest observable adverse effect concentration</w:t>
            </w:r>
          </w:p>
        </w:tc>
      </w:tr>
      <w:tr w:rsidR="00360C28" w:rsidRPr="00F21A9D" w:rsidTr="00C22E3A">
        <w:tc>
          <w:tcPr>
            <w:tcW w:w="1447" w:type="pct"/>
          </w:tcPr>
          <w:p w:rsidR="00360C28" w:rsidRPr="00F21A9D" w:rsidRDefault="00360C28" w:rsidP="00C22E3A">
            <w:pPr>
              <w:pStyle w:val="Tabellenformat1-zeilig"/>
            </w:pPr>
            <w:r w:rsidRPr="00F21A9D">
              <w:t>LOAEL</w:t>
            </w:r>
          </w:p>
        </w:tc>
        <w:tc>
          <w:tcPr>
            <w:tcW w:w="3553" w:type="pct"/>
          </w:tcPr>
          <w:p w:rsidR="00360C28" w:rsidRPr="00F21A9D" w:rsidRDefault="00360C28" w:rsidP="00C22E3A">
            <w:pPr>
              <w:pStyle w:val="Tabellenformat1-zeilig"/>
            </w:pPr>
            <w:r w:rsidRPr="00F21A9D">
              <w:t>lowest observable adverse effect level</w:t>
            </w:r>
          </w:p>
        </w:tc>
      </w:tr>
      <w:tr w:rsidR="00360C28" w:rsidRPr="00F21A9D" w:rsidTr="00C22E3A">
        <w:tc>
          <w:tcPr>
            <w:tcW w:w="1447" w:type="pct"/>
          </w:tcPr>
          <w:p w:rsidR="00360C28" w:rsidRPr="00F21A9D" w:rsidRDefault="00360C28" w:rsidP="00C22E3A">
            <w:pPr>
              <w:pStyle w:val="Tabellenformat1-zeilig"/>
            </w:pPr>
            <w:r w:rsidRPr="00F21A9D">
              <w:t>LOC</w:t>
            </w:r>
          </w:p>
        </w:tc>
        <w:tc>
          <w:tcPr>
            <w:tcW w:w="3553" w:type="pct"/>
          </w:tcPr>
          <w:p w:rsidR="00360C28" w:rsidRPr="00F21A9D" w:rsidRDefault="00360C28" w:rsidP="00C22E3A">
            <w:pPr>
              <w:pStyle w:val="Tabellenformat1-zeilig"/>
            </w:pPr>
            <w:r w:rsidRPr="00F21A9D">
              <w:t>Level of Concern</w:t>
            </w:r>
          </w:p>
        </w:tc>
      </w:tr>
      <w:tr w:rsidR="00360C28" w:rsidRPr="00F21A9D" w:rsidTr="00C22E3A">
        <w:tc>
          <w:tcPr>
            <w:tcW w:w="1447" w:type="pct"/>
          </w:tcPr>
          <w:p w:rsidR="00360C28" w:rsidRPr="00F21A9D" w:rsidRDefault="00360C28" w:rsidP="00C22E3A">
            <w:pPr>
              <w:pStyle w:val="Tabellenformat1-zeilig"/>
            </w:pPr>
            <w:r w:rsidRPr="00F21A9D">
              <w:t>LOD</w:t>
            </w:r>
          </w:p>
        </w:tc>
        <w:tc>
          <w:tcPr>
            <w:tcW w:w="3553" w:type="pct"/>
          </w:tcPr>
          <w:p w:rsidR="00360C28" w:rsidRPr="00F21A9D" w:rsidRDefault="00360C28" w:rsidP="00C22E3A">
            <w:pPr>
              <w:pStyle w:val="Tabellenformat1-zeilig"/>
            </w:pPr>
            <w:r w:rsidRPr="00F21A9D">
              <w:t>limit of detection</w:t>
            </w:r>
          </w:p>
        </w:tc>
      </w:tr>
      <w:tr w:rsidR="00360C28" w:rsidRPr="00F21A9D" w:rsidTr="00C22E3A">
        <w:tc>
          <w:tcPr>
            <w:tcW w:w="1447" w:type="pct"/>
          </w:tcPr>
          <w:p w:rsidR="00360C28" w:rsidRPr="00F21A9D" w:rsidRDefault="00360C28" w:rsidP="00C22E3A">
            <w:pPr>
              <w:pStyle w:val="Tabellenformat1-zeilig"/>
            </w:pPr>
            <w:r w:rsidRPr="00F21A9D">
              <w:t>LOEC</w:t>
            </w:r>
          </w:p>
        </w:tc>
        <w:tc>
          <w:tcPr>
            <w:tcW w:w="3553" w:type="pct"/>
          </w:tcPr>
          <w:p w:rsidR="00360C28" w:rsidRPr="00F21A9D" w:rsidRDefault="00360C28" w:rsidP="00C22E3A">
            <w:pPr>
              <w:pStyle w:val="Tabellenformat1-zeilig"/>
            </w:pPr>
            <w:r w:rsidRPr="00F21A9D">
              <w:t>lowest observable effect concentration</w:t>
            </w:r>
          </w:p>
        </w:tc>
      </w:tr>
      <w:tr w:rsidR="00360C28" w:rsidRPr="00F21A9D" w:rsidTr="00C22E3A">
        <w:tc>
          <w:tcPr>
            <w:tcW w:w="1447" w:type="pct"/>
          </w:tcPr>
          <w:p w:rsidR="00360C28" w:rsidRPr="00F21A9D" w:rsidRDefault="00360C28" w:rsidP="00C22E3A">
            <w:pPr>
              <w:pStyle w:val="Tabellenformat1-zeilig"/>
            </w:pPr>
            <w:r w:rsidRPr="00F21A9D">
              <w:t>LOEL</w:t>
            </w:r>
          </w:p>
        </w:tc>
        <w:tc>
          <w:tcPr>
            <w:tcW w:w="3553" w:type="pct"/>
          </w:tcPr>
          <w:p w:rsidR="00360C28" w:rsidRPr="00F21A9D" w:rsidRDefault="00360C28" w:rsidP="00C22E3A">
            <w:pPr>
              <w:pStyle w:val="Tabellenformat1-zeilig"/>
            </w:pPr>
            <w:r w:rsidRPr="00F21A9D">
              <w:t>lowest observable effect level</w:t>
            </w:r>
          </w:p>
        </w:tc>
      </w:tr>
      <w:tr w:rsidR="00360C28" w:rsidRPr="00F21A9D" w:rsidTr="00C22E3A">
        <w:tc>
          <w:tcPr>
            <w:tcW w:w="1447" w:type="pct"/>
          </w:tcPr>
          <w:p w:rsidR="00360C28" w:rsidRPr="00F21A9D" w:rsidRDefault="00360C28" w:rsidP="00C22E3A">
            <w:pPr>
              <w:pStyle w:val="Tabellenformat1-zeilig"/>
            </w:pPr>
            <w:r w:rsidRPr="00F21A9D">
              <w:t>log</w:t>
            </w:r>
          </w:p>
        </w:tc>
        <w:tc>
          <w:tcPr>
            <w:tcW w:w="3553" w:type="pct"/>
          </w:tcPr>
          <w:p w:rsidR="00360C28" w:rsidRPr="00F21A9D" w:rsidRDefault="00360C28" w:rsidP="00C22E3A">
            <w:pPr>
              <w:pStyle w:val="Tabellenformat1-zeilig"/>
              <w:rPr>
                <w:b/>
              </w:rPr>
            </w:pPr>
            <w:r w:rsidRPr="00F21A9D">
              <w:t>logarithm to the base 10</w:t>
            </w:r>
          </w:p>
        </w:tc>
      </w:tr>
      <w:tr w:rsidR="00360C28" w:rsidRPr="00F21A9D" w:rsidTr="00C22E3A">
        <w:tc>
          <w:tcPr>
            <w:tcW w:w="1447" w:type="pct"/>
          </w:tcPr>
          <w:p w:rsidR="00360C28" w:rsidRPr="00F21A9D" w:rsidRDefault="00360C28" w:rsidP="00C22E3A">
            <w:pPr>
              <w:pStyle w:val="Tabellenformat1-zeilig"/>
            </w:pPr>
            <w:r w:rsidRPr="00F21A9D">
              <w:t>LOQ</w:t>
            </w:r>
          </w:p>
        </w:tc>
        <w:tc>
          <w:tcPr>
            <w:tcW w:w="3553" w:type="pct"/>
          </w:tcPr>
          <w:p w:rsidR="00360C28" w:rsidRPr="00F21A9D" w:rsidRDefault="00360C28" w:rsidP="00C22E3A">
            <w:pPr>
              <w:pStyle w:val="Tabellenformat1-zeilig"/>
            </w:pPr>
            <w:r w:rsidRPr="00F21A9D">
              <w:t>limit of quantification (determination)</w:t>
            </w:r>
          </w:p>
        </w:tc>
      </w:tr>
      <w:tr w:rsidR="00360C28" w:rsidRPr="00F21A9D" w:rsidTr="00C22E3A">
        <w:tc>
          <w:tcPr>
            <w:tcW w:w="1447" w:type="pct"/>
          </w:tcPr>
          <w:p w:rsidR="00360C28" w:rsidRPr="00F21A9D" w:rsidRDefault="00360C28" w:rsidP="00C22E3A">
            <w:pPr>
              <w:pStyle w:val="Tabellenformat1-zeilig"/>
            </w:pPr>
            <w:r w:rsidRPr="00F21A9D">
              <w:t>LPLC</w:t>
            </w:r>
          </w:p>
        </w:tc>
        <w:tc>
          <w:tcPr>
            <w:tcW w:w="3553" w:type="pct"/>
          </w:tcPr>
          <w:p w:rsidR="00360C28" w:rsidRPr="00F21A9D" w:rsidRDefault="00360C28" w:rsidP="00C22E3A">
            <w:pPr>
              <w:pStyle w:val="Tabellenformat1-zeilig"/>
            </w:pPr>
            <w:r w:rsidRPr="00F21A9D">
              <w:t>low pressure liquid chromatography</w:t>
            </w:r>
          </w:p>
        </w:tc>
      </w:tr>
      <w:tr w:rsidR="00360C28" w:rsidRPr="00F21A9D" w:rsidTr="00C22E3A">
        <w:tc>
          <w:tcPr>
            <w:tcW w:w="1447" w:type="pct"/>
          </w:tcPr>
          <w:p w:rsidR="00360C28" w:rsidRPr="00F21A9D" w:rsidRDefault="00360C28" w:rsidP="00C22E3A">
            <w:pPr>
              <w:pStyle w:val="Tabellenformat1-zeilig"/>
            </w:pPr>
            <w:r w:rsidRPr="00F21A9D">
              <w:t>LSC</w:t>
            </w:r>
          </w:p>
        </w:tc>
        <w:tc>
          <w:tcPr>
            <w:tcW w:w="3553" w:type="pct"/>
          </w:tcPr>
          <w:p w:rsidR="00360C28" w:rsidRPr="00F21A9D" w:rsidRDefault="00360C28" w:rsidP="00C22E3A">
            <w:pPr>
              <w:pStyle w:val="Tabellenformat1-zeilig"/>
            </w:pPr>
            <w:r w:rsidRPr="00F21A9D">
              <w:t>liquid scintillation counting or counter</w:t>
            </w:r>
          </w:p>
        </w:tc>
      </w:tr>
      <w:tr w:rsidR="00360C28" w:rsidRPr="00F21A9D" w:rsidTr="00C22E3A">
        <w:tc>
          <w:tcPr>
            <w:tcW w:w="1447" w:type="pct"/>
          </w:tcPr>
          <w:p w:rsidR="00360C28" w:rsidRPr="00F21A9D" w:rsidRDefault="00360C28" w:rsidP="00C22E3A">
            <w:pPr>
              <w:pStyle w:val="Tabellenformat1-zeilig"/>
            </w:pPr>
            <w:r w:rsidRPr="00F21A9D">
              <w:t>LSD</w:t>
            </w:r>
          </w:p>
        </w:tc>
        <w:tc>
          <w:tcPr>
            <w:tcW w:w="3553" w:type="pct"/>
          </w:tcPr>
          <w:p w:rsidR="00360C28" w:rsidRPr="00F21A9D" w:rsidRDefault="00360C28" w:rsidP="00C22E3A">
            <w:pPr>
              <w:pStyle w:val="Tabellenformat1-zeilig"/>
            </w:pPr>
            <w:r w:rsidRPr="00F21A9D">
              <w:t>least squared denominator multiple range test</w:t>
            </w:r>
          </w:p>
        </w:tc>
      </w:tr>
      <w:tr w:rsidR="00360C28" w:rsidRPr="00F21A9D" w:rsidTr="00C22E3A">
        <w:tc>
          <w:tcPr>
            <w:tcW w:w="1447" w:type="pct"/>
          </w:tcPr>
          <w:p w:rsidR="00360C28" w:rsidRPr="00F21A9D" w:rsidRDefault="00360C28" w:rsidP="00C22E3A">
            <w:pPr>
              <w:pStyle w:val="Tabellenformat1-zeilig"/>
            </w:pPr>
            <w:r w:rsidRPr="00F21A9D">
              <w:t>LSS</w:t>
            </w:r>
          </w:p>
        </w:tc>
        <w:tc>
          <w:tcPr>
            <w:tcW w:w="3553" w:type="pct"/>
          </w:tcPr>
          <w:p w:rsidR="00360C28" w:rsidRPr="00F21A9D" w:rsidRDefault="00360C28" w:rsidP="00C22E3A">
            <w:pPr>
              <w:pStyle w:val="Tabellenformat1-zeilig"/>
            </w:pPr>
            <w:r w:rsidRPr="00F21A9D">
              <w:t>liquid scintillation spectrometry</w:t>
            </w:r>
          </w:p>
        </w:tc>
      </w:tr>
      <w:tr w:rsidR="00360C28" w:rsidRPr="00F21A9D" w:rsidTr="00C22E3A">
        <w:tc>
          <w:tcPr>
            <w:tcW w:w="1447" w:type="pct"/>
          </w:tcPr>
          <w:p w:rsidR="00360C28" w:rsidRPr="00F21A9D" w:rsidRDefault="00360C28" w:rsidP="00C22E3A">
            <w:pPr>
              <w:pStyle w:val="Tabellenformat1-zeilig"/>
            </w:pPr>
            <w:r w:rsidRPr="00F21A9D">
              <w:t>LT</w:t>
            </w:r>
          </w:p>
        </w:tc>
        <w:tc>
          <w:tcPr>
            <w:tcW w:w="3553" w:type="pct"/>
          </w:tcPr>
          <w:p w:rsidR="00360C28" w:rsidRPr="00F21A9D" w:rsidRDefault="00360C28" w:rsidP="00C22E3A">
            <w:pPr>
              <w:pStyle w:val="Tabellenformat1-zeilig"/>
            </w:pPr>
            <w:r w:rsidRPr="00F21A9D">
              <w:t>lethal threshold</w:t>
            </w:r>
          </w:p>
        </w:tc>
      </w:tr>
      <w:tr w:rsidR="00360C28" w:rsidRPr="00F21A9D" w:rsidTr="00C22E3A">
        <w:tc>
          <w:tcPr>
            <w:tcW w:w="1447" w:type="pct"/>
          </w:tcPr>
          <w:p w:rsidR="00360C28" w:rsidRPr="00F21A9D" w:rsidRDefault="00360C28" w:rsidP="00C22E3A">
            <w:pPr>
              <w:pStyle w:val="Tabellenformat1-zeilig"/>
            </w:pPr>
            <w:r w:rsidRPr="00F21A9D">
              <w:t>m</w:t>
            </w:r>
          </w:p>
        </w:tc>
        <w:tc>
          <w:tcPr>
            <w:tcW w:w="3553" w:type="pct"/>
          </w:tcPr>
          <w:p w:rsidR="00360C28" w:rsidRPr="00F21A9D" w:rsidRDefault="00360C28" w:rsidP="00C22E3A">
            <w:pPr>
              <w:pStyle w:val="Tabellenformat1-zeilig"/>
            </w:pPr>
            <w:r w:rsidRPr="00F21A9D">
              <w:t>metre</w:t>
            </w:r>
          </w:p>
        </w:tc>
      </w:tr>
      <w:tr w:rsidR="00360C28" w:rsidRPr="00F21A9D" w:rsidTr="00C22E3A">
        <w:tc>
          <w:tcPr>
            <w:tcW w:w="1447" w:type="pct"/>
          </w:tcPr>
          <w:p w:rsidR="00360C28" w:rsidRPr="00F21A9D" w:rsidRDefault="00360C28" w:rsidP="00C22E3A">
            <w:pPr>
              <w:pStyle w:val="Tabellenformat1-zeilig"/>
            </w:pPr>
            <w:r w:rsidRPr="00F21A9D">
              <w:t>M</w:t>
            </w:r>
          </w:p>
        </w:tc>
        <w:tc>
          <w:tcPr>
            <w:tcW w:w="3553" w:type="pct"/>
          </w:tcPr>
          <w:p w:rsidR="00360C28" w:rsidRPr="00F21A9D" w:rsidRDefault="00360C28" w:rsidP="00C22E3A">
            <w:pPr>
              <w:pStyle w:val="Tabellenformat1-zeilig"/>
            </w:pPr>
            <w:r w:rsidRPr="00F21A9D">
              <w:t>molar</w:t>
            </w:r>
          </w:p>
        </w:tc>
      </w:tr>
      <w:tr w:rsidR="00360C28" w:rsidRPr="00F21A9D" w:rsidTr="00C22E3A">
        <w:tc>
          <w:tcPr>
            <w:tcW w:w="1447" w:type="pct"/>
          </w:tcPr>
          <w:p w:rsidR="00360C28" w:rsidRPr="00F21A9D" w:rsidRDefault="00360C28" w:rsidP="00C22E3A">
            <w:pPr>
              <w:pStyle w:val="Tabellenformat1-zeilig"/>
            </w:pPr>
            <w:r w:rsidRPr="00F21A9D">
              <w:t>µm</w:t>
            </w:r>
          </w:p>
        </w:tc>
        <w:tc>
          <w:tcPr>
            <w:tcW w:w="3553" w:type="pct"/>
          </w:tcPr>
          <w:p w:rsidR="00360C28" w:rsidRPr="00F21A9D" w:rsidRDefault="00360C28" w:rsidP="00C22E3A">
            <w:pPr>
              <w:pStyle w:val="Tabellenformat1-zeilig"/>
            </w:pPr>
            <w:r w:rsidRPr="00F21A9D">
              <w:t>micrometer (micron)</w:t>
            </w:r>
          </w:p>
        </w:tc>
      </w:tr>
      <w:tr w:rsidR="00360C28" w:rsidRPr="00F21A9D" w:rsidTr="00C22E3A">
        <w:tc>
          <w:tcPr>
            <w:tcW w:w="1447" w:type="pct"/>
          </w:tcPr>
          <w:p w:rsidR="00360C28" w:rsidRPr="00F21A9D" w:rsidRDefault="00360C28" w:rsidP="00C22E3A">
            <w:pPr>
              <w:pStyle w:val="Tabellenformat1-zeilig"/>
            </w:pPr>
            <w:r w:rsidRPr="00F21A9D">
              <w:t>MAC</w:t>
            </w:r>
          </w:p>
        </w:tc>
        <w:tc>
          <w:tcPr>
            <w:tcW w:w="3553" w:type="pct"/>
          </w:tcPr>
          <w:p w:rsidR="00360C28" w:rsidRPr="00F21A9D" w:rsidRDefault="00360C28" w:rsidP="00C22E3A">
            <w:pPr>
              <w:pStyle w:val="Tabellenformat1-zeilig"/>
              <w:rPr>
                <w:b/>
              </w:rPr>
            </w:pPr>
            <w:r w:rsidRPr="00F21A9D">
              <w:t xml:space="preserve">maximum allowable concentration </w:t>
            </w:r>
          </w:p>
        </w:tc>
      </w:tr>
      <w:tr w:rsidR="00360C28" w:rsidRPr="00F21A9D" w:rsidTr="00C22E3A">
        <w:tc>
          <w:tcPr>
            <w:tcW w:w="1447" w:type="pct"/>
          </w:tcPr>
          <w:p w:rsidR="00360C28" w:rsidRPr="00F21A9D" w:rsidRDefault="00360C28" w:rsidP="00C22E3A">
            <w:pPr>
              <w:pStyle w:val="Tabellenformat1-zeilig"/>
            </w:pPr>
            <w:r w:rsidRPr="00F21A9D">
              <w:t>MAK</w:t>
            </w:r>
          </w:p>
        </w:tc>
        <w:tc>
          <w:tcPr>
            <w:tcW w:w="3553" w:type="pct"/>
          </w:tcPr>
          <w:p w:rsidR="00360C28" w:rsidRPr="00F21A9D" w:rsidRDefault="00360C28" w:rsidP="00C22E3A">
            <w:pPr>
              <w:pStyle w:val="Tabellenformat1-zeilig"/>
              <w:rPr>
                <w:b/>
              </w:rPr>
            </w:pPr>
            <w:r w:rsidRPr="00F21A9D">
              <w:t xml:space="preserve">maximum allowable concentration </w:t>
            </w:r>
          </w:p>
        </w:tc>
      </w:tr>
      <w:tr w:rsidR="00360C28" w:rsidRPr="00F21A9D" w:rsidTr="00C22E3A">
        <w:tc>
          <w:tcPr>
            <w:tcW w:w="1447" w:type="pct"/>
          </w:tcPr>
          <w:p w:rsidR="00360C28" w:rsidRPr="00F21A9D" w:rsidRDefault="00360C28" w:rsidP="00C22E3A">
            <w:pPr>
              <w:pStyle w:val="Tabellenformat1-zeilig"/>
            </w:pPr>
            <w:r w:rsidRPr="00F21A9D">
              <w:t>MC</w:t>
            </w:r>
          </w:p>
        </w:tc>
        <w:tc>
          <w:tcPr>
            <w:tcW w:w="3553" w:type="pct"/>
          </w:tcPr>
          <w:p w:rsidR="00360C28" w:rsidRPr="00F21A9D" w:rsidRDefault="00360C28" w:rsidP="00C22E3A">
            <w:pPr>
              <w:pStyle w:val="Tabellenformat1-zeilig"/>
            </w:pPr>
            <w:r w:rsidRPr="00F21A9D">
              <w:t>moisture content</w:t>
            </w:r>
          </w:p>
        </w:tc>
      </w:tr>
      <w:tr w:rsidR="00360C28" w:rsidRPr="00F21A9D" w:rsidTr="00C22E3A">
        <w:tc>
          <w:tcPr>
            <w:tcW w:w="1447" w:type="pct"/>
          </w:tcPr>
          <w:p w:rsidR="00360C28" w:rsidRPr="00F21A9D" w:rsidRDefault="00360C28" w:rsidP="00C22E3A">
            <w:pPr>
              <w:pStyle w:val="Tabellenformat1-zeilig"/>
            </w:pPr>
            <w:r w:rsidRPr="00F21A9D">
              <w:t>MDL</w:t>
            </w:r>
          </w:p>
        </w:tc>
        <w:tc>
          <w:tcPr>
            <w:tcW w:w="3553" w:type="pct"/>
          </w:tcPr>
          <w:p w:rsidR="00360C28" w:rsidRPr="00F21A9D" w:rsidRDefault="00360C28" w:rsidP="00C22E3A">
            <w:pPr>
              <w:pStyle w:val="Tabellenformat1-zeilig"/>
            </w:pPr>
            <w:r w:rsidRPr="00F21A9D">
              <w:t>method detection limit</w:t>
            </w:r>
          </w:p>
        </w:tc>
      </w:tr>
      <w:tr w:rsidR="00360C28" w:rsidRPr="00F21A9D" w:rsidTr="00C22E3A">
        <w:tc>
          <w:tcPr>
            <w:tcW w:w="1447" w:type="pct"/>
          </w:tcPr>
          <w:p w:rsidR="00360C28" w:rsidRPr="00F21A9D" w:rsidRDefault="00360C28" w:rsidP="00C22E3A">
            <w:pPr>
              <w:pStyle w:val="Tabellenformat1-zeilig"/>
            </w:pPr>
            <w:r w:rsidRPr="00F21A9D">
              <w:t>µg</w:t>
            </w:r>
          </w:p>
        </w:tc>
        <w:tc>
          <w:tcPr>
            <w:tcW w:w="3553" w:type="pct"/>
          </w:tcPr>
          <w:p w:rsidR="00360C28" w:rsidRPr="00F21A9D" w:rsidRDefault="00360C28" w:rsidP="00C22E3A">
            <w:pPr>
              <w:pStyle w:val="Tabellenformat1-zeilig"/>
            </w:pPr>
            <w:r w:rsidRPr="00F21A9D">
              <w:t>microgram</w:t>
            </w:r>
          </w:p>
        </w:tc>
      </w:tr>
      <w:tr w:rsidR="00360C28" w:rsidRPr="00F21A9D" w:rsidTr="00C22E3A">
        <w:tc>
          <w:tcPr>
            <w:tcW w:w="1447" w:type="pct"/>
          </w:tcPr>
          <w:p w:rsidR="00360C28" w:rsidRPr="00F21A9D" w:rsidRDefault="00360C28" w:rsidP="00C22E3A">
            <w:pPr>
              <w:pStyle w:val="Tabellenformat1-zeilig"/>
            </w:pPr>
            <w:r w:rsidRPr="00F21A9D">
              <w:t>mg</w:t>
            </w:r>
          </w:p>
        </w:tc>
        <w:tc>
          <w:tcPr>
            <w:tcW w:w="3553" w:type="pct"/>
          </w:tcPr>
          <w:p w:rsidR="00360C28" w:rsidRPr="00F21A9D" w:rsidRDefault="00360C28" w:rsidP="00C22E3A">
            <w:pPr>
              <w:pStyle w:val="Tabellenformat1-zeilig"/>
            </w:pPr>
            <w:r w:rsidRPr="00F21A9D">
              <w:t>milligram</w:t>
            </w:r>
          </w:p>
        </w:tc>
      </w:tr>
      <w:tr w:rsidR="00360C28" w:rsidRPr="00F21A9D" w:rsidTr="00C22E3A">
        <w:tc>
          <w:tcPr>
            <w:tcW w:w="1447" w:type="pct"/>
          </w:tcPr>
          <w:p w:rsidR="00360C28" w:rsidRPr="00F21A9D" w:rsidRDefault="00360C28" w:rsidP="00C22E3A">
            <w:pPr>
              <w:pStyle w:val="Tabellenformat1-zeilig"/>
            </w:pPr>
            <w:r w:rsidRPr="00F21A9D">
              <w:t>MHC</w:t>
            </w:r>
          </w:p>
        </w:tc>
        <w:tc>
          <w:tcPr>
            <w:tcW w:w="3553" w:type="pct"/>
          </w:tcPr>
          <w:p w:rsidR="00360C28" w:rsidRPr="00F21A9D" w:rsidRDefault="00360C28" w:rsidP="00C22E3A">
            <w:pPr>
              <w:pStyle w:val="Tabellenformat1-zeilig"/>
            </w:pPr>
            <w:r w:rsidRPr="00F21A9D">
              <w:t>moisture holding capacity</w:t>
            </w:r>
          </w:p>
        </w:tc>
      </w:tr>
      <w:tr w:rsidR="00360C28" w:rsidRPr="00F21A9D" w:rsidTr="00C22E3A">
        <w:tc>
          <w:tcPr>
            <w:tcW w:w="1447" w:type="pct"/>
          </w:tcPr>
          <w:p w:rsidR="00360C28" w:rsidRPr="00F21A9D" w:rsidRDefault="00360C28" w:rsidP="00C22E3A">
            <w:pPr>
              <w:pStyle w:val="Tabellenformat1-zeilig"/>
            </w:pPr>
            <w:r w:rsidRPr="00F21A9D">
              <w:t>MIC</w:t>
            </w:r>
          </w:p>
        </w:tc>
        <w:tc>
          <w:tcPr>
            <w:tcW w:w="3553" w:type="pct"/>
          </w:tcPr>
          <w:p w:rsidR="00360C28" w:rsidRPr="00F21A9D" w:rsidRDefault="00360C28" w:rsidP="00C22E3A">
            <w:pPr>
              <w:pStyle w:val="Tabellenformat1-zeilig"/>
              <w:rPr>
                <w:b/>
              </w:rPr>
            </w:pPr>
            <w:r w:rsidRPr="00F21A9D">
              <w:t xml:space="preserve">minimum inhibitory concentration </w:t>
            </w:r>
          </w:p>
        </w:tc>
      </w:tr>
      <w:tr w:rsidR="00360C28" w:rsidRPr="00F21A9D" w:rsidTr="00C22E3A">
        <w:tc>
          <w:tcPr>
            <w:tcW w:w="1447" w:type="pct"/>
          </w:tcPr>
          <w:p w:rsidR="00360C28" w:rsidRPr="00F21A9D" w:rsidRDefault="00360C28" w:rsidP="00C22E3A">
            <w:pPr>
              <w:pStyle w:val="Tabellenformat1-zeilig"/>
            </w:pPr>
            <w:r w:rsidRPr="00F21A9D">
              <w:t>min</w:t>
            </w:r>
          </w:p>
        </w:tc>
        <w:tc>
          <w:tcPr>
            <w:tcW w:w="3553" w:type="pct"/>
          </w:tcPr>
          <w:p w:rsidR="00360C28" w:rsidRPr="00F21A9D" w:rsidRDefault="00360C28" w:rsidP="00C22E3A">
            <w:pPr>
              <w:pStyle w:val="Tabellenformat1-zeilig"/>
            </w:pPr>
            <w:r w:rsidRPr="00F21A9D">
              <w:t>minute(s)</w:t>
            </w:r>
          </w:p>
        </w:tc>
      </w:tr>
      <w:tr w:rsidR="00360C28" w:rsidRPr="00F21A9D" w:rsidTr="00C22E3A">
        <w:tc>
          <w:tcPr>
            <w:tcW w:w="1447" w:type="pct"/>
          </w:tcPr>
          <w:p w:rsidR="00360C28" w:rsidRPr="00F21A9D" w:rsidRDefault="00360C28" w:rsidP="00C22E3A">
            <w:pPr>
              <w:pStyle w:val="Tabellenformat1-zeilig"/>
            </w:pPr>
            <w:r w:rsidRPr="00F21A9D">
              <w:t>MKC</w:t>
            </w:r>
          </w:p>
        </w:tc>
        <w:tc>
          <w:tcPr>
            <w:tcW w:w="3553" w:type="pct"/>
          </w:tcPr>
          <w:p w:rsidR="00360C28" w:rsidRPr="00F21A9D" w:rsidRDefault="00360C28" w:rsidP="00C22E3A">
            <w:pPr>
              <w:pStyle w:val="Tabellenformat1-zeilig"/>
            </w:pPr>
            <w:r w:rsidRPr="00F21A9D">
              <w:t>minimum killing concentration</w:t>
            </w:r>
          </w:p>
        </w:tc>
      </w:tr>
      <w:tr w:rsidR="00360C28" w:rsidRPr="00F21A9D" w:rsidTr="00C22E3A">
        <w:tc>
          <w:tcPr>
            <w:tcW w:w="1447" w:type="pct"/>
          </w:tcPr>
          <w:p w:rsidR="00360C28" w:rsidRPr="00F21A9D" w:rsidRDefault="00360C28" w:rsidP="00C22E3A">
            <w:pPr>
              <w:pStyle w:val="Tabellenformat1-zeilig"/>
            </w:pPr>
            <w:r w:rsidRPr="00F21A9D">
              <w:t>mL</w:t>
            </w:r>
          </w:p>
        </w:tc>
        <w:tc>
          <w:tcPr>
            <w:tcW w:w="3553" w:type="pct"/>
          </w:tcPr>
          <w:p w:rsidR="00360C28" w:rsidRPr="00F21A9D" w:rsidRDefault="00360C28" w:rsidP="00C22E3A">
            <w:pPr>
              <w:pStyle w:val="Tabellenformat1-zeilig"/>
            </w:pPr>
            <w:r w:rsidRPr="00F21A9D">
              <w:t>millilitre</w:t>
            </w:r>
          </w:p>
        </w:tc>
      </w:tr>
      <w:tr w:rsidR="00360C28" w:rsidRPr="00F21A9D" w:rsidTr="00C22E3A">
        <w:tc>
          <w:tcPr>
            <w:tcW w:w="1447" w:type="pct"/>
          </w:tcPr>
          <w:p w:rsidR="00360C28" w:rsidRPr="00F21A9D" w:rsidRDefault="00360C28" w:rsidP="00C22E3A">
            <w:pPr>
              <w:pStyle w:val="Tabellenformat1-zeilig"/>
            </w:pPr>
            <w:r w:rsidRPr="00F21A9D">
              <w:t>MLD</w:t>
            </w:r>
          </w:p>
        </w:tc>
        <w:tc>
          <w:tcPr>
            <w:tcW w:w="3553" w:type="pct"/>
          </w:tcPr>
          <w:p w:rsidR="00360C28" w:rsidRPr="00F21A9D" w:rsidRDefault="00360C28" w:rsidP="00C22E3A">
            <w:pPr>
              <w:pStyle w:val="Tabellenformat1-zeilig"/>
            </w:pPr>
            <w:r w:rsidRPr="00F21A9D">
              <w:t>median lethal dose</w:t>
            </w:r>
          </w:p>
        </w:tc>
      </w:tr>
      <w:tr w:rsidR="00360C28" w:rsidRPr="00F21A9D" w:rsidTr="00C22E3A">
        <w:tc>
          <w:tcPr>
            <w:tcW w:w="1447" w:type="pct"/>
          </w:tcPr>
          <w:p w:rsidR="00360C28" w:rsidRPr="00F21A9D" w:rsidRDefault="00360C28" w:rsidP="00C22E3A">
            <w:pPr>
              <w:pStyle w:val="Tabellenformat1-zeilig"/>
            </w:pPr>
            <w:r w:rsidRPr="00F21A9D">
              <w:t>MLT</w:t>
            </w:r>
          </w:p>
        </w:tc>
        <w:tc>
          <w:tcPr>
            <w:tcW w:w="3553" w:type="pct"/>
          </w:tcPr>
          <w:p w:rsidR="00360C28" w:rsidRPr="00F21A9D" w:rsidRDefault="00360C28" w:rsidP="00C22E3A">
            <w:pPr>
              <w:pStyle w:val="Tabellenformat1-zeilig"/>
            </w:pPr>
            <w:r w:rsidRPr="00F21A9D">
              <w:t>minimum lethal time</w:t>
            </w:r>
          </w:p>
        </w:tc>
      </w:tr>
      <w:tr w:rsidR="00360C28" w:rsidRPr="00F21A9D" w:rsidTr="00C22E3A">
        <w:tc>
          <w:tcPr>
            <w:tcW w:w="1447" w:type="pct"/>
          </w:tcPr>
          <w:p w:rsidR="00360C28" w:rsidRPr="00F21A9D" w:rsidRDefault="00360C28" w:rsidP="00C22E3A">
            <w:pPr>
              <w:pStyle w:val="Tabellenformat1-zeilig"/>
            </w:pPr>
            <w:r w:rsidRPr="00F21A9D">
              <w:t>mm</w:t>
            </w:r>
          </w:p>
        </w:tc>
        <w:tc>
          <w:tcPr>
            <w:tcW w:w="3553" w:type="pct"/>
          </w:tcPr>
          <w:p w:rsidR="00360C28" w:rsidRPr="00F21A9D" w:rsidRDefault="00360C28" w:rsidP="00C22E3A">
            <w:pPr>
              <w:pStyle w:val="Tabellenformat1-zeilig"/>
            </w:pPr>
            <w:r w:rsidRPr="00F21A9D">
              <w:t>millimetre</w:t>
            </w:r>
          </w:p>
        </w:tc>
      </w:tr>
      <w:tr w:rsidR="00360C28" w:rsidRPr="00F21A9D" w:rsidTr="00C22E3A">
        <w:tc>
          <w:tcPr>
            <w:tcW w:w="1447" w:type="pct"/>
          </w:tcPr>
          <w:p w:rsidR="00360C28" w:rsidRPr="00F21A9D" w:rsidRDefault="00360C28" w:rsidP="00C22E3A">
            <w:pPr>
              <w:pStyle w:val="Tabellenformat1-zeilig"/>
            </w:pPr>
            <w:r w:rsidRPr="00F21A9D">
              <w:t>mo</w:t>
            </w:r>
          </w:p>
        </w:tc>
        <w:tc>
          <w:tcPr>
            <w:tcW w:w="3553" w:type="pct"/>
          </w:tcPr>
          <w:p w:rsidR="00360C28" w:rsidRPr="00F21A9D" w:rsidRDefault="00360C28" w:rsidP="00C22E3A">
            <w:pPr>
              <w:pStyle w:val="Tabellenformat1-zeilig"/>
            </w:pPr>
            <w:r w:rsidRPr="00F21A9D">
              <w:t>month(s)</w:t>
            </w:r>
          </w:p>
        </w:tc>
      </w:tr>
      <w:tr w:rsidR="00360C28" w:rsidRPr="00F21A9D" w:rsidTr="00C22E3A">
        <w:tc>
          <w:tcPr>
            <w:tcW w:w="1447" w:type="pct"/>
          </w:tcPr>
          <w:p w:rsidR="00360C28" w:rsidRPr="00F21A9D" w:rsidRDefault="00360C28" w:rsidP="00C22E3A">
            <w:pPr>
              <w:pStyle w:val="Tabellenformat1-zeilig"/>
            </w:pPr>
            <w:r w:rsidRPr="00F21A9D">
              <w:t>MOE</w:t>
            </w:r>
          </w:p>
        </w:tc>
        <w:tc>
          <w:tcPr>
            <w:tcW w:w="3553" w:type="pct"/>
          </w:tcPr>
          <w:p w:rsidR="00360C28" w:rsidRPr="00F21A9D" w:rsidRDefault="00360C28" w:rsidP="00C22E3A">
            <w:pPr>
              <w:pStyle w:val="Tabellenformat1-zeilig"/>
              <w:rPr>
                <w:b/>
              </w:rPr>
            </w:pPr>
            <w:r w:rsidRPr="00F21A9D">
              <w:t>margin of exposure</w:t>
            </w:r>
          </w:p>
        </w:tc>
      </w:tr>
      <w:tr w:rsidR="00360C28" w:rsidRPr="00F21A9D" w:rsidTr="00C22E3A">
        <w:tc>
          <w:tcPr>
            <w:tcW w:w="1447" w:type="pct"/>
          </w:tcPr>
          <w:p w:rsidR="00360C28" w:rsidRPr="00F21A9D" w:rsidRDefault="00360C28" w:rsidP="00C22E3A">
            <w:pPr>
              <w:pStyle w:val="Tabellenformat1-zeilig"/>
            </w:pPr>
            <w:r w:rsidRPr="00F21A9D">
              <w:t>mol</w:t>
            </w:r>
          </w:p>
        </w:tc>
        <w:tc>
          <w:tcPr>
            <w:tcW w:w="3553" w:type="pct"/>
          </w:tcPr>
          <w:p w:rsidR="00360C28" w:rsidRPr="00F21A9D" w:rsidRDefault="00360C28" w:rsidP="00C22E3A">
            <w:pPr>
              <w:pStyle w:val="Tabellenformat1-zeilig"/>
            </w:pPr>
            <w:r w:rsidRPr="00F21A9D">
              <w:t>mole(s)</w:t>
            </w:r>
          </w:p>
        </w:tc>
      </w:tr>
      <w:tr w:rsidR="00360C28" w:rsidRPr="00F21A9D" w:rsidTr="00C22E3A">
        <w:tc>
          <w:tcPr>
            <w:tcW w:w="1447" w:type="pct"/>
          </w:tcPr>
          <w:p w:rsidR="00360C28" w:rsidRPr="00F21A9D" w:rsidRDefault="00360C28" w:rsidP="00C22E3A">
            <w:pPr>
              <w:pStyle w:val="Tabellenformat1-zeilig"/>
            </w:pPr>
            <w:r w:rsidRPr="00F21A9D">
              <w:t>MOS</w:t>
            </w:r>
          </w:p>
        </w:tc>
        <w:tc>
          <w:tcPr>
            <w:tcW w:w="3553" w:type="pct"/>
          </w:tcPr>
          <w:p w:rsidR="00360C28" w:rsidRPr="00F21A9D" w:rsidRDefault="00360C28" w:rsidP="00C22E3A">
            <w:pPr>
              <w:pStyle w:val="Tabellenformat1-zeilig"/>
            </w:pPr>
            <w:r w:rsidRPr="00F21A9D">
              <w:t>margin of safety</w:t>
            </w:r>
          </w:p>
        </w:tc>
      </w:tr>
      <w:tr w:rsidR="00360C28" w:rsidRPr="00F21A9D" w:rsidTr="00C22E3A">
        <w:tc>
          <w:tcPr>
            <w:tcW w:w="1447" w:type="pct"/>
          </w:tcPr>
          <w:p w:rsidR="00360C28" w:rsidRPr="00F21A9D" w:rsidRDefault="00360C28" w:rsidP="00C22E3A">
            <w:pPr>
              <w:pStyle w:val="Tabellenformat1-zeilig"/>
            </w:pPr>
            <w:r w:rsidRPr="00F21A9D">
              <w:t>Mp</w:t>
            </w:r>
          </w:p>
        </w:tc>
        <w:tc>
          <w:tcPr>
            <w:tcW w:w="3553" w:type="pct"/>
          </w:tcPr>
          <w:p w:rsidR="00360C28" w:rsidRPr="00F21A9D" w:rsidRDefault="00360C28" w:rsidP="00C22E3A">
            <w:pPr>
              <w:pStyle w:val="Tabellenformat1-zeilig"/>
            </w:pPr>
            <w:r w:rsidRPr="00F21A9D">
              <w:t>melting point</w:t>
            </w:r>
          </w:p>
        </w:tc>
      </w:tr>
      <w:tr w:rsidR="00360C28" w:rsidRPr="00F21A9D" w:rsidTr="00C22E3A">
        <w:tc>
          <w:tcPr>
            <w:tcW w:w="1447" w:type="pct"/>
          </w:tcPr>
          <w:p w:rsidR="00360C28" w:rsidRPr="00F21A9D" w:rsidRDefault="00360C28" w:rsidP="00C22E3A">
            <w:pPr>
              <w:pStyle w:val="Tabellenformat1-zeilig"/>
            </w:pPr>
            <w:r w:rsidRPr="00F21A9D">
              <w:t>MRL</w:t>
            </w:r>
          </w:p>
        </w:tc>
        <w:tc>
          <w:tcPr>
            <w:tcW w:w="3553" w:type="pct"/>
          </w:tcPr>
          <w:p w:rsidR="00360C28" w:rsidRPr="00F21A9D" w:rsidRDefault="00360C28" w:rsidP="00C22E3A">
            <w:pPr>
              <w:pStyle w:val="Tabellenformat1-zeilig"/>
            </w:pPr>
            <w:r w:rsidRPr="00F21A9D">
              <w:t>maximum residue level or limit</w:t>
            </w:r>
          </w:p>
        </w:tc>
      </w:tr>
      <w:tr w:rsidR="00360C28" w:rsidRPr="00F21A9D" w:rsidTr="00C22E3A">
        <w:tc>
          <w:tcPr>
            <w:tcW w:w="1447" w:type="pct"/>
          </w:tcPr>
          <w:p w:rsidR="00360C28" w:rsidRPr="00F21A9D" w:rsidRDefault="00360C28" w:rsidP="00C22E3A">
            <w:pPr>
              <w:pStyle w:val="Tabellenformat1-zeilig"/>
            </w:pPr>
            <w:r w:rsidRPr="00F21A9D">
              <w:t>MS</w:t>
            </w:r>
          </w:p>
        </w:tc>
        <w:tc>
          <w:tcPr>
            <w:tcW w:w="3553" w:type="pct"/>
          </w:tcPr>
          <w:p w:rsidR="00360C28" w:rsidRPr="00F21A9D" w:rsidRDefault="00360C28" w:rsidP="00C22E3A">
            <w:pPr>
              <w:pStyle w:val="Tabellenformat1-zeilig"/>
            </w:pPr>
            <w:r w:rsidRPr="00F21A9D">
              <w:t>mass spectrometry</w:t>
            </w:r>
          </w:p>
        </w:tc>
      </w:tr>
      <w:tr w:rsidR="00360C28" w:rsidRPr="00F21A9D" w:rsidTr="00C22E3A">
        <w:tc>
          <w:tcPr>
            <w:tcW w:w="1447" w:type="pct"/>
          </w:tcPr>
          <w:p w:rsidR="00360C28" w:rsidRPr="00F21A9D" w:rsidRDefault="00360C28" w:rsidP="00C22E3A">
            <w:pPr>
              <w:pStyle w:val="Tabellenformat1-zeilig"/>
            </w:pPr>
            <w:r w:rsidRPr="00F21A9D">
              <w:t>MSDS</w:t>
            </w:r>
          </w:p>
        </w:tc>
        <w:tc>
          <w:tcPr>
            <w:tcW w:w="3553" w:type="pct"/>
          </w:tcPr>
          <w:p w:rsidR="00360C28" w:rsidRPr="00F21A9D" w:rsidRDefault="00360C28" w:rsidP="00C22E3A">
            <w:pPr>
              <w:pStyle w:val="Tabellenformat1-zeilig"/>
            </w:pPr>
            <w:r w:rsidRPr="00F21A9D">
              <w:t>material safety data sheet</w:t>
            </w:r>
          </w:p>
        </w:tc>
      </w:tr>
      <w:tr w:rsidR="00360C28" w:rsidRPr="00F21A9D" w:rsidTr="00C22E3A">
        <w:tc>
          <w:tcPr>
            <w:tcW w:w="1447" w:type="pct"/>
          </w:tcPr>
          <w:p w:rsidR="00360C28" w:rsidRPr="00F21A9D" w:rsidRDefault="00360C28" w:rsidP="00C22E3A">
            <w:pPr>
              <w:pStyle w:val="Tabellenformat1-zeilig"/>
            </w:pPr>
            <w:r w:rsidRPr="00F21A9D">
              <w:t>MTD</w:t>
            </w:r>
          </w:p>
        </w:tc>
        <w:tc>
          <w:tcPr>
            <w:tcW w:w="3553" w:type="pct"/>
          </w:tcPr>
          <w:p w:rsidR="00360C28" w:rsidRPr="00F21A9D" w:rsidRDefault="00360C28" w:rsidP="00C22E3A">
            <w:pPr>
              <w:pStyle w:val="Tabellenformat1-zeilig"/>
            </w:pPr>
            <w:r w:rsidRPr="00F21A9D">
              <w:t>maximum tolerated dose</w:t>
            </w:r>
          </w:p>
        </w:tc>
      </w:tr>
      <w:tr w:rsidR="00360C28" w:rsidRPr="00F21A9D" w:rsidTr="00C22E3A">
        <w:tc>
          <w:tcPr>
            <w:tcW w:w="1447" w:type="pct"/>
          </w:tcPr>
          <w:p w:rsidR="00360C28" w:rsidRPr="00F21A9D" w:rsidRDefault="00360C28" w:rsidP="00C22E3A">
            <w:pPr>
              <w:pStyle w:val="Tabellenformat1-zeilig"/>
            </w:pPr>
            <w:r w:rsidRPr="00F21A9D">
              <w:t>MT</w:t>
            </w:r>
          </w:p>
        </w:tc>
        <w:tc>
          <w:tcPr>
            <w:tcW w:w="3553" w:type="pct"/>
          </w:tcPr>
          <w:p w:rsidR="00360C28" w:rsidRPr="00F21A9D" w:rsidRDefault="00360C28" w:rsidP="00C22E3A">
            <w:pPr>
              <w:pStyle w:val="Tabellenformat1-zeilig"/>
            </w:pPr>
            <w:r w:rsidRPr="00F21A9D">
              <w:t>material test</w:t>
            </w:r>
          </w:p>
        </w:tc>
      </w:tr>
      <w:tr w:rsidR="00360C28" w:rsidRPr="00F21A9D" w:rsidTr="00C22E3A">
        <w:tc>
          <w:tcPr>
            <w:tcW w:w="1447" w:type="pct"/>
          </w:tcPr>
          <w:p w:rsidR="00360C28" w:rsidRPr="00F21A9D" w:rsidRDefault="00360C28" w:rsidP="00C22E3A">
            <w:pPr>
              <w:pStyle w:val="Tabellenformat1-zeilig"/>
            </w:pPr>
            <w:r w:rsidRPr="00F21A9D">
              <w:t>MW</w:t>
            </w:r>
          </w:p>
        </w:tc>
        <w:tc>
          <w:tcPr>
            <w:tcW w:w="3553" w:type="pct"/>
          </w:tcPr>
          <w:p w:rsidR="00360C28" w:rsidRPr="00F21A9D" w:rsidRDefault="00360C28" w:rsidP="00C22E3A">
            <w:pPr>
              <w:pStyle w:val="Tabellenformat1-zeilig"/>
              <w:rPr>
                <w:b/>
              </w:rPr>
            </w:pPr>
            <w:r w:rsidRPr="00F21A9D">
              <w:t>molecular weight</w:t>
            </w:r>
          </w:p>
        </w:tc>
      </w:tr>
      <w:tr w:rsidR="00360C28" w:rsidRPr="00F21A9D" w:rsidTr="00C22E3A">
        <w:tc>
          <w:tcPr>
            <w:tcW w:w="1447" w:type="pct"/>
          </w:tcPr>
          <w:p w:rsidR="00360C28" w:rsidRPr="00F21A9D" w:rsidRDefault="00360C28" w:rsidP="00C22E3A">
            <w:pPr>
              <w:pStyle w:val="Tabellenformat1-zeilig"/>
            </w:pPr>
            <w:r w:rsidRPr="00F21A9D">
              <w:t>n.a., N/A</w:t>
            </w:r>
          </w:p>
        </w:tc>
        <w:tc>
          <w:tcPr>
            <w:tcW w:w="3553" w:type="pct"/>
          </w:tcPr>
          <w:p w:rsidR="00360C28" w:rsidRPr="00F21A9D" w:rsidRDefault="00360C28" w:rsidP="00C22E3A">
            <w:pPr>
              <w:pStyle w:val="Tabellenformat1-zeilig"/>
            </w:pPr>
            <w:r w:rsidRPr="00F21A9D">
              <w:t>not applicable</w:t>
            </w:r>
          </w:p>
        </w:tc>
      </w:tr>
      <w:tr w:rsidR="00360C28" w:rsidRPr="00F21A9D" w:rsidTr="00C22E3A">
        <w:tc>
          <w:tcPr>
            <w:tcW w:w="1447" w:type="pct"/>
          </w:tcPr>
          <w:p w:rsidR="00360C28" w:rsidRPr="00F21A9D" w:rsidRDefault="00360C28" w:rsidP="00C22E3A">
            <w:pPr>
              <w:pStyle w:val="Tabellenformat1-zeilig"/>
            </w:pPr>
            <w:r w:rsidRPr="00F21A9D">
              <w:t>n-</w:t>
            </w:r>
          </w:p>
        </w:tc>
        <w:tc>
          <w:tcPr>
            <w:tcW w:w="3553" w:type="pct"/>
          </w:tcPr>
          <w:p w:rsidR="00360C28" w:rsidRPr="00F21A9D" w:rsidRDefault="00360C28" w:rsidP="00C22E3A">
            <w:pPr>
              <w:pStyle w:val="Tabellenformat1-zeilig"/>
            </w:pPr>
            <w:r w:rsidRPr="00F21A9D">
              <w:t>normal (defining isomeric configuration)</w:t>
            </w:r>
          </w:p>
        </w:tc>
      </w:tr>
      <w:tr w:rsidR="00360C28" w:rsidRPr="00F21A9D" w:rsidTr="00C22E3A">
        <w:tc>
          <w:tcPr>
            <w:tcW w:w="1447" w:type="pct"/>
          </w:tcPr>
          <w:p w:rsidR="00360C28" w:rsidRPr="00F21A9D" w:rsidRDefault="00360C28" w:rsidP="00C22E3A">
            <w:pPr>
              <w:pStyle w:val="Tabellenformat1-zeilig"/>
            </w:pPr>
            <w:r w:rsidRPr="00F21A9D">
              <w:t>N</w:t>
            </w:r>
          </w:p>
        </w:tc>
        <w:tc>
          <w:tcPr>
            <w:tcW w:w="3553" w:type="pct"/>
          </w:tcPr>
          <w:p w:rsidR="00360C28" w:rsidRPr="00F21A9D" w:rsidRDefault="00360C28" w:rsidP="00C22E3A">
            <w:pPr>
              <w:pStyle w:val="Tabellenformat1-zeilig"/>
            </w:pPr>
            <w:r w:rsidRPr="00F21A9D">
              <w:t>number of observations</w:t>
            </w:r>
          </w:p>
        </w:tc>
      </w:tr>
      <w:tr w:rsidR="00360C28" w:rsidRPr="00F21A9D" w:rsidTr="00C22E3A">
        <w:tc>
          <w:tcPr>
            <w:tcW w:w="1447" w:type="pct"/>
          </w:tcPr>
          <w:p w:rsidR="00360C28" w:rsidRPr="00F21A9D" w:rsidRDefault="00360C28" w:rsidP="00C22E3A">
            <w:pPr>
              <w:pStyle w:val="Tabellenformat1-zeilig"/>
            </w:pPr>
            <w:r w:rsidRPr="00F21A9D">
              <w:t>nd</w:t>
            </w:r>
          </w:p>
        </w:tc>
        <w:tc>
          <w:tcPr>
            <w:tcW w:w="3553" w:type="pct"/>
          </w:tcPr>
          <w:p w:rsidR="00360C28" w:rsidRPr="00F21A9D" w:rsidRDefault="00360C28" w:rsidP="00C22E3A">
            <w:pPr>
              <w:pStyle w:val="Tabellenformat1-zeilig"/>
            </w:pPr>
            <w:r w:rsidRPr="00F21A9D">
              <w:t>not detected</w:t>
            </w:r>
          </w:p>
        </w:tc>
      </w:tr>
      <w:tr w:rsidR="00360C28" w:rsidRPr="00F21A9D" w:rsidTr="00C22E3A">
        <w:tc>
          <w:tcPr>
            <w:tcW w:w="1447" w:type="pct"/>
          </w:tcPr>
          <w:p w:rsidR="00360C28" w:rsidRPr="00F21A9D" w:rsidRDefault="00360C28" w:rsidP="00C22E3A">
            <w:pPr>
              <w:pStyle w:val="Tabellenformat1-zeilig"/>
            </w:pPr>
            <w:r w:rsidRPr="00F21A9D">
              <w:t>NEL</w:t>
            </w:r>
          </w:p>
        </w:tc>
        <w:tc>
          <w:tcPr>
            <w:tcW w:w="3553" w:type="pct"/>
          </w:tcPr>
          <w:p w:rsidR="00360C28" w:rsidRPr="00F21A9D" w:rsidRDefault="00360C28" w:rsidP="00C22E3A">
            <w:pPr>
              <w:pStyle w:val="Tabellenformat1-zeilig"/>
            </w:pPr>
            <w:r w:rsidRPr="00F21A9D">
              <w:t>no effect level</w:t>
            </w:r>
          </w:p>
        </w:tc>
      </w:tr>
      <w:tr w:rsidR="00360C28" w:rsidRPr="00F21A9D" w:rsidTr="00C22E3A">
        <w:tc>
          <w:tcPr>
            <w:tcW w:w="1447" w:type="pct"/>
          </w:tcPr>
          <w:p w:rsidR="00360C28" w:rsidRPr="00F21A9D" w:rsidRDefault="00360C28" w:rsidP="00C22E3A">
            <w:pPr>
              <w:pStyle w:val="Tabellenformat1-zeilig"/>
            </w:pPr>
            <w:r w:rsidRPr="00F21A9D">
              <w:t>NERL</w:t>
            </w:r>
          </w:p>
        </w:tc>
        <w:tc>
          <w:tcPr>
            <w:tcW w:w="3553" w:type="pct"/>
          </w:tcPr>
          <w:p w:rsidR="00360C28" w:rsidRPr="00F21A9D" w:rsidRDefault="00360C28" w:rsidP="00C22E3A">
            <w:pPr>
              <w:pStyle w:val="Tabellenformat1-zeilig"/>
            </w:pPr>
            <w:r w:rsidRPr="00F21A9D">
              <w:t>no effect residue level</w:t>
            </w:r>
          </w:p>
        </w:tc>
      </w:tr>
      <w:tr w:rsidR="00360C28" w:rsidRPr="00F21A9D" w:rsidTr="00C22E3A">
        <w:tc>
          <w:tcPr>
            <w:tcW w:w="1447" w:type="pct"/>
          </w:tcPr>
          <w:p w:rsidR="00360C28" w:rsidRPr="00F21A9D" w:rsidRDefault="00360C28" w:rsidP="00C22E3A">
            <w:pPr>
              <w:pStyle w:val="Tabellenformat1-zeilig"/>
            </w:pPr>
            <w:r w:rsidRPr="00F21A9D">
              <w:t>ng</w:t>
            </w:r>
          </w:p>
        </w:tc>
        <w:tc>
          <w:tcPr>
            <w:tcW w:w="3553" w:type="pct"/>
          </w:tcPr>
          <w:p w:rsidR="00360C28" w:rsidRPr="00F21A9D" w:rsidRDefault="00360C28" w:rsidP="00C22E3A">
            <w:pPr>
              <w:pStyle w:val="Tabellenformat1-zeilig"/>
            </w:pPr>
            <w:r w:rsidRPr="00F21A9D">
              <w:t>nanogram</w:t>
            </w:r>
          </w:p>
        </w:tc>
      </w:tr>
      <w:tr w:rsidR="00360C28" w:rsidRPr="00F21A9D" w:rsidTr="00C22E3A">
        <w:tc>
          <w:tcPr>
            <w:tcW w:w="1447" w:type="pct"/>
          </w:tcPr>
          <w:p w:rsidR="00360C28" w:rsidRPr="00F21A9D" w:rsidRDefault="00360C28" w:rsidP="00C22E3A">
            <w:pPr>
              <w:pStyle w:val="Tabellenformat1-zeilig"/>
            </w:pPr>
            <w:r w:rsidRPr="00F21A9D">
              <w:t>nm</w:t>
            </w:r>
          </w:p>
        </w:tc>
        <w:tc>
          <w:tcPr>
            <w:tcW w:w="3553" w:type="pct"/>
          </w:tcPr>
          <w:p w:rsidR="00360C28" w:rsidRPr="00F21A9D" w:rsidRDefault="00360C28" w:rsidP="00C22E3A">
            <w:pPr>
              <w:pStyle w:val="Tabellenformat1-zeilig"/>
            </w:pPr>
            <w:r w:rsidRPr="00F21A9D">
              <w:t>nanometre</w:t>
            </w:r>
          </w:p>
        </w:tc>
      </w:tr>
      <w:tr w:rsidR="00360C28" w:rsidRPr="00F21A9D" w:rsidTr="00C22E3A">
        <w:tc>
          <w:tcPr>
            <w:tcW w:w="1447" w:type="pct"/>
          </w:tcPr>
          <w:p w:rsidR="00360C28" w:rsidRPr="00F21A9D" w:rsidRDefault="00360C28" w:rsidP="00C22E3A">
            <w:pPr>
              <w:pStyle w:val="Tabellenformat1-zeilig"/>
            </w:pPr>
            <w:r w:rsidRPr="00F21A9D">
              <w:t>NMR</w:t>
            </w:r>
          </w:p>
        </w:tc>
        <w:tc>
          <w:tcPr>
            <w:tcW w:w="3553" w:type="pct"/>
          </w:tcPr>
          <w:p w:rsidR="00360C28" w:rsidRPr="00F21A9D" w:rsidRDefault="00360C28" w:rsidP="00C22E3A">
            <w:pPr>
              <w:pStyle w:val="Tabellenformat1-zeilig"/>
            </w:pPr>
            <w:r w:rsidRPr="00F21A9D">
              <w:t>nuclear magnetic resonance</w:t>
            </w:r>
          </w:p>
        </w:tc>
      </w:tr>
      <w:tr w:rsidR="00360C28" w:rsidRPr="00F21A9D" w:rsidTr="00C22E3A">
        <w:tc>
          <w:tcPr>
            <w:tcW w:w="1447" w:type="pct"/>
          </w:tcPr>
          <w:p w:rsidR="00360C28" w:rsidRPr="00F21A9D" w:rsidRDefault="00360C28" w:rsidP="00C22E3A">
            <w:pPr>
              <w:pStyle w:val="Tabellenformat1-zeilig"/>
            </w:pPr>
            <w:r w:rsidRPr="00F21A9D">
              <w:t>no, n°</w:t>
            </w:r>
          </w:p>
        </w:tc>
        <w:tc>
          <w:tcPr>
            <w:tcW w:w="3553" w:type="pct"/>
          </w:tcPr>
          <w:p w:rsidR="00360C28" w:rsidRPr="00F21A9D" w:rsidRDefault="00360C28" w:rsidP="00C22E3A">
            <w:pPr>
              <w:pStyle w:val="Tabellenformat1-zeilig"/>
            </w:pPr>
            <w:r w:rsidRPr="00F21A9D">
              <w:t>number</w:t>
            </w:r>
          </w:p>
        </w:tc>
      </w:tr>
      <w:tr w:rsidR="00360C28" w:rsidRPr="00F21A9D" w:rsidTr="00C22E3A">
        <w:tc>
          <w:tcPr>
            <w:tcW w:w="1447" w:type="pct"/>
          </w:tcPr>
          <w:p w:rsidR="00360C28" w:rsidRPr="00F21A9D" w:rsidRDefault="00360C28" w:rsidP="00C22E3A">
            <w:pPr>
              <w:pStyle w:val="Tabellenformat1-zeilig"/>
            </w:pPr>
            <w:r w:rsidRPr="00F21A9D">
              <w:t>NOAEC</w:t>
            </w:r>
          </w:p>
        </w:tc>
        <w:tc>
          <w:tcPr>
            <w:tcW w:w="3553" w:type="pct"/>
          </w:tcPr>
          <w:p w:rsidR="00360C28" w:rsidRPr="00F21A9D" w:rsidRDefault="00360C28" w:rsidP="00C22E3A">
            <w:pPr>
              <w:pStyle w:val="Tabellenformat1-zeilig"/>
            </w:pPr>
            <w:r w:rsidRPr="00F21A9D">
              <w:t>no observed adverse effect concentration</w:t>
            </w:r>
          </w:p>
        </w:tc>
      </w:tr>
      <w:tr w:rsidR="00360C28" w:rsidRPr="00F21A9D" w:rsidTr="00C22E3A">
        <w:tc>
          <w:tcPr>
            <w:tcW w:w="1447" w:type="pct"/>
          </w:tcPr>
          <w:p w:rsidR="00360C28" w:rsidRPr="00F21A9D" w:rsidRDefault="00360C28" w:rsidP="00C22E3A">
            <w:pPr>
              <w:pStyle w:val="Tabellenformat1-zeilig"/>
            </w:pPr>
            <w:r w:rsidRPr="00F21A9D">
              <w:t>NOAEL</w:t>
            </w:r>
          </w:p>
        </w:tc>
        <w:tc>
          <w:tcPr>
            <w:tcW w:w="3553" w:type="pct"/>
          </w:tcPr>
          <w:p w:rsidR="00360C28" w:rsidRPr="00F21A9D" w:rsidRDefault="00360C28" w:rsidP="00C22E3A">
            <w:pPr>
              <w:pStyle w:val="Tabellenformat1-zeilig"/>
            </w:pPr>
            <w:r w:rsidRPr="00F21A9D">
              <w:t>no observed adverse effect level</w:t>
            </w:r>
          </w:p>
        </w:tc>
      </w:tr>
      <w:tr w:rsidR="00360C28" w:rsidRPr="00F21A9D" w:rsidTr="00C22E3A">
        <w:tc>
          <w:tcPr>
            <w:tcW w:w="1447" w:type="pct"/>
          </w:tcPr>
          <w:p w:rsidR="00360C28" w:rsidRPr="00F21A9D" w:rsidRDefault="00360C28" w:rsidP="00C22E3A">
            <w:pPr>
              <w:pStyle w:val="Tabellenformat1-zeilig"/>
            </w:pPr>
            <w:r w:rsidRPr="00F21A9D">
              <w:t>NOEC</w:t>
            </w:r>
          </w:p>
        </w:tc>
        <w:tc>
          <w:tcPr>
            <w:tcW w:w="3553" w:type="pct"/>
          </w:tcPr>
          <w:p w:rsidR="00360C28" w:rsidRPr="00F21A9D" w:rsidRDefault="00360C28" w:rsidP="00C22E3A">
            <w:pPr>
              <w:pStyle w:val="Tabellenformat1-zeilig"/>
            </w:pPr>
            <w:r w:rsidRPr="00F21A9D">
              <w:t>no observed effect concentration</w:t>
            </w:r>
          </w:p>
        </w:tc>
      </w:tr>
      <w:tr w:rsidR="00360C28" w:rsidRPr="00F21A9D" w:rsidTr="00C22E3A">
        <w:tc>
          <w:tcPr>
            <w:tcW w:w="1447" w:type="pct"/>
          </w:tcPr>
          <w:p w:rsidR="00360C28" w:rsidRPr="00F21A9D" w:rsidRDefault="00360C28" w:rsidP="00C22E3A">
            <w:pPr>
              <w:pStyle w:val="Tabellenformat1-zeilig"/>
            </w:pPr>
            <w:r w:rsidRPr="00F21A9D">
              <w:t>NOE</w:t>
            </w:r>
            <w:r w:rsidRPr="00F21A9D">
              <w:rPr>
                <w:vertAlign w:val="subscript"/>
              </w:rPr>
              <w:t>r</w:t>
            </w:r>
            <w:r w:rsidRPr="00F21A9D">
              <w:t>C</w:t>
            </w:r>
          </w:p>
        </w:tc>
        <w:tc>
          <w:tcPr>
            <w:tcW w:w="3553" w:type="pct"/>
          </w:tcPr>
          <w:p w:rsidR="00360C28" w:rsidRPr="00F21A9D" w:rsidRDefault="00360C28" w:rsidP="00C22E3A">
            <w:pPr>
              <w:pStyle w:val="Tabellenformat1-zeilig"/>
            </w:pPr>
            <w:r w:rsidRPr="00F21A9D">
              <w:t>no observed effect concentration, growth rate</w:t>
            </w:r>
          </w:p>
        </w:tc>
      </w:tr>
      <w:tr w:rsidR="00360C28" w:rsidRPr="00F21A9D" w:rsidTr="00C22E3A">
        <w:tc>
          <w:tcPr>
            <w:tcW w:w="1447" w:type="pct"/>
          </w:tcPr>
          <w:p w:rsidR="00360C28" w:rsidRPr="00F21A9D" w:rsidRDefault="00360C28" w:rsidP="00C22E3A">
            <w:pPr>
              <w:pStyle w:val="Tabellenformat1-zeilig"/>
            </w:pPr>
            <w:r w:rsidRPr="00F21A9D">
              <w:t>NOED</w:t>
            </w:r>
          </w:p>
        </w:tc>
        <w:tc>
          <w:tcPr>
            <w:tcW w:w="3553" w:type="pct"/>
          </w:tcPr>
          <w:p w:rsidR="00360C28" w:rsidRPr="00F21A9D" w:rsidRDefault="00360C28" w:rsidP="00C22E3A">
            <w:pPr>
              <w:pStyle w:val="Tabellenformat1-zeilig"/>
            </w:pPr>
            <w:r w:rsidRPr="00F21A9D">
              <w:t>no observed effect dose</w:t>
            </w:r>
          </w:p>
        </w:tc>
      </w:tr>
      <w:tr w:rsidR="00360C28" w:rsidRPr="00F21A9D" w:rsidTr="00C22E3A">
        <w:tc>
          <w:tcPr>
            <w:tcW w:w="1447" w:type="pct"/>
          </w:tcPr>
          <w:p w:rsidR="00360C28" w:rsidRPr="00F21A9D" w:rsidRDefault="00360C28" w:rsidP="00C22E3A">
            <w:pPr>
              <w:pStyle w:val="Tabellenformat1-zeilig"/>
            </w:pPr>
            <w:r w:rsidRPr="00F21A9D">
              <w:t>NOEL</w:t>
            </w:r>
          </w:p>
        </w:tc>
        <w:tc>
          <w:tcPr>
            <w:tcW w:w="3553" w:type="pct"/>
          </w:tcPr>
          <w:p w:rsidR="00360C28" w:rsidRPr="00F21A9D" w:rsidRDefault="00360C28" w:rsidP="00C22E3A">
            <w:pPr>
              <w:pStyle w:val="Tabellenformat1-zeilig"/>
            </w:pPr>
            <w:r w:rsidRPr="00F21A9D">
              <w:t>no observed effect level</w:t>
            </w:r>
          </w:p>
        </w:tc>
      </w:tr>
      <w:tr w:rsidR="00360C28" w:rsidRPr="00F21A9D" w:rsidTr="00C22E3A">
        <w:tc>
          <w:tcPr>
            <w:tcW w:w="1447" w:type="pct"/>
          </w:tcPr>
          <w:p w:rsidR="00360C28" w:rsidRPr="00F21A9D" w:rsidRDefault="00360C28" w:rsidP="00C22E3A">
            <w:pPr>
              <w:pStyle w:val="Tabellenformat1-zeilig"/>
            </w:pPr>
            <w:r w:rsidRPr="00F21A9D">
              <w:t>NPD</w:t>
            </w:r>
          </w:p>
        </w:tc>
        <w:tc>
          <w:tcPr>
            <w:tcW w:w="3553" w:type="pct"/>
          </w:tcPr>
          <w:p w:rsidR="00360C28" w:rsidRPr="00F21A9D" w:rsidRDefault="00360C28" w:rsidP="00C22E3A">
            <w:pPr>
              <w:pStyle w:val="Tabellenformat1-zeilig"/>
            </w:pPr>
            <w:r w:rsidRPr="00F21A9D">
              <w:t>nitrogen-phosphorus detector or detection</w:t>
            </w:r>
          </w:p>
        </w:tc>
      </w:tr>
      <w:tr w:rsidR="00360C28" w:rsidRPr="00F21A9D" w:rsidTr="00C22E3A">
        <w:tc>
          <w:tcPr>
            <w:tcW w:w="1447" w:type="pct"/>
          </w:tcPr>
          <w:p w:rsidR="00360C28" w:rsidRPr="00F21A9D" w:rsidRDefault="00360C28" w:rsidP="00C22E3A">
            <w:pPr>
              <w:pStyle w:val="Tabellenformat1-zeilig"/>
            </w:pPr>
            <w:r w:rsidRPr="00F21A9D">
              <w:t>NPV</w:t>
            </w:r>
          </w:p>
        </w:tc>
        <w:tc>
          <w:tcPr>
            <w:tcW w:w="3553" w:type="pct"/>
          </w:tcPr>
          <w:p w:rsidR="00360C28" w:rsidRPr="00F21A9D" w:rsidRDefault="00360C28" w:rsidP="00C22E3A">
            <w:pPr>
              <w:pStyle w:val="Tabellenformat1-zeilig"/>
            </w:pPr>
            <w:r w:rsidRPr="00F21A9D">
              <w:t>nuclear polyhedrosis virus</w:t>
            </w:r>
          </w:p>
        </w:tc>
      </w:tr>
      <w:tr w:rsidR="00360C28" w:rsidRPr="00F21A9D" w:rsidTr="00C22E3A">
        <w:tc>
          <w:tcPr>
            <w:tcW w:w="1447" w:type="pct"/>
          </w:tcPr>
          <w:p w:rsidR="00360C28" w:rsidRPr="00F21A9D" w:rsidRDefault="00360C28" w:rsidP="00C22E3A">
            <w:pPr>
              <w:pStyle w:val="Tabellenformat1-zeilig"/>
            </w:pPr>
            <w:r w:rsidRPr="00F21A9D">
              <w:t>NR</w:t>
            </w:r>
          </w:p>
        </w:tc>
        <w:tc>
          <w:tcPr>
            <w:tcW w:w="3553" w:type="pct"/>
          </w:tcPr>
          <w:p w:rsidR="00360C28" w:rsidRPr="00F21A9D" w:rsidRDefault="00360C28" w:rsidP="00C22E3A">
            <w:pPr>
              <w:pStyle w:val="Tabellenformat1-zeilig"/>
            </w:pPr>
            <w:r w:rsidRPr="00F21A9D">
              <w:t>not reported</w:t>
            </w:r>
          </w:p>
        </w:tc>
      </w:tr>
      <w:tr w:rsidR="00360C28" w:rsidRPr="00F21A9D" w:rsidTr="00C22E3A">
        <w:tc>
          <w:tcPr>
            <w:tcW w:w="1447" w:type="pct"/>
          </w:tcPr>
          <w:p w:rsidR="00360C28" w:rsidRPr="00F21A9D" w:rsidRDefault="00360C28" w:rsidP="00C22E3A">
            <w:pPr>
              <w:pStyle w:val="Tabellenformat1-zeilig"/>
            </w:pPr>
            <w:r w:rsidRPr="00F21A9D">
              <w:t>OC</w:t>
            </w:r>
          </w:p>
        </w:tc>
        <w:tc>
          <w:tcPr>
            <w:tcW w:w="3553" w:type="pct"/>
          </w:tcPr>
          <w:p w:rsidR="00360C28" w:rsidRPr="00F21A9D" w:rsidRDefault="00360C28" w:rsidP="00C22E3A">
            <w:pPr>
              <w:pStyle w:val="Tabellenformat1-zeilig"/>
            </w:pPr>
            <w:r w:rsidRPr="00F21A9D">
              <w:t>organic carbon content</w:t>
            </w:r>
          </w:p>
        </w:tc>
      </w:tr>
      <w:tr w:rsidR="00360C28" w:rsidRPr="00F21A9D" w:rsidTr="00C22E3A">
        <w:tc>
          <w:tcPr>
            <w:tcW w:w="1447" w:type="pct"/>
          </w:tcPr>
          <w:p w:rsidR="00360C28" w:rsidRPr="00F21A9D" w:rsidRDefault="00360C28" w:rsidP="00C22E3A">
            <w:pPr>
              <w:pStyle w:val="Tabellenformat1-zeilig"/>
            </w:pPr>
            <w:r w:rsidRPr="00F21A9D">
              <w:t>OEL</w:t>
            </w:r>
          </w:p>
        </w:tc>
        <w:tc>
          <w:tcPr>
            <w:tcW w:w="3553" w:type="pct"/>
          </w:tcPr>
          <w:p w:rsidR="00360C28" w:rsidRPr="00F21A9D" w:rsidRDefault="00360C28" w:rsidP="00C22E3A">
            <w:pPr>
              <w:pStyle w:val="Tabellenformat1-zeilig"/>
              <w:rPr>
                <w:b/>
              </w:rPr>
            </w:pPr>
            <w:r w:rsidRPr="00F21A9D">
              <w:t xml:space="preserve">occupational exposure limit </w:t>
            </w:r>
          </w:p>
        </w:tc>
      </w:tr>
      <w:tr w:rsidR="00360C28" w:rsidRPr="00F21A9D" w:rsidTr="00C22E3A">
        <w:tc>
          <w:tcPr>
            <w:tcW w:w="1447" w:type="pct"/>
          </w:tcPr>
          <w:p w:rsidR="00360C28" w:rsidRPr="00F21A9D" w:rsidRDefault="00360C28" w:rsidP="00C22E3A">
            <w:pPr>
              <w:pStyle w:val="Tabellenformat1-zeilig"/>
            </w:pPr>
            <w:r w:rsidRPr="00F21A9D">
              <w:t>OH</w:t>
            </w:r>
          </w:p>
        </w:tc>
        <w:tc>
          <w:tcPr>
            <w:tcW w:w="3553" w:type="pct"/>
          </w:tcPr>
          <w:p w:rsidR="00360C28" w:rsidRPr="00F21A9D" w:rsidRDefault="00360C28" w:rsidP="00C22E3A">
            <w:pPr>
              <w:pStyle w:val="Tabellenformat1-zeilig"/>
            </w:pPr>
            <w:r w:rsidRPr="00F21A9D">
              <w:t>hydroxide</w:t>
            </w:r>
          </w:p>
        </w:tc>
      </w:tr>
      <w:tr w:rsidR="00360C28" w:rsidRPr="00F21A9D" w:rsidTr="00C22E3A">
        <w:tc>
          <w:tcPr>
            <w:tcW w:w="1447" w:type="pct"/>
          </w:tcPr>
          <w:p w:rsidR="00360C28" w:rsidRPr="00F21A9D" w:rsidRDefault="00360C28" w:rsidP="00C22E3A">
            <w:pPr>
              <w:pStyle w:val="Tabellenformat1-zeilig"/>
            </w:pPr>
            <w:r w:rsidRPr="00F21A9D">
              <w:t>OJ</w:t>
            </w:r>
          </w:p>
        </w:tc>
        <w:tc>
          <w:tcPr>
            <w:tcW w:w="3553" w:type="pct"/>
          </w:tcPr>
          <w:p w:rsidR="00360C28" w:rsidRPr="00F21A9D" w:rsidRDefault="00360C28" w:rsidP="00C22E3A">
            <w:pPr>
              <w:pStyle w:val="Tabellenformat1-zeilig"/>
            </w:pPr>
            <w:r w:rsidRPr="00F21A9D">
              <w:t>Official Journal</w:t>
            </w:r>
          </w:p>
        </w:tc>
      </w:tr>
      <w:tr w:rsidR="00360C28" w:rsidRPr="00F21A9D" w:rsidTr="00C22E3A">
        <w:tc>
          <w:tcPr>
            <w:tcW w:w="1447" w:type="pct"/>
          </w:tcPr>
          <w:p w:rsidR="00360C28" w:rsidRPr="00F21A9D" w:rsidRDefault="00360C28" w:rsidP="00C22E3A">
            <w:pPr>
              <w:pStyle w:val="Tabellenformat1-zeilig"/>
            </w:pPr>
            <w:r w:rsidRPr="00F21A9D">
              <w:t>OM</w:t>
            </w:r>
          </w:p>
        </w:tc>
        <w:tc>
          <w:tcPr>
            <w:tcW w:w="3553" w:type="pct"/>
          </w:tcPr>
          <w:p w:rsidR="00360C28" w:rsidRPr="00F21A9D" w:rsidRDefault="00360C28" w:rsidP="00C22E3A">
            <w:pPr>
              <w:pStyle w:val="Tabellenformat1-zeilig"/>
            </w:pPr>
            <w:r w:rsidRPr="00F21A9D">
              <w:t>organic matter content</w:t>
            </w:r>
          </w:p>
        </w:tc>
      </w:tr>
      <w:tr w:rsidR="00360C28" w:rsidRPr="00F21A9D" w:rsidTr="00C22E3A">
        <w:tc>
          <w:tcPr>
            <w:tcW w:w="1447" w:type="pct"/>
          </w:tcPr>
          <w:p w:rsidR="00360C28" w:rsidRPr="00F21A9D" w:rsidRDefault="00360C28" w:rsidP="00C22E3A">
            <w:pPr>
              <w:pStyle w:val="Tabellenformat1-zeilig"/>
            </w:pPr>
            <w:r w:rsidRPr="00F21A9D">
              <w:t>Pa</w:t>
            </w:r>
          </w:p>
        </w:tc>
        <w:tc>
          <w:tcPr>
            <w:tcW w:w="3553" w:type="pct"/>
          </w:tcPr>
          <w:p w:rsidR="00360C28" w:rsidRPr="00F21A9D" w:rsidRDefault="00360C28" w:rsidP="00C22E3A">
            <w:pPr>
              <w:pStyle w:val="Tabellenformat1-zeilig"/>
            </w:pPr>
            <w:r w:rsidRPr="00F21A9D">
              <w:t>pascal</w:t>
            </w:r>
          </w:p>
        </w:tc>
      </w:tr>
      <w:tr w:rsidR="00360C28" w:rsidRPr="00F21A9D" w:rsidTr="00C22E3A">
        <w:tc>
          <w:tcPr>
            <w:tcW w:w="1447" w:type="pct"/>
          </w:tcPr>
          <w:p w:rsidR="00360C28" w:rsidRPr="00F21A9D" w:rsidRDefault="00360C28" w:rsidP="00C22E3A">
            <w:pPr>
              <w:pStyle w:val="Tabellenformat1-zeilig"/>
            </w:pPr>
            <w:r w:rsidRPr="00F21A9D">
              <w:t>PAD</w:t>
            </w:r>
          </w:p>
        </w:tc>
        <w:tc>
          <w:tcPr>
            <w:tcW w:w="3553" w:type="pct"/>
          </w:tcPr>
          <w:p w:rsidR="00360C28" w:rsidRPr="00F21A9D" w:rsidRDefault="00360C28" w:rsidP="00C22E3A">
            <w:pPr>
              <w:pStyle w:val="Tabellenformat1-zeilig"/>
            </w:pPr>
            <w:r w:rsidRPr="00F21A9D">
              <w:t>pulsed amperometric detection</w:t>
            </w:r>
          </w:p>
        </w:tc>
      </w:tr>
      <w:tr w:rsidR="00360C28" w:rsidRPr="00F21A9D" w:rsidTr="00C22E3A">
        <w:tc>
          <w:tcPr>
            <w:tcW w:w="1447" w:type="pct"/>
          </w:tcPr>
          <w:p w:rsidR="00360C28" w:rsidRPr="00F21A9D" w:rsidRDefault="00360C28" w:rsidP="00C22E3A">
            <w:pPr>
              <w:pStyle w:val="Tabellenformat1-zeilig"/>
            </w:pPr>
            <w:r w:rsidRPr="00F21A9D">
              <w:t>pc</w:t>
            </w:r>
          </w:p>
        </w:tc>
        <w:tc>
          <w:tcPr>
            <w:tcW w:w="3553" w:type="pct"/>
          </w:tcPr>
          <w:p w:rsidR="00360C28" w:rsidRPr="00F21A9D" w:rsidRDefault="00360C28" w:rsidP="00C22E3A">
            <w:pPr>
              <w:pStyle w:val="Tabellenformat1-zeilig"/>
            </w:pPr>
            <w:r w:rsidRPr="00F21A9D">
              <w:t>paper chromatography</w:t>
            </w:r>
          </w:p>
        </w:tc>
      </w:tr>
      <w:tr w:rsidR="00360C28" w:rsidRPr="00F21A9D" w:rsidTr="00C22E3A">
        <w:tc>
          <w:tcPr>
            <w:tcW w:w="1447" w:type="pct"/>
          </w:tcPr>
          <w:p w:rsidR="00360C28" w:rsidRPr="00F21A9D" w:rsidRDefault="00360C28" w:rsidP="00C22E3A">
            <w:pPr>
              <w:pStyle w:val="Tabellenformat1-zeilig"/>
            </w:pPr>
            <w:r w:rsidRPr="00F21A9D">
              <w:t>PC</w:t>
            </w:r>
          </w:p>
        </w:tc>
        <w:tc>
          <w:tcPr>
            <w:tcW w:w="3553" w:type="pct"/>
          </w:tcPr>
          <w:p w:rsidR="00360C28" w:rsidRPr="00F21A9D" w:rsidRDefault="00360C28" w:rsidP="00C22E3A">
            <w:pPr>
              <w:pStyle w:val="Tabellenformat1-zeilig"/>
            </w:pPr>
            <w:r w:rsidRPr="00F21A9D">
              <w:t>personal computer</w:t>
            </w:r>
          </w:p>
        </w:tc>
      </w:tr>
      <w:tr w:rsidR="00360C28" w:rsidRPr="00F21A9D" w:rsidTr="00C22E3A">
        <w:tc>
          <w:tcPr>
            <w:tcW w:w="1447" w:type="pct"/>
          </w:tcPr>
          <w:p w:rsidR="00360C28" w:rsidRPr="00F21A9D" w:rsidRDefault="00360C28" w:rsidP="00C22E3A">
            <w:pPr>
              <w:pStyle w:val="Tabellenformat1-zeilig"/>
            </w:pPr>
            <w:r w:rsidRPr="00F21A9D">
              <w:t>PEC</w:t>
            </w:r>
          </w:p>
        </w:tc>
        <w:tc>
          <w:tcPr>
            <w:tcW w:w="3553" w:type="pct"/>
          </w:tcPr>
          <w:p w:rsidR="00360C28" w:rsidRPr="00F21A9D" w:rsidRDefault="00360C28" w:rsidP="00C22E3A">
            <w:pPr>
              <w:pStyle w:val="Tabellenformat1-zeilig"/>
            </w:pPr>
            <w:r w:rsidRPr="00F21A9D">
              <w:t>predicted environmental concentration</w:t>
            </w:r>
          </w:p>
        </w:tc>
      </w:tr>
      <w:tr w:rsidR="00360C28" w:rsidRPr="00F21A9D" w:rsidTr="00C22E3A">
        <w:tc>
          <w:tcPr>
            <w:tcW w:w="1447" w:type="pct"/>
          </w:tcPr>
          <w:p w:rsidR="00360C28" w:rsidRPr="00F21A9D" w:rsidRDefault="00360C28" w:rsidP="00C22E3A">
            <w:pPr>
              <w:pStyle w:val="Tabellenformat1-zeilig"/>
            </w:pPr>
            <w:r w:rsidRPr="00F21A9D">
              <w:t>PEC</w:t>
            </w:r>
            <w:r w:rsidRPr="00F21A9D">
              <w:rPr>
                <w:vertAlign w:val="subscript"/>
              </w:rPr>
              <w:t>A</w:t>
            </w:r>
          </w:p>
        </w:tc>
        <w:tc>
          <w:tcPr>
            <w:tcW w:w="3553" w:type="pct"/>
          </w:tcPr>
          <w:p w:rsidR="00360C28" w:rsidRPr="00F21A9D" w:rsidRDefault="00360C28" w:rsidP="00C22E3A">
            <w:pPr>
              <w:pStyle w:val="Tabellenformat1-zeilig"/>
            </w:pPr>
            <w:r w:rsidRPr="00F21A9D">
              <w:t>predicted environmental concentration in air</w:t>
            </w:r>
          </w:p>
        </w:tc>
      </w:tr>
      <w:tr w:rsidR="00360C28" w:rsidRPr="00F21A9D" w:rsidTr="00C22E3A">
        <w:tc>
          <w:tcPr>
            <w:tcW w:w="1447" w:type="pct"/>
          </w:tcPr>
          <w:p w:rsidR="00360C28" w:rsidRPr="00F21A9D" w:rsidRDefault="00360C28" w:rsidP="00C22E3A">
            <w:pPr>
              <w:pStyle w:val="Tabellenformat1-zeilig"/>
            </w:pPr>
            <w:r w:rsidRPr="00F21A9D">
              <w:t>PEC</w:t>
            </w:r>
            <w:r w:rsidRPr="00F21A9D">
              <w:rPr>
                <w:vertAlign w:val="subscript"/>
              </w:rPr>
              <w:t>S</w:t>
            </w:r>
          </w:p>
        </w:tc>
        <w:tc>
          <w:tcPr>
            <w:tcW w:w="3553" w:type="pct"/>
          </w:tcPr>
          <w:p w:rsidR="00360C28" w:rsidRPr="00F21A9D" w:rsidRDefault="00360C28" w:rsidP="00C22E3A">
            <w:pPr>
              <w:pStyle w:val="Tabellenformat1-zeilig"/>
            </w:pPr>
            <w:r w:rsidRPr="00F21A9D">
              <w:t>predicted environmental concentration in soil</w:t>
            </w:r>
          </w:p>
        </w:tc>
      </w:tr>
      <w:tr w:rsidR="00360C28" w:rsidRPr="00F21A9D" w:rsidTr="00C22E3A">
        <w:tc>
          <w:tcPr>
            <w:tcW w:w="1447" w:type="pct"/>
          </w:tcPr>
          <w:p w:rsidR="00360C28" w:rsidRPr="00F21A9D" w:rsidRDefault="00360C28" w:rsidP="00C22E3A">
            <w:pPr>
              <w:pStyle w:val="Tabellenformat1-zeilig"/>
            </w:pPr>
            <w:r w:rsidRPr="00F21A9D">
              <w:t>PEC</w:t>
            </w:r>
            <w:r w:rsidRPr="00F21A9D">
              <w:rPr>
                <w:vertAlign w:val="subscript"/>
              </w:rPr>
              <w:t>SW</w:t>
            </w:r>
          </w:p>
        </w:tc>
        <w:tc>
          <w:tcPr>
            <w:tcW w:w="3553" w:type="pct"/>
          </w:tcPr>
          <w:p w:rsidR="00360C28" w:rsidRPr="00F21A9D" w:rsidRDefault="00360C28" w:rsidP="00C22E3A">
            <w:pPr>
              <w:pStyle w:val="Tabellenformat1-zeilig"/>
            </w:pPr>
            <w:r w:rsidRPr="00F21A9D">
              <w:t>predicted environmental concentration in surface water</w:t>
            </w:r>
          </w:p>
        </w:tc>
      </w:tr>
      <w:tr w:rsidR="00360C28" w:rsidRPr="00F21A9D" w:rsidTr="00C22E3A">
        <w:tc>
          <w:tcPr>
            <w:tcW w:w="1447" w:type="pct"/>
          </w:tcPr>
          <w:p w:rsidR="00360C28" w:rsidRPr="00F21A9D" w:rsidRDefault="00360C28" w:rsidP="00C22E3A">
            <w:pPr>
              <w:pStyle w:val="Tabellenformat1-zeilig"/>
            </w:pPr>
            <w:r w:rsidRPr="00F21A9D">
              <w:t>PEC</w:t>
            </w:r>
            <w:r w:rsidRPr="00F21A9D">
              <w:rPr>
                <w:vertAlign w:val="subscript"/>
              </w:rPr>
              <w:t>GW</w:t>
            </w:r>
          </w:p>
        </w:tc>
        <w:tc>
          <w:tcPr>
            <w:tcW w:w="3553" w:type="pct"/>
          </w:tcPr>
          <w:p w:rsidR="00360C28" w:rsidRPr="00F21A9D" w:rsidRDefault="00360C28" w:rsidP="00C22E3A">
            <w:pPr>
              <w:pStyle w:val="Tabellenformat1-zeilig"/>
            </w:pPr>
            <w:r w:rsidRPr="00F21A9D">
              <w:t>predicted environmental concentration in ground water</w:t>
            </w:r>
          </w:p>
        </w:tc>
      </w:tr>
      <w:tr w:rsidR="00360C28" w:rsidRPr="00F21A9D" w:rsidTr="00C22E3A">
        <w:tc>
          <w:tcPr>
            <w:tcW w:w="1447" w:type="pct"/>
          </w:tcPr>
          <w:p w:rsidR="00360C28" w:rsidRPr="00F21A9D" w:rsidRDefault="00360C28" w:rsidP="00C22E3A">
            <w:pPr>
              <w:pStyle w:val="Tabellenformat1-zeilig"/>
            </w:pPr>
            <w:r w:rsidRPr="00F21A9D">
              <w:t>PED</w:t>
            </w:r>
          </w:p>
        </w:tc>
        <w:tc>
          <w:tcPr>
            <w:tcW w:w="3553" w:type="pct"/>
          </w:tcPr>
          <w:p w:rsidR="00360C28" w:rsidRPr="00F21A9D" w:rsidRDefault="00360C28" w:rsidP="00C22E3A">
            <w:pPr>
              <w:pStyle w:val="Tabellenformat1-zeilig"/>
            </w:pPr>
            <w:r w:rsidRPr="00F21A9D">
              <w:t>plasma-emissions-detector</w:t>
            </w:r>
          </w:p>
        </w:tc>
      </w:tr>
      <w:tr w:rsidR="00360C28" w:rsidRPr="00F21A9D" w:rsidTr="00C22E3A">
        <w:tc>
          <w:tcPr>
            <w:tcW w:w="1447" w:type="pct"/>
          </w:tcPr>
          <w:p w:rsidR="00360C28" w:rsidRPr="00F21A9D" w:rsidRDefault="00360C28" w:rsidP="00C22E3A">
            <w:pPr>
              <w:pStyle w:val="Tabellenformat1-zeilig"/>
            </w:pPr>
            <w:r w:rsidRPr="00F21A9D">
              <w:t>pH</w:t>
            </w:r>
          </w:p>
        </w:tc>
        <w:tc>
          <w:tcPr>
            <w:tcW w:w="3553" w:type="pct"/>
          </w:tcPr>
          <w:p w:rsidR="00360C28" w:rsidRPr="00F21A9D" w:rsidRDefault="00360C28" w:rsidP="00C22E3A">
            <w:pPr>
              <w:pStyle w:val="Tabellenformat1-zeilig"/>
            </w:pPr>
            <w:r w:rsidRPr="00F21A9D">
              <w:t>pH-value</w:t>
            </w:r>
          </w:p>
        </w:tc>
      </w:tr>
      <w:tr w:rsidR="00360C28" w:rsidRPr="00F21A9D" w:rsidTr="00C22E3A">
        <w:tc>
          <w:tcPr>
            <w:tcW w:w="1447" w:type="pct"/>
          </w:tcPr>
          <w:p w:rsidR="00360C28" w:rsidRPr="00F21A9D" w:rsidRDefault="00360C28" w:rsidP="00C22E3A">
            <w:pPr>
              <w:pStyle w:val="Tabellenformat1-zeilig"/>
            </w:pPr>
            <w:r w:rsidRPr="00F21A9D">
              <w:t>pKa</w:t>
            </w:r>
          </w:p>
        </w:tc>
        <w:tc>
          <w:tcPr>
            <w:tcW w:w="3553" w:type="pct"/>
          </w:tcPr>
          <w:p w:rsidR="00360C28" w:rsidRPr="00F21A9D" w:rsidRDefault="00360C28" w:rsidP="00C22E3A">
            <w:pPr>
              <w:pStyle w:val="Tabellenformat1-zeilig"/>
            </w:pPr>
            <w:r w:rsidRPr="00F21A9D">
              <w:t>negative logarithm (to the base 10) of the acid dissociation constant</w:t>
            </w:r>
          </w:p>
        </w:tc>
      </w:tr>
      <w:tr w:rsidR="00360C28" w:rsidRPr="00F21A9D" w:rsidTr="00C22E3A">
        <w:tc>
          <w:tcPr>
            <w:tcW w:w="1447" w:type="pct"/>
          </w:tcPr>
          <w:p w:rsidR="00360C28" w:rsidRPr="00F21A9D" w:rsidRDefault="00360C28" w:rsidP="00C22E3A">
            <w:pPr>
              <w:pStyle w:val="Tabellenformat1-zeilig"/>
            </w:pPr>
            <w:r w:rsidRPr="00F21A9D">
              <w:t>pKb</w:t>
            </w:r>
          </w:p>
        </w:tc>
        <w:tc>
          <w:tcPr>
            <w:tcW w:w="3553" w:type="pct"/>
          </w:tcPr>
          <w:p w:rsidR="00360C28" w:rsidRPr="00F21A9D" w:rsidRDefault="00360C28" w:rsidP="00C22E3A">
            <w:pPr>
              <w:pStyle w:val="Tabellenformat1-zeilig"/>
            </w:pPr>
            <w:r w:rsidRPr="00F21A9D">
              <w:t>negative logarithm (to the base 10) of the base dissociation constant</w:t>
            </w:r>
          </w:p>
        </w:tc>
      </w:tr>
      <w:tr w:rsidR="00360C28" w:rsidRPr="00F21A9D" w:rsidTr="00C22E3A">
        <w:tc>
          <w:tcPr>
            <w:tcW w:w="1447" w:type="pct"/>
          </w:tcPr>
          <w:p w:rsidR="00360C28" w:rsidRPr="00F21A9D" w:rsidRDefault="00360C28" w:rsidP="00C22E3A">
            <w:pPr>
              <w:pStyle w:val="Tabellenformat1-zeilig"/>
            </w:pPr>
            <w:r w:rsidRPr="00F21A9D">
              <w:t>PNEC</w:t>
            </w:r>
          </w:p>
        </w:tc>
        <w:tc>
          <w:tcPr>
            <w:tcW w:w="3553" w:type="pct"/>
          </w:tcPr>
          <w:p w:rsidR="00360C28" w:rsidRPr="00F21A9D" w:rsidRDefault="00360C28" w:rsidP="00C22E3A">
            <w:pPr>
              <w:pStyle w:val="Tabellenformat1-zeilig"/>
            </w:pPr>
            <w:r w:rsidRPr="00F21A9D">
              <w:t>predicted no effect concentration (compartment to be added as subscript)</w:t>
            </w:r>
          </w:p>
        </w:tc>
      </w:tr>
      <w:tr w:rsidR="00360C28" w:rsidRPr="00F21A9D" w:rsidTr="00C22E3A">
        <w:tc>
          <w:tcPr>
            <w:tcW w:w="1447" w:type="pct"/>
          </w:tcPr>
          <w:p w:rsidR="00360C28" w:rsidRPr="00F21A9D" w:rsidRDefault="00360C28" w:rsidP="00C22E3A">
            <w:pPr>
              <w:pStyle w:val="Tabellenformat1-zeilig"/>
            </w:pPr>
            <w:r w:rsidRPr="00F21A9D">
              <w:t>po</w:t>
            </w:r>
          </w:p>
        </w:tc>
        <w:tc>
          <w:tcPr>
            <w:tcW w:w="3553" w:type="pct"/>
          </w:tcPr>
          <w:p w:rsidR="00360C28" w:rsidRPr="00F21A9D" w:rsidRDefault="00360C28" w:rsidP="00C22E3A">
            <w:pPr>
              <w:pStyle w:val="Tabellenformat1-zeilig"/>
            </w:pPr>
            <w:r w:rsidRPr="00F21A9D">
              <w:t>by mouth</w:t>
            </w:r>
          </w:p>
        </w:tc>
      </w:tr>
      <w:tr w:rsidR="00360C28" w:rsidRPr="00F21A9D" w:rsidTr="00C22E3A">
        <w:tc>
          <w:tcPr>
            <w:tcW w:w="1447" w:type="pct"/>
          </w:tcPr>
          <w:p w:rsidR="00360C28" w:rsidRPr="00F21A9D" w:rsidRDefault="00360C28" w:rsidP="00C22E3A">
            <w:pPr>
              <w:pStyle w:val="Tabellenformat1-zeilig"/>
            </w:pPr>
            <w:r w:rsidRPr="00F21A9D">
              <w:t>POP</w:t>
            </w:r>
          </w:p>
        </w:tc>
        <w:tc>
          <w:tcPr>
            <w:tcW w:w="3553" w:type="pct"/>
          </w:tcPr>
          <w:p w:rsidR="00360C28" w:rsidRPr="00F21A9D" w:rsidRDefault="00360C28" w:rsidP="00C22E3A">
            <w:pPr>
              <w:pStyle w:val="Tabellenformat1-zeilig"/>
            </w:pPr>
            <w:r w:rsidRPr="00F21A9D">
              <w:t>persistent organic pollutants</w:t>
            </w:r>
          </w:p>
        </w:tc>
      </w:tr>
      <w:tr w:rsidR="00360C28" w:rsidRPr="00F21A9D" w:rsidTr="00C22E3A">
        <w:tc>
          <w:tcPr>
            <w:tcW w:w="1447" w:type="pct"/>
          </w:tcPr>
          <w:p w:rsidR="00360C28" w:rsidRPr="00F21A9D" w:rsidRDefault="00360C28" w:rsidP="00C22E3A">
            <w:pPr>
              <w:pStyle w:val="Tabellenformat1-zeilig"/>
            </w:pPr>
            <w:r w:rsidRPr="00F21A9D">
              <w:t>ppb</w:t>
            </w:r>
          </w:p>
        </w:tc>
        <w:tc>
          <w:tcPr>
            <w:tcW w:w="3553" w:type="pct"/>
          </w:tcPr>
          <w:p w:rsidR="00360C28" w:rsidRPr="00F21A9D" w:rsidRDefault="00360C28" w:rsidP="00C22E3A">
            <w:pPr>
              <w:pStyle w:val="Tabellenformat1-zeilig"/>
            </w:pPr>
            <w:r w:rsidRPr="00F21A9D">
              <w:t xml:space="preserve">parts per billion (10 </w:t>
            </w:r>
            <w:r w:rsidRPr="00F21A9D">
              <w:rPr>
                <w:vertAlign w:val="superscript"/>
              </w:rPr>
              <w:t>-9</w:t>
            </w:r>
            <w:r w:rsidRPr="00F21A9D">
              <w:t>)</w:t>
            </w:r>
          </w:p>
        </w:tc>
      </w:tr>
      <w:tr w:rsidR="00360C28" w:rsidRPr="00F21A9D" w:rsidTr="00C22E3A">
        <w:tc>
          <w:tcPr>
            <w:tcW w:w="1447" w:type="pct"/>
          </w:tcPr>
          <w:p w:rsidR="00360C28" w:rsidRPr="00F21A9D" w:rsidRDefault="00360C28" w:rsidP="00C22E3A">
            <w:pPr>
              <w:pStyle w:val="Tabellenformat1-zeilig"/>
            </w:pPr>
            <w:r w:rsidRPr="00F21A9D">
              <w:t>PPE</w:t>
            </w:r>
          </w:p>
        </w:tc>
        <w:tc>
          <w:tcPr>
            <w:tcW w:w="3553" w:type="pct"/>
          </w:tcPr>
          <w:p w:rsidR="00360C28" w:rsidRPr="00F21A9D" w:rsidRDefault="00360C28" w:rsidP="00C22E3A">
            <w:pPr>
              <w:pStyle w:val="Tabellenformat1-zeilig"/>
            </w:pPr>
            <w:r w:rsidRPr="00F21A9D">
              <w:t>personal protective equipment</w:t>
            </w:r>
          </w:p>
        </w:tc>
      </w:tr>
      <w:tr w:rsidR="00360C28" w:rsidRPr="00F21A9D" w:rsidTr="00C22E3A">
        <w:tc>
          <w:tcPr>
            <w:tcW w:w="1447" w:type="pct"/>
          </w:tcPr>
          <w:p w:rsidR="00360C28" w:rsidRPr="00F21A9D" w:rsidRDefault="00360C28" w:rsidP="00C22E3A">
            <w:pPr>
              <w:pStyle w:val="Tabellenformat1-zeilig"/>
            </w:pPr>
            <w:r w:rsidRPr="00F21A9D">
              <w:t>ppm</w:t>
            </w:r>
          </w:p>
        </w:tc>
        <w:tc>
          <w:tcPr>
            <w:tcW w:w="3553" w:type="pct"/>
          </w:tcPr>
          <w:p w:rsidR="00360C28" w:rsidRPr="00F21A9D" w:rsidRDefault="00360C28" w:rsidP="00C22E3A">
            <w:pPr>
              <w:pStyle w:val="Tabellenformat1-zeilig"/>
            </w:pPr>
            <w:r w:rsidRPr="00F21A9D">
              <w:t xml:space="preserve">parts per million (10 </w:t>
            </w:r>
            <w:r w:rsidRPr="00F21A9D">
              <w:rPr>
                <w:vertAlign w:val="superscript"/>
              </w:rPr>
              <w:t>-6</w:t>
            </w:r>
            <w:r w:rsidRPr="00F21A9D">
              <w:t>)</w:t>
            </w:r>
          </w:p>
        </w:tc>
      </w:tr>
      <w:tr w:rsidR="00360C28" w:rsidRPr="00F21A9D" w:rsidTr="00C22E3A">
        <w:tc>
          <w:tcPr>
            <w:tcW w:w="1447" w:type="pct"/>
          </w:tcPr>
          <w:p w:rsidR="00360C28" w:rsidRPr="00F21A9D" w:rsidRDefault="00360C28" w:rsidP="00C22E3A">
            <w:pPr>
              <w:pStyle w:val="Tabellenformat1-zeilig"/>
            </w:pPr>
            <w:r w:rsidRPr="00F21A9D">
              <w:t>PPP</w:t>
            </w:r>
          </w:p>
        </w:tc>
        <w:tc>
          <w:tcPr>
            <w:tcW w:w="3553" w:type="pct"/>
          </w:tcPr>
          <w:p w:rsidR="00360C28" w:rsidRPr="00F21A9D" w:rsidRDefault="00360C28" w:rsidP="00C22E3A">
            <w:pPr>
              <w:pStyle w:val="Tabellenformat1-zeilig"/>
            </w:pPr>
            <w:r w:rsidRPr="00F21A9D">
              <w:t>plant protection product</w:t>
            </w:r>
          </w:p>
        </w:tc>
      </w:tr>
      <w:tr w:rsidR="00360C28" w:rsidRPr="00F21A9D" w:rsidTr="00C22E3A">
        <w:tc>
          <w:tcPr>
            <w:tcW w:w="1447" w:type="pct"/>
          </w:tcPr>
          <w:p w:rsidR="00360C28" w:rsidRPr="00F21A9D" w:rsidRDefault="00360C28" w:rsidP="00C22E3A">
            <w:pPr>
              <w:pStyle w:val="Tabellenformat1-zeilig"/>
            </w:pPr>
            <w:r w:rsidRPr="00F21A9D">
              <w:t>ppq</w:t>
            </w:r>
          </w:p>
        </w:tc>
        <w:tc>
          <w:tcPr>
            <w:tcW w:w="3553" w:type="pct"/>
          </w:tcPr>
          <w:p w:rsidR="00360C28" w:rsidRPr="00F21A9D" w:rsidRDefault="00360C28" w:rsidP="00C22E3A">
            <w:pPr>
              <w:pStyle w:val="Tabellenformat1-zeilig"/>
            </w:pPr>
            <w:r w:rsidRPr="00F21A9D">
              <w:t xml:space="preserve">parts per quadrillion (10 </w:t>
            </w:r>
            <w:r w:rsidRPr="00F21A9D">
              <w:rPr>
                <w:vertAlign w:val="superscript"/>
              </w:rPr>
              <w:t>-24)</w:t>
            </w:r>
          </w:p>
        </w:tc>
      </w:tr>
      <w:tr w:rsidR="00360C28" w:rsidRPr="00F21A9D" w:rsidTr="00C22E3A">
        <w:tc>
          <w:tcPr>
            <w:tcW w:w="1447" w:type="pct"/>
          </w:tcPr>
          <w:p w:rsidR="00360C28" w:rsidRPr="00F21A9D" w:rsidRDefault="00360C28" w:rsidP="00C22E3A">
            <w:pPr>
              <w:pStyle w:val="Tabellenformat1-zeilig"/>
            </w:pPr>
            <w:r w:rsidRPr="00F21A9D">
              <w:t>ppt</w:t>
            </w:r>
          </w:p>
        </w:tc>
        <w:tc>
          <w:tcPr>
            <w:tcW w:w="3553" w:type="pct"/>
          </w:tcPr>
          <w:p w:rsidR="00360C28" w:rsidRPr="00F21A9D" w:rsidRDefault="00360C28" w:rsidP="00C22E3A">
            <w:pPr>
              <w:pStyle w:val="Tabellenformat1-zeilig"/>
            </w:pPr>
            <w:r w:rsidRPr="00F21A9D">
              <w:t xml:space="preserve">parts per trillion (10 </w:t>
            </w:r>
            <w:r w:rsidRPr="00F21A9D">
              <w:rPr>
                <w:vertAlign w:val="superscript"/>
              </w:rPr>
              <w:t>-12</w:t>
            </w:r>
            <w:r w:rsidRPr="00F21A9D">
              <w:t>)</w:t>
            </w:r>
          </w:p>
        </w:tc>
      </w:tr>
      <w:tr w:rsidR="00360C28" w:rsidRPr="00F21A9D" w:rsidTr="00C22E3A">
        <w:tc>
          <w:tcPr>
            <w:tcW w:w="1447" w:type="pct"/>
          </w:tcPr>
          <w:p w:rsidR="00360C28" w:rsidRPr="00F21A9D" w:rsidRDefault="00360C28" w:rsidP="00C22E3A">
            <w:pPr>
              <w:pStyle w:val="Tabellenformat1-zeilig"/>
            </w:pPr>
            <w:r w:rsidRPr="00F21A9D">
              <w:t>PRL</w:t>
            </w:r>
          </w:p>
        </w:tc>
        <w:tc>
          <w:tcPr>
            <w:tcW w:w="3553" w:type="pct"/>
          </w:tcPr>
          <w:p w:rsidR="00360C28" w:rsidRPr="00F21A9D" w:rsidRDefault="00360C28" w:rsidP="00C22E3A">
            <w:pPr>
              <w:pStyle w:val="Tabellenformat1-zeilig"/>
            </w:pPr>
            <w:r w:rsidRPr="00F21A9D">
              <w:t>practical residue limit</w:t>
            </w:r>
          </w:p>
        </w:tc>
      </w:tr>
      <w:tr w:rsidR="00360C28" w:rsidRPr="00F21A9D" w:rsidTr="00C22E3A">
        <w:tc>
          <w:tcPr>
            <w:tcW w:w="1447" w:type="pct"/>
          </w:tcPr>
          <w:p w:rsidR="00360C28" w:rsidRPr="00F21A9D" w:rsidRDefault="00360C28" w:rsidP="00C22E3A">
            <w:pPr>
              <w:pStyle w:val="Tabellenformat1-zeilig"/>
            </w:pPr>
            <w:r w:rsidRPr="00F21A9D">
              <w:t>PT</w:t>
            </w:r>
          </w:p>
        </w:tc>
        <w:tc>
          <w:tcPr>
            <w:tcW w:w="3553" w:type="pct"/>
          </w:tcPr>
          <w:p w:rsidR="00360C28" w:rsidRPr="00F21A9D" w:rsidRDefault="00360C28" w:rsidP="00C22E3A">
            <w:pPr>
              <w:pStyle w:val="Tabellenformat1-zeilig"/>
            </w:pPr>
            <w:r w:rsidRPr="00F21A9D">
              <w:t>product type</w:t>
            </w:r>
          </w:p>
        </w:tc>
      </w:tr>
      <w:tr w:rsidR="00360C28" w:rsidRPr="00F21A9D" w:rsidTr="00C22E3A">
        <w:tc>
          <w:tcPr>
            <w:tcW w:w="1447" w:type="pct"/>
          </w:tcPr>
          <w:p w:rsidR="00360C28" w:rsidRPr="00F21A9D" w:rsidRDefault="00360C28" w:rsidP="00C22E3A">
            <w:pPr>
              <w:pStyle w:val="Tabellenformat1-zeilig"/>
            </w:pPr>
            <w:r w:rsidRPr="00F21A9D">
              <w:t>PT(CEN)</w:t>
            </w:r>
          </w:p>
        </w:tc>
        <w:tc>
          <w:tcPr>
            <w:tcW w:w="3553" w:type="pct"/>
          </w:tcPr>
          <w:p w:rsidR="00360C28" w:rsidRPr="00F21A9D" w:rsidRDefault="00360C28" w:rsidP="00C22E3A">
            <w:pPr>
              <w:pStyle w:val="Tabellenformat1-zeilig"/>
            </w:pPr>
            <w:r w:rsidRPr="00F21A9D">
              <w:t>project team CEN</w:t>
            </w:r>
          </w:p>
        </w:tc>
      </w:tr>
      <w:tr w:rsidR="00360C28" w:rsidRPr="00F21A9D" w:rsidTr="00C22E3A">
        <w:tc>
          <w:tcPr>
            <w:tcW w:w="1447" w:type="pct"/>
          </w:tcPr>
          <w:p w:rsidR="00360C28" w:rsidRPr="00F21A9D" w:rsidRDefault="00360C28" w:rsidP="00C22E3A">
            <w:pPr>
              <w:pStyle w:val="Tabellenformat1-zeilig"/>
            </w:pPr>
            <w:r w:rsidRPr="00F21A9D">
              <w:t>PTT</w:t>
            </w:r>
          </w:p>
        </w:tc>
        <w:tc>
          <w:tcPr>
            <w:tcW w:w="3553" w:type="pct"/>
          </w:tcPr>
          <w:p w:rsidR="00360C28" w:rsidRPr="00F21A9D" w:rsidRDefault="00360C28" w:rsidP="00C22E3A">
            <w:pPr>
              <w:pStyle w:val="Tabellenformat1-zeilig"/>
            </w:pPr>
            <w:r w:rsidRPr="00F21A9D">
              <w:t>partial thromboplastin time</w:t>
            </w:r>
          </w:p>
        </w:tc>
      </w:tr>
      <w:tr w:rsidR="00360C28" w:rsidRPr="00F21A9D" w:rsidTr="00C22E3A">
        <w:tc>
          <w:tcPr>
            <w:tcW w:w="1447" w:type="pct"/>
          </w:tcPr>
          <w:p w:rsidR="00360C28" w:rsidRPr="00F21A9D" w:rsidRDefault="00360C28" w:rsidP="00C22E3A">
            <w:pPr>
              <w:pStyle w:val="Tabellenformat1-zeilig"/>
            </w:pPr>
            <w:r w:rsidRPr="00F21A9D">
              <w:t>Q*1</w:t>
            </w:r>
          </w:p>
        </w:tc>
        <w:tc>
          <w:tcPr>
            <w:tcW w:w="3553" w:type="pct"/>
          </w:tcPr>
          <w:p w:rsidR="00360C28" w:rsidRPr="00F21A9D" w:rsidRDefault="00360C28" w:rsidP="00C22E3A">
            <w:pPr>
              <w:pStyle w:val="Tabellenformat1-zeilig"/>
            </w:pPr>
            <w:r w:rsidRPr="00F21A9D">
              <w:t>The Carcinogenic Potential of a Compound, Quantified by the EPA's Cancer Risk Model</w:t>
            </w:r>
          </w:p>
        </w:tc>
      </w:tr>
      <w:tr w:rsidR="00360C28" w:rsidRPr="00F21A9D" w:rsidTr="00C22E3A">
        <w:tc>
          <w:tcPr>
            <w:tcW w:w="1447" w:type="pct"/>
          </w:tcPr>
          <w:p w:rsidR="00360C28" w:rsidRPr="00F21A9D" w:rsidRDefault="00360C28" w:rsidP="00C22E3A">
            <w:pPr>
              <w:pStyle w:val="Tabellenformat1-zeilig"/>
            </w:pPr>
            <w:r w:rsidRPr="00F21A9D">
              <w:t>(Q)SAR</w:t>
            </w:r>
          </w:p>
        </w:tc>
        <w:tc>
          <w:tcPr>
            <w:tcW w:w="3553" w:type="pct"/>
          </w:tcPr>
          <w:p w:rsidR="00360C28" w:rsidRPr="00F21A9D" w:rsidRDefault="00360C28" w:rsidP="00C22E3A">
            <w:pPr>
              <w:pStyle w:val="Tabellenformat1-zeilig"/>
            </w:pPr>
            <w:r w:rsidRPr="00F21A9D">
              <w:t>quantitative structure-activity relationship</w:t>
            </w:r>
          </w:p>
        </w:tc>
      </w:tr>
      <w:tr w:rsidR="00360C28" w:rsidRPr="00F21A9D" w:rsidTr="00C22E3A">
        <w:tc>
          <w:tcPr>
            <w:tcW w:w="1447" w:type="pct"/>
          </w:tcPr>
          <w:p w:rsidR="00360C28" w:rsidRPr="00F21A9D" w:rsidRDefault="00360C28" w:rsidP="00C22E3A">
            <w:pPr>
              <w:pStyle w:val="Tabellenformat1-zeilig"/>
            </w:pPr>
            <w:r w:rsidRPr="00F21A9D">
              <w:t>r</w:t>
            </w:r>
          </w:p>
        </w:tc>
        <w:tc>
          <w:tcPr>
            <w:tcW w:w="3553" w:type="pct"/>
          </w:tcPr>
          <w:p w:rsidR="00360C28" w:rsidRPr="00F21A9D" w:rsidRDefault="00360C28" w:rsidP="00C22E3A">
            <w:pPr>
              <w:pStyle w:val="Tabellenformat1-zeilig"/>
            </w:pPr>
            <w:r w:rsidRPr="00F21A9D">
              <w:t>correlation coefficient</w:t>
            </w:r>
          </w:p>
        </w:tc>
      </w:tr>
      <w:tr w:rsidR="00360C28" w:rsidRPr="00F21A9D" w:rsidTr="00C22E3A">
        <w:tc>
          <w:tcPr>
            <w:tcW w:w="1447" w:type="pct"/>
          </w:tcPr>
          <w:p w:rsidR="00360C28" w:rsidRPr="00F21A9D" w:rsidRDefault="00360C28" w:rsidP="00C22E3A">
            <w:pPr>
              <w:pStyle w:val="Tabellenformat1-zeilig"/>
            </w:pPr>
            <w:r w:rsidRPr="00F21A9D">
              <w:t>r</w:t>
            </w:r>
            <w:r w:rsidRPr="00F21A9D">
              <w:rPr>
                <w:vertAlign w:val="superscript"/>
              </w:rPr>
              <w:t>2</w:t>
            </w:r>
          </w:p>
        </w:tc>
        <w:tc>
          <w:tcPr>
            <w:tcW w:w="3553" w:type="pct"/>
          </w:tcPr>
          <w:p w:rsidR="00360C28" w:rsidRPr="00F21A9D" w:rsidRDefault="00360C28" w:rsidP="00C22E3A">
            <w:pPr>
              <w:pStyle w:val="Tabellenformat1-zeilig"/>
            </w:pPr>
            <w:r w:rsidRPr="00F21A9D">
              <w:t>coefficient of determination</w:t>
            </w:r>
          </w:p>
        </w:tc>
      </w:tr>
      <w:tr w:rsidR="00360C28" w:rsidRPr="00F21A9D" w:rsidTr="00C22E3A">
        <w:tc>
          <w:tcPr>
            <w:tcW w:w="1447" w:type="pct"/>
          </w:tcPr>
          <w:p w:rsidR="00360C28" w:rsidRPr="00F21A9D" w:rsidRDefault="00360C28" w:rsidP="00C22E3A">
            <w:pPr>
              <w:pStyle w:val="Tabellenformat1-zeilig"/>
            </w:pPr>
            <w:r w:rsidRPr="00F21A9D">
              <w:t>RA</w:t>
            </w:r>
          </w:p>
        </w:tc>
        <w:tc>
          <w:tcPr>
            <w:tcW w:w="3553" w:type="pct"/>
          </w:tcPr>
          <w:p w:rsidR="00360C28" w:rsidRPr="00F21A9D" w:rsidRDefault="00360C28" w:rsidP="00C22E3A">
            <w:pPr>
              <w:pStyle w:val="Tabellenformat1-zeilig"/>
            </w:pPr>
            <w:r w:rsidRPr="00F21A9D">
              <w:t>risk assessment</w:t>
            </w:r>
          </w:p>
        </w:tc>
      </w:tr>
      <w:tr w:rsidR="00360C28" w:rsidRPr="00F21A9D" w:rsidTr="00C22E3A">
        <w:tc>
          <w:tcPr>
            <w:tcW w:w="1447" w:type="pct"/>
          </w:tcPr>
          <w:p w:rsidR="00360C28" w:rsidRPr="00F21A9D" w:rsidRDefault="00360C28" w:rsidP="00C22E3A">
            <w:pPr>
              <w:pStyle w:val="Tabellenformat1-zeilig"/>
            </w:pPr>
            <w:r w:rsidRPr="00F21A9D">
              <w:t>RC</w:t>
            </w:r>
          </w:p>
        </w:tc>
        <w:tc>
          <w:tcPr>
            <w:tcW w:w="3553" w:type="pct"/>
          </w:tcPr>
          <w:p w:rsidR="00360C28" w:rsidRPr="00F21A9D" w:rsidRDefault="00360C28" w:rsidP="00C22E3A">
            <w:pPr>
              <w:pStyle w:val="Tabellenformat1-zeilig"/>
            </w:pPr>
            <w:r w:rsidRPr="00F21A9D">
              <w:t>risk characterisation</w:t>
            </w:r>
          </w:p>
        </w:tc>
      </w:tr>
      <w:tr w:rsidR="00360C28" w:rsidRPr="00F21A9D" w:rsidTr="00C22E3A">
        <w:tc>
          <w:tcPr>
            <w:tcW w:w="1447" w:type="pct"/>
          </w:tcPr>
          <w:p w:rsidR="00360C28" w:rsidRPr="00F21A9D" w:rsidRDefault="00360C28" w:rsidP="00C22E3A">
            <w:pPr>
              <w:pStyle w:val="Tabellenformat1-zeilig"/>
            </w:pPr>
            <w:r w:rsidRPr="00F21A9D">
              <w:t>Rf</w:t>
            </w:r>
          </w:p>
        </w:tc>
        <w:tc>
          <w:tcPr>
            <w:tcW w:w="3553" w:type="pct"/>
          </w:tcPr>
          <w:p w:rsidR="00360C28" w:rsidRPr="00F21A9D" w:rsidRDefault="00360C28" w:rsidP="00C22E3A">
            <w:pPr>
              <w:pStyle w:val="Tabellenformat1-zeilig"/>
            </w:pPr>
            <w:r w:rsidRPr="00F21A9D">
              <w:t>retardation factor</w:t>
            </w:r>
          </w:p>
        </w:tc>
      </w:tr>
      <w:tr w:rsidR="00360C28" w:rsidRPr="00F21A9D" w:rsidTr="00C22E3A">
        <w:tc>
          <w:tcPr>
            <w:tcW w:w="1447" w:type="pct"/>
          </w:tcPr>
          <w:p w:rsidR="00360C28" w:rsidRPr="00F21A9D" w:rsidRDefault="00360C28" w:rsidP="00C22E3A">
            <w:pPr>
              <w:pStyle w:val="Tabellenformat1-zeilig"/>
            </w:pPr>
            <w:r w:rsidRPr="00F21A9D">
              <w:t>RfD</w:t>
            </w:r>
          </w:p>
        </w:tc>
        <w:tc>
          <w:tcPr>
            <w:tcW w:w="3553" w:type="pct"/>
          </w:tcPr>
          <w:p w:rsidR="00360C28" w:rsidRPr="00F21A9D" w:rsidRDefault="00360C28" w:rsidP="00C22E3A">
            <w:pPr>
              <w:pStyle w:val="Tabellenformat1-zeilig"/>
            </w:pPr>
            <w:r w:rsidRPr="00F21A9D">
              <w:t>reference dose</w:t>
            </w:r>
          </w:p>
        </w:tc>
      </w:tr>
      <w:tr w:rsidR="00360C28" w:rsidRPr="00F21A9D" w:rsidTr="00C22E3A">
        <w:tc>
          <w:tcPr>
            <w:tcW w:w="1447" w:type="pct"/>
          </w:tcPr>
          <w:p w:rsidR="00360C28" w:rsidRPr="00F21A9D" w:rsidRDefault="00360C28" w:rsidP="00C22E3A">
            <w:pPr>
              <w:pStyle w:val="Tabellenformat1-zeilig"/>
            </w:pPr>
            <w:r w:rsidRPr="00F21A9D">
              <w:t>RH</w:t>
            </w:r>
          </w:p>
        </w:tc>
        <w:tc>
          <w:tcPr>
            <w:tcW w:w="3553" w:type="pct"/>
          </w:tcPr>
          <w:p w:rsidR="00360C28" w:rsidRPr="00F21A9D" w:rsidRDefault="00360C28" w:rsidP="00C22E3A">
            <w:pPr>
              <w:pStyle w:val="Tabellenformat1-zeilig"/>
            </w:pPr>
            <w:r w:rsidRPr="00F21A9D">
              <w:t>relative humidity</w:t>
            </w:r>
          </w:p>
        </w:tc>
      </w:tr>
      <w:tr w:rsidR="00360C28" w:rsidRPr="00F21A9D" w:rsidTr="00C22E3A">
        <w:tc>
          <w:tcPr>
            <w:tcW w:w="1447" w:type="pct"/>
          </w:tcPr>
          <w:p w:rsidR="00360C28" w:rsidRPr="00F21A9D" w:rsidRDefault="00360C28" w:rsidP="00C22E3A">
            <w:pPr>
              <w:pStyle w:val="Tabellenformat1-zeilig"/>
            </w:pPr>
            <w:r w:rsidRPr="00F21A9D">
              <w:t>RP</w:t>
            </w:r>
          </w:p>
        </w:tc>
        <w:tc>
          <w:tcPr>
            <w:tcW w:w="3553" w:type="pct"/>
          </w:tcPr>
          <w:p w:rsidR="00360C28" w:rsidRPr="00F21A9D" w:rsidRDefault="00360C28" w:rsidP="00C22E3A">
            <w:pPr>
              <w:pStyle w:val="Tabellenformat1-zeilig"/>
            </w:pPr>
            <w:r w:rsidRPr="00F21A9D">
              <w:t>reversed phase</w:t>
            </w:r>
          </w:p>
        </w:tc>
      </w:tr>
      <w:tr w:rsidR="00360C28" w:rsidRPr="00F21A9D" w:rsidTr="00C22E3A">
        <w:tc>
          <w:tcPr>
            <w:tcW w:w="1447" w:type="pct"/>
          </w:tcPr>
          <w:p w:rsidR="00360C28" w:rsidRPr="00F21A9D" w:rsidRDefault="00360C28" w:rsidP="00C22E3A">
            <w:pPr>
              <w:pStyle w:val="Tabellenformat1-zeilig"/>
            </w:pPr>
            <w:r w:rsidRPr="00F21A9D">
              <w:t>RRT</w:t>
            </w:r>
          </w:p>
        </w:tc>
        <w:tc>
          <w:tcPr>
            <w:tcW w:w="3553" w:type="pct"/>
          </w:tcPr>
          <w:p w:rsidR="00360C28" w:rsidRPr="00F21A9D" w:rsidRDefault="00360C28" w:rsidP="00C22E3A">
            <w:pPr>
              <w:pStyle w:val="Tabellenformat1-zeilig"/>
            </w:pPr>
            <w:r w:rsidRPr="00F21A9D">
              <w:t>relative retention time</w:t>
            </w:r>
          </w:p>
        </w:tc>
      </w:tr>
      <w:tr w:rsidR="00360C28" w:rsidRPr="00F21A9D" w:rsidTr="00C22E3A">
        <w:tc>
          <w:tcPr>
            <w:tcW w:w="1447" w:type="pct"/>
          </w:tcPr>
          <w:p w:rsidR="00360C28" w:rsidRPr="00F21A9D" w:rsidRDefault="00360C28" w:rsidP="00C22E3A">
            <w:pPr>
              <w:pStyle w:val="Tabellenformat1-zeilig"/>
            </w:pPr>
            <w:r w:rsidRPr="00F21A9D">
              <w:t>RS</w:t>
            </w:r>
          </w:p>
        </w:tc>
        <w:tc>
          <w:tcPr>
            <w:tcW w:w="3553" w:type="pct"/>
          </w:tcPr>
          <w:p w:rsidR="00360C28" w:rsidRPr="00F21A9D" w:rsidRDefault="00360C28" w:rsidP="00C22E3A">
            <w:pPr>
              <w:pStyle w:val="Tabellenformat1-zeilig"/>
            </w:pPr>
            <w:r w:rsidRPr="00F21A9D">
              <w:t>Registration Standard</w:t>
            </w:r>
          </w:p>
        </w:tc>
      </w:tr>
      <w:tr w:rsidR="00360C28" w:rsidRPr="00F21A9D" w:rsidTr="00C22E3A">
        <w:tc>
          <w:tcPr>
            <w:tcW w:w="1447" w:type="pct"/>
          </w:tcPr>
          <w:p w:rsidR="00360C28" w:rsidRPr="00F21A9D" w:rsidRDefault="00360C28" w:rsidP="00C22E3A">
            <w:pPr>
              <w:pStyle w:val="Tabellenformat1-zeilig"/>
            </w:pPr>
            <w:r w:rsidRPr="00F21A9D">
              <w:t>RSD</w:t>
            </w:r>
          </w:p>
        </w:tc>
        <w:tc>
          <w:tcPr>
            <w:tcW w:w="3553" w:type="pct"/>
          </w:tcPr>
          <w:p w:rsidR="00360C28" w:rsidRPr="00F21A9D" w:rsidRDefault="00360C28" w:rsidP="00C22E3A">
            <w:pPr>
              <w:pStyle w:val="Tabellenformat1-zeilig"/>
            </w:pPr>
            <w:r w:rsidRPr="00F21A9D">
              <w:t>relative standard deviation</w:t>
            </w:r>
          </w:p>
        </w:tc>
      </w:tr>
      <w:tr w:rsidR="00360C28" w:rsidRPr="00F21A9D" w:rsidTr="00C22E3A">
        <w:tc>
          <w:tcPr>
            <w:tcW w:w="1447" w:type="pct"/>
          </w:tcPr>
          <w:p w:rsidR="00360C28" w:rsidRPr="00F21A9D" w:rsidRDefault="00360C28" w:rsidP="00C22E3A">
            <w:pPr>
              <w:pStyle w:val="Tabellenformat1-zeilig"/>
            </w:pPr>
            <w:r w:rsidRPr="00F21A9D">
              <w:t>s</w:t>
            </w:r>
          </w:p>
        </w:tc>
        <w:tc>
          <w:tcPr>
            <w:tcW w:w="3553" w:type="pct"/>
          </w:tcPr>
          <w:p w:rsidR="00360C28" w:rsidRPr="00F21A9D" w:rsidRDefault="00360C28" w:rsidP="00C22E3A">
            <w:pPr>
              <w:pStyle w:val="Tabellenformat1-zeilig"/>
            </w:pPr>
            <w:r w:rsidRPr="00F21A9D">
              <w:t>second</w:t>
            </w:r>
          </w:p>
        </w:tc>
      </w:tr>
      <w:tr w:rsidR="00360C28" w:rsidRPr="00F21A9D" w:rsidTr="00C22E3A">
        <w:tc>
          <w:tcPr>
            <w:tcW w:w="1447" w:type="pct"/>
          </w:tcPr>
          <w:p w:rsidR="00360C28" w:rsidRPr="00F21A9D" w:rsidRDefault="00360C28" w:rsidP="00C22E3A">
            <w:pPr>
              <w:pStyle w:val="Tabellenformat1-zeilig"/>
            </w:pPr>
            <w:r w:rsidRPr="00F21A9D">
              <w:t>S</w:t>
            </w:r>
          </w:p>
        </w:tc>
        <w:tc>
          <w:tcPr>
            <w:tcW w:w="3553" w:type="pct"/>
          </w:tcPr>
          <w:p w:rsidR="00360C28" w:rsidRPr="00F21A9D" w:rsidRDefault="00360C28" w:rsidP="00C22E3A">
            <w:pPr>
              <w:pStyle w:val="Tabellenformat1-zeilig"/>
              <w:rPr>
                <w:b/>
              </w:rPr>
            </w:pPr>
            <w:r w:rsidRPr="00F21A9D">
              <w:t>solubility</w:t>
            </w:r>
          </w:p>
        </w:tc>
      </w:tr>
      <w:tr w:rsidR="00360C28" w:rsidRPr="00F21A9D" w:rsidTr="00C22E3A">
        <w:tc>
          <w:tcPr>
            <w:tcW w:w="1447" w:type="pct"/>
          </w:tcPr>
          <w:p w:rsidR="00360C28" w:rsidRPr="00F21A9D" w:rsidRDefault="00360C28" w:rsidP="00C22E3A">
            <w:pPr>
              <w:pStyle w:val="Tabellenformat1-zeilig"/>
            </w:pPr>
            <w:r w:rsidRPr="00F21A9D">
              <w:t>SAP</w:t>
            </w:r>
          </w:p>
        </w:tc>
        <w:tc>
          <w:tcPr>
            <w:tcW w:w="3553" w:type="pct"/>
          </w:tcPr>
          <w:p w:rsidR="00360C28" w:rsidRPr="00F21A9D" w:rsidRDefault="00360C28" w:rsidP="00C22E3A">
            <w:pPr>
              <w:pStyle w:val="Tabellenformat1-zeilig"/>
            </w:pPr>
            <w:r w:rsidRPr="00F21A9D">
              <w:t>serum alkaline phosphatase</w:t>
            </w:r>
          </w:p>
        </w:tc>
      </w:tr>
      <w:tr w:rsidR="00360C28" w:rsidRPr="00F21A9D" w:rsidTr="00C22E3A">
        <w:tc>
          <w:tcPr>
            <w:tcW w:w="1447" w:type="pct"/>
          </w:tcPr>
          <w:p w:rsidR="00360C28" w:rsidRPr="00F21A9D" w:rsidRDefault="00360C28" w:rsidP="00C22E3A">
            <w:pPr>
              <w:pStyle w:val="Tabellenformat1-zeilig"/>
            </w:pPr>
            <w:r w:rsidRPr="00F21A9D">
              <w:t>SAR</w:t>
            </w:r>
          </w:p>
        </w:tc>
        <w:tc>
          <w:tcPr>
            <w:tcW w:w="3553" w:type="pct"/>
          </w:tcPr>
          <w:p w:rsidR="00360C28" w:rsidRPr="00F21A9D" w:rsidRDefault="00360C28" w:rsidP="00C22E3A">
            <w:pPr>
              <w:pStyle w:val="Tabellenformat1-zeilig"/>
            </w:pPr>
            <w:r w:rsidRPr="00F21A9D">
              <w:t>structure/activity relationship</w:t>
            </w:r>
          </w:p>
        </w:tc>
      </w:tr>
      <w:tr w:rsidR="00360C28" w:rsidRPr="00F21A9D" w:rsidTr="00C22E3A">
        <w:tc>
          <w:tcPr>
            <w:tcW w:w="1447" w:type="pct"/>
          </w:tcPr>
          <w:p w:rsidR="00360C28" w:rsidRPr="00F21A9D" w:rsidRDefault="00360C28" w:rsidP="00C22E3A">
            <w:pPr>
              <w:pStyle w:val="Tabellenformat1-zeilig"/>
              <w:keepNext/>
            </w:pPr>
            <w:r w:rsidRPr="00F21A9D">
              <w:t>SBLC</w:t>
            </w:r>
          </w:p>
        </w:tc>
        <w:tc>
          <w:tcPr>
            <w:tcW w:w="3553" w:type="pct"/>
          </w:tcPr>
          <w:p w:rsidR="00360C28" w:rsidRPr="00F21A9D" w:rsidRDefault="00360C28" w:rsidP="00C22E3A">
            <w:pPr>
              <w:pStyle w:val="Tabellenformat1-zeilig"/>
              <w:keepNext/>
            </w:pPr>
            <w:r w:rsidRPr="00F21A9D">
              <w:t>shallow bed liquid chromatography</w:t>
            </w:r>
          </w:p>
        </w:tc>
      </w:tr>
      <w:tr w:rsidR="00360C28" w:rsidRPr="00F21A9D" w:rsidTr="00C22E3A">
        <w:tc>
          <w:tcPr>
            <w:tcW w:w="1447" w:type="pct"/>
          </w:tcPr>
          <w:p w:rsidR="00360C28" w:rsidRPr="00F21A9D" w:rsidRDefault="00360C28" w:rsidP="00C22E3A">
            <w:pPr>
              <w:pStyle w:val="Tabellenformat1-zeilig"/>
            </w:pPr>
            <w:r w:rsidRPr="00F21A9D">
              <w:t>sc</w:t>
            </w:r>
          </w:p>
        </w:tc>
        <w:tc>
          <w:tcPr>
            <w:tcW w:w="3553" w:type="pct"/>
          </w:tcPr>
          <w:p w:rsidR="00360C28" w:rsidRPr="00F21A9D" w:rsidRDefault="00360C28" w:rsidP="00C22E3A">
            <w:pPr>
              <w:pStyle w:val="Tabellenformat1-zeilig"/>
            </w:pPr>
            <w:r w:rsidRPr="00F21A9D">
              <w:t>subcutaneous</w:t>
            </w:r>
          </w:p>
        </w:tc>
      </w:tr>
      <w:tr w:rsidR="00360C28" w:rsidRPr="00F21A9D" w:rsidTr="00C22E3A">
        <w:tc>
          <w:tcPr>
            <w:tcW w:w="1447" w:type="pct"/>
          </w:tcPr>
          <w:p w:rsidR="00360C28" w:rsidRPr="00F21A9D" w:rsidRDefault="00360C28" w:rsidP="00C22E3A">
            <w:pPr>
              <w:pStyle w:val="Tabellenformat1-zeilig"/>
            </w:pPr>
            <w:r w:rsidRPr="00F21A9D">
              <w:t>SCAS</w:t>
            </w:r>
          </w:p>
        </w:tc>
        <w:tc>
          <w:tcPr>
            <w:tcW w:w="3553" w:type="pct"/>
          </w:tcPr>
          <w:p w:rsidR="00360C28" w:rsidRPr="00F21A9D" w:rsidRDefault="00360C28" w:rsidP="00C22E3A">
            <w:pPr>
              <w:pStyle w:val="Tabellenformat1-zeilig"/>
            </w:pPr>
            <w:r w:rsidRPr="00F21A9D">
              <w:t>semi-continous activated sludge</w:t>
            </w:r>
          </w:p>
        </w:tc>
      </w:tr>
      <w:tr w:rsidR="00360C28" w:rsidRPr="00F21A9D" w:rsidTr="00C22E3A">
        <w:tc>
          <w:tcPr>
            <w:tcW w:w="1447" w:type="pct"/>
          </w:tcPr>
          <w:p w:rsidR="00360C28" w:rsidRPr="00F21A9D" w:rsidRDefault="00360C28" w:rsidP="00C22E3A">
            <w:pPr>
              <w:pStyle w:val="Tabellenformat1-zeilig"/>
            </w:pPr>
            <w:r w:rsidRPr="00F21A9D">
              <w:t>SCTER</w:t>
            </w:r>
          </w:p>
        </w:tc>
        <w:tc>
          <w:tcPr>
            <w:tcW w:w="3553" w:type="pct"/>
          </w:tcPr>
          <w:p w:rsidR="00360C28" w:rsidRPr="00F21A9D" w:rsidRDefault="00360C28" w:rsidP="00C22E3A">
            <w:pPr>
              <w:pStyle w:val="Tabellenformat1-zeilig"/>
            </w:pPr>
            <w:r w:rsidRPr="00F21A9D">
              <w:t>smallest chronic toxicity exposure ratio (TER)</w:t>
            </w:r>
          </w:p>
        </w:tc>
      </w:tr>
      <w:tr w:rsidR="00360C28" w:rsidRPr="00F21A9D" w:rsidTr="00C22E3A">
        <w:tc>
          <w:tcPr>
            <w:tcW w:w="1447" w:type="pct"/>
          </w:tcPr>
          <w:p w:rsidR="00360C28" w:rsidRPr="00F21A9D" w:rsidRDefault="00360C28" w:rsidP="00C22E3A">
            <w:pPr>
              <w:pStyle w:val="Tabellenformat1-zeilig"/>
            </w:pPr>
            <w:r w:rsidRPr="00F21A9D">
              <w:t>SD</w:t>
            </w:r>
          </w:p>
        </w:tc>
        <w:tc>
          <w:tcPr>
            <w:tcW w:w="3553" w:type="pct"/>
          </w:tcPr>
          <w:p w:rsidR="00360C28" w:rsidRPr="00F21A9D" w:rsidRDefault="00360C28" w:rsidP="00C22E3A">
            <w:pPr>
              <w:pStyle w:val="Tabellenformat1-zeilig"/>
            </w:pPr>
            <w:r w:rsidRPr="00F21A9D">
              <w:t>standard deviation</w:t>
            </w:r>
          </w:p>
        </w:tc>
      </w:tr>
      <w:tr w:rsidR="00360C28" w:rsidRPr="00F21A9D" w:rsidTr="00C22E3A">
        <w:tc>
          <w:tcPr>
            <w:tcW w:w="1447" w:type="pct"/>
          </w:tcPr>
          <w:p w:rsidR="00360C28" w:rsidRPr="00F21A9D" w:rsidRDefault="00360C28" w:rsidP="00C22E3A">
            <w:pPr>
              <w:pStyle w:val="Tabellenformat1-zeilig"/>
            </w:pPr>
            <w:r w:rsidRPr="00F21A9D">
              <w:t>se</w:t>
            </w:r>
          </w:p>
        </w:tc>
        <w:tc>
          <w:tcPr>
            <w:tcW w:w="3553" w:type="pct"/>
          </w:tcPr>
          <w:p w:rsidR="00360C28" w:rsidRPr="00F21A9D" w:rsidRDefault="00360C28" w:rsidP="00C22E3A">
            <w:pPr>
              <w:pStyle w:val="Tabellenformat1-zeilig"/>
            </w:pPr>
            <w:r w:rsidRPr="00F21A9D">
              <w:t>standard error</w:t>
            </w:r>
          </w:p>
        </w:tc>
      </w:tr>
      <w:tr w:rsidR="00360C28" w:rsidRPr="00F21A9D" w:rsidTr="00C22E3A">
        <w:tc>
          <w:tcPr>
            <w:tcW w:w="1447" w:type="pct"/>
          </w:tcPr>
          <w:p w:rsidR="00360C28" w:rsidRPr="00F21A9D" w:rsidRDefault="00360C28" w:rsidP="00C22E3A">
            <w:pPr>
              <w:pStyle w:val="Tabellenformat1-zeilig"/>
            </w:pPr>
            <w:r w:rsidRPr="00F21A9D">
              <w:t>SEM</w:t>
            </w:r>
          </w:p>
        </w:tc>
        <w:tc>
          <w:tcPr>
            <w:tcW w:w="3553" w:type="pct"/>
          </w:tcPr>
          <w:p w:rsidR="00360C28" w:rsidRPr="00F21A9D" w:rsidRDefault="00360C28" w:rsidP="00C22E3A">
            <w:pPr>
              <w:pStyle w:val="Tabellenformat1-zeilig"/>
            </w:pPr>
            <w:r w:rsidRPr="00F21A9D">
              <w:t>standard error of the mean</w:t>
            </w:r>
          </w:p>
        </w:tc>
      </w:tr>
      <w:tr w:rsidR="00360C28" w:rsidRPr="00F21A9D" w:rsidTr="00C22E3A">
        <w:tc>
          <w:tcPr>
            <w:tcW w:w="1447" w:type="pct"/>
          </w:tcPr>
          <w:p w:rsidR="00360C28" w:rsidRPr="00F21A9D" w:rsidRDefault="00360C28" w:rsidP="00C22E3A">
            <w:pPr>
              <w:pStyle w:val="Tabellenformat1-zeilig"/>
            </w:pPr>
            <w:r w:rsidRPr="00F21A9D">
              <w:t>SF</w:t>
            </w:r>
          </w:p>
        </w:tc>
        <w:tc>
          <w:tcPr>
            <w:tcW w:w="3553" w:type="pct"/>
          </w:tcPr>
          <w:p w:rsidR="00360C28" w:rsidRPr="00F21A9D" w:rsidRDefault="00360C28" w:rsidP="00C22E3A">
            <w:pPr>
              <w:pStyle w:val="Tabellenformat1-zeilig"/>
            </w:pPr>
            <w:r w:rsidRPr="00F21A9D">
              <w:t>safety factor</w:t>
            </w:r>
          </w:p>
        </w:tc>
      </w:tr>
      <w:tr w:rsidR="00360C28" w:rsidRPr="00F21A9D" w:rsidTr="00C22E3A">
        <w:tc>
          <w:tcPr>
            <w:tcW w:w="1447" w:type="pct"/>
          </w:tcPr>
          <w:p w:rsidR="00360C28" w:rsidRPr="00F21A9D" w:rsidRDefault="00360C28" w:rsidP="00C22E3A">
            <w:pPr>
              <w:pStyle w:val="Tabellenformat1-zeilig"/>
            </w:pPr>
            <w:r w:rsidRPr="00F21A9D">
              <w:t>SIMS</w:t>
            </w:r>
          </w:p>
        </w:tc>
        <w:tc>
          <w:tcPr>
            <w:tcW w:w="3553" w:type="pct"/>
          </w:tcPr>
          <w:p w:rsidR="00360C28" w:rsidRPr="00F21A9D" w:rsidRDefault="00360C28" w:rsidP="00C22E3A">
            <w:pPr>
              <w:pStyle w:val="Tabellenformat1-zeilig"/>
            </w:pPr>
            <w:r w:rsidRPr="00F21A9D">
              <w:t>secondary ion mass spectroscopy</w:t>
            </w:r>
          </w:p>
        </w:tc>
      </w:tr>
      <w:tr w:rsidR="00360C28" w:rsidRPr="00F21A9D" w:rsidTr="00C22E3A">
        <w:tc>
          <w:tcPr>
            <w:tcW w:w="1447" w:type="pct"/>
          </w:tcPr>
          <w:p w:rsidR="00360C28" w:rsidRPr="00F21A9D" w:rsidRDefault="00360C28" w:rsidP="00C22E3A">
            <w:pPr>
              <w:pStyle w:val="Tabellenformat1-zeilig"/>
            </w:pPr>
            <w:r w:rsidRPr="00F21A9D">
              <w:t>SOP</w:t>
            </w:r>
          </w:p>
        </w:tc>
        <w:tc>
          <w:tcPr>
            <w:tcW w:w="3553" w:type="pct"/>
          </w:tcPr>
          <w:p w:rsidR="00360C28" w:rsidRPr="00F21A9D" w:rsidRDefault="00360C28" w:rsidP="00C22E3A">
            <w:pPr>
              <w:pStyle w:val="Tabellenformat1-zeilig"/>
            </w:pPr>
            <w:r w:rsidRPr="00F21A9D">
              <w:t>standard operating procedures</w:t>
            </w:r>
          </w:p>
        </w:tc>
      </w:tr>
      <w:tr w:rsidR="00360C28" w:rsidRPr="00F21A9D" w:rsidTr="00C22E3A">
        <w:tc>
          <w:tcPr>
            <w:tcW w:w="1447" w:type="pct"/>
          </w:tcPr>
          <w:p w:rsidR="00360C28" w:rsidRPr="00F21A9D" w:rsidRDefault="00360C28" w:rsidP="00C22E3A">
            <w:pPr>
              <w:pStyle w:val="Tabellenformat1-zeilig"/>
            </w:pPr>
            <w:r w:rsidRPr="00F21A9D">
              <w:t>sp</w:t>
            </w:r>
          </w:p>
        </w:tc>
        <w:tc>
          <w:tcPr>
            <w:tcW w:w="3553" w:type="pct"/>
          </w:tcPr>
          <w:p w:rsidR="00360C28" w:rsidRPr="00F21A9D" w:rsidRDefault="00360C28" w:rsidP="00C22E3A">
            <w:pPr>
              <w:pStyle w:val="Tabellenformat1-zeilig"/>
            </w:pPr>
            <w:r w:rsidRPr="00F21A9D">
              <w:t>species (only after a generic name)</w:t>
            </w:r>
          </w:p>
        </w:tc>
      </w:tr>
      <w:tr w:rsidR="00360C28" w:rsidRPr="00F21A9D" w:rsidTr="00C22E3A">
        <w:tc>
          <w:tcPr>
            <w:tcW w:w="1447" w:type="pct"/>
          </w:tcPr>
          <w:p w:rsidR="00360C28" w:rsidRPr="00F21A9D" w:rsidRDefault="00360C28" w:rsidP="00C22E3A">
            <w:pPr>
              <w:pStyle w:val="Tabellenformat1-zeilig"/>
            </w:pPr>
            <w:r w:rsidRPr="00F21A9D">
              <w:t>SPE</w:t>
            </w:r>
          </w:p>
        </w:tc>
        <w:tc>
          <w:tcPr>
            <w:tcW w:w="3553" w:type="pct"/>
          </w:tcPr>
          <w:p w:rsidR="00360C28" w:rsidRPr="00F21A9D" w:rsidRDefault="00360C28" w:rsidP="00C22E3A">
            <w:pPr>
              <w:pStyle w:val="Tabellenformat1-zeilig"/>
            </w:pPr>
            <w:r w:rsidRPr="00F21A9D">
              <w:t>solid phase extraction</w:t>
            </w:r>
          </w:p>
        </w:tc>
      </w:tr>
      <w:tr w:rsidR="00360C28" w:rsidRPr="00F21A9D" w:rsidTr="00C22E3A">
        <w:tc>
          <w:tcPr>
            <w:tcW w:w="1447" w:type="pct"/>
          </w:tcPr>
          <w:p w:rsidR="00360C28" w:rsidRPr="00F21A9D" w:rsidRDefault="00360C28" w:rsidP="00C22E3A">
            <w:pPr>
              <w:pStyle w:val="Tabellenformat1-zeilig"/>
            </w:pPr>
            <w:r w:rsidRPr="00F21A9D">
              <w:t>SPF</w:t>
            </w:r>
          </w:p>
        </w:tc>
        <w:tc>
          <w:tcPr>
            <w:tcW w:w="3553" w:type="pct"/>
          </w:tcPr>
          <w:p w:rsidR="00360C28" w:rsidRPr="00F21A9D" w:rsidRDefault="00360C28" w:rsidP="00C22E3A">
            <w:pPr>
              <w:pStyle w:val="Tabellenformat1-zeilig"/>
            </w:pPr>
            <w:r w:rsidRPr="00F21A9D">
              <w:t>specific pathogen free</w:t>
            </w:r>
          </w:p>
        </w:tc>
      </w:tr>
      <w:tr w:rsidR="00360C28" w:rsidRPr="00F21A9D" w:rsidTr="00C22E3A">
        <w:tc>
          <w:tcPr>
            <w:tcW w:w="1447" w:type="pct"/>
          </w:tcPr>
          <w:p w:rsidR="00360C28" w:rsidRPr="00F21A9D" w:rsidRDefault="00360C28" w:rsidP="00C22E3A">
            <w:pPr>
              <w:pStyle w:val="Tabellenformat1-zeilig"/>
            </w:pPr>
            <w:r w:rsidRPr="00F21A9D">
              <w:t>ssp</w:t>
            </w:r>
          </w:p>
        </w:tc>
        <w:tc>
          <w:tcPr>
            <w:tcW w:w="3553" w:type="pct"/>
          </w:tcPr>
          <w:p w:rsidR="00360C28" w:rsidRPr="00F21A9D" w:rsidRDefault="00360C28" w:rsidP="00C22E3A">
            <w:pPr>
              <w:pStyle w:val="Tabellenformat1-zeilig"/>
            </w:pPr>
            <w:r w:rsidRPr="00F21A9D">
              <w:t>subspecies</w:t>
            </w:r>
          </w:p>
        </w:tc>
      </w:tr>
      <w:tr w:rsidR="00360C28" w:rsidRPr="00F21A9D" w:rsidTr="00C22E3A">
        <w:tc>
          <w:tcPr>
            <w:tcW w:w="1447" w:type="pct"/>
          </w:tcPr>
          <w:p w:rsidR="00360C28" w:rsidRPr="00F21A9D" w:rsidRDefault="00360C28" w:rsidP="00C22E3A">
            <w:pPr>
              <w:pStyle w:val="Tabellenformat1-zeilig"/>
            </w:pPr>
            <w:r w:rsidRPr="00F21A9D">
              <w:t>STP</w:t>
            </w:r>
          </w:p>
        </w:tc>
        <w:tc>
          <w:tcPr>
            <w:tcW w:w="3553" w:type="pct"/>
          </w:tcPr>
          <w:p w:rsidR="00360C28" w:rsidRPr="00F21A9D" w:rsidRDefault="00360C28" w:rsidP="00C22E3A">
            <w:pPr>
              <w:pStyle w:val="Tabellenformat1-zeilig"/>
            </w:pPr>
            <w:r w:rsidRPr="00F21A9D">
              <w:t>sewage treatment plant</w:t>
            </w:r>
          </w:p>
        </w:tc>
      </w:tr>
      <w:tr w:rsidR="00360C28" w:rsidRPr="00F21A9D" w:rsidTr="00C22E3A">
        <w:tc>
          <w:tcPr>
            <w:tcW w:w="1447" w:type="pct"/>
          </w:tcPr>
          <w:p w:rsidR="00360C28" w:rsidRPr="00F21A9D" w:rsidRDefault="00360C28" w:rsidP="00C22E3A">
            <w:pPr>
              <w:pStyle w:val="Tabellenformat1-zeilig"/>
            </w:pPr>
            <w:r w:rsidRPr="00F21A9D">
              <w:t>t</w:t>
            </w:r>
          </w:p>
        </w:tc>
        <w:tc>
          <w:tcPr>
            <w:tcW w:w="3553" w:type="pct"/>
          </w:tcPr>
          <w:p w:rsidR="00360C28" w:rsidRPr="00F21A9D" w:rsidRDefault="00360C28" w:rsidP="00C22E3A">
            <w:pPr>
              <w:pStyle w:val="Tabellenformat1-zeilig"/>
            </w:pPr>
            <w:r w:rsidRPr="00F21A9D">
              <w:t>tonne(s) (metric ton)</w:t>
            </w:r>
          </w:p>
        </w:tc>
      </w:tr>
      <w:tr w:rsidR="00360C28" w:rsidRPr="00F21A9D" w:rsidTr="00C22E3A">
        <w:tc>
          <w:tcPr>
            <w:tcW w:w="1447" w:type="pct"/>
          </w:tcPr>
          <w:p w:rsidR="00360C28" w:rsidRPr="00F21A9D" w:rsidRDefault="00360C28" w:rsidP="00C22E3A">
            <w:pPr>
              <w:pStyle w:val="Tabellenformat1-zeilig"/>
            </w:pPr>
            <w:r w:rsidRPr="00F21A9D">
              <w:t>t</w:t>
            </w:r>
            <w:r w:rsidRPr="00F21A9D">
              <w:rPr>
                <w:vertAlign w:val="subscript"/>
              </w:rPr>
              <w:t>½</w:t>
            </w:r>
          </w:p>
        </w:tc>
        <w:tc>
          <w:tcPr>
            <w:tcW w:w="3553" w:type="pct"/>
          </w:tcPr>
          <w:p w:rsidR="00360C28" w:rsidRPr="00F21A9D" w:rsidRDefault="00360C28" w:rsidP="00C22E3A">
            <w:pPr>
              <w:pStyle w:val="Tabellenformat1-zeilig"/>
            </w:pPr>
            <w:r w:rsidRPr="00F21A9D">
              <w:t>half-life (define method of estimation)</w:t>
            </w:r>
          </w:p>
        </w:tc>
      </w:tr>
      <w:tr w:rsidR="00360C28" w:rsidRPr="00F21A9D" w:rsidTr="00C22E3A">
        <w:tc>
          <w:tcPr>
            <w:tcW w:w="1447" w:type="pct"/>
          </w:tcPr>
          <w:p w:rsidR="00360C28" w:rsidRPr="00F21A9D" w:rsidRDefault="00360C28" w:rsidP="00C22E3A">
            <w:pPr>
              <w:pStyle w:val="Tabellenformat1-zeilig"/>
            </w:pPr>
            <w:r w:rsidRPr="00F21A9D">
              <w:t>TC</w:t>
            </w:r>
          </w:p>
        </w:tc>
        <w:tc>
          <w:tcPr>
            <w:tcW w:w="3553" w:type="pct"/>
          </w:tcPr>
          <w:p w:rsidR="00360C28" w:rsidRPr="00F21A9D" w:rsidRDefault="00360C28" w:rsidP="00C22E3A">
            <w:pPr>
              <w:pStyle w:val="Tabellenformat1-zeilig"/>
            </w:pPr>
            <w:r w:rsidRPr="00F21A9D">
              <w:t>Toxic Concentration</w:t>
            </w:r>
          </w:p>
        </w:tc>
      </w:tr>
      <w:tr w:rsidR="00360C28" w:rsidRPr="00F21A9D" w:rsidTr="00C22E3A">
        <w:tc>
          <w:tcPr>
            <w:tcW w:w="1447" w:type="pct"/>
          </w:tcPr>
          <w:p w:rsidR="00360C28" w:rsidRPr="00F21A9D" w:rsidRDefault="00360C28" w:rsidP="00C22E3A">
            <w:pPr>
              <w:pStyle w:val="Tabellenformat1-zeilig"/>
            </w:pPr>
            <w:r w:rsidRPr="00F21A9D">
              <w:t>TD</w:t>
            </w:r>
          </w:p>
        </w:tc>
        <w:tc>
          <w:tcPr>
            <w:tcW w:w="3553" w:type="pct"/>
          </w:tcPr>
          <w:p w:rsidR="00360C28" w:rsidRPr="00F21A9D" w:rsidRDefault="00360C28" w:rsidP="00C22E3A">
            <w:pPr>
              <w:pStyle w:val="Tabellenformat1-zeilig"/>
            </w:pPr>
            <w:r w:rsidRPr="00F21A9D">
              <w:t>Toxic Dose</w:t>
            </w:r>
          </w:p>
        </w:tc>
      </w:tr>
      <w:tr w:rsidR="00360C28" w:rsidRPr="00F21A9D" w:rsidTr="00C22E3A">
        <w:tc>
          <w:tcPr>
            <w:tcW w:w="1447" w:type="pct"/>
          </w:tcPr>
          <w:p w:rsidR="00360C28" w:rsidRPr="00F21A9D" w:rsidRDefault="00360C28" w:rsidP="00C22E3A">
            <w:pPr>
              <w:pStyle w:val="Tabellenformat1-zeilig"/>
            </w:pPr>
            <w:r w:rsidRPr="00F21A9D">
              <w:t>TG</w:t>
            </w:r>
          </w:p>
        </w:tc>
        <w:tc>
          <w:tcPr>
            <w:tcW w:w="3553" w:type="pct"/>
          </w:tcPr>
          <w:p w:rsidR="00360C28" w:rsidRPr="00F21A9D" w:rsidRDefault="00360C28" w:rsidP="00C22E3A">
            <w:pPr>
              <w:pStyle w:val="Tabellenformat1-zeilig"/>
            </w:pPr>
            <w:r w:rsidRPr="00F21A9D">
              <w:t>technical guideline, technical group</w:t>
            </w:r>
          </w:p>
        </w:tc>
      </w:tr>
      <w:tr w:rsidR="00360C28" w:rsidRPr="00F21A9D" w:rsidTr="00C22E3A">
        <w:tc>
          <w:tcPr>
            <w:tcW w:w="1447" w:type="pct"/>
          </w:tcPr>
          <w:p w:rsidR="00360C28" w:rsidRPr="00F21A9D" w:rsidRDefault="00360C28" w:rsidP="00C22E3A">
            <w:pPr>
              <w:pStyle w:val="Tabellenformat1-zeilig"/>
            </w:pPr>
            <w:r w:rsidRPr="00F21A9D">
              <w:t>TGD</w:t>
            </w:r>
          </w:p>
        </w:tc>
        <w:tc>
          <w:tcPr>
            <w:tcW w:w="3553" w:type="pct"/>
          </w:tcPr>
          <w:p w:rsidR="00360C28" w:rsidRPr="00F21A9D" w:rsidRDefault="00360C28" w:rsidP="00C22E3A">
            <w:pPr>
              <w:pStyle w:val="Tabellenformat1-zeilig"/>
            </w:pPr>
            <w:r w:rsidRPr="00F21A9D">
              <w:t>Technical guidance document</w:t>
            </w:r>
          </w:p>
        </w:tc>
      </w:tr>
      <w:tr w:rsidR="00360C28" w:rsidRPr="00F21A9D" w:rsidTr="00C22E3A">
        <w:tc>
          <w:tcPr>
            <w:tcW w:w="1447" w:type="pct"/>
          </w:tcPr>
          <w:p w:rsidR="00360C28" w:rsidRPr="00F21A9D" w:rsidRDefault="00360C28" w:rsidP="00C22E3A">
            <w:pPr>
              <w:pStyle w:val="Tabellenformat1-zeilig"/>
            </w:pPr>
            <w:r w:rsidRPr="00F21A9D">
              <w:t>TID</w:t>
            </w:r>
          </w:p>
        </w:tc>
        <w:tc>
          <w:tcPr>
            <w:tcW w:w="3553" w:type="pct"/>
          </w:tcPr>
          <w:p w:rsidR="00360C28" w:rsidRPr="00F21A9D" w:rsidRDefault="00360C28" w:rsidP="00C22E3A">
            <w:pPr>
              <w:pStyle w:val="Tabellenformat1-zeilig"/>
            </w:pPr>
            <w:r w:rsidRPr="00F21A9D">
              <w:t>thermionic detector, alkali flame detector</w:t>
            </w:r>
          </w:p>
        </w:tc>
      </w:tr>
      <w:tr w:rsidR="00360C28" w:rsidRPr="00F21A9D" w:rsidTr="00C22E3A">
        <w:tc>
          <w:tcPr>
            <w:tcW w:w="1447" w:type="pct"/>
          </w:tcPr>
          <w:p w:rsidR="00360C28" w:rsidRPr="00F21A9D" w:rsidRDefault="00360C28" w:rsidP="00C22E3A">
            <w:pPr>
              <w:pStyle w:val="Tabellenformat1-zeilig"/>
            </w:pPr>
            <w:r w:rsidRPr="00F21A9D">
              <w:t>TER</w:t>
            </w:r>
          </w:p>
        </w:tc>
        <w:tc>
          <w:tcPr>
            <w:tcW w:w="3553" w:type="pct"/>
          </w:tcPr>
          <w:p w:rsidR="00360C28" w:rsidRPr="00F21A9D" w:rsidRDefault="00360C28" w:rsidP="00C22E3A">
            <w:pPr>
              <w:pStyle w:val="Tabellenformat1-zeilig"/>
            </w:pPr>
            <w:r w:rsidRPr="00F21A9D">
              <w:t>toxicity exposure ratio</w:t>
            </w:r>
          </w:p>
        </w:tc>
      </w:tr>
      <w:tr w:rsidR="00360C28" w:rsidRPr="00F21A9D" w:rsidTr="00C22E3A">
        <w:tc>
          <w:tcPr>
            <w:tcW w:w="1447" w:type="pct"/>
          </w:tcPr>
          <w:p w:rsidR="00360C28" w:rsidRPr="00F21A9D" w:rsidRDefault="00360C28" w:rsidP="00C22E3A">
            <w:pPr>
              <w:pStyle w:val="Tabellenformat1-zeilig"/>
            </w:pPr>
            <w:r w:rsidRPr="00F21A9D">
              <w:t>TER</w:t>
            </w:r>
            <w:r w:rsidRPr="00F21A9D">
              <w:rPr>
                <w:vertAlign w:val="subscript"/>
              </w:rPr>
              <w:t>I</w:t>
            </w:r>
          </w:p>
        </w:tc>
        <w:tc>
          <w:tcPr>
            <w:tcW w:w="3553" w:type="pct"/>
          </w:tcPr>
          <w:p w:rsidR="00360C28" w:rsidRPr="00F21A9D" w:rsidRDefault="00360C28" w:rsidP="00C22E3A">
            <w:pPr>
              <w:pStyle w:val="Tabellenformat1-zeilig"/>
            </w:pPr>
            <w:r w:rsidRPr="00F21A9D">
              <w:t>toxicity exposure ratio for initial exposure</w:t>
            </w:r>
          </w:p>
        </w:tc>
      </w:tr>
      <w:tr w:rsidR="00360C28" w:rsidRPr="00F21A9D" w:rsidTr="00C22E3A">
        <w:tc>
          <w:tcPr>
            <w:tcW w:w="1447" w:type="pct"/>
          </w:tcPr>
          <w:p w:rsidR="00360C28" w:rsidRPr="00F21A9D" w:rsidRDefault="00360C28" w:rsidP="00C22E3A">
            <w:pPr>
              <w:pStyle w:val="Tabellenformat1-zeilig"/>
            </w:pPr>
            <w:r w:rsidRPr="00F21A9D">
              <w:t>TER</w:t>
            </w:r>
            <w:r w:rsidRPr="00F21A9D">
              <w:rPr>
                <w:vertAlign w:val="subscript"/>
              </w:rPr>
              <w:t xml:space="preserve">ST </w:t>
            </w:r>
          </w:p>
        </w:tc>
        <w:tc>
          <w:tcPr>
            <w:tcW w:w="3553" w:type="pct"/>
          </w:tcPr>
          <w:p w:rsidR="00360C28" w:rsidRPr="00F21A9D" w:rsidRDefault="00360C28" w:rsidP="00C22E3A">
            <w:pPr>
              <w:pStyle w:val="Tabellenformat1-zeilig"/>
            </w:pPr>
            <w:r w:rsidRPr="00F21A9D">
              <w:t>toxicity exposure ratio following repeated exposure</w:t>
            </w:r>
          </w:p>
        </w:tc>
      </w:tr>
      <w:tr w:rsidR="00360C28" w:rsidRPr="00F21A9D" w:rsidTr="00C22E3A">
        <w:tc>
          <w:tcPr>
            <w:tcW w:w="1447" w:type="pct"/>
          </w:tcPr>
          <w:p w:rsidR="00360C28" w:rsidRPr="00F21A9D" w:rsidRDefault="00360C28" w:rsidP="00C22E3A">
            <w:pPr>
              <w:pStyle w:val="Tabellenformat1-zeilig"/>
            </w:pPr>
            <w:r w:rsidRPr="00F21A9D">
              <w:t>TER</w:t>
            </w:r>
            <w:r w:rsidRPr="00F21A9D">
              <w:rPr>
                <w:vertAlign w:val="subscript"/>
              </w:rPr>
              <w:t>LT</w:t>
            </w:r>
          </w:p>
        </w:tc>
        <w:tc>
          <w:tcPr>
            <w:tcW w:w="3553" w:type="pct"/>
          </w:tcPr>
          <w:p w:rsidR="00360C28" w:rsidRPr="00F21A9D" w:rsidRDefault="00360C28" w:rsidP="00C22E3A">
            <w:pPr>
              <w:pStyle w:val="Tabellenformat1-zeilig"/>
            </w:pPr>
            <w:r w:rsidRPr="00F21A9D">
              <w:t>toxicity exposure ratio following chronic exposure</w:t>
            </w:r>
          </w:p>
        </w:tc>
      </w:tr>
      <w:tr w:rsidR="00360C28" w:rsidRPr="00F21A9D" w:rsidTr="00C22E3A">
        <w:tc>
          <w:tcPr>
            <w:tcW w:w="1447" w:type="pct"/>
          </w:tcPr>
          <w:p w:rsidR="00360C28" w:rsidRPr="00F21A9D" w:rsidRDefault="00360C28" w:rsidP="00C22E3A">
            <w:pPr>
              <w:pStyle w:val="Tabellenformat1-zeilig"/>
            </w:pPr>
            <w:r w:rsidRPr="00F21A9D">
              <w:t>tert</w:t>
            </w:r>
          </w:p>
        </w:tc>
        <w:tc>
          <w:tcPr>
            <w:tcW w:w="3553" w:type="pct"/>
          </w:tcPr>
          <w:p w:rsidR="00360C28" w:rsidRPr="00F21A9D" w:rsidRDefault="00360C28" w:rsidP="00C22E3A">
            <w:pPr>
              <w:pStyle w:val="Tabellenformat1-zeilig"/>
            </w:pPr>
            <w:r w:rsidRPr="00F21A9D">
              <w:t>tertiary (in a chemical name)</w:t>
            </w:r>
          </w:p>
        </w:tc>
      </w:tr>
      <w:tr w:rsidR="00360C28" w:rsidRPr="00F21A9D" w:rsidTr="00C22E3A">
        <w:tc>
          <w:tcPr>
            <w:tcW w:w="1447" w:type="pct"/>
          </w:tcPr>
          <w:p w:rsidR="00360C28" w:rsidRPr="00F21A9D" w:rsidRDefault="00360C28" w:rsidP="00C22E3A">
            <w:pPr>
              <w:pStyle w:val="Tabellenformat1-zeilig"/>
            </w:pPr>
            <w:r w:rsidRPr="00F21A9D">
              <w:t>TLC</w:t>
            </w:r>
          </w:p>
        </w:tc>
        <w:tc>
          <w:tcPr>
            <w:tcW w:w="3553" w:type="pct"/>
          </w:tcPr>
          <w:p w:rsidR="00360C28" w:rsidRPr="00F21A9D" w:rsidRDefault="00360C28" w:rsidP="00C22E3A">
            <w:pPr>
              <w:pStyle w:val="Tabellenformat1-zeilig"/>
            </w:pPr>
            <w:r w:rsidRPr="00F21A9D">
              <w:t>thin layer chromatography</w:t>
            </w:r>
          </w:p>
        </w:tc>
      </w:tr>
      <w:tr w:rsidR="00360C28" w:rsidRPr="00F21A9D" w:rsidTr="00C22E3A">
        <w:tc>
          <w:tcPr>
            <w:tcW w:w="1447" w:type="pct"/>
          </w:tcPr>
          <w:p w:rsidR="00360C28" w:rsidRPr="00F21A9D" w:rsidRDefault="00360C28" w:rsidP="00C22E3A">
            <w:pPr>
              <w:pStyle w:val="Tabellenformat1-zeilig"/>
            </w:pPr>
            <w:r w:rsidRPr="00F21A9D">
              <w:t>TMDI</w:t>
            </w:r>
          </w:p>
        </w:tc>
        <w:tc>
          <w:tcPr>
            <w:tcW w:w="3553" w:type="pct"/>
          </w:tcPr>
          <w:p w:rsidR="00360C28" w:rsidRPr="00F21A9D" w:rsidRDefault="00360C28" w:rsidP="00C22E3A">
            <w:pPr>
              <w:pStyle w:val="Tabellenformat1-zeilig"/>
            </w:pPr>
            <w:r w:rsidRPr="00F21A9D">
              <w:t>theoretical maximum daily intake</w:t>
            </w:r>
          </w:p>
        </w:tc>
      </w:tr>
      <w:tr w:rsidR="00360C28" w:rsidRPr="00F21A9D" w:rsidTr="00C22E3A">
        <w:tc>
          <w:tcPr>
            <w:tcW w:w="1447" w:type="pct"/>
          </w:tcPr>
          <w:p w:rsidR="00360C28" w:rsidRPr="00F21A9D" w:rsidRDefault="00360C28" w:rsidP="00C22E3A">
            <w:pPr>
              <w:pStyle w:val="Tabellenformat1-zeilig"/>
            </w:pPr>
            <w:r w:rsidRPr="00F21A9D">
              <w:t>TNsG</w:t>
            </w:r>
          </w:p>
        </w:tc>
        <w:tc>
          <w:tcPr>
            <w:tcW w:w="3553" w:type="pct"/>
          </w:tcPr>
          <w:p w:rsidR="00360C28" w:rsidRPr="00F21A9D" w:rsidRDefault="00360C28" w:rsidP="00C22E3A">
            <w:pPr>
              <w:pStyle w:val="Tabellenformat1-zeilig"/>
            </w:pPr>
            <w:r w:rsidRPr="00F21A9D">
              <w:t>technical notes for guidance</w:t>
            </w:r>
          </w:p>
        </w:tc>
      </w:tr>
      <w:tr w:rsidR="00360C28" w:rsidRPr="00F21A9D" w:rsidTr="00C22E3A">
        <w:tc>
          <w:tcPr>
            <w:tcW w:w="1447" w:type="pct"/>
          </w:tcPr>
          <w:p w:rsidR="00360C28" w:rsidRPr="00F21A9D" w:rsidRDefault="00360C28" w:rsidP="00C22E3A">
            <w:pPr>
              <w:pStyle w:val="Tabellenformat1-zeilig"/>
            </w:pPr>
            <w:r w:rsidRPr="00F21A9D">
              <w:t>TOC</w:t>
            </w:r>
          </w:p>
        </w:tc>
        <w:tc>
          <w:tcPr>
            <w:tcW w:w="3553" w:type="pct"/>
          </w:tcPr>
          <w:p w:rsidR="00360C28" w:rsidRPr="00F21A9D" w:rsidRDefault="00360C28" w:rsidP="00C22E3A">
            <w:pPr>
              <w:pStyle w:val="Tabellenformat1-zeilig"/>
            </w:pPr>
            <w:r w:rsidRPr="00F21A9D">
              <w:t>total organic carbon</w:t>
            </w:r>
          </w:p>
        </w:tc>
      </w:tr>
      <w:tr w:rsidR="00360C28" w:rsidRPr="00F21A9D" w:rsidTr="00C22E3A">
        <w:tc>
          <w:tcPr>
            <w:tcW w:w="1447" w:type="pct"/>
          </w:tcPr>
          <w:p w:rsidR="00360C28" w:rsidRPr="00F21A9D" w:rsidRDefault="00360C28" w:rsidP="00C22E3A">
            <w:pPr>
              <w:pStyle w:val="Tabellenformat1-zeilig"/>
            </w:pPr>
            <w:r w:rsidRPr="00F21A9D">
              <w:t>TTC</w:t>
            </w:r>
          </w:p>
        </w:tc>
        <w:tc>
          <w:tcPr>
            <w:tcW w:w="3553" w:type="pct"/>
          </w:tcPr>
          <w:p w:rsidR="00360C28" w:rsidRPr="00F21A9D" w:rsidRDefault="00360C28" w:rsidP="00C22E3A">
            <w:pPr>
              <w:pStyle w:val="Tabellenformat1-zeilig"/>
            </w:pPr>
            <w:r w:rsidRPr="00F21A9D">
              <w:t>Toxicological-Threshold-of-Concern</w:t>
            </w:r>
          </w:p>
        </w:tc>
      </w:tr>
      <w:tr w:rsidR="00360C28" w:rsidRPr="00F21A9D" w:rsidTr="00C22E3A">
        <w:tc>
          <w:tcPr>
            <w:tcW w:w="1447" w:type="pct"/>
          </w:tcPr>
          <w:p w:rsidR="00360C28" w:rsidRPr="00F21A9D" w:rsidRDefault="00360C28" w:rsidP="00C22E3A">
            <w:pPr>
              <w:pStyle w:val="Tabellenformat1-zeilig"/>
            </w:pPr>
            <w:r w:rsidRPr="00F21A9D">
              <w:t>TWA</w:t>
            </w:r>
          </w:p>
        </w:tc>
        <w:tc>
          <w:tcPr>
            <w:tcW w:w="3553" w:type="pct"/>
          </w:tcPr>
          <w:p w:rsidR="00360C28" w:rsidRPr="00F21A9D" w:rsidRDefault="00360C28" w:rsidP="00C22E3A">
            <w:pPr>
              <w:pStyle w:val="Tabellenformat1-zeilig"/>
            </w:pPr>
            <w:r w:rsidRPr="00F21A9D">
              <w:t>time weighted average</w:t>
            </w:r>
          </w:p>
        </w:tc>
      </w:tr>
      <w:tr w:rsidR="00360C28" w:rsidRPr="00F21A9D" w:rsidTr="00C22E3A">
        <w:tc>
          <w:tcPr>
            <w:tcW w:w="1447" w:type="pct"/>
          </w:tcPr>
          <w:p w:rsidR="00360C28" w:rsidRPr="00F21A9D" w:rsidRDefault="00360C28" w:rsidP="00C22E3A">
            <w:pPr>
              <w:pStyle w:val="Tabellenformat1-zeilig"/>
            </w:pPr>
            <w:r w:rsidRPr="00F21A9D">
              <w:t>UF</w:t>
            </w:r>
          </w:p>
        </w:tc>
        <w:tc>
          <w:tcPr>
            <w:tcW w:w="3553" w:type="pct"/>
          </w:tcPr>
          <w:p w:rsidR="00360C28" w:rsidRPr="00F21A9D" w:rsidRDefault="00360C28" w:rsidP="00C22E3A">
            <w:pPr>
              <w:pStyle w:val="Tabellenformat1-zeilig"/>
            </w:pPr>
            <w:r w:rsidRPr="00F21A9D">
              <w:t>uncertainty factor (safety factor)</w:t>
            </w:r>
          </w:p>
        </w:tc>
      </w:tr>
      <w:tr w:rsidR="00360C28" w:rsidRPr="00F21A9D" w:rsidTr="00C22E3A">
        <w:tc>
          <w:tcPr>
            <w:tcW w:w="1447" w:type="pct"/>
          </w:tcPr>
          <w:p w:rsidR="00360C28" w:rsidRPr="00F21A9D" w:rsidRDefault="00360C28" w:rsidP="00C22E3A">
            <w:pPr>
              <w:pStyle w:val="Tabellenformat1-zeilig"/>
            </w:pPr>
            <w:r w:rsidRPr="00F21A9D">
              <w:t>ULV</w:t>
            </w:r>
          </w:p>
        </w:tc>
        <w:tc>
          <w:tcPr>
            <w:tcW w:w="3553" w:type="pct"/>
          </w:tcPr>
          <w:p w:rsidR="00360C28" w:rsidRPr="00F21A9D" w:rsidRDefault="00360C28" w:rsidP="00C22E3A">
            <w:pPr>
              <w:pStyle w:val="Tabellenformat1-zeilig"/>
            </w:pPr>
            <w:r w:rsidRPr="00F21A9D">
              <w:t>ultra low volume</w:t>
            </w:r>
          </w:p>
        </w:tc>
      </w:tr>
      <w:tr w:rsidR="00360C28" w:rsidRPr="00F21A9D" w:rsidTr="00C22E3A">
        <w:tc>
          <w:tcPr>
            <w:tcW w:w="1447" w:type="pct"/>
          </w:tcPr>
          <w:p w:rsidR="00360C28" w:rsidRPr="00F21A9D" w:rsidRDefault="00360C28" w:rsidP="00C22E3A">
            <w:pPr>
              <w:pStyle w:val="Tabellenformat1-zeilig"/>
            </w:pPr>
            <w:r w:rsidRPr="00F21A9D">
              <w:t>UR</w:t>
            </w:r>
          </w:p>
        </w:tc>
        <w:tc>
          <w:tcPr>
            <w:tcW w:w="3553" w:type="pct"/>
          </w:tcPr>
          <w:p w:rsidR="00360C28" w:rsidRPr="00F21A9D" w:rsidRDefault="00360C28" w:rsidP="00C22E3A">
            <w:pPr>
              <w:pStyle w:val="Tabellenformat1-zeilig"/>
            </w:pPr>
            <w:r w:rsidRPr="00F21A9D">
              <w:t>unit risk</w:t>
            </w:r>
          </w:p>
        </w:tc>
      </w:tr>
      <w:tr w:rsidR="00360C28" w:rsidRPr="00F21A9D" w:rsidTr="00C22E3A">
        <w:tc>
          <w:tcPr>
            <w:tcW w:w="1447" w:type="pct"/>
          </w:tcPr>
          <w:p w:rsidR="00360C28" w:rsidRPr="00F21A9D" w:rsidRDefault="00360C28" w:rsidP="00C22E3A">
            <w:pPr>
              <w:pStyle w:val="Tabellenformat1-zeilig"/>
            </w:pPr>
            <w:r w:rsidRPr="00F21A9D">
              <w:t>UV</w:t>
            </w:r>
          </w:p>
        </w:tc>
        <w:tc>
          <w:tcPr>
            <w:tcW w:w="3553" w:type="pct"/>
          </w:tcPr>
          <w:p w:rsidR="00360C28" w:rsidRPr="00F21A9D" w:rsidRDefault="00360C28" w:rsidP="00C22E3A">
            <w:pPr>
              <w:pStyle w:val="Tabellenformat1-zeilig"/>
            </w:pPr>
            <w:r w:rsidRPr="00F21A9D">
              <w:t>ultraviolet</w:t>
            </w:r>
          </w:p>
        </w:tc>
      </w:tr>
      <w:tr w:rsidR="00360C28" w:rsidRPr="00F21A9D" w:rsidTr="00C22E3A">
        <w:tc>
          <w:tcPr>
            <w:tcW w:w="1447" w:type="pct"/>
          </w:tcPr>
          <w:p w:rsidR="00360C28" w:rsidRPr="00F21A9D" w:rsidRDefault="00360C28" w:rsidP="00C22E3A">
            <w:pPr>
              <w:pStyle w:val="Tabellenformat1-zeilig"/>
            </w:pPr>
            <w:r w:rsidRPr="00F21A9D">
              <w:t>UVC</w:t>
            </w:r>
          </w:p>
        </w:tc>
        <w:tc>
          <w:tcPr>
            <w:tcW w:w="3553" w:type="pct"/>
          </w:tcPr>
          <w:p w:rsidR="00360C28" w:rsidRPr="00F21A9D" w:rsidRDefault="00360C28" w:rsidP="00C22E3A">
            <w:pPr>
              <w:pStyle w:val="Tabellenformat1-zeilig"/>
            </w:pPr>
            <w:r w:rsidRPr="00F21A9D">
              <w:t>unknown or variable composition, complex reaction products</w:t>
            </w:r>
          </w:p>
        </w:tc>
      </w:tr>
      <w:tr w:rsidR="00360C28" w:rsidRPr="00F21A9D" w:rsidTr="00C22E3A">
        <w:tc>
          <w:tcPr>
            <w:tcW w:w="1447" w:type="pct"/>
          </w:tcPr>
          <w:p w:rsidR="00360C28" w:rsidRPr="00F21A9D" w:rsidRDefault="00360C28" w:rsidP="00C22E3A">
            <w:pPr>
              <w:pStyle w:val="Tabellenformat1-zeilig"/>
            </w:pPr>
            <w:r w:rsidRPr="00F21A9D">
              <w:t>UVCB</w:t>
            </w:r>
          </w:p>
        </w:tc>
        <w:tc>
          <w:tcPr>
            <w:tcW w:w="3553" w:type="pct"/>
          </w:tcPr>
          <w:p w:rsidR="00360C28" w:rsidRPr="00F21A9D" w:rsidRDefault="00360C28" w:rsidP="00C22E3A">
            <w:pPr>
              <w:pStyle w:val="Tabellenformat1-zeilig"/>
            </w:pPr>
            <w:r w:rsidRPr="00F21A9D">
              <w:t>undefined or variable composition, complex reaction products in biological material</w:t>
            </w:r>
          </w:p>
        </w:tc>
      </w:tr>
      <w:tr w:rsidR="00360C28" w:rsidRPr="0015321D" w:rsidTr="00C22E3A">
        <w:tc>
          <w:tcPr>
            <w:tcW w:w="1447" w:type="pct"/>
          </w:tcPr>
          <w:p w:rsidR="00360C28" w:rsidRPr="00F21A9D" w:rsidRDefault="00360C28" w:rsidP="00C22E3A">
            <w:pPr>
              <w:pStyle w:val="Tabellenformat1-zeilig"/>
            </w:pPr>
            <w:r w:rsidRPr="00F21A9D">
              <w:t>v/v</w:t>
            </w:r>
          </w:p>
        </w:tc>
        <w:tc>
          <w:tcPr>
            <w:tcW w:w="3553" w:type="pct"/>
          </w:tcPr>
          <w:p w:rsidR="00360C28" w:rsidRPr="00360C28" w:rsidRDefault="00360C28" w:rsidP="00C22E3A">
            <w:pPr>
              <w:pStyle w:val="Tabellenformat1-zeilig"/>
              <w:rPr>
                <w:lang w:val="it-IT"/>
              </w:rPr>
            </w:pPr>
            <w:r w:rsidRPr="00360C28">
              <w:rPr>
                <w:lang w:val="it-IT"/>
              </w:rPr>
              <w:t>volume ratio (volume per volume)</w:t>
            </w:r>
          </w:p>
        </w:tc>
      </w:tr>
      <w:tr w:rsidR="00360C28" w:rsidRPr="00F21A9D" w:rsidTr="00C22E3A">
        <w:tc>
          <w:tcPr>
            <w:tcW w:w="1447" w:type="pct"/>
          </w:tcPr>
          <w:p w:rsidR="00360C28" w:rsidRPr="00F21A9D" w:rsidRDefault="00360C28" w:rsidP="00C22E3A">
            <w:pPr>
              <w:pStyle w:val="Tabellenformat1-zeilig"/>
            </w:pPr>
            <w:r w:rsidRPr="00F21A9D">
              <w:t>vis</w:t>
            </w:r>
          </w:p>
        </w:tc>
        <w:tc>
          <w:tcPr>
            <w:tcW w:w="3553" w:type="pct"/>
          </w:tcPr>
          <w:p w:rsidR="00360C28" w:rsidRPr="00F21A9D" w:rsidRDefault="00360C28" w:rsidP="00C22E3A">
            <w:pPr>
              <w:pStyle w:val="Tabellenformat1-zeilig"/>
            </w:pPr>
            <w:r w:rsidRPr="00F21A9D">
              <w:t>visible</w:t>
            </w:r>
          </w:p>
        </w:tc>
      </w:tr>
      <w:tr w:rsidR="00360C28" w:rsidRPr="00F21A9D" w:rsidTr="00C22E3A">
        <w:tc>
          <w:tcPr>
            <w:tcW w:w="1447" w:type="pct"/>
          </w:tcPr>
          <w:p w:rsidR="00360C28" w:rsidRPr="00F21A9D" w:rsidRDefault="00360C28" w:rsidP="00C22E3A">
            <w:pPr>
              <w:pStyle w:val="Tabellenformat1-zeilig"/>
            </w:pPr>
            <w:r w:rsidRPr="00F21A9D">
              <w:t>WBC</w:t>
            </w:r>
          </w:p>
        </w:tc>
        <w:tc>
          <w:tcPr>
            <w:tcW w:w="3553" w:type="pct"/>
          </w:tcPr>
          <w:p w:rsidR="00360C28" w:rsidRPr="00F21A9D" w:rsidRDefault="00360C28" w:rsidP="00C22E3A">
            <w:pPr>
              <w:pStyle w:val="Tabellenformat1-zeilig"/>
            </w:pPr>
            <w:r w:rsidRPr="00F21A9D">
              <w:t>white blood cell</w:t>
            </w:r>
          </w:p>
        </w:tc>
      </w:tr>
      <w:tr w:rsidR="00360C28" w:rsidRPr="00F21A9D" w:rsidTr="00C22E3A">
        <w:tc>
          <w:tcPr>
            <w:tcW w:w="1447" w:type="pct"/>
          </w:tcPr>
          <w:p w:rsidR="00360C28" w:rsidRPr="00F21A9D" w:rsidRDefault="00360C28" w:rsidP="00C22E3A">
            <w:pPr>
              <w:pStyle w:val="Tabellenformat1-zeilig"/>
            </w:pPr>
            <w:r w:rsidRPr="00F21A9D">
              <w:t>Wk</w:t>
            </w:r>
          </w:p>
        </w:tc>
        <w:tc>
          <w:tcPr>
            <w:tcW w:w="3553" w:type="pct"/>
          </w:tcPr>
          <w:p w:rsidR="00360C28" w:rsidRPr="00F21A9D" w:rsidRDefault="00360C28" w:rsidP="00C22E3A">
            <w:pPr>
              <w:pStyle w:val="Tabellenformat1-zeilig"/>
            </w:pPr>
            <w:r w:rsidRPr="00F21A9D">
              <w:t>week</w:t>
            </w:r>
          </w:p>
        </w:tc>
      </w:tr>
      <w:tr w:rsidR="00360C28" w:rsidRPr="00F21A9D" w:rsidTr="00C22E3A">
        <w:tc>
          <w:tcPr>
            <w:tcW w:w="1447" w:type="pct"/>
          </w:tcPr>
          <w:p w:rsidR="00360C28" w:rsidRPr="00F21A9D" w:rsidRDefault="00360C28" w:rsidP="00C22E3A">
            <w:pPr>
              <w:pStyle w:val="Tabellenformat1-zeilig"/>
            </w:pPr>
            <w:r w:rsidRPr="00F21A9D">
              <w:t>WP</w:t>
            </w:r>
          </w:p>
        </w:tc>
        <w:tc>
          <w:tcPr>
            <w:tcW w:w="3553" w:type="pct"/>
          </w:tcPr>
          <w:p w:rsidR="00360C28" w:rsidRPr="00F21A9D" w:rsidRDefault="00360C28" w:rsidP="00C22E3A">
            <w:pPr>
              <w:pStyle w:val="Tabellenformat1-zeilig"/>
            </w:pPr>
            <w:r w:rsidRPr="00F21A9D">
              <w:t>Wettable Powder</w:t>
            </w:r>
          </w:p>
        </w:tc>
      </w:tr>
      <w:tr w:rsidR="00360C28" w:rsidRPr="00F21A9D" w:rsidTr="00C22E3A">
        <w:tc>
          <w:tcPr>
            <w:tcW w:w="1447" w:type="pct"/>
          </w:tcPr>
          <w:p w:rsidR="00360C28" w:rsidRPr="00F21A9D" w:rsidRDefault="00360C28" w:rsidP="00C22E3A">
            <w:pPr>
              <w:pStyle w:val="Tabellenformat1-zeilig"/>
            </w:pPr>
            <w:r w:rsidRPr="00F21A9D">
              <w:t>WPS</w:t>
            </w:r>
          </w:p>
        </w:tc>
        <w:tc>
          <w:tcPr>
            <w:tcW w:w="3553" w:type="pct"/>
          </w:tcPr>
          <w:p w:rsidR="00360C28" w:rsidRPr="00F21A9D" w:rsidRDefault="00360C28" w:rsidP="00C22E3A">
            <w:pPr>
              <w:pStyle w:val="Tabellenformat1-zeilig"/>
            </w:pPr>
            <w:r w:rsidRPr="00F21A9D">
              <w:t>Worker Protection Standard</w:t>
            </w:r>
          </w:p>
        </w:tc>
      </w:tr>
      <w:tr w:rsidR="00360C28" w:rsidRPr="00F21A9D" w:rsidTr="00C22E3A">
        <w:tc>
          <w:tcPr>
            <w:tcW w:w="1447" w:type="pct"/>
          </w:tcPr>
          <w:p w:rsidR="00360C28" w:rsidRPr="00F21A9D" w:rsidRDefault="00360C28" w:rsidP="00C22E3A">
            <w:pPr>
              <w:pStyle w:val="Tabellenformat1-zeilig"/>
            </w:pPr>
            <w:r w:rsidRPr="00F21A9D">
              <w:t>wt</w:t>
            </w:r>
          </w:p>
        </w:tc>
        <w:tc>
          <w:tcPr>
            <w:tcW w:w="3553" w:type="pct"/>
          </w:tcPr>
          <w:p w:rsidR="00360C28" w:rsidRPr="00F21A9D" w:rsidRDefault="00360C28" w:rsidP="00C22E3A">
            <w:pPr>
              <w:pStyle w:val="Tabellenformat1-zeilig"/>
            </w:pPr>
            <w:r w:rsidRPr="00F21A9D">
              <w:t>weight</w:t>
            </w:r>
          </w:p>
        </w:tc>
      </w:tr>
      <w:tr w:rsidR="00360C28" w:rsidRPr="00F21A9D" w:rsidTr="00C22E3A">
        <w:tc>
          <w:tcPr>
            <w:tcW w:w="1447" w:type="pct"/>
          </w:tcPr>
          <w:p w:rsidR="00360C28" w:rsidRPr="00F21A9D" w:rsidRDefault="00360C28" w:rsidP="00C22E3A">
            <w:pPr>
              <w:pStyle w:val="Tabellenformat1-zeilig"/>
            </w:pPr>
            <w:r w:rsidRPr="00F21A9D">
              <w:t>w/v</w:t>
            </w:r>
          </w:p>
        </w:tc>
        <w:tc>
          <w:tcPr>
            <w:tcW w:w="3553" w:type="pct"/>
          </w:tcPr>
          <w:p w:rsidR="00360C28" w:rsidRPr="00F21A9D" w:rsidRDefault="00360C28" w:rsidP="00C22E3A">
            <w:pPr>
              <w:pStyle w:val="Tabellenformat1-zeilig"/>
            </w:pPr>
            <w:r w:rsidRPr="00F21A9D">
              <w:t>weight per volume</w:t>
            </w:r>
          </w:p>
        </w:tc>
      </w:tr>
      <w:tr w:rsidR="00360C28" w:rsidRPr="00F21A9D" w:rsidTr="00C22E3A">
        <w:tc>
          <w:tcPr>
            <w:tcW w:w="1447" w:type="pct"/>
          </w:tcPr>
          <w:p w:rsidR="00360C28" w:rsidRPr="00F21A9D" w:rsidRDefault="00360C28" w:rsidP="00C22E3A">
            <w:pPr>
              <w:pStyle w:val="Tabellenformat1-zeilig"/>
            </w:pPr>
            <w:r w:rsidRPr="00F21A9D">
              <w:t>ww</w:t>
            </w:r>
          </w:p>
        </w:tc>
        <w:tc>
          <w:tcPr>
            <w:tcW w:w="3553" w:type="pct"/>
          </w:tcPr>
          <w:p w:rsidR="00360C28" w:rsidRPr="00F21A9D" w:rsidRDefault="00360C28" w:rsidP="00C22E3A">
            <w:pPr>
              <w:pStyle w:val="Tabellenformat1-zeilig"/>
            </w:pPr>
            <w:r w:rsidRPr="00F21A9D">
              <w:t>wet weight</w:t>
            </w:r>
          </w:p>
        </w:tc>
      </w:tr>
      <w:tr w:rsidR="00360C28" w:rsidRPr="00F21A9D" w:rsidTr="00C22E3A">
        <w:tc>
          <w:tcPr>
            <w:tcW w:w="1447" w:type="pct"/>
          </w:tcPr>
          <w:p w:rsidR="00360C28" w:rsidRPr="00F21A9D" w:rsidRDefault="00360C28" w:rsidP="00C22E3A">
            <w:pPr>
              <w:pStyle w:val="Tabellenformat1-zeilig"/>
            </w:pPr>
            <w:r w:rsidRPr="00F21A9D">
              <w:t>w/w</w:t>
            </w:r>
          </w:p>
        </w:tc>
        <w:tc>
          <w:tcPr>
            <w:tcW w:w="3553" w:type="pct"/>
          </w:tcPr>
          <w:p w:rsidR="00360C28" w:rsidRPr="00F21A9D" w:rsidRDefault="00360C28" w:rsidP="00C22E3A">
            <w:pPr>
              <w:pStyle w:val="Tabellenformat1-zeilig"/>
            </w:pPr>
            <w:r w:rsidRPr="00F21A9D">
              <w:t>weight per weight</w:t>
            </w:r>
          </w:p>
        </w:tc>
      </w:tr>
      <w:tr w:rsidR="00360C28" w:rsidRPr="00F21A9D" w:rsidTr="00C22E3A">
        <w:tc>
          <w:tcPr>
            <w:tcW w:w="1447" w:type="pct"/>
          </w:tcPr>
          <w:p w:rsidR="00360C28" w:rsidRPr="00F21A9D" w:rsidRDefault="00360C28" w:rsidP="00C22E3A">
            <w:pPr>
              <w:pStyle w:val="Tabellenformat1-zeilig"/>
            </w:pPr>
            <w:r w:rsidRPr="00F21A9D">
              <w:t>Yr</w:t>
            </w:r>
          </w:p>
        </w:tc>
        <w:tc>
          <w:tcPr>
            <w:tcW w:w="3553" w:type="pct"/>
          </w:tcPr>
          <w:p w:rsidR="00360C28" w:rsidRPr="00F21A9D" w:rsidRDefault="00360C28" w:rsidP="00C22E3A">
            <w:pPr>
              <w:pStyle w:val="Tabellenformat1-zeilig"/>
            </w:pPr>
            <w:r w:rsidRPr="00F21A9D">
              <w:t>year</w:t>
            </w:r>
          </w:p>
        </w:tc>
      </w:tr>
      <w:tr w:rsidR="00360C28" w:rsidRPr="00F21A9D" w:rsidTr="00C22E3A">
        <w:tc>
          <w:tcPr>
            <w:tcW w:w="1447" w:type="pct"/>
          </w:tcPr>
          <w:p w:rsidR="00360C28" w:rsidRPr="00F21A9D" w:rsidRDefault="00360C28" w:rsidP="00C22E3A">
            <w:pPr>
              <w:pStyle w:val="Tabellenformat1-zeilig"/>
            </w:pPr>
            <w:r w:rsidRPr="00F21A9D">
              <w:t>&lt;</w:t>
            </w:r>
          </w:p>
        </w:tc>
        <w:tc>
          <w:tcPr>
            <w:tcW w:w="3553" w:type="pct"/>
          </w:tcPr>
          <w:p w:rsidR="00360C28" w:rsidRPr="00F21A9D" w:rsidRDefault="00360C28" w:rsidP="00C22E3A">
            <w:pPr>
              <w:pStyle w:val="Tabellenformat1-zeilig"/>
            </w:pPr>
            <w:r w:rsidRPr="00F21A9D">
              <w:t>less than</w:t>
            </w:r>
          </w:p>
        </w:tc>
      </w:tr>
      <w:tr w:rsidR="00360C28" w:rsidRPr="00F21A9D" w:rsidTr="00C22E3A">
        <w:tc>
          <w:tcPr>
            <w:tcW w:w="1447" w:type="pct"/>
          </w:tcPr>
          <w:p w:rsidR="00360C28" w:rsidRPr="00F21A9D" w:rsidRDefault="00360C28" w:rsidP="00C22E3A">
            <w:pPr>
              <w:pStyle w:val="Tabellenformat1-zeilig"/>
            </w:pPr>
            <w:r w:rsidRPr="00F21A9D">
              <w:sym w:font="Symbol" w:char="F0A3"/>
            </w:r>
          </w:p>
        </w:tc>
        <w:tc>
          <w:tcPr>
            <w:tcW w:w="3553" w:type="pct"/>
          </w:tcPr>
          <w:p w:rsidR="00360C28" w:rsidRPr="00F21A9D" w:rsidRDefault="00360C28" w:rsidP="00C22E3A">
            <w:pPr>
              <w:pStyle w:val="Tabellenformat1-zeilig"/>
            </w:pPr>
            <w:r w:rsidRPr="00F21A9D">
              <w:t>less than or equal to</w:t>
            </w:r>
          </w:p>
        </w:tc>
      </w:tr>
      <w:tr w:rsidR="00360C28" w:rsidRPr="00F21A9D" w:rsidTr="00C22E3A">
        <w:tc>
          <w:tcPr>
            <w:tcW w:w="1447" w:type="pct"/>
          </w:tcPr>
          <w:p w:rsidR="00360C28" w:rsidRPr="00F21A9D" w:rsidRDefault="00360C28" w:rsidP="00C22E3A">
            <w:pPr>
              <w:pStyle w:val="Tabellenformat1-zeilig"/>
            </w:pPr>
            <w:r w:rsidRPr="00F21A9D">
              <w:t>&gt;</w:t>
            </w:r>
          </w:p>
        </w:tc>
        <w:tc>
          <w:tcPr>
            <w:tcW w:w="3553" w:type="pct"/>
          </w:tcPr>
          <w:p w:rsidR="00360C28" w:rsidRPr="00F21A9D" w:rsidRDefault="00360C28" w:rsidP="00C22E3A">
            <w:pPr>
              <w:pStyle w:val="Tabellenformat1-zeilig"/>
            </w:pPr>
            <w:r w:rsidRPr="00F21A9D">
              <w:t>greater than</w:t>
            </w:r>
          </w:p>
        </w:tc>
      </w:tr>
      <w:tr w:rsidR="00360C28" w:rsidRPr="00F21A9D" w:rsidTr="00C22E3A">
        <w:tc>
          <w:tcPr>
            <w:tcW w:w="1447" w:type="pct"/>
          </w:tcPr>
          <w:p w:rsidR="00360C28" w:rsidRPr="00F21A9D" w:rsidRDefault="00360C28" w:rsidP="00C22E3A">
            <w:pPr>
              <w:pStyle w:val="Tabellenformat1-zeilig"/>
            </w:pPr>
            <w:r w:rsidRPr="00F21A9D">
              <w:sym w:font="Symbol" w:char="F0B3"/>
            </w:r>
          </w:p>
        </w:tc>
        <w:tc>
          <w:tcPr>
            <w:tcW w:w="3553" w:type="pct"/>
          </w:tcPr>
          <w:p w:rsidR="00360C28" w:rsidRPr="00F21A9D" w:rsidRDefault="00360C28" w:rsidP="00C22E3A">
            <w:pPr>
              <w:pStyle w:val="Tabellenformat1-zeilig"/>
            </w:pPr>
            <w:r w:rsidRPr="00F21A9D">
              <w:t>greater than or equal to</w:t>
            </w:r>
          </w:p>
        </w:tc>
      </w:tr>
    </w:tbl>
    <w:p w:rsidR="00360C28" w:rsidRPr="00F21A9D" w:rsidRDefault="00360C28" w:rsidP="00360C28"/>
    <w:p w:rsidR="00360C28" w:rsidRPr="00F21A9D" w:rsidRDefault="00360C28" w:rsidP="00360C28">
      <w:pPr>
        <w:sectPr w:rsidR="00360C28" w:rsidRPr="00F21A9D" w:rsidSect="00C22E3A">
          <w:type w:val="continuous"/>
          <w:pgSz w:w="11907" w:h="16839" w:code="9"/>
          <w:pgMar w:top="1418" w:right="1134" w:bottom="1134" w:left="1134" w:header="709" w:footer="709" w:gutter="0"/>
          <w:cols w:num="2" w:space="709"/>
          <w:docGrid w:linePitch="360"/>
        </w:sectPr>
      </w:pPr>
    </w:p>
    <w:p w:rsidR="00360C28" w:rsidRPr="00F21A9D" w:rsidRDefault="00360C28" w:rsidP="00360C28">
      <w:pPr>
        <w:pStyle w:val="DocI1"/>
        <w:numPr>
          <w:ilvl w:val="0"/>
          <w:numId w:val="0"/>
        </w:numPr>
        <w:ind w:left="357" w:hanging="357"/>
        <w:rPr>
          <w:lang w:val="en-US"/>
        </w:rPr>
      </w:pPr>
      <w:bookmarkStart w:id="195" w:name="_Toc222548111"/>
      <w:bookmarkStart w:id="196" w:name="_Toc232849651"/>
      <w:bookmarkStart w:id="197" w:name="_Toc233687165"/>
      <w:bookmarkStart w:id="198" w:name="_Toc354676474"/>
      <w:r w:rsidRPr="00F21A9D">
        <w:rPr>
          <w:lang w:val="en-US"/>
        </w:rPr>
        <w:t>Appendix IV-2: Abbreviations of Organisation and Publications</w:t>
      </w:r>
      <w:bookmarkEnd w:id="195"/>
      <w:bookmarkEnd w:id="196"/>
      <w:bookmarkEnd w:id="197"/>
      <w:bookmarkEnd w:id="198"/>
    </w:p>
    <w:p w:rsidR="00360C28" w:rsidRPr="00F21A9D" w:rsidRDefault="00360C28" w:rsidP="00360C28">
      <w:pPr>
        <w:pStyle w:val="BodyText"/>
        <w:rPr>
          <w:b/>
          <w:bCs/>
          <w:noProof/>
        </w:rPr>
      </w:pPr>
    </w:p>
    <w:p w:rsidR="00360C28" w:rsidRPr="00F21A9D" w:rsidRDefault="00360C28" w:rsidP="00360C28">
      <w:pPr>
        <w:pStyle w:val="Tabellenformat1-zeilig"/>
        <w:sectPr w:rsidR="00360C28" w:rsidRPr="00F21A9D" w:rsidSect="00C22E3A">
          <w:pgSz w:w="11906" w:h="16838"/>
          <w:pgMar w:top="1417" w:right="1417" w:bottom="1134" w:left="1417" w:header="708" w:footer="708" w:gutter="0"/>
          <w:cols w:space="709"/>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15"/>
        <w:gridCol w:w="6496"/>
      </w:tblGrid>
      <w:tr w:rsidR="00360C28" w:rsidRPr="00F21A9D" w:rsidTr="00C22E3A">
        <w:trPr>
          <w:tblHeader/>
        </w:trPr>
        <w:tc>
          <w:tcPr>
            <w:tcW w:w="1474" w:type="pct"/>
          </w:tcPr>
          <w:p w:rsidR="00360C28" w:rsidRPr="00F21A9D" w:rsidRDefault="00360C28" w:rsidP="00C22E3A">
            <w:pPr>
              <w:pStyle w:val="Tabellenformat1-zeilig"/>
            </w:pPr>
            <w:r w:rsidRPr="00F21A9D">
              <w:rPr>
                <w:b/>
              </w:rPr>
              <w:t>Abbreviation</w:t>
            </w:r>
          </w:p>
        </w:tc>
        <w:tc>
          <w:tcPr>
            <w:tcW w:w="3526" w:type="pct"/>
          </w:tcPr>
          <w:p w:rsidR="00360C28" w:rsidRPr="00F21A9D" w:rsidRDefault="00360C28" w:rsidP="00C22E3A">
            <w:pPr>
              <w:pStyle w:val="Tabellenformat1-zeilig"/>
              <w:rPr>
                <w:b/>
              </w:rPr>
            </w:pPr>
            <w:r w:rsidRPr="00F21A9D">
              <w:rPr>
                <w:b/>
              </w:rPr>
              <w:t>Explanation</w:t>
            </w:r>
          </w:p>
        </w:tc>
      </w:tr>
      <w:tr w:rsidR="00360C28" w:rsidRPr="00F21A9D" w:rsidTr="00C22E3A">
        <w:tc>
          <w:tcPr>
            <w:tcW w:w="1474" w:type="pct"/>
          </w:tcPr>
          <w:p w:rsidR="00360C28" w:rsidRPr="00F21A9D" w:rsidRDefault="00360C28" w:rsidP="00C22E3A">
            <w:pPr>
              <w:pStyle w:val="Tabellenformat1-zeilig"/>
            </w:pPr>
            <w:r w:rsidRPr="00F21A9D">
              <w:t xml:space="preserve">ASTM </w:t>
            </w:r>
          </w:p>
        </w:tc>
        <w:tc>
          <w:tcPr>
            <w:tcW w:w="3526" w:type="pct"/>
          </w:tcPr>
          <w:p w:rsidR="00360C28" w:rsidRPr="00F21A9D" w:rsidRDefault="00360C28" w:rsidP="00C22E3A">
            <w:pPr>
              <w:pStyle w:val="Tabellenformat1-zeilig"/>
            </w:pPr>
            <w:r w:rsidRPr="00F21A9D">
              <w:t>American Society for Testing and Materials</w:t>
            </w:r>
          </w:p>
        </w:tc>
      </w:tr>
      <w:tr w:rsidR="00360C28" w:rsidRPr="00F21A9D" w:rsidTr="00C22E3A">
        <w:tc>
          <w:tcPr>
            <w:tcW w:w="1474" w:type="pct"/>
          </w:tcPr>
          <w:p w:rsidR="00360C28" w:rsidRPr="00F21A9D" w:rsidRDefault="00360C28" w:rsidP="00C22E3A">
            <w:pPr>
              <w:pStyle w:val="Tabellenformat1-zeilig"/>
            </w:pPr>
            <w:r w:rsidRPr="00F21A9D">
              <w:t xml:space="preserve">CA(S) </w:t>
            </w:r>
          </w:p>
        </w:tc>
        <w:tc>
          <w:tcPr>
            <w:tcW w:w="3526" w:type="pct"/>
          </w:tcPr>
          <w:p w:rsidR="00360C28" w:rsidRPr="00F21A9D" w:rsidRDefault="00360C28" w:rsidP="00C22E3A">
            <w:pPr>
              <w:pStyle w:val="Tabellenformat1-zeilig"/>
            </w:pPr>
            <w:r w:rsidRPr="00F21A9D">
              <w:t>Chemical Abstracts (System)</w:t>
            </w:r>
          </w:p>
        </w:tc>
      </w:tr>
      <w:tr w:rsidR="00360C28" w:rsidRPr="00F21A9D" w:rsidTr="00C22E3A">
        <w:tc>
          <w:tcPr>
            <w:tcW w:w="1474" w:type="pct"/>
          </w:tcPr>
          <w:p w:rsidR="00360C28" w:rsidRPr="00F21A9D" w:rsidRDefault="00360C28" w:rsidP="00C22E3A">
            <w:pPr>
              <w:pStyle w:val="Tabellenformat1-zeilig"/>
            </w:pPr>
            <w:r w:rsidRPr="00F21A9D">
              <w:t xml:space="preserve">CAC </w:t>
            </w:r>
          </w:p>
        </w:tc>
        <w:tc>
          <w:tcPr>
            <w:tcW w:w="3526" w:type="pct"/>
          </w:tcPr>
          <w:p w:rsidR="00360C28" w:rsidRPr="00F21A9D" w:rsidRDefault="00360C28" w:rsidP="00C22E3A">
            <w:pPr>
              <w:pStyle w:val="Tabellenformat1-zeilig"/>
            </w:pPr>
            <w:r w:rsidRPr="00F21A9D">
              <w:t>Codex Alimentarius Commission</w:t>
            </w:r>
          </w:p>
        </w:tc>
      </w:tr>
      <w:tr w:rsidR="00360C28" w:rsidRPr="00F21A9D" w:rsidTr="00C22E3A">
        <w:tc>
          <w:tcPr>
            <w:tcW w:w="1474" w:type="pct"/>
          </w:tcPr>
          <w:p w:rsidR="00360C28" w:rsidRPr="00F21A9D" w:rsidRDefault="00360C28" w:rsidP="00C22E3A">
            <w:pPr>
              <w:pStyle w:val="Tabellenformat1-zeilig"/>
            </w:pPr>
            <w:r w:rsidRPr="00F21A9D">
              <w:t xml:space="preserve">CAS </w:t>
            </w:r>
          </w:p>
        </w:tc>
        <w:tc>
          <w:tcPr>
            <w:tcW w:w="3526" w:type="pct"/>
          </w:tcPr>
          <w:p w:rsidR="00360C28" w:rsidRPr="00F21A9D" w:rsidRDefault="00360C28" w:rsidP="00C22E3A">
            <w:pPr>
              <w:pStyle w:val="Tabellenformat1-zeilig"/>
            </w:pPr>
            <w:r w:rsidRPr="00F21A9D">
              <w:t>Chemical Abstracts Service</w:t>
            </w:r>
          </w:p>
        </w:tc>
      </w:tr>
      <w:tr w:rsidR="00360C28" w:rsidRPr="00F21A9D" w:rsidTr="00C22E3A">
        <w:tc>
          <w:tcPr>
            <w:tcW w:w="1474" w:type="pct"/>
          </w:tcPr>
          <w:p w:rsidR="00360C28" w:rsidRPr="00F21A9D" w:rsidRDefault="00360C28" w:rsidP="00C22E3A">
            <w:pPr>
              <w:pStyle w:val="Tabellenformat1-zeilig"/>
            </w:pPr>
            <w:r w:rsidRPr="00F21A9D">
              <w:t xml:space="preserve">CE </w:t>
            </w:r>
          </w:p>
        </w:tc>
        <w:tc>
          <w:tcPr>
            <w:tcW w:w="3526" w:type="pct"/>
          </w:tcPr>
          <w:p w:rsidR="00360C28" w:rsidRPr="00F21A9D" w:rsidRDefault="00360C28" w:rsidP="00C22E3A">
            <w:pPr>
              <w:pStyle w:val="Tabellenformat1-zeilig"/>
            </w:pPr>
            <w:r w:rsidRPr="00F21A9D">
              <w:t>Council of Europe</w:t>
            </w:r>
          </w:p>
        </w:tc>
      </w:tr>
      <w:tr w:rsidR="00360C28" w:rsidRPr="00F21A9D" w:rsidTr="00C22E3A">
        <w:tc>
          <w:tcPr>
            <w:tcW w:w="1474" w:type="pct"/>
          </w:tcPr>
          <w:p w:rsidR="00360C28" w:rsidRPr="00F21A9D" w:rsidRDefault="00360C28" w:rsidP="00C22E3A">
            <w:pPr>
              <w:pStyle w:val="Tabellenformat1-zeilig"/>
            </w:pPr>
            <w:r w:rsidRPr="00F21A9D">
              <w:t>CEFIC</w:t>
            </w:r>
          </w:p>
        </w:tc>
        <w:tc>
          <w:tcPr>
            <w:tcW w:w="3526" w:type="pct"/>
          </w:tcPr>
          <w:p w:rsidR="00360C28" w:rsidRPr="00F21A9D" w:rsidRDefault="00360C28" w:rsidP="00C22E3A">
            <w:pPr>
              <w:pStyle w:val="Tabellenformat1-zeilig"/>
              <w:rPr>
                <w:b/>
              </w:rPr>
            </w:pPr>
            <w:r w:rsidRPr="00F21A9D">
              <w:t xml:space="preserve">European Chemical Industry Council </w:t>
            </w:r>
          </w:p>
        </w:tc>
      </w:tr>
      <w:tr w:rsidR="00360C28" w:rsidRPr="00F21A9D" w:rsidTr="00C22E3A">
        <w:tc>
          <w:tcPr>
            <w:tcW w:w="1474" w:type="pct"/>
          </w:tcPr>
          <w:p w:rsidR="00360C28" w:rsidRPr="00F21A9D" w:rsidRDefault="00360C28" w:rsidP="00C22E3A">
            <w:pPr>
              <w:pStyle w:val="Tabellenformat1-zeilig"/>
            </w:pPr>
            <w:r w:rsidRPr="00F21A9D">
              <w:t>CEN</w:t>
            </w:r>
          </w:p>
        </w:tc>
        <w:tc>
          <w:tcPr>
            <w:tcW w:w="3526" w:type="pct"/>
          </w:tcPr>
          <w:p w:rsidR="00360C28" w:rsidRPr="00F21A9D" w:rsidRDefault="00360C28" w:rsidP="00C22E3A">
            <w:pPr>
              <w:pStyle w:val="Tabellenformat1-zeilig"/>
            </w:pPr>
            <w:r w:rsidRPr="00F21A9D">
              <w:t>European Committee for Normalisation</w:t>
            </w:r>
          </w:p>
        </w:tc>
      </w:tr>
      <w:tr w:rsidR="00360C28" w:rsidRPr="00F21A9D" w:rsidTr="00C22E3A">
        <w:tc>
          <w:tcPr>
            <w:tcW w:w="1474" w:type="pct"/>
          </w:tcPr>
          <w:p w:rsidR="00360C28" w:rsidRPr="00F21A9D" w:rsidRDefault="00360C28" w:rsidP="00C22E3A">
            <w:pPr>
              <w:pStyle w:val="Tabellenformat1-zeilig"/>
            </w:pPr>
            <w:r w:rsidRPr="00F21A9D">
              <w:t>CEPE</w:t>
            </w:r>
          </w:p>
        </w:tc>
        <w:tc>
          <w:tcPr>
            <w:tcW w:w="3526" w:type="pct"/>
          </w:tcPr>
          <w:p w:rsidR="00360C28" w:rsidRPr="00F21A9D" w:rsidRDefault="00360C28" w:rsidP="00C22E3A">
            <w:pPr>
              <w:pStyle w:val="Tabellenformat1-zeilig"/>
            </w:pPr>
            <w:r w:rsidRPr="00F21A9D">
              <w:t>European Committee for Paints and Inks</w:t>
            </w:r>
          </w:p>
        </w:tc>
      </w:tr>
      <w:tr w:rsidR="00360C28" w:rsidRPr="00F21A9D" w:rsidTr="00C22E3A">
        <w:tc>
          <w:tcPr>
            <w:tcW w:w="1474" w:type="pct"/>
          </w:tcPr>
          <w:p w:rsidR="00360C28" w:rsidRPr="00F21A9D" w:rsidRDefault="00360C28" w:rsidP="00C22E3A">
            <w:pPr>
              <w:pStyle w:val="Tabellenformat1-zeilig"/>
            </w:pPr>
            <w:r w:rsidRPr="00F21A9D">
              <w:t xml:space="preserve">CIPAC </w:t>
            </w:r>
          </w:p>
        </w:tc>
        <w:tc>
          <w:tcPr>
            <w:tcW w:w="3526" w:type="pct"/>
          </w:tcPr>
          <w:p w:rsidR="00360C28" w:rsidRPr="00F21A9D" w:rsidRDefault="00360C28" w:rsidP="00C22E3A">
            <w:pPr>
              <w:pStyle w:val="Tabellenformat1-zeilig"/>
            </w:pPr>
            <w:r w:rsidRPr="00F21A9D">
              <w:t>Collaborative International Pesticides Analytical Council Ltd</w:t>
            </w:r>
          </w:p>
        </w:tc>
      </w:tr>
      <w:tr w:rsidR="00360C28" w:rsidRPr="00F21A9D" w:rsidTr="00C22E3A">
        <w:tc>
          <w:tcPr>
            <w:tcW w:w="1474" w:type="pct"/>
          </w:tcPr>
          <w:p w:rsidR="00360C28" w:rsidRPr="00F21A9D" w:rsidRDefault="00360C28" w:rsidP="00C22E3A">
            <w:pPr>
              <w:pStyle w:val="Tabellenformat1-zeilig"/>
            </w:pPr>
            <w:r w:rsidRPr="00F21A9D">
              <w:t>CMA</w:t>
            </w:r>
          </w:p>
        </w:tc>
        <w:tc>
          <w:tcPr>
            <w:tcW w:w="3526" w:type="pct"/>
          </w:tcPr>
          <w:p w:rsidR="00360C28" w:rsidRPr="00F21A9D" w:rsidRDefault="00360C28" w:rsidP="00C22E3A">
            <w:pPr>
              <w:pStyle w:val="Tabellenformat1-zeilig"/>
              <w:rPr>
                <w:b/>
              </w:rPr>
            </w:pPr>
            <w:r w:rsidRPr="00F21A9D">
              <w:t>Chemicals Manufacturers Association</w:t>
            </w:r>
          </w:p>
        </w:tc>
      </w:tr>
      <w:tr w:rsidR="00360C28" w:rsidRPr="00F21A9D" w:rsidTr="00C22E3A">
        <w:tc>
          <w:tcPr>
            <w:tcW w:w="1474" w:type="pct"/>
          </w:tcPr>
          <w:p w:rsidR="00360C28" w:rsidRPr="00F21A9D" w:rsidRDefault="00360C28" w:rsidP="00C22E3A">
            <w:pPr>
              <w:pStyle w:val="Tabellenformat1-zeilig"/>
            </w:pPr>
            <w:r w:rsidRPr="00F21A9D">
              <w:t>DG</w:t>
            </w:r>
          </w:p>
        </w:tc>
        <w:tc>
          <w:tcPr>
            <w:tcW w:w="3526" w:type="pct"/>
          </w:tcPr>
          <w:p w:rsidR="00360C28" w:rsidRPr="00F21A9D" w:rsidRDefault="00360C28" w:rsidP="00C22E3A">
            <w:pPr>
              <w:pStyle w:val="Tabellenformat1-zeilig"/>
            </w:pPr>
            <w:r w:rsidRPr="00F21A9D">
              <w:t>Directorate General</w:t>
            </w:r>
          </w:p>
        </w:tc>
      </w:tr>
      <w:tr w:rsidR="00360C28" w:rsidRPr="00F21A9D" w:rsidTr="00C22E3A">
        <w:tc>
          <w:tcPr>
            <w:tcW w:w="1474" w:type="pct"/>
          </w:tcPr>
          <w:p w:rsidR="00360C28" w:rsidRPr="00F21A9D" w:rsidRDefault="00360C28" w:rsidP="00C22E3A">
            <w:pPr>
              <w:pStyle w:val="Tabellenformat1-zeilig"/>
            </w:pPr>
            <w:r w:rsidRPr="00F21A9D">
              <w:t>DIN</w:t>
            </w:r>
          </w:p>
        </w:tc>
        <w:tc>
          <w:tcPr>
            <w:tcW w:w="3526" w:type="pct"/>
          </w:tcPr>
          <w:p w:rsidR="00360C28" w:rsidRPr="00F21A9D" w:rsidRDefault="00360C28" w:rsidP="00C22E3A">
            <w:pPr>
              <w:pStyle w:val="Tabellenformat1-zeilig"/>
            </w:pPr>
            <w:r w:rsidRPr="00F21A9D">
              <w:t>German Institute for Standardisation</w:t>
            </w:r>
          </w:p>
        </w:tc>
      </w:tr>
      <w:tr w:rsidR="00360C28" w:rsidRPr="00F21A9D" w:rsidTr="00C22E3A">
        <w:tc>
          <w:tcPr>
            <w:tcW w:w="1474" w:type="pct"/>
          </w:tcPr>
          <w:p w:rsidR="00360C28" w:rsidRPr="00F21A9D" w:rsidRDefault="00360C28" w:rsidP="00C22E3A">
            <w:pPr>
              <w:pStyle w:val="Tabellenformat1-zeilig"/>
            </w:pPr>
            <w:r w:rsidRPr="00F21A9D">
              <w:t xml:space="preserve">EC </w:t>
            </w:r>
          </w:p>
        </w:tc>
        <w:tc>
          <w:tcPr>
            <w:tcW w:w="3526" w:type="pct"/>
          </w:tcPr>
          <w:p w:rsidR="00360C28" w:rsidRPr="00F21A9D" w:rsidRDefault="00360C28" w:rsidP="00C22E3A">
            <w:pPr>
              <w:pStyle w:val="Tabellenformat1-zeilig"/>
            </w:pPr>
            <w:r w:rsidRPr="00F21A9D">
              <w:t>European Commission</w:t>
            </w:r>
          </w:p>
        </w:tc>
      </w:tr>
      <w:tr w:rsidR="00360C28" w:rsidRPr="00F21A9D" w:rsidTr="00C22E3A">
        <w:tc>
          <w:tcPr>
            <w:tcW w:w="1474" w:type="pct"/>
          </w:tcPr>
          <w:p w:rsidR="00360C28" w:rsidRPr="00F21A9D" w:rsidRDefault="00360C28" w:rsidP="00C22E3A">
            <w:pPr>
              <w:pStyle w:val="Tabellenformat1-zeilig"/>
            </w:pPr>
            <w:r w:rsidRPr="00F21A9D">
              <w:t xml:space="preserve">ECE </w:t>
            </w:r>
          </w:p>
        </w:tc>
        <w:tc>
          <w:tcPr>
            <w:tcW w:w="3526" w:type="pct"/>
          </w:tcPr>
          <w:p w:rsidR="00360C28" w:rsidRPr="00F21A9D" w:rsidRDefault="00360C28" w:rsidP="00C22E3A">
            <w:pPr>
              <w:pStyle w:val="Tabellenformat1-zeilig"/>
            </w:pPr>
            <w:r w:rsidRPr="00F21A9D">
              <w:t>Economic Commission for Europe</w:t>
            </w:r>
          </w:p>
        </w:tc>
      </w:tr>
      <w:tr w:rsidR="00360C28" w:rsidRPr="00F21A9D" w:rsidTr="00C22E3A">
        <w:tc>
          <w:tcPr>
            <w:tcW w:w="1474" w:type="pct"/>
          </w:tcPr>
          <w:p w:rsidR="00360C28" w:rsidRPr="00F21A9D" w:rsidRDefault="00360C28" w:rsidP="00C22E3A">
            <w:pPr>
              <w:pStyle w:val="Tabellenformat1-zeilig"/>
            </w:pPr>
            <w:r w:rsidRPr="00F21A9D">
              <w:t xml:space="preserve">ECETOC </w:t>
            </w:r>
          </w:p>
        </w:tc>
        <w:tc>
          <w:tcPr>
            <w:tcW w:w="3526" w:type="pct"/>
          </w:tcPr>
          <w:p w:rsidR="00360C28" w:rsidRPr="00F21A9D" w:rsidRDefault="00360C28" w:rsidP="00C22E3A">
            <w:pPr>
              <w:pStyle w:val="Tabellenformat1-zeilig"/>
            </w:pPr>
            <w:r w:rsidRPr="00F21A9D">
              <w:t>European Chemical Industry Ecology and Toxicology Centre</w:t>
            </w:r>
          </w:p>
        </w:tc>
      </w:tr>
      <w:tr w:rsidR="00360C28" w:rsidRPr="00F21A9D" w:rsidTr="00C22E3A">
        <w:tc>
          <w:tcPr>
            <w:tcW w:w="1474" w:type="pct"/>
          </w:tcPr>
          <w:p w:rsidR="00360C28" w:rsidRPr="00F21A9D" w:rsidRDefault="00360C28" w:rsidP="00C22E3A">
            <w:pPr>
              <w:pStyle w:val="Tabellenformat1-zeilig"/>
            </w:pPr>
            <w:r w:rsidRPr="00F21A9D">
              <w:t xml:space="preserve">EDEXIM </w:t>
            </w:r>
          </w:p>
        </w:tc>
        <w:tc>
          <w:tcPr>
            <w:tcW w:w="3526" w:type="pct"/>
          </w:tcPr>
          <w:p w:rsidR="00360C28" w:rsidRPr="00F21A9D" w:rsidRDefault="00360C28" w:rsidP="00C22E3A">
            <w:pPr>
              <w:pStyle w:val="Tabellenformat1-zeilig"/>
            </w:pPr>
            <w:r w:rsidRPr="00F21A9D">
              <w:t>European Database on Export and Import of Dangerous Chemicals</w:t>
            </w:r>
          </w:p>
        </w:tc>
      </w:tr>
      <w:tr w:rsidR="00360C28" w:rsidRPr="00F21A9D" w:rsidTr="00C22E3A">
        <w:tc>
          <w:tcPr>
            <w:tcW w:w="1474" w:type="pct"/>
          </w:tcPr>
          <w:p w:rsidR="00360C28" w:rsidRPr="00F21A9D" w:rsidRDefault="00360C28" w:rsidP="00C22E3A">
            <w:pPr>
              <w:pStyle w:val="Tabellenformat1-zeilig"/>
            </w:pPr>
            <w:r w:rsidRPr="00F21A9D">
              <w:t>EEC</w:t>
            </w:r>
          </w:p>
        </w:tc>
        <w:tc>
          <w:tcPr>
            <w:tcW w:w="3526" w:type="pct"/>
          </w:tcPr>
          <w:p w:rsidR="00360C28" w:rsidRPr="00F21A9D" w:rsidRDefault="00360C28" w:rsidP="00C22E3A">
            <w:pPr>
              <w:pStyle w:val="Tabellenformat1-zeilig"/>
            </w:pPr>
            <w:r w:rsidRPr="00F21A9D">
              <w:t>European Economic Community</w:t>
            </w:r>
          </w:p>
        </w:tc>
      </w:tr>
      <w:tr w:rsidR="00360C28" w:rsidRPr="00F21A9D" w:rsidTr="00C22E3A">
        <w:tc>
          <w:tcPr>
            <w:tcW w:w="1474" w:type="pct"/>
          </w:tcPr>
          <w:p w:rsidR="00360C28" w:rsidRPr="00F21A9D" w:rsidRDefault="00360C28" w:rsidP="00C22E3A">
            <w:pPr>
              <w:pStyle w:val="Tabellenformat1-zeilig"/>
            </w:pPr>
            <w:r w:rsidRPr="00F21A9D">
              <w:t xml:space="preserve">EHC  </w:t>
            </w:r>
          </w:p>
        </w:tc>
        <w:tc>
          <w:tcPr>
            <w:tcW w:w="3526" w:type="pct"/>
          </w:tcPr>
          <w:p w:rsidR="00360C28" w:rsidRPr="00F21A9D" w:rsidRDefault="00360C28" w:rsidP="00C22E3A">
            <w:pPr>
              <w:pStyle w:val="Tabellenformat1-zeilig"/>
            </w:pPr>
            <w:r w:rsidRPr="00F21A9D">
              <w:t xml:space="preserve">Environmental Health Criteria </w:t>
            </w:r>
          </w:p>
        </w:tc>
      </w:tr>
      <w:tr w:rsidR="00360C28" w:rsidRPr="00F21A9D" w:rsidTr="00C22E3A">
        <w:tc>
          <w:tcPr>
            <w:tcW w:w="1474" w:type="pct"/>
          </w:tcPr>
          <w:p w:rsidR="00360C28" w:rsidRPr="00F21A9D" w:rsidRDefault="00360C28" w:rsidP="00C22E3A">
            <w:pPr>
              <w:pStyle w:val="Tabellenformat1-zeilig"/>
            </w:pPr>
            <w:r w:rsidRPr="00F21A9D">
              <w:t xml:space="preserve">EINECS </w:t>
            </w:r>
          </w:p>
        </w:tc>
        <w:tc>
          <w:tcPr>
            <w:tcW w:w="3526" w:type="pct"/>
          </w:tcPr>
          <w:p w:rsidR="00360C28" w:rsidRPr="00F21A9D" w:rsidRDefault="00360C28" w:rsidP="00C22E3A">
            <w:pPr>
              <w:pStyle w:val="Tabellenformat1-zeilig"/>
            </w:pPr>
            <w:r w:rsidRPr="00F21A9D">
              <w:t>European Inventory of Existing Commercial Chemical Substances</w:t>
            </w:r>
          </w:p>
        </w:tc>
      </w:tr>
      <w:tr w:rsidR="00360C28" w:rsidRPr="00F21A9D" w:rsidTr="00C22E3A">
        <w:tc>
          <w:tcPr>
            <w:tcW w:w="1474" w:type="pct"/>
          </w:tcPr>
          <w:p w:rsidR="00360C28" w:rsidRPr="00F21A9D" w:rsidRDefault="00360C28" w:rsidP="00C22E3A">
            <w:pPr>
              <w:pStyle w:val="Tabellenformat1-zeilig"/>
            </w:pPr>
            <w:r w:rsidRPr="00F21A9D">
              <w:t xml:space="preserve">ELINCS </w:t>
            </w:r>
          </w:p>
        </w:tc>
        <w:tc>
          <w:tcPr>
            <w:tcW w:w="3526" w:type="pct"/>
          </w:tcPr>
          <w:p w:rsidR="00360C28" w:rsidRPr="00F21A9D" w:rsidRDefault="00360C28" w:rsidP="00C22E3A">
            <w:pPr>
              <w:pStyle w:val="Tabellenformat1-zeilig"/>
            </w:pPr>
            <w:r w:rsidRPr="00F21A9D">
              <w:t>European List of New Chemical Substances</w:t>
            </w:r>
          </w:p>
        </w:tc>
      </w:tr>
      <w:tr w:rsidR="00360C28" w:rsidRPr="00F21A9D" w:rsidTr="00C22E3A">
        <w:tc>
          <w:tcPr>
            <w:tcW w:w="1474" w:type="pct"/>
          </w:tcPr>
          <w:p w:rsidR="00360C28" w:rsidRPr="00F21A9D" w:rsidRDefault="00360C28" w:rsidP="00C22E3A">
            <w:pPr>
              <w:pStyle w:val="Tabellenformat1-zeilig"/>
            </w:pPr>
            <w:r w:rsidRPr="00F21A9D">
              <w:t xml:space="preserve">EPA </w:t>
            </w:r>
          </w:p>
        </w:tc>
        <w:tc>
          <w:tcPr>
            <w:tcW w:w="3526" w:type="pct"/>
          </w:tcPr>
          <w:p w:rsidR="00360C28" w:rsidRPr="00F21A9D" w:rsidRDefault="00360C28" w:rsidP="00C22E3A">
            <w:pPr>
              <w:pStyle w:val="Tabellenformat1-zeilig"/>
            </w:pPr>
            <w:r w:rsidRPr="00F21A9D">
              <w:t>Environmental Protection Agency</w:t>
            </w:r>
          </w:p>
        </w:tc>
      </w:tr>
      <w:tr w:rsidR="00360C28" w:rsidRPr="00F21A9D" w:rsidTr="00C22E3A">
        <w:tc>
          <w:tcPr>
            <w:tcW w:w="1474" w:type="pct"/>
          </w:tcPr>
          <w:p w:rsidR="00360C28" w:rsidRPr="00F21A9D" w:rsidRDefault="00360C28" w:rsidP="00C22E3A">
            <w:pPr>
              <w:pStyle w:val="Tabellenformat1-zeilig"/>
            </w:pPr>
            <w:r w:rsidRPr="00F21A9D">
              <w:t xml:space="preserve">EU </w:t>
            </w:r>
          </w:p>
        </w:tc>
        <w:tc>
          <w:tcPr>
            <w:tcW w:w="3526" w:type="pct"/>
          </w:tcPr>
          <w:p w:rsidR="00360C28" w:rsidRPr="00F21A9D" w:rsidRDefault="00360C28" w:rsidP="00C22E3A">
            <w:pPr>
              <w:pStyle w:val="Tabellenformat1-zeilig"/>
            </w:pPr>
            <w:r w:rsidRPr="00F21A9D">
              <w:t>European Union</w:t>
            </w:r>
          </w:p>
        </w:tc>
      </w:tr>
      <w:tr w:rsidR="00360C28" w:rsidRPr="00F21A9D" w:rsidTr="00C22E3A">
        <w:tc>
          <w:tcPr>
            <w:tcW w:w="1474" w:type="pct"/>
          </w:tcPr>
          <w:p w:rsidR="00360C28" w:rsidRPr="00F21A9D" w:rsidRDefault="00360C28" w:rsidP="00C22E3A">
            <w:pPr>
              <w:pStyle w:val="Tabellenformat1-zeilig"/>
            </w:pPr>
            <w:r w:rsidRPr="00F21A9D">
              <w:t xml:space="preserve">FAO </w:t>
            </w:r>
          </w:p>
        </w:tc>
        <w:tc>
          <w:tcPr>
            <w:tcW w:w="3526" w:type="pct"/>
          </w:tcPr>
          <w:p w:rsidR="00360C28" w:rsidRPr="00F21A9D" w:rsidRDefault="00360C28" w:rsidP="00C22E3A">
            <w:pPr>
              <w:pStyle w:val="Tabellenformat1-zeilig"/>
            </w:pPr>
            <w:r w:rsidRPr="00F21A9D">
              <w:t>Food and Agriculture Organization of the UN</w:t>
            </w:r>
          </w:p>
        </w:tc>
      </w:tr>
      <w:tr w:rsidR="00360C28" w:rsidRPr="00F21A9D" w:rsidTr="00C22E3A">
        <w:tc>
          <w:tcPr>
            <w:tcW w:w="1474" w:type="pct"/>
          </w:tcPr>
          <w:p w:rsidR="00360C28" w:rsidRPr="00F21A9D" w:rsidRDefault="00360C28" w:rsidP="00C22E3A">
            <w:pPr>
              <w:pStyle w:val="Tabellenformat1-zeilig"/>
            </w:pPr>
            <w:r w:rsidRPr="00F21A9D">
              <w:t xml:space="preserve">FOCUS </w:t>
            </w:r>
          </w:p>
        </w:tc>
        <w:tc>
          <w:tcPr>
            <w:tcW w:w="3526" w:type="pct"/>
          </w:tcPr>
          <w:p w:rsidR="00360C28" w:rsidRPr="00F21A9D" w:rsidRDefault="00360C28" w:rsidP="00C22E3A">
            <w:pPr>
              <w:pStyle w:val="Tabellenformat1-zeilig"/>
            </w:pPr>
            <w:r w:rsidRPr="00F21A9D">
              <w:t>Forum for the Co-ordination of Pesticide Fate Models and their Use</w:t>
            </w:r>
          </w:p>
        </w:tc>
      </w:tr>
      <w:tr w:rsidR="00360C28" w:rsidRPr="00F21A9D" w:rsidTr="00C22E3A">
        <w:tc>
          <w:tcPr>
            <w:tcW w:w="1474" w:type="pct"/>
          </w:tcPr>
          <w:p w:rsidR="00360C28" w:rsidRPr="00F21A9D" w:rsidRDefault="00360C28" w:rsidP="00C22E3A">
            <w:pPr>
              <w:pStyle w:val="Tabellenformat1-zeilig"/>
            </w:pPr>
            <w:r w:rsidRPr="00F21A9D">
              <w:t xml:space="preserve">IARC </w:t>
            </w:r>
          </w:p>
        </w:tc>
        <w:tc>
          <w:tcPr>
            <w:tcW w:w="3526" w:type="pct"/>
          </w:tcPr>
          <w:p w:rsidR="00360C28" w:rsidRPr="00F21A9D" w:rsidRDefault="00360C28" w:rsidP="00C22E3A">
            <w:pPr>
              <w:pStyle w:val="Tabellenformat1-zeilig"/>
            </w:pPr>
            <w:r w:rsidRPr="00F21A9D">
              <w:t>International Agency for Research on Cancer</w:t>
            </w:r>
          </w:p>
        </w:tc>
      </w:tr>
      <w:tr w:rsidR="00360C28" w:rsidRPr="00F21A9D" w:rsidTr="00C22E3A">
        <w:tc>
          <w:tcPr>
            <w:tcW w:w="1474" w:type="pct"/>
          </w:tcPr>
          <w:p w:rsidR="00360C28" w:rsidRPr="00F21A9D" w:rsidRDefault="00360C28" w:rsidP="00C22E3A">
            <w:pPr>
              <w:pStyle w:val="Tabellenformat1-zeilig"/>
            </w:pPr>
            <w:r w:rsidRPr="00F21A9D">
              <w:t xml:space="preserve">ILO </w:t>
            </w:r>
          </w:p>
        </w:tc>
        <w:tc>
          <w:tcPr>
            <w:tcW w:w="3526" w:type="pct"/>
          </w:tcPr>
          <w:p w:rsidR="00360C28" w:rsidRPr="00F21A9D" w:rsidRDefault="00360C28" w:rsidP="00C22E3A">
            <w:pPr>
              <w:pStyle w:val="Tabellenformat1-zeilig"/>
            </w:pPr>
            <w:r w:rsidRPr="00F21A9D">
              <w:t>International Labour Organization</w:t>
            </w:r>
          </w:p>
        </w:tc>
      </w:tr>
      <w:tr w:rsidR="00360C28" w:rsidRPr="00F21A9D" w:rsidTr="00C22E3A">
        <w:tc>
          <w:tcPr>
            <w:tcW w:w="1474" w:type="pct"/>
          </w:tcPr>
          <w:p w:rsidR="00360C28" w:rsidRPr="00F21A9D" w:rsidRDefault="00360C28" w:rsidP="00C22E3A">
            <w:pPr>
              <w:pStyle w:val="Tabellenformat1-zeilig"/>
            </w:pPr>
            <w:r w:rsidRPr="00F21A9D">
              <w:t xml:space="preserve">IMO </w:t>
            </w:r>
          </w:p>
        </w:tc>
        <w:tc>
          <w:tcPr>
            <w:tcW w:w="3526" w:type="pct"/>
          </w:tcPr>
          <w:p w:rsidR="00360C28" w:rsidRPr="00F21A9D" w:rsidRDefault="00360C28" w:rsidP="00C22E3A">
            <w:pPr>
              <w:pStyle w:val="Tabellenformat1-zeilig"/>
            </w:pPr>
            <w:r w:rsidRPr="00F21A9D">
              <w:t>International Maritime Organisation</w:t>
            </w:r>
          </w:p>
        </w:tc>
      </w:tr>
      <w:tr w:rsidR="00360C28" w:rsidRPr="00F21A9D" w:rsidTr="00C22E3A">
        <w:tc>
          <w:tcPr>
            <w:tcW w:w="1474" w:type="pct"/>
          </w:tcPr>
          <w:p w:rsidR="00360C28" w:rsidRPr="00F21A9D" w:rsidRDefault="00360C28" w:rsidP="00C22E3A">
            <w:pPr>
              <w:pStyle w:val="Tabellenformat1-zeilig"/>
            </w:pPr>
            <w:r w:rsidRPr="00F21A9D">
              <w:t xml:space="preserve">IOBC </w:t>
            </w:r>
          </w:p>
        </w:tc>
        <w:tc>
          <w:tcPr>
            <w:tcW w:w="3526" w:type="pct"/>
          </w:tcPr>
          <w:p w:rsidR="00360C28" w:rsidRPr="00F21A9D" w:rsidRDefault="00360C28" w:rsidP="00C22E3A">
            <w:pPr>
              <w:pStyle w:val="Tabellenformat1-zeilig"/>
            </w:pPr>
            <w:r w:rsidRPr="00F21A9D">
              <w:t>International Organization for Biological Control of Noxious Animals and Plants</w:t>
            </w:r>
          </w:p>
        </w:tc>
      </w:tr>
      <w:tr w:rsidR="00360C28" w:rsidRPr="00F21A9D" w:rsidTr="00C22E3A">
        <w:tc>
          <w:tcPr>
            <w:tcW w:w="1474" w:type="pct"/>
          </w:tcPr>
          <w:p w:rsidR="00360C28" w:rsidRPr="00F21A9D" w:rsidRDefault="00360C28" w:rsidP="00C22E3A">
            <w:pPr>
              <w:pStyle w:val="Tabellenformat1-zeilig"/>
            </w:pPr>
            <w:r w:rsidRPr="00F21A9D">
              <w:t xml:space="preserve">IPCS </w:t>
            </w:r>
          </w:p>
        </w:tc>
        <w:tc>
          <w:tcPr>
            <w:tcW w:w="3526" w:type="pct"/>
          </w:tcPr>
          <w:p w:rsidR="00360C28" w:rsidRPr="00F21A9D" w:rsidRDefault="00360C28" w:rsidP="00C22E3A">
            <w:pPr>
              <w:pStyle w:val="Tabellenformat1-zeilig"/>
            </w:pPr>
            <w:r w:rsidRPr="00F21A9D">
              <w:t>International Programme on Chemical Safety</w:t>
            </w:r>
          </w:p>
        </w:tc>
      </w:tr>
      <w:tr w:rsidR="00360C28" w:rsidRPr="00F21A9D" w:rsidTr="00C22E3A">
        <w:tc>
          <w:tcPr>
            <w:tcW w:w="1474" w:type="pct"/>
          </w:tcPr>
          <w:p w:rsidR="00360C28" w:rsidRPr="00F21A9D" w:rsidRDefault="00360C28" w:rsidP="00C22E3A">
            <w:pPr>
              <w:pStyle w:val="Tabellenformat1-zeilig"/>
            </w:pPr>
            <w:r w:rsidRPr="00F21A9D">
              <w:t xml:space="preserve">ISO </w:t>
            </w:r>
          </w:p>
        </w:tc>
        <w:tc>
          <w:tcPr>
            <w:tcW w:w="3526" w:type="pct"/>
          </w:tcPr>
          <w:p w:rsidR="00360C28" w:rsidRPr="00F21A9D" w:rsidRDefault="00360C28" w:rsidP="00C22E3A">
            <w:pPr>
              <w:pStyle w:val="Tabellenformat1-zeilig"/>
            </w:pPr>
            <w:r w:rsidRPr="00F21A9D">
              <w:t>International Organization for Standardisation</w:t>
            </w:r>
          </w:p>
        </w:tc>
      </w:tr>
      <w:tr w:rsidR="00360C28" w:rsidRPr="00F21A9D" w:rsidTr="00C22E3A">
        <w:tc>
          <w:tcPr>
            <w:tcW w:w="1474" w:type="pct"/>
          </w:tcPr>
          <w:p w:rsidR="00360C28" w:rsidRPr="00F21A9D" w:rsidRDefault="00360C28" w:rsidP="00C22E3A">
            <w:pPr>
              <w:pStyle w:val="Tabellenformat1-zeilig"/>
            </w:pPr>
            <w:r w:rsidRPr="00F21A9D">
              <w:t xml:space="preserve">IUPAC </w:t>
            </w:r>
          </w:p>
        </w:tc>
        <w:tc>
          <w:tcPr>
            <w:tcW w:w="3526" w:type="pct"/>
          </w:tcPr>
          <w:p w:rsidR="00360C28" w:rsidRPr="00F21A9D" w:rsidRDefault="00360C28" w:rsidP="00C22E3A">
            <w:pPr>
              <w:pStyle w:val="Tabellenformat1-zeilig"/>
            </w:pPr>
            <w:r w:rsidRPr="00F21A9D">
              <w:t>International Union of Pure and Applied Chemistry</w:t>
            </w:r>
          </w:p>
        </w:tc>
      </w:tr>
      <w:tr w:rsidR="00360C28" w:rsidRPr="00F21A9D" w:rsidTr="00C22E3A">
        <w:tc>
          <w:tcPr>
            <w:tcW w:w="1474" w:type="pct"/>
          </w:tcPr>
          <w:p w:rsidR="00360C28" w:rsidRPr="00F21A9D" w:rsidRDefault="00360C28" w:rsidP="00C22E3A">
            <w:pPr>
              <w:pStyle w:val="Tabellenformat1-zeilig"/>
            </w:pPr>
            <w:r w:rsidRPr="00F21A9D">
              <w:t xml:space="preserve">JECFA FAO/WHO </w:t>
            </w:r>
          </w:p>
        </w:tc>
        <w:tc>
          <w:tcPr>
            <w:tcW w:w="3526" w:type="pct"/>
          </w:tcPr>
          <w:p w:rsidR="00360C28" w:rsidRPr="00F21A9D" w:rsidRDefault="00360C28" w:rsidP="00C22E3A">
            <w:pPr>
              <w:pStyle w:val="Tabellenformat1-zeilig"/>
            </w:pPr>
            <w:r w:rsidRPr="00F21A9D">
              <w:t>Joint Expert Committee on Food Additives</w:t>
            </w:r>
          </w:p>
        </w:tc>
      </w:tr>
      <w:tr w:rsidR="00360C28" w:rsidRPr="00F21A9D" w:rsidTr="00C22E3A">
        <w:tc>
          <w:tcPr>
            <w:tcW w:w="1474" w:type="pct"/>
          </w:tcPr>
          <w:p w:rsidR="00360C28" w:rsidRPr="00F21A9D" w:rsidRDefault="00360C28" w:rsidP="00C22E3A">
            <w:pPr>
              <w:pStyle w:val="Tabellenformat1-zeilig"/>
            </w:pPr>
            <w:r w:rsidRPr="00F21A9D">
              <w:t xml:space="preserve">JFCMP </w:t>
            </w:r>
          </w:p>
        </w:tc>
        <w:tc>
          <w:tcPr>
            <w:tcW w:w="3526" w:type="pct"/>
          </w:tcPr>
          <w:p w:rsidR="00360C28" w:rsidRPr="00F21A9D" w:rsidRDefault="00360C28" w:rsidP="00C22E3A">
            <w:pPr>
              <w:pStyle w:val="Tabellenformat1-zeilig"/>
            </w:pPr>
            <w:r w:rsidRPr="00F21A9D">
              <w:t>Joint FAO/WHO Food and Animal Feed Contamination Monitoring Programme</w:t>
            </w:r>
          </w:p>
        </w:tc>
      </w:tr>
      <w:tr w:rsidR="00360C28" w:rsidRPr="00F21A9D" w:rsidTr="00C22E3A">
        <w:tc>
          <w:tcPr>
            <w:tcW w:w="1474" w:type="pct"/>
          </w:tcPr>
          <w:p w:rsidR="00360C28" w:rsidRPr="00F21A9D" w:rsidRDefault="00360C28" w:rsidP="00C22E3A">
            <w:pPr>
              <w:pStyle w:val="Tabellenformat1-zeilig"/>
              <w:keepNext/>
            </w:pPr>
            <w:r w:rsidRPr="00F21A9D">
              <w:t xml:space="preserve">JMP </w:t>
            </w:r>
          </w:p>
        </w:tc>
        <w:tc>
          <w:tcPr>
            <w:tcW w:w="3526" w:type="pct"/>
          </w:tcPr>
          <w:p w:rsidR="00360C28" w:rsidRPr="00F21A9D" w:rsidRDefault="00360C28" w:rsidP="00C22E3A">
            <w:pPr>
              <w:pStyle w:val="Tabellenformat1-zeilig"/>
              <w:keepNext/>
            </w:pPr>
            <w:r w:rsidRPr="00F21A9D">
              <w:t>Joint Meeting on Pesticides (WHO/FAO)</w:t>
            </w:r>
          </w:p>
        </w:tc>
      </w:tr>
      <w:tr w:rsidR="00360C28" w:rsidRPr="00F21A9D" w:rsidTr="00C22E3A">
        <w:tc>
          <w:tcPr>
            <w:tcW w:w="1474" w:type="pct"/>
          </w:tcPr>
          <w:p w:rsidR="00360C28" w:rsidRPr="00F21A9D" w:rsidRDefault="00360C28" w:rsidP="00C22E3A">
            <w:pPr>
              <w:pStyle w:val="Tabellenformat1-zeilig"/>
            </w:pPr>
            <w:r w:rsidRPr="00F21A9D">
              <w:t xml:space="preserve">JMPR </w:t>
            </w:r>
          </w:p>
        </w:tc>
        <w:tc>
          <w:tcPr>
            <w:tcW w:w="3526" w:type="pct"/>
          </w:tcPr>
          <w:p w:rsidR="00360C28" w:rsidRPr="00F21A9D" w:rsidRDefault="00360C28" w:rsidP="00C22E3A">
            <w:pPr>
              <w:pStyle w:val="Tabellenformat1-zeilig"/>
            </w:pPr>
            <w:r w:rsidRPr="00F21A9D">
              <w:t>Joint Meeting of the FAO Panel of Experts on Pesticide Residues in Food and the Environment and the WHO Expert Group on Pesticide Residues (Joint Meeting on Pesticide Residues)</w:t>
            </w:r>
          </w:p>
        </w:tc>
      </w:tr>
      <w:tr w:rsidR="00360C28" w:rsidRPr="00F21A9D" w:rsidTr="00C22E3A">
        <w:tc>
          <w:tcPr>
            <w:tcW w:w="1474" w:type="pct"/>
          </w:tcPr>
          <w:p w:rsidR="00360C28" w:rsidRPr="00F21A9D" w:rsidRDefault="00360C28" w:rsidP="00C22E3A">
            <w:pPr>
              <w:pStyle w:val="Tabellenformat1-zeilig"/>
            </w:pPr>
            <w:r w:rsidRPr="00F21A9D">
              <w:t xml:space="preserve">OECD </w:t>
            </w:r>
          </w:p>
        </w:tc>
        <w:tc>
          <w:tcPr>
            <w:tcW w:w="3526" w:type="pct"/>
          </w:tcPr>
          <w:p w:rsidR="00360C28" w:rsidRPr="00F21A9D" w:rsidRDefault="00360C28" w:rsidP="00C22E3A">
            <w:pPr>
              <w:pStyle w:val="Tabellenformat1-zeilig"/>
            </w:pPr>
            <w:r w:rsidRPr="00F21A9D">
              <w:t>Organization for Economic Co-operation and Development</w:t>
            </w:r>
          </w:p>
        </w:tc>
      </w:tr>
      <w:tr w:rsidR="00360C28" w:rsidRPr="00F21A9D" w:rsidTr="00C22E3A">
        <w:tc>
          <w:tcPr>
            <w:tcW w:w="1474" w:type="pct"/>
          </w:tcPr>
          <w:p w:rsidR="00360C28" w:rsidRPr="00F21A9D" w:rsidRDefault="00360C28" w:rsidP="00C22E3A">
            <w:pPr>
              <w:pStyle w:val="Tabellenformat1-zeilig"/>
            </w:pPr>
            <w:r w:rsidRPr="00F21A9D">
              <w:t xml:space="preserve">RTECS </w:t>
            </w:r>
          </w:p>
        </w:tc>
        <w:tc>
          <w:tcPr>
            <w:tcW w:w="3526" w:type="pct"/>
          </w:tcPr>
          <w:p w:rsidR="00360C28" w:rsidRPr="00F21A9D" w:rsidRDefault="00360C28" w:rsidP="00C22E3A">
            <w:pPr>
              <w:pStyle w:val="Tabellenformat1-zeilig"/>
            </w:pPr>
            <w:r w:rsidRPr="00F21A9D">
              <w:t>Registry of Toxic Effects of Chemical Substances (USA)</w:t>
            </w:r>
          </w:p>
        </w:tc>
      </w:tr>
      <w:tr w:rsidR="00360C28" w:rsidRPr="00F21A9D" w:rsidTr="00C22E3A">
        <w:tc>
          <w:tcPr>
            <w:tcW w:w="1474" w:type="pct"/>
          </w:tcPr>
          <w:p w:rsidR="00360C28" w:rsidRPr="00F21A9D" w:rsidRDefault="00360C28" w:rsidP="00C22E3A">
            <w:pPr>
              <w:pStyle w:val="Tabellenformat1-zeilig"/>
            </w:pPr>
            <w:r w:rsidRPr="00F21A9D">
              <w:t xml:space="preserve">SETAC </w:t>
            </w:r>
          </w:p>
        </w:tc>
        <w:tc>
          <w:tcPr>
            <w:tcW w:w="3526" w:type="pct"/>
          </w:tcPr>
          <w:p w:rsidR="00360C28" w:rsidRPr="00F21A9D" w:rsidRDefault="00360C28" w:rsidP="00C22E3A">
            <w:pPr>
              <w:pStyle w:val="Tabellenformat1-zeilig"/>
            </w:pPr>
            <w:r w:rsidRPr="00F21A9D">
              <w:t>Society of Environmental Toxicology and Chemistry</w:t>
            </w:r>
          </w:p>
        </w:tc>
      </w:tr>
      <w:tr w:rsidR="00360C28" w:rsidRPr="00F21A9D" w:rsidTr="00C22E3A">
        <w:tc>
          <w:tcPr>
            <w:tcW w:w="1474" w:type="pct"/>
          </w:tcPr>
          <w:p w:rsidR="00360C28" w:rsidRPr="00F21A9D" w:rsidRDefault="00360C28" w:rsidP="00C22E3A">
            <w:pPr>
              <w:pStyle w:val="Tabellenformat1-zeilig"/>
            </w:pPr>
            <w:r w:rsidRPr="00F21A9D">
              <w:t xml:space="preserve">WHO </w:t>
            </w:r>
          </w:p>
        </w:tc>
        <w:tc>
          <w:tcPr>
            <w:tcW w:w="3526" w:type="pct"/>
          </w:tcPr>
          <w:p w:rsidR="00360C28" w:rsidRPr="00F21A9D" w:rsidRDefault="00360C28" w:rsidP="00C22E3A">
            <w:pPr>
              <w:pStyle w:val="Tabellenformat1-zeilig"/>
            </w:pPr>
            <w:r w:rsidRPr="00F21A9D">
              <w:t>World Health Organization</w:t>
            </w:r>
          </w:p>
        </w:tc>
      </w:tr>
    </w:tbl>
    <w:p w:rsidR="00360C28" w:rsidRPr="00F21A9D" w:rsidRDefault="00360C28" w:rsidP="00360C28"/>
    <w:p w:rsidR="00271ADC" w:rsidRPr="00271ADC" w:rsidRDefault="00271ADC" w:rsidP="007C3903"/>
    <w:sectPr w:rsidR="00271ADC" w:rsidRPr="00271ADC" w:rsidSect="00A1575A">
      <w:pgSz w:w="11907" w:h="16840" w:code="9"/>
      <w:pgMar w:top="1418" w:right="1418" w:bottom="1418" w:left="1418" w:header="708" w:footer="708" w:gutter="0"/>
      <w:cols w:space="708"/>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1080" w:rsidRDefault="00031080">
      <w:r>
        <w:separator/>
      </w:r>
    </w:p>
  </w:endnote>
  <w:endnote w:type="continuationSeparator" w:id="0">
    <w:p w:rsidR="00031080" w:rsidRDefault="000310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EUAlbertina_Bold">
    <w:panose1 w:val="00000000000000000000"/>
    <w:charset w:val="00"/>
    <w:family w:val="auto"/>
    <w:notTrueType/>
    <w:pitch w:val="default"/>
    <w:sig w:usb0="00000003" w:usb1="00000000" w:usb2="00000000" w:usb3="00000000" w:csb0="00000001" w:csb1="00000000"/>
  </w:font>
  <w:font w:name="TimesNewRomanPSMT">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7012" w:rsidRDefault="0004701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2E3A" w:rsidRDefault="00C22E3A" w:rsidP="00936A8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rsidR="00C22E3A" w:rsidRDefault="00C22E3A" w:rsidP="00936A8E">
    <w:pPr>
      <w:pStyle w:val="Footer"/>
    </w:pPr>
  </w:p>
  <w:p w:rsidR="00C22E3A" w:rsidRDefault="00C22E3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7012" w:rsidRDefault="00047012">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2E3A" w:rsidRPr="00A373A7" w:rsidRDefault="00C22E3A">
    <w:pPr>
      <w:pStyle w:val="Footer"/>
      <w:jc w:val="center"/>
      <w:rPr>
        <w:b/>
        <w:szCs w:val="16"/>
      </w:rPr>
    </w:pPr>
    <w:r w:rsidRPr="00A373A7">
      <w:rPr>
        <w:b/>
        <w:szCs w:val="16"/>
      </w:rPr>
      <w:fldChar w:fldCharType="begin"/>
    </w:r>
    <w:r w:rsidRPr="00A373A7">
      <w:rPr>
        <w:b/>
        <w:szCs w:val="16"/>
      </w:rPr>
      <w:instrText xml:space="preserve"> PAGE   \* MERGEFORMAT </w:instrText>
    </w:r>
    <w:r w:rsidRPr="00A373A7">
      <w:rPr>
        <w:b/>
        <w:szCs w:val="16"/>
      </w:rPr>
      <w:fldChar w:fldCharType="separate"/>
    </w:r>
    <w:r w:rsidR="00047012">
      <w:rPr>
        <w:b/>
        <w:noProof/>
        <w:szCs w:val="16"/>
      </w:rPr>
      <w:t>40</w:t>
    </w:r>
    <w:r w:rsidRPr="00A373A7">
      <w:rPr>
        <w:b/>
        <w:szCs w:val="16"/>
      </w:rPr>
      <w:fldChar w:fldCharType="end"/>
    </w:r>
  </w:p>
  <w:p w:rsidR="00C22E3A" w:rsidRDefault="00C22E3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1080" w:rsidRDefault="00031080">
      <w:r>
        <w:separator/>
      </w:r>
    </w:p>
  </w:footnote>
  <w:footnote w:type="continuationSeparator" w:id="0">
    <w:p w:rsidR="00031080" w:rsidRDefault="00031080">
      <w:r>
        <w:continuationSeparator/>
      </w:r>
    </w:p>
  </w:footnote>
  <w:footnote w:id="1">
    <w:p w:rsidR="00C22E3A" w:rsidRPr="001567FB" w:rsidRDefault="00C22E3A" w:rsidP="00360C28">
      <w:pPr>
        <w:pStyle w:val="FootnoteText"/>
      </w:pPr>
      <w:r>
        <w:rPr>
          <w:rStyle w:val="FootnoteReference"/>
        </w:rPr>
        <w:footnoteRef/>
      </w:r>
      <w:r>
        <w:t xml:space="preserve"> </w:t>
      </w:r>
      <w:r w:rsidRPr="00EE6634">
        <w:t>Directive 98/8/EC of the European Parliament and of the Council of 16 February 1998 concerning the placing biocidal products on the market. OJ L 123, 24.4.98, p.1</w:t>
      </w:r>
    </w:p>
  </w:footnote>
  <w:footnote w:id="2">
    <w:p w:rsidR="00C22E3A" w:rsidRPr="00311B49" w:rsidRDefault="00C22E3A" w:rsidP="00360C28">
      <w:pPr>
        <w:pStyle w:val="FootnoteText"/>
        <w:rPr>
          <w:lang w:val="pl-PL"/>
        </w:rPr>
      </w:pPr>
      <w:r>
        <w:rPr>
          <w:rStyle w:val="FootnoteReference"/>
        </w:rPr>
        <w:footnoteRef/>
      </w:r>
      <w:r>
        <w:t xml:space="preserve"> </w:t>
      </w:r>
      <w:r w:rsidRPr="00EE6634">
        <w:t>Commission Regulation (EC) No 1451/2007 of 4 December 2007 o</w:t>
      </w:r>
      <w:r w:rsidRPr="00EE6634">
        <w:rPr>
          <w:bCs/>
          <w:lang w:eastAsia="en-GB"/>
        </w:rPr>
        <w:t>n the second phase of the 10-year work programme referred to in Article 16(2) of Directive 98/8/EC of the European Parliament and of the Council concerning the placing of biocidal products on the market</w:t>
      </w:r>
      <w:r w:rsidRPr="00EE6634">
        <w:t xml:space="preserve">. </w:t>
      </w:r>
      <w:r w:rsidRPr="00311B49">
        <w:rPr>
          <w:lang w:val="pl-PL"/>
        </w:rPr>
        <w:t>OJ L 325, 11.12.2007, p. 3</w:t>
      </w:r>
    </w:p>
  </w:footnote>
  <w:footnote w:id="3">
    <w:p w:rsidR="00C22E3A" w:rsidRPr="00311B49" w:rsidRDefault="00C22E3A" w:rsidP="00360C28">
      <w:pPr>
        <w:pStyle w:val="FootnoteText"/>
        <w:rPr>
          <w:lang w:val="pl-PL"/>
        </w:rPr>
      </w:pPr>
      <w:r w:rsidRPr="00AF3616">
        <w:rPr>
          <w:rStyle w:val="FootnoteReference"/>
          <w:sz w:val="18"/>
          <w:szCs w:val="18"/>
        </w:rPr>
        <w:footnoteRef/>
      </w:r>
      <w:r w:rsidRPr="00311B49">
        <w:rPr>
          <w:sz w:val="18"/>
          <w:szCs w:val="18"/>
          <w:lang w:val="pl-PL"/>
        </w:rPr>
        <w:t xml:space="preserve"> </w:t>
      </w:r>
      <w:hyperlink r:id="rId1" w:history="1">
        <w:r w:rsidRPr="00311B49">
          <w:rPr>
            <w:rStyle w:val="Hyperlink"/>
            <w:sz w:val="18"/>
            <w:szCs w:val="18"/>
            <w:lang w:val="pl-PL"/>
          </w:rPr>
          <w:t>http://ihcp.jrc.ec.europa.eu/our_activities/health-env/risk_assessment_of_Biocides/doc/TNsG/Guidance_leaching_rate_PT_07_09_10.pdf</w:t>
        </w:r>
      </w:hyperlink>
    </w:p>
  </w:footnote>
  <w:footnote w:id="4">
    <w:p w:rsidR="00C22E3A" w:rsidRPr="00C77F86" w:rsidRDefault="00C22E3A" w:rsidP="00360C28">
      <w:pPr>
        <w:pStyle w:val="FootnoteText"/>
        <w:rPr>
          <w:sz w:val="18"/>
          <w:szCs w:val="18"/>
          <w:lang w:val="en-US"/>
        </w:rPr>
      </w:pPr>
      <w:r w:rsidRPr="00D41377">
        <w:rPr>
          <w:sz w:val="18"/>
          <w:szCs w:val="18"/>
          <w:vertAlign w:val="superscript"/>
          <w:lang w:val="en-US"/>
        </w:rPr>
        <w:footnoteRef/>
      </w:r>
      <w:r w:rsidRPr="00D41377">
        <w:rPr>
          <w:sz w:val="18"/>
          <w:szCs w:val="18"/>
          <w:vertAlign w:val="superscript"/>
          <w:lang w:val="en-US"/>
        </w:rPr>
        <w:t xml:space="preserve"> </w:t>
      </w:r>
      <w:r>
        <w:rPr>
          <w:sz w:val="18"/>
          <w:szCs w:val="18"/>
          <w:lang w:val="en-US"/>
        </w:rPr>
        <w:t>EC (</w:t>
      </w:r>
      <w:r w:rsidRPr="00C77F86">
        <w:rPr>
          <w:sz w:val="18"/>
          <w:szCs w:val="18"/>
          <w:lang w:val="en-US"/>
        </w:rPr>
        <w:t>2003</w:t>
      </w:r>
      <w:r>
        <w:rPr>
          <w:sz w:val="18"/>
          <w:szCs w:val="18"/>
          <w:lang w:val="en-US"/>
        </w:rPr>
        <w:t>)</w:t>
      </w:r>
      <w:r>
        <w:rPr>
          <w:lang w:val="en-US"/>
        </w:rPr>
        <w:t>T</w:t>
      </w:r>
      <w:r w:rsidRPr="00C77F86">
        <w:rPr>
          <w:sz w:val="18"/>
          <w:szCs w:val="18"/>
          <w:lang w:val="en-US"/>
        </w:rPr>
        <w:t>echnical Guidance Document in support of Commission Directive 93/67/EEC on Risk Assessment for new notified substances, Commission Regulation (EC) No 1488/94 on Risk Assessment for existing substances and Directive 98/8/EC of the European Parliament and of the Council concerning the placing of biocidal products on the market.</w:t>
      </w:r>
      <w:r>
        <w:rPr>
          <w:sz w:val="18"/>
          <w:szCs w:val="18"/>
          <w:lang w:val="en-US"/>
        </w:rPr>
        <w:t xml:space="preserve"> Part II.</w:t>
      </w:r>
    </w:p>
  </w:footnote>
  <w:footnote w:id="5">
    <w:p w:rsidR="00C22E3A" w:rsidRPr="00EA7CA0" w:rsidRDefault="00C22E3A" w:rsidP="00360C28">
      <w:pPr>
        <w:pStyle w:val="FootnoteText"/>
      </w:pPr>
      <w:r>
        <w:rPr>
          <w:rStyle w:val="FootnoteReference"/>
        </w:rPr>
        <w:footnoteRef/>
      </w:r>
      <w:r w:rsidRPr="00B45C08">
        <w:rPr>
          <w:lang w:val="en-US"/>
        </w:rPr>
        <w:t xml:space="preserve"> OECD (2011) Revised Emisssion Scenario Document for Wood Preservatives. </w:t>
      </w:r>
      <w:r>
        <w:rPr>
          <w:sz w:val="18"/>
          <w:szCs w:val="18"/>
          <w:lang w:val="en-US"/>
        </w:rPr>
        <w:t>OECD Series on Emission Scenario Documents – Number 2</w:t>
      </w:r>
    </w:p>
  </w:footnote>
  <w:footnote w:id="6">
    <w:p w:rsidR="00C22E3A" w:rsidRPr="005E4C57" w:rsidRDefault="00C22E3A" w:rsidP="00360C28">
      <w:pPr>
        <w:pStyle w:val="FootnoteText"/>
        <w:rPr>
          <w:sz w:val="18"/>
          <w:szCs w:val="18"/>
          <w:lang w:val="en-US"/>
        </w:rPr>
      </w:pPr>
      <w:r w:rsidRPr="000C4418">
        <w:rPr>
          <w:rStyle w:val="FootnoteReference"/>
        </w:rPr>
        <w:footnoteRef/>
      </w:r>
      <w:r w:rsidRPr="000C4418">
        <w:rPr>
          <w:lang w:val="en-US"/>
        </w:rPr>
        <w:t xml:space="preserve"> </w:t>
      </w:r>
      <w:r>
        <w:rPr>
          <w:sz w:val="18"/>
          <w:szCs w:val="18"/>
          <w:lang w:val="en-US"/>
        </w:rPr>
        <w:t xml:space="preserve">EC </w:t>
      </w:r>
      <w:r w:rsidRPr="000C4418">
        <w:rPr>
          <w:sz w:val="18"/>
          <w:szCs w:val="18"/>
          <w:lang w:val="en-US"/>
        </w:rPr>
        <w:t xml:space="preserve">(2004) European Union System for the Evaluation of Substances 2.0 (EUSES 2.0). Prepared for the European Chemicals Bureau by the National Institute of Public Health and the Environment (RIVM), Bilthoven, The Netherlands (RIVM Report no. 601900005). Available via </w:t>
      </w:r>
      <w:hyperlink r:id="rId2" w:history="1">
        <w:r w:rsidRPr="000C4418">
          <w:rPr>
            <w:rStyle w:val="Hyperlink"/>
            <w:sz w:val="18"/>
            <w:szCs w:val="18"/>
            <w:lang w:val="en-US"/>
          </w:rPr>
          <w:t>http://ecb.jrc.ec.europa.eu/euses/</w:t>
        </w:r>
      </w:hyperlink>
      <w:r w:rsidRPr="000C4418">
        <w:rPr>
          <w:sz w:val="18"/>
          <w:szCs w:val="18"/>
          <w:lang w:val="en-US"/>
        </w:rPr>
        <w:t>.</w:t>
      </w:r>
    </w:p>
    <w:p w:rsidR="00C22E3A" w:rsidRDefault="00C22E3A" w:rsidP="00360C28">
      <w:pPr>
        <w:pStyle w:val="FootnoteText"/>
        <w:rPr>
          <w:sz w:val="18"/>
          <w:szCs w:val="18"/>
          <w:lang w:val="en-US"/>
        </w:rPr>
      </w:pPr>
    </w:p>
    <w:p w:rsidR="00C22E3A" w:rsidRPr="00C77F86" w:rsidRDefault="00C22E3A" w:rsidP="00360C28">
      <w:pPr>
        <w:pStyle w:val="FootnoteText"/>
        <w:rPr>
          <w:sz w:val="18"/>
          <w:szCs w:val="18"/>
          <w:lang w:val="en-US"/>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7012" w:rsidRDefault="00047012">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7012" w:rsidRDefault="00047012">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4D6A" w:rsidRDefault="00B04D6A" w:rsidP="00B04D6A">
    <w:pPr>
      <w:pStyle w:val="Header"/>
      <w:jc w:val="right"/>
    </w:pPr>
    <w:r w:rsidRPr="00B04D6A">
      <w:t>C</w:t>
    </w:r>
    <w:r w:rsidR="00047012">
      <w:t>A-May13-Doc.4.6</w:t>
    </w:r>
    <w:bookmarkStart w:id="0" w:name="_GoBack"/>
    <w:bookmarkEnd w:id="0"/>
    <w:r w:rsidRPr="00B04D6A">
      <w:t>a - Nonanoic-PT2 (old 10)_draft AR.docx</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072" w:type="dxa"/>
      <w:jc w:val="center"/>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3739"/>
      <w:gridCol w:w="3065"/>
      <w:gridCol w:w="2268"/>
    </w:tblGrid>
    <w:tr w:rsidR="00C22E3A" w:rsidRPr="00E5280C" w:rsidTr="00C22E3A">
      <w:trPr>
        <w:cantSplit/>
        <w:tblHeader/>
        <w:jc w:val="center"/>
      </w:trPr>
      <w:tc>
        <w:tcPr>
          <w:tcW w:w="3739" w:type="dxa"/>
        </w:tcPr>
        <w:p w:rsidR="00C22E3A" w:rsidRPr="00E5280C" w:rsidRDefault="00C22E3A" w:rsidP="00C22E3A">
          <w:pPr>
            <w:pStyle w:val="Kopzeile-fett"/>
            <w:spacing w:before="60" w:after="60"/>
            <w:ind w:left="57"/>
          </w:pPr>
          <w:r w:rsidRPr="00E5280C">
            <w:rPr>
              <w:lang w:val="en-GB"/>
            </w:rPr>
            <w:t>Nonanoic acid</w:t>
          </w:r>
        </w:p>
      </w:tc>
      <w:tc>
        <w:tcPr>
          <w:tcW w:w="3065" w:type="dxa"/>
        </w:tcPr>
        <w:p w:rsidR="00C22E3A" w:rsidRPr="00E5280C" w:rsidRDefault="00C22E3A" w:rsidP="00C22E3A">
          <w:pPr>
            <w:pStyle w:val="Kopzeile-fett"/>
            <w:tabs>
              <w:tab w:val="left" w:pos="4334"/>
              <w:tab w:val="left" w:pos="4760"/>
              <w:tab w:val="center" w:pos="5043"/>
            </w:tabs>
            <w:spacing w:before="60" w:after="60"/>
            <w:ind w:left="57"/>
            <w:rPr>
              <w:lang w:val="en-GB"/>
            </w:rPr>
          </w:pPr>
          <w:r w:rsidRPr="00E5280C">
            <w:rPr>
              <w:lang w:val="en-GB"/>
            </w:rPr>
            <w:t>Product-type 10</w:t>
          </w:r>
        </w:p>
      </w:tc>
      <w:tc>
        <w:tcPr>
          <w:tcW w:w="2268" w:type="dxa"/>
        </w:tcPr>
        <w:p w:rsidR="00C22E3A" w:rsidRPr="00E5280C" w:rsidRDefault="00C22E3A" w:rsidP="00C22E3A">
          <w:pPr>
            <w:pStyle w:val="Kopzeile-fett"/>
            <w:spacing w:before="60" w:after="60"/>
            <w:ind w:right="57"/>
            <w:jc w:val="right"/>
            <w:rPr>
              <w:b w:val="0"/>
              <w:vanish/>
              <w:lang w:val="en-GB"/>
            </w:rPr>
          </w:pPr>
          <w:r>
            <w:rPr>
              <w:lang w:val="en-GB"/>
            </w:rPr>
            <w:t>2013</w:t>
          </w:r>
        </w:p>
      </w:tc>
    </w:tr>
  </w:tbl>
  <w:p w:rsidR="00C22E3A" w:rsidRDefault="00C22E3A" w:rsidP="00C22E3A">
    <w:pPr>
      <w:pStyle w:val="Header"/>
      <w:tabs>
        <w:tab w:val="right" w:pos="9498"/>
      </w:tab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A6186B08"/>
    <w:lvl w:ilvl="0">
      <w:start w:val="1"/>
      <w:numFmt w:val="bullet"/>
      <w:pStyle w:val="ListNumber5"/>
      <w:lvlText w:val=""/>
      <w:lvlJc w:val="left"/>
      <w:pPr>
        <w:tabs>
          <w:tab w:val="num" w:pos="643"/>
        </w:tabs>
        <w:ind w:left="643" w:hanging="360"/>
      </w:pPr>
      <w:rPr>
        <w:rFonts w:ascii="Symbol" w:hAnsi="Symbol" w:hint="default"/>
      </w:rPr>
    </w:lvl>
  </w:abstractNum>
  <w:abstractNum w:abstractNumId="1">
    <w:nsid w:val="FFFFFF89"/>
    <w:multiLevelType w:val="singleLevel"/>
    <w:tmpl w:val="FD6018E0"/>
    <w:lvl w:ilvl="0">
      <w:start w:val="1"/>
      <w:numFmt w:val="bullet"/>
      <w:pStyle w:val="ListBullet5"/>
      <w:lvlText w:val=""/>
      <w:lvlJc w:val="left"/>
      <w:pPr>
        <w:tabs>
          <w:tab w:val="num" w:pos="360"/>
        </w:tabs>
        <w:ind w:left="360" w:hanging="360"/>
      </w:pPr>
      <w:rPr>
        <w:rFonts w:ascii="Symbol" w:hAnsi="Symbol" w:hint="default"/>
      </w:rPr>
    </w:lvl>
  </w:abstractNum>
  <w:abstractNum w:abstractNumId="2">
    <w:nsid w:val="055652B5"/>
    <w:multiLevelType w:val="multilevel"/>
    <w:tmpl w:val="B10A6748"/>
    <w:lvl w:ilvl="0">
      <w:start w:val="1"/>
      <w:numFmt w:val="decimal"/>
      <w:pStyle w:val="ListNumber3"/>
      <w:lvlText w:val="(%1)"/>
      <w:lvlJc w:val="left"/>
      <w:pPr>
        <w:tabs>
          <w:tab w:val="num" w:pos="2625"/>
        </w:tabs>
        <w:ind w:left="2625" w:hanging="709"/>
      </w:pPr>
      <w:rPr>
        <w:rFonts w:cs="Times New Roman"/>
      </w:rPr>
    </w:lvl>
    <w:lvl w:ilvl="1">
      <w:start w:val="1"/>
      <w:numFmt w:val="lowerLetter"/>
      <w:pStyle w:val="ListNumber3Level2"/>
      <w:lvlText w:val="(%2)"/>
      <w:lvlJc w:val="left"/>
      <w:pPr>
        <w:tabs>
          <w:tab w:val="num" w:pos="3333"/>
        </w:tabs>
        <w:ind w:left="3333" w:hanging="708"/>
      </w:pPr>
      <w:rPr>
        <w:rFonts w:cs="Times New Roman"/>
      </w:rPr>
    </w:lvl>
    <w:lvl w:ilvl="2">
      <w:start w:val="1"/>
      <w:numFmt w:val="bullet"/>
      <w:pStyle w:val="ListNumber3Level3"/>
      <w:lvlText w:val="–"/>
      <w:lvlJc w:val="left"/>
      <w:pPr>
        <w:tabs>
          <w:tab w:val="num" w:pos="4042"/>
        </w:tabs>
        <w:ind w:left="4042" w:hanging="709"/>
      </w:pPr>
      <w:rPr>
        <w:rFonts w:ascii="Times New Roman" w:hAnsi="Times New Roman"/>
      </w:rPr>
    </w:lvl>
    <w:lvl w:ilvl="3">
      <w:start w:val="1"/>
      <w:numFmt w:val="bullet"/>
      <w:pStyle w:val="ListNumber3Level4"/>
      <w:lvlText w:val=""/>
      <w:lvlJc w:val="left"/>
      <w:pPr>
        <w:tabs>
          <w:tab w:val="num" w:pos="4751"/>
        </w:tabs>
        <w:ind w:left="4751" w:hanging="709"/>
      </w:pPr>
      <w:rPr>
        <w:rFonts w:ascii="Symbol" w:hAnsi="Symbol"/>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
    <w:nsid w:val="058E5483"/>
    <w:multiLevelType w:val="hybridMultilevel"/>
    <w:tmpl w:val="D1228F10"/>
    <w:lvl w:ilvl="0" w:tplc="B6766912">
      <w:start w:val="1"/>
      <w:numFmt w:val="bullet"/>
      <w:lvlText w:val=""/>
      <w:lvlJc w:val="left"/>
      <w:pPr>
        <w:ind w:left="720" w:hanging="360"/>
      </w:pPr>
      <w:rPr>
        <w:rFonts w:ascii="Symbol" w:hAnsi="Symbol" w:hint="default"/>
      </w:rPr>
    </w:lvl>
    <w:lvl w:ilvl="1" w:tplc="51DA94EA" w:tentative="1">
      <w:start w:val="1"/>
      <w:numFmt w:val="bullet"/>
      <w:lvlText w:val="o"/>
      <w:lvlJc w:val="left"/>
      <w:pPr>
        <w:ind w:left="1440" w:hanging="360"/>
      </w:pPr>
      <w:rPr>
        <w:rFonts w:ascii="Courier New" w:hAnsi="Courier New" w:cs="Courier New" w:hint="default"/>
      </w:rPr>
    </w:lvl>
    <w:lvl w:ilvl="2" w:tplc="73608F96" w:tentative="1">
      <w:start w:val="1"/>
      <w:numFmt w:val="bullet"/>
      <w:lvlText w:val=""/>
      <w:lvlJc w:val="left"/>
      <w:pPr>
        <w:ind w:left="2160" w:hanging="360"/>
      </w:pPr>
      <w:rPr>
        <w:rFonts w:ascii="Wingdings" w:hAnsi="Wingdings" w:hint="default"/>
      </w:rPr>
    </w:lvl>
    <w:lvl w:ilvl="3" w:tplc="FC725F92" w:tentative="1">
      <w:start w:val="1"/>
      <w:numFmt w:val="bullet"/>
      <w:lvlText w:val=""/>
      <w:lvlJc w:val="left"/>
      <w:pPr>
        <w:ind w:left="2880" w:hanging="360"/>
      </w:pPr>
      <w:rPr>
        <w:rFonts w:ascii="Symbol" w:hAnsi="Symbol" w:hint="default"/>
      </w:rPr>
    </w:lvl>
    <w:lvl w:ilvl="4" w:tplc="FE70A680" w:tentative="1">
      <w:start w:val="1"/>
      <w:numFmt w:val="bullet"/>
      <w:lvlText w:val="o"/>
      <w:lvlJc w:val="left"/>
      <w:pPr>
        <w:ind w:left="3600" w:hanging="360"/>
      </w:pPr>
      <w:rPr>
        <w:rFonts w:ascii="Courier New" w:hAnsi="Courier New" w:cs="Courier New" w:hint="default"/>
      </w:rPr>
    </w:lvl>
    <w:lvl w:ilvl="5" w:tplc="05FCE4AC" w:tentative="1">
      <w:start w:val="1"/>
      <w:numFmt w:val="bullet"/>
      <w:lvlText w:val=""/>
      <w:lvlJc w:val="left"/>
      <w:pPr>
        <w:ind w:left="4320" w:hanging="360"/>
      </w:pPr>
      <w:rPr>
        <w:rFonts w:ascii="Wingdings" w:hAnsi="Wingdings" w:hint="default"/>
      </w:rPr>
    </w:lvl>
    <w:lvl w:ilvl="6" w:tplc="1BB8D208" w:tentative="1">
      <w:start w:val="1"/>
      <w:numFmt w:val="bullet"/>
      <w:lvlText w:val=""/>
      <w:lvlJc w:val="left"/>
      <w:pPr>
        <w:ind w:left="5040" w:hanging="360"/>
      </w:pPr>
      <w:rPr>
        <w:rFonts w:ascii="Symbol" w:hAnsi="Symbol" w:hint="default"/>
      </w:rPr>
    </w:lvl>
    <w:lvl w:ilvl="7" w:tplc="39303508" w:tentative="1">
      <w:start w:val="1"/>
      <w:numFmt w:val="bullet"/>
      <w:lvlText w:val="o"/>
      <w:lvlJc w:val="left"/>
      <w:pPr>
        <w:ind w:left="5760" w:hanging="360"/>
      </w:pPr>
      <w:rPr>
        <w:rFonts w:ascii="Courier New" w:hAnsi="Courier New" w:cs="Courier New" w:hint="default"/>
      </w:rPr>
    </w:lvl>
    <w:lvl w:ilvl="8" w:tplc="BAAC0118" w:tentative="1">
      <w:start w:val="1"/>
      <w:numFmt w:val="bullet"/>
      <w:lvlText w:val=""/>
      <w:lvlJc w:val="left"/>
      <w:pPr>
        <w:ind w:left="6480" w:hanging="360"/>
      </w:pPr>
      <w:rPr>
        <w:rFonts w:ascii="Wingdings" w:hAnsi="Wingdings" w:hint="default"/>
      </w:rPr>
    </w:lvl>
  </w:abstractNum>
  <w:abstractNum w:abstractNumId="4">
    <w:nsid w:val="11D66255"/>
    <w:multiLevelType w:val="hybridMultilevel"/>
    <w:tmpl w:val="3CCCD826"/>
    <w:lvl w:ilvl="0" w:tplc="0407000F">
      <w:start w:val="1"/>
      <w:numFmt w:val="decimal"/>
      <w:lvlText w:val="%1."/>
      <w:lvlJc w:val="left"/>
      <w:pPr>
        <w:ind w:left="502"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nsid w:val="1262685D"/>
    <w:multiLevelType w:val="singleLevel"/>
    <w:tmpl w:val="D96C95A2"/>
    <w:lvl w:ilvl="0">
      <w:start w:val="1"/>
      <w:numFmt w:val="bullet"/>
      <w:pStyle w:val="ListBullet4"/>
      <w:lvlText w:val=""/>
      <w:lvlJc w:val="left"/>
      <w:pPr>
        <w:tabs>
          <w:tab w:val="num" w:pos="3163"/>
        </w:tabs>
        <w:ind w:left="3163" w:hanging="283"/>
      </w:pPr>
      <w:rPr>
        <w:rFonts w:ascii="Symbol" w:hAnsi="Symbol"/>
      </w:rPr>
    </w:lvl>
  </w:abstractNum>
  <w:abstractNum w:abstractNumId="6">
    <w:nsid w:val="143D0A16"/>
    <w:multiLevelType w:val="singleLevel"/>
    <w:tmpl w:val="01FA5668"/>
    <w:lvl w:ilvl="0">
      <w:start w:val="1"/>
      <w:numFmt w:val="bullet"/>
      <w:pStyle w:val="ListBullet3"/>
      <w:lvlText w:val=""/>
      <w:lvlJc w:val="left"/>
      <w:pPr>
        <w:tabs>
          <w:tab w:val="num" w:pos="2199"/>
        </w:tabs>
        <w:ind w:left="2199" w:hanging="283"/>
      </w:pPr>
      <w:rPr>
        <w:rFonts w:ascii="Symbol" w:hAnsi="Symbol"/>
      </w:rPr>
    </w:lvl>
  </w:abstractNum>
  <w:abstractNum w:abstractNumId="7">
    <w:nsid w:val="24225E59"/>
    <w:multiLevelType w:val="singleLevel"/>
    <w:tmpl w:val="47806A40"/>
    <w:lvl w:ilvl="0">
      <w:start w:val="1"/>
      <w:numFmt w:val="bullet"/>
      <w:pStyle w:val="ListDash4"/>
      <w:lvlText w:val="–"/>
      <w:lvlJc w:val="left"/>
      <w:pPr>
        <w:tabs>
          <w:tab w:val="num" w:pos="3163"/>
        </w:tabs>
        <w:ind w:left="3163" w:hanging="283"/>
      </w:pPr>
      <w:rPr>
        <w:rFonts w:ascii="Times New Roman" w:hAnsi="Times New Roman"/>
      </w:rPr>
    </w:lvl>
  </w:abstractNum>
  <w:abstractNum w:abstractNumId="8">
    <w:nsid w:val="2AA372D9"/>
    <w:multiLevelType w:val="hybridMultilevel"/>
    <w:tmpl w:val="3306DDD8"/>
    <w:lvl w:ilvl="0" w:tplc="5042560A">
      <w:start w:val="34"/>
      <w:numFmt w:val="bullet"/>
      <w:lvlText w:val="-"/>
      <w:lvlJc w:val="left"/>
      <w:pPr>
        <w:ind w:left="720" w:hanging="360"/>
      </w:pPr>
      <w:rPr>
        <w:rFonts w:ascii="Times New Roman" w:eastAsia="Times New Roman" w:hAnsi="Times New Roman" w:cs="Times New Roman" w:hint="default"/>
        <w:color w:val="3333F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2C8D5AD3"/>
    <w:multiLevelType w:val="singleLevel"/>
    <w:tmpl w:val="82EE6B70"/>
    <w:lvl w:ilvl="0">
      <w:start w:val="1"/>
      <w:numFmt w:val="bullet"/>
      <w:pStyle w:val="ListBullet2"/>
      <w:lvlText w:val=""/>
      <w:lvlJc w:val="left"/>
      <w:pPr>
        <w:tabs>
          <w:tab w:val="num" w:pos="1360"/>
        </w:tabs>
        <w:ind w:left="1360" w:hanging="283"/>
      </w:pPr>
      <w:rPr>
        <w:rFonts w:ascii="Symbol" w:hAnsi="Symbol"/>
      </w:rPr>
    </w:lvl>
  </w:abstractNum>
  <w:abstractNum w:abstractNumId="10">
    <w:nsid w:val="3A7730C4"/>
    <w:multiLevelType w:val="singleLevel"/>
    <w:tmpl w:val="456C96DE"/>
    <w:lvl w:ilvl="0">
      <w:start w:val="1"/>
      <w:numFmt w:val="bullet"/>
      <w:pStyle w:val="ListBullet1"/>
      <w:lvlText w:val=""/>
      <w:lvlJc w:val="left"/>
      <w:pPr>
        <w:tabs>
          <w:tab w:val="num" w:pos="765"/>
        </w:tabs>
        <w:ind w:left="765" w:hanging="283"/>
      </w:pPr>
      <w:rPr>
        <w:rFonts w:ascii="Symbol" w:hAnsi="Symbol"/>
      </w:rPr>
    </w:lvl>
  </w:abstractNum>
  <w:abstractNum w:abstractNumId="11">
    <w:nsid w:val="3B0C7A75"/>
    <w:multiLevelType w:val="hybridMultilevel"/>
    <w:tmpl w:val="745A10B2"/>
    <w:lvl w:ilvl="0" w:tplc="80F4811C">
      <w:start w:val="1"/>
      <w:numFmt w:val="bullet"/>
      <w:pStyle w:val="Aufzhlung1"/>
      <w:lvlText w:val=""/>
      <w:lvlJc w:val="left"/>
      <w:pPr>
        <w:tabs>
          <w:tab w:val="num" w:pos="227"/>
        </w:tabs>
        <w:ind w:left="227" w:hanging="227"/>
      </w:pPr>
      <w:rPr>
        <w:rFonts w:ascii="Symbol" w:hAnsi="Symbol" w:hint="default"/>
        <w:sz w:val="24"/>
        <w:szCs w:val="24"/>
      </w:rPr>
    </w:lvl>
    <w:lvl w:ilvl="1" w:tplc="833E8A52" w:tentative="1">
      <w:start w:val="1"/>
      <w:numFmt w:val="bullet"/>
      <w:lvlText w:val="o"/>
      <w:lvlJc w:val="left"/>
      <w:pPr>
        <w:tabs>
          <w:tab w:val="num" w:pos="1440"/>
        </w:tabs>
        <w:ind w:left="1440" w:hanging="360"/>
      </w:pPr>
      <w:rPr>
        <w:rFonts w:ascii="Courier New" w:hAnsi="Courier New" w:cs="Courier New" w:hint="default"/>
      </w:rPr>
    </w:lvl>
    <w:lvl w:ilvl="2" w:tplc="F36C07BE" w:tentative="1">
      <w:start w:val="1"/>
      <w:numFmt w:val="bullet"/>
      <w:lvlText w:val=""/>
      <w:lvlJc w:val="left"/>
      <w:pPr>
        <w:tabs>
          <w:tab w:val="num" w:pos="2160"/>
        </w:tabs>
        <w:ind w:left="2160" w:hanging="360"/>
      </w:pPr>
      <w:rPr>
        <w:rFonts w:ascii="Wingdings" w:hAnsi="Wingdings" w:hint="default"/>
      </w:rPr>
    </w:lvl>
    <w:lvl w:ilvl="3" w:tplc="5C386292" w:tentative="1">
      <w:start w:val="1"/>
      <w:numFmt w:val="bullet"/>
      <w:lvlText w:val=""/>
      <w:lvlJc w:val="left"/>
      <w:pPr>
        <w:tabs>
          <w:tab w:val="num" w:pos="2880"/>
        </w:tabs>
        <w:ind w:left="2880" w:hanging="360"/>
      </w:pPr>
      <w:rPr>
        <w:rFonts w:ascii="Symbol" w:hAnsi="Symbol" w:hint="default"/>
      </w:rPr>
    </w:lvl>
    <w:lvl w:ilvl="4" w:tplc="14A0C5C6" w:tentative="1">
      <w:start w:val="1"/>
      <w:numFmt w:val="bullet"/>
      <w:lvlText w:val="o"/>
      <w:lvlJc w:val="left"/>
      <w:pPr>
        <w:tabs>
          <w:tab w:val="num" w:pos="3600"/>
        </w:tabs>
        <w:ind w:left="3600" w:hanging="360"/>
      </w:pPr>
      <w:rPr>
        <w:rFonts w:ascii="Courier New" w:hAnsi="Courier New" w:cs="Courier New" w:hint="default"/>
      </w:rPr>
    </w:lvl>
    <w:lvl w:ilvl="5" w:tplc="F5C051DC" w:tentative="1">
      <w:start w:val="1"/>
      <w:numFmt w:val="bullet"/>
      <w:lvlText w:val=""/>
      <w:lvlJc w:val="left"/>
      <w:pPr>
        <w:tabs>
          <w:tab w:val="num" w:pos="4320"/>
        </w:tabs>
        <w:ind w:left="4320" w:hanging="360"/>
      </w:pPr>
      <w:rPr>
        <w:rFonts w:ascii="Wingdings" w:hAnsi="Wingdings" w:hint="default"/>
      </w:rPr>
    </w:lvl>
    <w:lvl w:ilvl="6" w:tplc="DBFC0CC0" w:tentative="1">
      <w:start w:val="1"/>
      <w:numFmt w:val="bullet"/>
      <w:lvlText w:val=""/>
      <w:lvlJc w:val="left"/>
      <w:pPr>
        <w:tabs>
          <w:tab w:val="num" w:pos="5040"/>
        </w:tabs>
        <w:ind w:left="5040" w:hanging="360"/>
      </w:pPr>
      <w:rPr>
        <w:rFonts w:ascii="Symbol" w:hAnsi="Symbol" w:hint="default"/>
      </w:rPr>
    </w:lvl>
    <w:lvl w:ilvl="7" w:tplc="A3CE7FB8" w:tentative="1">
      <w:start w:val="1"/>
      <w:numFmt w:val="bullet"/>
      <w:lvlText w:val="o"/>
      <w:lvlJc w:val="left"/>
      <w:pPr>
        <w:tabs>
          <w:tab w:val="num" w:pos="5760"/>
        </w:tabs>
        <w:ind w:left="5760" w:hanging="360"/>
      </w:pPr>
      <w:rPr>
        <w:rFonts w:ascii="Courier New" w:hAnsi="Courier New" w:cs="Courier New" w:hint="default"/>
      </w:rPr>
    </w:lvl>
    <w:lvl w:ilvl="8" w:tplc="2AF8C2A6" w:tentative="1">
      <w:start w:val="1"/>
      <w:numFmt w:val="bullet"/>
      <w:lvlText w:val=""/>
      <w:lvlJc w:val="left"/>
      <w:pPr>
        <w:tabs>
          <w:tab w:val="num" w:pos="6480"/>
        </w:tabs>
        <w:ind w:left="6480" w:hanging="360"/>
      </w:pPr>
      <w:rPr>
        <w:rFonts w:ascii="Wingdings" w:hAnsi="Wingdings" w:hint="default"/>
      </w:rPr>
    </w:lvl>
  </w:abstractNum>
  <w:abstractNum w:abstractNumId="12">
    <w:nsid w:val="428415E7"/>
    <w:multiLevelType w:val="multilevel"/>
    <w:tmpl w:val="92100ADA"/>
    <w:lvl w:ilvl="0">
      <w:start w:val="1"/>
      <w:numFmt w:val="decimal"/>
      <w:pStyle w:val="ListNumber"/>
      <w:lvlText w:val="(%1)"/>
      <w:lvlJc w:val="left"/>
      <w:pPr>
        <w:tabs>
          <w:tab w:val="num" w:pos="709"/>
        </w:tabs>
        <w:ind w:left="709" w:hanging="709"/>
      </w:pPr>
      <w:rPr>
        <w:rFonts w:cs="Times New Roman"/>
      </w:rPr>
    </w:lvl>
    <w:lvl w:ilvl="1">
      <w:start w:val="1"/>
      <w:numFmt w:val="lowerLetter"/>
      <w:pStyle w:val="ListNumberLevel2"/>
      <w:lvlText w:val="(%2)"/>
      <w:lvlJc w:val="left"/>
      <w:pPr>
        <w:tabs>
          <w:tab w:val="num" w:pos="1417"/>
        </w:tabs>
        <w:ind w:left="1417" w:hanging="708"/>
      </w:pPr>
      <w:rPr>
        <w:rFonts w:cs="Times New Roman"/>
      </w:r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3">
    <w:nsid w:val="45481EA4"/>
    <w:multiLevelType w:val="multilevel"/>
    <w:tmpl w:val="28525E6E"/>
    <w:lvl w:ilvl="0">
      <w:start w:val="1"/>
      <w:numFmt w:val="decimal"/>
      <w:pStyle w:val="ListNumber2"/>
      <w:lvlText w:val="(%1)"/>
      <w:lvlJc w:val="left"/>
      <w:pPr>
        <w:tabs>
          <w:tab w:val="num" w:pos="1786"/>
        </w:tabs>
        <w:ind w:left="1786" w:hanging="709"/>
      </w:pPr>
      <w:rPr>
        <w:rFonts w:cs="Times New Roman"/>
      </w:rPr>
    </w:lvl>
    <w:lvl w:ilvl="1">
      <w:start w:val="1"/>
      <w:numFmt w:val="lowerLetter"/>
      <w:pStyle w:val="ListNumber2Level2"/>
      <w:lvlText w:val="(%2)"/>
      <w:lvlJc w:val="left"/>
      <w:pPr>
        <w:tabs>
          <w:tab w:val="num" w:pos="2494"/>
        </w:tabs>
        <w:ind w:left="2494" w:hanging="708"/>
      </w:pPr>
      <w:rPr>
        <w:rFonts w:cs="Times New Roman"/>
      </w:rPr>
    </w:lvl>
    <w:lvl w:ilvl="2">
      <w:start w:val="1"/>
      <w:numFmt w:val="bullet"/>
      <w:pStyle w:val="ListNumber2Level3"/>
      <w:lvlText w:val="–"/>
      <w:lvlJc w:val="left"/>
      <w:pPr>
        <w:tabs>
          <w:tab w:val="num" w:pos="3203"/>
        </w:tabs>
        <w:ind w:left="3203" w:hanging="709"/>
      </w:pPr>
      <w:rPr>
        <w:rFonts w:ascii="Times New Roman" w:hAnsi="Times New Roman"/>
      </w:rPr>
    </w:lvl>
    <w:lvl w:ilvl="3">
      <w:start w:val="1"/>
      <w:numFmt w:val="bullet"/>
      <w:pStyle w:val="ListNumber2Level4"/>
      <w:lvlText w:val=""/>
      <w:lvlJc w:val="left"/>
      <w:pPr>
        <w:tabs>
          <w:tab w:val="num" w:pos="3912"/>
        </w:tabs>
        <w:ind w:left="3912" w:hanging="709"/>
      </w:pPr>
      <w:rPr>
        <w:rFonts w:ascii="Symbol" w:hAnsi="Symbol"/>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4">
    <w:nsid w:val="465D172F"/>
    <w:multiLevelType w:val="multilevel"/>
    <w:tmpl w:val="6AEE9BA4"/>
    <w:lvl w:ilvl="0">
      <w:start w:val="1"/>
      <w:numFmt w:val="decimal"/>
      <w:pStyle w:val="ListNumber1"/>
      <w:lvlText w:val="(%1)"/>
      <w:lvlJc w:val="left"/>
      <w:pPr>
        <w:tabs>
          <w:tab w:val="num" w:pos="1191"/>
        </w:tabs>
        <w:ind w:left="1191" w:hanging="709"/>
      </w:pPr>
      <w:rPr>
        <w:rFonts w:cs="Times New Roman"/>
      </w:rPr>
    </w:lvl>
    <w:lvl w:ilvl="1">
      <w:start w:val="1"/>
      <w:numFmt w:val="lowerLetter"/>
      <w:pStyle w:val="ListNumber1Level2"/>
      <w:lvlText w:val="(%2)"/>
      <w:lvlJc w:val="left"/>
      <w:pPr>
        <w:tabs>
          <w:tab w:val="num" w:pos="1899"/>
        </w:tabs>
        <w:ind w:left="1899" w:hanging="708"/>
      </w:pPr>
      <w:rPr>
        <w:rFonts w:cs="Times New Roman"/>
      </w:r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5">
    <w:nsid w:val="48860AAB"/>
    <w:multiLevelType w:val="multilevel"/>
    <w:tmpl w:val="E8744BD2"/>
    <w:lvl w:ilvl="0">
      <w:start w:val="1"/>
      <w:numFmt w:val="decimal"/>
      <w:pStyle w:val="ListNumber4"/>
      <w:lvlText w:val="(%1)"/>
      <w:lvlJc w:val="left"/>
      <w:pPr>
        <w:tabs>
          <w:tab w:val="num" w:pos="3589"/>
        </w:tabs>
        <w:ind w:left="3589" w:hanging="709"/>
      </w:pPr>
      <w:rPr>
        <w:rFonts w:cs="Times New Roman"/>
      </w:rPr>
    </w:lvl>
    <w:lvl w:ilvl="1">
      <w:start w:val="1"/>
      <w:numFmt w:val="lowerLetter"/>
      <w:pStyle w:val="ListNumber4Level2"/>
      <w:lvlText w:val="(%2)"/>
      <w:lvlJc w:val="left"/>
      <w:pPr>
        <w:tabs>
          <w:tab w:val="num" w:pos="4297"/>
        </w:tabs>
        <w:ind w:left="4297" w:hanging="708"/>
      </w:pPr>
      <w:rPr>
        <w:rFonts w:cs="Times New Roman"/>
      </w:rPr>
    </w:lvl>
    <w:lvl w:ilvl="2">
      <w:start w:val="1"/>
      <w:numFmt w:val="bullet"/>
      <w:pStyle w:val="ListNumber4Level3"/>
      <w:lvlText w:val="–"/>
      <w:lvlJc w:val="left"/>
      <w:pPr>
        <w:tabs>
          <w:tab w:val="num" w:pos="5006"/>
        </w:tabs>
        <w:ind w:left="5006" w:hanging="709"/>
      </w:pPr>
      <w:rPr>
        <w:rFonts w:ascii="Times New Roman" w:hAnsi="Times New Roman"/>
      </w:rPr>
    </w:lvl>
    <w:lvl w:ilvl="3">
      <w:start w:val="1"/>
      <w:numFmt w:val="bullet"/>
      <w:pStyle w:val="ListNumber4Level4"/>
      <w:lvlText w:val=""/>
      <w:lvlJc w:val="left"/>
      <w:pPr>
        <w:tabs>
          <w:tab w:val="num" w:pos="5715"/>
        </w:tabs>
        <w:ind w:left="5715" w:hanging="709"/>
      </w:pPr>
      <w:rPr>
        <w:rFonts w:ascii="Symbol" w:hAnsi="Symbol"/>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6">
    <w:nsid w:val="4A432656"/>
    <w:multiLevelType w:val="multilevel"/>
    <w:tmpl w:val="AC885D7A"/>
    <w:lvl w:ilvl="0">
      <w:start w:val="1"/>
      <w:numFmt w:val="decimal"/>
      <w:pStyle w:val="Heading1"/>
      <w:lvlText w:val="%1."/>
      <w:lvlJc w:val="left"/>
      <w:pPr>
        <w:tabs>
          <w:tab w:val="num" w:pos="480"/>
        </w:tabs>
        <w:ind w:left="480" w:hanging="480"/>
      </w:pPr>
      <w:rPr>
        <w:rFonts w:cs="Times New Roman"/>
      </w:rPr>
    </w:lvl>
    <w:lvl w:ilvl="1">
      <w:start w:val="1"/>
      <w:numFmt w:val="decimal"/>
      <w:pStyle w:val="Heading2"/>
      <w:lvlText w:val="%1.%2."/>
      <w:lvlJc w:val="left"/>
      <w:pPr>
        <w:tabs>
          <w:tab w:val="num" w:pos="1080"/>
        </w:tabs>
        <w:ind w:left="1080" w:hanging="600"/>
      </w:pPr>
      <w:rPr>
        <w:rFonts w:cs="Times New Roman"/>
      </w:rPr>
    </w:lvl>
    <w:lvl w:ilvl="2">
      <w:start w:val="1"/>
      <w:numFmt w:val="decimal"/>
      <w:pStyle w:val="Heading3"/>
      <w:lvlText w:val="%1.%2.%3."/>
      <w:lvlJc w:val="left"/>
      <w:pPr>
        <w:tabs>
          <w:tab w:val="num" w:pos="1920"/>
        </w:tabs>
        <w:ind w:left="1920" w:hanging="840"/>
      </w:pPr>
      <w:rPr>
        <w:rFonts w:cs="Times New Roman"/>
      </w:rPr>
    </w:lvl>
    <w:lvl w:ilvl="3">
      <w:start w:val="1"/>
      <w:numFmt w:val="decimal"/>
      <w:pStyle w:val="Heading4"/>
      <w:lvlText w:val="%1.%2.%3.%4."/>
      <w:lvlJc w:val="left"/>
      <w:pPr>
        <w:tabs>
          <w:tab w:val="num" w:pos="2880"/>
        </w:tabs>
        <w:ind w:left="2880" w:hanging="9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7">
    <w:nsid w:val="54BD0BEC"/>
    <w:multiLevelType w:val="singleLevel"/>
    <w:tmpl w:val="72D6F376"/>
    <w:lvl w:ilvl="0">
      <w:start w:val="1"/>
      <w:numFmt w:val="bullet"/>
      <w:pStyle w:val="ListBullet"/>
      <w:lvlText w:val=""/>
      <w:lvlJc w:val="left"/>
      <w:pPr>
        <w:tabs>
          <w:tab w:val="num" w:pos="283"/>
        </w:tabs>
        <w:ind w:left="283" w:hanging="283"/>
      </w:pPr>
      <w:rPr>
        <w:rFonts w:ascii="Symbol" w:hAnsi="Symbol"/>
      </w:rPr>
    </w:lvl>
  </w:abstractNum>
  <w:abstractNum w:abstractNumId="18">
    <w:nsid w:val="54F21649"/>
    <w:multiLevelType w:val="multilevel"/>
    <w:tmpl w:val="58A62ED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nsid w:val="662B5C67"/>
    <w:multiLevelType w:val="singleLevel"/>
    <w:tmpl w:val="40D2097A"/>
    <w:lvl w:ilvl="0">
      <w:start w:val="1"/>
      <w:numFmt w:val="bullet"/>
      <w:pStyle w:val="ListDash"/>
      <w:lvlText w:val="–"/>
      <w:lvlJc w:val="left"/>
      <w:pPr>
        <w:tabs>
          <w:tab w:val="num" w:pos="283"/>
        </w:tabs>
        <w:ind w:left="283" w:hanging="283"/>
      </w:pPr>
      <w:rPr>
        <w:rFonts w:ascii="Times New Roman" w:hAnsi="Times New Roman"/>
      </w:rPr>
    </w:lvl>
  </w:abstractNum>
  <w:abstractNum w:abstractNumId="20">
    <w:nsid w:val="668A10F7"/>
    <w:multiLevelType w:val="singleLevel"/>
    <w:tmpl w:val="BD783356"/>
    <w:lvl w:ilvl="0">
      <w:start w:val="1"/>
      <w:numFmt w:val="bullet"/>
      <w:pStyle w:val="ListDash2"/>
      <w:lvlText w:val="–"/>
      <w:lvlJc w:val="left"/>
      <w:pPr>
        <w:tabs>
          <w:tab w:val="num" w:pos="1360"/>
        </w:tabs>
        <w:ind w:left="1360" w:hanging="283"/>
      </w:pPr>
      <w:rPr>
        <w:rFonts w:ascii="Times New Roman" w:hAnsi="Times New Roman"/>
      </w:rPr>
    </w:lvl>
  </w:abstractNum>
  <w:abstractNum w:abstractNumId="21">
    <w:nsid w:val="67671EEF"/>
    <w:multiLevelType w:val="singleLevel"/>
    <w:tmpl w:val="249CEA72"/>
    <w:lvl w:ilvl="0">
      <w:start w:val="1"/>
      <w:numFmt w:val="bullet"/>
      <w:pStyle w:val="ListDash1"/>
      <w:lvlText w:val="–"/>
      <w:lvlJc w:val="left"/>
      <w:pPr>
        <w:tabs>
          <w:tab w:val="num" w:pos="765"/>
        </w:tabs>
        <w:ind w:left="765" w:hanging="283"/>
      </w:pPr>
      <w:rPr>
        <w:rFonts w:ascii="Times New Roman" w:hAnsi="Times New Roman"/>
      </w:rPr>
    </w:lvl>
  </w:abstractNum>
  <w:abstractNum w:abstractNumId="22">
    <w:nsid w:val="6AAD2D5D"/>
    <w:multiLevelType w:val="hybridMultilevel"/>
    <w:tmpl w:val="41EA188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nsid w:val="6E5C21E3"/>
    <w:multiLevelType w:val="singleLevel"/>
    <w:tmpl w:val="91AE4CCA"/>
    <w:lvl w:ilvl="0">
      <w:start w:val="1"/>
      <w:numFmt w:val="bullet"/>
      <w:pStyle w:val="ListDash3"/>
      <w:lvlText w:val="–"/>
      <w:lvlJc w:val="left"/>
      <w:pPr>
        <w:tabs>
          <w:tab w:val="num" w:pos="2199"/>
        </w:tabs>
        <w:ind w:left="2199" w:hanging="283"/>
      </w:pPr>
      <w:rPr>
        <w:rFonts w:ascii="Times New Roman" w:hAnsi="Times New Roman"/>
      </w:rPr>
    </w:lvl>
  </w:abstractNum>
  <w:abstractNum w:abstractNumId="24">
    <w:nsid w:val="712610D9"/>
    <w:multiLevelType w:val="hybridMultilevel"/>
    <w:tmpl w:val="8ACA00D6"/>
    <w:lvl w:ilvl="0" w:tplc="DAA20FB2">
      <w:start w:val="1"/>
      <w:numFmt w:val="lowerLetter"/>
      <w:lvlText w:val="%1)"/>
      <w:lvlJc w:val="left"/>
      <w:pPr>
        <w:ind w:left="1080" w:hanging="360"/>
      </w:pPr>
    </w:lvl>
    <w:lvl w:ilvl="1" w:tplc="0C070019">
      <w:start w:val="1"/>
      <w:numFmt w:val="lowerLetter"/>
      <w:lvlText w:val="%2."/>
      <w:lvlJc w:val="left"/>
      <w:pPr>
        <w:ind w:left="1800" w:hanging="360"/>
      </w:pPr>
    </w:lvl>
    <w:lvl w:ilvl="2" w:tplc="0C07001B">
      <w:start w:val="1"/>
      <w:numFmt w:val="lowerRoman"/>
      <w:lvlText w:val="%3."/>
      <w:lvlJc w:val="right"/>
      <w:pPr>
        <w:ind w:left="2520" w:hanging="180"/>
      </w:pPr>
    </w:lvl>
    <w:lvl w:ilvl="3" w:tplc="0C07000F">
      <w:start w:val="1"/>
      <w:numFmt w:val="decimal"/>
      <w:lvlText w:val="%4."/>
      <w:lvlJc w:val="left"/>
      <w:pPr>
        <w:ind w:left="3240" w:hanging="360"/>
      </w:pPr>
    </w:lvl>
    <w:lvl w:ilvl="4" w:tplc="0C070019">
      <w:start w:val="1"/>
      <w:numFmt w:val="lowerLetter"/>
      <w:lvlText w:val="%5."/>
      <w:lvlJc w:val="left"/>
      <w:pPr>
        <w:ind w:left="3960" w:hanging="360"/>
      </w:pPr>
    </w:lvl>
    <w:lvl w:ilvl="5" w:tplc="0C07001B">
      <w:start w:val="1"/>
      <w:numFmt w:val="lowerRoman"/>
      <w:lvlText w:val="%6."/>
      <w:lvlJc w:val="right"/>
      <w:pPr>
        <w:ind w:left="4680" w:hanging="180"/>
      </w:pPr>
    </w:lvl>
    <w:lvl w:ilvl="6" w:tplc="0C07000F">
      <w:start w:val="1"/>
      <w:numFmt w:val="decimal"/>
      <w:lvlText w:val="%7."/>
      <w:lvlJc w:val="left"/>
      <w:pPr>
        <w:ind w:left="5400" w:hanging="360"/>
      </w:pPr>
    </w:lvl>
    <w:lvl w:ilvl="7" w:tplc="0C070019">
      <w:start w:val="1"/>
      <w:numFmt w:val="lowerLetter"/>
      <w:lvlText w:val="%8."/>
      <w:lvlJc w:val="left"/>
      <w:pPr>
        <w:ind w:left="6120" w:hanging="360"/>
      </w:pPr>
    </w:lvl>
    <w:lvl w:ilvl="8" w:tplc="0C07001B">
      <w:start w:val="1"/>
      <w:numFmt w:val="lowerRoman"/>
      <w:lvlText w:val="%9."/>
      <w:lvlJc w:val="right"/>
      <w:pPr>
        <w:ind w:left="6840" w:hanging="180"/>
      </w:pPr>
    </w:lvl>
  </w:abstractNum>
  <w:abstractNum w:abstractNumId="25">
    <w:nsid w:val="735F6553"/>
    <w:multiLevelType w:val="multilevel"/>
    <w:tmpl w:val="EF0418B0"/>
    <w:lvl w:ilvl="0">
      <w:start w:val="1"/>
      <w:numFmt w:val="decimal"/>
      <w:pStyle w:val="DocI1"/>
      <w:isLgl/>
      <w:lvlText w:val="%1."/>
      <w:lvlJc w:val="left"/>
      <w:pPr>
        <w:ind w:left="357" w:hanging="357"/>
      </w:pPr>
      <w:rPr>
        <w:rFonts w:hint="default"/>
      </w:rPr>
    </w:lvl>
    <w:lvl w:ilvl="1">
      <w:start w:val="1"/>
      <w:numFmt w:val="decimal"/>
      <w:pStyle w:val="DocI2"/>
      <w:isLgl/>
      <w:lvlText w:val="%1.%2."/>
      <w:lvlJc w:val="left"/>
      <w:pPr>
        <w:ind w:left="357" w:hanging="357"/>
      </w:pPr>
      <w:rPr>
        <w:rFonts w:hint="default"/>
      </w:rPr>
    </w:lvl>
    <w:lvl w:ilvl="2">
      <w:start w:val="1"/>
      <w:numFmt w:val="decimal"/>
      <w:pStyle w:val="DocI3"/>
      <w:isLgl/>
      <w:lvlText w:val="%1.%2.%3."/>
      <w:lvlJc w:val="left"/>
      <w:pPr>
        <w:ind w:left="357" w:hanging="357"/>
      </w:pPr>
      <w:rPr>
        <w:rFonts w:hint="default"/>
      </w:rPr>
    </w:lvl>
    <w:lvl w:ilvl="3">
      <w:start w:val="1"/>
      <w:numFmt w:val="decimal"/>
      <w:pStyle w:val="DocI4"/>
      <w:isLgl/>
      <w:lvlText w:val="%1.%2.%3.%4."/>
      <w:lvlJc w:val="left"/>
      <w:pPr>
        <w:ind w:left="357" w:hanging="357"/>
      </w:pPr>
      <w:rPr>
        <w:rFonts w:hint="default"/>
      </w:rPr>
    </w:lvl>
    <w:lvl w:ilvl="4">
      <w:start w:val="1"/>
      <w:numFmt w:val="decimal"/>
      <w:lvlText w:val="%1.%2.%3.%4.%5."/>
      <w:lvlJc w:val="left"/>
      <w:pPr>
        <w:ind w:left="357" w:hanging="357"/>
      </w:pPr>
      <w:rPr>
        <w:rFonts w:hint="default"/>
      </w:rPr>
    </w:lvl>
    <w:lvl w:ilvl="5">
      <w:start w:val="1"/>
      <w:numFmt w:val="decimal"/>
      <w:lvlText w:val="%1.%2.%3.%4.%5.%6."/>
      <w:lvlJc w:val="left"/>
      <w:pPr>
        <w:ind w:left="357" w:hanging="357"/>
      </w:pPr>
      <w:rPr>
        <w:rFonts w:hint="default"/>
      </w:rPr>
    </w:lvl>
    <w:lvl w:ilvl="6">
      <w:start w:val="1"/>
      <w:numFmt w:val="decimal"/>
      <w:lvlText w:val="%1.%2.%3.%4.%5.%6.%7."/>
      <w:lvlJc w:val="left"/>
      <w:pPr>
        <w:ind w:left="357" w:hanging="357"/>
      </w:pPr>
      <w:rPr>
        <w:rFonts w:hint="default"/>
      </w:rPr>
    </w:lvl>
    <w:lvl w:ilvl="7">
      <w:start w:val="1"/>
      <w:numFmt w:val="decimal"/>
      <w:lvlText w:val="%1.%2.%3.%4.%5.%6.%7.%8."/>
      <w:lvlJc w:val="left"/>
      <w:pPr>
        <w:ind w:left="357" w:hanging="357"/>
      </w:pPr>
      <w:rPr>
        <w:rFonts w:hint="default"/>
      </w:rPr>
    </w:lvl>
    <w:lvl w:ilvl="8">
      <w:start w:val="1"/>
      <w:numFmt w:val="decimal"/>
      <w:lvlText w:val="%1.%2.%3.%4.%5.%6.%7.%8.%9."/>
      <w:lvlJc w:val="left"/>
      <w:pPr>
        <w:ind w:left="357" w:hanging="357"/>
      </w:pPr>
      <w:rPr>
        <w:rFonts w:hint="default"/>
      </w:rPr>
    </w:lvl>
  </w:abstractNum>
  <w:abstractNum w:abstractNumId="26">
    <w:nsid w:val="784D6D37"/>
    <w:multiLevelType w:val="singleLevel"/>
    <w:tmpl w:val="1AF46068"/>
    <w:lvl w:ilvl="0">
      <w:start w:val="1"/>
      <w:numFmt w:val="bullet"/>
      <w:pStyle w:val="Punkt-Liste"/>
      <w:lvlText w:val=""/>
      <w:legacy w:legacy="1" w:legacySpace="0" w:legacyIndent="283"/>
      <w:lvlJc w:val="left"/>
      <w:pPr>
        <w:ind w:left="2012" w:hanging="283"/>
      </w:pPr>
      <w:rPr>
        <w:rFonts w:ascii="Symbol" w:hAnsi="Symbol" w:hint="default"/>
        <w:sz w:val="20"/>
      </w:rPr>
    </w:lvl>
  </w:abstractNum>
  <w:num w:numId="1">
    <w:abstractNumId w:val="1"/>
  </w:num>
  <w:num w:numId="2">
    <w:abstractNumId w:val="0"/>
  </w:num>
  <w:num w:numId="3">
    <w:abstractNumId w:val="16"/>
  </w:num>
  <w:num w:numId="4">
    <w:abstractNumId w:val="17"/>
  </w:num>
  <w:num w:numId="5">
    <w:abstractNumId w:val="10"/>
  </w:num>
  <w:num w:numId="6">
    <w:abstractNumId w:val="9"/>
  </w:num>
  <w:num w:numId="7">
    <w:abstractNumId w:val="6"/>
  </w:num>
  <w:num w:numId="8">
    <w:abstractNumId w:val="5"/>
  </w:num>
  <w:num w:numId="9">
    <w:abstractNumId w:val="19"/>
  </w:num>
  <w:num w:numId="10">
    <w:abstractNumId w:val="21"/>
  </w:num>
  <w:num w:numId="11">
    <w:abstractNumId w:val="20"/>
  </w:num>
  <w:num w:numId="12">
    <w:abstractNumId w:val="23"/>
  </w:num>
  <w:num w:numId="13">
    <w:abstractNumId w:val="7"/>
  </w:num>
  <w:num w:numId="14">
    <w:abstractNumId w:val="12"/>
  </w:num>
  <w:num w:numId="15">
    <w:abstractNumId w:val="14"/>
  </w:num>
  <w:num w:numId="16">
    <w:abstractNumId w:val="13"/>
  </w:num>
  <w:num w:numId="17">
    <w:abstractNumId w:val="2"/>
  </w:num>
  <w:num w:numId="18">
    <w:abstractNumId w:val="15"/>
  </w:num>
  <w:num w:numId="19">
    <w:abstractNumId w:val="26"/>
  </w:num>
  <w:num w:numId="20">
    <w:abstractNumId w:val="25"/>
  </w:num>
  <w:num w:numId="21">
    <w:abstractNumId w:val="11"/>
  </w:num>
  <w:num w:numId="22">
    <w:abstractNumId w:val="3"/>
  </w:num>
  <w:num w:numId="23">
    <w:abstractNumId w:val="8"/>
  </w:num>
  <w:num w:numId="24">
    <w:abstractNumId w:val="4"/>
  </w:num>
  <w:num w:numId="2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2"/>
  </w:num>
  <w:num w:numId="27">
    <w:abstractNumId w:val="18"/>
  </w:num>
  <w:num w:numId="2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isplayBackgroundShape/>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NOT"/>
  </w:docVars>
  <w:rsids>
    <w:rsidRoot w:val="009052F6"/>
    <w:rsid w:val="00000E07"/>
    <w:rsid w:val="00010DD1"/>
    <w:rsid w:val="00010F69"/>
    <w:rsid w:val="00011AE0"/>
    <w:rsid w:val="000146A2"/>
    <w:rsid w:val="000211E4"/>
    <w:rsid w:val="000221A6"/>
    <w:rsid w:val="00023F92"/>
    <w:rsid w:val="00025519"/>
    <w:rsid w:val="00031080"/>
    <w:rsid w:val="00031A58"/>
    <w:rsid w:val="00041480"/>
    <w:rsid w:val="00042C99"/>
    <w:rsid w:val="00043DC2"/>
    <w:rsid w:val="00043E44"/>
    <w:rsid w:val="00047012"/>
    <w:rsid w:val="000528A2"/>
    <w:rsid w:val="00062D39"/>
    <w:rsid w:val="00063064"/>
    <w:rsid w:val="00065BD1"/>
    <w:rsid w:val="0007091F"/>
    <w:rsid w:val="00077809"/>
    <w:rsid w:val="00081C0B"/>
    <w:rsid w:val="00083318"/>
    <w:rsid w:val="00090810"/>
    <w:rsid w:val="0009482C"/>
    <w:rsid w:val="00097168"/>
    <w:rsid w:val="000B0C39"/>
    <w:rsid w:val="000C01B8"/>
    <w:rsid w:val="000C49D9"/>
    <w:rsid w:val="000D0801"/>
    <w:rsid w:val="000D0A7A"/>
    <w:rsid w:val="000D0EF8"/>
    <w:rsid w:val="000D219B"/>
    <w:rsid w:val="000D3577"/>
    <w:rsid w:val="000D5D9C"/>
    <w:rsid w:val="000D7ED3"/>
    <w:rsid w:val="000E3922"/>
    <w:rsid w:val="000E6F8B"/>
    <w:rsid w:val="000E78A9"/>
    <w:rsid w:val="000F6965"/>
    <w:rsid w:val="000F6A3E"/>
    <w:rsid w:val="001118AD"/>
    <w:rsid w:val="0011193D"/>
    <w:rsid w:val="00112463"/>
    <w:rsid w:val="00117455"/>
    <w:rsid w:val="00122E7F"/>
    <w:rsid w:val="00123E94"/>
    <w:rsid w:val="00125FB0"/>
    <w:rsid w:val="00134D54"/>
    <w:rsid w:val="00143F27"/>
    <w:rsid w:val="00146664"/>
    <w:rsid w:val="00146BB1"/>
    <w:rsid w:val="0015126F"/>
    <w:rsid w:val="0015134E"/>
    <w:rsid w:val="00151BE8"/>
    <w:rsid w:val="00152310"/>
    <w:rsid w:val="0015321D"/>
    <w:rsid w:val="00153902"/>
    <w:rsid w:val="00153A67"/>
    <w:rsid w:val="00154EEB"/>
    <w:rsid w:val="001565EF"/>
    <w:rsid w:val="001567FB"/>
    <w:rsid w:val="00160CCE"/>
    <w:rsid w:val="001657E5"/>
    <w:rsid w:val="00166925"/>
    <w:rsid w:val="00167E37"/>
    <w:rsid w:val="001720FA"/>
    <w:rsid w:val="00172E26"/>
    <w:rsid w:val="001744D2"/>
    <w:rsid w:val="00177B65"/>
    <w:rsid w:val="00180D24"/>
    <w:rsid w:val="001845D7"/>
    <w:rsid w:val="00192467"/>
    <w:rsid w:val="00196BDC"/>
    <w:rsid w:val="001A01AD"/>
    <w:rsid w:val="001A5B0F"/>
    <w:rsid w:val="001A67CF"/>
    <w:rsid w:val="001C59B6"/>
    <w:rsid w:val="001C6006"/>
    <w:rsid w:val="001D78FF"/>
    <w:rsid w:val="001E3551"/>
    <w:rsid w:val="001E7045"/>
    <w:rsid w:val="001F44B9"/>
    <w:rsid w:val="001F4D80"/>
    <w:rsid w:val="001F78C3"/>
    <w:rsid w:val="00212BF6"/>
    <w:rsid w:val="00216B98"/>
    <w:rsid w:val="00217C9C"/>
    <w:rsid w:val="002206AE"/>
    <w:rsid w:val="00221DAD"/>
    <w:rsid w:val="00226C8B"/>
    <w:rsid w:val="00230119"/>
    <w:rsid w:val="00233EFD"/>
    <w:rsid w:val="002465E7"/>
    <w:rsid w:val="00250164"/>
    <w:rsid w:val="00250EF2"/>
    <w:rsid w:val="0025206B"/>
    <w:rsid w:val="00253A59"/>
    <w:rsid w:val="00255E33"/>
    <w:rsid w:val="00256E58"/>
    <w:rsid w:val="00262C5A"/>
    <w:rsid w:val="00264EDC"/>
    <w:rsid w:val="00271ADC"/>
    <w:rsid w:val="00273E97"/>
    <w:rsid w:val="00282808"/>
    <w:rsid w:val="00283231"/>
    <w:rsid w:val="00291C9A"/>
    <w:rsid w:val="002A07E7"/>
    <w:rsid w:val="002A0802"/>
    <w:rsid w:val="002A09F6"/>
    <w:rsid w:val="002A1EFC"/>
    <w:rsid w:val="002A4D2A"/>
    <w:rsid w:val="002A665B"/>
    <w:rsid w:val="002A7144"/>
    <w:rsid w:val="002B066D"/>
    <w:rsid w:val="002B3174"/>
    <w:rsid w:val="002B6BCD"/>
    <w:rsid w:val="002B7F2D"/>
    <w:rsid w:val="002C3EC0"/>
    <w:rsid w:val="002C6ACD"/>
    <w:rsid w:val="002D003D"/>
    <w:rsid w:val="002D0EF6"/>
    <w:rsid w:val="002D77F9"/>
    <w:rsid w:val="002E0189"/>
    <w:rsid w:val="002E1942"/>
    <w:rsid w:val="002E3F9F"/>
    <w:rsid w:val="002E5C74"/>
    <w:rsid w:val="002F2B88"/>
    <w:rsid w:val="002F4880"/>
    <w:rsid w:val="002F594A"/>
    <w:rsid w:val="002F7635"/>
    <w:rsid w:val="003013E0"/>
    <w:rsid w:val="0030174F"/>
    <w:rsid w:val="00303948"/>
    <w:rsid w:val="00304855"/>
    <w:rsid w:val="0030680E"/>
    <w:rsid w:val="003075EC"/>
    <w:rsid w:val="00311B49"/>
    <w:rsid w:val="00315E57"/>
    <w:rsid w:val="00317063"/>
    <w:rsid w:val="003355A2"/>
    <w:rsid w:val="00336DCD"/>
    <w:rsid w:val="003379B9"/>
    <w:rsid w:val="00337E31"/>
    <w:rsid w:val="00343A01"/>
    <w:rsid w:val="003504F8"/>
    <w:rsid w:val="00353384"/>
    <w:rsid w:val="00355D4C"/>
    <w:rsid w:val="00360C28"/>
    <w:rsid w:val="00366B54"/>
    <w:rsid w:val="0036757C"/>
    <w:rsid w:val="003677B3"/>
    <w:rsid w:val="003705F0"/>
    <w:rsid w:val="0038116A"/>
    <w:rsid w:val="00381454"/>
    <w:rsid w:val="00382599"/>
    <w:rsid w:val="00383335"/>
    <w:rsid w:val="003855C4"/>
    <w:rsid w:val="0039041A"/>
    <w:rsid w:val="003917E8"/>
    <w:rsid w:val="003937C5"/>
    <w:rsid w:val="00393E83"/>
    <w:rsid w:val="00396E9C"/>
    <w:rsid w:val="00397190"/>
    <w:rsid w:val="003A2CA4"/>
    <w:rsid w:val="003A5073"/>
    <w:rsid w:val="003B015B"/>
    <w:rsid w:val="003B2168"/>
    <w:rsid w:val="003E4AB0"/>
    <w:rsid w:val="003E5181"/>
    <w:rsid w:val="003E67E7"/>
    <w:rsid w:val="003F2C8C"/>
    <w:rsid w:val="003F3B51"/>
    <w:rsid w:val="003F5209"/>
    <w:rsid w:val="004051B4"/>
    <w:rsid w:val="0040630F"/>
    <w:rsid w:val="00407235"/>
    <w:rsid w:val="00414E6E"/>
    <w:rsid w:val="00417E6F"/>
    <w:rsid w:val="00420AB7"/>
    <w:rsid w:val="00422B45"/>
    <w:rsid w:val="00426AFA"/>
    <w:rsid w:val="004275E8"/>
    <w:rsid w:val="0043140C"/>
    <w:rsid w:val="00432503"/>
    <w:rsid w:val="00433EA5"/>
    <w:rsid w:val="00437622"/>
    <w:rsid w:val="00437759"/>
    <w:rsid w:val="00446860"/>
    <w:rsid w:val="00454496"/>
    <w:rsid w:val="00455BE9"/>
    <w:rsid w:val="0045756B"/>
    <w:rsid w:val="00465766"/>
    <w:rsid w:val="00482958"/>
    <w:rsid w:val="00492039"/>
    <w:rsid w:val="00492778"/>
    <w:rsid w:val="00494164"/>
    <w:rsid w:val="004970EF"/>
    <w:rsid w:val="004A2AC4"/>
    <w:rsid w:val="004B1468"/>
    <w:rsid w:val="004B1930"/>
    <w:rsid w:val="004B2020"/>
    <w:rsid w:val="004B21CD"/>
    <w:rsid w:val="004D6E38"/>
    <w:rsid w:val="004D7BEA"/>
    <w:rsid w:val="004E464B"/>
    <w:rsid w:val="004E6830"/>
    <w:rsid w:val="004F2327"/>
    <w:rsid w:val="004F238A"/>
    <w:rsid w:val="004F36EB"/>
    <w:rsid w:val="004F7B88"/>
    <w:rsid w:val="00504215"/>
    <w:rsid w:val="00504470"/>
    <w:rsid w:val="00506264"/>
    <w:rsid w:val="00517934"/>
    <w:rsid w:val="00524F0F"/>
    <w:rsid w:val="0052689E"/>
    <w:rsid w:val="00530A2D"/>
    <w:rsid w:val="00533614"/>
    <w:rsid w:val="005355E3"/>
    <w:rsid w:val="005357AC"/>
    <w:rsid w:val="00537ADE"/>
    <w:rsid w:val="005471F5"/>
    <w:rsid w:val="0055613F"/>
    <w:rsid w:val="00561A45"/>
    <w:rsid w:val="00564AAE"/>
    <w:rsid w:val="005660DE"/>
    <w:rsid w:val="00566598"/>
    <w:rsid w:val="005678DD"/>
    <w:rsid w:val="00574547"/>
    <w:rsid w:val="00575405"/>
    <w:rsid w:val="0058677D"/>
    <w:rsid w:val="0059117C"/>
    <w:rsid w:val="00594BCA"/>
    <w:rsid w:val="00597B8D"/>
    <w:rsid w:val="005B2298"/>
    <w:rsid w:val="005B53A0"/>
    <w:rsid w:val="005C1866"/>
    <w:rsid w:val="005C6227"/>
    <w:rsid w:val="005C64F4"/>
    <w:rsid w:val="005C788C"/>
    <w:rsid w:val="005D48A3"/>
    <w:rsid w:val="005D48AB"/>
    <w:rsid w:val="005F5625"/>
    <w:rsid w:val="006006BF"/>
    <w:rsid w:val="006062DF"/>
    <w:rsid w:val="00607524"/>
    <w:rsid w:val="00610BA4"/>
    <w:rsid w:val="00613BEA"/>
    <w:rsid w:val="00620C74"/>
    <w:rsid w:val="0062280A"/>
    <w:rsid w:val="00630995"/>
    <w:rsid w:val="006408F6"/>
    <w:rsid w:val="00643CA1"/>
    <w:rsid w:val="00655D61"/>
    <w:rsid w:val="0066625A"/>
    <w:rsid w:val="00667DDF"/>
    <w:rsid w:val="00675215"/>
    <w:rsid w:val="00676701"/>
    <w:rsid w:val="006813FA"/>
    <w:rsid w:val="00684CBC"/>
    <w:rsid w:val="00685916"/>
    <w:rsid w:val="00687AF4"/>
    <w:rsid w:val="006A4E39"/>
    <w:rsid w:val="006A5F8E"/>
    <w:rsid w:val="006A6518"/>
    <w:rsid w:val="006B10E3"/>
    <w:rsid w:val="006B2C73"/>
    <w:rsid w:val="006C06EF"/>
    <w:rsid w:val="006C2AB5"/>
    <w:rsid w:val="006D1FBD"/>
    <w:rsid w:val="006D45E7"/>
    <w:rsid w:val="006E0C91"/>
    <w:rsid w:val="006F0F40"/>
    <w:rsid w:val="006F2290"/>
    <w:rsid w:val="00722D19"/>
    <w:rsid w:val="00722F5F"/>
    <w:rsid w:val="007230D1"/>
    <w:rsid w:val="00723E3B"/>
    <w:rsid w:val="007270BA"/>
    <w:rsid w:val="007277D2"/>
    <w:rsid w:val="0073384D"/>
    <w:rsid w:val="00740FED"/>
    <w:rsid w:val="00746C06"/>
    <w:rsid w:val="00747BA4"/>
    <w:rsid w:val="00752E2F"/>
    <w:rsid w:val="0076564D"/>
    <w:rsid w:val="00783F49"/>
    <w:rsid w:val="00784C4A"/>
    <w:rsid w:val="00792EBF"/>
    <w:rsid w:val="007955AE"/>
    <w:rsid w:val="00796C9D"/>
    <w:rsid w:val="007A0151"/>
    <w:rsid w:val="007A2771"/>
    <w:rsid w:val="007A37E9"/>
    <w:rsid w:val="007A3B07"/>
    <w:rsid w:val="007A42AF"/>
    <w:rsid w:val="007A5026"/>
    <w:rsid w:val="007A6B43"/>
    <w:rsid w:val="007B36B4"/>
    <w:rsid w:val="007B37CE"/>
    <w:rsid w:val="007B453E"/>
    <w:rsid w:val="007B63CF"/>
    <w:rsid w:val="007C122E"/>
    <w:rsid w:val="007C19E3"/>
    <w:rsid w:val="007C3903"/>
    <w:rsid w:val="007C3C19"/>
    <w:rsid w:val="007D3DF0"/>
    <w:rsid w:val="007D41BF"/>
    <w:rsid w:val="007D44A2"/>
    <w:rsid w:val="007D6535"/>
    <w:rsid w:val="007D75FB"/>
    <w:rsid w:val="007E1A38"/>
    <w:rsid w:val="007E76B1"/>
    <w:rsid w:val="007E7702"/>
    <w:rsid w:val="007F0A58"/>
    <w:rsid w:val="007F2C1E"/>
    <w:rsid w:val="008076E7"/>
    <w:rsid w:val="00814CDB"/>
    <w:rsid w:val="00816A51"/>
    <w:rsid w:val="00821E62"/>
    <w:rsid w:val="00824FB8"/>
    <w:rsid w:val="0083227D"/>
    <w:rsid w:val="0083520A"/>
    <w:rsid w:val="00835ABB"/>
    <w:rsid w:val="00847D0B"/>
    <w:rsid w:val="008530C2"/>
    <w:rsid w:val="008542DB"/>
    <w:rsid w:val="00867176"/>
    <w:rsid w:val="00867E05"/>
    <w:rsid w:val="00870EFD"/>
    <w:rsid w:val="00872292"/>
    <w:rsid w:val="0087495B"/>
    <w:rsid w:val="008753FB"/>
    <w:rsid w:val="00875F56"/>
    <w:rsid w:val="008828E5"/>
    <w:rsid w:val="00892562"/>
    <w:rsid w:val="008956F6"/>
    <w:rsid w:val="008A0EB3"/>
    <w:rsid w:val="008B2117"/>
    <w:rsid w:val="008B33D2"/>
    <w:rsid w:val="008B3B2C"/>
    <w:rsid w:val="008B576E"/>
    <w:rsid w:val="008B5D94"/>
    <w:rsid w:val="008B649E"/>
    <w:rsid w:val="008C0539"/>
    <w:rsid w:val="008C3987"/>
    <w:rsid w:val="008C4EB1"/>
    <w:rsid w:val="008C5B93"/>
    <w:rsid w:val="008D0693"/>
    <w:rsid w:val="008D0F12"/>
    <w:rsid w:val="008D4378"/>
    <w:rsid w:val="008D642B"/>
    <w:rsid w:val="008E07E3"/>
    <w:rsid w:val="008E0AE8"/>
    <w:rsid w:val="008F32F8"/>
    <w:rsid w:val="008F3382"/>
    <w:rsid w:val="008F42A0"/>
    <w:rsid w:val="00900E83"/>
    <w:rsid w:val="00901338"/>
    <w:rsid w:val="009043C8"/>
    <w:rsid w:val="009052F6"/>
    <w:rsid w:val="0090582A"/>
    <w:rsid w:val="00912CA3"/>
    <w:rsid w:val="009178B0"/>
    <w:rsid w:val="00936A8E"/>
    <w:rsid w:val="00936F51"/>
    <w:rsid w:val="00937E6E"/>
    <w:rsid w:val="00942D5E"/>
    <w:rsid w:val="00942DD5"/>
    <w:rsid w:val="009461C4"/>
    <w:rsid w:val="00947361"/>
    <w:rsid w:val="00954674"/>
    <w:rsid w:val="009554A9"/>
    <w:rsid w:val="0096658E"/>
    <w:rsid w:val="00967B23"/>
    <w:rsid w:val="009706B9"/>
    <w:rsid w:val="0097076A"/>
    <w:rsid w:val="0097686F"/>
    <w:rsid w:val="00976D8A"/>
    <w:rsid w:val="00977273"/>
    <w:rsid w:val="009810CA"/>
    <w:rsid w:val="00981904"/>
    <w:rsid w:val="0098446E"/>
    <w:rsid w:val="00991085"/>
    <w:rsid w:val="009917D6"/>
    <w:rsid w:val="0099333B"/>
    <w:rsid w:val="00994120"/>
    <w:rsid w:val="009954AB"/>
    <w:rsid w:val="009A4D30"/>
    <w:rsid w:val="009A4F6A"/>
    <w:rsid w:val="009A7F49"/>
    <w:rsid w:val="009A7F75"/>
    <w:rsid w:val="009B2BD1"/>
    <w:rsid w:val="009B5323"/>
    <w:rsid w:val="009B670C"/>
    <w:rsid w:val="009C1945"/>
    <w:rsid w:val="009D02F1"/>
    <w:rsid w:val="009D0D67"/>
    <w:rsid w:val="009D4A2D"/>
    <w:rsid w:val="009E1F12"/>
    <w:rsid w:val="009E2D63"/>
    <w:rsid w:val="009E491B"/>
    <w:rsid w:val="009E4E58"/>
    <w:rsid w:val="00A0171F"/>
    <w:rsid w:val="00A04BDB"/>
    <w:rsid w:val="00A067A4"/>
    <w:rsid w:val="00A06A23"/>
    <w:rsid w:val="00A07F18"/>
    <w:rsid w:val="00A1575A"/>
    <w:rsid w:val="00A17952"/>
    <w:rsid w:val="00A2727A"/>
    <w:rsid w:val="00A27AF6"/>
    <w:rsid w:val="00A30F90"/>
    <w:rsid w:val="00A321B9"/>
    <w:rsid w:val="00A34818"/>
    <w:rsid w:val="00A37010"/>
    <w:rsid w:val="00A43CA0"/>
    <w:rsid w:val="00A44941"/>
    <w:rsid w:val="00A62CD0"/>
    <w:rsid w:val="00A7156B"/>
    <w:rsid w:val="00A81BCE"/>
    <w:rsid w:val="00A81DBD"/>
    <w:rsid w:val="00A82403"/>
    <w:rsid w:val="00A87BCA"/>
    <w:rsid w:val="00A9080E"/>
    <w:rsid w:val="00AB49CF"/>
    <w:rsid w:val="00AC229A"/>
    <w:rsid w:val="00AC70D1"/>
    <w:rsid w:val="00AD796D"/>
    <w:rsid w:val="00AE0DBD"/>
    <w:rsid w:val="00AE2F8F"/>
    <w:rsid w:val="00AE34BA"/>
    <w:rsid w:val="00AE6C40"/>
    <w:rsid w:val="00AE7A9A"/>
    <w:rsid w:val="00AF2516"/>
    <w:rsid w:val="00AF46B1"/>
    <w:rsid w:val="00AF5893"/>
    <w:rsid w:val="00B008E4"/>
    <w:rsid w:val="00B02127"/>
    <w:rsid w:val="00B042BC"/>
    <w:rsid w:val="00B04D6A"/>
    <w:rsid w:val="00B0600D"/>
    <w:rsid w:val="00B0682E"/>
    <w:rsid w:val="00B11278"/>
    <w:rsid w:val="00B1188E"/>
    <w:rsid w:val="00B15F7F"/>
    <w:rsid w:val="00B20084"/>
    <w:rsid w:val="00B226E5"/>
    <w:rsid w:val="00B3312F"/>
    <w:rsid w:val="00B3367E"/>
    <w:rsid w:val="00B37695"/>
    <w:rsid w:val="00B4039A"/>
    <w:rsid w:val="00B4207E"/>
    <w:rsid w:val="00B505EC"/>
    <w:rsid w:val="00B53851"/>
    <w:rsid w:val="00B62F1A"/>
    <w:rsid w:val="00B66C5B"/>
    <w:rsid w:val="00B671CB"/>
    <w:rsid w:val="00B82A5D"/>
    <w:rsid w:val="00B84DC7"/>
    <w:rsid w:val="00B8581F"/>
    <w:rsid w:val="00B90617"/>
    <w:rsid w:val="00B9064D"/>
    <w:rsid w:val="00B92EF2"/>
    <w:rsid w:val="00B9394B"/>
    <w:rsid w:val="00B93CFE"/>
    <w:rsid w:val="00BB289E"/>
    <w:rsid w:val="00BB3404"/>
    <w:rsid w:val="00BB514F"/>
    <w:rsid w:val="00BC3525"/>
    <w:rsid w:val="00BC7F20"/>
    <w:rsid w:val="00BD3C0A"/>
    <w:rsid w:val="00BD5632"/>
    <w:rsid w:val="00BE6BF7"/>
    <w:rsid w:val="00BF1A37"/>
    <w:rsid w:val="00BF7726"/>
    <w:rsid w:val="00C03149"/>
    <w:rsid w:val="00C04DBA"/>
    <w:rsid w:val="00C1011C"/>
    <w:rsid w:val="00C12012"/>
    <w:rsid w:val="00C22E3A"/>
    <w:rsid w:val="00C26394"/>
    <w:rsid w:val="00C27CDC"/>
    <w:rsid w:val="00C31FAB"/>
    <w:rsid w:val="00C324FF"/>
    <w:rsid w:val="00C32652"/>
    <w:rsid w:val="00C3466C"/>
    <w:rsid w:val="00C418DE"/>
    <w:rsid w:val="00C42896"/>
    <w:rsid w:val="00C51F17"/>
    <w:rsid w:val="00C57CD3"/>
    <w:rsid w:val="00C63750"/>
    <w:rsid w:val="00C66F96"/>
    <w:rsid w:val="00C67702"/>
    <w:rsid w:val="00C71630"/>
    <w:rsid w:val="00C71D3F"/>
    <w:rsid w:val="00C71DA6"/>
    <w:rsid w:val="00C8406B"/>
    <w:rsid w:val="00C84283"/>
    <w:rsid w:val="00C914DF"/>
    <w:rsid w:val="00CA5B3F"/>
    <w:rsid w:val="00CB6471"/>
    <w:rsid w:val="00CB6E3E"/>
    <w:rsid w:val="00CB76EE"/>
    <w:rsid w:val="00CC067D"/>
    <w:rsid w:val="00CC0B7F"/>
    <w:rsid w:val="00CC695A"/>
    <w:rsid w:val="00CC6BFD"/>
    <w:rsid w:val="00CD0BD4"/>
    <w:rsid w:val="00CD6B0D"/>
    <w:rsid w:val="00CE25D6"/>
    <w:rsid w:val="00CE28C1"/>
    <w:rsid w:val="00CE3845"/>
    <w:rsid w:val="00CE62AD"/>
    <w:rsid w:val="00CF7E80"/>
    <w:rsid w:val="00D04243"/>
    <w:rsid w:val="00D0622F"/>
    <w:rsid w:val="00D07356"/>
    <w:rsid w:val="00D104DE"/>
    <w:rsid w:val="00D121FC"/>
    <w:rsid w:val="00D14E84"/>
    <w:rsid w:val="00D363FE"/>
    <w:rsid w:val="00D36579"/>
    <w:rsid w:val="00D37F98"/>
    <w:rsid w:val="00D60B9F"/>
    <w:rsid w:val="00D630FB"/>
    <w:rsid w:val="00D64358"/>
    <w:rsid w:val="00D67CD6"/>
    <w:rsid w:val="00D7093F"/>
    <w:rsid w:val="00D71BF1"/>
    <w:rsid w:val="00D75CAB"/>
    <w:rsid w:val="00D804E5"/>
    <w:rsid w:val="00D8491F"/>
    <w:rsid w:val="00D85417"/>
    <w:rsid w:val="00D90EDD"/>
    <w:rsid w:val="00D93D8A"/>
    <w:rsid w:val="00DA59AB"/>
    <w:rsid w:val="00DA6211"/>
    <w:rsid w:val="00DB45BE"/>
    <w:rsid w:val="00DC18D4"/>
    <w:rsid w:val="00DC4465"/>
    <w:rsid w:val="00DD060D"/>
    <w:rsid w:val="00DD07D4"/>
    <w:rsid w:val="00DD1C49"/>
    <w:rsid w:val="00DD4283"/>
    <w:rsid w:val="00DD4574"/>
    <w:rsid w:val="00DD5863"/>
    <w:rsid w:val="00DE611B"/>
    <w:rsid w:val="00DF0B46"/>
    <w:rsid w:val="00E05603"/>
    <w:rsid w:val="00E17287"/>
    <w:rsid w:val="00E2054F"/>
    <w:rsid w:val="00E21D65"/>
    <w:rsid w:val="00E21F6B"/>
    <w:rsid w:val="00E458AA"/>
    <w:rsid w:val="00E46DC3"/>
    <w:rsid w:val="00E46DCE"/>
    <w:rsid w:val="00E47B8F"/>
    <w:rsid w:val="00E5132A"/>
    <w:rsid w:val="00E57B96"/>
    <w:rsid w:val="00E57DFC"/>
    <w:rsid w:val="00E62765"/>
    <w:rsid w:val="00E63006"/>
    <w:rsid w:val="00E77AF4"/>
    <w:rsid w:val="00E80481"/>
    <w:rsid w:val="00E82AF1"/>
    <w:rsid w:val="00E8420C"/>
    <w:rsid w:val="00E8449B"/>
    <w:rsid w:val="00E844C0"/>
    <w:rsid w:val="00E97461"/>
    <w:rsid w:val="00EA6F8A"/>
    <w:rsid w:val="00EC00E3"/>
    <w:rsid w:val="00EC3377"/>
    <w:rsid w:val="00EC529E"/>
    <w:rsid w:val="00EC7A5F"/>
    <w:rsid w:val="00ED3D6C"/>
    <w:rsid w:val="00EE254F"/>
    <w:rsid w:val="00F11CF0"/>
    <w:rsid w:val="00F13E61"/>
    <w:rsid w:val="00F14289"/>
    <w:rsid w:val="00F208B9"/>
    <w:rsid w:val="00F2462C"/>
    <w:rsid w:val="00F26564"/>
    <w:rsid w:val="00F2658C"/>
    <w:rsid w:val="00F42FE9"/>
    <w:rsid w:val="00F520BA"/>
    <w:rsid w:val="00F55A61"/>
    <w:rsid w:val="00F602FF"/>
    <w:rsid w:val="00F629A1"/>
    <w:rsid w:val="00F63BAC"/>
    <w:rsid w:val="00F66296"/>
    <w:rsid w:val="00F8201D"/>
    <w:rsid w:val="00F8376F"/>
    <w:rsid w:val="00F83C24"/>
    <w:rsid w:val="00F853A8"/>
    <w:rsid w:val="00F95B96"/>
    <w:rsid w:val="00F972AF"/>
    <w:rsid w:val="00FA1B98"/>
    <w:rsid w:val="00FA48F0"/>
    <w:rsid w:val="00FB083D"/>
    <w:rsid w:val="00FB55C6"/>
    <w:rsid w:val="00FC3A46"/>
    <w:rsid w:val="00FC3BD3"/>
    <w:rsid w:val="00FC7575"/>
    <w:rsid w:val="00FD4960"/>
    <w:rsid w:val="00FE1E93"/>
    <w:rsid w:val="00FE2D32"/>
    <w:rsid w:val="00FE2E0B"/>
    <w:rsid w:val="00FE6A4D"/>
    <w:rsid w:val="00FE716A"/>
    <w:rsid w:val="00FF315C"/>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de-AT" w:eastAsia="de-AT" w:bidi="ar-SA"/>
      </w:rPr>
    </w:rPrDefault>
    <w:pPrDefault/>
  </w:docDefaults>
  <w:latentStyles w:defLockedState="1" w:defUIPriority="0" w:defSemiHidden="0" w:defUnhideWhenUsed="0" w:defQFormat="0" w:count="267">
    <w:lsdException w:name="Normal" w:qFormat="1"/>
    <w:lsdException w:name="heading 1" w:uiPriority="9" w:qFormat="1"/>
    <w:lsdException w:name="heading 2" w:uiPriority="9" w:qFormat="1"/>
    <w:lsdException w:name="heading 3" w:uiPriority="9" w:qFormat="1"/>
    <w:lsdException w:name="heading 4" w:uiPriority="9"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annotation text" w:uiPriority="99"/>
    <w:lsdException w:name="header" w:uiPriority="99"/>
    <w:lsdException w:name="foot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annotation subject" w:uiPriority="99"/>
    <w:lsdException w:name="No List" w:uiPriority="99"/>
    <w:lsdException w:name="Balloon Text" w:uiPriority="99"/>
    <w:lsdException w:name="Placeholder Text" w:locked="0" w:semiHidden="1" w:uiPriority="99"/>
    <w:lsdException w:name="No Spacing" w:locked="0" w:uiPriority="1" w:qFormat="1"/>
    <w:lsdException w:name="Light Shading" w:locked="0" w:uiPriority="60"/>
    <w:lsdException w:name="Light List" w:locked="0" w:uiPriority="61"/>
    <w:lsdException w:name="Light Grid" w:locked="0" w:uiPriority="62"/>
    <w:lsdException w:name="Medium Shading 1" w:locked="0" w:uiPriority="63"/>
    <w:lsdException w:name="Medium Shading 2" w:locked="0" w:uiPriority="64"/>
    <w:lsdException w:name="Medium List 1" w:locked="0" w:uiPriority="65"/>
    <w:lsdException w:name="Medium List 2" w:locked="0" w:uiPriority="66"/>
    <w:lsdException w:name="Medium Grid 1" w:locked="0" w:uiPriority="67"/>
    <w:lsdException w:name="Medium Grid 2" w:locked="0" w:uiPriority="68"/>
    <w:lsdException w:name="Medium Grid 3" w:locked="0" w:uiPriority="69"/>
    <w:lsdException w:name="Dark List" w:locked="0" w:uiPriority="70"/>
    <w:lsdException w:name="Colorful Shading" w:locked="0" w:uiPriority="71"/>
    <w:lsdException w:name="Colorful List" w:locked="0" w:uiPriority="72"/>
    <w:lsdException w:name="Colorful Grid" w:locked="0" w:uiPriority="73"/>
    <w:lsdException w:name="Light Shading Accent 1" w:locked="0" w:uiPriority="60"/>
    <w:lsdException w:name="Light List Accent 1" w:locked="0" w:uiPriority="61"/>
    <w:lsdException w:name="Light Grid Accent 1" w:locked="0" w:uiPriority="62"/>
    <w:lsdException w:name="Medium Shading 1 Accent 1" w:locked="0" w:uiPriority="63"/>
    <w:lsdException w:name="Medium Shading 2 Accent 1" w:locked="0" w:uiPriority="64"/>
    <w:lsdException w:name="Medium List 1 Accent 1" w:locked="0" w:uiPriority="65"/>
    <w:lsdException w:name="Revision" w:locked="0" w:semiHidden="1" w:uiPriority="99"/>
    <w:lsdException w:name="List Paragraph" w:locked="0" w:uiPriority="34" w:qFormat="1"/>
    <w:lsdException w:name="Quote" w:locked="0" w:uiPriority="29" w:qFormat="1"/>
    <w:lsdException w:name="Intense Quote" w:locked="0" w:uiPriority="30" w:qFormat="1"/>
    <w:lsdException w:name="Medium List 2 Accent 1" w:locked="0" w:uiPriority="66"/>
    <w:lsdException w:name="Medium Grid 1 Accent 1" w:locked="0" w:uiPriority="67"/>
    <w:lsdException w:name="Medium Grid 2 Accent 1" w:locked="0" w:uiPriority="68"/>
    <w:lsdException w:name="Medium Grid 3 Accent 1" w:locked="0" w:uiPriority="69"/>
    <w:lsdException w:name="Dark List Accent 1" w:locked="0" w:uiPriority="70"/>
    <w:lsdException w:name="Colorful Shading Accent 1" w:locked="0" w:uiPriority="71"/>
    <w:lsdException w:name="Colorful List Accent 1" w:locked="0" w:uiPriority="72"/>
    <w:lsdException w:name="Colorful Grid Accent 1" w:locked="0" w:uiPriority="73"/>
    <w:lsdException w:name="Light Shading Accent 2" w:locked="0" w:uiPriority="60"/>
    <w:lsdException w:name="Light List Accent 2" w:locked="0" w:uiPriority="61"/>
    <w:lsdException w:name="Light Grid Accent 2" w:locked="0" w:uiPriority="62"/>
    <w:lsdException w:name="Medium Shading 1 Accent 2" w:locked="0" w:uiPriority="63"/>
    <w:lsdException w:name="Medium Shading 2 Accent 2" w:locked="0" w:uiPriority="64"/>
    <w:lsdException w:name="Medium List 1 Accent 2" w:locked="0" w:uiPriority="65"/>
    <w:lsdException w:name="Medium List 2 Accent 2" w:locked="0" w:uiPriority="66"/>
    <w:lsdException w:name="Medium Grid 1 Accent 2" w:locked="0" w:uiPriority="67"/>
    <w:lsdException w:name="Medium Grid 2 Accent 2" w:locked="0" w:uiPriority="68"/>
    <w:lsdException w:name="Medium Grid 3 Accent 2" w:locked="0" w:uiPriority="69"/>
    <w:lsdException w:name="Dark List Accent 2" w:locked="0" w:uiPriority="70"/>
    <w:lsdException w:name="Colorful Shading Accent 2" w:locked="0" w:uiPriority="71"/>
    <w:lsdException w:name="Colorful List Accent 2" w:locked="0" w:uiPriority="72"/>
    <w:lsdException w:name="Colorful Grid Accent 2" w:locked="0" w:uiPriority="73"/>
    <w:lsdException w:name="Light Shading Accent 3" w:locked="0" w:uiPriority="60"/>
    <w:lsdException w:name="Light List Accent 3" w:locked="0" w:uiPriority="61"/>
    <w:lsdException w:name="Light Grid Accent 3" w:locked="0" w:uiPriority="62"/>
    <w:lsdException w:name="Medium Shading 1 Accent 3" w:locked="0" w:uiPriority="63"/>
    <w:lsdException w:name="Medium Shading 2 Accent 3" w:locked="0" w:uiPriority="64"/>
    <w:lsdException w:name="Medium List 1 Accent 3" w:locked="0" w:uiPriority="65"/>
    <w:lsdException w:name="Medium List 2 Accent 3" w:locked="0" w:uiPriority="66"/>
    <w:lsdException w:name="Medium Grid 1 Accent 3" w:locked="0" w:uiPriority="67"/>
    <w:lsdException w:name="Medium Grid 2 Accent 3" w:locked="0" w:uiPriority="68"/>
    <w:lsdException w:name="Medium Grid 3 Accent 3" w:locked="0" w:uiPriority="69"/>
    <w:lsdException w:name="Dark List Accent 3" w:locked="0" w:uiPriority="70"/>
    <w:lsdException w:name="Colorful Shading Accent 3" w:locked="0" w:uiPriority="71"/>
    <w:lsdException w:name="Colorful List Accent 3" w:locked="0" w:uiPriority="72"/>
    <w:lsdException w:name="Colorful Grid Accent 3" w:locked="0" w:uiPriority="73"/>
    <w:lsdException w:name="Light Shading Accent 4" w:locked="0" w:uiPriority="60"/>
    <w:lsdException w:name="Light List Accent 4" w:locked="0" w:uiPriority="61"/>
    <w:lsdException w:name="Light Grid Accent 4" w:locked="0" w:uiPriority="62"/>
    <w:lsdException w:name="Medium Shading 1 Accent 4" w:locked="0" w:uiPriority="63"/>
    <w:lsdException w:name="Medium Shading 2 Accent 4" w:locked="0" w:uiPriority="64"/>
    <w:lsdException w:name="Medium List 1 Accent 4" w:locked="0" w:uiPriority="65"/>
    <w:lsdException w:name="Medium List 2 Accent 4" w:locked="0" w:uiPriority="66"/>
    <w:lsdException w:name="Medium Grid 1 Accent 4" w:locked="0" w:uiPriority="67"/>
    <w:lsdException w:name="Medium Grid 2 Accent 4" w:locked="0" w:uiPriority="68"/>
    <w:lsdException w:name="Medium Grid 3 Accent 4" w:locked="0" w:uiPriority="69"/>
    <w:lsdException w:name="Dark List Accent 4" w:locked="0" w:uiPriority="70"/>
    <w:lsdException w:name="Colorful Shading Accent 4" w:locked="0" w:uiPriority="71"/>
    <w:lsdException w:name="Colorful List Accent 4" w:locked="0" w:uiPriority="72"/>
    <w:lsdException w:name="Colorful Grid Accent 4" w:locked="0" w:uiPriority="73"/>
    <w:lsdException w:name="Light Shading Accent 5" w:locked="0" w:uiPriority="60"/>
    <w:lsdException w:name="Light List Accent 5" w:locked="0" w:uiPriority="61"/>
    <w:lsdException w:name="Light Grid Accent 5" w:locked="0" w:uiPriority="62"/>
    <w:lsdException w:name="Medium Shading 1 Accent 5" w:locked="0" w:uiPriority="63"/>
    <w:lsdException w:name="Medium Shading 2 Accent 5" w:locked="0" w:uiPriority="64"/>
    <w:lsdException w:name="Medium List 1 Accent 5" w:locked="0" w:uiPriority="65"/>
    <w:lsdException w:name="Medium List 2 Accent 5" w:locked="0" w:uiPriority="66"/>
    <w:lsdException w:name="Medium Grid 1 Accent 5" w:locked="0" w:uiPriority="67"/>
    <w:lsdException w:name="Medium Grid 2 Accent 5" w:locked="0" w:uiPriority="68"/>
    <w:lsdException w:name="Medium Grid 3 Accent 5" w:locked="0" w:uiPriority="69"/>
    <w:lsdException w:name="Dark List Accent 5" w:locked="0" w:uiPriority="70"/>
    <w:lsdException w:name="Colorful Shading Accent 5" w:locked="0" w:uiPriority="71"/>
    <w:lsdException w:name="Colorful List Accent 5" w:locked="0" w:uiPriority="72"/>
    <w:lsdException w:name="Colorful Grid Accent 5" w:locked="0" w:uiPriority="73"/>
    <w:lsdException w:name="Light Shading Accent 6" w:locked="0" w:uiPriority="60"/>
    <w:lsdException w:name="Light List Accent 6" w:locked="0" w:uiPriority="61"/>
    <w:lsdException w:name="Light Grid Accent 6" w:locked="0" w:uiPriority="62"/>
    <w:lsdException w:name="Medium Shading 1 Accent 6" w:locked="0" w:uiPriority="63"/>
    <w:lsdException w:name="Medium Shading 2 Accent 6" w:locked="0" w:uiPriority="64"/>
    <w:lsdException w:name="Medium List 1 Accent 6" w:locked="0" w:uiPriority="65"/>
    <w:lsdException w:name="Medium List 2 Accent 6" w:locked="0" w:uiPriority="66"/>
    <w:lsdException w:name="Medium Grid 1 Accent 6" w:locked="0" w:uiPriority="67"/>
    <w:lsdException w:name="Medium Grid 2 Accent 6" w:locked="0" w:uiPriority="68"/>
    <w:lsdException w:name="Medium Grid 3 Accent 6" w:locked="0" w:uiPriority="69"/>
    <w:lsdException w:name="Dark List Accent 6" w:locked="0" w:uiPriority="70"/>
    <w:lsdException w:name="Colorful Shading Accent 6" w:locked="0" w:uiPriority="71"/>
    <w:lsdException w:name="Colorful List Accent 6" w:locked="0" w:uiPriority="72"/>
    <w:lsdException w:name="Colorful Grid Accent 6" w:locked="0" w:uiPriority="73"/>
    <w:lsdException w:name="Subtle Emphasis" w:locked="0" w:uiPriority="19" w:qFormat="1"/>
    <w:lsdException w:name="Intense Emphasis" w:locked="0" w:uiPriority="21" w:qFormat="1"/>
    <w:lsdException w:name="Subtle Reference" w:locked="0" w:uiPriority="31" w:qFormat="1"/>
    <w:lsdException w:name="Intense Reference" w:locked="0" w:uiPriority="32" w:qFormat="1"/>
    <w:lsdException w:name="Book Title" w:locked="0" w:uiPriority="33" w:qFormat="1"/>
    <w:lsdException w:name="Bibliography" w:locked="0" w:semiHidden="1" w:uiPriority="37" w:unhideWhenUsed="1"/>
    <w:lsdException w:name="TOC Heading" w:locked="0" w:uiPriority="39" w:qFormat="1"/>
  </w:latentStyles>
  <w:style w:type="paragraph" w:default="1" w:styleId="Normal">
    <w:name w:val="Normal"/>
    <w:qFormat/>
    <w:rsid w:val="008D642B"/>
    <w:pPr>
      <w:spacing w:after="240"/>
      <w:jc w:val="both"/>
    </w:pPr>
    <w:rPr>
      <w:sz w:val="24"/>
      <w:lang w:val="en-GB" w:eastAsia="en-US"/>
    </w:rPr>
  </w:style>
  <w:style w:type="paragraph" w:styleId="Heading1">
    <w:name w:val="heading 1"/>
    <w:basedOn w:val="Normal"/>
    <w:next w:val="Text1"/>
    <w:link w:val="Heading1Char"/>
    <w:uiPriority w:val="9"/>
    <w:qFormat/>
    <w:rsid w:val="00F63BAC"/>
    <w:pPr>
      <w:keepNext/>
      <w:numPr>
        <w:numId w:val="3"/>
      </w:numPr>
      <w:spacing w:before="240"/>
      <w:outlineLvl w:val="0"/>
    </w:pPr>
    <w:rPr>
      <w:b/>
      <w:smallCaps/>
    </w:rPr>
  </w:style>
  <w:style w:type="paragraph" w:styleId="Heading2">
    <w:name w:val="heading 2"/>
    <w:aliases w:val="heading2,h2"/>
    <w:basedOn w:val="Normal"/>
    <w:next w:val="Text2"/>
    <w:link w:val="Heading2Char"/>
    <w:uiPriority w:val="9"/>
    <w:qFormat/>
    <w:rsid w:val="00F63BAC"/>
    <w:pPr>
      <w:keepNext/>
      <w:numPr>
        <w:ilvl w:val="1"/>
        <w:numId w:val="3"/>
      </w:numPr>
      <w:outlineLvl w:val="1"/>
    </w:pPr>
    <w:rPr>
      <w:b/>
    </w:rPr>
  </w:style>
  <w:style w:type="paragraph" w:styleId="Heading3">
    <w:name w:val="heading 3"/>
    <w:basedOn w:val="Normal"/>
    <w:next w:val="Text3"/>
    <w:link w:val="Heading3Char"/>
    <w:uiPriority w:val="9"/>
    <w:qFormat/>
    <w:rsid w:val="00F63BAC"/>
    <w:pPr>
      <w:keepNext/>
      <w:numPr>
        <w:ilvl w:val="2"/>
        <w:numId w:val="3"/>
      </w:numPr>
      <w:outlineLvl w:val="2"/>
    </w:pPr>
    <w:rPr>
      <w:i/>
    </w:rPr>
  </w:style>
  <w:style w:type="paragraph" w:styleId="Heading4">
    <w:name w:val="heading 4"/>
    <w:basedOn w:val="Normal"/>
    <w:next w:val="Text4"/>
    <w:link w:val="Heading4Char"/>
    <w:uiPriority w:val="9"/>
    <w:qFormat/>
    <w:rsid w:val="00F63BAC"/>
    <w:pPr>
      <w:keepNext/>
      <w:numPr>
        <w:ilvl w:val="3"/>
        <w:numId w:val="3"/>
      </w:numPr>
      <w:outlineLvl w:val="3"/>
    </w:pPr>
  </w:style>
  <w:style w:type="paragraph" w:styleId="Heading5">
    <w:name w:val="heading 5"/>
    <w:basedOn w:val="Normal"/>
    <w:next w:val="Normal"/>
    <w:link w:val="Heading5Char"/>
    <w:qFormat/>
    <w:rsid w:val="00F63BAC"/>
    <w:pPr>
      <w:spacing w:before="240" w:after="60"/>
      <w:ind w:left="3332" w:hanging="708"/>
      <w:outlineLvl w:val="4"/>
    </w:pPr>
    <w:rPr>
      <w:rFonts w:ascii="Arial" w:hAnsi="Arial"/>
      <w:sz w:val="22"/>
    </w:rPr>
  </w:style>
  <w:style w:type="paragraph" w:styleId="Heading6">
    <w:name w:val="heading 6"/>
    <w:basedOn w:val="Normal"/>
    <w:next w:val="Normal"/>
    <w:link w:val="Heading6Char"/>
    <w:qFormat/>
    <w:rsid w:val="00F63BAC"/>
    <w:pPr>
      <w:spacing w:before="240" w:after="60"/>
      <w:ind w:left="4040" w:hanging="708"/>
      <w:outlineLvl w:val="5"/>
    </w:pPr>
    <w:rPr>
      <w:rFonts w:ascii="Arial" w:hAnsi="Arial"/>
      <w:i/>
      <w:sz w:val="22"/>
    </w:rPr>
  </w:style>
  <w:style w:type="paragraph" w:styleId="Heading7">
    <w:name w:val="heading 7"/>
    <w:basedOn w:val="Normal"/>
    <w:next w:val="Normal"/>
    <w:link w:val="Heading7Char"/>
    <w:qFormat/>
    <w:rsid w:val="00F63BAC"/>
    <w:pPr>
      <w:spacing w:before="240" w:after="60"/>
      <w:ind w:left="4748" w:hanging="708"/>
      <w:outlineLvl w:val="6"/>
    </w:pPr>
    <w:rPr>
      <w:rFonts w:ascii="Arial" w:hAnsi="Arial"/>
      <w:sz w:val="20"/>
    </w:rPr>
  </w:style>
  <w:style w:type="paragraph" w:styleId="Heading8">
    <w:name w:val="heading 8"/>
    <w:basedOn w:val="Normal"/>
    <w:next w:val="Normal"/>
    <w:link w:val="Heading8Char"/>
    <w:qFormat/>
    <w:rsid w:val="00F63BAC"/>
    <w:pPr>
      <w:spacing w:before="240" w:after="60"/>
      <w:ind w:left="5456" w:hanging="708"/>
      <w:outlineLvl w:val="7"/>
    </w:pPr>
    <w:rPr>
      <w:rFonts w:ascii="Arial" w:hAnsi="Arial"/>
      <w:i/>
      <w:sz w:val="20"/>
    </w:rPr>
  </w:style>
  <w:style w:type="paragraph" w:styleId="Heading9">
    <w:name w:val="heading 9"/>
    <w:basedOn w:val="Normal"/>
    <w:next w:val="Normal"/>
    <w:link w:val="Heading9Char"/>
    <w:qFormat/>
    <w:rsid w:val="00F63BAC"/>
    <w:pPr>
      <w:spacing w:before="240" w:after="60"/>
      <w:ind w:left="6164" w:hanging="708"/>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locked/>
    <w:rsid w:val="0098446E"/>
    <w:rPr>
      <w:b/>
      <w:smallCaps/>
      <w:sz w:val="24"/>
      <w:lang w:val="en-GB" w:eastAsia="en-US"/>
    </w:rPr>
  </w:style>
  <w:style w:type="character" w:customStyle="1" w:styleId="Heading2Char">
    <w:name w:val="Heading 2 Char"/>
    <w:aliases w:val="heading2 Char,h2 Char"/>
    <w:link w:val="Heading2"/>
    <w:uiPriority w:val="9"/>
    <w:locked/>
    <w:rsid w:val="0098446E"/>
    <w:rPr>
      <w:b/>
      <w:sz w:val="24"/>
      <w:lang w:val="en-GB" w:eastAsia="en-US"/>
    </w:rPr>
  </w:style>
  <w:style w:type="character" w:customStyle="1" w:styleId="Heading3Char">
    <w:name w:val="Heading 3 Char"/>
    <w:link w:val="Heading3"/>
    <w:uiPriority w:val="9"/>
    <w:locked/>
    <w:rsid w:val="00023F92"/>
    <w:rPr>
      <w:i/>
      <w:sz w:val="24"/>
      <w:lang w:val="en-GB" w:eastAsia="en-US"/>
    </w:rPr>
  </w:style>
  <w:style w:type="character" w:customStyle="1" w:styleId="Heading4Char">
    <w:name w:val="Heading 4 Char"/>
    <w:link w:val="Heading4"/>
    <w:uiPriority w:val="9"/>
    <w:locked/>
    <w:rsid w:val="0098446E"/>
    <w:rPr>
      <w:sz w:val="24"/>
      <w:lang w:val="en-GB" w:eastAsia="en-US"/>
    </w:rPr>
  </w:style>
  <w:style w:type="character" w:customStyle="1" w:styleId="Heading5Char">
    <w:name w:val="Heading 5 Char"/>
    <w:link w:val="Heading5"/>
    <w:locked/>
    <w:rsid w:val="0098446E"/>
    <w:rPr>
      <w:rFonts w:ascii="Calibri" w:hAnsi="Calibri" w:cs="Times New Roman"/>
      <w:b/>
      <w:bCs/>
      <w:i/>
      <w:iCs/>
      <w:sz w:val="26"/>
      <w:szCs w:val="26"/>
      <w:lang w:val="en-GB" w:eastAsia="en-US"/>
    </w:rPr>
  </w:style>
  <w:style w:type="character" w:customStyle="1" w:styleId="Heading6Char">
    <w:name w:val="Heading 6 Char"/>
    <w:link w:val="Heading6"/>
    <w:locked/>
    <w:rsid w:val="0098446E"/>
    <w:rPr>
      <w:rFonts w:ascii="Calibri" w:hAnsi="Calibri" w:cs="Times New Roman"/>
      <w:b/>
      <w:bCs/>
      <w:sz w:val="22"/>
      <w:szCs w:val="22"/>
      <w:lang w:val="en-GB" w:eastAsia="en-US"/>
    </w:rPr>
  </w:style>
  <w:style w:type="character" w:customStyle="1" w:styleId="Heading7Char">
    <w:name w:val="Heading 7 Char"/>
    <w:link w:val="Heading7"/>
    <w:locked/>
    <w:rsid w:val="0098446E"/>
    <w:rPr>
      <w:rFonts w:ascii="Calibri" w:hAnsi="Calibri" w:cs="Times New Roman"/>
      <w:sz w:val="24"/>
      <w:szCs w:val="24"/>
      <w:lang w:val="en-GB" w:eastAsia="en-US"/>
    </w:rPr>
  </w:style>
  <w:style w:type="character" w:customStyle="1" w:styleId="Heading8Char">
    <w:name w:val="Heading 8 Char"/>
    <w:link w:val="Heading8"/>
    <w:locked/>
    <w:rsid w:val="0098446E"/>
    <w:rPr>
      <w:rFonts w:ascii="Calibri" w:hAnsi="Calibri" w:cs="Times New Roman"/>
      <w:i/>
      <w:iCs/>
      <w:sz w:val="24"/>
      <w:szCs w:val="24"/>
      <w:lang w:val="en-GB" w:eastAsia="en-US"/>
    </w:rPr>
  </w:style>
  <w:style w:type="character" w:customStyle="1" w:styleId="Heading9Char">
    <w:name w:val="Heading 9 Char"/>
    <w:link w:val="Heading9"/>
    <w:locked/>
    <w:rsid w:val="0098446E"/>
    <w:rPr>
      <w:rFonts w:ascii="Cambria" w:hAnsi="Cambria" w:cs="Times New Roman"/>
      <w:sz w:val="22"/>
      <w:szCs w:val="22"/>
      <w:lang w:val="en-GB" w:eastAsia="en-US"/>
    </w:rPr>
  </w:style>
  <w:style w:type="paragraph" w:styleId="BalloonText">
    <w:name w:val="Balloon Text"/>
    <w:basedOn w:val="Normal"/>
    <w:link w:val="BalloonTextChar"/>
    <w:uiPriority w:val="99"/>
    <w:semiHidden/>
    <w:rsid w:val="00437759"/>
    <w:rPr>
      <w:rFonts w:ascii="Tahoma" w:hAnsi="Tahoma" w:cs="Tahoma"/>
      <w:sz w:val="16"/>
      <w:szCs w:val="16"/>
    </w:rPr>
  </w:style>
  <w:style w:type="character" w:customStyle="1" w:styleId="BalloonTextChar">
    <w:name w:val="Balloon Text Char"/>
    <w:link w:val="BalloonText"/>
    <w:uiPriority w:val="99"/>
    <w:semiHidden/>
    <w:locked/>
    <w:rsid w:val="0098446E"/>
    <w:rPr>
      <w:rFonts w:cs="Times New Roman"/>
      <w:sz w:val="2"/>
      <w:lang w:val="en-GB" w:eastAsia="en-US"/>
    </w:rPr>
  </w:style>
  <w:style w:type="paragraph" w:customStyle="1" w:styleId="Text1">
    <w:name w:val="Text 1"/>
    <w:basedOn w:val="Normal"/>
    <w:rsid w:val="00F63BAC"/>
    <w:pPr>
      <w:ind w:left="482"/>
    </w:pPr>
  </w:style>
  <w:style w:type="paragraph" w:customStyle="1" w:styleId="Text2">
    <w:name w:val="Text 2"/>
    <w:basedOn w:val="Normal"/>
    <w:rsid w:val="00F63BAC"/>
    <w:pPr>
      <w:tabs>
        <w:tab w:val="left" w:pos="2160"/>
      </w:tabs>
      <w:ind w:left="1077"/>
    </w:pPr>
  </w:style>
  <w:style w:type="paragraph" w:customStyle="1" w:styleId="Text3">
    <w:name w:val="Text 3"/>
    <w:basedOn w:val="Normal"/>
    <w:rsid w:val="00F63BAC"/>
    <w:pPr>
      <w:tabs>
        <w:tab w:val="left" w:pos="2302"/>
      </w:tabs>
      <w:ind w:left="1916"/>
    </w:pPr>
  </w:style>
  <w:style w:type="paragraph" w:customStyle="1" w:styleId="Text4">
    <w:name w:val="Text 4"/>
    <w:basedOn w:val="Normal"/>
    <w:rsid w:val="00F63BAC"/>
    <w:pPr>
      <w:ind w:left="2880"/>
    </w:pPr>
  </w:style>
  <w:style w:type="paragraph" w:customStyle="1" w:styleId="Address">
    <w:name w:val="Address"/>
    <w:basedOn w:val="Normal"/>
    <w:rsid w:val="00F63BAC"/>
    <w:pPr>
      <w:spacing w:after="0"/>
      <w:jc w:val="left"/>
    </w:pPr>
  </w:style>
  <w:style w:type="paragraph" w:customStyle="1" w:styleId="AddressTL">
    <w:name w:val="AddressTL"/>
    <w:basedOn w:val="Normal"/>
    <w:next w:val="Normal"/>
    <w:rsid w:val="00F63BAC"/>
    <w:pPr>
      <w:spacing w:after="720"/>
      <w:jc w:val="left"/>
    </w:pPr>
  </w:style>
  <w:style w:type="paragraph" w:customStyle="1" w:styleId="AddressTR">
    <w:name w:val="AddressTR"/>
    <w:basedOn w:val="Normal"/>
    <w:next w:val="Normal"/>
    <w:rsid w:val="00F63BAC"/>
    <w:pPr>
      <w:spacing w:after="720"/>
      <w:ind w:left="5103"/>
      <w:jc w:val="left"/>
    </w:pPr>
  </w:style>
  <w:style w:type="paragraph" w:styleId="BlockText">
    <w:name w:val="Block Text"/>
    <w:basedOn w:val="Normal"/>
    <w:rsid w:val="00F63BAC"/>
    <w:pPr>
      <w:spacing w:after="120"/>
      <w:ind w:left="1440" w:right="1440"/>
    </w:pPr>
  </w:style>
  <w:style w:type="paragraph" w:styleId="BodyText">
    <w:name w:val="Body Text"/>
    <w:basedOn w:val="Normal"/>
    <w:link w:val="BodyTextChar"/>
    <w:rsid w:val="00F63BAC"/>
    <w:pPr>
      <w:spacing w:after="120"/>
    </w:pPr>
  </w:style>
  <w:style w:type="character" w:customStyle="1" w:styleId="BodyTextChar">
    <w:name w:val="Body Text Char"/>
    <w:link w:val="BodyText"/>
    <w:locked/>
    <w:rsid w:val="0098446E"/>
    <w:rPr>
      <w:rFonts w:cs="Times New Roman"/>
      <w:sz w:val="24"/>
      <w:lang w:val="en-GB" w:eastAsia="en-US"/>
    </w:rPr>
  </w:style>
  <w:style w:type="paragraph" w:styleId="BodyText2">
    <w:name w:val="Body Text 2"/>
    <w:basedOn w:val="Normal"/>
    <w:link w:val="BodyText2Char"/>
    <w:rsid w:val="00F63BAC"/>
    <w:pPr>
      <w:spacing w:after="120" w:line="480" w:lineRule="auto"/>
    </w:pPr>
  </w:style>
  <w:style w:type="character" w:customStyle="1" w:styleId="BodyText2Char">
    <w:name w:val="Body Text 2 Char"/>
    <w:link w:val="BodyText2"/>
    <w:locked/>
    <w:rsid w:val="0098446E"/>
    <w:rPr>
      <w:rFonts w:cs="Times New Roman"/>
      <w:sz w:val="24"/>
      <w:lang w:val="en-GB" w:eastAsia="en-US"/>
    </w:rPr>
  </w:style>
  <w:style w:type="paragraph" w:styleId="BodyText3">
    <w:name w:val="Body Text 3"/>
    <w:basedOn w:val="Normal"/>
    <w:link w:val="BodyText3Char"/>
    <w:rsid w:val="00F63BAC"/>
    <w:pPr>
      <w:spacing w:after="120"/>
    </w:pPr>
    <w:rPr>
      <w:sz w:val="16"/>
    </w:rPr>
  </w:style>
  <w:style w:type="character" w:customStyle="1" w:styleId="BodyText3Char">
    <w:name w:val="Body Text 3 Char"/>
    <w:link w:val="BodyText3"/>
    <w:semiHidden/>
    <w:locked/>
    <w:rsid w:val="0098446E"/>
    <w:rPr>
      <w:rFonts w:cs="Times New Roman"/>
      <w:sz w:val="16"/>
      <w:szCs w:val="16"/>
      <w:lang w:val="en-GB" w:eastAsia="en-US"/>
    </w:rPr>
  </w:style>
  <w:style w:type="paragraph" w:styleId="BodyTextFirstIndent">
    <w:name w:val="Body Text First Indent"/>
    <w:basedOn w:val="BodyText"/>
    <w:link w:val="BodyTextFirstIndentChar"/>
    <w:rsid w:val="00F63BAC"/>
    <w:pPr>
      <w:ind w:firstLine="210"/>
    </w:pPr>
  </w:style>
  <w:style w:type="character" w:customStyle="1" w:styleId="BodyTextFirstIndentChar">
    <w:name w:val="Body Text First Indent Char"/>
    <w:basedOn w:val="BodyTextChar"/>
    <w:link w:val="BodyTextFirstIndent"/>
    <w:semiHidden/>
    <w:locked/>
    <w:rsid w:val="0098446E"/>
    <w:rPr>
      <w:rFonts w:cs="Times New Roman"/>
      <w:sz w:val="24"/>
      <w:lang w:val="en-GB" w:eastAsia="en-US"/>
    </w:rPr>
  </w:style>
  <w:style w:type="paragraph" w:styleId="BodyTextIndent">
    <w:name w:val="Body Text Indent"/>
    <w:basedOn w:val="Normal"/>
    <w:link w:val="BodyTextIndentChar"/>
    <w:rsid w:val="00F63BAC"/>
    <w:pPr>
      <w:spacing w:after="120"/>
      <w:ind w:left="283"/>
    </w:pPr>
  </w:style>
  <w:style w:type="character" w:customStyle="1" w:styleId="BodyTextIndentChar">
    <w:name w:val="Body Text Indent Char"/>
    <w:link w:val="BodyTextIndent"/>
    <w:semiHidden/>
    <w:locked/>
    <w:rsid w:val="0098446E"/>
    <w:rPr>
      <w:rFonts w:cs="Times New Roman"/>
      <w:sz w:val="24"/>
      <w:lang w:val="en-GB" w:eastAsia="en-US"/>
    </w:rPr>
  </w:style>
  <w:style w:type="paragraph" w:styleId="BodyTextFirstIndent2">
    <w:name w:val="Body Text First Indent 2"/>
    <w:basedOn w:val="BodyTextIndent"/>
    <w:link w:val="BodyTextFirstIndent2Char"/>
    <w:rsid w:val="00F63BAC"/>
    <w:pPr>
      <w:ind w:firstLine="210"/>
    </w:pPr>
  </w:style>
  <w:style w:type="character" w:customStyle="1" w:styleId="BodyTextFirstIndent2Char">
    <w:name w:val="Body Text First Indent 2 Char"/>
    <w:basedOn w:val="BodyTextIndentChar"/>
    <w:link w:val="BodyTextFirstIndent2"/>
    <w:semiHidden/>
    <w:locked/>
    <w:rsid w:val="0098446E"/>
    <w:rPr>
      <w:rFonts w:cs="Times New Roman"/>
      <w:sz w:val="24"/>
      <w:lang w:val="en-GB" w:eastAsia="en-US"/>
    </w:rPr>
  </w:style>
  <w:style w:type="paragraph" w:styleId="BodyTextIndent2">
    <w:name w:val="Body Text Indent 2"/>
    <w:basedOn w:val="Normal"/>
    <w:link w:val="BodyTextIndent2Char"/>
    <w:rsid w:val="00F63BAC"/>
    <w:pPr>
      <w:spacing w:after="120" w:line="480" w:lineRule="auto"/>
      <w:ind w:left="283"/>
    </w:pPr>
  </w:style>
  <w:style w:type="character" w:customStyle="1" w:styleId="BodyTextIndent2Char">
    <w:name w:val="Body Text Indent 2 Char"/>
    <w:link w:val="BodyTextIndent2"/>
    <w:semiHidden/>
    <w:locked/>
    <w:rsid w:val="0098446E"/>
    <w:rPr>
      <w:rFonts w:cs="Times New Roman"/>
      <w:sz w:val="24"/>
      <w:lang w:val="en-GB" w:eastAsia="en-US"/>
    </w:rPr>
  </w:style>
  <w:style w:type="paragraph" w:styleId="BodyTextIndent3">
    <w:name w:val="Body Text Indent 3"/>
    <w:basedOn w:val="Normal"/>
    <w:link w:val="BodyTextIndent3Char"/>
    <w:rsid w:val="00F63BAC"/>
    <w:pPr>
      <w:spacing w:after="120"/>
      <w:ind w:left="283"/>
    </w:pPr>
    <w:rPr>
      <w:sz w:val="16"/>
    </w:rPr>
  </w:style>
  <w:style w:type="character" w:customStyle="1" w:styleId="BodyTextIndent3Char">
    <w:name w:val="Body Text Indent 3 Char"/>
    <w:link w:val="BodyTextIndent3"/>
    <w:semiHidden/>
    <w:locked/>
    <w:rsid w:val="0098446E"/>
    <w:rPr>
      <w:rFonts w:cs="Times New Roman"/>
      <w:sz w:val="16"/>
      <w:szCs w:val="16"/>
      <w:lang w:val="en-GB" w:eastAsia="en-US"/>
    </w:rPr>
  </w:style>
  <w:style w:type="paragraph" w:styleId="Caption">
    <w:name w:val="caption"/>
    <w:basedOn w:val="Normal"/>
    <w:next w:val="Normal"/>
    <w:qFormat/>
    <w:rsid w:val="00F63BAC"/>
    <w:pPr>
      <w:spacing w:before="120" w:after="120"/>
    </w:pPr>
    <w:rPr>
      <w:b/>
    </w:rPr>
  </w:style>
  <w:style w:type="paragraph" w:styleId="Closing">
    <w:name w:val="Closing"/>
    <w:basedOn w:val="Normal"/>
    <w:next w:val="Signature"/>
    <w:link w:val="ClosingChar"/>
    <w:rsid w:val="00F63BAC"/>
    <w:pPr>
      <w:tabs>
        <w:tab w:val="left" w:pos="5103"/>
      </w:tabs>
      <w:spacing w:before="240"/>
      <w:ind w:left="5103"/>
      <w:jc w:val="left"/>
    </w:pPr>
  </w:style>
  <w:style w:type="character" w:customStyle="1" w:styleId="ClosingChar">
    <w:name w:val="Closing Char"/>
    <w:link w:val="Closing"/>
    <w:semiHidden/>
    <w:locked/>
    <w:rsid w:val="0098446E"/>
    <w:rPr>
      <w:rFonts w:cs="Times New Roman"/>
      <w:sz w:val="24"/>
      <w:lang w:val="en-GB" w:eastAsia="en-US"/>
    </w:rPr>
  </w:style>
  <w:style w:type="paragraph" w:styleId="Signature">
    <w:name w:val="Signature"/>
    <w:basedOn w:val="Normal"/>
    <w:next w:val="Contact"/>
    <w:link w:val="SignatureChar"/>
    <w:rsid w:val="00F63BAC"/>
    <w:pPr>
      <w:tabs>
        <w:tab w:val="left" w:pos="5103"/>
      </w:tabs>
      <w:spacing w:before="1200" w:after="0"/>
      <w:ind w:left="5103"/>
      <w:jc w:val="center"/>
    </w:pPr>
  </w:style>
  <w:style w:type="character" w:customStyle="1" w:styleId="SignatureChar">
    <w:name w:val="Signature Char"/>
    <w:link w:val="Signature"/>
    <w:semiHidden/>
    <w:locked/>
    <w:rsid w:val="0098446E"/>
    <w:rPr>
      <w:rFonts w:cs="Times New Roman"/>
      <w:sz w:val="24"/>
      <w:lang w:val="en-GB" w:eastAsia="en-US"/>
    </w:rPr>
  </w:style>
  <w:style w:type="paragraph" w:customStyle="1" w:styleId="Enclosures">
    <w:name w:val="Enclosures"/>
    <w:basedOn w:val="Normal"/>
    <w:next w:val="Participants"/>
    <w:rsid w:val="00F63BAC"/>
    <w:pPr>
      <w:keepNext/>
      <w:keepLines/>
      <w:tabs>
        <w:tab w:val="left" w:pos="5670"/>
      </w:tabs>
      <w:spacing w:before="480" w:after="0"/>
      <w:ind w:left="1985" w:hanging="1985"/>
      <w:jc w:val="left"/>
    </w:pPr>
  </w:style>
  <w:style w:type="paragraph" w:customStyle="1" w:styleId="Participants">
    <w:name w:val="Participants"/>
    <w:basedOn w:val="Normal"/>
    <w:next w:val="Copies"/>
    <w:rsid w:val="00F63BAC"/>
    <w:pPr>
      <w:tabs>
        <w:tab w:val="left" w:pos="2552"/>
        <w:tab w:val="left" w:pos="2835"/>
        <w:tab w:val="left" w:pos="5670"/>
        <w:tab w:val="left" w:pos="6379"/>
        <w:tab w:val="left" w:pos="6804"/>
      </w:tabs>
      <w:spacing w:before="480" w:after="0"/>
      <w:ind w:left="1985" w:hanging="1985"/>
      <w:jc w:val="left"/>
    </w:pPr>
  </w:style>
  <w:style w:type="paragraph" w:customStyle="1" w:styleId="Copies">
    <w:name w:val="Copies"/>
    <w:basedOn w:val="Normal"/>
    <w:next w:val="Normal"/>
    <w:rsid w:val="00F63BAC"/>
    <w:pPr>
      <w:tabs>
        <w:tab w:val="left" w:pos="2552"/>
        <w:tab w:val="left" w:pos="2835"/>
        <w:tab w:val="left" w:pos="5670"/>
        <w:tab w:val="left" w:pos="6379"/>
        <w:tab w:val="left" w:pos="6804"/>
      </w:tabs>
      <w:spacing w:before="480" w:after="0"/>
      <w:ind w:left="1985" w:hanging="1985"/>
      <w:jc w:val="left"/>
    </w:pPr>
  </w:style>
  <w:style w:type="paragraph" w:styleId="CommentText">
    <w:name w:val="annotation text"/>
    <w:basedOn w:val="Normal"/>
    <w:link w:val="CommentTextChar"/>
    <w:uiPriority w:val="99"/>
    <w:semiHidden/>
    <w:rsid w:val="00F63BAC"/>
    <w:rPr>
      <w:sz w:val="20"/>
    </w:rPr>
  </w:style>
  <w:style w:type="character" w:customStyle="1" w:styleId="CommentTextChar">
    <w:name w:val="Comment Text Char"/>
    <w:link w:val="CommentText"/>
    <w:uiPriority w:val="99"/>
    <w:semiHidden/>
    <w:locked/>
    <w:rsid w:val="0098446E"/>
    <w:rPr>
      <w:rFonts w:cs="Times New Roman"/>
      <w:lang w:val="en-GB" w:eastAsia="en-US"/>
    </w:rPr>
  </w:style>
  <w:style w:type="paragraph" w:styleId="Date">
    <w:name w:val="Date"/>
    <w:basedOn w:val="Normal"/>
    <w:next w:val="References"/>
    <w:link w:val="DateChar"/>
    <w:rsid w:val="00F63BAC"/>
    <w:pPr>
      <w:spacing w:after="0"/>
      <w:ind w:left="5103" w:right="-567"/>
      <w:jc w:val="left"/>
    </w:pPr>
  </w:style>
  <w:style w:type="character" w:customStyle="1" w:styleId="DateChar">
    <w:name w:val="Date Char"/>
    <w:link w:val="Date"/>
    <w:semiHidden/>
    <w:locked/>
    <w:rsid w:val="0098446E"/>
    <w:rPr>
      <w:rFonts w:cs="Times New Roman"/>
      <w:sz w:val="24"/>
      <w:lang w:val="en-GB" w:eastAsia="en-US"/>
    </w:rPr>
  </w:style>
  <w:style w:type="paragraph" w:customStyle="1" w:styleId="References">
    <w:name w:val="References"/>
    <w:basedOn w:val="Normal"/>
    <w:next w:val="AddressTR"/>
    <w:rsid w:val="00F63BAC"/>
    <w:pPr>
      <w:ind w:left="5103"/>
      <w:jc w:val="left"/>
    </w:pPr>
    <w:rPr>
      <w:sz w:val="20"/>
    </w:rPr>
  </w:style>
  <w:style w:type="paragraph" w:styleId="DocumentMap">
    <w:name w:val="Document Map"/>
    <w:basedOn w:val="Normal"/>
    <w:link w:val="DocumentMapChar"/>
    <w:semiHidden/>
    <w:rsid w:val="00F63BAC"/>
    <w:pPr>
      <w:shd w:val="clear" w:color="auto" w:fill="000080"/>
    </w:pPr>
    <w:rPr>
      <w:rFonts w:ascii="Tahoma" w:hAnsi="Tahoma"/>
    </w:rPr>
  </w:style>
  <w:style w:type="character" w:customStyle="1" w:styleId="DocumentMapChar">
    <w:name w:val="Document Map Char"/>
    <w:link w:val="DocumentMap"/>
    <w:semiHidden/>
    <w:locked/>
    <w:rsid w:val="0098446E"/>
    <w:rPr>
      <w:rFonts w:cs="Times New Roman"/>
      <w:sz w:val="2"/>
      <w:lang w:val="en-GB" w:eastAsia="en-US"/>
    </w:rPr>
  </w:style>
  <w:style w:type="paragraph" w:customStyle="1" w:styleId="DoubSign">
    <w:name w:val="DoubSign"/>
    <w:basedOn w:val="Normal"/>
    <w:next w:val="Contact"/>
    <w:rsid w:val="00F63BAC"/>
    <w:pPr>
      <w:tabs>
        <w:tab w:val="left" w:pos="5103"/>
      </w:tabs>
      <w:spacing w:before="1200" w:after="0"/>
      <w:jc w:val="left"/>
    </w:pPr>
  </w:style>
  <w:style w:type="paragraph" w:styleId="EndnoteText">
    <w:name w:val="endnote text"/>
    <w:basedOn w:val="Normal"/>
    <w:link w:val="EndnoteTextChar"/>
    <w:semiHidden/>
    <w:rsid w:val="00F63BAC"/>
    <w:rPr>
      <w:sz w:val="20"/>
    </w:rPr>
  </w:style>
  <w:style w:type="character" w:customStyle="1" w:styleId="EndnoteTextChar">
    <w:name w:val="Endnote Text Char"/>
    <w:link w:val="EndnoteText"/>
    <w:semiHidden/>
    <w:locked/>
    <w:rsid w:val="0098446E"/>
    <w:rPr>
      <w:rFonts w:cs="Times New Roman"/>
      <w:lang w:val="en-GB" w:eastAsia="en-US"/>
    </w:rPr>
  </w:style>
  <w:style w:type="paragraph" w:styleId="EnvelopeAddress">
    <w:name w:val="envelope address"/>
    <w:basedOn w:val="Normal"/>
    <w:rsid w:val="00F63BAC"/>
    <w:pPr>
      <w:framePr w:w="7920" w:h="1980" w:hRule="exact" w:hSpace="180" w:wrap="auto" w:hAnchor="page" w:xAlign="center" w:yAlign="bottom"/>
      <w:spacing w:after="0"/>
    </w:pPr>
  </w:style>
  <w:style w:type="paragraph" w:styleId="EnvelopeReturn">
    <w:name w:val="envelope return"/>
    <w:basedOn w:val="Normal"/>
    <w:rsid w:val="00F63BAC"/>
    <w:pPr>
      <w:spacing w:after="0"/>
    </w:pPr>
    <w:rPr>
      <w:sz w:val="20"/>
    </w:rPr>
  </w:style>
  <w:style w:type="paragraph" w:styleId="Footer">
    <w:name w:val="footer"/>
    <w:aliases w:val="f,f1,f2"/>
    <w:basedOn w:val="Normal"/>
    <w:link w:val="FooterChar"/>
    <w:uiPriority w:val="99"/>
    <w:rsid w:val="00F63BAC"/>
    <w:pPr>
      <w:spacing w:after="0"/>
      <w:ind w:right="-567"/>
      <w:jc w:val="left"/>
    </w:pPr>
    <w:rPr>
      <w:rFonts w:ascii="Arial" w:hAnsi="Arial"/>
      <w:sz w:val="16"/>
    </w:rPr>
  </w:style>
  <w:style w:type="character" w:customStyle="1" w:styleId="FooterChar">
    <w:name w:val="Footer Char"/>
    <w:aliases w:val="f Char,f1 Char,f2 Char"/>
    <w:link w:val="Footer"/>
    <w:uiPriority w:val="99"/>
    <w:locked/>
    <w:rsid w:val="0098446E"/>
    <w:rPr>
      <w:rFonts w:cs="Times New Roman"/>
      <w:sz w:val="24"/>
      <w:lang w:val="en-GB" w:eastAsia="en-US"/>
    </w:rPr>
  </w:style>
  <w:style w:type="paragraph" w:styleId="FootnoteText">
    <w:name w:val="footnote text"/>
    <w:basedOn w:val="Normal"/>
    <w:link w:val="FootnoteTextChar"/>
    <w:semiHidden/>
    <w:rsid w:val="00F63BAC"/>
    <w:pPr>
      <w:ind w:left="357" w:hanging="357"/>
    </w:pPr>
    <w:rPr>
      <w:sz w:val="20"/>
    </w:rPr>
  </w:style>
  <w:style w:type="character" w:customStyle="1" w:styleId="FootnoteTextChar">
    <w:name w:val="Footnote Text Char"/>
    <w:link w:val="FootnoteText"/>
    <w:semiHidden/>
    <w:locked/>
    <w:rsid w:val="0098446E"/>
    <w:rPr>
      <w:rFonts w:cs="Times New Roman"/>
      <w:lang w:val="en-GB" w:eastAsia="en-US"/>
    </w:rPr>
  </w:style>
  <w:style w:type="paragraph" w:styleId="Header">
    <w:name w:val="header"/>
    <w:aliases w:val="header protocols,Header 1,test,header protocols1,Header 11,header protocols2,Header 12,header protocols3,Header 13,header protocols11,Header 111,header protocols21,Header 121,header protocols4,Header 14,header protocols5,Header 15"/>
    <w:basedOn w:val="Normal"/>
    <w:link w:val="HeaderChar"/>
    <w:uiPriority w:val="99"/>
    <w:rsid w:val="00F63BAC"/>
    <w:pPr>
      <w:tabs>
        <w:tab w:val="center" w:pos="4153"/>
        <w:tab w:val="right" w:pos="8306"/>
      </w:tabs>
    </w:pPr>
  </w:style>
  <w:style w:type="character" w:customStyle="1" w:styleId="HeaderChar">
    <w:name w:val="Header Char"/>
    <w:aliases w:val="header protocols Char,Header 1 Char,test Char,header protocols1 Char,Header 11 Char,header protocols2 Char,Header 12 Char,header protocols3 Char,Header 13 Char,header protocols11 Char,Header 111 Char,header protocols21 Char,Header 121 Char"/>
    <w:link w:val="Header"/>
    <w:uiPriority w:val="99"/>
    <w:locked/>
    <w:rsid w:val="00B84DC7"/>
    <w:rPr>
      <w:rFonts w:cs="Times New Roman"/>
      <w:sz w:val="24"/>
      <w:lang w:val="en-GB" w:eastAsia="en-US" w:bidi="ar-SA"/>
    </w:rPr>
  </w:style>
  <w:style w:type="paragraph" w:styleId="Index1">
    <w:name w:val="index 1"/>
    <w:basedOn w:val="Normal"/>
    <w:next w:val="Normal"/>
    <w:autoRedefine/>
    <w:semiHidden/>
    <w:rsid w:val="00F63BAC"/>
    <w:pPr>
      <w:ind w:left="240" w:hanging="240"/>
    </w:pPr>
  </w:style>
  <w:style w:type="paragraph" w:styleId="Index2">
    <w:name w:val="index 2"/>
    <w:basedOn w:val="Normal"/>
    <w:next w:val="Normal"/>
    <w:autoRedefine/>
    <w:semiHidden/>
    <w:rsid w:val="00F63BAC"/>
    <w:pPr>
      <w:ind w:left="480" w:hanging="240"/>
    </w:pPr>
  </w:style>
  <w:style w:type="paragraph" w:styleId="Index3">
    <w:name w:val="index 3"/>
    <w:basedOn w:val="Normal"/>
    <w:next w:val="Normal"/>
    <w:autoRedefine/>
    <w:semiHidden/>
    <w:rsid w:val="00F63BAC"/>
    <w:pPr>
      <w:ind w:left="720" w:hanging="240"/>
    </w:pPr>
  </w:style>
  <w:style w:type="paragraph" w:styleId="Index4">
    <w:name w:val="index 4"/>
    <w:basedOn w:val="Normal"/>
    <w:next w:val="Normal"/>
    <w:autoRedefine/>
    <w:semiHidden/>
    <w:rsid w:val="00F63BAC"/>
    <w:pPr>
      <w:ind w:left="960" w:hanging="240"/>
    </w:pPr>
  </w:style>
  <w:style w:type="paragraph" w:styleId="Index5">
    <w:name w:val="index 5"/>
    <w:basedOn w:val="Normal"/>
    <w:next w:val="Normal"/>
    <w:autoRedefine/>
    <w:semiHidden/>
    <w:rsid w:val="00F63BAC"/>
    <w:pPr>
      <w:ind w:left="1200" w:hanging="240"/>
    </w:pPr>
  </w:style>
  <w:style w:type="paragraph" w:styleId="Index6">
    <w:name w:val="index 6"/>
    <w:basedOn w:val="Normal"/>
    <w:next w:val="Normal"/>
    <w:autoRedefine/>
    <w:semiHidden/>
    <w:rsid w:val="00F63BAC"/>
    <w:pPr>
      <w:ind w:left="1440" w:hanging="240"/>
    </w:pPr>
  </w:style>
  <w:style w:type="paragraph" w:styleId="Index7">
    <w:name w:val="index 7"/>
    <w:basedOn w:val="Normal"/>
    <w:next w:val="Normal"/>
    <w:autoRedefine/>
    <w:semiHidden/>
    <w:rsid w:val="00F63BAC"/>
    <w:pPr>
      <w:ind w:left="1680" w:hanging="240"/>
    </w:pPr>
  </w:style>
  <w:style w:type="paragraph" w:styleId="Index8">
    <w:name w:val="index 8"/>
    <w:basedOn w:val="Normal"/>
    <w:next w:val="Normal"/>
    <w:autoRedefine/>
    <w:semiHidden/>
    <w:rsid w:val="00F63BAC"/>
    <w:pPr>
      <w:ind w:left="1920" w:hanging="240"/>
    </w:pPr>
  </w:style>
  <w:style w:type="paragraph" w:styleId="Index9">
    <w:name w:val="index 9"/>
    <w:basedOn w:val="Normal"/>
    <w:next w:val="Normal"/>
    <w:autoRedefine/>
    <w:semiHidden/>
    <w:rsid w:val="00F63BAC"/>
    <w:pPr>
      <w:ind w:left="2160" w:hanging="240"/>
    </w:pPr>
  </w:style>
  <w:style w:type="paragraph" w:styleId="IndexHeading">
    <w:name w:val="index heading"/>
    <w:basedOn w:val="Normal"/>
    <w:next w:val="Index1"/>
    <w:semiHidden/>
    <w:rsid w:val="00F63BAC"/>
    <w:rPr>
      <w:rFonts w:ascii="Arial" w:hAnsi="Arial"/>
      <w:b/>
    </w:rPr>
  </w:style>
  <w:style w:type="paragraph" w:styleId="List">
    <w:name w:val="List"/>
    <w:basedOn w:val="Normal"/>
    <w:rsid w:val="00F63BAC"/>
    <w:pPr>
      <w:ind w:left="283" w:hanging="283"/>
    </w:pPr>
  </w:style>
  <w:style w:type="paragraph" w:styleId="List2">
    <w:name w:val="List 2"/>
    <w:basedOn w:val="Normal"/>
    <w:rsid w:val="00F63BAC"/>
    <w:pPr>
      <w:ind w:left="566" w:hanging="283"/>
    </w:pPr>
  </w:style>
  <w:style w:type="paragraph" w:styleId="List3">
    <w:name w:val="List 3"/>
    <w:basedOn w:val="Normal"/>
    <w:rsid w:val="00F63BAC"/>
    <w:pPr>
      <w:ind w:left="849" w:hanging="283"/>
    </w:pPr>
  </w:style>
  <w:style w:type="paragraph" w:styleId="List4">
    <w:name w:val="List 4"/>
    <w:basedOn w:val="Normal"/>
    <w:rsid w:val="00F63BAC"/>
    <w:pPr>
      <w:ind w:left="1132" w:hanging="283"/>
    </w:pPr>
  </w:style>
  <w:style w:type="paragraph" w:styleId="List5">
    <w:name w:val="List 5"/>
    <w:basedOn w:val="Normal"/>
    <w:rsid w:val="00F63BAC"/>
    <w:pPr>
      <w:ind w:left="1415" w:hanging="283"/>
    </w:pPr>
  </w:style>
  <w:style w:type="paragraph" w:styleId="ListBullet">
    <w:name w:val="List Bullet"/>
    <w:basedOn w:val="Normal"/>
    <w:rsid w:val="00F63BAC"/>
    <w:pPr>
      <w:numPr>
        <w:numId w:val="4"/>
      </w:numPr>
    </w:pPr>
  </w:style>
  <w:style w:type="paragraph" w:styleId="ListBullet2">
    <w:name w:val="List Bullet 2"/>
    <w:basedOn w:val="Text2"/>
    <w:rsid w:val="00F63BAC"/>
    <w:pPr>
      <w:numPr>
        <w:numId w:val="6"/>
      </w:numPr>
      <w:tabs>
        <w:tab w:val="clear" w:pos="2160"/>
      </w:tabs>
    </w:pPr>
  </w:style>
  <w:style w:type="paragraph" w:styleId="ListBullet3">
    <w:name w:val="List Bullet 3"/>
    <w:basedOn w:val="Text3"/>
    <w:rsid w:val="00F63BAC"/>
    <w:pPr>
      <w:numPr>
        <w:numId w:val="7"/>
      </w:numPr>
      <w:tabs>
        <w:tab w:val="clear" w:pos="2302"/>
      </w:tabs>
    </w:pPr>
  </w:style>
  <w:style w:type="paragraph" w:styleId="ListBullet4">
    <w:name w:val="List Bullet 4"/>
    <w:basedOn w:val="Text4"/>
    <w:rsid w:val="00F63BAC"/>
    <w:pPr>
      <w:numPr>
        <w:numId w:val="8"/>
      </w:numPr>
    </w:pPr>
  </w:style>
  <w:style w:type="paragraph" w:styleId="ListBullet5">
    <w:name w:val="List Bullet 5"/>
    <w:basedOn w:val="Normal"/>
    <w:autoRedefine/>
    <w:rsid w:val="00F63BAC"/>
    <w:pPr>
      <w:numPr>
        <w:numId w:val="1"/>
      </w:numPr>
      <w:tabs>
        <w:tab w:val="clear" w:pos="360"/>
        <w:tab w:val="num" w:pos="1492"/>
      </w:tabs>
      <w:ind w:left="1492"/>
    </w:pPr>
  </w:style>
  <w:style w:type="paragraph" w:styleId="ListContinue">
    <w:name w:val="List Continue"/>
    <w:basedOn w:val="Normal"/>
    <w:rsid w:val="00F63BAC"/>
    <w:pPr>
      <w:spacing w:after="120"/>
      <w:ind w:left="283"/>
    </w:pPr>
  </w:style>
  <w:style w:type="paragraph" w:styleId="ListContinue2">
    <w:name w:val="List Continue 2"/>
    <w:basedOn w:val="Normal"/>
    <w:rsid w:val="00F63BAC"/>
    <w:pPr>
      <w:spacing w:after="120"/>
      <w:ind w:left="566"/>
    </w:pPr>
  </w:style>
  <w:style w:type="paragraph" w:styleId="ListContinue3">
    <w:name w:val="List Continue 3"/>
    <w:basedOn w:val="Normal"/>
    <w:rsid w:val="00F63BAC"/>
    <w:pPr>
      <w:spacing w:after="120"/>
      <w:ind w:left="849"/>
    </w:pPr>
  </w:style>
  <w:style w:type="paragraph" w:styleId="ListContinue4">
    <w:name w:val="List Continue 4"/>
    <w:basedOn w:val="Normal"/>
    <w:rsid w:val="00F63BAC"/>
    <w:pPr>
      <w:spacing w:after="120"/>
      <w:ind w:left="1132"/>
    </w:pPr>
  </w:style>
  <w:style w:type="paragraph" w:styleId="ListContinue5">
    <w:name w:val="List Continue 5"/>
    <w:basedOn w:val="Normal"/>
    <w:rsid w:val="00F63BAC"/>
    <w:pPr>
      <w:spacing w:after="120"/>
      <w:ind w:left="1415"/>
    </w:pPr>
  </w:style>
  <w:style w:type="paragraph" w:styleId="ListNumber">
    <w:name w:val="List Number"/>
    <w:basedOn w:val="Normal"/>
    <w:rsid w:val="00F63BAC"/>
    <w:pPr>
      <w:numPr>
        <w:numId w:val="14"/>
      </w:numPr>
    </w:pPr>
  </w:style>
  <w:style w:type="paragraph" w:styleId="ListNumber2">
    <w:name w:val="List Number 2"/>
    <w:basedOn w:val="Text2"/>
    <w:rsid w:val="00F63BAC"/>
    <w:pPr>
      <w:numPr>
        <w:numId w:val="16"/>
      </w:numPr>
      <w:tabs>
        <w:tab w:val="clear" w:pos="2160"/>
      </w:tabs>
    </w:pPr>
  </w:style>
  <w:style w:type="paragraph" w:styleId="ListNumber3">
    <w:name w:val="List Number 3"/>
    <w:basedOn w:val="Text3"/>
    <w:rsid w:val="00F63BAC"/>
    <w:pPr>
      <w:numPr>
        <w:numId w:val="17"/>
      </w:numPr>
      <w:tabs>
        <w:tab w:val="clear" w:pos="2302"/>
      </w:tabs>
    </w:pPr>
  </w:style>
  <w:style w:type="paragraph" w:styleId="ListNumber4">
    <w:name w:val="List Number 4"/>
    <w:basedOn w:val="Text4"/>
    <w:rsid w:val="00F63BAC"/>
    <w:pPr>
      <w:numPr>
        <w:numId w:val="18"/>
      </w:numPr>
    </w:pPr>
  </w:style>
  <w:style w:type="paragraph" w:styleId="ListNumber5">
    <w:name w:val="List Number 5"/>
    <w:basedOn w:val="Normal"/>
    <w:rsid w:val="00F63BAC"/>
    <w:pPr>
      <w:numPr>
        <w:numId w:val="2"/>
      </w:numPr>
      <w:tabs>
        <w:tab w:val="clear" w:pos="643"/>
        <w:tab w:val="num" w:pos="1492"/>
      </w:tabs>
      <w:ind w:left="1492"/>
    </w:pPr>
  </w:style>
  <w:style w:type="paragraph" w:styleId="MacroText">
    <w:name w:val="macro"/>
    <w:link w:val="MacroTextChar"/>
    <w:semiHidden/>
    <w:rsid w:val="00F63BAC"/>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val="en-GB" w:eastAsia="en-US"/>
    </w:rPr>
  </w:style>
  <w:style w:type="character" w:customStyle="1" w:styleId="MacroTextChar">
    <w:name w:val="Macro Text Char"/>
    <w:link w:val="MacroText"/>
    <w:semiHidden/>
    <w:locked/>
    <w:rsid w:val="0098446E"/>
    <w:rPr>
      <w:rFonts w:ascii="Courier New" w:hAnsi="Courier New" w:cs="Times New Roman"/>
      <w:lang w:val="en-GB" w:eastAsia="en-US" w:bidi="ar-SA"/>
    </w:rPr>
  </w:style>
  <w:style w:type="paragraph" w:styleId="MessageHeader">
    <w:name w:val="Message Header"/>
    <w:basedOn w:val="Normal"/>
    <w:link w:val="MessageHeaderChar"/>
    <w:rsid w:val="00F63BAC"/>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character" w:customStyle="1" w:styleId="MessageHeaderChar">
    <w:name w:val="Message Header Char"/>
    <w:link w:val="MessageHeader"/>
    <w:semiHidden/>
    <w:locked/>
    <w:rsid w:val="0098446E"/>
    <w:rPr>
      <w:rFonts w:ascii="Cambria" w:hAnsi="Cambria" w:cs="Times New Roman"/>
      <w:sz w:val="24"/>
      <w:szCs w:val="24"/>
      <w:shd w:val="pct20" w:color="auto" w:fill="auto"/>
      <w:lang w:val="en-GB" w:eastAsia="en-US"/>
    </w:rPr>
  </w:style>
  <w:style w:type="paragraph" w:styleId="NormalIndent">
    <w:name w:val="Normal Indent"/>
    <w:basedOn w:val="Normal"/>
    <w:rsid w:val="00F63BAC"/>
    <w:pPr>
      <w:ind w:left="720"/>
    </w:pPr>
  </w:style>
  <w:style w:type="paragraph" w:styleId="NoteHeading">
    <w:name w:val="Note Heading"/>
    <w:basedOn w:val="Normal"/>
    <w:next w:val="Normal"/>
    <w:link w:val="NoteHeadingChar"/>
    <w:rsid w:val="00F63BAC"/>
  </w:style>
  <w:style w:type="character" w:customStyle="1" w:styleId="NoteHeadingChar">
    <w:name w:val="Note Heading Char"/>
    <w:link w:val="NoteHeading"/>
    <w:semiHidden/>
    <w:locked/>
    <w:rsid w:val="0098446E"/>
    <w:rPr>
      <w:rFonts w:cs="Times New Roman"/>
      <w:sz w:val="24"/>
      <w:lang w:val="en-GB" w:eastAsia="en-US"/>
    </w:rPr>
  </w:style>
  <w:style w:type="paragraph" w:customStyle="1" w:styleId="NoteHead">
    <w:name w:val="NoteHead"/>
    <w:basedOn w:val="Normal"/>
    <w:next w:val="Subject"/>
    <w:rsid w:val="00F63BAC"/>
    <w:pPr>
      <w:spacing w:before="720" w:after="720"/>
      <w:jc w:val="center"/>
    </w:pPr>
    <w:rPr>
      <w:b/>
      <w:smallCaps/>
    </w:rPr>
  </w:style>
  <w:style w:type="paragraph" w:customStyle="1" w:styleId="Subject">
    <w:name w:val="Subject"/>
    <w:basedOn w:val="Normal"/>
    <w:next w:val="Normal"/>
    <w:rsid w:val="00F63BAC"/>
    <w:pPr>
      <w:spacing w:after="480"/>
      <w:ind w:left="1531" w:hanging="1531"/>
      <w:jc w:val="left"/>
    </w:pPr>
    <w:rPr>
      <w:b/>
    </w:rPr>
  </w:style>
  <w:style w:type="paragraph" w:customStyle="1" w:styleId="NoteList">
    <w:name w:val="NoteList"/>
    <w:basedOn w:val="Normal"/>
    <w:next w:val="Subject"/>
    <w:rsid w:val="00F63BAC"/>
    <w:pPr>
      <w:tabs>
        <w:tab w:val="left" w:pos="5823"/>
      </w:tabs>
      <w:spacing w:before="720" w:after="720"/>
      <w:ind w:left="5104" w:hanging="3119"/>
      <w:jc w:val="left"/>
    </w:pPr>
    <w:rPr>
      <w:b/>
      <w:smallCaps/>
    </w:rPr>
  </w:style>
  <w:style w:type="paragraph" w:customStyle="1" w:styleId="NumPar1">
    <w:name w:val="NumPar 1"/>
    <w:basedOn w:val="Heading1"/>
    <w:next w:val="Text1"/>
    <w:rsid w:val="00F63BAC"/>
    <w:pPr>
      <w:keepNext w:val="0"/>
      <w:spacing w:before="0"/>
      <w:outlineLvl w:val="9"/>
    </w:pPr>
    <w:rPr>
      <w:b w:val="0"/>
      <w:smallCaps w:val="0"/>
    </w:rPr>
  </w:style>
  <w:style w:type="paragraph" w:customStyle="1" w:styleId="NumPar2">
    <w:name w:val="NumPar 2"/>
    <w:basedOn w:val="Heading2"/>
    <w:next w:val="Text2"/>
    <w:rsid w:val="00F63BAC"/>
    <w:pPr>
      <w:keepNext w:val="0"/>
      <w:outlineLvl w:val="9"/>
    </w:pPr>
    <w:rPr>
      <w:b w:val="0"/>
    </w:rPr>
  </w:style>
  <w:style w:type="paragraph" w:customStyle="1" w:styleId="NumPar3">
    <w:name w:val="NumPar 3"/>
    <w:basedOn w:val="Heading3"/>
    <w:next w:val="Text3"/>
    <w:rsid w:val="00F63BAC"/>
    <w:pPr>
      <w:keepNext w:val="0"/>
      <w:outlineLvl w:val="9"/>
    </w:pPr>
    <w:rPr>
      <w:i w:val="0"/>
    </w:rPr>
  </w:style>
  <w:style w:type="paragraph" w:customStyle="1" w:styleId="NumPar4">
    <w:name w:val="NumPar 4"/>
    <w:basedOn w:val="Heading4"/>
    <w:next w:val="Text4"/>
    <w:rsid w:val="00F63BAC"/>
    <w:pPr>
      <w:keepNext w:val="0"/>
      <w:outlineLvl w:val="9"/>
    </w:pPr>
  </w:style>
  <w:style w:type="paragraph" w:styleId="PlainText">
    <w:name w:val="Plain Text"/>
    <w:basedOn w:val="Normal"/>
    <w:link w:val="PlainTextChar"/>
    <w:rsid w:val="00F63BAC"/>
    <w:rPr>
      <w:rFonts w:ascii="Courier New" w:hAnsi="Courier New"/>
      <w:sz w:val="20"/>
    </w:rPr>
  </w:style>
  <w:style w:type="character" w:customStyle="1" w:styleId="PlainTextChar">
    <w:name w:val="Plain Text Char"/>
    <w:link w:val="PlainText"/>
    <w:semiHidden/>
    <w:locked/>
    <w:rsid w:val="0098446E"/>
    <w:rPr>
      <w:rFonts w:ascii="Courier New" w:hAnsi="Courier New" w:cs="Courier New"/>
      <w:lang w:val="en-GB" w:eastAsia="en-US"/>
    </w:rPr>
  </w:style>
  <w:style w:type="paragraph" w:styleId="Salutation">
    <w:name w:val="Salutation"/>
    <w:basedOn w:val="Normal"/>
    <w:next w:val="Normal"/>
    <w:link w:val="SalutationChar"/>
    <w:rsid w:val="00F63BAC"/>
  </w:style>
  <w:style w:type="character" w:customStyle="1" w:styleId="SalutationChar">
    <w:name w:val="Salutation Char"/>
    <w:link w:val="Salutation"/>
    <w:semiHidden/>
    <w:locked/>
    <w:rsid w:val="0098446E"/>
    <w:rPr>
      <w:rFonts w:cs="Times New Roman"/>
      <w:sz w:val="24"/>
      <w:lang w:val="en-GB" w:eastAsia="en-US"/>
    </w:rPr>
  </w:style>
  <w:style w:type="paragraph" w:styleId="Subtitle">
    <w:name w:val="Subtitle"/>
    <w:basedOn w:val="Normal"/>
    <w:link w:val="SubtitleChar"/>
    <w:qFormat/>
    <w:rsid w:val="00F63BAC"/>
    <w:pPr>
      <w:spacing w:after="60"/>
      <w:jc w:val="center"/>
      <w:outlineLvl w:val="1"/>
    </w:pPr>
    <w:rPr>
      <w:rFonts w:ascii="Arial" w:hAnsi="Arial"/>
    </w:rPr>
  </w:style>
  <w:style w:type="character" w:customStyle="1" w:styleId="SubtitleChar">
    <w:name w:val="Subtitle Char"/>
    <w:link w:val="Subtitle"/>
    <w:locked/>
    <w:rsid w:val="0098446E"/>
    <w:rPr>
      <w:rFonts w:ascii="Cambria" w:hAnsi="Cambria" w:cs="Times New Roman"/>
      <w:sz w:val="24"/>
      <w:szCs w:val="24"/>
      <w:lang w:val="en-GB" w:eastAsia="en-US"/>
    </w:rPr>
  </w:style>
  <w:style w:type="paragraph" w:styleId="TableofAuthorities">
    <w:name w:val="table of authorities"/>
    <w:basedOn w:val="Normal"/>
    <w:next w:val="Normal"/>
    <w:semiHidden/>
    <w:rsid w:val="00F63BAC"/>
    <w:pPr>
      <w:ind w:left="240" w:hanging="240"/>
    </w:pPr>
  </w:style>
  <w:style w:type="paragraph" w:styleId="TableofFigures">
    <w:name w:val="table of figures"/>
    <w:basedOn w:val="Normal"/>
    <w:next w:val="Normal"/>
    <w:semiHidden/>
    <w:rsid w:val="00F63BAC"/>
    <w:pPr>
      <w:ind w:left="480" w:hanging="480"/>
    </w:pPr>
  </w:style>
  <w:style w:type="paragraph" w:styleId="Title">
    <w:name w:val="Title"/>
    <w:basedOn w:val="Normal"/>
    <w:link w:val="TitleChar"/>
    <w:qFormat/>
    <w:rsid w:val="00F63BAC"/>
    <w:pPr>
      <w:spacing w:before="240" w:after="60"/>
      <w:jc w:val="center"/>
      <w:outlineLvl w:val="0"/>
    </w:pPr>
    <w:rPr>
      <w:rFonts w:ascii="Arial" w:hAnsi="Arial"/>
      <w:b/>
      <w:kern w:val="28"/>
      <w:sz w:val="32"/>
    </w:rPr>
  </w:style>
  <w:style w:type="character" w:customStyle="1" w:styleId="TitleChar">
    <w:name w:val="Title Char"/>
    <w:link w:val="Title"/>
    <w:locked/>
    <w:rsid w:val="0098446E"/>
    <w:rPr>
      <w:rFonts w:ascii="Cambria" w:hAnsi="Cambria" w:cs="Times New Roman"/>
      <w:b/>
      <w:bCs/>
      <w:kern w:val="28"/>
      <w:sz w:val="32"/>
      <w:szCs w:val="32"/>
      <w:lang w:val="en-GB" w:eastAsia="en-US"/>
    </w:rPr>
  </w:style>
  <w:style w:type="paragraph" w:styleId="TOAHeading">
    <w:name w:val="toa heading"/>
    <w:basedOn w:val="Normal"/>
    <w:next w:val="Normal"/>
    <w:semiHidden/>
    <w:rsid w:val="00F63BAC"/>
    <w:pPr>
      <w:spacing w:before="120"/>
    </w:pPr>
    <w:rPr>
      <w:rFonts w:ascii="Arial" w:hAnsi="Arial"/>
      <w:b/>
    </w:rPr>
  </w:style>
  <w:style w:type="paragraph" w:styleId="TOC1">
    <w:name w:val="toc 1"/>
    <w:basedOn w:val="Normal"/>
    <w:next w:val="Normal"/>
    <w:uiPriority w:val="39"/>
    <w:rsid w:val="00F63BAC"/>
    <w:pPr>
      <w:tabs>
        <w:tab w:val="right" w:leader="dot" w:pos="8640"/>
      </w:tabs>
      <w:spacing w:before="120" w:after="120"/>
      <w:ind w:left="482" w:right="720" w:hanging="482"/>
    </w:pPr>
    <w:rPr>
      <w:caps/>
    </w:rPr>
  </w:style>
  <w:style w:type="paragraph" w:styleId="TOC2">
    <w:name w:val="toc 2"/>
    <w:basedOn w:val="Normal"/>
    <w:next w:val="Normal"/>
    <w:uiPriority w:val="39"/>
    <w:rsid w:val="00F63BAC"/>
    <w:pPr>
      <w:tabs>
        <w:tab w:val="right" w:leader="dot" w:pos="8640"/>
      </w:tabs>
      <w:spacing w:before="60" w:after="60"/>
      <w:ind w:left="1077" w:right="720" w:hanging="595"/>
    </w:pPr>
  </w:style>
  <w:style w:type="paragraph" w:styleId="TOC3">
    <w:name w:val="toc 3"/>
    <w:basedOn w:val="Normal"/>
    <w:next w:val="Normal"/>
    <w:uiPriority w:val="39"/>
    <w:rsid w:val="00F63BAC"/>
    <w:pPr>
      <w:tabs>
        <w:tab w:val="right" w:leader="dot" w:pos="8640"/>
      </w:tabs>
      <w:spacing w:before="60" w:after="60"/>
      <w:ind w:left="1916" w:right="720" w:hanging="839"/>
    </w:pPr>
  </w:style>
  <w:style w:type="paragraph" w:styleId="TOC4">
    <w:name w:val="toc 4"/>
    <w:basedOn w:val="Normal"/>
    <w:next w:val="Normal"/>
    <w:uiPriority w:val="39"/>
    <w:rsid w:val="00F63BAC"/>
    <w:pPr>
      <w:tabs>
        <w:tab w:val="right" w:leader="dot" w:pos="8641"/>
      </w:tabs>
      <w:spacing w:before="60" w:after="60"/>
      <w:ind w:left="2880" w:right="720" w:hanging="964"/>
    </w:pPr>
  </w:style>
  <w:style w:type="paragraph" w:styleId="TOC5">
    <w:name w:val="toc 5"/>
    <w:basedOn w:val="Normal"/>
    <w:next w:val="Normal"/>
    <w:semiHidden/>
    <w:rsid w:val="00F63BAC"/>
    <w:pPr>
      <w:tabs>
        <w:tab w:val="right" w:leader="dot" w:pos="8641"/>
      </w:tabs>
      <w:spacing w:before="240" w:after="120"/>
      <w:ind w:right="720"/>
    </w:pPr>
    <w:rPr>
      <w:caps/>
    </w:rPr>
  </w:style>
  <w:style w:type="paragraph" w:styleId="TOC6">
    <w:name w:val="toc 6"/>
    <w:basedOn w:val="Normal"/>
    <w:next w:val="Normal"/>
    <w:autoRedefine/>
    <w:semiHidden/>
    <w:rsid w:val="00F63BAC"/>
    <w:pPr>
      <w:ind w:left="1200"/>
    </w:pPr>
  </w:style>
  <w:style w:type="paragraph" w:styleId="TOC7">
    <w:name w:val="toc 7"/>
    <w:basedOn w:val="Normal"/>
    <w:next w:val="Normal"/>
    <w:autoRedefine/>
    <w:semiHidden/>
    <w:rsid w:val="00F63BAC"/>
    <w:pPr>
      <w:ind w:left="1440"/>
    </w:pPr>
  </w:style>
  <w:style w:type="paragraph" w:styleId="TOC8">
    <w:name w:val="toc 8"/>
    <w:basedOn w:val="Normal"/>
    <w:next w:val="Normal"/>
    <w:autoRedefine/>
    <w:semiHidden/>
    <w:rsid w:val="00F63BAC"/>
    <w:pPr>
      <w:ind w:left="1680"/>
    </w:pPr>
  </w:style>
  <w:style w:type="paragraph" w:styleId="TOC9">
    <w:name w:val="toc 9"/>
    <w:basedOn w:val="Normal"/>
    <w:next w:val="Normal"/>
    <w:autoRedefine/>
    <w:semiHidden/>
    <w:rsid w:val="00F63BAC"/>
    <w:pPr>
      <w:ind w:left="1920"/>
    </w:pPr>
  </w:style>
  <w:style w:type="paragraph" w:customStyle="1" w:styleId="YReferences">
    <w:name w:val="YReferences"/>
    <w:basedOn w:val="Normal"/>
    <w:next w:val="Normal"/>
    <w:rsid w:val="00F63BAC"/>
    <w:pPr>
      <w:spacing w:after="480"/>
      <w:ind w:left="1531" w:hanging="1531"/>
    </w:pPr>
  </w:style>
  <w:style w:type="paragraph" w:customStyle="1" w:styleId="ListBullet1">
    <w:name w:val="List Bullet 1"/>
    <w:basedOn w:val="Text1"/>
    <w:rsid w:val="00F63BAC"/>
    <w:pPr>
      <w:numPr>
        <w:numId w:val="5"/>
      </w:numPr>
    </w:pPr>
  </w:style>
  <w:style w:type="paragraph" w:customStyle="1" w:styleId="ListDash">
    <w:name w:val="List Dash"/>
    <w:basedOn w:val="Normal"/>
    <w:rsid w:val="00F63BAC"/>
    <w:pPr>
      <w:numPr>
        <w:numId w:val="9"/>
      </w:numPr>
    </w:pPr>
  </w:style>
  <w:style w:type="paragraph" w:customStyle="1" w:styleId="ListDash1">
    <w:name w:val="List Dash 1"/>
    <w:basedOn w:val="Text1"/>
    <w:rsid w:val="00F63BAC"/>
    <w:pPr>
      <w:numPr>
        <w:numId w:val="10"/>
      </w:numPr>
    </w:pPr>
  </w:style>
  <w:style w:type="paragraph" w:customStyle="1" w:styleId="ListDash2">
    <w:name w:val="List Dash 2"/>
    <w:basedOn w:val="Text2"/>
    <w:rsid w:val="00F63BAC"/>
    <w:pPr>
      <w:numPr>
        <w:numId w:val="11"/>
      </w:numPr>
      <w:tabs>
        <w:tab w:val="clear" w:pos="2160"/>
      </w:tabs>
    </w:pPr>
  </w:style>
  <w:style w:type="paragraph" w:customStyle="1" w:styleId="ListDash3">
    <w:name w:val="List Dash 3"/>
    <w:basedOn w:val="Text3"/>
    <w:rsid w:val="00F63BAC"/>
    <w:pPr>
      <w:numPr>
        <w:numId w:val="12"/>
      </w:numPr>
      <w:tabs>
        <w:tab w:val="clear" w:pos="2302"/>
      </w:tabs>
    </w:pPr>
  </w:style>
  <w:style w:type="paragraph" w:customStyle="1" w:styleId="ListDash4">
    <w:name w:val="List Dash 4"/>
    <w:basedOn w:val="Text4"/>
    <w:rsid w:val="00F63BAC"/>
    <w:pPr>
      <w:numPr>
        <w:numId w:val="13"/>
      </w:numPr>
    </w:pPr>
  </w:style>
  <w:style w:type="paragraph" w:customStyle="1" w:styleId="ListNumberLevel2">
    <w:name w:val="List Number (Level 2)"/>
    <w:basedOn w:val="Normal"/>
    <w:rsid w:val="00F63BAC"/>
    <w:pPr>
      <w:numPr>
        <w:ilvl w:val="1"/>
        <w:numId w:val="14"/>
      </w:numPr>
    </w:pPr>
  </w:style>
  <w:style w:type="paragraph" w:customStyle="1" w:styleId="ListNumberLevel3">
    <w:name w:val="List Number (Level 3)"/>
    <w:basedOn w:val="Normal"/>
    <w:rsid w:val="00F63BAC"/>
    <w:pPr>
      <w:numPr>
        <w:ilvl w:val="2"/>
        <w:numId w:val="14"/>
      </w:numPr>
    </w:pPr>
  </w:style>
  <w:style w:type="paragraph" w:customStyle="1" w:styleId="ListNumberLevel4">
    <w:name w:val="List Number (Level 4)"/>
    <w:basedOn w:val="Normal"/>
    <w:rsid w:val="00F63BAC"/>
    <w:pPr>
      <w:numPr>
        <w:ilvl w:val="3"/>
        <w:numId w:val="14"/>
      </w:numPr>
    </w:pPr>
  </w:style>
  <w:style w:type="paragraph" w:customStyle="1" w:styleId="ListNumber1">
    <w:name w:val="List Number 1"/>
    <w:basedOn w:val="Text1"/>
    <w:rsid w:val="00F63BAC"/>
    <w:pPr>
      <w:numPr>
        <w:numId w:val="15"/>
      </w:numPr>
    </w:pPr>
  </w:style>
  <w:style w:type="paragraph" w:customStyle="1" w:styleId="ListNumber1Level2">
    <w:name w:val="List Number 1 (Level 2)"/>
    <w:basedOn w:val="Text1"/>
    <w:rsid w:val="00F63BAC"/>
    <w:pPr>
      <w:numPr>
        <w:ilvl w:val="1"/>
        <w:numId w:val="15"/>
      </w:numPr>
    </w:pPr>
  </w:style>
  <w:style w:type="paragraph" w:customStyle="1" w:styleId="ListNumber1Level3">
    <w:name w:val="List Number 1 (Level 3)"/>
    <w:basedOn w:val="Text1"/>
    <w:rsid w:val="00F63BAC"/>
    <w:pPr>
      <w:numPr>
        <w:ilvl w:val="2"/>
        <w:numId w:val="15"/>
      </w:numPr>
    </w:pPr>
  </w:style>
  <w:style w:type="paragraph" w:customStyle="1" w:styleId="ListNumber1Level4">
    <w:name w:val="List Number 1 (Level 4)"/>
    <w:basedOn w:val="Text1"/>
    <w:rsid w:val="00F63BAC"/>
    <w:pPr>
      <w:numPr>
        <w:ilvl w:val="3"/>
        <w:numId w:val="15"/>
      </w:numPr>
    </w:pPr>
  </w:style>
  <w:style w:type="paragraph" w:customStyle="1" w:styleId="ListNumber2Level2">
    <w:name w:val="List Number 2 (Level 2)"/>
    <w:basedOn w:val="Text2"/>
    <w:rsid w:val="00F63BAC"/>
    <w:pPr>
      <w:numPr>
        <w:ilvl w:val="1"/>
        <w:numId w:val="16"/>
      </w:numPr>
      <w:tabs>
        <w:tab w:val="clear" w:pos="2160"/>
      </w:tabs>
    </w:pPr>
  </w:style>
  <w:style w:type="paragraph" w:customStyle="1" w:styleId="ListNumber2Level3">
    <w:name w:val="List Number 2 (Level 3)"/>
    <w:basedOn w:val="Text2"/>
    <w:rsid w:val="00F63BAC"/>
    <w:pPr>
      <w:numPr>
        <w:ilvl w:val="2"/>
        <w:numId w:val="16"/>
      </w:numPr>
      <w:tabs>
        <w:tab w:val="clear" w:pos="2160"/>
      </w:tabs>
    </w:pPr>
  </w:style>
  <w:style w:type="paragraph" w:customStyle="1" w:styleId="ListNumber2Level4">
    <w:name w:val="List Number 2 (Level 4)"/>
    <w:basedOn w:val="Text2"/>
    <w:rsid w:val="00F63BAC"/>
    <w:pPr>
      <w:numPr>
        <w:ilvl w:val="3"/>
        <w:numId w:val="16"/>
      </w:numPr>
      <w:tabs>
        <w:tab w:val="clear" w:pos="2160"/>
      </w:tabs>
      <w:ind w:left="3901" w:hanging="703"/>
    </w:pPr>
  </w:style>
  <w:style w:type="paragraph" w:customStyle="1" w:styleId="ListNumber3Level2">
    <w:name w:val="List Number 3 (Level 2)"/>
    <w:basedOn w:val="Text3"/>
    <w:rsid w:val="00F63BAC"/>
    <w:pPr>
      <w:numPr>
        <w:ilvl w:val="1"/>
        <w:numId w:val="17"/>
      </w:numPr>
      <w:tabs>
        <w:tab w:val="clear" w:pos="2302"/>
      </w:tabs>
    </w:pPr>
  </w:style>
  <w:style w:type="paragraph" w:customStyle="1" w:styleId="ListNumber3Level3">
    <w:name w:val="List Number 3 (Level 3)"/>
    <w:basedOn w:val="Text3"/>
    <w:rsid w:val="00F63BAC"/>
    <w:pPr>
      <w:numPr>
        <w:ilvl w:val="2"/>
        <w:numId w:val="17"/>
      </w:numPr>
      <w:tabs>
        <w:tab w:val="clear" w:pos="2302"/>
      </w:tabs>
    </w:pPr>
  </w:style>
  <w:style w:type="paragraph" w:customStyle="1" w:styleId="ListNumber3Level4">
    <w:name w:val="List Number 3 (Level 4)"/>
    <w:basedOn w:val="Text3"/>
    <w:rsid w:val="00F63BAC"/>
    <w:pPr>
      <w:numPr>
        <w:ilvl w:val="3"/>
        <w:numId w:val="17"/>
      </w:numPr>
      <w:tabs>
        <w:tab w:val="clear" w:pos="2302"/>
      </w:tabs>
    </w:pPr>
  </w:style>
  <w:style w:type="paragraph" w:customStyle="1" w:styleId="ListNumber4Level2">
    <w:name w:val="List Number 4 (Level 2)"/>
    <w:basedOn w:val="Text4"/>
    <w:rsid w:val="00F63BAC"/>
    <w:pPr>
      <w:numPr>
        <w:ilvl w:val="1"/>
        <w:numId w:val="18"/>
      </w:numPr>
    </w:pPr>
  </w:style>
  <w:style w:type="paragraph" w:customStyle="1" w:styleId="ListNumber4Level3">
    <w:name w:val="List Number 4 (Level 3)"/>
    <w:basedOn w:val="Text4"/>
    <w:rsid w:val="00F63BAC"/>
    <w:pPr>
      <w:numPr>
        <w:ilvl w:val="2"/>
        <w:numId w:val="18"/>
      </w:numPr>
    </w:pPr>
  </w:style>
  <w:style w:type="paragraph" w:customStyle="1" w:styleId="ListNumber4Level4">
    <w:name w:val="List Number 4 (Level 4)"/>
    <w:basedOn w:val="Text4"/>
    <w:rsid w:val="00F63BAC"/>
    <w:pPr>
      <w:numPr>
        <w:ilvl w:val="3"/>
        <w:numId w:val="18"/>
      </w:numPr>
    </w:pPr>
  </w:style>
  <w:style w:type="paragraph" w:styleId="TOCHeading">
    <w:name w:val="TOC Heading"/>
    <w:basedOn w:val="Normal"/>
    <w:next w:val="Normal"/>
    <w:qFormat/>
    <w:rsid w:val="00F63BAC"/>
    <w:pPr>
      <w:keepNext/>
      <w:spacing w:before="240"/>
      <w:jc w:val="center"/>
    </w:pPr>
    <w:rPr>
      <w:b/>
    </w:rPr>
  </w:style>
  <w:style w:type="paragraph" w:customStyle="1" w:styleId="Contact">
    <w:name w:val="Contact"/>
    <w:basedOn w:val="Normal"/>
    <w:next w:val="Enclosures"/>
    <w:rsid w:val="00F63BAC"/>
    <w:pPr>
      <w:spacing w:before="480" w:after="0"/>
      <w:ind w:left="567" w:hanging="567"/>
      <w:jc w:val="left"/>
    </w:pPr>
  </w:style>
  <w:style w:type="paragraph" w:customStyle="1" w:styleId="DisclaimerNotice">
    <w:name w:val="Disclaimer Notice"/>
    <w:basedOn w:val="Normal"/>
    <w:next w:val="AddressTR"/>
    <w:rsid w:val="00F63BAC"/>
    <w:pPr>
      <w:ind w:left="5103"/>
      <w:jc w:val="left"/>
    </w:pPr>
    <w:rPr>
      <w:i/>
      <w:sz w:val="20"/>
    </w:rPr>
  </w:style>
  <w:style w:type="paragraph" w:customStyle="1" w:styleId="Disclaimer">
    <w:name w:val="Disclaimer"/>
    <w:basedOn w:val="Normal"/>
    <w:rsid w:val="00F63BAC"/>
    <w:pPr>
      <w:keepLines/>
      <w:pBdr>
        <w:top w:val="single" w:sz="4" w:space="1" w:color="auto"/>
      </w:pBdr>
      <w:spacing w:before="480" w:after="0"/>
    </w:pPr>
    <w:rPr>
      <w:i/>
    </w:rPr>
  </w:style>
  <w:style w:type="character" w:styleId="FollowedHyperlink">
    <w:name w:val="FollowedHyperlink"/>
    <w:rsid w:val="00F63BAC"/>
    <w:rPr>
      <w:rFonts w:cs="Times New Roman"/>
      <w:color w:val="800080"/>
      <w:u w:val="single"/>
    </w:rPr>
  </w:style>
  <w:style w:type="paragraph" w:customStyle="1" w:styleId="DisclaimerSJ">
    <w:name w:val="Disclaimer_SJ"/>
    <w:basedOn w:val="Normal"/>
    <w:next w:val="Normal"/>
    <w:rsid w:val="00F63BAC"/>
    <w:pPr>
      <w:spacing w:after="0"/>
    </w:pPr>
    <w:rPr>
      <w:rFonts w:ascii="Arial" w:hAnsi="Arial"/>
      <w:b/>
      <w:sz w:val="16"/>
    </w:rPr>
  </w:style>
  <w:style w:type="paragraph" w:customStyle="1" w:styleId="ZCom">
    <w:name w:val="Z_Com"/>
    <w:basedOn w:val="Normal"/>
    <w:next w:val="ZDGName"/>
    <w:rsid w:val="009052F6"/>
    <w:pPr>
      <w:widowControl w:val="0"/>
      <w:autoSpaceDE w:val="0"/>
      <w:autoSpaceDN w:val="0"/>
      <w:spacing w:after="0"/>
      <w:ind w:right="85"/>
    </w:pPr>
    <w:rPr>
      <w:rFonts w:ascii="Arial" w:hAnsi="Arial" w:cs="Arial"/>
      <w:szCs w:val="24"/>
      <w:lang w:eastAsia="en-GB"/>
    </w:rPr>
  </w:style>
  <w:style w:type="paragraph" w:customStyle="1" w:styleId="ZDGName">
    <w:name w:val="Z_DGName"/>
    <w:basedOn w:val="Normal"/>
    <w:rsid w:val="009052F6"/>
    <w:pPr>
      <w:widowControl w:val="0"/>
      <w:autoSpaceDE w:val="0"/>
      <w:autoSpaceDN w:val="0"/>
      <w:spacing w:after="0"/>
      <w:ind w:right="85"/>
      <w:jc w:val="left"/>
    </w:pPr>
    <w:rPr>
      <w:rFonts w:ascii="Arial" w:hAnsi="Arial" w:cs="Arial"/>
      <w:sz w:val="16"/>
      <w:szCs w:val="16"/>
      <w:lang w:eastAsia="en-GB"/>
    </w:rPr>
  </w:style>
  <w:style w:type="paragraph" w:customStyle="1" w:styleId="Rfrenceinterne">
    <w:name w:val="Référence interne"/>
    <w:basedOn w:val="Normal"/>
    <w:next w:val="Normal"/>
    <w:rsid w:val="00EC00E3"/>
    <w:pPr>
      <w:spacing w:after="600"/>
      <w:jc w:val="center"/>
    </w:pPr>
    <w:rPr>
      <w:b/>
    </w:rPr>
  </w:style>
  <w:style w:type="paragraph" w:customStyle="1" w:styleId="Default">
    <w:name w:val="Default"/>
    <w:rsid w:val="008D4378"/>
    <w:pPr>
      <w:autoSpaceDE w:val="0"/>
      <w:autoSpaceDN w:val="0"/>
      <w:adjustRightInd w:val="0"/>
    </w:pPr>
    <w:rPr>
      <w:color w:val="000000"/>
      <w:sz w:val="24"/>
      <w:szCs w:val="24"/>
      <w:lang w:val="en-US" w:eastAsia="en-US"/>
    </w:rPr>
  </w:style>
  <w:style w:type="paragraph" w:customStyle="1" w:styleId="Tabellenformat">
    <w:name w:val="Tabellenformat"/>
    <w:basedOn w:val="Default"/>
    <w:next w:val="Default"/>
    <w:rsid w:val="008D4378"/>
    <w:pPr>
      <w:spacing w:before="100" w:after="100"/>
    </w:pPr>
    <w:rPr>
      <w:color w:val="auto"/>
      <w:sz w:val="20"/>
    </w:rPr>
  </w:style>
  <w:style w:type="paragraph" w:customStyle="1" w:styleId="SectionHeader">
    <w:name w:val="SectionHeader"/>
    <w:basedOn w:val="Default"/>
    <w:next w:val="Default"/>
    <w:rsid w:val="008D4378"/>
    <w:pPr>
      <w:spacing w:before="60" w:after="60"/>
    </w:pPr>
    <w:rPr>
      <w:color w:val="auto"/>
      <w:sz w:val="20"/>
    </w:rPr>
  </w:style>
  <w:style w:type="character" w:styleId="FootnoteReference">
    <w:name w:val="footnote reference"/>
    <w:rsid w:val="008D4378"/>
    <w:rPr>
      <w:rFonts w:cs="Times New Roman"/>
      <w:color w:val="000000"/>
    </w:rPr>
  </w:style>
  <w:style w:type="character" w:styleId="PageNumber">
    <w:name w:val="page number"/>
    <w:rsid w:val="008D4378"/>
    <w:rPr>
      <w:rFonts w:cs="Times New Roman"/>
    </w:rPr>
  </w:style>
  <w:style w:type="character" w:styleId="Hyperlink">
    <w:name w:val="Hyperlink"/>
    <w:uiPriority w:val="99"/>
    <w:rsid w:val="008D4378"/>
    <w:rPr>
      <w:rFonts w:cs="Times New Roman"/>
      <w:color w:val="0000FF"/>
      <w:u w:val="single"/>
    </w:rPr>
  </w:style>
  <w:style w:type="paragraph" w:customStyle="1" w:styleId="StyleHeading1TimesNewRomanBefore0ptAfter12pt">
    <w:name w:val="Style Heading 1 + Times New Roman Before:  0 pt After:  12 pt"/>
    <w:basedOn w:val="Heading1"/>
    <w:rsid w:val="008D4378"/>
    <w:pPr>
      <w:tabs>
        <w:tab w:val="clear" w:pos="480"/>
        <w:tab w:val="num" w:pos="432"/>
      </w:tabs>
      <w:spacing w:before="0"/>
      <w:ind w:left="431" w:hanging="431"/>
      <w:jc w:val="left"/>
    </w:pPr>
    <w:rPr>
      <w:bCs/>
      <w:smallCaps w:val="0"/>
      <w:kern w:val="32"/>
    </w:rPr>
  </w:style>
  <w:style w:type="paragraph" w:customStyle="1" w:styleId="StyleHeading3TimesNewRomanBefore0ptAfter12pt">
    <w:name w:val="Style Heading 3 + Times New Roman Before:  0 pt After:  12 pt"/>
    <w:basedOn w:val="Heading3"/>
    <w:rsid w:val="008D4378"/>
    <w:pPr>
      <w:tabs>
        <w:tab w:val="clear" w:pos="1920"/>
        <w:tab w:val="num" w:pos="720"/>
      </w:tabs>
      <w:ind w:left="720" w:hanging="720"/>
      <w:jc w:val="left"/>
    </w:pPr>
    <w:rPr>
      <w:b/>
      <w:bCs/>
    </w:rPr>
  </w:style>
  <w:style w:type="paragraph" w:customStyle="1" w:styleId="StyleHeading2TimesNewRoman">
    <w:name w:val="Style Heading 2 + Times New Roman"/>
    <w:basedOn w:val="Heading2"/>
    <w:rsid w:val="008D4378"/>
    <w:pPr>
      <w:tabs>
        <w:tab w:val="clear" w:pos="1080"/>
        <w:tab w:val="num" w:pos="576"/>
      </w:tabs>
      <w:ind w:left="578" w:hanging="578"/>
      <w:jc w:val="left"/>
    </w:pPr>
    <w:rPr>
      <w:rFonts w:cs="Arial"/>
      <w:bCs/>
      <w:iCs/>
      <w:szCs w:val="28"/>
    </w:rPr>
  </w:style>
  <w:style w:type="paragraph" w:customStyle="1" w:styleId="StyleHeading716ptBold">
    <w:name w:val="Style Heading 7 + 16 pt Bold"/>
    <w:basedOn w:val="Heading7"/>
    <w:rsid w:val="008D4378"/>
    <w:pPr>
      <w:ind w:left="0" w:firstLine="0"/>
      <w:jc w:val="center"/>
    </w:pPr>
    <w:rPr>
      <w:rFonts w:ascii="Times New Roman" w:hAnsi="Times New Roman"/>
      <w:b/>
      <w:bCs/>
      <w:sz w:val="32"/>
      <w:szCs w:val="24"/>
    </w:rPr>
  </w:style>
  <w:style w:type="character" w:styleId="CommentReference">
    <w:name w:val="annotation reference"/>
    <w:uiPriority w:val="99"/>
    <w:rsid w:val="00437759"/>
    <w:rPr>
      <w:rFonts w:cs="Times New Roman"/>
      <w:sz w:val="16"/>
      <w:szCs w:val="16"/>
    </w:rPr>
  </w:style>
  <w:style w:type="paragraph" w:styleId="CommentSubject">
    <w:name w:val="annotation subject"/>
    <w:basedOn w:val="CommentText"/>
    <w:next w:val="CommentText"/>
    <w:link w:val="CommentSubjectChar"/>
    <w:uiPriority w:val="99"/>
    <w:semiHidden/>
    <w:rsid w:val="00437759"/>
    <w:rPr>
      <w:b/>
      <w:bCs/>
    </w:rPr>
  </w:style>
  <w:style w:type="character" w:customStyle="1" w:styleId="CommentSubjectChar">
    <w:name w:val="Comment Subject Char"/>
    <w:link w:val="CommentSubject"/>
    <w:uiPriority w:val="99"/>
    <w:semiHidden/>
    <w:locked/>
    <w:rsid w:val="0098446E"/>
    <w:rPr>
      <w:rFonts w:cs="Times New Roman"/>
      <w:b/>
      <w:bCs/>
      <w:lang w:val="en-GB" w:eastAsia="en-US"/>
    </w:rPr>
  </w:style>
  <w:style w:type="character" w:styleId="EndnoteReference">
    <w:name w:val="endnote reference"/>
    <w:semiHidden/>
    <w:rsid w:val="00437759"/>
    <w:rPr>
      <w:rFonts w:cs="Times New Roman"/>
      <w:vertAlign w:val="superscript"/>
    </w:rPr>
  </w:style>
  <w:style w:type="character" w:styleId="Emphasis">
    <w:name w:val="Emphasis"/>
    <w:qFormat/>
    <w:rsid w:val="002B3174"/>
    <w:rPr>
      <w:rFonts w:cs="Times New Roman"/>
      <w:i/>
      <w:iCs/>
    </w:rPr>
  </w:style>
  <w:style w:type="paragraph" w:customStyle="1" w:styleId="Kopzeile-fett">
    <w:name w:val="Kopzeile-fett"/>
    <w:basedOn w:val="Normal"/>
    <w:rsid w:val="009A7F49"/>
    <w:pPr>
      <w:tabs>
        <w:tab w:val="center" w:pos="4536"/>
        <w:tab w:val="right" w:pos="9072"/>
      </w:tabs>
      <w:spacing w:after="120"/>
      <w:jc w:val="left"/>
    </w:pPr>
    <w:rPr>
      <w:b/>
      <w:sz w:val="20"/>
      <w:lang w:val="de-DE" w:eastAsia="de-DE"/>
    </w:rPr>
  </w:style>
  <w:style w:type="paragraph" w:customStyle="1" w:styleId="Tablebody">
    <w:name w:val="Table body"/>
    <w:rsid w:val="009A7F49"/>
    <w:pPr>
      <w:spacing w:before="70" w:after="54"/>
    </w:pPr>
    <w:rPr>
      <w:lang w:val="en-GB" w:eastAsia="de-DE"/>
    </w:rPr>
  </w:style>
  <w:style w:type="paragraph" w:customStyle="1" w:styleId="Standard-fett">
    <w:name w:val="Standard-fett"/>
    <w:basedOn w:val="Normal"/>
    <w:rsid w:val="00D7093F"/>
    <w:pPr>
      <w:spacing w:before="60" w:after="60"/>
      <w:jc w:val="left"/>
    </w:pPr>
    <w:rPr>
      <w:b/>
      <w:sz w:val="20"/>
      <w:lang w:val="de-DE"/>
    </w:rPr>
  </w:style>
  <w:style w:type="table" w:styleId="TableGrid">
    <w:name w:val="Table Grid"/>
    <w:basedOn w:val="TableNormal"/>
    <w:rsid w:val="00CB6E3E"/>
    <w:pPr>
      <w:spacing w:after="240"/>
      <w:jc w:val="both"/>
    </w:pPr>
    <w:rPr>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unkt-Liste">
    <w:name w:val="Punkt-Liste"/>
    <w:basedOn w:val="Normal"/>
    <w:rsid w:val="001744D2"/>
    <w:pPr>
      <w:numPr>
        <w:numId w:val="19"/>
      </w:numPr>
      <w:spacing w:after="0" w:line="360" w:lineRule="auto"/>
      <w:jc w:val="left"/>
    </w:pPr>
    <w:rPr>
      <w:sz w:val="22"/>
      <w:lang w:val="de-DE" w:eastAsia="de-DE"/>
    </w:rPr>
  </w:style>
  <w:style w:type="paragraph" w:customStyle="1" w:styleId="Absatz">
    <w:name w:val="Absatz"/>
    <w:basedOn w:val="Normal"/>
    <w:rsid w:val="009E1F12"/>
    <w:pPr>
      <w:spacing w:after="120" w:line="276" w:lineRule="auto"/>
      <w:ind w:left="1729"/>
      <w:jc w:val="left"/>
    </w:pPr>
    <w:rPr>
      <w:sz w:val="22"/>
      <w:lang w:eastAsia="de-DE"/>
    </w:rPr>
  </w:style>
  <w:style w:type="paragraph" w:customStyle="1" w:styleId="Overskrift3Venstre">
    <w:name w:val="Overskrift 3 + Venstre"/>
    <w:aliases w:val="Efter:  12,75 pkt.,Linjeafstand:  Præcis 12"/>
    <w:basedOn w:val="Heading3"/>
    <w:rsid w:val="00023F92"/>
    <w:pPr>
      <w:numPr>
        <w:ilvl w:val="0"/>
        <w:numId w:val="0"/>
      </w:numPr>
      <w:tabs>
        <w:tab w:val="num" w:pos="1920"/>
      </w:tabs>
      <w:ind w:left="1920" w:hanging="840"/>
    </w:pPr>
  </w:style>
  <w:style w:type="paragraph" w:customStyle="1" w:styleId="Normal10pkt">
    <w:name w:val="Normal + 10 pkt"/>
    <w:basedOn w:val="Normal"/>
    <w:rsid w:val="00023F92"/>
    <w:pPr>
      <w:spacing w:after="120" w:line="276" w:lineRule="auto"/>
      <w:jc w:val="left"/>
    </w:pPr>
    <w:rPr>
      <w:sz w:val="22"/>
      <w:u w:color="000000"/>
      <w:lang w:eastAsia="de-DE"/>
    </w:rPr>
  </w:style>
  <w:style w:type="paragraph" w:customStyle="1" w:styleId="Standard-italics">
    <w:name w:val="Standard-italics"/>
    <w:basedOn w:val="Normal"/>
    <w:rsid w:val="00655D61"/>
    <w:pPr>
      <w:keepNext/>
      <w:keepLines/>
      <w:spacing w:before="60" w:after="60"/>
      <w:jc w:val="left"/>
    </w:pPr>
    <w:rPr>
      <w:i/>
      <w:color w:val="000000"/>
      <w:sz w:val="20"/>
      <w:lang w:eastAsia="de-DE"/>
    </w:rPr>
  </w:style>
  <w:style w:type="paragraph" w:customStyle="1" w:styleId="NormalFed">
    <w:name w:val="Normal + Fed"/>
    <w:aliases w:val="Sort,Venstre,Før:  3 pkt.,Efter:  3 pkt."/>
    <w:basedOn w:val="Normal"/>
    <w:rsid w:val="002A1EFC"/>
    <w:pPr>
      <w:tabs>
        <w:tab w:val="left" w:pos="1985"/>
      </w:tabs>
      <w:ind w:left="1985" w:hanging="1985"/>
      <w:outlineLvl w:val="2"/>
    </w:pPr>
    <w:rPr>
      <w:b/>
    </w:rPr>
  </w:style>
  <w:style w:type="paragraph" w:customStyle="1" w:styleId="Text">
    <w:name w:val="Text"/>
    <w:basedOn w:val="Normal"/>
    <w:link w:val="TextChar2"/>
    <w:rsid w:val="0007091F"/>
    <w:pPr>
      <w:spacing w:after="0"/>
    </w:pPr>
    <w:rPr>
      <w:rFonts w:eastAsia="SimSun" w:cs="Arial"/>
      <w:szCs w:val="22"/>
      <w:lang w:val="en-US" w:eastAsia="zh-CN"/>
    </w:rPr>
  </w:style>
  <w:style w:type="character" w:customStyle="1" w:styleId="TextChar2">
    <w:name w:val="Text Char2"/>
    <w:link w:val="Text"/>
    <w:locked/>
    <w:rsid w:val="0007091F"/>
    <w:rPr>
      <w:rFonts w:eastAsia="SimSun" w:cs="Arial"/>
      <w:sz w:val="22"/>
      <w:szCs w:val="22"/>
      <w:lang w:val="en-US" w:eastAsia="zh-CN" w:bidi="ar-SA"/>
    </w:rPr>
  </w:style>
  <w:style w:type="paragraph" w:customStyle="1" w:styleId="Normal11pkt">
    <w:name w:val="Normal + 11 pkt"/>
    <w:basedOn w:val="Normal"/>
    <w:rsid w:val="006F0F40"/>
    <w:pPr>
      <w:spacing w:before="60" w:after="60"/>
    </w:pPr>
    <w:rPr>
      <w:b/>
      <w:color w:val="000000"/>
      <w:sz w:val="22"/>
      <w:szCs w:val="22"/>
      <w:lang w:val="fr-FR" w:eastAsia="de-DE"/>
    </w:rPr>
  </w:style>
  <w:style w:type="paragraph" w:customStyle="1" w:styleId="BfRBBTabelle">
    <w:name w:val="BfR BB Tabelle"/>
    <w:rsid w:val="00010DD1"/>
    <w:pPr>
      <w:spacing w:before="60" w:after="60"/>
      <w:ind w:left="57" w:right="57"/>
    </w:pPr>
    <w:rPr>
      <w:rFonts w:ascii="Arial" w:hAnsi="Arial"/>
      <w:noProof/>
      <w:lang w:val="de-DE" w:eastAsia="de-DE"/>
    </w:rPr>
  </w:style>
  <w:style w:type="paragraph" w:customStyle="1" w:styleId="DocI1">
    <w:name w:val="Doc I  Ü1"/>
    <w:basedOn w:val="Heading1"/>
    <w:qFormat/>
    <w:rsid w:val="00360C28"/>
    <w:pPr>
      <w:keepNext w:val="0"/>
      <w:numPr>
        <w:numId w:val="20"/>
      </w:numPr>
      <w:spacing w:before="0"/>
      <w:jc w:val="left"/>
    </w:pPr>
    <w:rPr>
      <w:bCs/>
      <w:caps/>
      <w:smallCaps w:val="0"/>
      <w:kern w:val="32"/>
      <w:szCs w:val="30"/>
    </w:rPr>
  </w:style>
  <w:style w:type="paragraph" w:customStyle="1" w:styleId="DocI2">
    <w:name w:val="Doc I  Ü2"/>
    <w:basedOn w:val="Heading2"/>
    <w:qFormat/>
    <w:rsid w:val="00360C28"/>
    <w:pPr>
      <w:keepNext w:val="0"/>
      <w:numPr>
        <w:numId w:val="20"/>
      </w:numPr>
      <w:spacing w:line="243" w:lineRule="exact"/>
      <w:jc w:val="left"/>
    </w:pPr>
    <w:rPr>
      <w:bCs/>
      <w:iCs/>
      <w:szCs w:val="24"/>
    </w:rPr>
  </w:style>
  <w:style w:type="paragraph" w:customStyle="1" w:styleId="DocI3">
    <w:name w:val="Doc I  Ü3"/>
    <w:basedOn w:val="Heading3"/>
    <w:qFormat/>
    <w:rsid w:val="00360C28"/>
    <w:pPr>
      <w:keepNext w:val="0"/>
      <w:numPr>
        <w:numId w:val="20"/>
      </w:numPr>
      <w:jc w:val="left"/>
    </w:pPr>
    <w:rPr>
      <w:b/>
      <w:bCs/>
      <w:szCs w:val="24"/>
    </w:rPr>
  </w:style>
  <w:style w:type="paragraph" w:customStyle="1" w:styleId="DocI4">
    <w:name w:val="Doc I  Ü4"/>
    <w:basedOn w:val="Heading4"/>
    <w:qFormat/>
    <w:rsid w:val="00360C28"/>
    <w:pPr>
      <w:keepNext w:val="0"/>
      <w:numPr>
        <w:numId w:val="20"/>
      </w:numPr>
      <w:jc w:val="left"/>
    </w:pPr>
    <w:rPr>
      <w:bCs/>
      <w:szCs w:val="28"/>
    </w:rPr>
  </w:style>
  <w:style w:type="paragraph" w:customStyle="1" w:styleId="CARTabellentext">
    <w:name w:val="CAR Tabellentext"/>
    <w:basedOn w:val="Normal"/>
    <w:qFormat/>
    <w:rsid w:val="00360C28"/>
    <w:pPr>
      <w:spacing w:before="60" w:after="60"/>
      <w:jc w:val="left"/>
    </w:pPr>
    <w:rPr>
      <w:sz w:val="20"/>
    </w:rPr>
  </w:style>
  <w:style w:type="paragraph" w:styleId="NoSpacing">
    <w:name w:val="No Spacing"/>
    <w:uiPriority w:val="1"/>
    <w:rsid w:val="00360C28"/>
    <w:rPr>
      <w:rFonts w:ascii="Calibri" w:eastAsia="Calibri" w:hAnsi="Calibri"/>
      <w:lang w:val="de-DE" w:eastAsia="de-DE"/>
    </w:rPr>
  </w:style>
  <w:style w:type="paragraph" w:customStyle="1" w:styleId="CARText">
    <w:name w:val="CAR Text"/>
    <w:basedOn w:val="Normal"/>
    <w:qFormat/>
    <w:rsid w:val="00360C28"/>
    <w:pPr>
      <w:spacing w:after="60"/>
    </w:pPr>
  </w:style>
  <w:style w:type="paragraph" w:customStyle="1" w:styleId="CAR1">
    <w:name w:val="CAR Ü1"/>
    <w:basedOn w:val="Heading1"/>
    <w:qFormat/>
    <w:rsid w:val="00360C28"/>
    <w:pPr>
      <w:numPr>
        <w:numId w:val="0"/>
      </w:numPr>
      <w:spacing w:before="0" w:after="1020" w:line="383" w:lineRule="exact"/>
    </w:pPr>
    <w:rPr>
      <w:b w:val="0"/>
      <w:bCs/>
      <w:caps/>
      <w:smallCaps w:val="0"/>
      <w:kern w:val="32"/>
      <w:sz w:val="30"/>
      <w:szCs w:val="30"/>
    </w:rPr>
  </w:style>
  <w:style w:type="paragraph" w:customStyle="1" w:styleId="CAR2">
    <w:name w:val="CAR Ü2"/>
    <w:basedOn w:val="Heading2"/>
    <w:qFormat/>
    <w:rsid w:val="00360C28"/>
    <w:pPr>
      <w:numPr>
        <w:ilvl w:val="0"/>
        <w:numId w:val="0"/>
      </w:numPr>
      <w:spacing w:after="255" w:line="243" w:lineRule="exact"/>
    </w:pPr>
    <w:rPr>
      <w:bCs/>
      <w:iCs/>
      <w:caps/>
      <w:szCs w:val="24"/>
    </w:rPr>
  </w:style>
  <w:style w:type="paragraph" w:customStyle="1" w:styleId="CAR3">
    <w:name w:val="CAR Ü3"/>
    <w:basedOn w:val="Heading3"/>
    <w:qFormat/>
    <w:rsid w:val="00360C28"/>
    <w:pPr>
      <w:numPr>
        <w:ilvl w:val="0"/>
        <w:numId w:val="0"/>
      </w:numPr>
      <w:spacing w:after="255" w:line="243" w:lineRule="exact"/>
    </w:pPr>
    <w:rPr>
      <w:b/>
      <w:bCs/>
      <w:i w:val="0"/>
      <w:szCs w:val="24"/>
    </w:rPr>
  </w:style>
  <w:style w:type="paragraph" w:customStyle="1" w:styleId="CAR4">
    <w:name w:val="CAR Ü4"/>
    <w:basedOn w:val="Heading4"/>
    <w:qFormat/>
    <w:rsid w:val="00360C28"/>
    <w:pPr>
      <w:numPr>
        <w:ilvl w:val="0"/>
        <w:numId w:val="0"/>
      </w:numPr>
      <w:spacing w:after="255" w:line="243" w:lineRule="exact"/>
    </w:pPr>
    <w:rPr>
      <w:b/>
      <w:bCs/>
      <w:sz w:val="22"/>
      <w:szCs w:val="28"/>
    </w:rPr>
  </w:style>
  <w:style w:type="paragraph" w:customStyle="1" w:styleId="DocITabellentext">
    <w:name w:val="Doc I Tabellentext"/>
    <w:basedOn w:val="Normal"/>
    <w:qFormat/>
    <w:rsid w:val="00360C28"/>
    <w:pPr>
      <w:spacing w:before="60" w:after="60"/>
    </w:pPr>
    <w:rPr>
      <w:rFonts w:eastAsia="Calibri"/>
      <w:color w:val="000000"/>
      <w:sz w:val="22"/>
    </w:rPr>
  </w:style>
  <w:style w:type="paragraph" w:customStyle="1" w:styleId="DocIText">
    <w:name w:val="Doc I Text"/>
    <w:basedOn w:val="Normal"/>
    <w:qFormat/>
    <w:rsid w:val="00360C28"/>
  </w:style>
  <w:style w:type="paragraph" w:customStyle="1" w:styleId="Aufzhlung1">
    <w:name w:val="Aufzählung 1"/>
    <w:basedOn w:val="Normal"/>
    <w:rsid w:val="00360C28"/>
    <w:pPr>
      <w:numPr>
        <w:numId w:val="21"/>
      </w:numPr>
      <w:spacing w:after="120"/>
    </w:pPr>
  </w:style>
  <w:style w:type="paragraph" w:styleId="ListParagraph">
    <w:name w:val="List Paragraph"/>
    <w:basedOn w:val="Normal"/>
    <w:uiPriority w:val="34"/>
    <w:qFormat/>
    <w:rsid w:val="00360C28"/>
    <w:pPr>
      <w:ind w:left="720"/>
      <w:contextualSpacing/>
    </w:pPr>
  </w:style>
  <w:style w:type="paragraph" w:customStyle="1" w:styleId="Tabellenformat1-zeilig">
    <w:name w:val="Tabellenformat 1-zeilig"/>
    <w:basedOn w:val="Tabellenformat"/>
    <w:rsid w:val="00360C28"/>
    <w:pPr>
      <w:autoSpaceDE/>
      <w:autoSpaceDN/>
      <w:adjustRightInd/>
      <w:spacing w:before="60" w:after="60"/>
      <w:jc w:val="both"/>
    </w:pPr>
    <w:rPr>
      <w:snapToGrid w:val="0"/>
      <w:szCs w:val="20"/>
      <w:lang w:val="en-GB" w:eastAsia="de-DE"/>
    </w:rPr>
  </w:style>
  <w:style w:type="paragraph" w:customStyle="1" w:styleId="Tabellenformat1-zeiligfett">
    <w:name w:val="Tabellenformat 1-zeilig fett"/>
    <w:basedOn w:val="Tabellenformat1-zeilig"/>
    <w:rsid w:val="00360C28"/>
    <w:pPr>
      <w:jc w:val="left"/>
    </w:pPr>
    <w:rPr>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de-AT" w:eastAsia="de-AT" w:bidi="ar-SA"/>
      </w:rPr>
    </w:rPrDefault>
    <w:pPrDefault/>
  </w:docDefaults>
  <w:latentStyles w:defLockedState="1" w:defUIPriority="0" w:defSemiHidden="0" w:defUnhideWhenUsed="0" w:defQFormat="0" w:count="267">
    <w:lsdException w:name="Normal" w:qFormat="1"/>
    <w:lsdException w:name="heading 1" w:uiPriority="9" w:qFormat="1"/>
    <w:lsdException w:name="heading 2" w:uiPriority="9" w:qFormat="1"/>
    <w:lsdException w:name="heading 3" w:uiPriority="9" w:qFormat="1"/>
    <w:lsdException w:name="heading 4" w:uiPriority="9"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annotation text" w:uiPriority="99"/>
    <w:lsdException w:name="header" w:uiPriority="99"/>
    <w:lsdException w:name="foot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annotation subject" w:uiPriority="99"/>
    <w:lsdException w:name="No List" w:uiPriority="99"/>
    <w:lsdException w:name="Balloon Text" w:uiPriority="99"/>
    <w:lsdException w:name="Placeholder Text" w:locked="0" w:semiHidden="1" w:uiPriority="99"/>
    <w:lsdException w:name="No Spacing" w:locked="0" w:uiPriority="1" w:qFormat="1"/>
    <w:lsdException w:name="Light Shading" w:locked="0" w:uiPriority="60"/>
    <w:lsdException w:name="Light List" w:locked="0" w:uiPriority="61"/>
    <w:lsdException w:name="Light Grid" w:locked="0" w:uiPriority="62"/>
    <w:lsdException w:name="Medium Shading 1" w:locked="0" w:uiPriority="63"/>
    <w:lsdException w:name="Medium Shading 2" w:locked="0" w:uiPriority="64"/>
    <w:lsdException w:name="Medium List 1" w:locked="0" w:uiPriority="65"/>
    <w:lsdException w:name="Medium List 2" w:locked="0" w:uiPriority="66"/>
    <w:lsdException w:name="Medium Grid 1" w:locked="0" w:uiPriority="67"/>
    <w:lsdException w:name="Medium Grid 2" w:locked="0" w:uiPriority="68"/>
    <w:lsdException w:name="Medium Grid 3" w:locked="0" w:uiPriority="69"/>
    <w:lsdException w:name="Dark List" w:locked="0" w:uiPriority="70"/>
    <w:lsdException w:name="Colorful Shading" w:locked="0" w:uiPriority="71"/>
    <w:lsdException w:name="Colorful List" w:locked="0" w:uiPriority="72"/>
    <w:lsdException w:name="Colorful Grid" w:locked="0" w:uiPriority="73"/>
    <w:lsdException w:name="Light Shading Accent 1" w:locked="0" w:uiPriority="60"/>
    <w:lsdException w:name="Light List Accent 1" w:locked="0" w:uiPriority="61"/>
    <w:lsdException w:name="Light Grid Accent 1" w:locked="0" w:uiPriority="62"/>
    <w:lsdException w:name="Medium Shading 1 Accent 1" w:locked="0" w:uiPriority="63"/>
    <w:lsdException w:name="Medium Shading 2 Accent 1" w:locked="0" w:uiPriority="64"/>
    <w:lsdException w:name="Medium List 1 Accent 1" w:locked="0" w:uiPriority="65"/>
    <w:lsdException w:name="Revision" w:locked="0" w:semiHidden="1" w:uiPriority="99"/>
    <w:lsdException w:name="List Paragraph" w:locked="0" w:uiPriority="34" w:qFormat="1"/>
    <w:lsdException w:name="Quote" w:locked="0" w:uiPriority="29" w:qFormat="1"/>
    <w:lsdException w:name="Intense Quote" w:locked="0" w:uiPriority="30" w:qFormat="1"/>
    <w:lsdException w:name="Medium List 2 Accent 1" w:locked="0" w:uiPriority="66"/>
    <w:lsdException w:name="Medium Grid 1 Accent 1" w:locked="0" w:uiPriority="67"/>
    <w:lsdException w:name="Medium Grid 2 Accent 1" w:locked="0" w:uiPriority="68"/>
    <w:lsdException w:name="Medium Grid 3 Accent 1" w:locked="0" w:uiPriority="69"/>
    <w:lsdException w:name="Dark List Accent 1" w:locked="0" w:uiPriority="70"/>
    <w:lsdException w:name="Colorful Shading Accent 1" w:locked="0" w:uiPriority="71"/>
    <w:lsdException w:name="Colorful List Accent 1" w:locked="0" w:uiPriority="72"/>
    <w:lsdException w:name="Colorful Grid Accent 1" w:locked="0" w:uiPriority="73"/>
    <w:lsdException w:name="Light Shading Accent 2" w:locked="0" w:uiPriority="60"/>
    <w:lsdException w:name="Light List Accent 2" w:locked="0" w:uiPriority="61"/>
    <w:lsdException w:name="Light Grid Accent 2" w:locked="0" w:uiPriority="62"/>
    <w:lsdException w:name="Medium Shading 1 Accent 2" w:locked="0" w:uiPriority="63"/>
    <w:lsdException w:name="Medium Shading 2 Accent 2" w:locked="0" w:uiPriority="64"/>
    <w:lsdException w:name="Medium List 1 Accent 2" w:locked="0" w:uiPriority="65"/>
    <w:lsdException w:name="Medium List 2 Accent 2" w:locked="0" w:uiPriority="66"/>
    <w:lsdException w:name="Medium Grid 1 Accent 2" w:locked="0" w:uiPriority="67"/>
    <w:lsdException w:name="Medium Grid 2 Accent 2" w:locked="0" w:uiPriority="68"/>
    <w:lsdException w:name="Medium Grid 3 Accent 2" w:locked="0" w:uiPriority="69"/>
    <w:lsdException w:name="Dark List Accent 2" w:locked="0" w:uiPriority="70"/>
    <w:lsdException w:name="Colorful Shading Accent 2" w:locked="0" w:uiPriority="71"/>
    <w:lsdException w:name="Colorful List Accent 2" w:locked="0" w:uiPriority="72"/>
    <w:lsdException w:name="Colorful Grid Accent 2" w:locked="0" w:uiPriority="73"/>
    <w:lsdException w:name="Light Shading Accent 3" w:locked="0" w:uiPriority="60"/>
    <w:lsdException w:name="Light List Accent 3" w:locked="0" w:uiPriority="61"/>
    <w:lsdException w:name="Light Grid Accent 3" w:locked="0" w:uiPriority="62"/>
    <w:lsdException w:name="Medium Shading 1 Accent 3" w:locked="0" w:uiPriority="63"/>
    <w:lsdException w:name="Medium Shading 2 Accent 3" w:locked="0" w:uiPriority="64"/>
    <w:lsdException w:name="Medium List 1 Accent 3" w:locked="0" w:uiPriority="65"/>
    <w:lsdException w:name="Medium List 2 Accent 3" w:locked="0" w:uiPriority="66"/>
    <w:lsdException w:name="Medium Grid 1 Accent 3" w:locked="0" w:uiPriority="67"/>
    <w:lsdException w:name="Medium Grid 2 Accent 3" w:locked="0" w:uiPriority="68"/>
    <w:lsdException w:name="Medium Grid 3 Accent 3" w:locked="0" w:uiPriority="69"/>
    <w:lsdException w:name="Dark List Accent 3" w:locked="0" w:uiPriority="70"/>
    <w:lsdException w:name="Colorful Shading Accent 3" w:locked="0" w:uiPriority="71"/>
    <w:lsdException w:name="Colorful List Accent 3" w:locked="0" w:uiPriority="72"/>
    <w:lsdException w:name="Colorful Grid Accent 3" w:locked="0" w:uiPriority="73"/>
    <w:lsdException w:name="Light Shading Accent 4" w:locked="0" w:uiPriority="60"/>
    <w:lsdException w:name="Light List Accent 4" w:locked="0" w:uiPriority="61"/>
    <w:lsdException w:name="Light Grid Accent 4" w:locked="0" w:uiPriority="62"/>
    <w:lsdException w:name="Medium Shading 1 Accent 4" w:locked="0" w:uiPriority="63"/>
    <w:lsdException w:name="Medium Shading 2 Accent 4" w:locked="0" w:uiPriority="64"/>
    <w:lsdException w:name="Medium List 1 Accent 4" w:locked="0" w:uiPriority="65"/>
    <w:lsdException w:name="Medium List 2 Accent 4" w:locked="0" w:uiPriority="66"/>
    <w:lsdException w:name="Medium Grid 1 Accent 4" w:locked="0" w:uiPriority="67"/>
    <w:lsdException w:name="Medium Grid 2 Accent 4" w:locked="0" w:uiPriority="68"/>
    <w:lsdException w:name="Medium Grid 3 Accent 4" w:locked="0" w:uiPriority="69"/>
    <w:lsdException w:name="Dark List Accent 4" w:locked="0" w:uiPriority="70"/>
    <w:lsdException w:name="Colorful Shading Accent 4" w:locked="0" w:uiPriority="71"/>
    <w:lsdException w:name="Colorful List Accent 4" w:locked="0" w:uiPriority="72"/>
    <w:lsdException w:name="Colorful Grid Accent 4" w:locked="0" w:uiPriority="73"/>
    <w:lsdException w:name="Light Shading Accent 5" w:locked="0" w:uiPriority="60"/>
    <w:lsdException w:name="Light List Accent 5" w:locked="0" w:uiPriority="61"/>
    <w:lsdException w:name="Light Grid Accent 5" w:locked="0" w:uiPriority="62"/>
    <w:lsdException w:name="Medium Shading 1 Accent 5" w:locked="0" w:uiPriority="63"/>
    <w:lsdException w:name="Medium Shading 2 Accent 5" w:locked="0" w:uiPriority="64"/>
    <w:lsdException w:name="Medium List 1 Accent 5" w:locked="0" w:uiPriority="65"/>
    <w:lsdException w:name="Medium List 2 Accent 5" w:locked="0" w:uiPriority="66"/>
    <w:lsdException w:name="Medium Grid 1 Accent 5" w:locked="0" w:uiPriority="67"/>
    <w:lsdException w:name="Medium Grid 2 Accent 5" w:locked="0" w:uiPriority="68"/>
    <w:lsdException w:name="Medium Grid 3 Accent 5" w:locked="0" w:uiPriority="69"/>
    <w:lsdException w:name="Dark List Accent 5" w:locked="0" w:uiPriority="70"/>
    <w:lsdException w:name="Colorful Shading Accent 5" w:locked="0" w:uiPriority="71"/>
    <w:lsdException w:name="Colorful List Accent 5" w:locked="0" w:uiPriority="72"/>
    <w:lsdException w:name="Colorful Grid Accent 5" w:locked="0" w:uiPriority="73"/>
    <w:lsdException w:name="Light Shading Accent 6" w:locked="0" w:uiPriority="60"/>
    <w:lsdException w:name="Light List Accent 6" w:locked="0" w:uiPriority="61"/>
    <w:lsdException w:name="Light Grid Accent 6" w:locked="0" w:uiPriority="62"/>
    <w:lsdException w:name="Medium Shading 1 Accent 6" w:locked="0" w:uiPriority="63"/>
    <w:lsdException w:name="Medium Shading 2 Accent 6" w:locked="0" w:uiPriority="64"/>
    <w:lsdException w:name="Medium List 1 Accent 6" w:locked="0" w:uiPriority="65"/>
    <w:lsdException w:name="Medium List 2 Accent 6" w:locked="0" w:uiPriority="66"/>
    <w:lsdException w:name="Medium Grid 1 Accent 6" w:locked="0" w:uiPriority="67"/>
    <w:lsdException w:name="Medium Grid 2 Accent 6" w:locked="0" w:uiPriority="68"/>
    <w:lsdException w:name="Medium Grid 3 Accent 6" w:locked="0" w:uiPriority="69"/>
    <w:lsdException w:name="Dark List Accent 6" w:locked="0" w:uiPriority="70"/>
    <w:lsdException w:name="Colorful Shading Accent 6" w:locked="0" w:uiPriority="71"/>
    <w:lsdException w:name="Colorful List Accent 6" w:locked="0" w:uiPriority="72"/>
    <w:lsdException w:name="Colorful Grid Accent 6" w:locked="0" w:uiPriority="73"/>
    <w:lsdException w:name="Subtle Emphasis" w:locked="0" w:uiPriority="19" w:qFormat="1"/>
    <w:lsdException w:name="Intense Emphasis" w:locked="0" w:uiPriority="21" w:qFormat="1"/>
    <w:lsdException w:name="Subtle Reference" w:locked="0" w:uiPriority="31" w:qFormat="1"/>
    <w:lsdException w:name="Intense Reference" w:locked="0" w:uiPriority="32" w:qFormat="1"/>
    <w:lsdException w:name="Book Title" w:locked="0" w:uiPriority="33" w:qFormat="1"/>
    <w:lsdException w:name="Bibliography" w:locked="0" w:semiHidden="1" w:uiPriority="37" w:unhideWhenUsed="1"/>
    <w:lsdException w:name="TOC Heading" w:locked="0" w:uiPriority="39" w:qFormat="1"/>
  </w:latentStyles>
  <w:style w:type="paragraph" w:default="1" w:styleId="Normal">
    <w:name w:val="Normal"/>
    <w:qFormat/>
    <w:rsid w:val="008D642B"/>
    <w:pPr>
      <w:spacing w:after="240"/>
      <w:jc w:val="both"/>
    </w:pPr>
    <w:rPr>
      <w:sz w:val="24"/>
      <w:lang w:val="en-GB" w:eastAsia="en-US"/>
    </w:rPr>
  </w:style>
  <w:style w:type="paragraph" w:styleId="Heading1">
    <w:name w:val="heading 1"/>
    <w:basedOn w:val="Normal"/>
    <w:next w:val="Text1"/>
    <w:link w:val="Heading1Char"/>
    <w:uiPriority w:val="9"/>
    <w:qFormat/>
    <w:rsid w:val="00F63BAC"/>
    <w:pPr>
      <w:keepNext/>
      <w:numPr>
        <w:numId w:val="3"/>
      </w:numPr>
      <w:spacing w:before="240"/>
      <w:outlineLvl w:val="0"/>
    </w:pPr>
    <w:rPr>
      <w:b/>
      <w:smallCaps/>
    </w:rPr>
  </w:style>
  <w:style w:type="paragraph" w:styleId="Heading2">
    <w:name w:val="heading 2"/>
    <w:aliases w:val="heading2,h2"/>
    <w:basedOn w:val="Normal"/>
    <w:next w:val="Text2"/>
    <w:link w:val="Heading2Char"/>
    <w:uiPriority w:val="9"/>
    <w:qFormat/>
    <w:rsid w:val="00F63BAC"/>
    <w:pPr>
      <w:keepNext/>
      <w:numPr>
        <w:ilvl w:val="1"/>
        <w:numId w:val="3"/>
      </w:numPr>
      <w:outlineLvl w:val="1"/>
    </w:pPr>
    <w:rPr>
      <w:b/>
    </w:rPr>
  </w:style>
  <w:style w:type="paragraph" w:styleId="Heading3">
    <w:name w:val="heading 3"/>
    <w:basedOn w:val="Normal"/>
    <w:next w:val="Text3"/>
    <w:link w:val="Heading3Char"/>
    <w:uiPriority w:val="9"/>
    <w:qFormat/>
    <w:rsid w:val="00F63BAC"/>
    <w:pPr>
      <w:keepNext/>
      <w:numPr>
        <w:ilvl w:val="2"/>
        <w:numId w:val="3"/>
      </w:numPr>
      <w:outlineLvl w:val="2"/>
    </w:pPr>
    <w:rPr>
      <w:i/>
    </w:rPr>
  </w:style>
  <w:style w:type="paragraph" w:styleId="Heading4">
    <w:name w:val="heading 4"/>
    <w:basedOn w:val="Normal"/>
    <w:next w:val="Text4"/>
    <w:link w:val="Heading4Char"/>
    <w:uiPriority w:val="9"/>
    <w:qFormat/>
    <w:rsid w:val="00F63BAC"/>
    <w:pPr>
      <w:keepNext/>
      <w:numPr>
        <w:ilvl w:val="3"/>
        <w:numId w:val="3"/>
      </w:numPr>
      <w:outlineLvl w:val="3"/>
    </w:pPr>
  </w:style>
  <w:style w:type="paragraph" w:styleId="Heading5">
    <w:name w:val="heading 5"/>
    <w:basedOn w:val="Normal"/>
    <w:next w:val="Normal"/>
    <w:link w:val="Heading5Char"/>
    <w:qFormat/>
    <w:rsid w:val="00F63BAC"/>
    <w:pPr>
      <w:spacing w:before="240" w:after="60"/>
      <w:ind w:left="3332" w:hanging="708"/>
      <w:outlineLvl w:val="4"/>
    </w:pPr>
    <w:rPr>
      <w:rFonts w:ascii="Arial" w:hAnsi="Arial"/>
      <w:sz w:val="22"/>
    </w:rPr>
  </w:style>
  <w:style w:type="paragraph" w:styleId="Heading6">
    <w:name w:val="heading 6"/>
    <w:basedOn w:val="Normal"/>
    <w:next w:val="Normal"/>
    <w:link w:val="Heading6Char"/>
    <w:qFormat/>
    <w:rsid w:val="00F63BAC"/>
    <w:pPr>
      <w:spacing w:before="240" w:after="60"/>
      <w:ind w:left="4040" w:hanging="708"/>
      <w:outlineLvl w:val="5"/>
    </w:pPr>
    <w:rPr>
      <w:rFonts w:ascii="Arial" w:hAnsi="Arial"/>
      <w:i/>
      <w:sz w:val="22"/>
    </w:rPr>
  </w:style>
  <w:style w:type="paragraph" w:styleId="Heading7">
    <w:name w:val="heading 7"/>
    <w:basedOn w:val="Normal"/>
    <w:next w:val="Normal"/>
    <w:link w:val="Heading7Char"/>
    <w:qFormat/>
    <w:rsid w:val="00F63BAC"/>
    <w:pPr>
      <w:spacing w:before="240" w:after="60"/>
      <w:ind w:left="4748" w:hanging="708"/>
      <w:outlineLvl w:val="6"/>
    </w:pPr>
    <w:rPr>
      <w:rFonts w:ascii="Arial" w:hAnsi="Arial"/>
      <w:sz w:val="20"/>
    </w:rPr>
  </w:style>
  <w:style w:type="paragraph" w:styleId="Heading8">
    <w:name w:val="heading 8"/>
    <w:basedOn w:val="Normal"/>
    <w:next w:val="Normal"/>
    <w:link w:val="Heading8Char"/>
    <w:qFormat/>
    <w:rsid w:val="00F63BAC"/>
    <w:pPr>
      <w:spacing w:before="240" w:after="60"/>
      <w:ind w:left="5456" w:hanging="708"/>
      <w:outlineLvl w:val="7"/>
    </w:pPr>
    <w:rPr>
      <w:rFonts w:ascii="Arial" w:hAnsi="Arial"/>
      <w:i/>
      <w:sz w:val="20"/>
    </w:rPr>
  </w:style>
  <w:style w:type="paragraph" w:styleId="Heading9">
    <w:name w:val="heading 9"/>
    <w:basedOn w:val="Normal"/>
    <w:next w:val="Normal"/>
    <w:link w:val="Heading9Char"/>
    <w:qFormat/>
    <w:rsid w:val="00F63BAC"/>
    <w:pPr>
      <w:spacing w:before="240" w:after="60"/>
      <w:ind w:left="6164" w:hanging="708"/>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locked/>
    <w:rsid w:val="0098446E"/>
    <w:rPr>
      <w:b/>
      <w:smallCaps/>
      <w:sz w:val="24"/>
      <w:lang w:val="en-GB" w:eastAsia="en-US"/>
    </w:rPr>
  </w:style>
  <w:style w:type="character" w:customStyle="1" w:styleId="Heading2Char">
    <w:name w:val="Heading 2 Char"/>
    <w:aliases w:val="heading2 Char,h2 Char"/>
    <w:link w:val="Heading2"/>
    <w:uiPriority w:val="9"/>
    <w:locked/>
    <w:rsid w:val="0098446E"/>
    <w:rPr>
      <w:b/>
      <w:sz w:val="24"/>
      <w:lang w:val="en-GB" w:eastAsia="en-US"/>
    </w:rPr>
  </w:style>
  <w:style w:type="character" w:customStyle="1" w:styleId="Heading3Char">
    <w:name w:val="Heading 3 Char"/>
    <w:link w:val="Heading3"/>
    <w:uiPriority w:val="9"/>
    <w:locked/>
    <w:rsid w:val="00023F92"/>
    <w:rPr>
      <w:i/>
      <w:sz w:val="24"/>
      <w:lang w:val="en-GB" w:eastAsia="en-US"/>
    </w:rPr>
  </w:style>
  <w:style w:type="character" w:customStyle="1" w:styleId="Heading4Char">
    <w:name w:val="Heading 4 Char"/>
    <w:link w:val="Heading4"/>
    <w:uiPriority w:val="9"/>
    <w:locked/>
    <w:rsid w:val="0098446E"/>
    <w:rPr>
      <w:sz w:val="24"/>
      <w:lang w:val="en-GB" w:eastAsia="en-US"/>
    </w:rPr>
  </w:style>
  <w:style w:type="character" w:customStyle="1" w:styleId="Heading5Char">
    <w:name w:val="Heading 5 Char"/>
    <w:link w:val="Heading5"/>
    <w:locked/>
    <w:rsid w:val="0098446E"/>
    <w:rPr>
      <w:rFonts w:ascii="Calibri" w:hAnsi="Calibri" w:cs="Times New Roman"/>
      <w:b/>
      <w:bCs/>
      <w:i/>
      <w:iCs/>
      <w:sz w:val="26"/>
      <w:szCs w:val="26"/>
      <w:lang w:val="en-GB" w:eastAsia="en-US"/>
    </w:rPr>
  </w:style>
  <w:style w:type="character" w:customStyle="1" w:styleId="Heading6Char">
    <w:name w:val="Heading 6 Char"/>
    <w:link w:val="Heading6"/>
    <w:locked/>
    <w:rsid w:val="0098446E"/>
    <w:rPr>
      <w:rFonts w:ascii="Calibri" w:hAnsi="Calibri" w:cs="Times New Roman"/>
      <w:b/>
      <w:bCs/>
      <w:sz w:val="22"/>
      <w:szCs w:val="22"/>
      <w:lang w:val="en-GB" w:eastAsia="en-US"/>
    </w:rPr>
  </w:style>
  <w:style w:type="character" w:customStyle="1" w:styleId="Heading7Char">
    <w:name w:val="Heading 7 Char"/>
    <w:link w:val="Heading7"/>
    <w:locked/>
    <w:rsid w:val="0098446E"/>
    <w:rPr>
      <w:rFonts w:ascii="Calibri" w:hAnsi="Calibri" w:cs="Times New Roman"/>
      <w:sz w:val="24"/>
      <w:szCs w:val="24"/>
      <w:lang w:val="en-GB" w:eastAsia="en-US"/>
    </w:rPr>
  </w:style>
  <w:style w:type="character" w:customStyle="1" w:styleId="Heading8Char">
    <w:name w:val="Heading 8 Char"/>
    <w:link w:val="Heading8"/>
    <w:locked/>
    <w:rsid w:val="0098446E"/>
    <w:rPr>
      <w:rFonts w:ascii="Calibri" w:hAnsi="Calibri" w:cs="Times New Roman"/>
      <w:i/>
      <w:iCs/>
      <w:sz w:val="24"/>
      <w:szCs w:val="24"/>
      <w:lang w:val="en-GB" w:eastAsia="en-US"/>
    </w:rPr>
  </w:style>
  <w:style w:type="character" w:customStyle="1" w:styleId="Heading9Char">
    <w:name w:val="Heading 9 Char"/>
    <w:link w:val="Heading9"/>
    <w:locked/>
    <w:rsid w:val="0098446E"/>
    <w:rPr>
      <w:rFonts w:ascii="Cambria" w:hAnsi="Cambria" w:cs="Times New Roman"/>
      <w:sz w:val="22"/>
      <w:szCs w:val="22"/>
      <w:lang w:val="en-GB" w:eastAsia="en-US"/>
    </w:rPr>
  </w:style>
  <w:style w:type="paragraph" w:styleId="BalloonText">
    <w:name w:val="Balloon Text"/>
    <w:basedOn w:val="Normal"/>
    <w:link w:val="BalloonTextChar"/>
    <w:uiPriority w:val="99"/>
    <w:semiHidden/>
    <w:rsid w:val="00437759"/>
    <w:rPr>
      <w:rFonts w:ascii="Tahoma" w:hAnsi="Tahoma" w:cs="Tahoma"/>
      <w:sz w:val="16"/>
      <w:szCs w:val="16"/>
    </w:rPr>
  </w:style>
  <w:style w:type="character" w:customStyle="1" w:styleId="BalloonTextChar">
    <w:name w:val="Balloon Text Char"/>
    <w:link w:val="BalloonText"/>
    <w:uiPriority w:val="99"/>
    <w:semiHidden/>
    <w:locked/>
    <w:rsid w:val="0098446E"/>
    <w:rPr>
      <w:rFonts w:cs="Times New Roman"/>
      <w:sz w:val="2"/>
      <w:lang w:val="en-GB" w:eastAsia="en-US"/>
    </w:rPr>
  </w:style>
  <w:style w:type="paragraph" w:customStyle="1" w:styleId="Text1">
    <w:name w:val="Text 1"/>
    <w:basedOn w:val="Normal"/>
    <w:rsid w:val="00F63BAC"/>
    <w:pPr>
      <w:ind w:left="482"/>
    </w:pPr>
  </w:style>
  <w:style w:type="paragraph" w:customStyle="1" w:styleId="Text2">
    <w:name w:val="Text 2"/>
    <w:basedOn w:val="Normal"/>
    <w:rsid w:val="00F63BAC"/>
    <w:pPr>
      <w:tabs>
        <w:tab w:val="left" w:pos="2160"/>
      </w:tabs>
      <w:ind w:left="1077"/>
    </w:pPr>
  </w:style>
  <w:style w:type="paragraph" w:customStyle="1" w:styleId="Text3">
    <w:name w:val="Text 3"/>
    <w:basedOn w:val="Normal"/>
    <w:rsid w:val="00F63BAC"/>
    <w:pPr>
      <w:tabs>
        <w:tab w:val="left" w:pos="2302"/>
      </w:tabs>
      <w:ind w:left="1916"/>
    </w:pPr>
  </w:style>
  <w:style w:type="paragraph" w:customStyle="1" w:styleId="Text4">
    <w:name w:val="Text 4"/>
    <w:basedOn w:val="Normal"/>
    <w:rsid w:val="00F63BAC"/>
    <w:pPr>
      <w:ind w:left="2880"/>
    </w:pPr>
  </w:style>
  <w:style w:type="paragraph" w:customStyle="1" w:styleId="Address">
    <w:name w:val="Address"/>
    <w:basedOn w:val="Normal"/>
    <w:rsid w:val="00F63BAC"/>
    <w:pPr>
      <w:spacing w:after="0"/>
      <w:jc w:val="left"/>
    </w:pPr>
  </w:style>
  <w:style w:type="paragraph" w:customStyle="1" w:styleId="AddressTL">
    <w:name w:val="AddressTL"/>
    <w:basedOn w:val="Normal"/>
    <w:next w:val="Normal"/>
    <w:rsid w:val="00F63BAC"/>
    <w:pPr>
      <w:spacing w:after="720"/>
      <w:jc w:val="left"/>
    </w:pPr>
  </w:style>
  <w:style w:type="paragraph" w:customStyle="1" w:styleId="AddressTR">
    <w:name w:val="AddressTR"/>
    <w:basedOn w:val="Normal"/>
    <w:next w:val="Normal"/>
    <w:rsid w:val="00F63BAC"/>
    <w:pPr>
      <w:spacing w:after="720"/>
      <w:ind w:left="5103"/>
      <w:jc w:val="left"/>
    </w:pPr>
  </w:style>
  <w:style w:type="paragraph" w:styleId="BlockText">
    <w:name w:val="Block Text"/>
    <w:basedOn w:val="Normal"/>
    <w:rsid w:val="00F63BAC"/>
    <w:pPr>
      <w:spacing w:after="120"/>
      <w:ind w:left="1440" w:right="1440"/>
    </w:pPr>
  </w:style>
  <w:style w:type="paragraph" w:styleId="BodyText">
    <w:name w:val="Body Text"/>
    <w:basedOn w:val="Normal"/>
    <w:link w:val="BodyTextChar"/>
    <w:rsid w:val="00F63BAC"/>
    <w:pPr>
      <w:spacing w:after="120"/>
    </w:pPr>
  </w:style>
  <w:style w:type="character" w:customStyle="1" w:styleId="BodyTextChar">
    <w:name w:val="Body Text Char"/>
    <w:link w:val="BodyText"/>
    <w:locked/>
    <w:rsid w:val="0098446E"/>
    <w:rPr>
      <w:rFonts w:cs="Times New Roman"/>
      <w:sz w:val="24"/>
      <w:lang w:val="en-GB" w:eastAsia="en-US"/>
    </w:rPr>
  </w:style>
  <w:style w:type="paragraph" w:styleId="BodyText2">
    <w:name w:val="Body Text 2"/>
    <w:basedOn w:val="Normal"/>
    <w:link w:val="BodyText2Char"/>
    <w:rsid w:val="00F63BAC"/>
    <w:pPr>
      <w:spacing w:after="120" w:line="480" w:lineRule="auto"/>
    </w:pPr>
  </w:style>
  <w:style w:type="character" w:customStyle="1" w:styleId="BodyText2Char">
    <w:name w:val="Body Text 2 Char"/>
    <w:link w:val="BodyText2"/>
    <w:locked/>
    <w:rsid w:val="0098446E"/>
    <w:rPr>
      <w:rFonts w:cs="Times New Roman"/>
      <w:sz w:val="24"/>
      <w:lang w:val="en-GB" w:eastAsia="en-US"/>
    </w:rPr>
  </w:style>
  <w:style w:type="paragraph" w:styleId="BodyText3">
    <w:name w:val="Body Text 3"/>
    <w:basedOn w:val="Normal"/>
    <w:link w:val="BodyText3Char"/>
    <w:rsid w:val="00F63BAC"/>
    <w:pPr>
      <w:spacing w:after="120"/>
    </w:pPr>
    <w:rPr>
      <w:sz w:val="16"/>
    </w:rPr>
  </w:style>
  <w:style w:type="character" w:customStyle="1" w:styleId="BodyText3Char">
    <w:name w:val="Body Text 3 Char"/>
    <w:link w:val="BodyText3"/>
    <w:semiHidden/>
    <w:locked/>
    <w:rsid w:val="0098446E"/>
    <w:rPr>
      <w:rFonts w:cs="Times New Roman"/>
      <w:sz w:val="16"/>
      <w:szCs w:val="16"/>
      <w:lang w:val="en-GB" w:eastAsia="en-US"/>
    </w:rPr>
  </w:style>
  <w:style w:type="paragraph" w:styleId="BodyTextFirstIndent">
    <w:name w:val="Body Text First Indent"/>
    <w:basedOn w:val="BodyText"/>
    <w:link w:val="BodyTextFirstIndentChar"/>
    <w:rsid w:val="00F63BAC"/>
    <w:pPr>
      <w:ind w:firstLine="210"/>
    </w:pPr>
  </w:style>
  <w:style w:type="character" w:customStyle="1" w:styleId="BodyTextFirstIndentChar">
    <w:name w:val="Body Text First Indent Char"/>
    <w:basedOn w:val="BodyTextChar"/>
    <w:link w:val="BodyTextFirstIndent"/>
    <w:semiHidden/>
    <w:locked/>
    <w:rsid w:val="0098446E"/>
    <w:rPr>
      <w:rFonts w:cs="Times New Roman"/>
      <w:sz w:val="24"/>
      <w:lang w:val="en-GB" w:eastAsia="en-US"/>
    </w:rPr>
  </w:style>
  <w:style w:type="paragraph" w:styleId="BodyTextIndent">
    <w:name w:val="Body Text Indent"/>
    <w:basedOn w:val="Normal"/>
    <w:link w:val="BodyTextIndentChar"/>
    <w:rsid w:val="00F63BAC"/>
    <w:pPr>
      <w:spacing w:after="120"/>
      <w:ind w:left="283"/>
    </w:pPr>
  </w:style>
  <w:style w:type="character" w:customStyle="1" w:styleId="BodyTextIndentChar">
    <w:name w:val="Body Text Indent Char"/>
    <w:link w:val="BodyTextIndent"/>
    <w:semiHidden/>
    <w:locked/>
    <w:rsid w:val="0098446E"/>
    <w:rPr>
      <w:rFonts w:cs="Times New Roman"/>
      <w:sz w:val="24"/>
      <w:lang w:val="en-GB" w:eastAsia="en-US"/>
    </w:rPr>
  </w:style>
  <w:style w:type="paragraph" w:styleId="BodyTextFirstIndent2">
    <w:name w:val="Body Text First Indent 2"/>
    <w:basedOn w:val="BodyTextIndent"/>
    <w:link w:val="BodyTextFirstIndent2Char"/>
    <w:rsid w:val="00F63BAC"/>
    <w:pPr>
      <w:ind w:firstLine="210"/>
    </w:pPr>
  </w:style>
  <w:style w:type="character" w:customStyle="1" w:styleId="BodyTextFirstIndent2Char">
    <w:name w:val="Body Text First Indent 2 Char"/>
    <w:basedOn w:val="BodyTextIndentChar"/>
    <w:link w:val="BodyTextFirstIndent2"/>
    <w:semiHidden/>
    <w:locked/>
    <w:rsid w:val="0098446E"/>
    <w:rPr>
      <w:rFonts w:cs="Times New Roman"/>
      <w:sz w:val="24"/>
      <w:lang w:val="en-GB" w:eastAsia="en-US"/>
    </w:rPr>
  </w:style>
  <w:style w:type="paragraph" w:styleId="BodyTextIndent2">
    <w:name w:val="Body Text Indent 2"/>
    <w:basedOn w:val="Normal"/>
    <w:link w:val="BodyTextIndent2Char"/>
    <w:rsid w:val="00F63BAC"/>
    <w:pPr>
      <w:spacing w:after="120" w:line="480" w:lineRule="auto"/>
      <w:ind w:left="283"/>
    </w:pPr>
  </w:style>
  <w:style w:type="character" w:customStyle="1" w:styleId="BodyTextIndent2Char">
    <w:name w:val="Body Text Indent 2 Char"/>
    <w:link w:val="BodyTextIndent2"/>
    <w:semiHidden/>
    <w:locked/>
    <w:rsid w:val="0098446E"/>
    <w:rPr>
      <w:rFonts w:cs="Times New Roman"/>
      <w:sz w:val="24"/>
      <w:lang w:val="en-GB" w:eastAsia="en-US"/>
    </w:rPr>
  </w:style>
  <w:style w:type="paragraph" w:styleId="BodyTextIndent3">
    <w:name w:val="Body Text Indent 3"/>
    <w:basedOn w:val="Normal"/>
    <w:link w:val="BodyTextIndent3Char"/>
    <w:rsid w:val="00F63BAC"/>
    <w:pPr>
      <w:spacing w:after="120"/>
      <w:ind w:left="283"/>
    </w:pPr>
    <w:rPr>
      <w:sz w:val="16"/>
    </w:rPr>
  </w:style>
  <w:style w:type="character" w:customStyle="1" w:styleId="BodyTextIndent3Char">
    <w:name w:val="Body Text Indent 3 Char"/>
    <w:link w:val="BodyTextIndent3"/>
    <w:semiHidden/>
    <w:locked/>
    <w:rsid w:val="0098446E"/>
    <w:rPr>
      <w:rFonts w:cs="Times New Roman"/>
      <w:sz w:val="16"/>
      <w:szCs w:val="16"/>
      <w:lang w:val="en-GB" w:eastAsia="en-US"/>
    </w:rPr>
  </w:style>
  <w:style w:type="paragraph" w:styleId="Caption">
    <w:name w:val="caption"/>
    <w:basedOn w:val="Normal"/>
    <w:next w:val="Normal"/>
    <w:qFormat/>
    <w:rsid w:val="00F63BAC"/>
    <w:pPr>
      <w:spacing w:before="120" w:after="120"/>
    </w:pPr>
    <w:rPr>
      <w:b/>
    </w:rPr>
  </w:style>
  <w:style w:type="paragraph" w:styleId="Closing">
    <w:name w:val="Closing"/>
    <w:basedOn w:val="Normal"/>
    <w:next w:val="Signature"/>
    <w:link w:val="ClosingChar"/>
    <w:rsid w:val="00F63BAC"/>
    <w:pPr>
      <w:tabs>
        <w:tab w:val="left" w:pos="5103"/>
      </w:tabs>
      <w:spacing w:before="240"/>
      <w:ind w:left="5103"/>
      <w:jc w:val="left"/>
    </w:pPr>
  </w:style>
  <w:style w:type="character" w:customStyle="1" w:styleId="ClosingChar">
    <w:name w:val="Closing Char"/>
    <w:link w:val="Closing"/>
    <w:semiHidden/>
    <w:locked/>
    <w:rsid w:val="0098446E"/>
    <w:rPr>
      <w:rFonts w:cs="Times New Roman"/>
      <w:sz w:val="24"/>
      <w:lang w:val="en-GB" w:eastAsia="en-US"/>
    </w:rPr>
  </w:style>
  <w:style w:type="paragraph" w:styleId="Signature">
    <w:name w:val="Signature"/>
    <w:basedOn w:val="Normal"/>
    <w:next w:val="Contact"/>
    <w:link w:val="SignatureChar"/>
    <w:rsid w:val="00F63BAC"/>
    <w:pPr>
      <w:tabs>
        <w:tab w:val="left" w:pos="5103"/>
      </w:tabs>
      <w:spacing w:before="1200" w:after="0"/>
      <w:ind w:left="5103"/>
      <w:jc w:val="center"/>
    </w:pPr>
  </w:style>
  <w:style w:type="character" w:customStyle="1" w:styleId="SignatureChar">
    <w:name w:val="Signature Char"/>
    <w:link w:val="Signature"/>
    <w:semiHidden/>
    <w:locked/>
    <w:rsid w:val="0098446E"/>
    <w:rPr>
      <w:rFonts w:cs="Times New Roman"/>
      <w:sz w:val="24"/>
      <w:lang w:val="en-GB" w:eastAsia="en-US"/>
    </w:rPr>
  </w:style>
  <w:style w:type="paragraph" w:customStyle="1" w:styleId="Enclosures">
    <w:name w:val="Enclosures"/>
    <w:basedOn w:val="Normal"/>
    <w:next w:val="Participants"/>
    <w:rsid w:val="00F63BAC"/>
    <w:pPr>
      <w:keepNext/>
      <w:keepLines/>
      <w:tabs>
        <w:tab w:val="left" w:pos="5670"/>
      </w:tabs>
      <w:spacing w:before="480" w:after="0"/>
      <w:ind w:left="1985" w:hanging="1985"/>
      <w:jc w:val="left"/>
    </w:pPr>
  </w:style>
  <w:style w:type="paragraph" w:customStyle="1" w:styleId="Participants">
    <w:name w:val="Participants"/>
    <w:basedOn w:val="Normal"/>
    <w:next w:val="Copies"/>
    <w:rsid w:val="00F63BAC"/>
    <w:pPr>
      <w:tabs>
        <w:tab w:val="left" w:pos="2552"/>
        <w:tab w:val="left" w:pos="2835"/>
        <w:tab w:val="left" w:pos="5670"/>
        <w:tab w:val="left" w:pos="6379"/>
        <w:tab w:val="left" w:pos="6804"/>
      </w:tabs>
      <w:spacing w:before="480" w:after="0"/>
      <w:ind w:left="1985" w:hanging="1985"/>
      <w:jc w:val="left"/>
    </w:pPr>
  </w:style>
  <w:style w:type="paragraph" w:customStyle="1" w:styleId="Copies">
    <w:name w:val="Copies"/>
    <w:basedOn w:val="Normal"/>
    <w:next w:val="Normal"/>
    <w:rsid w:val="00F63BAC"/>
    <w:pPr>
      <w:tabs>
        <w:tab w:val="left" w:pos="2552"/>
        <w:tab w:val="left" w:pos="2835"/>
        <w:tab w:val="left" w:pos="5670"/>
        <w:tab w:val="left" w:pos="6379"/>
        <w:tab w:val="left" w:pos="6804"/>
      </w:tabs>
      <w:spacing w:before="480" w:after="0"/>
      <w:ind w:left="1985" w:hanging="1985"/>
      <w:jc w:val="left"/>
    </w:pPr>
  </w:style>
  <w:style w:type="paragraph" w:styleId="CommentText">
    <w:name w:val="annotation text"/>
    <w:basedOn w:val="Normal"/>
    <w:link w:val="CommentTextChar"/>
    <w:uiPriority w:val="99"/>
    <w:semiHidden/>
    <w:rsid w:val="00F63BAC"/>
    <w:rPr>
      <w:sz w:val="20"/>
    </w:rPr>
  </w:style>
  <w:style w:type="character" w:customStyle="1" w:styleId="CommentTextChar">
    <w:name w:val="Comment Text Char"/>
    <w:link w:val="CommentText"/>
    <w:uiPriority w:val="99"/>
    <w:semiHidden/>
    <w:locked/>
    <w:rsid w:val="0098446E"/>
    <w:rPr>
      <w:rFonts w:cs="Times New Roman"/>
      <w:lang w:val="en-GB" w:eastAsia="en-US"/>
    </w:rPr>
  </w:style>
  <w:style w:type="paragraph" w:styleId="Date">
    <w:name w:val="Date"/>
    <w:basedOn w:val="Normal"/>
    <w:next w:val="References"/>
    <w:link w:val="DateChar"/>
    <w:rsid w:val="00F63BAC"/>
    <w:pPr>
      <w:spacing w:after="0"/>
      <w:ind w:left="5103" w:right="-567"/>
      <w:jc w:val="left"/>
    </w:pPr>
  </w:style>
  <w:style w:type="character" w:customStyle="1" w:styleId="DateChar">
    <w:name w:val="Date Char"/>
    <w:link w:val="Date"/>
    <w:semiHidden/>
    <w:locked/>
    <w:rsid w:val="0098446E"/>
    <w:rPr>
      <w:rFonts w:cs="Times New Roman"/>
      <w:sz w:val="24"/>
      <w:lang w:val="en-GB" w:eastAsia="en-US"/>
    </w:rPr>
  </w:style>
  <w:style w:type="paragraph" w:customStyle="1" w:styleId="References">
    <w:name w:val="References"/>
    <w:basedOn w:val="Normal"/>
    <w:next w:val="AddressTR"/>
    <w:rsid w:val="00F63BAC"/>
    <w:pPr>
      <w:ind w:left="5103"/>
      <w:jc w:val="left"/>
    </w:pPr>
    <w:rPr>
      <w:sz w:val="20"/>
    </w:rPr>
  </w:style>
  <w:style w:type="paragraph" w:styleId="DocumentMap">
    <w:name w:val="Document Map"/>
    <w:basedOn w:val="Normal"/>
    <w:link w:val="DocumentMapChar"/>
    <w:semiHidden/>
    <w:rsid w:val="00F63BAC"/>
    <w:pPr>
      <w:shd w:val="clear" w:color="auto" w:fill="000080"/>
    </w:pPr>
    <w:rPr>
      <w:rFonts w:ascii="Tahoma" w:hAnsi="Tahoma"/>
    </w:rPr>
  </w:style>
  <w:style w:type="character" w:customStyle="1" w:styleId="DocumentMapChar">
    <w:name w:val="Document Map Char"/>
    <w:link w:val="DocumentMap"/>
    <w:semiHidden/>
    <w:locked/>
    <w:rsid w:val="0098446E"/>
    <w:rPr>
      <w:rFonts w:cs="Times New Roman"/>
      <w:sz w:val="2"/>
      <w:lang w:val="en-GB" w:eastAsia="en-US"/>
    </w:rPr>
  </w:style>
  <w:style w:type="paragraph" w:customStyle="1" w:styleId="DoubSign">
    <w:name w:val="DoubSign"/>
    <w:basedOn w:val="Normal"/>
    <w:next w:val="Contact"/>
    <w:rsid w:val="00F63BAC"/>
    <w:pPr>
      <w:tabs>
        <w:tab w:val="left" w:pos="5103"/>
      </w:tabs>
      <w:spacing w:before="1200" w:after="0"/>
      <w:jc w:val="left"/>
    </w:pPr>
  </w:style>
  <w:style w:type="paragraph" w:styleId="EndnoteText">
    <w:name w:val="endnote text"/>
    <w:basedOn w:val="Normal"/>
    <w:link w:val="EndnoteTextChar"/>
    <w:semiHidden/>
    <w:rsid w:val="00F63BAC"/>
    <w:rPr>
      <w:sz w:val="20"/>
    </w:rPr>
  </w:style>
  <w:style w:type="character" w:customStyle="1" w:styleId="EndnoteTextChar">
    <w:name w:val="Endnote Text Char"/>
    <w:link w:val="EndnoteText"/>
    <w:semiHidden/>
    <w:locked/>
    <w:rsid w:val="0098446E"/>
    <w:rPr>
      <w:rFonts w:cs="Times New Roman"/>
      <w:lang w:val="en-GB" w:eastAsia="en-US"/>
    </w:rPr>
  </w:style>
  <w:style w:type="paragraph" w:styleId="EnvelopeAddress">
    <w:name w:val="envelope address"/>
    <w:basedOn w:val="Normal"/>
    <w:rsid w:val="00F63BAC"/>
    <w:pPr>
      <w:framePr w:w="7920" w:h="1980" w:hRule="exact" w:hSpace="180" w:wrap="auto" w:hAnchor="page" w:xAlign="center" w:yAlign="bottom"/>
      <w:spacing w:after="0"/>
    </w:pPr>
  </w:style>
  <w:style w:type="paragraph" w:styleId="EnvelopeReturn">
    <w:name w:val="envelope return"/>
    <w:basedOn w:val="Normal"/>
    <w:rsid w:val="00F63BAC"/>
    <w:pPr>
      <w:spacing w:after="0"/>
    </w:pPr>
    <w:rPr>
      <w:sz w:val="20"/>
    </w:rPr>
  </w:style>
  <w:style w:type="paragraph" w:styleId="Footer">
    <w:name w:val="footer"/>
    <w:aliases w:val="f,f1,f2"/>
    <w:basedOn w:val="Normal"/>
    <w:link w:val="FooterChar"/>
    <w:uiPriority w:val="99"/>
    <w:rsid w:val="00F63BAC"/>
    <w:pPr>
      <w:spacing w:after="0"/>
      <w:ind w:right="-567"/>
      <w:jc w:val="left"/>
    </w:pPr>
    <w:rPr>
      <w:rFonts w:ascii="Arial" w:hAnsi="Arial"/>
      <w:sz w:val="16"/>
    </w:rPr>
  </w:style>
  <w:style w:type="character" w:customStyle="1" w:styleId="FooterChar">
    <w:name w:val="Footer Char"/>
    <w:aliases w:val="f Char,f1 Char,f2 Char"/>
    <w:link w:val="Footer"/>
    <w:uiPriority w:val="99"/>
    <w:locked/>
    <w:rsid w:val="0098446E"/>
    <w:rPr>
      <w:rFonts w:cs="Times New Roman"/>
      <w:sz w:val="24"/>
      <w:lang w:val="en-GB" w:eastAsia="en-US"/>
    </w:rPr>
  </w:style>
  <w:style w:type="paragraph" w:styleId="FootnoteText">
    <w:name w:val="footnote text"/>
    <w:basedOn w:val="Normal"/>
    <w:link w:val="FootnoteTextChar"/>
    <w:semiHidden/>
    <w:rsid w:val="00F63BAC"/>
    <w:pPr>
      <w:ind w:left="357" w:hanging="357"/>
    </w:pPr>
    <w:rPr>
      <w:sz w:val="20"/>
    </w:rPr>
  </w:style>
  <w:style w:type="character" w:customStyle="1" w:styleId="FootnoteTextChar">
    <w:name w:val="Footnote Text Char"/>
    <w:link w:val="FootnoteText"/>
    <w:semiHidden/>
    <w:locked/>
    <w:rsid w:val="0098446E"/>
    <w:rPr>
      <w:rFonts w:cs="Times New Roman"/>
      <w:lang w:val="en-GB" w:eastAsia="en-US"/>
    </w:rPr>
  </w:style>
  <w:style w:type="paragraph" w:styleId="Header">
    <w:name w:val="header"/>
    <w:aliases w:val="header protocols,Header 1,test,header protocols1,Header 11,header protocols2,Header 12,header protocols3,Header 13,header protocols11,Header 111,header protocols21,Header 121,header protocols4,Header 14,header protocols5,Header 15"/>
    <w:basedOn w:val="Normal"/>
    <w:link w:val="HeaderChar"/>
    <w:uiPriority w:val="99"/>
    <w:rsid w:val="00F63BAC"/>
    <w:pPr>
      <w:tabs>
        <w:tab w:val="center" w:pos="4153"/>
        <w:tab w:val="right" w:pos="8306"/>
      </w:tabs>
    </w:pPr>
  </w:style>
  <w:style w:type="character" w:customStyle="1" w:styleId="HeaderChar">
    <w:name w:val="Header Char"/>
    <w:aliases w:val="header protocols Char,Header 1 Char,test Char,header protocols1 Char,Header 11 Char,header protocols2 Char,Header 12 Char,header protocols3 Char,Header 13 Char,header protocols11 Char,Header 111 Char,header protocols21 Char,Header 121 Char"/>
    <w:link w:val="Header"/>
    <w:uiPriority w:val="99"/>
    <w:locked/>
    <w:rsid w:val="00B84DC7"/>
    <w:rPr>
      <w:rFonts w:cs="Times New Roman"/>
      <w:sz w:val="24"/>
      <w:lang w:val="en-GB" w:eastAsia="en-US" w:bidi="ar-SA"/>
    </w:rPr>
  </w:style>
  <w:style w:type="paragraph" w:styleId="Index1">
    <w:name w:val="index 1"/>
    <w:basedOn w:val="Normal"/>
    <w:next w:val="Normal"/>
    <w:autoRedefine/>
    <w:semiHidden/>
    <w:rsid w:val="00F63BAC"/>
    <w:pPr>
      <w:ind w:left="240" w:hanging="240"/>
    </w:pPr>
  </w:style>
  <w:style w:type="paragraph" w:styleId="Index2">
    <w:name w:val="index 2"/>
    <w:basedOn w:val="Normal"/>
    <w:next w:val="Normal"/>
    <w:autoRedefine/>
    <w:semiHidden/>
    <w:rsid w:val="00F63BAC"/>
    <w:pPr>
      <w:ind w:left="480" w:hanging="240"/>
    </w:pPr>
  </w:style>
  <w:style w:type="paragraph" w:styleId="Index3">
    <w:name w:val="index 3"/>
    <w:basedOn w:val="Normal"/>
    <w:next w:val="Normal"/>
    <w:autoRedefine/>
    <w:semiHidden/>
    <w:rsid w:val="00F63BAC"/>
    <w:pPr>
      <w:ind w:left="720" w:hanging="240"/>
    </w:pPr>
  </w:style>
  <w:style w:type="paragraph" w:styleId="Index4">
    <w:name w:val="index 4"/>
    <w:basedOn w:val="Normal"/>
    <w:next w:val="Normal"/>
    <w:autoRedefine/>
    <w:semiHidden/>
    <w:rsid w:val="00F63BAC"/>
    <w:pPr>
      <w:ind w:left="960" w:hanging="240"/>
    </w:pPr>
  </w:style>
  <w:style w:type="paragraph" w:styleId="Index5">
    <w:name w:val="index 5"/>
    <w:basedOn w:val="Normal"/>
    <w:next w:val="Normal"/>
    <w:autoRedefine/>
    <w:semiHidden/>
    <w:rsid w:val="00F63BAC"/>
    <w:pPr>
      <w:ind w:left="1200" w:hanging="240"/>
    </w:pPr>
  </w:style>
  <w:style w:type="paragraph" w:styleId="Index6">
    <w:name w:val="index 6"/>
    <w:basedOn w:val="Normal"/>
    <w:next w:val="Normal"/>
    <w:autoRedefine/>
    <w:semiHidden/>
    <w:rsid w:val="00F63BAC"/>
    <w:pPr>
      <w:ind w:left="1440" w:hanging="240"/>
    </w:pPr>
  </w:style>
  <w:style w:type="paragraph" w:styleId="Index7">
    <w:name w:val="index 7"/>
    <w:basedOn w:val="Normal"/>
    <w:next w:val="Normal"/>
    <w:autoRedefine/>
    <w:semiHidden/>
    <w:rsid w:val="00F63BAC"/>
    <w:pPr>
      <w:ind w:left="1680" w:hanging="240"/>
    </w:pPr>
  </w:style>
  <w:style w:type="paragraph" w:styleId="Index8">
    <w:name w:val="index 8"/>
    <w:basedOn w:val="Normal"/>
    <w:next w:val="Normal"/>
    <w:autoRedefine/>
    <w:semiHidden/>
    <w:rsid w:val="00F63BAC"/>
    <w:pPr>
      <w:ind w:left="1920" w:hanging="240"/>
    </w:pPr>
  </w:style>
  <w:style w:type="paragraph" w:styleId="Index9">
    <w:name w:val="index 9"/>
    <w:basedOn w:val="Normal"/>
    <w:next w:val="Normal"/>
    <w:autoRedefine/>
    <w:semiHidden/>
    <w:rsid w:val="00F63BAC"/>
    <w:pPr>
      <w:ind w:left="2160" w:hanging="240"/>
    </w:pPr>
  </w:style>
  <w:style w:type="paragraph" w:styleId="IndexHeading">
    <w:name w:val="index heading"/>
    <w:basedOn w:val="Normal"/>
    <w:next w:val="Index1"/>
    <w:semiHidden/>
    <w:rsid w:val="00F63BAC"/>
    <w:rPr>
      <w:rFonts w:ascii="Arial" w:hAnsi="Arial"/>
      <w:b/>
    </w:rPr>
  </w:style>
  <w:style w:type="paragraph" w:styleId="List">
    <w:name w:val="List"/>
    <w:basedOn w:val="Normal"/>
    <w:rsid w:val="00F63BAC"/>
    <w:pPr>
      <w:ind w:left="283" w:hanging="283"/>
    </w:pPr>
  </w:style>
  <w:style w:type="paragraph" w:styleId="List2">
    <w:name w:val="List 2"/>
    <w:basedOn w:val="Normal"/>
    <w:rsid w:val="00F63BAC"/>
    <w:pPr>
      <w:ind w:left="566" w:hanging="283"/>
    </w:pPr>
  </w:style>
  <w:style w:type="paragraph" w:styleId="List3">
    <w:name w:val="List 3"/>
    <w:basedOn w:val="Normal"/>
    <w:rsid w:val="00F63BAC"/>
    <w:pPr>
      <w:ind w:left="849" w:hanging="283"/>
    </w:pPr>
  </w:style>
  <w:style w:type="paragraph" w:styleId="List4">
    <w:name w:val="List 4"/>
    <w:basedOn w:val="Normal"/>
    <w:rsid w:val="00F63BAC"/>
    <w:pPr>
      <w:ind w:left="1132" w:hanging="283"/>
    </w:pPr>
  </w:style>
  <w:style w:type="paragraph" w:styleId="List5">
    <w:name w:val="List 5"/>
    <w:basedOn w:val="Normal"/>
    <w:rsid w:val="00F63BAC"/>
    <w:pPr>
      <w:ind w:left="1415" w:hanging="283"/>
    </w:pPr>
  </w:style>
  <w:style w:type="paragraph" w:styleId="ListBullet">
    <w:name w:val="List Bullet"/>
    <w:basedOn w:val="Normal"/>
    <w:rsid w:val="00F63BAC"/>
    <w:pPr>
      <w:numPr>
        <w:numId w:val="4"/>
      </w:numPr>
    </w:pPr>
  </w:style>
  <w:style w:type="paragraph" w:styleId="ListBullet2">
    <w:name w:val="List Bullet 2"/>
    <w:basedOn w:val="Text2"/>
    <w:rsid w:val="00F63BAC"/>
    <w:pPr>
      <w:numPr>
        <w:numId w:val="6"/>
      </w:numPr>
      <w:tabs>
        <w:tab w:val="clear" w:pos="2160"/>
      </w:tabs>
    </w:pPr>
  </w:style>
  <w:style w:type="paragraph" w:styleId="ListBullet3">
    <w:name w:val="List Bullet 3"/>
    <w:basedOn w:val="Text3"/>
    <w:rsid w:val="00F63BAC"/>
    <w:pPr>
      <w:numPr>
        <w:numId w:val="7"/>
      </w:numPr>
      <w:tabs>
        <w:tab w:val="clear" w:pos="2302"/>
      </w:tabs>
    </w:pPr>
  </w:style>
  <w:style w:type="paragraph" w:styleId="ListBullet4">
    <w:name w:val="List Bullet 4"/>
    <w:basedOn w:val="Text4"/>
    <w:rsid w:val="00F63BAC"/>
    <w:pPr>
      <w:numPr>
        <w:numId w:val="8"/>
      </w:numPr>
    </w:pPr>
  </w:style>
  <w:style w:type="paragraph" w:styleId="ListBullet5">
    <w:name w:val="List Bullet 5"/>
    <w:basedOn w:val="Normal"/>
    <w:autoRedefine/>
    <w:rsid w:val="00F63BAC"/>
    <w:pPr>
      <w:numPr>
        <w:numId w:val="1"/>
      </w:numPr>
      <w:tabs>
        <w:tab w:val="clear" w:pos="360"/>
        <w:tab w:val="num" w:pos="1492"/>
      </w:tabs>
      <w:ind w:left="1492"/>
    </w:pPr>
  </w:style>
  <w:style w:type="paragraph" w:styleId="ListContinue">
    <w:name w:val="List Continue"/>
    <w:basedOn w:val="Normal"/>
    <w:rsid w:val="00F63BAC"/>
    <w:pPr>
      <w:spacing w:after="120"/>
      <w:ind w:left="283"/>
    </w:pPr>
  </w:style>
  <w:style w:type="paragraph" w:styleId="ListContinue2">
    <w:name w:val="List Continue 2"/>
    <w:basedOn w:val="Normal"/>
    <w:rsid w:val="00F63BAC"/>
    <w:pPr>
      <w:spacing w:after="120"/>
      <w:ind w:left="566"/>
    </w:pPr>
  </w:style>
  <w:style w:type="paragraph" w:styleId="ListContinue3">
    <w:name w:val="List Continue 3"/>
    <w:basedOn w:val="Normal"/>
    <w:rsid w:val="00F63BAC"/>
    <w:pPr>
      <w:spacing w:after="120"/>
      <w:ind w:left="849"/>
    </w:pPr>
  </w:style>
  <w:style w:type="paragraph" w:styleId="ListContinue4">
    <w:name w:val="List Continue 4"/>
    <w:basedOn w:val="Normal"/>
    <w:rsid w:val="00F63BAC"/>
    <w:pPr>
      <w:spacing w:after="120"/>
      <w:ind w:left="1132"/>
    </w:pPr>
  </w:style>
  <w:style w:type="paragraph" w:styleId="ListContinue5">
    <w:name w:val="List Continue 5"/>
    <w:basedOn w:val="Normal"/>
    <w:rsid w:val="00F63BAC"/>
    <w:pPr>
      <w:spacing w:after="120"/>
      <w:ind w:left="1415"/>
    </w:pPr>
  </w:style>
  <w:style w:type="paragraph" w:styleId="ListNumber">
    <w:name w:val="List Number"/>
    <w:basedOn w:val="Normal"/>
    <w:rsid w:val="00F63BAC"/>
    <w:pPr>
      <w:numPr>
        <w:numId w:val="14"/>
      </w:numPr>
    </w:pPr>
  </w:style>
  <w:style w:type="paragraph" w:styleId="ListNumber2">
    <w:name w:val="List Number 2"/>
    <w:basedOn w:val="Text2"/>
    <w:rsid w:val="00F63BAC"/>
    <w:pPr>
      <w:numPr>
        <w:numId w:val="16"/>
      </w:numPr>
      <w:tabs>
        <w:tab w:val="clear" w:pos="2160"/>
      </w:tabs>
    </w:pPr>
  </w:style>
  <w:style w:type="paragraph" w:styleId="ListNumber3">
    <w:name w:val="List Number 3"/>
    <w:basedOn w:val="Text3"/>
    <w:rsid w:val="00F63BAC"/>
    <w:pPr>
      <w:numPr>
        <w:numId w:val="17"/>
      </w:numPr>
      <w:tabs>
        <w:tab w:val="clear" w:pos="2302"/>
      </w:tabs>
    </w:pPr>
  </w:style>
  <w:style w:type="paragraph" w:styleId="ListNumber4">
    <w:name w:val="List Number 4"/>
    <w:basedOn w:val="Text4"/>
    <w:rsid w:val="00F63BAC"/>
    <w:pPr>
      <w:numPr>
        <w:numId w:val="18"/>
      </w:numPr>
    </w:pPr>
  </w:style>
  <w:style w:type="paragraph" w:styleId="ListNumber5">
    <w:name w:val="List Number 5"/>
    <w:basedOn w:val="Normal"/>
    <w:rsid w:val="00F63BAC"/>
    <w:pPr>
      <w:numPr>
        <w:numId w:val="2"/>
      </w:numPr>
      <w:tabs>
        <w:tab w:val="clear" w:pos="643"/>
        <w:tab w:val="num" w:pos="1492"/>
      </w:tabs>
      <w:ind w:left="1492"/>
    </w:pPr>
  </w:style>
  <w:style w:type="paragraph" w:styleId="MacroText">
    <w:name w:val="macro"/>
    <w:link w:val="MacroTextChar"/>
    <w:semiHidden/>
    <w:rsid w:val="00F63BAC"/>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val="en-GB" w:eastAsia="en-US"/>
    </w:rPr>
  </w:style>
  <w:style w:type="character" w:customStyle="1" w:styleId="MacroTextChar">
    <w:name w:val="Macro Text Char"/>
    <w:link w:val="MacroText"/>
    <w:semiHidden/>
    <w:locked/>
    <w:rsid w:val="0098446E"/>
    <w:rPr>
      <w:rFonts w:ascii="Courier New" w:hAnsi="Courier New" w:cs="Times New Roman"/>
      <w:lang w:val="en-GB" w:eastAsia="en-US" w:bidi="ar-SA"/>
    </w:rPr>
  </w:style>
  <w:style w:type="paragraph" w:styleId="MessageHeader">
    <w:name w:val="Message Header"/>
    <w:basedOn w:val="Normal"/>
    <w:link w:val="MessageHeaderChar"/>
    <w:rsid w:val="00F63BAC"/>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character" w:customStyle="1" w:styleId="MessageHeaderChar">
    <w:name w:val="Message Header Char"/>
    <w:link w:val="MessageHeader"/>
    <w:semiHidden/>
    <w:locked/>
    <w:rsid w:val="0098446E"/>
    <w:rPr>
      <w:rFonts w:ascii="Cambria" w:hAnsi="Cambria" w:cs="Times New Roman"/>
      <w:sz w:val="24"/>
      <w:szCs w:val="24"/>
      <w:shd w:val="pct20" w:color="auto" w:fill="auto"/>
      <w:lang w:val="en-GB" w:eastAsia="en-US"/>
    </w:rPr>
  </w:style>
  <w:style w:type="paragraph" w:styleId="NormalIndent">
    <w:name w:val="Normal Indent"/>
    <w:basedOn w:val="Normal"/>
    <w:rsid w:val="00F63BAC"/>
    <w:pPr>
      <w:ind w:left="720"/>
    </w:pPr>
  </w:style>
  <w:style w:type="paragraph" w:styleId="NoteHeading">
    <w:name w:val="Note Heading"/>
    <w:basedOn w:val="Normal"/>
    <w:next w:val="Normal"/>
    <w:link w:val="NoteHeadingChar"/>
    <w:rsid w:val="00F63BAC"/>
  </w:style>
  <w:style w:type="character" w:customStyle="1" w:styleId="NoteHeadingChar">
    <w:name w:val="Note Heading Char"/>
    <w:link w:val="NoteHeading"/>
    <w:semiHidden/>
    <w:locked/>
    <w:rsid w:val="0098446E"/>
    <w:rPr>
      <w:rFonts w:cs="Times New Roman"/>
      <w:sz w:val="24"/>
      <w:lang w:val="en-GB" w:eastAsia="en-US"/>
    </w:rPr>
  </w:style>
  <w:style w:type="paragraph" w:customStyle="1" w:styleId="NoteHead">
    <w:name w:val="NoteHead"/>
    <w:basedOn w:val="Normal"/>
    <w:next w:val="Subject"/>
    <w:rsid w:val="00F63BAC"/>
    <w:pPr>
      <w:spacing w:before="720" w:after="720"/>
      <w:jc w:val="center"/>
    </w:pPr>
    <w:rPr>
      <w:b/>
      <w:smallCaps/>
    </w:rPr>
  </w:style>
  <w:style w:type="paragraph" w:customStyle="1" w:styleId="Subject">
    <w:name w:val="Subject"/>
    <w:basedOn w:val="Normal"/>
    <w:next w:val="Normal"/>
    <w:rsid w:val="00F63BAC"/>
    <w:pPr>
      <w:spacing w:after="480"/>
      <w:ind w:left="1531" w:hanging="1531"/>
      <w:jc w:val="left"/>
    </w:pPr>
    <w:rPr>
      <w:b/>
    </w:rPr>
  </w:style>
  <w:style w:type="paragraph" w:customStyle="1" w:styleId="NoteList">
    <w:name w:val="NoteList"/>
    <w:basedOn w:val="Normal"/>
    <w:next w:val="Subject"/>
    <w:rsid w:val="00F63BAC"/>
    <w:pPr>
      <w:tabs>
        <w:tab w:val="left" w:pos="5823"/>
      </w:tabs>
      <w:spacing w:before="720" w:after="720"/>
      <w:ind w:left="5104" w:hanging="3119"/>
      <w:jc w:val="left"/>
    </w:pPr>
    <w:rPr>
      <w:b/>
      <w:smallCaps/>
    </w:rPr>
  </w:style>
  <w:style w:type="paragraph" w:customStyle="1" w:styleId="NumPar1">
    <w:name w:val="NumPar 1"/>
    <w:basedOn w:val="Heading1"/>
    <w:next w:val="Text1"/>
    <w:rsid w:val="00F63BAC"/>
    <w:pPr>
      <w:keepNext w:val="0"/>
      <w:spacing w:before="0"/>
      <w:outlineLvl w:val="9"/>
    </w:pPr>
    <w:rPr>
      <w:b w:val="0"/>
      <w:smallCaps w:val="0"/>
    </w:rPr>
  </w:style>
  <w:style w:type="paragraph" w:customStyle="1" w:styleId="NumPar2">
    <w:name w:val="NumPar 2"/>
    <w:basedOn w:val="Heading2"/>
    <w:next w:val="Text2"/>
    <w:rsid w:val="00F63BAC"/>
    <w:pPr>
      <w:keepNext w:val="0"/>
      <w:outlineLvl w:val="9"/>
    </w:pPr>
    <w:rPr>
      <w:b w:val="0"/>
    </w:rPr>
  </w:style>
  <w:style w:type="paragraph" w:customStyle="1" w:styleId="NumPar3">
    <w:name w:val="NumPar 3"/>
    <w:basedOn w:val="Heading3"/>
    <w:next w:val="Text3"/>
    <w:rsid w:val="00F63BAC"/>
    <w:pPr>
      <w:keepNext w:val="0"/>
      <w:outlineLvl w:val="9"/>
    </w:pPr>
    <w:rPr>
      <w:i w:val="0"/>
    </w:rPr>
  </w:style>
  <w:style w:type="paragraph" w:customStyle="1" w:styleId="NumPar4">
    <w:name w:val="NumPar 4"/>
    <w:basedOn w:val="Heading4"/>
    <w:next w:val="Text4"/>
    <w:rsid w:val="00F63BAC"/>
    <w:pPr>
      <w:keepNext w:val="0"/>
      <w:outlineLvl w:val="9"/>
    </w:pPr>
  </w:style>
  <w:style w:type="paragraph" w:styleId="PlainText">
    <w:name w:val="Plain Text"/>
    <w:basedOn w:val="Normal"/>
    <w:link w:val="PlainTextChar"/>
    <w:rsid w:val="00F63BAC"/>
    <w:rPr>
      <w:rFonts w:ascii="Courier New" w:hAnsi="Courier New"/>
      <w:sz w:val="20"/>
    </w:rPr>
  </w:style>
  <w:style w:type="character" w:customStyle="1" w:styleId="PlainTextChar">
    <w:name w:val="Plain Text Char"/>
    <w:link w:val="PlainText"/>
    <w:semiHidden/>
    <w:locked/>
    <w:rsid w:val="0098446E"/>
    <w:rPr>
      <w:rFonts w:ascii="Courier New" w:hAnsi="Courier New" w:cs="Courier New"/>
      <w:lang w:val="en-GB" w:eastAsia="en-US"/>
    </w:rPr>
  </w:style>
  <w:style w:type="paragraph" w:styleId="Salutation">
    <w:name w:val="Salutation"/>
    <w:basedOn w:val="Normal"/>
    <w:next w:val="Normal"/>
    <w:link w:val="SalutationChar"/>
    <w:rsid w:val="00F63BAC"/>
  </w:style>
  <w:style w:type="character" w:customStyle="1" w:styleId="SalutationChar">
    <w:name w:val="Salutation Char"/>
    <w:link w:val="Salutation"/>
    <w:semiHidden/>
    <w:locked/>
    <w:rsid w:val="0098446E"/>
    <w:rPr>
      <w:rFonts w:cs="Times New Roman"/>
      <w:sz w:val="24"/>
      <w:lang w:val="en-GB" w:eastAsia="en-US"/>
    </w:rPr>
  </w:style>
  <w:style w:type="paragraph" w:styleId="Subtitle">
    <w:name w:val="Subtitle"/>
    <w:basedOn w:val="Normal"/>
    <w:link w:val="SubtitleChar"/>
    <w:qFormat/>
    <w:rsid w:val="00F63BAC"/>
    <w:pPr>
      <w:spacing w:after="60"/>
      <w:jc w:val="center"/>
      <w:outlineLvl w:val="1"/>
    </w:pPr>
    <w:rPr>
      <w:rFonts w:ascii="Arial" w:hAnsi="Arial"/>
    </w:rPr>
  </w:style>
  <w:style w:type="character" w:customStyle="1" w:styleId="SubtitleChar">
    <w:name w:val="Subtitle Char"/>
    <w:link w:val="Subtitle"/>
    <w:locked/>
    <w:rsid w:val="0098446E"/>
    <w:rPr>
      <w:rFonts w:ascii="Cambria" w:hAnsi="Cambria" w:cs="Times New Roman"/>
      <w:sz w:val="24"/>
      <w:szCs w:val="24"/>
      <w:lang w:val="en-GB" w:eastAsia="en-US"/>
    </w:rPr>
  </w:style>
  <w:style w:type="paragraph" w:styleId="TableofAuthorities">
    <w:name w:val="table of authorities"/>
    <w:basedOn w:val="Normal"/>
    <w:next w:val="Normal"/>
    <w:semiHidden/>
    <w:rsid w:val="00F63BAC"/>
    <w:pPr>
      <w:ind w:left="240" w:hanging="240"/>
    </w:pPr>
  </w:style>
  <w:style w:type="paragraph" w:styleId="TableofFigures">
    <w:name w:val="table of figures"/>
    <w:basedOn w:val="Normal"/>
    <w:next w:val="Normal"/>
    <w:semiHidden/>
    <w:rsid w:val="00F63BAC"/>
    <w:pPr>
      <w:ind w:left="480" w:hanging="480"/>
    </w:pPr>
  </w:style>
  <w:style w:type="paragraph" w:styleId="Title">
    <w:name w:val="Title"/>
    <w:basedOn w:val="Normal"/>
    <w:link w:val="TitleChar"/>
    <w:qFormat/>
    <w:rsid w:val="00F63BAC"/>
    <w:pPr>
      <w:spacing w:before="240" w:after="60"/>
      <w:jc w:val="center"/>
      <w:outlineLvl w:val="0"/>
    </w:pPr>
    <w:rPr>
      <w:rFonts w:ascii="Arial" w:hAnsi="Arial"/>
      <w:b/>
      <w:kern w:val="28"/>
      <w:sz w:val="32"/>
    </w:rPr>
  </w:style>
  <w:style w:type="character" w:customStyle="1" w:styleId="TitleChar">
    <w:name w:val="Title Char"/>
    <w:link w:val="Title"/>
    <w:locked/>
    <w:rsid w:val="0098446E"/>
    <w:rPr>
      <w:rFonts w:ascii="Cambria" w:hAnsi="Cambria" w:cs="Times New Roman"/>
      <w:b/>
      <w:bCs/>
      <w:kern w:val="28"/>
      <w:sz w:val="32"/>
      <w:szCs w:val="32"/>
      <w:lang w:val="en-GB" w:eastAsia="en-US"/>
    </w:rPr>
  </w:style>
  <w:style w:type="paragraph" w:styleId="TOAHeading">
    <w:name w:val="toa heading"/>
    <w:basedOn w:val="Normal"/>
    <w:next w:val="Normal"/>
    <w:semiHidden/>
    <w:rsid w:val="00F63BAC"/>
    <w:pPr>
      <w:spacing w:before="120"/>
    </w:pPr>
    <w:rPr>
      <w:rFonts w:ascii="Arial" w:hAnsi="Arial"/>
      <w:b/>
    </w:rPr>
  </w:style>
  <w:style w:type="paragraph" w:styleId="TOC1">
    <w:name w:val="toc 1"/>
    <w:basedOn w:val="Normal"/>
    <w:next w:val="Normal"/>
    <w:uiPriority w:val="39"/>
    <w:rsid w:val="00F63BAC"/>
    <w:pPr>
      <w:tabs>
        <w:tab w:val="right" w:leader="dot" w:pos="8640"/>
      </w:tabs>
      <w:spacing w:before="120" w:after="120"/>
      <w:ind w:left="482" w:right="720" w:hanging="482"/>
    </w:pPr>
    <w:rPr>
      <w:caps/>
    </w:rPr>
  </w:style>
  <w:style w:type="paragraph" w:styleId="TOC2">
    <w:name w:val="toc 2"/>
    <w:basedOn w:val="Normal"/>
    <w:next w:val="Normal"/>
    <w:uiPriority w:val="39"/>
    <w:rsid w:val="00F63BAC"/>
    <w:pPr>
      <w:tabs>
        <w:tab w:val="right" w:leader="dot" w:pos="8640"/>
      </w:tabs>
      <w:spacing w:before="60" w:after="60"/>
      <w:ind w:left="1077" w:right="720" w:hanging="595"/>
    </w:pPr>
  </w:style>
  <w:style w:type="paragraph" w:styleId="TOC3">
    <w:name w:val="toc 3"/>
    <w:basedOn w:val="Normal"/>
    <w:next w:val="Normal"/>
    <w:uiPriority w:val="39"/>
    <w:rsid w:val="00F63BAC"/>
    <w:pPr>
      <w:tabs>
        <w:tab w:val="right" w:leader="dot" w:pos="8640"/>
      </w:tabs>
      <w:spacing w:before="60" w:after="60"/>
      <w:ind w:left="1916" w:right="720" w:hanging="839"/>
    </w:pPr>
  </w:style>
  <w:style w:type="paragraph" w:styleId="TOC4">
    <w:name w:val="toc 4"/>
    <w:basedOn w:val="Normal"/>
    <w:next w:val="Normal"/>
    <w:uiPriority w:val="39"/>
    <w:rsid w:val="00F63BAC"/>
    <w:pPr>
      <w:tabs>
        <w:tab w:val="right" w:leader="dot" w:pos="8641"/>
      </w:tabs>
      <w:spacing w:before="60" w:after="60"/>
      <w:ind w:left="2880" w:right="720" w:hanging="964"/>
    </w:pPr>
  </w:style>
  <w:style w:type="paragraph" w:styleId="TOC5">
    <w:name w:val="toc 5"/>
    <w:basedOn w:val="Normal"/>
    <w:next w:val="Normal"/>
    <w:semiHidden/>
    <w:rsid w:val="00F63BAC"/>
    <w:pPr>
      <w:tabs>
        <w:tab w:val="right" w:leader="dot" w:pos="8641"/>
      </w:tabs>
      <w:spacing w:before="240" w:after="120"/>
      <w:ind w:right="720"/>
    </w:pPr>
    <w:rPr>
      <w:caps/>
    </w:rPr>
  </w:style>
  <w:style w:type="paragraph" w:styleId="TOC6">
    <w:name w:val="toc 6"/>
    <w:basedOn w:val="Normal"/>
    <w:next w:val="Normal"/>
    <w:autoRedefine/>
    <w:semiHidden/>
    <w:rsid w:val="00F63BAC"/>
    <w:pPr>
      <w:ind w:left="1200"/>
    </w:pPr>
  </w:style>
  <w:style w:type="paragraph" w:styleId="TOC7">
    <w:name w:val="toc 7"/>
    <w:basedOn w:val="Normal"/>
    <w:next w:val="Normal"/>
    <w:autoRedefine/>
    <w:semiHidden/>
    <w:rsid w:val="00F63BAC"/>
    <w:pPr>
      <w:ind w:left="1440"/>
    </w:pPr>
  </w:style>
  <w:style w:type="paragraph" w:styleId="TOC8">
    <w:name w:val="toc 8"/>
    <w:basedOn w:val="Normal"/>
    <w:next w:val="Normal"/>
    <w:autoRedefine/>
    <w:semiHidden/>
    <w:rsid w:val="00F63BAC"/>
    <w:pPr>
      <w:ind w:left="1680"/>
    </w:pPr>
  </w:style>
  <w:style w:type="paragraph" w:styleId="TOC9">
    <w:name w:val="toc 9"/>
    <w:basedOn w:val="Normal"/>
    <w:next w:val="Normal"/>
    <w:autoRedefine/>
    <w:semiHidden/>
    <w:rsid w:val="00F63BAC"/>
    <w:pPr>
      <w:ind w:left="1920"/>
    </w:pPr>
  </w:style>
  <w:style w:type="paragraph" w:customStyle="1" w:styleId="YReferences">
    <w:name w:val="YReferences"/>
    <w:basedOn w:val="Normal"/>
    <w:next w:val="Normal"/>
    <w:rsid w:val="00F63BAC"/>
    <w:pPr>
      <w:spacing w:after="480"/>
      <w:ind w:left="1531" w:hanging="1531"/>
    </w:pPr>
  </w:style>
  <w:style w:type="paragraph" w:customStyle="1" w:styleId="ListBullet1">
    <w:name w:val="List Bullet 1"/>
    <w:basedOn w:val="Text1"/>
    <w:rsid w:val="00F63BAC"/>
    <w:pPr>
      <w:numPr>
        <w:numId w:val="5"/>
      </w:numPr>
    </w:pPr>
  </w:style>
  <w:style w:type="paragraph" w:customStyle="1" w:styleId="ListDash">
    <w:name w:val="List Dash"/>
    <w:basedOn w:val="Normal"/>
    <w:rsid w:val="00F63BAC"/>
    <w:pPr>
      <w:numPr>
        <w:numId w:val="9"/>
      </w:numPr>
    </w:pPr>
  </w:style>
  <w:style w:type="paragraph" w:customStyle="1" w:styleId="ListDash1">
    <w:name w:val="List Dash 1"/>
    <w:basedOn w:val="Text1"/>
    <w:rsid w:val="00F63BAC"/>
    <w:pPr>
      <w:numPr>
        <w:numId w:val="10"/>
      </w:numPr>
    </w:pPr>
  </w:style>
  <w:style w:type="paragraph" w:customStyle="1" w:styleId="ListDash2">
    <w:name w:val="List Dash 2"/>
    <w:basedOn w:val="Text2"/>
    <w:rsid w:val="00F63BAC"/>
    <w:pPr>
      <w:numPr>
        <w:numId w:val="11"/>
      </w:numPr>
      <w:tabs>
        <w:tab w:val="clear" w:pos="2160"/>
      </w:tabs>
    </w:pPr>
  </w:style>
  <w:style w:type="paragraph" w:customStyle="1" w:styleId="ListDash3">
    <w:name w:val="List Dash 3"/>
    <w:basedOn w:val="Text3"/>
    <w:rsid w:val="00F63BAC"/>
    <w:pPr>
      <w:numPr>
        <w:numId w:val="12"/>
      </w:numPr>
      <w:tabs>
        <w:tab w:val="clear" w:pos="2302"/>
      </w:tabs>
    </w:pPr>
  </w:style>
  <w:style w:type="paragraph" w:customStyle="1" w:styleId="ListDash4">
    <w:name w:val="List Dash 4"/>
    <w:basedOn w:val="Text4"/>
    <w:rsid w:val="00F63BAC"/>
    <w:pPr>
      <w:numPr>
        <w:numId w:val="13"/>
      </w:numPr>
    </w:pPr>
  </w:style>
  <w:style w:type="paragraph" w:customStyle="1" w:styleId="ListNumberLevel2">
    <w:name w:val="List Number (Level 2)"/>
    <w:basedOn w:val="Normal"/>
    <w:rsid w:val="00F63BAC"/>
    <w:pPr>
      <w:numPr>
        <w:ilvl w:val="1"/>
        <w:numId w:val="14"/>
      </w:numPr>
    </w:pPr>
  </w:style>
  <w:style w:type="paragraph" w:customStyle="1" w:styleId="ListNumberLevel3">
    <w:name w:val="List Number (Level 3)"/>
    <w:basedOn w:val="Normal"/>
    <w:rsid w:val="00F63BAC"/>
    <w:pPr>
      <w:numPr>
        <w:ilvl w:val="2"/>
        <w:numId w:val="14"/>
      </w:numPr>
    </w:pPr>
  </w:style>
  <w:style w:type="paragraph" w:customStyle="1" w:styleId="ListNumberLevel4">
    <w:name w:val="List Number (Level 4)"/>
    <w:basedOn w:val="Normal"/>
    <w:rsid w:val="00F63BAC"/>
    <w:pPr>
      <w:numPr>
        <w:ilvl w:val="3"/>
        <w:numId w:val="14"/>
      </w:numPr>
    </w:pPr>
  </w:style>
  <w:style w:type="paragraph" w:customStyle="1" w:styleId="ListNumber1">
    <w:name w:val="List Number 1"/>
    <w:basedOn w:val="Text1"/>
    <w:rsid w:val="00F63BAC"/>
    <w:pPr>
      <w:numPr>
        <w:numId w:val="15"/>
      </w:numPr>
    </w:pPr>
  </w:style>
  <w:style w:type="paragraph" w:customStyle="1" w:styleId="ListNumber1Level2">
    <w:name w:val="List Number 1 (Level 2)"/>
    <w:basedOn w:val="Text1"/>
    <w:rsid w:val="00F63BAC"/>
    <w:pPr>
      <w:numPr>
        <w:ilvl w:val="1"/>
        <w:numId w:val="15"/>
      </w:numPr>
    </w:pPr>
  </w:style>
  <w:style w:type="paragraph" w:customStyle="1" w:styleId="ListNumber1Level3">
    <w:name w:val="List Number 1 (Level 3)"/>
    <w:basedOn w:val="Text1"/>
    <w:rsid w:val="00F63BAC"/>
    <w:pPr>
      <w:numPr>
        <w:ilvl w:val="2"/>
        <w:numId w:val="15"/>
      </w:numPr>
    </w:pPr>
  </w:style>
  <w:style w:type="paragraph" w:customStyle="1" w:styleId="ListNumber1Level4">
    <w:name w:val="List Number 1 (Level 4)"/>
    <w:basedOn w:val="Text1"/>
    <w:rsid w:val="00F63BAC"/>
    <w:pPr>
      <w:numPr>
        <w:ilvl w:val="3"/>
        <w:numId w:val="15"/>
      </w:numPr>
    </w:pPr>
  </w:style>
  <w:style w:type="paragraph" w:customStyle="1" w:styleId="ListNumber2Level2">
    <w:name w:val="List Number 2 (Level 2)"/>
    <w:basedOn w:val="Text2"/>
    <w:rsid w:val="00F63BAC"/>
    <w:pPr>
      <w:numPr>
        <w:ilvl w:val="1"/>
        <w:numId w:val="16"/>
      </w:numPr>
      <w:tabs>
        <w:tab w:val="clear" w:pos="2160"/>
      </w:tabs>
    </w:pPr>
  </w:style>
  <w:style w:type="paragraph" w:customStyle="1" w:styleId="ListNumber2Level3">
    <w:name w:val="List Number 2 (Level 3)"/>
    <w:basedOn w:val="Text2"/>
    <w:rsid w:val="00F63BAC"/>
    <w:pPr>
      <w:numPr>
        <w:ilvl w:val="2"/>
        <w:numId w:val="16"/>
      </w:numPr>
      <w:tabs>
        <w:tab w:val="clear" w:pos="2160"/>
      </w:tabs>
    </w:pPr>
  </w:style>
  <w:style w:type="paragraph" w:customStyle="1" w:styleId="ListNumber2Level4">
    <w:name w:val="List Number 2 (Level 4)"/>
    <w:basedOn w:val="Text2"/>
    <w:rsid w:val="00F63BAC"/>
    <w:pPr>
      <w:numPr>
        <w:ilvl w:val="3"/>
        <w:numId w:val="16"/>
      </w:numPr>
      <w:tabs>
        <w:tab w:val="clear" w:pos="2160"/>
      </w:tabs>
      <w:ind w:left="3901" w:hanging="703"/>
    </w:pPr>
  </w:style>
  <w:style w:type="paragraph" w:customStyle="1" w:styleId="ListNumber3Level2">
    <w:name w:val="List Number 3 (Level 2)"/>
    <w:basedOn w:val="Text3"/>
    <w:rsid w:val="00F63BAC"/>
    <w:pPr>
      <w:numPr>
        <w:ilvl w:val="1"/>
        <w:numId w:val="17"/>
      </w:numPr>
      <w:tabs>
        <w:tab w:val="clear" w:pos="2302"/>
      </w:tabs>
    </w:pPr>
  </w:style>
  <w:style w:type="paragraph" w:customStyle="1" w:styleId="ListNumber3Level3">
    <w:name w:val="List Number 3 (Level 3)"/>
    <w:basedOn w:val="Text3"/>
    <w:rsid w:val="00F63BAC"/>
    <w:pPr>
      <w:numPr>
        <w:ilvl w:val="2"/>
        <w:numId w:val="17"/>
      </w:numPr>
      <w:tabs>
        <w:tab w:val="clear" w:pos="2302"/>
      </w:tabs>
    </w:pPr>
  </w:style>
  <w:style w:type="paragraph" w:customStyle="1" w:styleId="ListNumber3Level4">
    <w:name w:val="List Number 3 (Level 4)"/>
    <w:basedOn w:val="Text3"/>
    <w:rsid w:val="00F63BAC"/>
    <w:pPr>
      <w:numPr>
        <w:ilvl w:val="3"/>
        <w:numId w:val="17"/>
      </w:numPr>
      <w:tabs>
        <w:tab w:val="clear" w:pos="2302"/>
      </w:tabs>
    </w:pPr>
  </w:style>
  <w:style w:type="paragraph" w:customStyle="1" w:styleId="ListNumber4Level2">
    <w:name w:val="List Number 4 (Level 2)"/>
    <w:basedOn w:val="Text4"/>
    <w:rsid w:val="00F63BAC"/>
    <w:pPr>
      <w:numPr>
        <w:ilvl w:val="1"/>
        <w:numId w:val="18"/>
      </w:numPr>
    </w:pPr>
  </w:style>
  <w:style w:type="paragraph" w:customStyle="1" w:styleId="ListNumber4Level3">
    <w:name w:val="List Number 4 (Level 3)"/>
    <w:basedOn w:val="Text4"/>
    <w:rsid w:val="00F63BAC"/>
    <w:pPr>
      <w:numPr>
        <w:ilvl w:val="2"/>
        <w:numId w:val="18"/>
      </w:numPr>
    </w:pPr>
  </w:style>
  <w:style w:type="paragraph" w:customStyle="1" w:styleId="ListNumber4Level4">
    <w:name w:val="List Number 4 (Level 4)"/>
    <w:basedOn w:val="Text4"/>
    <w:rsid w:val="00F63BAC"/>
    <w:pPr>
      <w:numPr>
        <w:ilvl w:val="3"/>
        <w:numId w:val="18"/>
      </w:numPr>
    </w:pPr>
  </w:style>
  <w:style w:type="paragraph" w:styleId="TOCHeading">
    <w:name w:val="TOC Heading"/>
    <w:basedOn w:val="Normal"/>
    <w:next w:val="Normal"/>
    <w:qFormat/>
    <w:rsid w:val="00F63BAC"/>
    <w:pPr>
      <w:keepNext/>
      <w:spacing w:before="240"/>
      <w:jc w:val="center"/>
    </w:pPr>
    <w:rPr>
      <w:b/>
    </w:rPr>
  </w:style>
  <w:style w:type="paragraph" w:customStyle="1" w:styleId="Contact">
    <w:name w:val="Contact"/>
    <w:basedOn w:val="Normal"/>
    <w:next w:val="Enclosures"/>
    <w:rsid w:val="00F63BAC"/>
    <w:pPr>
      <w:spacing w:before="480" w:after="0"/>
      <w:ind w:left="567" w:hanging="567"/>
      <w:jc w:val="left"/>
    </w:pPr>
  </w:style>
  <w:style w:type="paragraph" w:customStyle="1" w:styleId="DisclaimerNotice">
    <w:name w:val="Disclaimer Notice"/>
    <w:basedOn w:val="Normal"/>
    <w:next w:val="AddressTR"/>
    <w:rsid w:val="00F63BAC"/>
    <w:pPr>
      <w:ind w:left="5103"/>
      <w:jc w:val="left"/>
    </w:pPr>
    <w:rPr>
      <w:i/>
      <w:sz w:val="20"/>
    </w:rPr>
  </w:style>
  <w:style w:type="paragraph" w:customStyle="1" w:styleId="Disclaimer">
    <w:name w:val="Disclaimer"/>
    <w:basedOn w:val="Normal"/>
    <w:rsid w:val="00F63BAC"/>
    <w:pPr>
      <w:keepLines/>
      <w:pBdr>
        <w:top w:val="single" w:sz="4" w:space="1" w:color="auto"/>
      </w:pBdr>
      <w:spacing w:before="480" w:after="0"/>
    </w:pPr>
    <w:rPr>
      <w:i/>
    </w:rPr>
  </w:style>
  <w:style w:type="character" w:styleId="FollowedHyperlink">
    <w:name w:val="FollowedHyperlink"/>
    <w:rsid w:val="00F63BAC"/>
    <w:rPr>
      <w:rFonts w:cs="Times New Roman"/>
      <w:color w:val="800080"/>
      <w:u w:val="single"/>
    </w:rPr>
  </w:style>
  <w:style w:type="paragraph" w:customStyle="1" w:styleId="DisclaimerSJ">
    <w:name w:val="Disclaimer_SJ"/>
    <w:basedOn w:val="Normal"/>
    <w:next w:val="Normal"/>
    <w:rsid w:val="00F63BAC"/>
    <w:pPr>
      <w:spacing w:after="0"/>
    </w:pPr>
    <w:rPr>
      <w:rFonts w:ascii="Arial" w:hAnsi="Arial"/>
      <w:b/>
      <w:sz w:val="16"/>
    </w:rPr>
  </w:style>
  <w:style w:type="paragraph" w:customStyle="1" w:styleId="ZCom">
    <w:name w:val="Z_Com"/>
    <w:basedOn w:val="Normal"/>
    <w:next w:val="ZDGName"/>
    <w:rsid w:val="009052F6"/>
    <w:pPr>
      <w:widowControl w:val="0"/>
      <w:autoSpaceDE w:val="0"/>
      <w:autoSpaceDN w:val="0"/>
      <w:spacing w:after="0"/>
      <w:ind w:right="85"/>
    </w:pPr>
    <w:rPr>
      <w:rFonts w:ascii="Arial" w:hAnsi="Arial" w:cs="Arial"/>
      <w:szCs w:val="24"/>
      <w:lang w:eastAsia="en-GB"/>
    </w:rPr>
  </w:style>
  <w:style w:type="paragraph" w:customStyle="1" w:styleId="ZDGName">
    <w:name w:val="Z_DGName"/>
    <w:basedOn w:val="Normal"/>
    <w:rsid w:val="009052F6"/>
    <w:pPr>
      <w:widowControl w:val="0"/>
      <w:autoSpaceDE w:val="0"/>
      <w:autoSpaceDN w:val="0"/>
      <w:spacing w:after="0"/>
      <w:ind w:right="85"/>
      <w:jc w:val="left"/>
    </w:pPr>
    <w:rPr>
      <w:rFonts w:ascii="Arial" w:hAnsi="Arial" w:cs="Arial"/>
      <w:sz w:val="16"/>
      <w:szCs w:val="16"/>
      <w:lang w:eastAsia="en-GB"/>
    </w:rPr>
  </w:style>
  <w:style w:type="paragraph" w:customStyle="1" w:styleId="Rfrenceinterne">
    <w:name w:val="Référence interne"/>
    <w:basedOn w:val="Normal"/>
    <w:next w:val="Normal"/>
    <w:rsid w:val="00EC00E3"/>
    <w:pPr>
      <w:spacing w:after="600"/>
      <w:jc w:val="center"/>
    </w:pPr>
    <w:rPr>
      <w:b/>
    </w:rPr>
  </w:style>
  <w:style w:type="paragraph" w:customStyle="1" w:styleId="Default">
    <w:name w:val="Default"/>
    <w:rsid w:val="008D4378"/>
    <w:pPr>
      <w:autoSpaceDE w:val="0"/>
      <w:autoSpaceDN w:val="0"/>
      <w:adjustRightInd w:val="0"/>
    </w:pPr>
    <w:rPr>
      <w:color w:val="000000"/>
      <w:sz w:val="24"/>
      <w:szCs w:val="24"/>
      <w:lang w:val="en-US" w:eastAsia="en-US"/>
    </w:rPr>
  </w:style>
  <w:style w:type="paragraph" w:customStyle="1" w:styleId="Tabellenformat">
    <w:name w:val="Tabellenformat"/>
    <w:basedOn w:val="Default"/>
    <w:next w:val="Default"/>
    <w:rsid w:val="008D4378"/>
    <w:pPr>
      <w:spacing w:before="100" w:after="100"/>
    </w:pPr>
    <w:rPr>
      <w:color w:val="auto"/>
      <w:sz w:val="20"/>
    </w:rPr>
  </w:style>
  <w:style w:type="paragraph" w:customStyle="1" w:styleId="SectionHeader">
    <w:name w:val="SectionHeader"/>
    <w:basedOn w:val="Default"/>
    <w:next w:val="Default"/>
    <w:rsid w:val="008D4378"/>
    <w:pPr>
      <w:spacing w:before="60" w:after="60"/>
    </w:pPr>
    <w:rPr>
      <w:color w:val="auto"/>
      <w:sz w:val="20"/>
    </w:rPr>
  </w:style>
  <w:style w:type="character" w:styleId="FootnoteReference">
    <w:name w:val="footnote reference"/>
    <w:rsid w:val="008D4378"/>
    <w:rPr>
      <w:rFonts w:cs="Times New Roman"/>
      <w:color w:val="000000"/>
    </w:rPr>
  </w:style>
  <w:style w:type="character" w:styleId="PageNumber">
    <w:name w:val="page number"/>
    <w:rsid w:val="008D4378"/>
    <w:rPr>
      <w:rFonts w:cs="Times New Roman"/>
    </w:rPr>
  </w:style>
  <w:style w:type="character" w:styleId="Hyperlink">
    <w:name w:val="Hyperlink"/>
    <w:uiPriority w:val="99"/>
    <w:rsid w:val="008D4378"/>
    <w:rPr>
      <w:rFonts w:cs="Times New Roman"/>
      <w:color w:val="0000FF"/>
      <w:u w:val="single"/>
    </w:rPr>
  </w:style>
  <w:style w:type="paragraph" w:customStyle="1" w:styleId="StyleHeading1TimesNewRomanBefore0ptAfter12pt">
    <w:name w:val="Style Heading 1 + Times New Roman Before:  0 pt After:  12 pt"/>
    <w:basedOn w:val="Heading1"/>
    <w:rsid w:val="008D4378"/>
    <w:pPr>
      <w:tabs>
        <w:tab w:val="clear" w:pos="480"/>
        <w:tab w:val="num" w:pos="432"/>
      </w:tabs>
      <w:spacing w:before="0"/>
      <w:ind w:left="431" w:hanging="431"/>
      <w:jc w:val="left"/>
    </w:pPr>
    <w:rPr>
      <w:bCs/>
      <w:smallCaps w:val="0"/>
      <w:kern w:val="32"/>
    </w:rPr>
  </w:style>
  <w:style w:type="paragraph" w:customStyle="1" w:styleId="StyleHeading3TimesNewRomanBefore0ptAfter12pt">
    <w:name w:val="Style Heading 3 + Times New Roman Before:  0 pt After:  12 pt"/>
    <w:basedOn w:val="Heading3"/>
    <w:rsid w:val="008D4378"/>
    <w:pPr>
      <w:tabs>
        <w:tab w:val="clear" w:pos="1920"/>
        <w:tab w:val="num" w:pos="720"/>
      </w:tabs>
      <w:ind w:left="720" w:hanging="720"/>
      <w:jc w:val="left"/>
    </w:pPr>
    <w:rPr>
      <w:b/>
      <w:bCs/>
    </w:rPr>
  </w:style>
  <w:style w:type="paragraph" w:customStyle="1" w:styleId="StyleHeading2TimesNewRoman">
    <w:name w:val="Style Heading 2 + Times New Roman"/>
    <w:basedOn w:val="Heading2"/>
    <w:rsid w:val="008D4378"/>
    <w:pPr>
      <w:tabs>
        <w:tab w:val="clear" w:pos="1080"/>
        <w:tab w:val="num" w:pos="576"/>
      </w:tabs>
      <w:ind w:left="578" w:hanging="578"/>
      <w:jc w:val="left"/>
    </w:pPr>
    <w:rPr>
      <w:rFonts w:cs="Arial"/>
      <w:bCs/>
      <w:iCs/>
      <w:szCs w:val="28"/>
    </w:rPr>
  </w:style>
  <w:style w:type="paragraph" w:customStyle="1" w:styleId="StyleHeading716ptBold">
    <w:name w:val="Style Heading 7 + 16 pt Bold"/>
    <w:basedOn w:val="Heading7"/>
    <w:rsid w:val="008D4378"/>
    <w:pPr>
      <w:ind w:left="0" w:firstLine="0"/>
      <w:jc w:val="center"/>
    </w:pPr>
    <w:rPr>
      <w:rFonts w:ascii="Times New Roman" w:hAnsi="Times New Roman"/>
      <w:b/>
      <w:bCs/>
      <w:sz w:val="32"/>
      <w:szCs w:val="24"/>
    </w:rPr>
  </w:style>
  <w:style w:type="character" w:styleId="CommentReference">
    <w:name w:val="annotation reference"/>
    <w:uiPriority w:val="99"/>
    <w:rsid w:val="00437759"/>
    <w:rPr>
      <w:rFonts w:cs="Times New Roman"/>
      <w:sz w:val="16"/>
      <w:szCs w:val="16"/>
    </w:rPr>
  </w:style>
  <w:style w:type="paragraph" w:styleId="CommentSubject">
    <w:name w:val="annotation subject"/>
    <w:basedOn w:val="CommentText"/>
    <w:next w:val="CommentText"/>
    <w:link w:val="CommentSubjectChar"/>
    <w:uiPriority w:val="99"/>
    <w:semiHidden/>
    <w:rsid w:val="00437759"/>
    <w:rPr>
      <w:b/>
      <w:bCs/>
    </w:rPr>
  </w:style>
  <w:style w:type="character" w:customStyle="1" w:styleId="CommentSubjectChar">
    <w:name w:val="Comment Subject Char"/>
    <w:link w:val="CommentSubject"/>
    <w:uiPriority w:val="99"/>
    <w:semiHidden/>
    <w:locked/>
    <w:rsid w:val="0098446E"/>
    <w:rPr>
      <w:rFonts w:cs="Times New Roman"/>
      <w:b/>
      <w:bCs/>
      <w:lang w:val="en-GB" w:eastAsia="en-US"/>
    </w:rPr>
  </w:style>
  <w:style w:type="character" w:styleId="EndnoteReference">
    <w:name w:val="endnote reference"/>
    <w:semiHidden/>
    <w:rsid w:val="00437759"/>
    <w:rPr>
      <w:rFonts w:cs="Times New Roman"/>
      <w:vertAlign w:val="superscript"/>
    </w:rPr>
  </w:style>
  <w:style w:type="character" w:styleId="Emphasis">
    <w:name w:val="Emphasis"/>
    <w:qFormat/>
    <w:rsid w:val="002B3174"/>
    <w:rPr>
      <w:rFonts w:cs="Times New Roman"/>
      <w:i/>
      <w:iCs/>
    </w:rPr>
  </w:style>
  <w:style w:type="paragraph" w:customStyle="1" w:styleId="Kopzeile-fett">
    <w:name w:val="Kopzeile-fett"/>
    <w:basedOn w:val="Normal"/>
    <w:rsid w:val="009A7F49"/>
    <w:pPr>
      <w:tabs>
        <w:tab w:val="center" w:pos="4536"/>
        <w:tab w:val="right" w:pos="9072"/>
      </w:tabs>
      <w:spacing w:after="120"/>
      <w:jc w:val="left"/>
    </w:pPr>
    <w:rPr>
      <w:b/>
      <w:sz w:val="20"/>
      <w:lang w:val="de-DE" w:eastAsia="de-DE"/>
    </w:rPr>
  </w:style>
  <w:style w:type="paragraph" w:customStyle="1" w:styleId="Tablebody">
    <w:name w:val="Table body"/>
    <w:rsid w:val="009A7F49"/>
    <w:pPr>
      <w:spacing w:before="70" w:after="54"/>
    </w:pPr>
    <w:rPr>
      <w:lang w:val="en-GB" w:eastAsia="de-DE"/>
    </w:rPr>
  </w:style>
  <w:style w:type="paragraph" w:customStyle="1" w:styleId="Standard-fett">
    <w:name w:val="Standard-fett"/>
    <w:basedOn w:val="Normal"/>
    <w:rsid w:val="00D7093F"/>
    <w:pPr>
      <w:spacing w:before="60" w:after="60"/>
      <w:jc w:val="left"/>
    </w:pPr>
    <w:rPr>
      <w:b/>
      <w:sz w:val="20"/>
      <w:lang w:val="de-DE"/>
    </w:rPr>
  </w:style>
  <w:style w:type="table" w:styleId="TableGrid">
    <w:name w:val="Table Grid"/>
    <w:basedOn w:val="TableNormal"/>
    <w:rsid w:val="00CB6E3E"/>
    <w:pPr>
      <w:spacing w:after="240"/>
      <w:jc w:val="both"/>
    </w:pPr>
    <w:rPr>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unkt-Liste">
    <w:name w:val="Punkt-Liste"/>
    <w:basedOn w:val="Normal"/>
    <w:rsid w:val="001744D2"/>
    <w:pPr>
      <w:numPr>
        <w:numId w:val="19"/>
      </w:numPr>
      <w:spacing w:after="0" w:line="360" w:lineRule="auto"/>
      <w:jc w:val="left"/>
    </w:pPr>
    <w:rPr>
      <w:sz w:val="22"/>
      <w:lang w:val="de-DE" w:eastAsia="de-DE"/>
    </w:rPr>
  </w:style>
  <w:style w:type="paragraph" w:customStyle="1" w:styleId="Absatz">
    <w:name w:val="Absatz"/>
    <w:basedOn w:val="Normal"/>
    <w:rsid w:val="009E1F12"/>
    <w:pPr>
      <w:spacing w:after="120" w:line="276" w:lineRule="auto"/>
      <w:ind w:left="1729"/>
      <w:jc w:val="left"/>
    </w:pPr>
    <w:rPr>
      <w:sz w:val="22"/>
      <w:lang w:eastAsia="de-DE"/>
    </w:rPr>
  </w:style>
  <w:style w:type="paragraph" w:customStyle="1" w:styleId="Overskrift3Venstre">
    <w:name w:val="Overskrift 3 + Venstre"/>
    <w:aliases w:val="Efter:  12,75 pkt.,Linjeafstand:  Præcis 12"/>
    <w:basedOn w:val="Heading3"/>
    <w:rsid w:val="00023F92"/>
    <w:pPr>
      <w:numPr>
        <w:ilvl w:val="0"/>
        <w:numId w:val="0"/>
      </w:numPr>
      <w:tabs>
        <w:tab w:val="num" w:pos="1920"/>
      </w:tabs>
      <w:ind w:left="1920" w:hanging="840"/>
    </w:pPr>
  </w:style>
  <w:style w:type="paragraph" w:customStyle="1" w:styleId="Normal10pkt">
    <w:name w:val="Normal + 10 pkt"/>
    <w:basedOn w:val="Normal"/>
    <w:rsid w:val="00023F92"/>
    <w:pPr>
      <w:spacing w:after="120" w:line="276" w:lineRule="auto"/>
      <w:jc w:val="left"/>
    </w:pPr>
    <w:rPr>
      <w:sz w:val="22"/>
      <w:u w:color="000000"/>
      <w:lang w:eastAsia="de-DE"/>
    </w:rPr>
  </w:style>
  <w:style w:type="paragraph" w:customStyle="1" w:styleId="Standard-italics">
    <w:name w:val="Standard-italics"/>
    <w:basedOn w:val="Normal"/>
    <w:rsid w:val="00655D61"/>
    <w:pPr>
      <w:keepNext/>
      <w:keepLines/>
      <w:spacing w:before="60" w:after="60"/>
      <w:jc w:val="left"/>
    </w:pPr>
    <w:rPr>
      <w:i/>
      <w:color w:val="000000"/>
      <w:sz w:val="20"/>
      <w:lang w:eastAsia="de-DE"/>
    </w:rPr>
  </w:style>
  <w:style w:type="paragraph" w:customStyle="1" w:styleId="NormalFed">
    <w:name w:val="Normal + Fed"/>
    <w:aliases w:val="Sort,Venstre,Før:  3 pkt.,Efter:  3 pkt."/>
    <w:basedOn w:val="Normal"/>
    <w:rsid w:val="002A1EFC"/>
    <w:pPr>
      <w:tabs>
        <w:tab w:val="left" w:pos="1985"/>
      </w:tabs>
      <w:ind w:left="1985" w:hanging="1985"/>
      <w:outlineLvl w:val="2"/>
    </w:pPr>
    <w:rPr>
      <w:b/>
    </w:rPr>
  </w:style>
  <w:style w:type="paragraph" w:customStyle="1" w:styleId="Text">
    <w:name w:val="Text"/>
    <w:basedOn w:val="Normal"/>
    <w:link w:val="TextChar2"/>
    <w:rsid w:val="0007091F"/>
    <w:pPr>
      <w:spacing w:after="0"/>
    </w:pPr>
    <w:rPr>
      <w:rFonts w:eastAsia="SimSun" w:cs="Arial"/>
      <w:szCs w:val="22"/>
      <w:lang w:val="en-US" w:eastAsia="zh-CN"/>
    </w:rPr>
  </w:style>
  <w:style w:type="character" w:customStyle="1" w:styleId="TextChar2">
    <w:name w:val="Text Char2"/>
    <w:link w:val="Text"/>
    <w:locked/>
    <w:rsid w:val="0007091F"/>
    <w:rPr>
      <w:rFonts w:eastAsia="SimSun" w:cs="Arial"/>
      <w:sz w:val="22"/>
      <w:szCs w:val="22"/>
      <w:lang w:val="en-US" w:eastAsia="zh-CN" w:bidi="ar-SA"/>
    </w:rPr>
  </w:style>
  <w:style w:type="paragraph" w:customStyle="1" w:styleId="Normal11pkt">
    <w:name w:val="Normal + 11 pkt"/>
    <w:basedOn w:val="Normal"/>
    <w:rsid w:val="006F0F40"/>
    <w:pPr>
      <w:spacing w:before="60" w:after="60"/>
    </w:pPr>
    <w:rPr>
      <w:b/>
      <w:color w:val="000000"/>
      <w:sz w:val="22"/>
      <w:szCs w:val="22"/>
      <w:lang w:val="fr-FR" w:eastAsia="de-DE"/>
    </w:rPr>
  </w:style>
  <w:style w:type="paragraph" w:customStyle="1" w:styleId="BfRBBTabelle">
    <w:name w:val="BfR BB Tabelle"/>
    <w:rsid w:val="00010DD1"/>
    <w:pPr>
      <w:spacing w:before="60" w:after="60"/>
      <w:ind w:left="57" w:right="57"/>
    </w:pPr>
    <w:rPr>
      <w:rFonts w:ascii="Arial" w:hAnsi="Arial"/>
      <w:noProof/>
      <w:lang w:val="de-DE" w:eastAsia="de-DE"/>
    </w:rPr>
  </w:style>
  <w:style w:type="paragraph" w:customStyle="1" w:styleId="DocI1">
    <w:name w:val="Doc I  Ü1"/>
    <w:basedOn w:val="Heading1"/>
    <w:qFormat/>
    <w:rsid w:val="00360C28"/>
    <w:pPr>
      <w:keepNext w:val="0"/>
      <w:numPr>
        <w:numId w:val="20"/>
      </w:numPr>
      <w:spacing w:before="0"/>
      <w:jc w:val="left"/>
    </w:pPr>
    <w:rPr>
      <w:bCs/>
      <w:caps/>
      <w:smallCaps w:val="0"/>
      <w:kern w:val="32"/>
      <w:szCs w:val="30"/>
    </w:rPr>
  </w:style>
  <w:style w:type="paragraph" w:customStyle="1" w:styleId="DocI2">
    <w:name w:val="Doc I  Ü2"/>
    <w:basedOn w:val="Heading2"/>
    <w:qFormat/>
    <w:rsid w:val="00360C28"/>
    <w:pPr>
      <w:keepNext w:val="0"/>
      <w:numPr>
        <w:numId w:val="20"/>
      </w:numPr>
      <w:spacing w:line="243" w:lineRule="exact"/>
      <w:jc w:val="left"/>
    </w:pPr>
    <w:rPr>
      <w:bCs/>
      <w:iCs/>
      <w:szCs w:val="24"/>
    </w:rPr>
  </w:style>
  <w:style w:type="paragraph" w:customStyle="1" w:styleId="DocI3">
    <w:name w:val="Doc I  Ü3"/>
    <w:basedOn w:val="Heading3"/>
    <w:qFormat/>
    <w:rsid w:val="00360C28"/>
    <w:pPr>
      <w:keepNext w:val="0"/>
      <w:numPr>
        <w:numId w:val="20"/>
      </w:numPr>
      <w:jc w:val="left"/>
    </w:pPr>
    <w:rPr>
      <w:b/>
      <w:bCs/>
      <w:szCs w:val="24"/>
    </w:rPr>
  </w:style>
  <w:style w:type="paragraph" w:customStyle="1" w:styleId="DocI4">
    <w:name w:val="Doc I  Ü4"/>
    <w:basedOn w:val="Heading4"/>
    <w:qFormat/>
    <w:rsid w:val="00360C28"/>
    <w:pPr>
      <w:keepNext w:val="0"/>
      <w:numPr>
        <w:numId w:val="20"/>
      </w:numPr>
      <w:jc w:val="left"/>
    </w:pPr>
    <w:rPr>
      <w:bCs/>
      <w:szCs w:val="28"/>
    </w:rPr>
  </w:style>
  <w:style w:type="paragraph" w:customStyle="1" w:styleId="CARTabellentext">
    <w:name w:val="CAR Tabellentext"/>
    <w:basedOn w:val="Normal"/>
    <w:qFormat/>
    <w:rsid w:val="00360C28"/>
    <w:pPr>
      <w:spacing w:before="60" w:after="60"/>
      <w:jc w:val="left"/>
    </w:pPr>
    <w:rPr>
      <w:sz w:val="20"/>
    </w:rPr>
  </w:style>
  <w:style w:type="paragraph" w:styleId="NoSpacing">
    <w:name w:val="No Spacing"/>
    <w:uiPriority w:val="1"/>
    <w:rsid w:val="00360C28"/>
    <w:rPr>
      <w:rFonts w:ascii="Calibri" w:eastAsia="Calibri" w:hAnsi="Calibri"/>
      <w:lang w:val="de-DE" w:eastAsia="de-DE"/>
    </w:rPr>
  </w:style>
  <w:style w:type="paragraph" w:customStyle="1" w:styleId="CARText">
    <w:name w:val="CAR Text"/>
    <w:basedOn w:val="Normal"/>
    <w:qFormat/>
    <w:rsid w:val="00360C28"/>
    <w:pPr>
      <w:spacing w:after="60"/>
    </w:pPr>
  </w:style>
  <w:style w:type="paragraph" w:customStyle="1" w:styleId="CAR1">
    <w:name w:val="CAR Ü1"/>
    <w:basedOn w:val="Heading1"/>
    <w:qFormat/>
    <w:rsid w:val="00360C28"/>
    <w:pPr>
      <w:numPr>
        <w:numId w:val="0"/>
      </w:numPr>
      <w:spacing w:before="0" w:after="1020" w:line="383" w:lineRule="exact"/>
    </w:pPr>
    <w:rPr>
      <w:b w:val="0"/>
      <w:bCs/>
      <w:caps/>
      <w:smallCaps w:val="0"/>
      <w:kern w:val="32"/>
      <w:sz w:val="30"/>
      <w:szCs w:val="30"/>
    </w:rPr>
  </w:style>
  <w:style w:type="paragraph" w:customStyle="1" w:styleId="CAR2">
    <w:name w:val="CAR Ü2"/>
    <w:basedOn w:val="Heading2"/>
    <w:qFormat/>
    <w:rsid w:val="00360C28"/>
    <w:pPr>
      <w:numPr>
        <w:ilvl w:val="0"/>
        <w:numId w:val="0"/>
      </w:numPr>
      <w:spacing w:after="255" w:line="243" w:lineRule="exact"/>
    </w:pPr>
    <w:rPr>
      <w:bCs/>
      <w:iCs/>
      <w:caps/>
      <w:szCs w:val="24"/>
    </w:rPr>
  </w:style>
  <w:style w:type="paragraph" w:customStyle="1" w:styleId="CAR3">
    <w:name w:val="CAR Ü3"/>
    <w:basedOn w:val="Heading3"/>
    <w:qFormat/>
    <w:rsid w:val="00360C28"/>
    <w:pPr>
      <w:numPr>
        <w:ilvl w:val="0"/>
        <w:numId w:val="0"/>
      </w:numPr>
      <w:spacing w:after="255" w:line="243" w:lineRule="exact"/>
    </w:pPr>
    <w:rPr>
      <w:b/>
      <w:bCs/>
      <w:i w:val="0"/>
      <w:szCs w:val="24"/>
    </w:rPr>
  </w:style>
  <w:style w:type="paragraph" w:customStyle="1" w:styleId="CAR4">
    <w:name w:val="CAR Ü4"/>
    <w:basedOn w:val="Heading4"/>
    <w:qFormat/>
    <w:rsid w:val="00360C28"/>
    <w:pPr>
      <w:numPr>
        <w:ilvl w:val="0"/>
        <w:numId w:val="0"/>
      </w:numPr>
      <w:spacing w:after="255" w:line="243" w:lineRule="exact"/>
    </w:pPr>
    <w:rPr>
      <w:b/>
      <w:bCs/>
      <w:sz w:val="22"/>
      <w:szCs w:val="28"/>
    </w:rPr>
  </w:style>
  <w:style w:type="paragraph" w:customStyle="1" w:styleId="DocITabellentext">
    <w:name w:val="Doc I Tabellentext"/>
    <w:basedOn w:val="Normal"/>
    <w:qFormat/>
    <w:rsid w:val="00360C28"/>
    <w:pPr>
      <w:spacing w:before="60" w:after="60"/>
    </w:pPr>
    <w:rPr>
      <w:rFonts w:eastAsia="Calibri"/>
      <w:color w:val="000000"/>
      <w:sz w:val="22"/>
    </w:rPr>
  </w:style>
  <w:style w:type="paragraph" w:customStyle="1" w:styleId="DocIText">
    <w:name w:val="Doc I Text"/>
    <w:basedOn w:val="Normal"/>
    <w:qFormat/>
    <w:rsid w:val="00360C28"/>
  </w:style>
  <w:style w:type="paragraph" w:customStyle="1" w:styleId="Aufzhlung1">
    <w:name w:val="Aufzählung 1"/>
    <w:basedOn w:val="Normal"/>
    <w:rsid w:val="00360C28"/>
    <w:pPr>
      <w:numPr>
        <w:numId w:val="21"/>
      </w:numPr>
      <w:spacing w:after="120"/>
    </w:pPr>
  </w:style>
  <w:style w:type="paragraph" w:styleId="ListParagraph">
    <w:name w:val="List Paragraph"/>
    <w:basedOn w:val="Normal"/>
    <w:uiPriority w:val="34"/>
    <w:qFormat/>
    <w:rsid w:val="00360C28"/>
    <w:pPr>
      <w:ind w:left="720"/>
      <w:contextualSpacing/>
    </w:pPr>
  </w:style>
  <w:style w:type="paragraph" w:customStyle="1" w:styleId="Tabellenformat1-zeilig">
    <w:name w:val="Tabellenformat 1-zeilig"/>
    <w:basedOn w:val="Tabellenformat"/>
    <w:rsid w:val="00360C28"/>
    <w:pPr>
      <w:autoSpaceDE/>
      <w:autoSpaceDN/>
      <w:adjustRightInd/>
      <w:spacing w:before="60" w:after="60"/>
      <w:jc w:val="both"/>
    </w:pPr>
    <w:rPr>
      <w:snapToGrid w:val="0"/>
      <w:szCs w:val="20"/>
      <w:lang w:val="en-GB" w:eastAsia="de-DE"/>
    </w:rPr>
  </w:style>
  <w:style w:type="paragraph" w:customStyle="1" w:styleId="Tabellenformat1-zeiligfett">
    <w:name w:val="Tabellenformat 1-zeilig fett"/>
    <w:basedOn w:val="Tabellenformat1-zeilig"/>
    <w:rsid w:val="00360C28"/>
    <w:pPr>
      <w:jc w:val="left"/>
    </w:pPr>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8546392">
      <w:bodyDiv w:val="1"/>
      <w:marLeft w:val="0"/>
      <w:marRight w:val="0"/>
      <w:marTop w:val="0"/>
      <w:marBottom w:val="0"/>
      <w:divBdr>
        <w:top w:val="none" w:sz="0" w:space="0" w:color="auto"/>
        <w:left w:val="none" w:sz="0" w:space="0" w:color="auto"/>
        <w:bottom w:val="none" w:sz="0" w:space="0" w:color="auto"/>
        <w:right w:val="none" w:sz="0" w:space="0" w:color="auto"/>
      </w:divBdr>
    </w:div>
    <w:div w:id="596131472">
      <w:bodyDiv w:val="1"/>
      <w:marLeft w:val="0"/>
      <w:marRight w:val="0"/>
      <w:marTop w:val="0"/>
      <w:marBottom w:val="0"/>
      <w:divBdr>
        <w:top w:val="none" w:sz="0" w:space="0" w:color="auto"/>
        <w:left w:val="none" w:sz="0" w:space="0" w:color="auto"/>
        <w:bottom w:val="none" w:sz="0" w:space="0" w:color="auto"/>
        <w:right w:val="none" w:sz="0" w:space="0" w:color="auto"/>
      </w:divBdr>
    </w:div>
    <w:div w:id="712577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yperlink" Target="http://en.wikipedia.org/wiki/Image:Hazard_X.svg" TargetMode="External"/><Relationship Id="rId26" Type="http://schemas.openxmlformats.org/officeDocument/2006/relationships/hyperlink" Target="http://www.epa.gov/EPA-PEST/2004/March/Day-17/p553.htm" TargetMode="External"/><Relationship Id="rId3" Type="http://schemas.openxmlformats.org/officeDocument/2006/relationships/styles" Target="styles.xml"/><Relationship Id="rId21" Type="http://schemas.openxmlformats.org/officeDocument/2006/relationships/hyperlink" Target="http://upload.wikimedia.org/wikipedia/commons/e/ed/Hazard_X.svg" TargetMode="External"/><Relationship Id="rId34" Type="http://schemas.openxmlformats.org/officeDocument/2006/relationships/hyperlink" Target="http://www.marinwater.org/documents/Chap7_PelargonicAcid_8_28_08.pdf"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oleObject" Target="embeddings/oleObject1.bin"/><Relationship Id="rId25" Type="http://schemas.openxmlformats.org/officeDocument/2006/relationships/oleObject" Target="embeddings/oleObject2.bin"/><Relationship Id="rId33" Type="http://schemas.openxmlformats.org/officeDocument/2006/relationships/hyperlink" Target="http://www.inchem.org/documents/harmproj/harmproj/harmproj2.pdf"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wmf"/><Relationship Id="rId20" Type="http://schemas.openxmlformats.org/officeDocument/2006/relationships/image" Target="media/image4.png"/><Relationship Id="rId29" Type="http://schemas.openxmlformats.org/officeDocument/2006/relationships/hyperlink" Target="http://ecvam.jrc.it/index.ht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http://www.unece.org/trans/danger/publi/ghs/pictograms/exclam.gif" TargetMode="External"/><Relationship Id="rId32" Type="http://schemas.openxmlformats.org/officeDocument/2006/relationships/hyperlink" Target="http://www.epa.gov/fedrgstr/EPA-PEST/2003/February/Day-19/p3842.htm" TargetMode="Externa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image" Target="media/image6.gif"/><Relationship Id="rId28" Type="http://schemas.openxmlformats.org/officeDocument/2006/relationships/hyperlink" Target="http://altweb.jhsph.edu/wc6/" TargetMode="External"/><Relationship Id="rId36" Type="http://schemas.openxmlformats.org/officeDocument/2006/relationships/footer" Target="footer4.xml"/><Relationship Id="rId10" Type="http://schemas.openxmlformats.org/officeDocument/2006/relationships/header" Target="header1.xml"/><Relationship Id="rId19" Type="http://schemas.openxmlformats.org/officeDocument/2006/relationships/image" Target="media/image3.png"/><Relationship Id="rId31" Type="http://schemas.openxmlformats.org/officeDocument/2006/relationships/hyperlink" Target="http://ihcp.jrc.ec.europa.eu/our_activities/health-env/risk_assessment_of_Biocides/doc/TNsG/Guidance_Risk_Characterization_Local_Effects_Working_Document_2010.pdf" TargetMode="Externa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header" Target="header3.xml"/><Relationship Id="rId22" Type="http://schemas.openxmlformats.org/officeDocument/2006/relationships/image" Target="media/image5.png"/><Relationship Id="rId27" Type="http://schemas.openxmlformats.org/officeDocument/2006/relationships/hyperlink" Target="http://www.epa.gov/pesticides/biopesticides/ingredients/" TargetMode="External"/><Relationship Id="rId30" Type="http://schemas.openxmlformats.org/officeDocument/2006/relationships/hyperlink" Target="http://altweb.jhsph.edu/wc6/paper359.pdf" TargetMode="External"/><Relationship Id="rId35" Type="http://schemas.openxmlformats.org/officeDocument/2006/relationships/header" Target="header4.xml"/></Relationships>
</file>

<file path=word/_rels/footnotes.xml.rels><?xml version="1.0" encoding="UTF-8" standalone="yes"?>
<Relationships xmlns="http://schemas.openxmlformats.org/package/2006/relationships"><Relationship Id="rId2" Type="http://schemas.openxmlformats.org/officeDocument/2006/relationships/hyperlink" Target="http://ecb.jrc.ec.europa.eu/euses/" TargetMode="External"/><Relationship Id="rId1" Type="http://schemas.openxmlformats.org/officeDocument/2006/relationships/hyperlink" Target="http://ihcp.jrc.ec.europa.eu/our_activities/health-env/risk_assessment_of_Biocides/doc/TNsG/Guidance_leaching_rate_PT_07_09_10.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not.dot"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4E9FE8-75FB-4536-865C-DB1220F7EC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not.dot</Template>
  <TotalTime>66</TotalTime>
  <Pages>41</Pages>
  <Words>21243</Words>
  <Characters>121087</Characters>
  <Application>Microsoft Office Word</Application>
  <DocSecurity>0</DocSecurity>
  <Lines>1009</Lines>
  <Paragraphs>284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European Commission</Company>
  <LinksUpToDate>false</LinksUpToDate>
  <CharactersWithSpaces>142046</CharactersWithSpaces>
  <SharedDoc>false</SharedDoc>
  <HLinks>
    <vt:vector size="210" baseType="variant">
      <vt:variant>
        <vt:i4>6422547</vt:i4>
      </vt:variant>
      <vt:variant>
        <vt:i4>201</vt:i4>
      </vt:variant>
      <vt:variant>
        <vt:i4>0</vt:i4>
      </vt:variant>
      <vt:variant>
        <vt:i4>5</vt:i4>
      </vt:variant>
      <vt:variant>
        <vt:lpwstr/>
      </vt:variant>
      <vt:variant>
        <vt:lpwstr>_Appendix_I:_Listing</vt:lpwstr>
      </vt:variant>
      <vt:variant>
        <vt:i4>393304</vt:i4>
      </vt:variant>
      <vt:variant>
        <vt:i4>198</vt:i4>
      </vt:variant>
      <vt:variant>
        <vt:i4>0</vt:i4>
      </vt:variant>
      <vt:variant>
        <vt:i4>5</vt:i4>
      </vt:variant>
      <vt:variant>
        <vt:lpwstr>http://www.ilpi.com/msds/ref/sensitizer.html</vt:lpwstr>
      </vt:variant>
      <vt:variant>
        <vt:lpwstr/>
      </vt:variant>
      <vt:variant>
        <vt:i4>6422554</vt:i4>
      </vt:variant>
      <vt:variant>
        <vt:i4>195</vt:i4>
      </vt:variant>
      <vt:variant>
        <vt:i4>0</vt:i4>
      </vt:variant>
      <vt:variant>
        <vt:i4>5</vt:i4>
      </vt:variant>
      <vt:variant>
        <vt:lpwstr/>
      </vt:variant>
      <vt:variant>
        <vt:lpwstr>_Appendix_II:_List</vt:lpwstr>
      </vt:variant>
      <vt:variant>
        <vt:i4>1703994</vt:i4>
      </vt:variant>
      <vt:variant>
        <vt:i4>188</vt:i4>
      </vt:variant>
      <vt:variant>
        <vt:i4>0</vt:i4>
      </vt:variant>
      <vt:variant>
        <vt:i4>5</vt:i4>
      </vt:variant>
      <vt:variant>
        <vt:lpwstr/>
      </vt:variant>
      <vt:variant>
        <vt:lpwstr>_Toc353986273</vt:lpwstr>
      </vt:variant>
      <vt:variant>
        <vt:i4>1703994</vt:i4>
      </vt:variant>
      <vt:variant>
        <vt:i4>182</vt:i4>
      </vt:variant>
      <vt:variant>
        <vt:i4>0</vt:i4>
      </vt:variant>
      <vt:variant>
        <vt:i4>5</vt:i4>
      </vt:variant>
      <vt:variant>
        <vt:lpwstr/>
      </vt:variant>
      <vt:variant>
        <vt:lpwstr>_Toc353986272</vt:lpwstr>
      </vt:variant>
      <vt:variant>
        <vt:i4>1703994</vt:i4>
      </vt:variant>
      <vt:variant>
        <vt:i4>176</vt:i4>
      </vt:variant>
      <vt:variant>
        <vt:i4>0</vt:i4>
      </vt:variant>
      <vt:variant>
        <vt:i4>5</vt:i4>
      </vt:variant>
      <vt:variant>
        <vt:lpwstr/>
      </vt:variant>
      <vt:variant>
        <vt:lpwstr>_Toc353986271</vt:lpwstr>
      </vt:variant>
      <vt:variant>
        <vt:i4>1703994</vt:i4>
      </vt:variant>
      <vt:variant>
        <vt:i4>170</vt:i4>
      </vt:variant>
      <vt:variant>
        <vt:i4>0</vt:i4>
      </vt:variant>
      <vt:variant>
        <vt:i4>5</vt:i4>
      </vt:variant>
      <vt:variant>
        <vt:lpwstr/>
      </vt:variant>
      <vt:variant>
        <vt:lpwstr>_Toc353986270</vt:lpwstr>
      </vt:variant>
      <vt:variant>
        <vt:i4>1769530</vt:i4>
      </vt:variant>
      <vt:variant>
        <vt:i4>164</vt:i4>
      </vt:variant>
      <vt:variant>
        <vt:i4>0</vt:i4>
      </vt:variant>
      <vt:variant>
        <vt:i4>5</vt:i4>
      </vt:variant>
      <vt:variant>
        <vt:lpwstr/>
      </vt:variant>
      <vt:variant>
        <vt:lpwstr>_Toc353986269</vt:lpwstr>
      </vt:variant>
      <vt:variant>
        <vt:i4>1769530</vt:i4>
      </vt:variant>
      <vt:variant>
        <vt:i4>158</vt:i4>
      </vt:variant>
      <vt:variant>
        <vt:i4>0</vt:i4>
      </vt:variant>
      <vt:variant>
        <vt:i4>5</vt:i4>
      </vt:variant>
      <vt:variant>
        <vt:lpwstr/>
      </vt:variant>
      <vt:variant>
        <vt:lpwstr>_Toc353986268</vt:lpwstr>
      </vt:variant>
      <vt:variant>
        <vt:i4>1769530</vt:i4>
      </vt:variant>
      <vt:variant>
        <vt:i4>152</vt:i4>
      </vt:variant>
      <vt:variant>
        <vt:i4>0</vt:i4>
      </vt:variant>
      <vt:variant>
        <vt:i4>5</vt:i4>
      </vt:variant>
      <vt:variant>
        <vt:lpwstr/>
      </vt:variant>
      <vt:variant>
        <vt:lpwstr>_Toc353986267</vt:lpwstr>
      </vt:variant>
      <vt:variant>
        <vt:i4>1769530</vt:i4>
      </vt:variant>
      <vt:variant>
        <vt:i4>146</vt:i4>
      </vt:variant>
      <vt:variant>
        <vt:i4>0</vt:i4>
      </vt:variant>
      <vt:variant>
        <vt:i4>5</vt:i4>
      </vt:variant>
      <vt:variant>
        <vt:lpwstr/>
      </vt:variant>
      <vt:variant>
        <vt:lpwstr>_Toc353986266</vt:lpwstr>
      </vt:variant>
      <vt:variant>
        <vt:i4>1769530</vt:i4>
      </vt:variant>
      <vt:variant>
        <vt:i4>140</vt:i4>
      </vt:variant>
      <vt:variant>
        <vt:i4>0</vt:i4>
      </vt:variant>
      <vt:variant>
        <vt:i4>5</vt:i4>
      </vt:variant>
      <vt:variant>
        <vt:lpwstr/>
      </vt:variant>
      <vt:variant>
        <vt:lpwstr>_Toc353986265</vt:lpwstr>
      </vt:variant>
      <vt:variant>
        <vt:i4>1769530</vt:i4>
      </vt:variant>
      <vt:variant>
        <vt:i4>134</vt:i4>
      </vt:variant>
      <vt:variant>
        <vt:i4>0</vt:i4>
      </vt:variant>
      <vt:variant>
        <vt:i4>5</vt:i4>
      </vt:variant>
      <vt:variant>
        <vt:lpwstr/>
      </vt:variant>
      <vt:variant>
        <vt:lpwstr>_Toc353986264</vt:lpwstr>
      </vt:variant>
      <vt:variant>
        <vt:i4>1769530</vt:i4>
      </vt:variant>
      <vt:variant>
        <vt:i4>128</vt:i4>
      </vt:variant>
      <vt:variant>
        <vt:i4>0</vt:i4>
      </vt:variant>
      <vt:variant>
        <vt:i4>5</vt:i4>
      </vt:variant>
      <vt:variant>
        <vt:lpwstr/>
      </vt:variant>
      <vt:variant>
        <vt:lpwstr>_Toc353986263</vt:lpwstr>
      </vt:variant>
      <vt:variant>
        <vt:i4>1769530</vt:i4>
      </vt:variant>
      <vt:variant>
        <vt:i4>122</vt:i4>
      </vt:variant>
      <vt:variant>
        <vt:i4>0</vt:i4>
      </vt:variant>
      <vt:variant>
        <vt:i4>5</vt:i4>
      </vt:variant>
      <vt:variant>
        <vt:lpwstr/>
      </vt:variant>
      <vt:variant>
        <vt:lpwstr>_Toc353986262</vt:lpwstr>
      </vt:variant>
      <vt:variant>
        <vt:i4>1769530</vt:i4>
      </vt:variant>
      <vt:variant>
        <vt:i4>116</vt:i4>
      </vt:variant>
      <vt:variant>
        <vt:i4>0</vt:i4>
      </vt:variant>
      <vt:variant>
        <vt:i4>5</vt:i4>
      </vt:variant>
      <vt:variant>
        <vt:lpwstr/>
      </vt:variant>
      <vt:variant>
        <vt:lpwstr>_Toc353986261</vt:lpwstr>
      </vt:variant>
      <vt:variant>
        <vt:i4>1769530</vt:i4>
      </vt:variant>
      <vt:variant>
        <vt:i4>110</vt:i4>
      </vt:variant>
      <vt:variant>
        <vt:i4>0</vt:i4>
      </vt:variant>
      <vt:variant>
        <vt:i4>5</vt:i4>
      </vt:variant>
      <vt:variant>
        <vt:lpwstr/>
      </vt:variant>
      <vt:variant>
        <vt:lpwstr>_Toc353986260</vt:lpwstr>
      </vt:variant>
      <vt:variant>
        <vt:i4>1572922</vt:i4>
      </vt:variant>
      <vt:variant>
        <vt:i4>104</vt:i4>
      </vt:variant>
      <vt:variant>
        <vt:i4>0</vt:i4>
      </vt:variant>
      <vt:variant>
        <vt:i4>5</vt:i4>
      </vt:variant>
      <vt:variant>
        <vt:lpwstr/>
      </vt:variant>
      <vt:variant>
        <vt:lpwstr>_Toc353986259</vt:lpwstr>
      </vt:variant>
      <vt:variant>
        <vt:i4>1572922</vt:i4>
      </vt:variant>
      <vt:variant>
        <vt:i4>98</vt:i4>
      </vt:variant>
      <vt:variant>
        <vt:i4>0</vt:i4>
      </vt:variant>
      <vt:variant>
        <vt:i4>5</vt:i4>
      </vt:variant>
      <vt:variant>
        <vt:lpwstr/>
      </vt:variant>
      <vt:variant>
        <vt:lpwstr>_Toc353986258</vt:lpwstr>
      </vt:variant>
      <vt:variant>
        <vt:i4>1572922</vt:i4>
      </vt:variant>
      <vt:variant>
        <vt:i4>92</vt:i4>
      </vt:variant>
      <vt:variant>
        <vt:i4>0</vt:i4>
      </vt:variant>
      <vt:variant>
        <vt:i4>5</vt:i4>
      </vt:variant>
      <vt:variant>
        <vt:lpwstr/>
      </vt:variant>
      <vt:variant>
        <vt:lpwstr>_Toc353986257</vt:lpwstr>
      </vt:variant>
      <vt:variant>
        <vt:i4>1572922</vt:i4>
      </vt:variant>
      <vt:variant>
        <vt:i4>86</vt:i4>
      </vt:variant>
      <vt:variant>
        <vt:i4>0</vt:i4>
      </vt:variant>
      <vt:variant>
        <vt:i4>5</vt:i4>
      </vt:variant>
      <vt:variant>
        <vt:lpwstr/>
      </vt:variant>
      <vt:variant>
        <vt:lpwstr>_Toc353986256</vt:lpwstr>
      </vt:variant>
      <vt:variant>
        <vt:i4>1572922</vt:i4>
      </vt:variant>
      <vt:variant>
        <vt:i4>80</vt:i4>
      </vt:variant>
      <vt:variant>
        <vt:i4>0</vt:i4>
      </vt:variant>
      <vt:variant>
        <vt:i4>5</vt:i4>
      </vt:variant>
      <vt:variant>
        <vt:lpwstr/>
      </vt:variant>
      <vt:variant>
        <vt:lpwstr>_Toc353986255</vt:lpwstr>
      </vt:variant>
      <vt:variant>
        <vt:i4>1572922</vt:i4>
      </vt:variant>
      <vt:variant>
        <vt:i4>74</vt:i4>
      </vt:variant>
      <vt:variant>
        <vt:i4>0</vt:i4>
      </vt:variant>
      <vt:variant>
        <vt:i4>5</vt:i4>
      </vt:variant>
      <vt:variant>
        <vt:lpwstr/>
      </vt:variant>
      <vt:variant>
        <vt:lpwstr>_Toc353986254</vt:lpwstr>
      </vt:variant>
      <vt:variant>
        <vt:i4>1572922</vt:i4>
      </vt:variant>
      <vt:variant>
        <vt:i4>68</vt:i4>
      </vt:variant>
      <vt:variant>
        <vt:i4>0</vt:i4>
      </vt:variant>
      <vt:variant>
        <vt:i4>5</vt:i4>
      </vt:variant>
      <vt:variant>
        <vt:lpwstr/>
      </vt:variant>
      <vt:variant>
        <vt:lpwstr>_Toc353986253</vt:lpwstr>
      </vt:variant>
      <vt:variant>
        <vt:i4>1572922</vt:i4>
      </vt:variant>
      <vt:variant>
        <vt:i4>62</vt:i4>
      </vt:variant>
      <vt:variant>
        <vt:i4>0</vt:i4>
      </vt:variant>
      <vt:variant>
        <vt:i4>5</vt:i4>
      </vt:variant>
      <vt:variant>
        <vt:lpwstr/>
      </vt:variant>
      <vt:variant>
        <vt:lpwstr>_Toc353986252</vt:lpwstr>
      </vt:variant>
      <vt:variant>
        <vt:i4>1572922</vt:i4>
      </vt:variant>
      <vt:variant>
        <vt:i4>56</vt:i4>
      </vt:variant>
      <vt:variant>
        <vt:i4>0</vt:i4>
      </vt:variant>
      <vt:variant>
        <vt:i4>5</vt:i4>
      </vt:variant>
      <vt:variant>
        <vt:lpwstr/>
      </vt:variant>
      <vt:variant>
        <vt:lpwstr>_Toc353986251</vt:lpwstr>
      </vt:variant>
      <vt:variant>
        <vt:i4>1572922</vt:i4>
      </vt:variant>
      <vt:variant>
        <vt:i4>50</vt:i4>
      </vt:variant>
      <vt:variant>
        <vt:i4>0</vt:i4>
      </vt:variant>
      <vt:variant>
        <vt:i4>5</vt:i4>
      </vt:variant>
      <vt:variant>
        <vt:lpwstr/>
      </vt:variant>
      <vt:variant>
        <vt:lpwstr>_Toc353986250</vt:lpwstr>
      </vt:variant>
      <vt:variant>
        <vt:i4>1638458</vt:i4>
      </vt:variant>
      <vt:variant>
        <vt:i4>44</vt:i4>
      </vt:variant>
      <vt:variant>
        <vt:i4>0</vt:i4>
      </vt:variant>
      <vt:variant>
        <vt:i4>5</vt:i4>
      </vt:variant>
      <vt:variant>
        <vt:lpwstr/>
      </vt:variant>
      <vt:variant>
        <vt:lpwstr>_Toc353986249</vt:lpwstr>
      </vt:variant>
      <vt:variant>
        <vt:i4>1638458</vt:i4>
      </vt:variant>
      <vt:variant>
        <vt:i4>38</vt:i4>
      </vt:variant>
      <vt:variant>
        <vt:i4>0</vt:i4>
      </vt:variant>
      <vt:variant>
        <vt:i4>5</vt:i4>
      </vt:variant>
      <vt:variant>
        <vt:lpwstr/>
      </vt:variant>
      <vt:variant>
        <vt:lpwstr>_Toc353986248</vt:lpwstr>
      </vt:variant>
      <vt:variant>
        <vt:i4>1638458</vt:i4>
      </vt:variant>
      <vt:variant>
        <vt:i4>32</vt:i4>
      </vt:variant>
      <vt:variant>
        <vt:i4>0</vt:i4>
      </vt:variant>
      <vt:variant>
        <vt:i4>5</vt:i4>
      </vt:variant>
      <vt:variant>
        <vt:lpwstr/>
      </vt:variant>
      <vt:variant>
        <vt:lpwstr>_Toc353986247</vt:lpwstr>
      </vt:variant>
      <vt:variant>
        <vt:i4>1638458</vt:i4>
      </vt:variant>
      <vt:variant>
        <vt:i4>26</vt:i4>
      </vt:variant>
      <vt:variant>
        <vt:i4>0</vt:i4>
      </vt:variant>
      <vt:variant>
        <vt:i4>5</vt:i4>
      </vt:variant>
      <vt:variant>
        <vt:lpwstr/>
      </vt:variant>
      <vt:variant>
        <vt:lpwstr>_Toc353986246</vt:lpwstr>
      </vt:variant>
      <vt:variant>
        <vt:i4>1638458</vt:i4>
      </vt:variant>
      <vt:variant>
        <vt:i4>20</vt:i4>
      </vt:variant>
      <vt:variant>
        <vt:i4>0</vt:i4>
      </vt:variant>
      <vt:variant>
        <vt:i4>5</vt:i4>
      </vt:variant>
      <vt:variant>
        <vt:lpwstr/>
      </vt:variant>
      <vt:variant>
        <vt:lpwstr>_Toc353986245</vt:lpwstr>
      </vt:variant>
      <vt:variant>
        <vt:i4>1638458</vt:i4>
      </vt:variant>
      <vt:variant>
        <vt:i4>14</vt:i4>
      </vt:variant>
      <vt:variant>
        <vt:i4>0</vt:i4>
      </vt:variant>
      <vt:variant>
        <vt:i4>5</vt:i4>
      </vt:variant>
      <vt:variant>
        <vt:lpwstr/>
      </vt:variant>
      <vt:variant>
        <vt:lpwstr>_Toc353986244</vt:lpwstr>
      </vt:variant>
      <vt:variant>
        <vt:i4>1966138</vt:i4>
      </vt:variant>
      <vt:variant>
        <vt:i4>8</vt:i4>
      </vt:variant>
      <vt:variant>
        <vt:i4>0</vt:i4>
      </vt:variant>
      <vt:variant>
        <vt:i4>5</vt:i4>
      </vt:variant>
      <vt:variant>
        <vt:lpwstr/>
      </vt:variant>
      <vt:variant>
        <vt:lpwstr>_Toc353986233</vt:lpwstr>
      </vt:variant>
      <vt:variant>
        <vt:i4>1966138</vt:i4>
      </vt:variant>
      <vt:variant>
        <vt:i4>2</vt:i4>
      </vt:variant>
      <vt:variant>
        <vt:i4>0</vt:i4>
      </vt:variant>
      <vt:variant>
        <vt:i4>5</vt:i4>
      </vt:variant>
      <vt:variant>
        <vt:lpwstr/>
      </vt:variant>
      <vt:variant>
        <vt:lpwstr>_Toc353986232</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Pierre Choraine</dc:creator>
  <cp:keywords>EL4</cp:keywords>
  <cp:lastModifiedBy>CHATELIN Ludovic (ENV)</cp:lastModifiedBy>
  <cp:revision>14</cp:revision>
  <cp:lastPrinted>2013-04-24T12:21:00Z</cp:lastPrinted>
  <dcterms:created xsi:type="dcterms:W3CDTF">2013-04-24T12:15:00Z</dcterms:created>
  <dcterms:modified xsi:type="dcterms:W3CDTF">2013-04-25T16:44:00Z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mplateVersion">
    <vt:lpwstr>4.1.6.3</vt:lpwstr>
  </property>
  <property fmtid="{D5CDD505-2E9C-101B-9397-08002B2CF9AE}" pid="3" name="EurolookVersion">
    <vt:lpwstr>4.1</vt:lpwstr>
  </property>
  <property fmtid="{D5CDD505-2E9C-101B-9397-08002B2CF9AE}" pid="4" name="DocID_EU">
    <vt:lpwstr> </vt:lpwstr>
  </property>
  <property fmtid="{D5CDD505-2E9C-101B-9397-08002B2CF9AE}" pid="5" name="Created using">
    <vt:lpwstr>EL 4.1XL XL [20040326]</vt:lpwstr>
  </property>
  <property fmtid="{D5CDD505-2E9C-101B-9397-08002B2CF9AE}" pid="6" name="Formatting">
    <vt:lpwstr>4.1</vt:lpwstr>
  </property>
  <property fmtid="{D5CDD505-2E9C-101B-9397-08002B2CF9AE}" pid="7" name="Last edited using">
    <vt:lpwstr>EL 4.5Build 12588</vt:lpwstr>
  </property>
  <property fmtid="{D5CDD505-2E9C-101B-9397-08002B2CF9AE}" pid="8" name="EL_Author">
    <vt:lpwstr>Pierre Choraine</vt:lpwstr>
  </property>
  <property fmtid="{D5CDD505-2E9C-101B-9397-08002B2CF9AE}" pid="9" name="Type">
    <vt:lpwstr>Eurolook Note &amp; Letter</vt:lpwstr>
  </property>
  <property fmtid="{D5CDD505-2E9C-101B-9397-08002B2CF9AE}" pid="10" name="Language">
    <vt:lpwstr>EN</vt:lpwstr>
  </property>
  <property fmtid="{D5CDD505-2E9C-101B-9397-08002B2CF9AE}" pid="11" name="EL_Language">
    <vt:lpwstr>EN</vt:lpwstr>
  </property>
  <property fmtid="{D5CDD505-2E9C-101B-9397-08002B2CF9AE}" pid="12" name="_NewReviewCycle">
    <vt:lpwstr/>
  </property>
</Properties>
</file>