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1021" w:rsidRPr="00685CA4" w:rsidRDefault="009E58A3" w:rsidP="000652C8">
      <w:pPr>
        <w:pStyle w:val="Heading1"/>
        <w:jc w:val="right"/>
        <w:rPr>
          <w:rFonts w:ascii="Times New Roman" w:hAnsi="Times New Roman"/>
          <w:sz w:val="28"/>
          <w:szCs w:val="28"/>
          <w:lang w:val="en-GB"/>
        </w:rPr>
      </w:pPr>
      <w:r w:rsidRPr="00685CA4">
        <w:rPr>
          <w:rFonts w:ascii="Times New Roman" w:hAnsi="Times New Roman"/>
          <w:sz w:val="28"/>
          <w:szCs w:val="28"/>
          <w:lang w:val="en-GB"/>
        </w:rPr>
        <w:t>DIME</w:t>
      </w:r>
      <w:r w:rsidR="005D49B0" w:rsidRPr="00685CA4">
        <w:rPr>
          <w:rFonts w:ascii="Times New Roman" w:hAnsi="Times New Roman"/>
          <w:sz w:val="28"/>
          <w:szCs w:val="28"/>
          <w:lang w:val="en-GB"/>
        </w:rPr>
        <w:t xml:space="preserve">/ITDG </w:t>
      </w:r>
      <w:r w:rsidR="00C31AF0" w:rsidRPr="00685CA4">
        <w:rPr>
          <w:rFonts w:ascii="Times New Roman" w:hAnsi="Times New Roman"/>
          <w:sz w:val="28"/>
          <w:szCs w:val="28"/>
          <w:lang w:val="en-GB"/>
        </w:rPr>
        <w:t>Plenary</w:t>
      </w:r>
      <w:r w:rsidR="000D7E86" w:rsidRPr="00685CA4">
        <w:rPr>
          <w:rFonts w:ascii="Times New Roman" w:hAnsi="Times New Roman"/>
          <w:sz w:val="28"/>
          <w:szCs w:val="28"/>
          <w:lang w:val="en-GB"/>
        </w:rPr>
        <w:t xml:space="preserve"> </w:t>
      </w:r>
      <w:r w:rsidR="00C31AF0" w:rsidRPr="00685CA4">
        <w:rPr>
          <w:rFonts w:ascii="Times New Roman" w:hAnsi="Times New Roman"/>
          <w:sz w:val="28"/>
          <w:szCs w:val="28"/>
          <w:lang w:val="en-GB"/>
        </w:rPr>
        <w:t>24 February 2015</w:t>
      </w:r>
      <w:r w:rsidR="006E1021" w:rsidRPr="00685CA4">
        <w:rPr>
          <w:rFonts w:ascii="Times New Roman" w:hAnsi="Times New Roman"/>
          <w:sz w:val="28"/>
          <w:szCs w:val="28"/>
          <w:lang w:val="en-GB"/>
        </w:rPr>
        <w:t>/</w:t>
      </w:r>
      <w:r w:rsidR="004C5398">
        <w:rPr>
          <w:rFonts w:ascii="Times New Roman" w:hAnsi="Times New Roman"/>
          <w:sz w:val="28"/>
          <w:szCs w:val="28"/>
          <w:lang w:val="en-GB"/>
        </w:rPr>
        <w:t>0</w:t>
      </w:r>
      <w:r w:rsidR="00C31AF0" w:rsidRPr="00685CA4">
        <w:rPr>
          <w:rFonts w:ascii="Times New Roman" w:hAnsi="Times New Roman"/>
          <w:sz w:val="28"/>
          <w:szCs w:val="28"/>
          <w:lang w:val="en-GB"/>
        </w:rPr>
        <w:t>6</w:t>
      </w:r>
      <w:r w:rsidR="006E1021" w:rsidRPr="00685CA4">
        <w:rPr>
          <w:rFonts w:ascii="Times New Roman" w:hAnsi="Times New Roman"/>
          <w:sz w:val="28"/>
          <w:szCs w:val="28"/>
          <w:lang w:val="en-GB"/>
        </w:rPr>
        <w:t>/EN</w:t>
      </w:r>
    </w:p>
    <w:p w:rsidR="006E1021" w:rsidRPr="00685CA4" w:rsidRDefault="006E1021" w:rsidP="000652C8">
      <w:pPr>
        <w:rPr>
          <w:kern w:val="28"/>
          <w:sz w:val="28"/>
          <w:szCs w:val="28"/>
        </w:rPr>
      </w:pPr>
    </w:p>
    <w:p w:rsidR="006E1021" w:rsidRPr="00685CA4" w:rsidRDefault="006E1021" w:rsidP="000652C8">
      <w:pPr>
        <w:rPr>
          <w:kern w:val="28"/>
          <w:sz w:val="28"/>
          <w:szCs w:val="28"/>
        </w:rPr>
      </w:pPr>
    </w:p>
    <w:p w:rsidR="006E1021" w:rsidRPr="00685CA4" w:rsidRDefault="006E1021" w:rsidP="000652C8">
      <w:pPr>
        <w:rPr>
          <w:kern w:val="28"/>
          <w:sz w:val="28"/>
          <w:szCs w:val="28"/>
        </w:rPr>
      </w:pPr>
    </w:p>
    <w:p w:rsidR="006E1021" w:rsidRPr="00685CA4" w:rsidRDefault="006E1021" w:rsidP="000652C8">
      <w:pPr>
        <w:rPr>
          <w:kern w:val="28"/>
          <w:sz w:val="28"/>
          <w:szCs w:val="28"/>
        </w:rPr>
      </w:pPr>
    </w:p>
    <w:p w:rsidR="006E1021" w:rsidRPr="00685CA4" w:rsidRDefault="006E1021" w:rsidP="000652C8">
      <w:pPr>
        <w:rPr>
          <w:kern w:val="28"/>
          <w:sz w:val="28"/>
          <w:szCs w:val="28"/>
        </w:rPr>
      </w:pPr>
    </w:p>
    <w:p w:rsidR="006E1021" w:rsidRPr="00685CA4" w:rsidRDefault="006E1021" w:rsidP="000652C8">
      <w:pPr>
        <w:rPr>
          <w:kern w:val="28"/>
          <w:sz w:val="28"/>
          <w:szCs w:val="28"/>
        </w:rPr>
      </w:pPr>
    </w:p>
    <w:p w:rsidR="006E1021" w:rsidRPr="00685CA4" w:rsidRDefault="006E1021" w:rsidP="000652C8">
      <w:pPr>
        <w:rPr>
          <w:kern w:val="28"/>
          <w:sz w:val="28"/>
          <w:szCs w:val="28"/>
        </w:rPr>
      </w:pPr>
    </w:p>
    <w:p w:rsidR="006E1021" w:rsidRPr="00685CA4" w:rsidRDefault="006E1021" w:rsidP="000652C8">
      <w:pPr>
        <w:jc w:val="center"/>
        <w:rPr>
          <w:b/>
          <w:caps/>
          <w:kern w:val="28"/>
          <w:sz w:val="28"/>
          <w:szCs w:val="28"/>
        </w:rPr>
      </w:pPr>
      <w:r w:rsidRPr="00685CA4">
        <w:rPr>
          <w:b/>
          <w:caps/>
          <w:kern w:val="28"/>
          <w:sz w:val="28"/>
          <w:szCs w:val="28"/>
        </w:rPr>
        <w:br/>
        <w:t xml:space="preserve">Directors </w:t>
      </w:r>
      <w:r w:rsidR="009E58A3" w:rsidRPr="00685CA4">
        <w:rPr>
          <w:b/>
          <w:caps/>
          <w:kern w:val="28"/>
          <w:sz w:val="28"/>
          <w:szCs w:val="28"/>
        </w:rPr>
        <w:t xml:space="preserve">of Methodology </w:t>
      </w:r>
      <w:r w:rsidRPr="00685CA4">
        <w:rPr>
          <w:b/>
          <w:caps/>
          <w:kern w:val="28"/>
          <w:sz w:val="28"/>
          <w:szCs w:val="28"/>
        </w:rPr>
        <w:t>group</w:t>
      </w:r>
    </w:p>
    <w:p w:rsidR="005D49B0" w:rsidRPr="00685CA4" w:rsidRDefault="005D49B0" w:rsidP="000652C8">
      <w:pPr>
        <w:jc w:val="center"/>
        <w:rPr>
          <w:b/>
          <w:caps/>
          <w:kern w:val="28"/>
          <w:sz w:val="28"/>
          <w:szCs w:val="28"/>
        </w:rPr>
      </w:pPr>
      <w:proofErr w:type="gramStart"/>
      <w:r w:rsidRPr="00685CA4">
        <w:rPr>
          <w:b/>
          <w:caps/>
          <w:kern w:val="28"/>
          <w:sz w:val="28"/>
          <w:szCs w:val="28"/>
        </w:rPr>
        <w:t>IT</w:t>
      </w:r>
      <w:proofErr w:type="gramEnd"/>
      <w:r w:rsidRPr="00685CA4">
        <w:rPr>
          <w:b/>
          <w:caps/>
          <w:kern w:val="28"/>
          <w:sz w:val="28"/>
          <w:szCs w:val="28"/>
        </w:rPr>
        <w:t xml:space="preserve"> DIRECTORS Group</w:t>
      </w:r>
    </w:p>
    <w:p w:rsidR="005D49B0" w:rsidRPr="00685CA4" w:rsidRDefault="005D49B0" w:rsidP="000652C8">
      <w:pPr>
        <w:jc w:val="center"/>
        <w:rPr>
          <w:b/>
          <w:caps/>
          <w:kern w:val="28"/>
          <w:sz w:val="28"/>
          <w:szCs w:val="28"/>
        </w:rPr>
      </w:pPr>
      <w:r w:rsidRPr="00685CA4">
        <w:rPr>
          <w:b/>
          <w:caps/>
          <w:kern w:val="28"/>
          <w:sz w:val="28"/>
          <w:szCs w:val="28"/>
        </w:rPr>
        <w:t xml:space="preserve">Joint </w:t>
      </w:r>
      <w:r w:rsidR="00C31AF0" w:rsidRPr="00685CA4">
        <w:rPr>
          <w:b/>
          <w:caps/>
          <w:kern w:val="28"/>
          <w:sz w:val="28"/>
          <w:szCs w:val="28"/>
        </w:rPr>
        <w:t>Meeting</w:t>
      </w:r>
    </w:p>
    <w:p w:rsidR="006E1021" w:rsidRPr="00685CA4" w:rsidRDefault="006E1021" w:rsidP="000652C8">
      <w:pPr>
        <w:jc w:val="center"/>
        <w:rPr>
          <w:caps/>
          <w:kern w:val="28"/>
          <w:sz w:val="28"/>
          <w:szCs w:val="28"/>
        </w:rPr>
      </w:pPr>
    </w:p>
    <w:p w:rsidR="006E1021" w:rsidRPr="00685CA4" w:rsidRDefault="006E1021" w:rsidP="000652C8">
      <w:pPr>
        <w:jc w:val="center"/>
        <w:rPr>
          <w:caps/>
          <w:kern w:val="28"/>
          <w:sz w:val="28"/>
          <w:szCs w:val="28"/>
        </w:rPr>
      </w:pPr>
    </w:p>
    <w:p w:rsidR="006E1021" w:rsidRPr="00685CA4" w:rsidRDefault="006E1021" w:rsidP="000652C8">
      <w:pPr>
        <w:jc w:val="center"/>
        <w:rPr>
          <w:caps/>
          <w:kern w:val="28"/>
          <w:sz w:val="28"/>
          <w:szCs w:val="28"/>
        </w:rPr>
      </w:pPr>
    </w:p>
    <w:p w:rsidR="006E1021" w:rsidRPr="00685CA4" w:rsidRDefault="00C31AF0" w:rsidP="000652C8">
      <w:pPr>
        <w:pStyle w:val="Heading1"/>
        <w:spacing w:before="0" w:after="0"/>
        <w:jc w:val="center"/>
        <w:rPr>
          <w:rFonts w:ascii="Times New Roman" w:hAnsi="Times New Roman"/>
          <w:caps/>
          <w:sz w:val="28"/>
          <w:szCs w:val="28"/>
          <w:lang w:val="en-GB"/>
        </w:rPr>
      </w:pPr>
      <w:r w:rsidRPr="00685CA4">
        <w:rPr>
          <w:rFonts w:ascii="Times New Roman" w:hAnsi="Times New Roman"/>
          <w:caps/>
          <w:sz w:val="28"/>
          <w:szCs w:val="28"/>
          <w:lang w:val="en-GB"/>
        </w:rPr>
        <w:t>24 February</w:t>
      </w:r>
      <w:r w:rsidR="006E1021" w:rsidRPr="00685CA4">
        <w:rPr>
          <w:rFonts w:ascii="Times New Roman" w:hAnsi="Times New Roman"/>
          <w:caps/>
          <w:sz w:val="28"/>
          <w:szCs w:val="28"/>
          <w:vertAlign w:val="superscript"/>
          <w:lang w:val="en-GB"/>
        </w:rPr>
        <w:t xml:space="preserve"> </w:t>
      </w:r>
      <w:r w:rsidR="00B15652" w:rsidRPr="00685CA4">
        <w:rPr>
          <w:rFonts w:ascii="Times New Roman" w:hAnsi="Times New Roman"/>
          <w:caps/>
          <w:sz w:val="28"/>
          <w:szCs w:val="28"/>
          <w:vertAlign w:val="superscript"/>
          <w:lang w:val="en-GB"/>
        </w:rPr>
        <w:t xml:space="preserve"> </w:t>
      </w:r>
      <w:r w:rsidR="009E58A3" w:rsidRPr="00685CA4">
        <w:rPr>
          <w:rFonts w:ascii="Times New Roman" w:hAnsi="Times New Roman"/>
          <w:caps/>
          <w:sz w:val="28"/>
          <w:szCs w:val="28"/>
          <w:lang w:val="en-GB"/>
        </w:rPr>
        <w:t xml:space="preserve"> 201</w:t>
      </w:r>
      <w:r w:rsidRPr="00685CA4">
        <w:rPr>
          <w:rFonts w:ascii="Times New Roman" w:hAnsi="Times New Roman"/>
          <w:caps/>
          <w:sz w:val="28"/>
          <w:szCs w:val="28"/>
          <w:lang w:val="en-GB"/>
        </w:rPr>
        <w:t>5</w:t>
      </w: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rPr>
          <w:kern w:val="28"/>
        </w:rPr>
      </w:pPr>
    </w:p>
    <w:p w:rsidR="006E1021" w:rsidRPr="00685CA4" w:rsidRDefault="006E1021" w:rsidP="000652C8">
      <w:pPr>
        <w:jc w:val="center"/>
        <w:rPr>
          <w:b/>
          <w:kern w:val="28"/>
          <w:sz w:val="28"/>
        </w:rPr>
      </w:pPr>
      <w:r w:rsidRPr="00685CA4">
        <w:rPr>
          <w:b/>
          <w:kern w:val="28"/>
          <w:sz w:val="28"/>
        </w:rPr>
        <w:t xml:space="preserve">Item </w:t>
      </w:r>
      <w:r w:rsidR="00C31AF0" w:rsidRPr="00685CA4">
        <w:rPr>
          <w:b/>
          <w:kern w:val="28"/>
          <w:sz w:val="28"/>
        </w:rPr>
        <w:t>6</w:t>
      </w:r>
      <w:r w:rsidR="006B5A0F" w:rsidRPr="00685CA4">
        <w:rPr>
          <w:b/>
          <w:kern w:val="28"/>
          <w:sz w:val="28"/>
        </w:rPr>
        <w:t xml:space="preserve"> </w:t>
      </w:r>
      <w:r w:rsidRPr="00685CA4">
        <w:rPr>
          <w:b/>
          <w:kern w:val="28"/>
          <w:sz w:val="28"/>
        </w:rPr>
        <w:t>of the agenda</w:t>
      </w:r>
    </w:p>
    <w:p w:rsidR="006E1021" w:rsidRPr="00685CA4" w:rsidRDefault="006E1021" w:rsidP="000652C8">
      <w:pPr>
        <w:jc w:val="center"/>
        <w:rPr>
          <w:kern w:val="28"/>
        </w:rPr>
      </w:pPr>
    </w:p>
    <w:p w:rsidR="006E1021" w:rsidRPr="00685CA4" w:rsidRDefault="006E1021" w:rsidP="000652C8">
      <w:pPr>
        <w:jc w:val="center"/>
        <w:rPr>
          <w:kern w:val="28"/>
          <w:sz w:val="28"/>
          <w:szCs w:val="28"/>
        </w:rPr>
      </w:pPr>
    </w:p>
    <w:p w:rsidR="006E1021" w:rsidRPr="00685CA4" w:rsidRDefault="00B9663D" w:rsidP="000652C8">
      <w:pPr>
        <w:jc w:val="center"/>
        <w:rPr>
          <w:i/>
          <w:kern w:val="28"/>
          <w:sz w:val="28"/>
          <w:szCs w:val="28"/>
        </w:rPr>
      </w:pPr>
      <w:r w:rsidRPr="00685CA4">
        <w:rPr>
          <w:i/>
          <w:kern w:val="28"/>
          <w:sz w:val="28"/>
          <w:szCs w:val="28"/>
        </w:rPr>
        <w:t>Standardisation</w:t>
      </w:r>
    </w:p>
    <w:p w:rsidR="006E1021" w:rsidRPr="00685CA4" w:rsidRDefault="006E1021" w:rsidP="00157B99">
      <w:pPr>
        <w:rPr>
          <w:i/>
          <w:kern w:val="28"/>
          <w:sz w:val="28"/>
          <w:szCs w:val="28"/>
        </w:rPr>
        <w:sectPr w:rsidR="006E1021" w:rsidRPr="00685CA4" w:rsidSect="000652C8">
          <w:footerReference w:type="default" r:id="rId9"/>
          <w:pgSz w:w="11906" w:h="16838"/>
          <w:pgMar w:top="1134" w:right="1134" w:bottom="1134" w:left="1134" w:header="720" w:footer="720" w:gutter="0"/>
          <w:cols w:space="720"/>
          <w:titlePg/>
        </w:sectPr>
      </w:pPr>
    </w:p>
    <w:p w:rsidR="000064A4" w:rsidRPr="00685CA4" w:rsidRDefault="000064A4" w:rsidP="000064A4">
      <w:pPr>
        <w:keepNext/>
        <w:numPr>
          <w:ilvl w:val="0"/>
          <w:numId w:val="25"/>
        </w:numPr>
        <w:spacing w:after="60"/>
        <w:ind w:left="482" w:hanging="482"/>
        <w:outlineLvl w:val="0"/>
        <w:rPr>
          <w:b/>
          <w:bCs/>
          <w:smallCaps/>
          <w:kern w:val="32"/>
          <w:szCs w:val="32"/>
        </w:rPr>
      </w:pPr>
      <w:r w:rsidRPr="00685CA4">
        <w:rPr>
          <w:b/>
          <w:bCs/>
          <w:smallCaps/>
          <w:kern w:val="32"/>
          <w:szCs w:val="32"/>
        </w:rPr>
        <w:lastRenderedPageBreak/>
        <w:t>Input sought from the DIME/ITDG Steering Group</w:t>
      </w:r>
    </w:p>
    <w:p w:rsidR="00C31AF0" w:rsidRPr="00685CA4" w:rsidRDefault="000064A4" w:rsidP="000064A4">
      <w:pPr>
        <w:ind w:left="482"/>
        <w:jc w:val="both"/>
        <w:rPr>
          <w:szCs w:val="20"/>
          <w:lang w:eastAsia="en-US"/>
        </w:rPr>
      </w:pPr>
      <w:r w:rsidRPr="00685CA4">
        <w:rPr>
          <w:szCs w:val="20"/>
          <w:lang w:eastAsia="en-US"/>
        </w:rPr>
        <w:t xml:space="preserve">The DIME/ITDG </w:t>
      </w:r>
      <w:r w:rsidR="00C31AF0" w:rsidRPr="00685CA4">
        <w:rPr>
          <w:szCs w:val="20"/>
          <w:lang w:eastAsia="en-US"/>
        </w:rPr>
        <w:t>is invited:</w:t>
      </w:r>
    </w:p>
    <w:p w:rsidR="0048469C" w:rsidRPr="00685CA4" w:rsidRDefault="0048469C" w:rsidP="00C31AF0">
      <w:pPr>
        <w:pStyle w:val="ListParagraph"/>
        <w:numPr>
          <w:ilvl w:val="0"/>
          <w:numId w:val="31"/>
        </w:numPr>
        <w:jc w:val="both"/>
        <w:rPr>
          <w:rFonts w:ascii="Times New Roman" w:hAnsi="Times New Roman" w:cs="Times New Roman"/>
          <w:sz w:val="24"/>
          <w:szCs w:val="20"/>
        </w:rPr>
      </w:pPr>
      <w:r w:rsidRPr="00685CA4">
        <w:rPr>
          <w:rFonts w:ascii="Times New Roman" w:hAnsi="Times New Roman" w:cs="Times New Roman"/>
          <w:sz w:val="24"/>
          <w:szCs w:val="20"/>
        </w:rPr>
        <w:t xml:space="preserve">To </w:t>
      </w:r>
      <w:r w:rsidR="00C31AF0" w:rsidRPr="00685CA4">
        <w:rPr>
          <w:rFonts w:ascii="Times New Roman" w:hAnsi="Times New Roman" w:cs="Times New Roman"/>
          <w:sz w:val="24"/>
          <w:szCs w:val="20"/>
        </w:rPr>
        <w:t xml:space="preserve">give a positive opinion on the proposals of the </w:t>
      </w:r>
      <w:r w:rsidR="006D244D" w:rsidRPr="00685CA4">
        <w:rPr>
          <w:rFonts w:ascii="Times New Roman" w:hAnsi="Times New Roman" w:cs="Times New Roman"/>
          <w:sz w:val="24"/>
          <w:szCs w:val="20"/>
        </w:rPr>
        <w:t xml:space="preserve">Task Force on </w:t>
      </w:r>
      <w:r w:rsidR="00284B7E" w:rsidRPr="00685CA4">
        <w:rPr>
          <w:rFonts w:ascii="Times New Roman" w:hAnsi="Times New Roman" w:cs="Times New Roman"/>
          <w:sz w:val="24"/>
          <w:szCs w:val="20"/>
        </w:rPr>
        <w:t>S</w:t>
      </w:r>
      <w:r w:rsidR="006D244D" w:rsidRPr="00685CA4">
        <w:rPr>
          <w:rFonts w:ascii="Times New Roman" w:hAnsi="Times New Roman" w:cs="Times New Roman"/>
          <w:sz w:val="24"/>
          <w:szCs w:val="20"/>
        </w:rPr>
        <w:t>tandardisation</w:t>
      </w:r>
      <w:r w:rsidRPr="00685CA4">
        <w:rPr>
          <w:rFonts w:ascii="Times New Roman" w:hAnsi="Times New Roman" w:cs="Times New Roman"/>
          <w:sz w:val="24"/>
          <w:szCs w:val="20"/>
        </w:rPr>
        <w:t>; this includes the proposed process of standardisation and the governance at the strategic level;</w:t>
      </w:r>
    </w:p>
    <w:p w:rsidR="007B1854" w:rsidRPr="00685CA4" w:rsidRDefault="0048469C" w:rsidP="00C31AF0">
      <w:pPr>
        <w:pStyle w:val="ListParagraph"/>
        <w:numPr>
          <w:ilvl w:val="0"/>
          <w:numId w:val="31"/>
        </w:numPr>
        <w:jc w:val="both"/>
        <w:rPr>
          <w:rFonts w:ascii="Times New Roman" w:hAnsi="Times New Roman" w:cs="Times New Roman"/>
          <w:sz w:val="24"/>
          <w:szCs w:val="20"/>
        </w:rPr>
      </w:pPr>
      <w:proofErr w:type="gramStart"/>
      <w:r w:rsidRPr="00685CA4">
        <w:rPr>
          <w:rFonts w:ascii="Times New Roman" w:hAnsi="Times New Roman" w:cs="Times New Roman"/>
          <w:sz w:val="24"/>
          <w:szCs w:val="20"/>
        </w:rPr>
        <w:t>to</w:t>
      </w:r>
      <w:proofErr w:type="gramEnd"/>
      <w:r w:rsidRPr="00685CA4">
        <w:rPr>
          <w:rFonts w:ascii="Times New Roman" w:hAnsi="Times New Roman" w:cs="Times New Roman"/>
          <w:sz w:val="24"/>
          <w:szCs w:val="20"/>
        </w:rPr>
        <w:t xml:space="preserve"> relieve the Task Force of its duties.</w:t>
      </w:r>
    </w:p>
    <w:p w:rsidR="00832C11" w:rsidRPr="00685CA4" w:rsidRDefault="00832C11" w:rsidP="000064A4">
      <w:pPr>
        <w:ind w:left="482"/>
        <w:jc w:val="both"/>
        <w:rPr>
          <w:szCs w:val="20"/>
          <w:lang w:eastAsia="en-US"/>
        </w:rPr>
      </w:pPr>
    </w:p>
    <w:p w:rsidR="000064A4" w:rsidRPr="00685CA4" w:rsidRDefault="000064A4" w:rsidP="000064A4">
      <w:pPr>
        <w:keepNext/>
        <w:numPr>
          <w:ilvl w:val="0"/>
          <w:numId w:val="25"/>
        </w:numPr>
        <w:spacing w:before="240" w:after="60"/>
        <w:ind w:left="482" w:hanging="482"/>
        <w:outlineLvl w:val="0"/>
        <w:rPr>
          <w:b/>
          <w:bCs/>
          <w:smallCaps/>
          <w:kern w:val="32"/>
          <w:szCs w:val="32"/>
        </w:rPr>
      </w:pPr>
      <w:r w:rsidRPr="00685CA4">
        <w:rPr>
          <w:b/>
          <w:bCs/>
          <w:smallCaps/>
          <w:kern w:val="32"/>
          <w:szCs w:val="32"/>
        </w:rPr>
        <w:t>Background</w:t>
      </w:r>
    </w:p>
    <w:p w:rsidR="000064A4" w:rsidRPr="00685CA4" w:rsidRDefault="000064A4" w:rsidP="000064A4">
      <w:pPr>
        <w:spacing w:after="240"/>
        <w:ind w:left="482"/>
        <w:jc w:val="both"/>
        <w:rPr>
          <w:szCs w:val="20"/>
          <w:lang w:eastAsia="en-US"/>
        </w:rPr>
      </w:pPr>
      <w:r w:rsidRPr="00685CA4">
        <w:rPr>
          <w:szCs w:val="20"/>
          <w:lang w:eastAsia="en-US"/>
        </w:rPr>
        <w:t>The Sponsorship on Standardisation presented its recommendations to the September 2013 ESSC (</w:t>
      </w:r>
      <w:hyperlink r:id="rId10" w:history="1">
        <w:r w:rsidRPr="00685CA4">
          <w:rPr>
            <w:color w:val="0000FF" w:themeColor="hyperlink"/>
            <w:szCs w:val="20"/>
            <w:u w:val="single"/>
            <w:lang w:eastAsia="en-US"/>
          </w:rPr>
          <w:t>http://www.cros-portal.eu/content/sponsorship-standardisation</w:t>
        </w:r>
      </w:hyperlink>
      <w:r w:rsidRPr="00685CA4">
        <w:rPr>
          <w:szCs w:val="20"/>
          <w:lang w:eastAsia="en-US"/>
        </w:rPr>
        <w:t xml:space="preserve">). The ESSC concluded as follows: </w:t>
      </w:r>
    </w:p>
    <w:p w:rsidR="000064A4" w:rsidRPr="00685CA4" w:rsidRDefault="000064A4" w:rsidP="000064A4">
      <w:pPr>
        <w:spacing w:after="240"/>
        <w:ind w:left="482"/>
        <w:jc w:val="both"/>
        <w:rPr>
          <w:szCs w:val="20"/>
          <w:lang w:eastAsia="en-US"/>
        </w:rPr>
      </w:pPr>
      <w:r w:rsidRPr="00685CA4">
        <w:rPr>
          <w:i/>
          <w:iCs/>
          <w:szCs w:val="20"/>
          <w:lang w:eastAsia="en-US"/>
        </w:rPr>
        <w:t xml:space="preserve">1. The ESSC welcomed the work done by the Sponsorship on Standardisation; it approved the recommendations and asked the Directors’ Group on Methodology (DIME) to develop a roadmap for the next steps specified in the individual recommendations. </w:t>
      </w:r>
    </w:p>
    <w:p w:rsidR="000064A4" w:rsidRPr="00685CA4" w:rsidRDefault="000064A4" w:rsidP="000064A4">
      <w:pPr>
        <w:spacing w:after="240"/>
        <w:ind w:left="482"/>
        <w:jc w:val="both"/>
        <w:rPr>
          <w:szCs w:val="20"/>
          <w:lang w:eastAsia="en-US"/>
        </w:rPr>
      </w:pPr>
      <w:r w:rsidRPr="00685CA4">
        <w:rPr>
          <w:i/>
          <w:iCs/>
          <w:szCs w:val="20"/>
          <w:lang w:eastAsia="en-US"/>
        </w:rPr>
        <w:t xml:space="preserve">2. The Directors’ Group on Methodology (DIME) shall coordinate the standardisation activities in the ESS assisted by a Steering Group. </w:t>
      </w:r>
    </w:p>
    <w:p w:rsidR="000064A4" w:rsidRPr="00685CA4" w:rsidRDefault="000064A4" w:rsidP="000064A4">
      <w:pPr>
        <w:spacing w:after="240"/>
        <w:ind w:left="482"/>
        <w:jc w:val="both"/>
        <w:rPr>
          <w:szCs w:val="20"/>
          <w:lang w:eastAsia="en-US"/>
        </w:rPr>
      </w:pPr>
      <w:r w:rsidRPr="00685CA4">
        <w:rPr>
          <w:i/>
          <w:iCs/>
          <w:szCs w:val="20"/>
          <w:lang w:eastAsia="en-US"/>
        </w:rPr>
        <w:t xml:space="preserve">3. The Sponsorship on Standardisation shall be relieved from its duties. </w:t>
      </w:r>
    </w:p>
    <w:p w:rsidR="000064A4" w:rsidRPr="00685CA4" w:rsidRDefault="000064A4" w:rsidP="000064A4">
      <w:pPr>
        <w:spacing w:after="240"/>
        <w:ind w:left="482"/>
        <w:jc w:val="both"/>
        <w:rPr>
          <w:szCs w:val="20"/>
          <w:lang w:eastAsia="en-US"/>
        </w:rPr>
      </w:pPr>
      <w:r w:rsidRPr="00685CA4">
        <w:rPr>
          <w:szCs w:val="20"/>
          <w:lang w:eastAsia="en-US"/>
        </w:rPr>
        <w:t xml:space="preserve">The follow-up of these conclusions were discussed in the Joint DIME-ITDG Steering </w:t>
      </w:r>
      <w:r w:rsidR="00284B7E" w:rsidRPr="00685CA4">
        <w:rPr>
          <w:szCs w:val="20"/>
          <w:lang w:eastAsia="en-US"/>
        </w:rPr>
        <w:t>G</w:t>
      </w:r>
      <w:r w:rsidRPr="00685CA4">
        <w:rPr>
          <w:szCs w:val="20"/>
          <w:lang w:eastAsia="en-US"/>
        </w:rPr>
        <w:t xml:space="preserve">roup in December 2013. The Steering Group decided to appoint a Task Force to prepare the task for the March 2014 Joint plenary DIME-ITDG meeting. The Task Force on Standardisation consisted of Hungary, France, the Netherlands, Spain and Eurostat. The Task Force worked on three areas: the roadmap, the mandate of the steering group and options for </w:t>
      </w:r>
      <w:r w:rsidR="00713976" w:rsidRPr="00685CA4">
        <w:rPr>
          <w:szCs w:val="20"/>
          <w:lang w:eastAsia="en-US"/>
        </w:rPr>
        <w:t>dealing with more operational tasks</w:t>
      </w:r>
      <w:r w:rsidR="00CA0CE7" w:rsidRPr="00685CA4">
        <w:rPr>
          <w:szCs w:val="20"/>
          <w:lang w:eastAsia="en-US"/>
        </w:rPr>
        <w:t xml:space="preserve"> (</w:t>
      </w:r>
      <w:r w:rsidR="00713976" w:rsidRPr="00685CA4">
        <w:rPr>
          <w:szCs w:val="20"/>
          <w:lang w:eastAsia="en-US"/>
        </w:rPr>
        <w:t xml:space="preserve">especially offering </w:t>
      </w:r>
      <w:r w:rsidR="00CA0CE7" w:rsidRPr="00685CA4">
        <w:rPr>
          <w:szCs w:val="20"/>
          <w:lang w:eastAsia="en-US"/>
        </w:rPr>
        <w:t>guidance)</w:t>
      </w:r>
      <w:r w:rsidRPr="00685CA4">
        <w:rPr>
          <w:szCs w:val="20"/>
          <w:lang w:eastAsia="en-US"/>
        </w:rPr>
        <w:t xml:space="preserve">. </w:t>
      </w:r>
    </w:p>
    <w:p w:rsidR="000064A4" w:rsidRPr="00685CA4" w:rsidRDefault="000064A4" w:rsidP="000064A4">
      <w:pPr>
        <w:spacing w:after="240"/>
        <w:ind w:left="482"/>
        <w:jc w:val="both"/>
        <w:rPr>
          <w:szCs w:val="20"/>
          <w:lang w:eastAsia="en-US"/>
        </w:rPr>
      </w:pPr>
      <w:r w:rsidRPr="00685CA4">
        <w:rPr>
          <w:szCs w:val="20"/>
          <w:lang w:eastAsia="en-US"/>
        </w:rPr>
        <w:t>The DIME-ITDG meeting of March 2014 discussed the proposals of the Task Force and concluded that further development and justification were needed</w:t>
      </w:r>
      <w:r w:rsidR="00CA0CE7" w:rsidRPr="00685CA4">
        <w:rPr>
          <w:szCs w:val="20"/>
          <w:lang w:eastAsia="en-US"/>
        </w:rPr>
        <w:t>, especially for the proposed governance</w:t>
      </w:r>
      <w:r w:rsidRPr="00685CA4">
        <w:rPr>
          <w:szCs w:val="20"/>
          <w:lang w:eastAsia="en-US"/>
        </w:rPr>
        <w:t xml:space="preserve">. </w:t>
      </w:r>
    </w:p>
    <w:p w:rsidR="00CA0CE7" w:rsidRPr="00685CA4" w:rsidRDefault="000064A4" w:rsidP="000064A4">
      <w:pPr>
        <w:spacing w:after="240"/>
        <w:ind w:left="482"/>
        <w:jc w:val="both"/>
        <w:rPr>
          <w:szCs w:val="20"/>
          <w:lang w:eastAsia="en-US"/>
        </w:rPr>
      </w:pPr>
      <w:r w:rsidRPr="00685CA4">
        <w:rPr>
          <w:szCs w:val="20"/>
          <w:lang w:eastAsia="en-US"/>
        </w:rPr>
        <w:t xml:space="preserve">After the </w:t>
      </w:r>
      <w:r w:rsidR="00CA0CE7" w:rsidRPr="00685CA4">
        <w:rPr>
          <w:szCs w:val="20"/>
          <w:lang w:eastAsia="en-US"/>
        </w:rPr>
        <w:t xml:space="preserve">2014 </w:t>
      </w:r>
      <w:r w:rsidRPr="00685CA4">
        <w:rPr>
          <w:szCs w:val="20"/>
          <w:lang w:eastAsia="en-US"/>
        </w:rPr>
        <w:t xml:space="preserve">DIME/ITDG meeting countries were asked to indicate their interest for joining the Task Force. On </w:t>
      </w:r>
      <w:r w:rsidR="00CA0CE7" w:rsidRPr="00685CA4">
        <w:rPr>
          <w:szCs w:val="20"/>
          <w:lang w:eastAsia="en-US"/>
        </w:rPr>
        <w:t xml:space="preserve">top of the existing members of the task force, </w:t>
      </w:r>
      <w:r w:rsidRPr="00685CA4">
        <w:rPr>
          <w:szCs w:val="20"/>
          <w:lang w:eastAsia="en-US"/>
        </w:rPr>
        <w:t xml:space="preserve">the UK </w:t>
      </w:r>
      <w:r w:rsidR="006D244D" w:rsidRPr="00685CA4">
        <w:rPr>
          <w:szCs w:val="20"/>
          <w:lang w:eastAsia="en-US"/>
        </w:rPr>
        <w:t xml:space="preserve">and Italy </w:t>
      </w:r>
      <w:r w:rsidRPr="00685CA4">
        <w:rPr>
          <w:szCs w:val="20"/>
          <w:lang w:eastAsia="en-US"/>
        </w:rPr>
        <w:t xml:space="preserve">showed interest. </w:t>
      </w:r>
      <w:r w:rsidR="006D244D" w:rsidRPr="00685CA4">
        <w:rPr>
          <w:szCs w:val="20"/>
          <w:lang w:eastAsia="en-US"/>
        </w:rPr>
        <w:t xml:space="preserve">The DIME/ITDG approved the mandate </w:t>
      </w:r>
      <w:r w:rsidR="00CA0CE7" w:rsidRPr="00685CA4">
        <w:rPr>
          <w:szCs w:val="20"/>
          <w:lang w:eastAsia="en-US"/>
        </w:rPr>
        <w:t xml:space="preserve">of the Task Force </w:t>
      </w:r>
      <w:r w:rsidR="006D244D" w:rsidRPr="00685CA4">
        <w:rPr>
          <w:szCs w:val="20"/>
          <w:lang w:eastAsia="en-US"/>
        </w:rPr>
        <w:t xml:space="preserve">in </w:t>
      </w:r>
      <w:r w:rsidR="00CA0CE7" w:rsidRPr="00685CA4">
        <w:rPr>
          <w:szCs w:val="20"/>
          <w:lang w:eastAsia="en-US"/>
        </w:rPr>
        <w:t>a written consultation</w:t>
      </w:r>
      <w:r w:rsidR="006D244D" w:rsidRPr="00685CA4">
        <w:rPr>
          <w:szCs w:val="20"/>
          <w:lang w:eastAsia="en-US"/>
        </w:rPr>
        <w:t>.</w:t>
      </w:r>
    </w:p>
    <w:p w:rsidR="000064A4" w:rsidRPr="00685CA4" w:rsidRDefault="00CA0CE7" w:rsidP="000064A4">
      <w:pPr>
        <w:spacing w:after="240"/>
        <w:ind w:left="482"/>
        <w:jc w:val="both"/>
        <w:rPr>
          <w:szCs w:val="20"/>
          <w:lang w:eastAsia="en-US"/>
        </w:rPr>
      </w:pPr>
      <w:r w:rsidRPr="00685CA4">
        <w:rPr>
          <w:szCs w:val="20"/>
          <w:lang w:eastAsia="en-US"/>
        </w:rPr>
        <w:t xml:space="preserve">Directions and approach of the Task Force were discussed in the DIME-ITDG Steering Group of 8 December 2014. </w:t>
      </w:r>
      <w:r w:rsidR="008A4E33" w:rsidRPr="00685CA4">
        <w:rPr>
          <w:szCs w:val="20"/>
          <w:lang w:eastAsia="en-US"/>
        </w:rPr>
        <w:t>The Steering Group largely supported the directions, mainly based on the further specification of the process of standardisation in the ESSnet on Standardisation.</w:t>
      </w:r>
      <w:r w:rsidR="006D244D" w:rsidRPr="00685CA4">
        <w:rPr>
          <w:szCs w:val="20"/>
          <w:lang w:eastAsia="en-US"/>
        </w:rPr>
        <w:t xml:space="preserve"> </w:t>
      </w:r>
    </w:p>
    <w:p w:rsidR="006D244D" w:rsidRPr="00685CA4" w:rsidRDefault="00212926" w:rsidP="006D244D">
      <w:pPr>
        <w:keepNext/>
        <w:numPr>
          <w:ilvl w:val="0"/>
          <w:numId w:val="25"/>
        </w:numPr>
        <w:spacing w:before="240" w:after="60"/>
        <w:outlineLvl w:val="0"/>
        <w:rPr>
          <w:b/>
          <w:bCs/>
          <w:smallCaps/>
          <w:kern w:val="32"/>
          <w:szCs w:val="32"/>
        </w:rPr>
      </w:pPr>
      <w:r w:rsidRPr="00685CA4">
        <w:rPr>
          <w:b/>
          <w:bCs/>
          <w:smallCaps/>
          <w:kern w:val="32"/>
          <w:szCs w:val="32"/>
        </w:rPr>
        <w:t>Summary of findings</w:t>
      </w:r>
    </w:p>
    <w:p w:rsidR="00F120AA" w:rsidRPr="00685CA4" w:rsidRDefault="004D2001" w:rsidP="003273E0">
      <w:pPr>
        <w:spacing w:after="240"/>
        <w:ind w:left="360"/>
        <w:jc w:val="both"/>
        <w:rPr>
          <w:szCs w:val="20"/>
        </w:rPr>
      </w:pPr>
      <w:r w:rsidRPr="00685CA4">
        <w:rPr>
          <w:szCs w:val="20"/>
        </w:rPr>
        <w:t xml:space="preserve">Improvement of the efficiency and robustness of statistical processes through systematic collaboration within the ESS requires agreed standards (The ESS Vision 2020). Standards </w:t>
      </w:r>
      <w:r w:rsidR="00F120AA" w:rsidRPr="00685CA4">
        <w:rPr>
          <w:szCs w:val="20"/>
        </w:rPr>
        <w:t xml:space="preserve">support the sharing of knowledge, experiences and methodologies and as a consequence the sharing of tools, data, services and resources. The implementation of standard methods and tools also improves the comparability of statistical outputs. </w:t>
      </w:r>
    </w:p>
    <w:p w:rsidR="003273E0" w:rsidRPr="00685CA4" w:rsidRDefault="00A927F7" w:rsidP="003273E0">
      <w:pPr>
        <w:pStyle w:val="Default"/>
        <w:spacing w:before="120"/>
        <w:ind w:left="360"/>
        <w:jc w:val="both"/>
        <w:rPr>
          <w:szCs w:val="20"/>
          <w:lang w:val="en-GB" w:eastAsia="en-US"/>
        </w:rPr>
      </w:pPr>
      <w:r w:rsidRPr="00685CA4">
        <w:rPr>
          <w:szCs w:val="20"/>
          <w:lang w:val="en-GB" w:eastAsia="en-US"/>
        </w:rPr>
        <w:t>With the adoption of the recommendations of the Sponsorship on Standardisation in September 2013 it was also decided to adopt the ISO d</w:t>
      </w:r>
      <w:r w:rsidR="00F120AA" w:rsidRPr="00685CA4">
        <w:rPr>
          <w:szCs w:val="20"/>
          <w:lang w:val="en-GB" w:eastAsia="en-US"/>
        </w:rPr>
        <w:t>efinition of standard</w:t>
      </w:r>
      <w:r w:rsidRPr="00685CA4">
        <w:rPr>
          <w:szCs w:val="20"/>
          <w:lang w:val="en-GB" w:eastAsia="en-US"/>
        </w:rPr>
        <w:t xml:space="preserve"> with an interpretation to the ESS context</w:t>
      </w:r>
      <w:r w:rsidR="00B9691E" w:rsidRPr="00685CA4">
        <w:rPr>
          <w:szCs w:val="20"/>
          <w:lang w:val="en-GB" w:eastAsia="en-US"/>
        </w:rPr>
        <w:t xml:space="preserve">: </w:t>
      </w:r>
      <w:r w:rsidR="00B9691E" w:rsidRPr="00685CA4">
        <w:rPr>
          <w:i/>
          <w:szCs w:val="20"/>
          <w:lang w:val="en-GB" w:eastAsia="en-US"/>
        </w:rPr>
        <w:t xml:space="preserve">A </w:t>
      </w:r>
      <w:r w:rsidR="00B9691E" w:rsidRPr="00685CA4">
        <w:rPr>
          <w:bCs/>
          <w:i/>
          <w:szCs w:val="20"/>
          <w:lang w:val="en-GB" w:eastAsia="en-US"/>
        </w:rPr>
        <w:t>standard</w:t>
      </w:r>
      <w:r w:rsidR="00B9691E" w:rsidRPr="00685CA4">
        <w:rPr>
          <w:i/>
          <w:szCs w:val="20"/>
          <w:lang w:val="en-GB" w:eastAsia="en-US"/>
        </w:rPr>
        <w:t xml:space="preserve"> is a document, established by </w:t>
      </w:r>
      <w:r w:rsidR="00B9691E" w:rsidRPr="00685CA4">
        <w:rPr>
          <w:bCs/>
          <w:i/>
          <w:szCs w:val="20"/>
          <w:lang w:val="en-GB" w:eastAsia="en-US"/>
        </w:rPr>
        <w:t xml:space="preserve">consensus </w:t>
      </w:r>
      <w:r w:rsidR="00B9691E" w:rsidRPr="00685CA4">
        <w:rPr>
          <w:i/>
          <w:szCs w:val="20"/>
          <w:lang w:val="en-GB" w:eastAsia="en-US"/>
        </w:rPr>
        <w:t xml:space="preserve">and approved by a recognized </w:t>
      </w:r>
      <w:r w:rsidR="00B9691E" w:rsidRPr="00685CA4">
        <w:rPr>
          <w:bCs/>
          <w:i/>
          <w:szCs w:val="20"/>
          <w:lang w:val="en-GB" w:eastAsia="en-US"/>
        </w:rPr>
        <w:t>body,</w:t>
      </w:r>
      <w:r w:rsidR="00B9691E" w:rsidRPr="00685CA4">
        <w:rPr>
          <w:i/>
          <w:szCs w:val="20"/>
          <w:lang w:val="en-GB" w:eastAsia="en-US"/>
        </w:rPr>
        <w:t xml:space="preserve"> that provides for common and repeated use, rules, guidelines or characteristics for activities or their results, aimed at the achievement of the optimum degree of order in a given </w:t>
      </w:r>
      <w:r w:rsidR="00B9691E" w:rsidRPr="00685CA4">
        <w:rPr>
          <w:i/>
          <w:szCs w:val="20"/>
          <w:lang w:val="en-GB" w:eastAsia="en-US"/>
        </w:rPr>
        <w:lastRenderedPageBreak/>
        <w:t xml:space="preserve">context. </w:t>
      </w:r>
      <w:r w:rsidR="00B9691E" w:rsidRPr="00685CA4">
        <w:rPr>
          <w:szCs w:val="20"/>
          <w:lang w:val="en-GB" w:eastAsia="en-US"/>
        </w:rPr>
        <w:t xml:space="preserve">At the same time the ESSC </w:t>
      </w:r>
      <w:r w:rsidR="001275E7" w:rsidRPr="00685CA4">
        <w:rPr>
          <w:szCs w:val="20"/>
          <w:lang w:val="en-GB" w:eastAsia="en-US"/>
        </w:rPr>
        <w:t xml:space="preserve">was recognised as the single </w:t>
      </w:r>
      <w:r w:rsidR="006A76C6" w:rsidRPr="00685CA4">
        <w:rPr>
          <w:szCs w:val="20"/>
          <w:lang w:val="en-GB" w:eastAsia="en-US"/>
        </w:rPr>
        <w:t>authority</w:t>
      </w:r>
      <w:r w:rsidR="001275E7" w:rsidRPr="00685CA4">
        <w:rPr>
          <w:szCs w:val="20"/>
          <w:lang w:val="en-GB" w:eastAsia="en-US"/>
        </w:rPr>
        <w:t xml:space="preserve"> to set ESS standards.</w:t>
      </w:r>
      <w:r w:rsidR="003273E0" w:rsidRPr="00685CA4">
        <w:rPr>
          <w:szCs w:val="20"/>
          <w:lang w:val="en-GB" w:eastAsia="en-US"/>
        </w:rPr>
        <w:t xml:space="preserve"> Consensus is a crucial element in the definition. </w:t>
      </w:r>
      <w:r w:rsidR="003273E0" w:rsidRPr="00685CA4">
        <w:rPr>
          <w:bCs/>
          <w:szCs w:val="20"/>
          <w:lang w:val="en-GB" w:eastAsia="en-US"/>
        </w:rPr>
        <w:t>Acceptance</w:t>
      </w:r>
      <w:r w:rsidR="003273E0" w:rsidRPr="00685CA4">
        <w:rPr>
          <w:b/>
          <w:bCs/>
          <w:szCs w:val="20"/>
          <w:lang w:val="en-GB" w:eastAsia="en-US"/>
        </w:rPr>
        <w:t xml:space="preserve"> </w:t>
      </w:r>
      <w:r w:rsidR="003273E0" w:rsidRPr="00685CA4">
        <w:rPr>
          <w:bCs/>
          <w:szCs w:val="20"/>
          <w:lang w:val="en-GB" w:eastAsia="en-US"/>
        </w:rPr>
        <w:t>by c</w:t>
      </w:r>
      <w:r w:rsidR="003273E0" w:rsidRPr="00685CA4">
        <w:rPr>
          <w:szCs w:val="20"/>
          <w:lang w:val="en-GB" w:eastAsia="en-US"/>
        </w:rPr>
        <w:t>onsensus ensures that all views are heard and the resulting standard is generally agreed. Consensus does not imply unanimity.</w:t>
      </w:r>
    </w:p>
    <w:p w:rsidR="003273E0" w:rsidRPr="00685CA4" w:rsidRDefault="003273E0" w:rsidP="003273E0">
      <w:pPr>
        <w:pStyle w:val="Default"/>
        <w:spacing w:before="120"/>
        <w:ind w:left="360"/>
        <w:jc w:val="both"/>
        <w:rPr>
          <w:szCs w:val="20"/>
          <w:lang w:val="en-GB" w:eastAsia="en-US"/>
        </w:rPr>
      </w:pPr>
    </w:p>
    <w:p w:rsidR="003273E0" w:rsidRPr="00685CA4" w:rsidRDefault="003273E0" w:rsidP="003273E0">
      <w:pPr>
        <w:pStyle w:val="Default"/>
        <w:spacing w:before="120"/>
        <w:ind w:left="360"/>
        <w:jc w:val="both"/>
        <w:rPr>
          <w:szCs w:val="20"/>
          <w:lang w:val="en-GB" w:eastAsia="en-US"/>
        </w:rPr>
      </w:pPr>
      <w:r w:rsidRPr="00685CA4">
        <w:rPr>
          <w:szCs w:val="20"/>
          <w:lang w:val="en-GB" w:eastAsia="en-US"/>
        </w:rPr>
        <w:t xml:space="preserve">The scope is standardisation </w:t>
      </w:r>
      <w:r w:rsidR="00E6165E" w:rsidRPr="00685CA4">
        <w:rPr>
          <w:szCs w:val="20"/>
          <w:lang w:val="en-GB" w:eastAsia="en-US"/>
        </w:rPr>
        <w:t>i</w:t>
      </w:r>
      <w:r w:rsidR="00E6165E">
        <w:rPr>
          <w:szCs w:val="20"/>
          <w:lang w:val="en-GB" w:eastAsia="en-US"/>
        </w:rPr>
        <w:t>n</w:t>
      </w:r>
      <w:r w:rsidR="00E6165E" w:rsidRPr="00685CA4">
        <w:rPr>
          <w:szCs w:val="20"/>
          <w:lang w:val="en-GB" w:eastAsia="en-US"/>
        </w:rPr>
        <w:t xml:space="preserve"> </w:t>
      </w:r>
      <w:r w:rsidRPr="00685CA4">
        <w:rPr>
          <w:szCs w:val="20"/>
          <w:lang w:val="en-GB" w:eastAsia="en-US"/>
        </w:rPr>
        <w:t>the ESS</w:t>
      </w:r>
      <w:r w:rsidR="00685CA4">
        <w:rPr>
          <w:szCs w:val="20"/>
          <w:lang w:val="en-GB" w:eastAsia="en-US"/>
        </w:rPr>
        <w:t>; this does not imply that potential standards developed outside the ESS should be ignored.</w:t>
      </w:r>
      <w:r w:rsidR="00D10279">
        <w:rPr>
          <w:szCs w:val="20"/>
          <w:lang w:val="en-GB" w:eastAsia="en-US"/>
        </w:rPr>
        <w:t xml:space="preserve"> Reuse of already developed standards should be the primary intuition. </w:t>
      </w:r>
      <w:r w:rsidR="00685CA4">
        <w:rPr>
          <w:szCs w:val="20"/>
          <w:lang w:val="en-GB" w:eastAsia="en-US"/>
        </w:rPr>
        <w:t>The most obvious types of standards are methods and tools, but other types of standards might also be useful, e.g. glossaries, templates.</w:t>
      </w:r>
      <w:r w:rsidR="00D10279">
        <w:rPr>
          <w:szCs w:val="20"/>
          <w:lang w:val="en-GB" w:eastAsia="en-US"/>
        </w:rPr>
        <w:t xml:space="preserve"> Important is the element in the definition of a standard that it is </w:t>
      </w:r>
      <w:r w:rsidR="00D10279" w:rsidRPr="00D10279">
        <w:rPr>
          <w:i/>
          <w:szCs w:val="20"/>
          <w:lang w:val="en-GB" w:eastAsia="en-US"/>
        </w:rPr>
        <w:t>for common and repeated use</w:t>
      </w:r>
      <w:r w:rsidR="00D10279">
        <w:rPr>
          <w:szCs w:val="20"/>
          <w:lang w:val="en-GB" w:eastAsia="en-US"/>
        </w:rPr>
        <w:t>; there should be long and broad interest.</w:t>
      </w:r>
    </w:p>
    <w:p w:rsidR="003273E0" w:rsidRPr="00685CA4" w:rsidRDefault="003273E0" w:rsidP="003273E0">
      <w:pPr>
        <w:pStyle w:val="Default"/>
        <w:spacing w:before="120"/>
        <w:ind w:left="360"/>
        <w:jc w:val="both"/>
        <w:rPr>
          <w:szCs w:val="20"/>
          <w:lang w:val="en-GB" w:eastAsia="en-US"/>
        </w:rPr>
      </w:pPr>
    </w:p>
    <w:p w:rsidR="006A76C6" w:rsidRPr="00685CA4" w:rsidRDefault="006A76C6" w:rsidP="003273E0">
      <w:pPr>
        <w:spacing w:after="240"/>
        <w:ind w:left="360"/>
        <w:jc w:val="both"/>
        <w:rPr>
          <w:szCs w:val="20"/>
        </w:rPr>
      </w:pPr>
      <w:r w:rsidRPr="00685CA4">
        <w:rPr>
          <w:szCs w:val="20"/>
        </w:rPr>
        <w:t xml:space="preserve">The </w:t>
      </w:r>
      <w:r w:rsidR="00E6165E">
        <w:rPr>
          <w:szCs w:val="20"/>
        </w:rPr>
        <w:t xml:space="preserve">development, </w:t>
      </w:r>
      <w:r w:rsidRPr="00685CA4">
        <w:rPr>
          <w:szCs w:val="20"/>
        </w:rPr>
        <w:t>adoption and implementation of standards require several ste</w:t>
      </w:r>
      <w:r w:rsidR="00B72B23" w:rsidRPr="00685CA4">
        <w:rPr>
          <w:szCs w:val="20"/>
        </w:rPr>
        <w:t xml:space="preserve">ps </w:t>
      </w:r>
      <w:r w:rsidR="00212926" w:rsidRPr="00685CA4">
        <w:rPr>
          <w:szCs w:val="20"/>
        </w:rPr>
        <w:t xml:space="preserve">as </w:t>
      </w:r>
      <w:r w:rsidR="00B72B23" w:rsidRPr="00685CA4">
        <w:rPr>
          <w:szCs w:val="20"/>
        </w:rPr>
        <w:t>summarised in the figure below</w:t>
      </w:r>
      <w:r w:rsidR="00212926" w:rsidRPr="00685CA4">
        <w:rPr>
          <w:szCs w:val="20"/>
        </w:rPr>
        <w:t xml:space="preserve"> (taken from the </w:t>
      </w:r>
      <w:r w:rsidR="00E6165E">
        <w:rPr>
          <w:szCs w:val="20"/>
        </w:rPr>
        <w:t xml:space="preserve">paper on the </w:t>
      </w:r>
      <w:r w:rsidR="00212926" w:rsidRPr="00685CA4">
        <w:rPr>
          <w:szCs w:val="20"/>
        </w:rPr>
        <w:t xml:space="preserve">further development of the process </w:t>
      </w:r>
      <w:r w:rsidR="00212926" w:rsidRPr="004C5398">
        <w:rPr>
          <w:szCs w:val="20"/>
        </w:rPr>
        <w:t>of standardisation by the ESSnet on Standardisation, see annex)</w:t>
      </w:r>
      <w:r w:rsidR="00B72B23" w:rsidRPr="004C5398">
        <w:rPr>
          <w:szCs w:val="20"/>
        </w:rPr>
        <w:t xml:space="preserve">. </w:t>
      </w:r>
      <w:r w:rsidR="006F7D2F" w:rsidRPr="004C5398">
        <w:rPr>
          <w:szCs w:val="20"/>
        </w:rPr>
        <w:t>Each step has its own actors</w:t>
      </w:r>
      <w:r w:rsidR="006F7D2F" w:rsidRPr="00685CA4">
        <w:rPr>
          <w:szCs w:val="20"/>
        </w:rPr>
        <w:t xml:space="preserve"> and tools. </w:t>
      </w:r>
      <w:r w:rsidR="00B72B23" w:rsidRPr="00685CA4">
        <w:rPr>
          <w:szCs w:val="20"/>
        </w:rPr>
        <w:t xml:space="preserve">The process is driven by the </w:t>
      </w:r>
      <w:r w:rsidR="00636AA9" w:rsidRPr="00685CA4">
        <w:rPr>
          <w:szCs w:val="20"/>
        </w:rPr>
        <w:t>domain</w:t>
      </w:r>
      <w:r w:rsidR="00B72B23" w:rsidRPr="00685CA4">
        <w:rPr>
          <w:szCs w:val="20"/>
        </w:rPr>
        <w:t xml:space="preserve"> experts</w:t>
      </w:r>
      <w:r w:rsidR="00336C04" w:rsidRPr="00685CA4">
        <w:rPr>
          <w:szCs w:val="20"/>
        </w:rPr>
        <w:t>; they have to clarify the need, to develop the standard and to implement the standard in the end</w:t>
      </w:r>
      <w:r w:rsidR="00B72B23" w:rsidRPr="00685CA4">
        <w:rPr>
          <w:szCs w:val="20"/>
        </w:rPr>
        <w:t xml:space="preserve">. </w:t>
      </w:r>
      <w:r w:rsidR="00E669AB" w:rsidRPr="00685CA4">
        <w:rPr>
          <w:szCs w:val="20"/>
        </w:rPr>
        <w:t>The process also needs strategic directions for instance on what new standards need to be developed, what standards are mature enough for adoption and how to guarantee the coherence of standards.</w:t>
      </w:r>
      <w:r w:rsidR="005D076E" w:rsidRPr="00685CA4">
        <w:rPr>
          <w:szCs w:val="20"/>
        </w:rPr>
        <w:t xml:space="preserve"> The process also involves several operational tasks. </w:t>
      </w:r>
      <w:r w:rsidR="0030736F" w:rsidRPr="00685CA4">
        <w:rPr>
          <w:szCs w:val="20"/>
        </w:rPr>
        <w:t>This concerns the support of the process on the basis of templates and guidance</w:t>
      </w:r>
      <w:r w:rsidR="00212926" w:rsidRPr="00685CA4">
        <w:rPr>
          <w:szCs w:val="20"/>
        </w:rPr>
        <w:t xml:space="preserve"> and dissemination</w:t>
      </w:r>
      <w:r w:rsidR="0030736F" w:rsidRPr="00685CA4">
        <w:rPr>
          <w:szCs w:val="20"/>
        </w:rPr>
        <w:t xml:space="preserve">. </w:t>
      </w:r>
      <w:r w:rsidR="00212926" w:rsidRPr="00685CA4">
        <w:rPr>
          <w:szCs w:val="20"/>
        </w:rPr>
        <w:t xml:space="preserve">An important operational task is the maintenance of the catalogue of standards. Such a catalogue is essential to </w:t>
      </w:r>
      <w:r w:rsidR="006178A7" w:rsidRPr="00685CA4">
        <w:rPr>
          <w:szCs w:val="20"/>
        </w:rPr>
        <w:t>ensure smooth communication in the system and to make process components interoperable (The ESS Vision 2020).</w:t>
      </w:r>
    </w:p>
    <w:p w:rsidR="00B72B23" w:rsidRPr="00685CA4" w:rsidRDefault="00B72B23" w:rsidP="006A76C6">
      <w:pPr>
        <w:spacing w:after="240"/>
        <w:jc w:val="both"/>
        <w:rPr>
          <w:szCs w:val="20"/>
        </w:rPr>
      </w:pPr>
      <w:r w:rsidRPr="00685CA4">
        <w:rPr>
          <w:noProof/>
        </w:rPr>
        <w:drawing>
          <wp:inline distT="0" distB="0" distL="0" distR="0" wp14:anchorId="5CA7B291" wp14:editId="287A4F60">
            <wp:extent cx="5748862" cy="4551579"/>
            <wp:effectExtent l="19050" t="0" r="4238" b="0"/>
            <wp:docPr id="1"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5750503" cy="4552879"/>
                    </a:xfrm>
                    <a:prstGeom prst="rect">
                      <a:avLst/>
                    </a:prstGeom>
                    <a:noFill/>
                    <a:ln w="9525">
                      <a:noFill/>
                      <a:miter lim="800000"/>
                      <a:headEnd/>
                      <a:tailEnd/>
                    </a:ln>
                  </pic:spPr>
                </pic:pic>
              </a:graphicData>
            </a:graphic>
          </wp:inline>
        </w:drawing>
      </w:r>
    </w:p>
    <w:p w:rsidR="00B61DE4" w:rsidRPr="00DD5DA4" w:rsidRDefault="00B72B23" w:rsidP="000064A4">
      <w:pPr>
        <w:spacing w:after="240"/>
        <w:ind w:left="482"/>
        <w:jc w:val="both"/>
        <w:rPr>
          <w:b/>
          <w:szCs w:val="20"/>
          <w:lang w:eastAsia="en-US"/>
        </w:rPr>
      </w:pPr>
      <w:r w:rsidRPr="00DD5DA4">
        <w:rPr>
          <w:b/>
          <w:szCs w:val="20"/>
          <w:lang w:eastAsia="en-US"/>
        </w:rPr>
        <w:t>Figure</w:t>
      </w:r>
      <w:r w:rsidR="007E6340" w:rsidRPr="00DD5DA4">
        <w:rPr>
          <w:b/>
          <w:szCs w:val="20"/>
          <w:lang w:eastAsia="en-US"/>
        </w:rPr>
        <w:t>:</w:t>
      </w:r>
      <w:r w:rsidRPr="00DD5DA4">
        <w:rPr>
          <w:b/>
          <w:szCs w:val="20"/>
          <w:lang w:eastAsia="en-US"/>
        </w:rPr>
        <w:t xml:space="preserve"> </w:t>
      </w:r>
      <w:r w:rsidR="00212926" w:rsidRPr="00DD5DA4">
        <w:rPr>
          <w:b/>
          <w:szCs w:val="20"/>
          <w:lang w:eastAsia="en-US"/>
        </w:rPr>
        <w:t>S</w:t>
      </w:r>
      <w:r w:rsidRPr="00DD5DA4">
        <w:rPr>
          <w:b/>
          <w:szCs w:val="20"/>
          <w:lang w:eastAsia="en-US"/>
        </w:rPr>
        <w:t>teps of the standardisation process</w:t>
      </w:r>
    </w:p>
    <w:p w:rsidR="00B72B23" w:rsidRPr="00685CA4" w:rsidRDefault="00E669AB" w:rsidP="000064A4">
      <w:pPr>
        <w:spacing w:after="240"/>
        <w:ind w:left="482"/>
        <w:jc w:val="both"/>
        <w:rPr>
          <w:szCs w:val="20"/>
          <w:lang w:eastAsia="en-US"/>
        </w:rPr>
      </w:pPr>
      <w:r w:rsidRPr="00685CA4">
        <w:rPr>
          <w:szCs w:val="20"/>
          <w:lang w:eastAsia="en-US"/>
        </w:rPr>
        <w:lastRenderedPageBreak/>
        <w:t xml:space="preserve">It is not always necessary to go through all steps; this is for instance the case with potential standards already developed inside or outside the ESS. </w:t>
      </w:r>
    </w:p>
    <w:p w:rsidR="00336C04" w:rsidRPr="00685CA4" w:rsidRDefault="00336C04" w:rsidP="000064A4">
      <w:pPr>
        <w:spacing w:after="240"/>
        <w:ind w:left="482"/>
        <w:jc w:val="both"/>
        <w:rPr>
          <w:szCs w:val="20"/>
          <w:lang w:eastAsia="en-US"/>
        </w:rPr>
      </w:pPr>
      <w:r w:rsidRPr="00685CA4">
        <w:rPr>
          <w:szCs w:val="20"/>
          <w:lang w:eastAsia="en-US"/>
        </w:rPr>
        <w:t xml:space="preserve">The Task Force proposes to allocate the strategic coordination of standardisation activities to the DIME. </w:t>
      </w:r>
      <w:r w:rsidR="00871238">
        <w:rPr>
          <w:szCs w:val="20"/>
          <w:lang w:eastAsia="en-US"/>
        </w:rPr>
        <w:t>The task force supports the idea presented in agenda item 2 of the joint meeting on the governance structure to have a dedicated expert group (EG) reporting directly to the DIME</w:t>
      </w:r>
      <w:r w:rsidR="00C20FA3">
        <w:rPr>
          <w:szCs w:val="20"/>
          <w:lang w:eastAsia="en-US"/>
        </w:rPr>
        <w:t xml:space="preserve"> (</w:t>
      </w:r>
      <w:r w:rsidR="00871238">
        <w:rPr>
          <w:szCs w:val="20"/>
          <w:lang w:eastAsia="en-US"/>
        </w:rPr>
        <w:t>Expert groups have a permanent nature and</w:t>
      </w:r>
      <w:r w:rsidR="007E6340">
        <w:rPr>
          <w:szCs w:val="20"/>
          <w:lang w:eastAsia="en-US"/>
        </w:rPr>
        <w:t>, in principle,</w:t>
      </w:r>
      <w:r w:rsidR="00871238">
        <w:rPr>
          <w:szCs w:val="20"/>
          <w:lang w:eastAsia="en-US"/>
        </w:rPr>
        <w:t xml:space="preserve"> not </w:t>
      </w:r>
      <w:r w:rsidR="007E6340">
        <w:rPr>
          <w:szCs w:val="20"/>
          <w:lang w:eastAsia="en-US"/>
        </w:rPr>
        <w:t>a full</w:t>
      </w:r>
      <w:r w:rsidR="00871238">
        <w:rPr>
          <w:szCs w:val="20"/>
          <w:lang w:eastAsia="en-US"/>
        </w:rPr>
        <w:t xml:space="preserve"> Member States </w:t>
      </w:r>
      <w:proofErr w:type="spellStart"/>
      <w:r w:rsidR="007E6340">
        <w:rPr>
          <w:szCs w:val="20"/>
          <w:lang w:eastAsia="en-US"/>
        </w:rPr>
        <w:t>compositon</w:t>
      </w:r>
      <w:proofErr w:type="spellEnd"/>
      <w:r w:rsidR="00C20FA3">
        <w:rPr>
          <w:szCs w:val="20"/>
          <w:lang w:eastAsia="en-US"/>
        </w:rPr>
        <w:t>)</w:t>
      </w:r>
      <w:r w:rsidR="00871238">
        <w:rPr>
          <w:szCs w:val="20"/>
          <w:lang w:eastAsia="en-US"/>
        </w:rPr>
        <w:t xml:space="preserve">. </w:t>
      </w:r>
      <w:r w:rsidR="00636AA9" w:rsidRPr="00685CA4">
        <w:rPr>
          <w:szCs w:val="20"/>
          <w:lang w:eastAsia="en-US"/>
        </w:rPr>
        <w:t xml:space="preserve"> This </w:t>
      </w:r>
      <w:r w:rsidR="007E6340">
        <w:rPr>
          <w:szCs w:val="20"/>
          <w:lang w:eastAsia="en-US"/>
        </w:rPr>
        <w:t xml:space="preserve">approach </w:t>
      </w:r>
      <w:r w:rsidR="00636AA9" w:rsidRPr="00685CA4">
        <w:rPr>
          <w:szCs w:val="20"/>
          <w:lang w:eastAsia="en-US"/>
        </w:rPr>
        <w:t xml:space="preserve">makes sense </w:t>
      </w:r>
      <w:r w:rsidR="007E6340" w:rsidRPr="00685CA4">
        <w:rPr>
          <w:szCs w:val="20"/>
          <w:lang w:eastAsia="en-US"/>
        </w:rPr>
        <w:t xml:space="preserve">especially </w:t>
      </w:r>
      <w:r w:rsidR="00636AA9" w:rsidRPr="00685CA4">
        <w:rPr>
          <w:szCs w:val="20"/>
          <w:lang w:eastAsia="en-US"/>
        </w:rPr>
        <w:t>in the first years, as guidelines and templates have to be approved</w:t>
      </w:r>
      <w:r w:rsidR="00C20FA3">
        <w:rPr>
          <w:szCs w:val="20"/>
          <w:lang w:eastAsia="en-US"/>
        </w:rPr>
        <w:t xml:space="preserve"> and the alignment with the implementation of the Vision 2020 has to be assured. It</w:t>
      </w:r>
      <w:r w:rsidR="0099591D" w:rsidRPr="00685CA4">
        <w:rPr>
          <w:szCs w:val="20"/>
          <w:lang w:eastAsia="en-US"/>
        </w:rPr>
        <w:t xml:space="preserve"> will require more frequent exchange and the use of other internal communication mechanism</w:t>
      </w:r>
      <w:r w:rsidR="00E6165E">
        <w:rPr>
          <w:szCs w:val="20"/>
          <w:lang w:eastAsia="en-US"/>
        </w:rPr>
        <w:t>s</w:t>
      </w:r>
      <w:r w:rsidR="0099591D" w:rsidRPr="00685CA4">
        <w:rPr>
          <w:szCs w:val="20"/>
          <w:lang w:eastAsia="en-US"/>
        </w:rPr>
        <w:t xml:space="preserve"> than traditional meetings</w:t>
      </w:r>
      <w:r w:rsidR="00636AA9" w:rsidRPr="00685CA4">
        <w:rPr>
          <w:szCs w:val="20"/>
          <w:lang w:eastAsia="en-US"/>
        </w:rPr>
        <w:t xml:space="preserve">. </w:t>
      </w:r>
      <w:r w:rsidR="00685BDA">
        <w:rPr>
          <w:szCs w:val="20"/>
          <w:lang w:eastAsia="en-US"/>
        </w:rPr>
        <w:t xml:space="preserve">As an alternative solution the DIME/ITDG steering group will have to deal with these tasks, which will change their usual way of working significantly. </w:t>
      </w:r>
      <w:r w:rsidR="00636AA9" w:rsidRPr="00685CA4">
        <w:rPr>
          <w:szCs w:val="20"/>
          <w:lang w:eastAsia="en-US"/>
        </w:rPr>
        <w:t>Important tasks of strategic governance are:</w:t>
      </w:r>
    </w:p>
    <w:p w:rsidR="00636AA9" w:rsidRPr="00685CA4" w:rsidRDefault="00636AA9" w:rsidP="00636AA9">
      <w:pPr>
        <w:pStyle w:val="ListParagraph"/>
        <w:numPr>
          <w:ilvl w:val="0"/>
          <w:numId w:val="33"/>
        </w:numPr>
        <w:spacing w:after="240"/>
        <w:jc w:val="both"/>
        <w:rPr>
          <w:rFonts w:ascii="Times New Roman" w:hAnsi="Times New Roman" w:cs="Times New Roman"/>
          <w:sz w:val="24"/>
          <w:szCs w:val="20"/>
        </w:rPr>
      </w:pPr>
      <w:r w:rsidRPr="00685CA4">
        <w:rPr>
          <w:rFonts w:ascii="Times New Roman" w:hAnsi="Times New Roman" w:cs="Times New Roman"/>
          <w:sz w:val="24"/>
          <w:szCs w:val="20"/>
        </w:rPr>
        <w:t>Coordinatin</w:t>
      </w:r>
      <w:r w:rsidR="00E6165E">
        <w:rPr>
          <w:rFonts w:ascii="Times New Roman" w:hAnsi="Times New Roman" w:cs="Times New Roman"/>
          <w:sz w:val="24"/>
          <w:szCs w:val="20"/>
        </w:rPr>
        <w:t>g</w:t>
      </w:r>
      <w:r w:rsidRPr="00685CA4">
        <w:rPr>
          <w:rFonts w:ascii="Times New Roman" w:hAnsi="Times New Roman" w:cs="Times New Roman"/>
          <w:sz w:val="24"/>
          <w:szCs w:val="20"/>
        </w:rPr>
        <w:t xml:space="preserve"> the portfolio of standardisation activities</w:t>
      </w:r>
      <w:r w:rsidR="00CE797F" w:rsidRPr="00685CA4">
        <w:rPr>
          <w:rFonts w:ascii="Times New Roman" w:hAnsi="Times New Roman" w:cs="Times New Roman"/>
          <w:sz w:val="24"/>
          <w:szCs w:val="20"/>
        </w:rPr>
        <w:t>; this will also require an evaluation what path is appropriate: regulation, standardisation or just a normative document without any formal adoption</w:t>
      </w:r>
    </w:p>
    <w:p w:rsidR="00636AA9" w:rsidRPr="00685CA4" w:rsidRDefault="00636AA9" w:rsidP="00636AA9">
      <w:pPr>
        <w:pStyle w:val="ListParagraph"/>
        <w:numPr>
          <w:ilvl w:val="0"/>
          <w:numId w:val="33"/>
        </w:numPr>
        <w:spacing w:after="240"/>
        <w:jc w:val="both"/>
        <w:rPr>
          <w:rFonts w:ascii="Times New Roman" w:hAnsi="Times New Roman" w:cs="Times New Roman"/>
          <w:sz w:val="24"/>
          <w:szCs w:val="20"/>
        </w:rPr>
      </w:pPr>
      <w:r w:rsidRPr="00685CA4">
        <w:rPr>
          <w:rFonts w:ascii="Times New Roman" w:hAnsi="Times New Roman" w:cs="Times New Roman"/>
          <w:sz w:val="24"/>
          <w:szCs w:val="20"/>
        </w:rPr>
        <w:t xml:space="preserve">Approving </w:t>
      </w:r>
      <w:r w:rsidR="00E6165E">
        <w:rPr>
          <w:rFonts w:ascii="Times New Roman" w:hAnsi="Times New Roman" w:cs="Times New Roman"/>
          <w:sz w:val="24"/>
          <w:szCs w:val="20"/>
        </w:rPr>
        <w:t>the</w:t>
      </w:r>
      <w:r w:rsidR="00E6165E" w:rsidRPr="00685CA4">
        <w:rPr>
          <w:rFonts w:ascii="Times New Roman" w:hAnsi="Times New Roman" w:cs="Times New Roman"/>
          <w:sz w:val="24"/>
          <w:szCs w:val="20"/>
        </w:rPr>
        <w:t xml:space="preserve"> </w:t>
      </w:r>
      <w:r w:rsidRPr="00685CA4">
        <w:rPr>
          <w:rFonts w:ascii="Times New Roman" w:hAnsi="Times New Roman" w:cs="Times New Roman"/>
          <w:sz w:val="24"/>
          <w:szCs w:val="20"/>
        </w:rPr>
        <w:t>guidance documents and templates</w:t>
      </w:r>
      <w:r w:rsidR="00EE29AA" w:rsidRPr="00685CA4">
        <w:rPr>
          <w:rFonts w:ascii="Times New Roman" w:hAnsi="Times New Roman" w:cs="Times New Roman"/>
          <w:sz w:val="24"/>
          <w:szCs w:val="20"/>
        </w:rPr>
        <w:t>; overviewing operational tasks on standardisation</w:t>
      </w:r>
    </w:p>
    <w:p w:rsidR="00636AA9" w:rsidRPr="00685CA4" w:rsidRDefault="00636AA9" w:rsidP="00636AA9">
      <w:pPr>
        <w:pStyle w:val="ListParagraph"/>
        <w:numPr>
          <w:ilvl w:val="0"/>
          <w:numId w:val="33"/>
        </w:numPr>
        <w:spacing w:after="240"/>
        <w:jc w:val="both"/>
        <w:rPr>
          <w:rFonts w:ascii="Times New Roman" w:hAnsi="Times New Roman" w:cs="Times New Roman"/>
          <w:sz w:val="24"/>
          <w:szCs w:val="20"/>
        </w:rPr>
      </w:pPr>
      <w:r w:rsidRPr="00685CA4">
        <w:rPr>
          <w:rFonts w:ascii="Times New Roman" w:hAnsi="Times New Roman" w:cs="Times New Roman"/>
          <w:sz w:val="24"/>
          <w:szCs w:val="20"/>
        </w:rPr>
        <w:t xml:space="preserve">Giving an opinion on potential standards to be </w:t>
      </w:r>
      <w:r w:rsidR="00E6165E" w:rsidRPr="00685CA4">
        <w:rPr>
          <w:rFonts w:ascii="Times New Roman" w:hAnsi="Times New Roman" w:cs="Times New Roman"/>
          <w:sz w:val="24"/>
          <w:szCs w:val="20"/>
        </w:rPr>
        <w:t>sen</w:t>
      </w:r>
      <w:r w:rsidR="00E6165E">
        <w:rPr>
          <w:rFonts w:ascii="Times New Roman" w:hAnsi="Times New Roman" w:cs="Times New Roman"/>
          <w:sz w:val="24"/>
          <w:szCs w:val="20"/>
        </w:rPr>
        <w:t>t</w:t>
      </w:r>
      <w:r w:rsidR="00E6165E" w:rsidRPr="00685CA4">
        <w:rPr>
          <w:rFonts w:ascii="Times New Roman" w:hAnsi="Times New Roman" w:cs="Times New Roman"/>
          <w:sz w:val="24"/>
          <w:szCs w:val="20"/>
        </w:rPr>
        <w:t xml:space="preserve"> </w:t>
      </w:r>
      <w:r w:rsidRPr="00685CA4">
        <w:rPr>
          <w:rFonts w:ascii="Times New Roman" w:hAnsi="Times New Roman" w:cs="Times New Roman"/>
          <w:sz w:val="24"/>
          <w:szCs w:val="20"/>
        </w:rPr>
        <w:t>for adoption to the ESSC (</w:t>
      </w:r>
      <w:r w:rsidR="00EE29AA" w:rsidRPr="00685CA4">
        <w:rPr>
          <w:rFonts w:ascii="Times New Roman" w:hAnsi="Times New Roman" w:cs="Times New Roman"/>
          <w:sz w:val="24"/>
          <w:szCs w:val="20"/>
        </w:rPr>
        <w:t>from a standardisation perspective)</w:t>
      </w:r>
    </w:p>
    <w:p w:rsidR="00C20FA3" w:rsidRDefault="00C20FA3" w:rsidP="0099591D">
      <w:pPr>
        <w:pStyle w:val="ListParagraph"/>
        <w:numPr>
          <w:ilvl w:val="0"/>
          <w:numId w:val="33"/>
        </w:numPr>
        <w:spacing w:after="240"/>
        <w:jc w:val="both"/>
        <w:rPr>
          <w:rFonts w:ascii="Times New Roman" w:hAnsi="Times New Roman" w:cs="Times New Roman"/>
          <w:sz w:val="24"/>
          <w:szCs w:val="20"/>
        </w:rPr>
      </w:pPr>
      <w:r>
        <w:rPr>
          <w:rFonts w:ascii="Times New Roman" w:hAnsi="Times New Roman" w:cs="Times New Roman"/>
          <w:sz w:val="24"/>
          <w:szCs w:val="20"/>
        </w:rPr>
        <w:t>Align</w:t>
      </w:r>
      <w:r w:rsidR="007E6340">
        <w:rPr>
          <w:rFonts w:ascii="Times New Roman" w:hAnsi="Times New Roman" w:cs="Times New Roman"/>
          <w:sz w:val="24"/>
          <w:szCs w:val="20"/>
        </w:rPr>
        <w:t>ing</w:t>
      </w:r>
      <w:r>
        <w:rPr>
          <w:rFonts w:ascii="Times New Roman" w:hAnsi="Times New Roman" w:cs="Times New Roman"/>
          <w:sz w:val="24"/>
          <w:szCs w:val="20"/>
        </w:rPr>
        <w:t xml:space="preserve"> with the implementation of the Vision 2020</w:t>
      </w:r>
    </w:p>
    <w:p w:rsidR="0099591D" w:rsidRPr="00685CA4" w:rsidRDefault="00E6165E" w:rsidP="0099591D">
      <w:pPr>
        <w:pStyle w:val="ListParagraph"/>
        <w:numPr>
          <w:ilvl w:val="0"/>
          <w:numId w:val="33"/>
        </w:numPr>
        <w:spacing w:after="240"/>
        <w:jc w:val="both"/>
        <w:rPr>
          <w:rFonts w:ascii="Times New Roman" w:hAnsi="Times New Roman" w:cs="Times New Roman"/>
          <w:sz w:val="24"/>
          <w:szCs w:val="20"/>
        </w:rPr>
      </w:pPr>
      <w:r w:rsidRPr="00685CA4">
        <w:rPr>
          <w:rFonts w:ascii="Times New Roman" w:hAnsi="Times New Roman" w:cs="Times New Roman"/>
          <w:sz w:val="24"/>
          <w:szCs w:val="20"/>
        </w:rPr>
        <w:t>Contribut</w:t>
      </w:r>
      <w:r>
        <w:rPr>
          <w:rFonts w:ascii="Times New Roman" w:hAnsi="Times New Roman" w:cs="Times New Roman"/>
          <w:sz w:val="24"/>
          <w:szCs w:val="20"/>
        </w:rPr>
        <w:t>ing</w:t>
      </w:r>
      <w:r w:rsidRPr="00685CA4">
        <w:rPr>
          <w:rFonts w:ascii="Times New Roman" w:hAnsi="Times New Roman" w:cs="Times New Roman"/>
          <w:sz w:val="24"/>
          <w:szCs w:val="20"/>
        </w:rPr>
        <w:t xml:space="preserve"> </w:t>
      </w:r>
      <w:r w:rsidR="00EE29AA" w:rsidRPr="00685CA4">
        <w:rPr>
          <w:rFonts w:ascii="Times New Roman" w:hAnsi="Times New Roman" w:cs="Times New Roman"/>
          <w:sz w:val="24"/>
          <w:szCs w:val="20"/>
        </w:rPr>
        <w:t>to the communication on standards and the process of standardisation</w:t>
      </w:r>
    </w:p>
    <w:p w:rsidR="00EE29AA" w:rsidRPr="00685CA4" w:rsidRDefault="00685BDA" w:rsidP="00EE29AA">
      <w:pPr>
        <w:spacing w:after="240"/>
        <w:jc w:val="both"/>
        <w:rPr>
          <w:szCs w:val="20"/>
        </w:rPr>
      </w:pPr>
      <w:r>
        <w:rPr>
          <w:szCs w:val="20"/>
        </w:rPr>
        <w:t xml:space="preserve">In line with the advice from the DIME/ITDG steering group, the Task Force proposes </w:t>
      </w:r>
      <w:r w:rsidR="00EE29AA" w:rsidRPr="00685CA4">
        <w:rPr>
          <w:szCs w:val="20"/>
        </w:rPr>
        <w:t>to set up a Centre of Excellence on Standardisation to deal with the operational tasks related to the standardisation process. In the short run the current ESSnet on Standardis</w:t>
      </w:r>
      <w:r w:rsidR="0007746B" w:rsidRPr="00685CA4">
        <w:rPr>
          <w:szCs w:val="20"/>
        </w:rPr>
        <w:t>ation could fulfil this role</w:t>
      </w:r>
      <w:r w:rsidR="00EE29AA" w:rsidRPr="00685CA4">
        <w:rPr>
          <w:szCs w:val="20"/>
        </w:rPr>
        <w:t>. The main operational tasks are:</w:t>
      </w:r>
    </w:p>
    <w:p w:rsidR="00EE29AA" w:rsidRPr="00685CA4" w:rsidRDefault="00EE29AA" w:rsidP="00CE797F">
      <w:pPr>
        <w:pStyle w:val="ListParagraph"/>
        <w:numPr>
          <w:ilvl w:val="0"/>
          <w:numId w:val="33"/>
        </w:numPr>
        <w:spacing w:after="240"/>
        <w:jc w:val="both"/>
        <w:rPr>
          <w:rFonts w:ascii="Times New Roman" w:hAnsi="Times New Roman" w:cs="Times New Roman"/>
          <w:sz w:val="24"/>
          <w:szCs w:val="20"/>
        </w:rPr>
      </w:pPr>
      <w:r w:rsidRPr="00685CA4">
        <w:rPr>
          <w:rFonts w:ascii="Times New Roman" w:hAnsi="Times New Roman" w:cs="Times New Roman"/>
          <w:sz w:val="24"/>
          <w:szCs w:val="20"/>
        </w:rPr>
        <w:t>Develop guidance on all phases of the process of standardisation (</w:t>
      </w:r>
      <w:r w:rsidR="00A61507" w:rsidRPr="00685CA4">
        <w:rPr>
          <w:rFonts w:ascii="Times New Roman" w:hAnsi="Times New Roman" w:cs="Times New Roman"/>
          <w:sz w:val="24"/>
          <w:szCs w:val="20"/>
        </w:rPr>
        <w:t>guidance documents, templates, glossaries etc.)</w:t>
      </w:r>
    </w:p>
    <w:p w:rsidR="00EE29AA" w:rsidRPr="00685CA4" w:rsidRDefault="00EE29AA" w:rsidP="00CE797F">
      <w:pPr>
        <w:pStyle w:val="ListParagraph"/>
        <w:numPr>
          <w:ilvl w:val="0"/>
          <w:numId w:val="33"/>
        </w:numPr>
        <w:spacing w:after="240"/>
        <w:jc w:val="both"/>
        <w:rPr>
          <w:rFonts w:ascii="Times New Roman" w:hAnsi="Times New Roman" w:cs="Times New Roman"/>
          <w:sz w:val="24"/>
          <w:szCs w:val="20"/>
        </w:rPr>
      </w:pPr>
      <w:r w:rsidRPr="00685CA4">
        <w:rPr>
          <w:rFonts w:ascii="Times New Roman" w:hAnsi="Times New Roman" w:cs="Times New Roman"/>
          <w:sz w:val="24"/>
          <w:szCs w:val="20"/>
        </w:rPr>
        <w:t>Offer guidance to proposers, developers</w:t>
      </w:r>
      <w:r w:rsidR="00E6165E">
        <w:rPr>
          <w:rFonts w:ascii="Times New Roman" w:hAnsi="Times New Roman" w:cs="Times New Roman"/>
          <w:sz w:val="24"/>
          <w:szCs w:val="20"/>
        </w:rPr>
        <w:t xml:space="preserve"> and</w:t>
      </w:r>
      <w:r w:rsidRPr="00685CA4">
        <w:rPr>
          <w:rFonts w:ascii="Times New Roman" w:hAnsi="Times New Roman" w:cs="Times New Roman"/>
          <w:sz w:val="24"/>
          <w:szCs w:val="20"/>
        </w:rPr>
        <w:t xml:space="preserve"> implementers of standards;</w:t>
      </w:r>
    </w:p>
    <w:p w:rsidR="00A61507" w:rsidRPr="00685CA4" w:rsidRDefault="00A61507" w:rsidP="00CE797F">
      <w:pPr>
        <w:pStyle w:val="ListParagraph"/>
        <w:numPr>
          <w:ilvl w:val="0"/>
          <w:numId w:val="33"/>
        </w:numPr>
        <w:spacing w:after="240"/>
        <w:jc w:val="both"/>
        <w:rPr>
          <w:rFonts w:ascii="Times New Roman" w:hAnsi="Times New Roman" w:cs="Times New Roman"/>
          <w:sz w:val="24"/>
          <w:szCs w:val="20"/>
        </w:rPr>
      </w:pPr>
      <w:r w:rsidRPr="00685CA4">
        <w:rPr>
          <w:rFonts w:ascii="Times New Roman" w:hAnsi="Times New Roman" w:cs="Times New Roman"/>
          <w:sz w:val="24"/>
          <w:szCs w:val="20"/>
        </w:rPr>
        <w:t xml:space="preserve">Review proposed standards </w:t>
      </w:r>
      <w:r w:rsidR="005875BC">
        <w:rPr>
          <w:rFonts w:ascii="Times New Roman" w:hAnsi="Times New Roman" w:cs="Times New Roman"/>
          <w:sz w:val="24"/>
          <w:szCs w:val="20"/>
        </w:rPr>
        <w:t>prior to their submission to</w:t>
      </w:r>
      <w:r w:rsidRPr="00685CA4">
        <w:rPr>
          <w:rFonts w:ascii="Times New Roman" w:hAnsi="Times New Roman" w:cs="Times New Roman"/>
          <w:sz w:val="24"/>
          <w:szCs w:val="20"/>
        </w:rPr>
        <w:t xml:space="preserve"> the DIME;</w:t>
      </w:r>
    </w:p>
    <w:p w:rsidR="00A61507" w:rsidRPr="00685CA4" w:rsidRDefault="00A61507" w:rsidP="00CE797F">
      <w:pPr>
        <w:pStyle w:val="ListParagraph"/>
        <w:numPr>
          <w:ilvl w:val="0"/>
          <w:numId w:val="33"/>
        </w:numPr>
        <w:spacing w:after="240"/>
        <w:jc w:val="both"/>
        <w:rPr>
          <w:rFonts w:ascii="Times New Roman" w:hAnsi="Times New Roman" w:cs="Times New Roman"/>
          <w:sz w:val="24"/>
          <w:szCs w:val="20"/>
        </w:rPr>
      </w:pPr>
      <w:r w:rsidRPr="00685CA4">
        <w:rPr>
          <w:rFonts w:ascii="Times New Roman" w:hAnsi="Times New Roman" w:cs="Times New Roman"/>
          <w:sz w:val="24"/>
          <w:szCs w:val="20"/>
        </w:rPr>
        <w:t>Maintain the catalogue of standards;</w:t>
      </w:r>
    </w:p>
    <w:p w:rsidR="00A61507" w:rsidRPr="00685CA4" w:rsidRDefault="00A61507" w:rsidP="00CE797F">
      <w:pPr>
        <w:pStyle w:val="ListParagraph"/>
        <w:numPr>
          <w:ilvl w:val="0"/>
          <w:numId w:val="33"/>
        </w:numPr>
        <w:spacing w:after="240"/>
        <w:jc w:val="both"/>
        <w:rPr>
          <w:rFonts w:ascii="Times New Roman" w:hAnsi="Times New Roman" w:cs="Times New Roman"/>
          <w:sz w:val="24"/>
          <w:szCs w:val="20"/>
        </w:rPr>
      </w:pPr>
      <w:r w:rsidRPr="00685CA4">
        <w:rPr>
          <w:rFonts w:ascii="Times New Roman" w:hAnsi="Times New Roman" w:cs="Times New Roman"/>
          <w:sz w:val="24"/>
          <w:szCs w:val="20"/>
        </w:rPr>
        <w:t>Prepare an annual activity report for the DIME; prepare special reports on request of the DIME or on own initiative;</w:t>
      </w:r>
    </w:p>
    <w:p w:rsidR="00A61507" w:rsidRPr="00685CA4" w:rsidRDefault="00A61507" w:rsidP="00CE797F">
      <w:pPr>
        <w:pStyle w:val="ListParagraph"/>
        <w:numPr>
          <w:ilvl w:val="0"/>
          <w:numId w:val="33"/>
        </w:numPr>
        <w:spacing w:after="240"/>
        <w:jc w:val="both"/>
        <w:rPr>
          <w:rFonts w:ascii="Times New Roman" w:hAnsi="Times New Roman" w:cs="Times New Roman"/>
          <w:sz w:val="24"/>
          <w:szCs w:val="20"/>
        </w:rPr>
      </w:pPr>
      <w:r w:rsidRPr="00685CA4">
        <w:rPr>
          <w:rFonts w:ascii="Times New Roman" w:hAnsi="Times New Roman" w:cs="Times New Roman"/>
          <w:sz w:val="24"/>
          <w:szCs w:val="20"/>
        </w:rPr>
        <w:t>Disseminate and actively promote the implementation of standards.</w:t>
      </w:r>
    </w:p>
    <w:p w:rsidR="0099591D" w:rsidRPr="00685CA4" w:rsidRDefault="00685BDA" w:rsidP="00A61507">
      <w:pPr>
        <w:spacing w:after="240"/>
        <w:jc w:val="both"/>
        <w:rPr>
          <w:szCs w:val="20"/>
        </w:rPr>
      </w:pPr>
      <w:r>
        <w:rPr>
          <w:szCs w:val="20"/>
        </w:rPr>
        <w:t xml:space="preserve">The information about the resources required for </w:t>
      </w:r>
      <w:r w:rsidR="0099591D" w:rsidRPr="00685CA4">
        <w:rPr>
          <w:szCs w:val="20"/>
        </w:rPr>
        <w:t xml:space="preserve">the Centre of Excellence </w:t>
      </w:r>
      <w:r>
        <w:rPr>
          <w:szCs w:val="20"/>
        </w:rPr>
        <w:t xml:space="preserve">is only indicative. It is partly based on experiences with the ESSnet on Standardisation with similar tasks. It </w:t>
      </w:r>
      <w:r w:rsidR="0099591D" w:rsidRPr="00685CA4">
        <w:rPr>
          <w:szCs w:val="20"/>
        </w:rPr>
        <w:t xml:space="preserve">will probably require about 3 FTE </w:t>
      </w:r>
      <w:r w:rsidR="00932D19">
        <w:rPr>
          <w:szCs w:val="20"/>
        </w:rPr>
        <w:t xml:space="preserve">per year </w:t>
      </w:r>
      <w:r w:rsidR="0099591D" w:rsidRPr="00685CA4">
        <w:rPr>
          <w:szCs w:val="20"/>
        </w:rPr>
        <w:t xml:space="preserve">in the first years, and somewhat less in the following years. Please note that the Centre of Excellence is an investment in the quality of the standardisation process, and especially in the crucial element of consensus and transparency.  </w:t>
      </w:r>
    </w:p>
    <w:p w:rsidR="00EE29AA" w:rsidRDefault="0007746B" w:rsidP="00A61507">
      <w:pPr>
        <w:spacing w:after="240"/>
        <w:jc w:val="both"/>
        <w:rPr>
          <w:szCs w:val="20"/>
        </w:rPr>
      </w:pPr>
      <w:r w:rsidRPr="00685CA4">
        <w:rPr>
          <w:szCs w:val="20"/>
        </w:rPr>
        <w:lastRenderedPageBreak/>
        <w:t xml:space="preserve">These proposals are in line with the strategic directions given by the DIME/ITDG in March 2014, stressing that </w:t>
      </w:r>
      <w:r w:rsidR="00CE797F" w:rsidRPr="00685CA4">
        <w:rPr>
          <w:szCs w:val="20"/>
        </w:rPr>
        <w:t>preferably no new bodies or governance structures should be created. The</w:t>
      </w:r>
      <w:r w:rsidRPr="00685CA4">
        <w:rPr>
          <w:szCs w:val="20"/>
        </w:rPr>
        <w:t xml:space="preserve"> proposals are </w:t>
      </w:r>
      <w:r w:rsidR="00CE797F" w:rsidRPr="00685CA4">
        <w:rPr>
          <w:szCs w:val="20"/>
        </w:rPr>
        <w:t xml:space="preserve">also </w:t>
      </w:r>
      <w:r w:rsidRPr="00685CA4">
        <w:rPr>
          <w:szCs w:val="20"/>
        </w:rPr>
        <w:t xml:space="preserve">in line with the process of standardisation as further developed by the ESSnet on </w:t>
      </w:r>
      <w:r w:rsidRPr="004C5398">
        <w:rPr>
          <w:szCs w:val="20"/>
        </w:rPr>
        <w:t>Standardisation (see annex). This process is currently tested on the basis of ongoing standardisation</w:t>
      </w:r>
      <w:r w:rsidRPr="00685CA4">
        <w:rPr>
          <w:szCs w:val="20"/>
        </w:rPr>
        <w:t xml:space="preserve"> activities in the ESS. A first report on the test results will be given in </w:t>
      </w:r>
      <w:r w:rsidR="00CE797F" w:rsidRPr="00685CA4">
        <w:rPr>
          <w:szCs w:val="20"/>
        </w:rPr>
        <w:t>the meeting. This testing will not only clarify whether the proposed process is feasible and where clarifications are needed, it will also indicate whether the process is a heavy burden to proposers, developers or implementers of standards.</w:t>
      </w:r>
    </w:p>
    <w:p w:rsidR="00D10279" w:rsidRDefault="00BE1D75" w:rsidP="00A61507">
      <w:pPr>
        <w:spacing w:after="240"/>
        <w:jc w:val="both"/>
        <w:rPr>
          <w:szCs w:val="20"/>
        </w:rPr>
      </w:pPr>
      <w:r>
        <w:rPr>
          <w:szCs w:val="20"/>
        </w:rPr>
        <w:t xml:space="preserve">Lack of standardisation will lead to inefficiency, to reduced comparability of statistics and to under development of common tools and shared services. </w:t>
      </w:r>
      <w:r w:rsidR="00071794">
        <w:rPr>
          <w:szCs w:val="20"/>
        </w:rPr>
        <w:t>A too formalistic implementation of standardisation can, on the other hand, create unnecessary costs of bureaucratic overhead</w:t>
      </w:r>
      <w:r w:rsidR="00441E8B">
        <w:rPr>
          <w:szCs w:val="20"/>
        </w:rPr>
        <w:t xml:space="preserve"> and will result in aversion. Anyway, standardisation should support the flexibility of the European Statistical System, and should not block progress.</w:t>
      </w:r>
    </w:p>
    <w:p w:rsidR="000064A4" w:rsidRPr="00685CA4" w:rsidRDefault="000064A4" w:rsidP="006D3F0F">
      <w:pPr>
        <w:keepNext/>
        <w:numPr>
          <w:ilvl w:val="0"/>
          <w:numId w:val="25"/>
        </w:numPr>
        <w:spacing w:before="240" w:after="60"/>
        <w:ind w:left="482" w:hanging="482"/>
        <w:jc w:val="both"/>
        <w:outlineLvl w:val="0"/>
        <w:rPr>
          <w:b/>
          <w:bCs/>
          <w:smallCaps/>
          <w:kern w:val="32"/>
          <w:szCs w:val="32"/>
        </w:rPr>
      </w:pPr>
      <w:r w:rsidRPr="00685CA4">
        <w:rPr>
          <w:b/>
          <w:bCs/>
          <w:smallCaps/>
          <w:kern w:val="32"/>
          <w:szCs w:val="32"/>
        </w:rPr>
        <w:t>Next steps</w:t>
      </w:r>
    </w:p>
    <w:p w:rsidR="000064A4" w:rsidRPr="00685CA4" w:rsidRDefault="000064A4" w:rsidP="006D3F0F">
      <w:pPr>
        <w:ind w:left="482"/>
        <w:jc w:val="both"/>
      </w:pPr>
      <w:r w:rsidRPr="00685CA4">
        <w:t>The following steps are identified:</w:t>
      </w:r>
    </w:p>
    <w:p w:rsidR="00B8377E" w:rsidRPr="00685CA4" w:rsidRDefault="00B8377E" w:rsidP="006D3F0F">
      <w:pPr>
        <w:ind w:left="482"/>
        <w:jc w:val="both"/>
      </w:pPr>
    </w:p>
    <w:p w:rsidR="001F2C87" w:rsidRDefault="000922E0" w:rsidP="006D3F0F">
      <w:pPr>
        <w:numPr>
          <w:ilvl w:val="0"/>
          <w:numId w:val="26"/>
        </w:numPr>
        <w:jc w:val="both"/>
        <w:rPr>
          <w:szCs w:val="20"/>
          <w:lang w:eastAsia="en-US"/>
        </w:rPr>
      </w:pPr>
      <w:r>
        <w:rPr>
          <w:szCs w:val="20"/>
          <w:lang w:eastAsia="en-US"/>
        </w:rPr>
        <w:t>O</w:t>
      </w:r>
      <w:r w:rsidR="001F2C87">
        <w:rPr>
          <w:szCs w:val="20"/>
          <w:lang w:eastAsia="en-US"/>
        </w:rPr>
        <w:t>pinion of the DIME/ITDG on the standardisation process, the governance and the way to deal with the operational tasks: February 2015</w:t>
      </w:r>
    </w:p>
    <w:p w:rsidR="001F2C87" w:rsidRDefault="001F2C87" w:rsidP="006D3F0F">
      <w:pPr>
        <w:numPr>
          <w:ilvl w:val="0"/>
          <w:numId w:val="26"/>
        </w:numPr>
        <w:jc w:val="both"/>
        <w:rPr>
          <w:szCs w:val="20"/>
          <w:lang w:eastAsia="en-US"/>
        </w:rPr>
      </w:pPr>
      <w:r>
        <w:rPr>
          <w:szCs w:val="20"/>
          <w:lang w:eastAsia="en-US"/>
        </w:rPr>
        <w:t xml:space="preserve">Decision of the ESSC on the standardisation process, </w:t>
      </w:r>
      <w:r w:rsidR="003225A6">
        <w:rPr>
          <w:szCs w:val="20"/>
          <w:lang w:eastAsia="en-US"/>
        </w:rPr>
        <w:t xml:space="preserve">on the DIME to be responsible for the coordination of standardisation activities </w:t>
      </w:r>
      <w:r>
        <w:rPr>
          <w:szCs w:val="20"/>
          <w:lang w:eastAsia="en-US"/>
        </w:rPr>
        <w:t xml:space="preserve">and </w:t>
      </w:r>
      <w:r w:rsidR="003225A6">
        <w:rPr>
          <w:szCs w:val="20"/>
          <w:lang w:eastAsia="en-US"/>
        </w:rPr>
        <w:t xml:space="preserve">on </w:t>
      </w:r>
      <w:r>
        <w:rPr>
          <w:szCs w:val="20"/>
          <w:lang w:eastAsia="en-US"/>
        </w:rPr>
        <w:t xml:space="preserve">the way to </w:t>
      </w:r>
      <w:r w:rsidR="003225A6">
        <w:rPr>
          <w:szCs w:val="20"/>
          <w:lang w:eastAsia="en-US"/>
        </w:rPr>
        <w:t>organise</w:t>
      </w:r>
      <w:r>
        <w:rPr>
          <w:szCs w:val="20"/>
          <w:lang w:eastAsia="en-US"/>
        </w:rPr>
        <w:t xml:space="preserve"> the operational tasks: May 2015</w:t>
      </w:r>
    </w:p>
    <w:p w:rsidR="005970BD" w:rsidRDefault="001F2C87" w:rsidP="006D3F0F">
      <w:pPr>
        <w:numPr>
          <w:ilvl w:val="0"/>
          <w:numId w:val="26"/>
        </w:numPr>
        <w:jc w:val="both"/>
        <w:rPr>
          <w:szCs w:val="20"/>
          <w:lang w:eastAsia="en-US"/>
        </w:rPr>
      </w:pPr>
      <w:r>
        <w:rPr>
          <w:szCs w:val="20"/>
          <w:lang w:eastAsia="en-US"/>
        </w:rPr>
        <w:t xml:space="preserve">Priority of the </w:t>
      </w:r>
      <w:r w:rsidR="000922E0">
        <w:rPr>
          <w:szCs w:val="20"/>
          <w:lang w:eastAsia="en-US"/>
        </w:rPr>
        <w:t xml:space="preserve">Centre of Excellence </w:t>
      </w:r>
      <w:r>
        <w:rPr>
          <w:szCs w:val="20"/>
          <w:lang w:eastAsia="en-US"/>
        </w:rPr>
        <w:t>on Standardisation on</w:t>
      </w:r>
      <w:r w:rsidR="005970BD">
        <w:rPr>
          <w:szCs w:val="20"/>
          <w:lang w:eastAsia="en-US"/>
        </w:rPr>
        <w:t xml:space="preserve"> operational catalogue of standards and overview of on-going standardisation activities</w:t>
      </w:r>
    </w:p>
    <w:p w:rsidR="00945142" w:rsidRPr="00685CA4" w:rsidRDefault="003225A6" w:rsidP="005970BD">
      <w:pPr>
        <w:numPr>
          <w:ilvl w:val="0"/>
          <w:numId w:val="26"/>
        </w:numPr>
        <w:jc w:val="both"/>
        <w:rPr>
          <w:szCs w:val="20"/>
          <w:lang w:eastAsia="en-US"/>
        </w:rPr>
      </w:pPr>
      <w:r>
        <w:rPr>
          <w:szCs w:val="20"/>
          <w:lang w:eastAsia="en-US"/>
        </w:rPr>
        <w:t xml:space="preserve">After a positive decision of the ESSC, the </w:t>
      </w:r>
      <w:r w:rsidR="005970BD">
        <w:rPr>
          <w:szCs w:val="20"/>
          <w:lang w:eastAsia="en-US"/>
        </w:rPr>
        <w:t xml:space="preserve">DIME/ITDG </w:t>
      </w:r>
      <w:r w:rsidR="00E61F4E" w:rsidRPr="00685CA4">
        <w:rPr>
          <w:szCs w:val="20"/>
          <w:lang w:eastAsia="en-US"/>
        </w:rPr>
        <w:t xml:space="preserve">Steering Group </w:t>
      </w:r>
      <w:r w:rsidR="005970BD">
        <w:rPr>
          <w:szCs w:val="20"/>
          <w:lang w:eastAsia="en-US"/>
        </w:rPr>
        <w:t xml:space="preserve">June 2015 proposes governance </w:t>
      </w:r>
      <w:r w:rsidR="004209D6">
        <w:rPr>
          <w:szCs w:val="20"/>
          <w:lang w:eastAsia="en-US"/>
        </w:rPr>
        <w:t>in the DIME environment</w:t>
      </w:r>
      <w:bookmarkStart w:id="0" w:name="_GoBack"/>
      <w:bookmarkEnd w:id="0"/>
      <w:r w:rsidR="005970BD">
        <w:rPr>
          <w:szCs w:val="20"/>
          <w:lang w:eastAsia="en-US"/>
        </w:rPr>
        <w:t xml:space="preserve"> </w:t>
      </w:r>
    </w:p>
    <w:p w:rsidR="00945142" w:rsidRPr="00685CA4" w:rsidRDefault="00945142" w:rsidP="00554066">
      <w:pPr>
        <w:jc w:val="both"/>
        <w:rPr>
          <w:szCs w:val="20"/>
          <w:lang w:eastAsia="en-US"/>
        </w:rPr>
      </w:pPr>
    </w:p>
    <w:p w:rsidR="00945142" w:rsidRPr="00685CA4" w:rsidRDefault="00DD5DA4" w:rsidP="00DD5DA4">
      <w:pPr>
        <w:spacing w:after="120"/>
        <w:jc w:val="both"/>
        <w:rPr>
          <w:szCs w:val="20"/>
          <w:lang w:eastAsia="en-US"/>
        </w:rPr>
      </w:pPr>
      <w:r>
        <w:rPr>
          <w:szCs w:val="20"/>
          <w:lang w:eastAsia="en-US"/>
        </w:rPr>
        <w:t>Annexes</w:t>
      </w:r>
    </w:p>
    <w:p w:rsidR="00554066" w:rsidRDefault="00932D19" w:rsidP="00554066">
      <w:pPr>
        <w:jc w:val="both"/>
        <w:rPr>
          <w:szCs w:val="20"/>
          <w:lang w:eastAsia="en-US"/>
        </w:rPr>
      </w:pPr>
      <w:r>
        <w:rPr>
          <w:szCs w:val="20"/>
          <w:lang w:eastAsia="en-US"/>
        </w:rPr>
        <w:t xml:space="preserve">1 </w:t>
      </w:r>
      <w:r w:rsidR="0025092C" w:rsidRPr="00685CA4">
        <w:rPr>
          <w:szCs w:val="20"/>
          <w:lang w:eastAsia="en-US"/>
        </w:rPr>
        <w:t>ESSnet on Standardisation-Process of standardisation</w:t>
      </w:r>
    </w:p>
    <w:p w:rsidR="00932D19" w:rsidRDefault="00932D19" w:rsidP="00554066">
      <w:pPr>
        <w:jc w:val="both"/>
        <w:rPr>
          <w:szCs w:val="20"/>
          <w:lang w:eastAsia="en-US"/>
        </w:rPr>
      </w:pPr>
      <w:proofErr w:type="gramStart"/>
      <w:r>
        <w:rPr>
          <w:szCs w:val="20"/>
          <w:lang w:eastAsia="en-US"/>
        </w:rPr>
        <w:t>2 Roadmap</w:t>
      </w:r>
      <w:proofErr w:type="gramEnd"/>
    </w:p>
    <w:p w:rsidR="00932D19" w:rsidRDefault="00685BDA" w:rsidP="00554066">
      <w:pPr>
        <w:jc w:val="both"/>
        <w:rPr>
          <w:szCs w:val="20"/>
          <w:lang w:eastAsia="en-US"/>
        </w:rPr>
      </w:pPr>
      <w:r>
        <w:rPr>
          <w:szCs w:val="20"/>
          <w:lang w:eastAsia="en-US"/>
        </w:rPr>
        <w:t>3 Mandate of the Expert G</w:t>
      </w:r>
      <w:r w:rsidR="00932D19">
        <w:rPr>
          <w:szCs w:val="20"/>
          <w:lang w:eastAsia="en-US"/>
        </w:rPr>
        <w:t>roup on standardisation</w:t>
      </w:r>
    </w:p>
    <w:sectPr w:rsidR="00932D19" w:rsidSect="000652C8">
      <w:pgSz w:w="11906" w:h="16838"/>
      <w:pgMar w:top="1134" w:right="1134" w:bottom="1134" w:left="1134" w:header="709" w:footer="709" w:gutter="0"/>
      <w:pgNumType w:start="1"/>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7A1A" w:rsidRDefault="00937A1A">
      <w:r>
        <w:separator/>
      </w:r>
    </w:p>
  </w:endnote>
  <w:endnote w:type="continuationSeparator" w:id="0">
    <w:p w:rsidR="00937A1A" w:rsidRDefault="00937A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89A" w:rsidRPr="00C31AF0" w:rsidRDefault="00F9789A" w:rsidP="000652C8">
    <w:pPr>
      <w:pStyle w:val="Footer"/>
      <w:tabs>
        <w:tab w:val="clear" w:pos="4153"/>
        <w:tab w:val="clear" w:pos="8306"/>
        <w:tab w:val="center" w:pos="4820"/>
        <w:tab w:val="right" w:pos="9072"/>
      </w:tabs>
      <w:rPr>
        <w:sz w:val="20"/>
        <w:lang w:val="en-GB"/>
      </w:rPr>
    </w:pPr>
    <w:r w:rsidRPr="00C31AF0">
      <w:rPr>
        <w:sz w:val="20"/>
        <w:lang w:val="en-GB"/>
      </w:rPr>
      <w:tab/>
    </w:r>
    <w:r w:rsidR="00BC6630" w:rsidRPr="00E5614A">
      <w:rPr>
        <w:rStyle w:val="PageNumber"/>
        <w:sz w:val="20"/>
        <w:lang w:val="fr-FR"/>
      </w:rPr>
      <w:fldChar w:fldCharType="begin"/>
    </w:r>
    <w:r w:rsidRPr="00C31AF0">
      <w:rPr>
        <w:rStyle w:val="PageNumber"/>
        <w:sz w:val="20"/>
        <w:lang w:val="en-GB"/>
      </w:rPr>
      <w:instrText xml:space="preserve"> PAGE </w:instrText>
    </w:r>
    <w:r w:rsidR="00BC6630" w:rsidRPr="00E5614A">
      <w:rPr>
        <w:rStyle w:val="PageNumber"/>
        <w:sz w:val="20"/>
        <w:lang w:val="fr-FR"/>
      </w:rPr>
      <w:fldChar w:fldCharType="separate"/>
    </w:r>
    <w:r w:rsidR="004209D6">
      <w:rPr>
        <w:rStyle w:val="PageNumber"/>
        <w:noProof/>
        <w:sz w:val="20"/>
        <w:lang w:val="en-GB"/>
      </w:rPr>
      <w:t>4</w:t>
    </w:r>
    <w:r w:rsidR="00BC6630" w:rsidRPr="00E5614A">
      <w:rPr>
        <w:rStyle w:val="PageNumber"/>
        <w:sz w:val="20"/>
        <w:lang w:val="fr-FR"/>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7A1A" w:rsidRDefault="00937A1A">
      <w:r>
        <w:separator/>
      </w:r>
    </w:p>
  </w:footnote>
  <w:footnote w:type="continuationSeparator" w:id="0">
    <w:p w:rsidR="00937A1A" w:rsidRDefault="00937A1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965839C2"/>
    <w:lvl w:ilvl="0">
      <w:numFmt w:val="bullet"/>
      <w:lvlText w:val="*"/>
      <w:lvlJc w:val="left"/>
    </w:lvl>
  </w:abstractNum>
  <w:abstractNum w:abstractNumId="1">
    <w:nsid w:val="04B953CE"/>
    <w:multiLevelType w:val="hybridMultilevel"/>
    <w:tmpl w:val="A140B780"/>
    <w:lvl w:ilvl="0" w:tplc="0410000D">
      <w:start w:val="1"/>
      <w:numFmt w:val="bullet"/>
      <w:lvlText w:val=""/>
      <w:lvlJc w:val="left"/>
      <w:pPr>
        <w:tabs>
          <w:tab w:val="num" w:pos="720"/>
        </w:tabs>
        <w:ind w:left="720" w:hanging="360"/>
      </w:pPr>
      <w:rPr>
        <w:rFonts w:ascii="Wingdings" w:hAnsi="Wingdings" w:hint="default"/>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2">
    <w:nsid w:val="05DB5392"/>
    <w:multiLevelType w:val="hybridMultilevel"/>
    <w:tmpl w:val="BD56365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0752027F"/>
    <w:multiLevelType w:val="hybridMultilevel"/>
    <w:tmpl w:val="C63687E4"/>
    <w:lvl w:ilvl="0" w:tplc="0809000F">
      <w:start w:val="1"/>
      <w:numFmt w:val="decimal"/>
      <w:lvlText w:val="%1."/>
      <w:lvlJc w:val="left"/>
      <w:pPr>
        <w:tabs>
          <w:tab w:val="num" w:pos="371"/>
        </w:tabs>
        <w:ind w:left="371" w:hanging="360"/>
      </w:pPr>
      <w:rPr>
        <w:rFonts w:cs="Times New Roman"/>
      </w:rPr>
    </w:lvl>
    <w:lvl w:ilvl="1" w:tplc="08090019" w:tentative="1">
      <w:start w:val="1"/>
      <w:numFmt w:val="lowerLetter"/>
      <w:lvlText w:val="%2."/>
      <w:lvlJc w:val="left"/>
      <w:pPr>
        <w:tabs>
          <w:tab w:val="num" w:pos="1091"/>
        </w:tabs>
        <w:ind w:left="1091" w:hanging="360"/>
      </w:pPr>
      <w:rPr>
        <w:rFonts w:cs="Times New Roman"/>
      </w:rPr>
    </w:lvl>
    <w:lvl w:ilvl="2" w:tplc="0809001B" w:tentative="1">
      <w:start w:val="1"/>
      <w:numFmt w:val="lowerRoman"/>
      <w:lvlText w:val="%3."/>
      <w:lvlJc w:val="right"/>
      <w:pPr>
        <w:tabs>
          <w:tab w:val="num" w:pos="1811"/>
        </w:tabs>
        <w:ind w:left="1811" w:hanging="180"/>
      </w:pPr>
      <w:rPr>
        <w:rFonts w:cs="Times New Roman"/>
      </w:rPr>
    </w:lvl>
    <w:lvl w:ilvl="3" w:tplc="0809000F" w:tentative="1">
      <w:start w:val="1"/>
      <w:numFmt w:val="decimal"/>
      <w:lvlText w:val="%4."/>
      <w:lvlJc w:val="left"/>
      <w:pPr>
        <w:tabs>
          <w:tab w:val="num" w:pos="2531"/>
        </w:tabs>
        <w:ind w:left="2531" w:hanging="360"/>
      </w:pPr>
      <w:rPr>
        <w:rFonts w:cs="Times New Roman"/>
      </w:rPr>
    </w:lvl>
    <w:lvl w:ilvl="4" w:tplc="08090019" w:tentative="1">
      <w:start w:val="1"/>
      <w:numFmt w:val="lowerLetter"/>
      <w:lvlText w:val="%5."/>
      <w:lvlJc w:val="left"/>
      <w:pPr>
        <w:tabs>
          <w:tab w:val="num" w:pos="3251"/>
        </w:tabs>
        <w:ind w:left="3251" w:hanging="360"/>
      </w:pPr>
      <w:rPr>
        <w:rFonts w:cs="Times New Roman"/>
      </w:rPr>
    </w:lvl>
    <w:lvl w:ilvl="5" w:tplc="0809001B" w:tentative="1">
      <w:start w:val="1"/>
      <w:numFmt w:val="lowerRoman"/>
      <w:lvlText w:val="%6."/>
      <w:lvlJc w:val="right"/>
      <w:pPr>
        <w:tabs>
          <w:tab w:val="num" w:pos="3971"/>
        </w:tabs>
        <w:ind w:left="3971" w:hanging="180"/>
      </w:pPr>
      <w:rPr>
        <w:rFonts w:cs="Times New Roman"/>
      </w:rPr>
    </w:lvl>
    <w:lvl w:ilvl="6" w:tplc="0809000F" w:tentative="1">
      <w:start w:val="1"/>
      <w:numFmt w:val="decimal"/>
      <w:lvlText w:val="%7."/>
      <w:lvlJc w:val="left"/>
      <w:pPr>
        <w:tabs>
          <w:tab w:val="num" w:pos="4691"/>
        </w:tabs>
        <w:ind w:left="4691" w:hanging="360"/>
      </w:pPr>
      <w:rPr>
        <w:rFonts w:cs="Times New Roman"/>
      </w:rPr>
    </w:lvl>
    <w:lvl w:ilvl="7" w:tplc="08090019" w:tentative="1">
      <w:start w:val="1"/>
      <w:numFmt w:val="lowerLetter"/>
      <w:lvlText w:val="%8."/>
      <w:lvlJc w:val="left"/>
      <w:pPr>
        <w:tabs>
          <w:tab w:val="num" w:pos="5411"/>
        </w:tabs>
        <w:ind w:left="5411" w:hanging="360"/>
      </w:pPr>
      <w:rPr>
        <w:rFonts w:cs="Times New Roman"/>
      </w:rPr>
    </w:lvl>
    <w:lvl w:ilvl="8" w:tplc="0809001B" w:tentative="1">
      <w:start w:val="1"/>
      <w:numFmt w:val="lowerRoman"/>
      <w:lvlText w:val="%9."/>
      <w:lvlJc w:val="right"/>
      <w:pPr>
        <w:tabs>
          <w:tab w:val="num" w:pos="6131"/>
        </w:tabs>
        <w:ind w:left="6131" w:hanging="180"/>
      </w:pPr>
      <w:rPr>
        <w:rFonts w:cs="Times New Roman"/>
      </w:rPr>
    </w:lvl>
  </w:abstractNum>
  <w:abstractNum w:abstractNumId="4">
    <w:nsid w:val="093442AD"/>
    <w:multiLevelType w:val="hybridMultilevel"/>
    <w:tmpl w:val="5776DCA6"/>
    <w:lvl w:ilvl="0" w:tplc="08090001">
      <w:start w:val="1"/>
      <w:numFmt w:val="bullet"/>
      <w:lvlText w:val=""/>
      <w:lvlJc w:val="left"/>
      <w:pPr>
        <w:ind w:left="1202" w:hanging="360"/>
      </w:pPr>
      <w:rPr>
        <w:rFonts w:ascii="Symbol" w:hAnsi="Symbol" w:hint="default"/>
      </w:rPr>
    </w:lvl>
    <w:lvl w:ilvl="1" w:tplc="08090003" w:tentative="1">
      <w:start w:val="1"/>
      <w:numFmt w:val="bullet"/>
      <w:lvlText w:val="o"/>
      <w:lvlJc w:val="left"/>
      <w:pPr>
        <w:ind w:left="1922" w:hanging="360"/>
      </w:pPr>
      <w:rPr>
        <w:rFonts w:ascii="Courier New" w:hAnsi="Courier New" w:hint="default"/>
      </w:rPr>
    </w:lvl>
    <w:lvl w:ilvl="2" w:tplc="08090005" w:tentative="1">
      <w:start w:val="1"/>
      <w:numFmt w:val="bullet"/>
      <w:lvlText w:val=""/>
      <w:lvlJc w:val="left"/>
      <w:pPr>
        <w:ind w:left="2642" w:hanging="360"/>
      </w:pPr>
      <w:rPr>
        <w:rFonts w:ascii="Wingdings" w:hAnsi="Wingdings" w:hint="default"/>
      </w:rPr>
    </w:lvl>
    <w:lvl w:ilvl="3" w:tplc="08090001" w:tentative="1">
      <w:start w:val="1"/>
      <w:numFmt w:val="bullet"/>
      <w:lvlText w:val=""/>
      <w:lvlJc w:val="left"/>
      <w:pPr>
        <w:ind w:left="3362" w:hanging="360"/>
      </w:pPr>
      <w:rPr>
        <w:rFonts w:ascii="Symbol" w:hAnsi="Symbol" w:hint="default"/>
      </w:rPr>
    </w:lvl>
    <w:lvl w:ilvl="4" w:tplc="08090003" w:tentative="1">
      <w:start w:val="1"/>
      <w:numFmt w:val="bullet"/>
      <w:lvlText w:val="o"/>
      <w:lvlJc w:val="left"/>
      <w:pPr>
        <w:ind w:left="4082" w:hanging="360"/>
      </w:pPr>
      <w:rPr>
        <w:rFonts w:ascii="Courier New" w:hAnsi="Courier New" w:hint="default"/>
      </w:rPr>
    </w:lvl>
    <w:lvl w:ilvl="5" w:tplc="08090005" w:tentative="1">
      <w:start w:val="1"/>
      <w:numFmt w:val="bullet"/>
      <w:lvlText w:val=""/>
      <w:lvlJc w:val="left"/>
      <w:pPr>
        <w:ind w:left="4802" w:hanging="360"/>
      </w:pPr>
      <w:rPr>
        <w:rFonts w:ascii="Wingdings" w:hAnsi="Wingdings" w:hint="default"/>
      </w:rPr>
    </w:lvl>
    <w:lvl w:ilvl="6" w:tplc="08090001" w:tentative="1">
      <w:start w:val="1"/>
      <w:numFmt w:val="bullet"/>
      <w:lvlText w:val=""/>
      <w:lvlJc w:val="left"/>
      <w:pPr>
        <w:ind w:left="5522" w:hanging="360"/>
      </w:pPr>
      <w:rPr>
        <w:rFonts w:ascii="Symbol" w:hAnsi="Symbol" w:hint="default"/>
      </w:rPr>
    </w:lvl>
    <w:lvl w:ilvl="7" w:tplc="08090003" w:tentative="1">
      <w:start w:val="1"/>
      <w:numFmt w:val="bullet"/>
      <w:lvlText w:val="o"/>
      <w:lvlJc w:val="left"/>
      <w:pPr>
        <w:ind w:left="6242" w:hanging="360"/>
      </w:pPr>
      <w:rPr>
        <w:rFonts w:ascii="Courier New" w:hAnsi="Courier New" w:hint="default"/>
      </w:rPr>
    </w:lvl>
    <w:lvl w:ilvl="8" w:tplc="08090005" w:tentative="1">
      <w:start w:val="1"/>
      <w:numFmt w:val="bullet"/>
      <w:lvlText w:val=""/>
      <w:lvlJc w:val="left"/>
      <w:pPr>
        <w:ind w:left="6962" w:hanging="360"/>
      </w:pPr>
      <w:rPr>
        <w:rFonts w:ascii="Wingdings" w:hAnsi="Wingdings" w:hint="default"/>
      </w:rPr>
    </w:lvl>
  </w:abstractNum>
  <w:abstractNum w:abstractNumId="5">
    <w:nsid w:val="15B74937"/>
    <w:multiLevelType w:val="hybridMultilevel"/>
    <w:tmpl w:val="080AEA82"/>
    <w:lvl w:ilvl="0" w:tplc="08090001">
      <w:start w:val="1"/>
      <w:numFmt w:val="bullet"/>
      <w:lvlText w:val=""/>
      <w:lvlJc w:val="left"/>
      <w:pPr>
        <w:ind w:left="1202" w:hanging="360"/>
      </w:pPr>
      <w:rPr>
        <w:rFonts w:ascii="Symbol" w:hAnsi="Symbol" w:hint="default"/>
      </w:rPr>
    </w:lvl>
    <w:lvl w:ilvl="1" w:tplc="08090003" w:tentative="1">
      <w:start w:val="1"/>
      <w:numFmt w:val="bullet"/>
      <w:lvlText w:val="o"/>
      <w:lvlJc w:val="left"/>
      <w:pPr>
        <w:ind w:left="1922" w:hanging="360"/>
      </w:pPr>
      <w:rPr>
        <w:rFonts w:ascii="Courier New" w:hAnsi="Courier New" w:cs="Courier New" w:hint="default"/>
      </w:rPr>
    </w:lvl>
    <w:lvl w:ilvl="2" w:tplc="08090005" w:tentative="1">
      <w:start w:val="1"/>
      <w:numFmt w:val="bullet"/>
      <w:lvlText w:val=""/>
      <w:lvlJc w:val="left"/>
      <w:pPr>
        <w:ind w:left="2642" w:hanging="360"/>
      </w:pPr>
      <w:rPr>
        <w:rFonts w:ascii="Wingdings" w:hAnsi="Wingdings" w:hint="default"/>
      </w:rPr>
    </w:lvl>
    <w:lvl w:ilvl="3" w:tplc="08090001" w:tentative="1">
      <w:start w:val="1"/>
      <w:numFmt w:val="bullet"/>
      <w:lvlText w:val=""/>
      <w:lvlJc w:val="left"/>
      <w:pPr>
        <w:ind w:left="3362" w:hanging="360"/>
      </w:pPr>
      <w:rPr>
        <w:rFonts w:ascii="Symbol" w:hAnsi="Symbol" w:hint="default"/>
      </w:rPr>
    </w:lvl>
    <w:lvl w:ilvl="4" w:tplc="08090003" w:tentative="1">
      <w:start w:val="1"/>
      <w:numFmt w:val="bullet"/>
      <w:lvlText w:val="o"/>
      <w:lvlJc w:val="left"/>
      <w:pPr>
        <w:ind w:left="4082" w:hanging="360"/>
      </w:pPr>
      <w:rPr>
        <w:rFonts w:ascii="Courier New" w:hAnsi="Courier New" w:cs="Courier New" w:hint="default"/>
      </w:rPr>
    </w:lvl>
    <w:lvl w:ilvl="5" w:tplc="08090005" w:tentative="1">
      <w:start w:val="1"/>
      <w:numFmt w:val="bullet"/>
      <w:lvlText w:val=""/>
      <w:lvlJc w:val="left"/>
      <w:pPr>
        <w:ind w:left="4802" w:hanging="360"/>
      </w:pPr>
      <w:rPr>
        <w:rFonts w:ascii="Wingdings" w:hAnsi="Wingdings" w:hint="default"/>
      </w:rPr>
    </w:lvl>
    <w:lvl w:ilvl="6" w:tplc="08090001" w:tentative="1">
      <w:start w:val="1"/>
      <w:numFmt w:val="bullet"/>
      <w:lvlText w:val=""/>
      <w:lvlJc w:val="left"/>
      <w:pPr>
        <w:ind w:left="5522" w:hanging="360"/>
      </w:pPr>
      <w:rPr>
        <w:rFonts w:ascii="Symbol" w:hAnsi="Symbol" w:hint="default"/>
      </w:rPr>
    </w:lvl>
    <w:lvl w:ilvl="7" w:tplc="08090003" w:tentative="1">
      <w:start w:val="1"/>
      <w:numFmt w:val="bullet"/>
      <w:lvlText w:val="o"/>
      <w:lvlJc w:val="left"/>
      <w:pPr>
        <w:ind w:left="6242" w:hanging="360"/>
      </w:pPr>
      <w:rPr>
        <w:rFonts w:ascii="Courier New" w:hAnsi="Courier New" w:cs="Courier New" w:hint="default"/>
      </w:rPr>
    </w:lvl>
    <w:lvl w:ilvl="8" w:tplc="08090005" w:tentative="1">
      <w:start w:val="1"/>
      <w:numFmt w:val="bullet"/>
      <w:lvlText w:val=""/>
      <w:lvlJc w:val="left"/>
      <w:pPr>
        <w:ind w:left="6962" w:hanging="360"/>
      </w:pPr>
      <w:rPr>
        <w:rFonts w:ascii="Wingdings" w:hAnsi="Wingdings" w:hint="default"/>
      </w:rPr>
    </w:lvl>
  </w:abstractNum>
  <w:abstractNum w:abstractNumId="6">
    <w:nsid w:val="1B2A509C"/>
    <w:multiLevelType w:val="singleLevel"/>
    <w:tmpl w:val="EBF492EC"/>
    <w:lvl w:ilvl="0">
      <w:start w:val="1"/>
      <w:numFmt w:val="decimal"/>
      <w:lvlText w:val="%1."/>
      <w:lvlJc w:val="left"/>
      <w:pPr>
        <w:tabs>
          <w:tab w:val="num" w:pos="360"/>
        </w:tabs>
        <w:ind w:left="360" w:hanging="360"/>
      </w:pPr>
      <w:rPr>
        <w:rFonts w:cs="Times New Roman"/>
      </w:rPr>
    </w:lvl>
  </w:abstractNum>
  <w:abstractNum w:abstractNumId="7">
    <w:nsid w:val="1DB54D15"/>
    <w:multiLevelType w:val="hybridMultilevel"/>
    <w:tmpl w:val="CDD4B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E933636"/>
    <w:multiLevelType w:val="hybridMultilevel"/>
    <w:tmpl w:val="F6C8D9F8"/>
    <w:lvl w:ilvl="0" w:tplc="08090001">
      <w:start w:val="1"/>
      <w:numFmt w:val="bullet"/>
      <w:lvlText w:val=""/>
      <w:lvlJc w:val="left"/>
      <w:pPr>
        <w:ind w:left="1202" w:hanging="360"/>
      </w:pPr>
      <w:rPr>
        <w:rFonts w:ascii="Symbol" w:hAnsi="Symbol" w:hint="default"/>
      </w:rPr>
    </w:lvl>
    <w:lvl w:ilvl="1" w:tplc="08090003" w:tentative="1">
      <w:start w:val="1"/>
      <w:numFmt w:val="bullet"/>
      <w:lvlText w:val="o"/>
      <w:lvlJc w:val="left"/>
      <w:pPr>
        <w:ind w:left="1922" w:hanging="360"/>
      </w:pPr>
      <w:rPr>
        <w:rFonts w:ascii="Courier New" w:hAnsi="Courier New" w:cs="Courier New" w:hint="default"/>
      </w:rPr>
    </w:lvl>
    <w:lvl w:ilvl="2" w:tplc="08090005" w:tentative="1">
      <w:start w:val="1"/>
      <w:numFmt w:val="bullet"/>
      <w:lvlText w:val=""/>
      <w:lvlJc w:val="left"/>
      <w:pPr>
        <w:ind w:left="2642" w:hanging="360"/>
      </w:pPr>
      <w:rPr>
        <w:rFonts w:ascii="Wingdings" w:hAnsi="Wingdings" w:hint="default"/>
      </w:rPr>
    </w:lvl>
    <w:lvl w:ilvl="3" w:tplc="08090001" w:tentative="1">
      <w:start w:val="1"/>
      <w:numFmt w:val="bullet"/>
      <w:lvlText w:val=""/>
      <w:lvlJc w:val="left"/>
      <w:pPr>
        <w:ind w:left="3362" w:hanging="360"/>
      </w:pPr>
      <w:rPr>
        <w:rFonts w:ascii="Symbol" w:hAnsi="Symbol" w:hint="default"/>
      </w:rPr>
    </w:lvl>
    <w:lvl w:ilvl="4" w:tplc="08090003" w:tentative="1">
      <w:start w:val="1"/>
      <w:numFmt w:val="bullet"/>
      <w:lvlText w:val="o"/>
      <w:lvlJc w:val="left"/>
      <w:pPr>
        <w:ind w:left="4082" w:hanging="360"/>
      </w:pPr>
      <w:rPr>
        <w:rFonts w:ascii="Courier New" w:hAnsi="Courier New" w:cs="Courier New" w:hint="default"/>
      </w:rPr>
    </w:lvl>
    <w:lvl w:ilvl="5" w:tplc="08090005" w:tentative="1">
      <w:start w:val="1"/>
      <w:numFmt w:val="bullet"/>
      <w:lvlText w:val=""/>
      <w:lvlJc w:val="left"/>
      <w:pPr>
        <w:ind w:left="4802" w:hanging="360"/>
      </w:pPr>
      <w:rPr>
        <w:rFonts w:ascii="Wingdings" w:hAnsi="Wingdings" w:hint="default"/>
      </w:rPr>
    </w:lvl>
    <w:lvl w:ilvl="6" w:tplc="08090001" w:tentative="1">
      <w:start w:val="1"/>
      <w:numFmt w:val="bullet"/>
      <w:lvlText w:val=""/>
      <w:lvlJc w:val="left"/>
      <w:pPr>
        <w:ind w:left="5522" w:hanging="360"/>
      </w:pPr>
      <w:rPr>
        <w:rFonts w:ascii="Symbol" w:hAnsi="Symbol" w:hint="default"/>
      </w:rPr>
    </w:lvl>
    <w:lvl w:ilvl="7" w:tplc="08090003" w:tentative="1">
      <w:start w:val="1"/>
      <w:numFmt w:val="bullet"/>
      <w:lvlText w:val="o"/>
      <w:lvlJc w:val="left"/>
      <w:pPr>
        <w:ind w:left="6242" w:hanging="360"/>
      </w:pPr>
      <w:rPr>
        <w:rFonts w:ascii="Courier New" w:hAnsi="Courier New" w:cs="Courier New" w:hint="default"/>
      </w:rPr>
    </w:lvl>
    <w:lvl w:ilvl="8" w:tplc="08090005" w:tentative="1">
      <w:start w:val="1"/>
      <w:numFmt w:val="bullet"/>
      <w:lvlText w:val=""/>
      <w:lvlJc w:val="left"/>
      <w:pPr>
        <w:ind w:left="6962" w:hanging="360"/>
      </w:pPr>
      <w:rPr>
        <w:rFonts w:ascii="Wingdings" w:hAnsi="Wingdings" w:hint="default"/>
      </w:rPr>
    </w:lvl>
  </w:abstractNum>
  <w:abstractNum w:abstractNumId="9">
    <w:nsid w:val="1ED500C8"/>
    <w:multiLevelType w:val="hybridMultilevel"/>
    <w:tmpl w:val="3E18B324"/>
    <w:lvl w:ilvl="0" w:tplc="08090001">
      <w:start w:val="1"/>
      <w:numFmt w:val="bullet"/>
      <w:lvlText w:val=""/>
      <w:lvlJc w:val="left"/>
      <w:pPr>
        <w:ind w:left="1202" w:hanging="360"/>
      </w:pPr>
      <w:rPr>
        <w:rFonts w:ascii="Symbol" w:hAnsi="Symbol" w:hint="default"/>
      </w:rPr>
    </w:lvl>
    <w:lvl w:ilvl="1" w:tplc="08090003">
      <w:start w:val="1"/>
      <w:numFmt w:val="bullet"/>
      <w:lvlText w:val="o"/>
      <w:lvlJc w:val="left"/>
      <w:pPr>
        <w:ind w:left="1922" w:hanging="360"/>
      </w:pPr>
      <w:rPr>
        <w:rFonts w:ascii="Courier New" w:hAnsi="Courier New" w:cs="Courier New" w:hint="default"/>
      </w:rPr>
    </w:lvl>
    <w:lvl w:ilvl="2" w:tplc="08090005" w:tentative="1">
      <w:start w:val="1"/>
      <w:numFmt w:val="bullet"/>
      <w:lvlText w:val=""/>
      <w:lvlJc w:val="left"/>
      <w:pPr>
        <w:ind w:left="2642" w:hanging="360"/>
      </w:pPr>
      <w:rPr>
        <w:rFonts w:ascii="Wingdings" w:hAnsi="Wingdings" w:hint="default"/>
      </w:rPr>
    </w:lvl>
    <w:lvl w:ilvl="3" w:tplc="08090001" w:tentative="1">
      <w:start w:val="1"/>
      <w:numFmt w:val="bullet"/>
      <w:lvlText w:val=""/>
      <w:lvlJc w:val="left"/>
      <w:pPr>
        <w:ind w:left="3362" w:hanging="360"/>
      </w:pPr>
      <w:rPr>
        <w:rFonts w:ascii="Symbol" w:hAnsi="Symbol" w:hint="default"/>
      </w:rPr>
    </w:lvl>
    <w:lvl w:ilvl="4" w:tplc="08090003" w:tentative="1">
      <w:start w:val="1"/>
      <w:numFmt w:val="bullet"/>
      <w:lvlText w:val="o"/>
      <w:lvlJc w:val="left"/>
      <w:pPr>
        <w:ind w:left="4082" w:hanging="360"/>
      </w:pPr>
      <w:rPr>
        <w:rFonts w:ascii="Courier New" w:hAnsi="Courier New" w:cs="Courier New" w:hint="default"/>
      </w:rPr>
    </w:lvl>
    <w:lvl w:ilvl="5" w:tplc="08090005" w:tentative="1">
      <w:start w:val="1"/>
      <w:numFmt w:val="bullet"/>
      <w:lvlText w:val=""/>
      <w:lvlJc w:val="left"/>
      <w:pPr>
        <w:ind w:left="4802" w:hanging="360"/>
      </w:pPr>
      <w:rPr>
        <w:rFonts w:ascii="Wingdings" w:hAnsi="Wingdings" w:hint="default"/>
      </w:rPr>
    </w:lvl>
    <w:lvl w:ilvl="6" w:tplc="08090001" w:tentative="1">
      <w:start w:val="1"/>
      <w:numFmt w:val="bullet"/>
      <w:lvlText w:val=""/>
      <w:lvlJc w:val="left"/>
      <w:pPr>
        <w:ind w:left="5522" w:hanging="360"/>
      </w:pPr>
      <w:rPr>
        <w:rFonts w:ascii="Symbol" w:hAnsi="Symbol" w:hint="default"/>
      </w:rPr>
    </w:lvl>
    <w:lvl w:ilvl="7" w:tplc="08090003" w:tentative="1">
      <w:start w:val="1"/>
      <w:numFmt w:val="bullet"/>
      <w:lvlText w:val="o"/>
      <w:lvlJc w:val="left"/>
      <w:pPr>
        <w:ind w:left="6242" w:hanging="360"/>
      </w:pPr>
      <w:rPr>
        <w:rFonts w:ascii="Courier New" w:hAnsi="Courier New" w:cs="Courier New" w:hint="default"/>
      </w:rPr>
    </w:lvl>
    <w:lvl w:ilvl="8" w:tplc="08090005" w:tentative="1">
      <w:start w:val="1"/>
      <w:numFmt w:val="bullet"/>
      <w:lvlText w:val=""/>
      <w:lvlJc w:val="left"/>
      <w:pPr>
        <w:ind w:left="6962" w:hanging="360"/>
      </w:pPr>
      <w:rPr>
        <w:rFonts w:ascii="Wingdings" w:hAnsi="Wingdings" w:hint="default"/>
      </w:rPr>
    </w:lvl>
  </w:abstractNum>
  <w:abstractNum w:abstractNumId="10">
    <w:nsid w:val="23D85232"/>
    <w:multiLevelType w:val="singleLevel"/>
    <w:tmpl w:val="36AE34F2"/>
    <w:lvl w:ilvl="0">
      <w:start w:val="1"/>
      <w:numFmt w:val="decimal"/>
      <w:lvlText w:val="%1."/>
      <w:legacy w:legacy="1" w:legacySpace="0" w:legacyIndent="360"/>
      <w:lvlJc w:val="left"/>
      <w:pPr>
        <w:ind w:left="360" w:hanging="360"/>
      </w:pPr>
      <w:rPr>
        <w:rFonts w:cs="Times New Roman"/>
      </w:rPr>
    </w:lvl>
  </w:abstractNum>
  <w:abstractNum w:abstractNumId="11">
    <w:nsid w:val="2A1E7962"/>
    <w:multiLevelType w:val="singleLevel"/>
    <w:tmpl w:val="EBF492EC"/>
    <w:lvl w:ilvl="0">
      <w:start w:val="1"/>
      <w:numFmt w:val="decimal"/>
      <w:lvlText w:val="%1."/>
      <w:lvlJc w:val="left"/>
      <w:pPr>
        <w:tabs>
          <w:tab w:val="num" w:pos="360"/>
        </w:tabs>
        <w:ind w:left="360" w:hanging="360"/>
      </w:pPr>
      <w:rPr>
        <w:rFonts w:cs="Times New Roman"/>
      </w:rPr>
    </w:lvl>
  </w:abstractNum>
  <w:abstractNum w:abstractNumId="12">
    <w:nsid w:val="2FBB44B8"/>
    <w:multiLevelType w:val="hybridMultilevel"/>
    <w:tmpl w:val="050AB53A"/>
    <w:lvl w:ilvl="0" w:tplc="08090001">
      <w:start w:val="1"/>
      <w:numFmt w:val="bullet"/>
      <w:lvlText w:val=""/>
      <w:lvlJc w:val="left"/>
      <w:pPr>
        <w:ind w:left="1202" w:hanging="360"/>
      </w:pPr>
      <w:rPr>
        <w:rFonts w:ascii="Symbol" w:hAnsi="Symbol" w:hint="default"/>
      </w:rPr>
    </w:lvl>
    <w:lvl w:ilvl="1" w:tplc="08090003" w:tentative="1">
      <w:start w:val="1"/>
      <w:numFmt w:val="bullet"/>
      <w:lvlText w:val="o"/>
      <w:lvlJc w:val="left"/>
      <w:pPr>
        <w:ind w:left="1922" w:hanging="360"/>
      </w:pPr>
      <w:rPr>
        <w:rFonts w:ascii="Courier New" w:hAnsi="Courier New" w:cs="Courier New" w:hint="default"/>
      </w:rPr>
    </w:lvl>
    <w:lvl w:ilvl="2" w:tplc="08090005" w:tentative="1">
      <w:start w:val="1"/>
      <w:numFmt w:val="bullet"/>
      <w:lvlText w:val=""/>
      <w:lvlJc w:val="left"/>
      <w:pPr>
        <w:ind w:left="2642" w:hanging="360"/>
      </w:pPr>
      <w:rPr>
        <w:rFonts w:ascii="Wingdings" w:hAnsi="Wingdings" w:hint="default"/>
      </w:rPr>
    </w:lvl>
    <w:lvl w:ilvl="3" w:tplc="08090001" w:tentative="1">
      <w:start w:val="1"/>
      <w:numFmt w:val="bullet"/>
      <w:lvlText w:val=""/>
      <w:lvlJc w:val="left"/>
      <w:pPr>
        <w:ind w:left="3362" w:hanging="360"/>
      </w:pPr>
      <w:rPr>
        <w:rFonts w:ascii="Symbol" w:hAnsi="Symbol" w:hint="default"/>
      </w:rPr>
    </w:lvl>
    <w:lvl w:ilvl="4" w:tplc="08090003" w:tentative="1">
      <w:start w:val="1"/>
      <w:numFmt w:val="bullet"/>
      <w:lvlText w:val="o"/>
      <w:lvlJc w:val="left"/>
      <w:pPr>
        <w:ind w:left="4082" w:hanging="360"/>
      </w:pPr>
      <w:rPr>
        <w:rFonts w:ascii="Courier New" w:hAnsi="Courier New" w:cs="Courier New" w:hint="default"/>
      </w:rPr>
    </w:lvl>
    <w:lvl w:ilvl="5" w:tplc="08090005" w:tentative="1">
      <w:start w:val="1"/>
      <w:numFmt w:val="bullet"/>
      <w:lvlText w:val=""/>
      <w:lvlJc w:val="left"/>
      <w:pPr>
        <w:ind w:left="4802" w:hanging="360"/>
      </w:pPr>
      <w:rPr>
        <w:rFonts w:ascii="Wingdings" w:hAnsi="Wingdings" w:hint="default"/>
      </w:rPr>
    </w:lvl>
    <w:lvl w:ilvl="6" w:tplc="08090001" w:tentative="1">
      <w:start w:val="1"/>
      <w:numFmt w:val="bullet"/>
      <w:lvlText w:val=""/>
      <w:lvlJc w:val="left"/>
      <w:pPr>
        <w:ind w:left="5522" w:hanging="360"/>
      </w:pPr>
      <w:rPr>
        <w:rFonts w:ascii="Symbol" w:hAnsi="Symbol" w:hint="default"/>
      </w:rPr>
    </w:lvl>
    <w:lvl w:ilvl="7" w:tplc="08090003" w:tentative="1">
      <w:start w:val="1"/>
      <w:numFmt w:val="bullet"/>
      <w:lvlText w:val="o"/>
      <w:lvlJc w:val="left"/>
      <w:pPr>
        <w:ind w:left="6242" w:hanging="360"/>
      </w:pPr>
      <w:rPr>
        <w:rFonts w:ascii="Courier New" w:hAnsi="Courier New" w:cs="Courier New" w:hint="default"/>
      </w:rPr>
    </w:lvl>
    <w:lvl w:ilvl="8" w:tplc="08090005" w:tentative="1">
      <w:start w:val="1"/>
      <w:numFmt w:val="bullet"/>
      <w:lvlText w:val=""/>
      <w:lvlJc w:val="left"/>
      <w:pPr>
        <w:ind w:left="6962" w:hanging="360"/>
      </w:pPr>
      <w:rPr>
        <w:rFonts w:ascii="Wingdings" w:hAnsi="Wingdings" w:hint="default"/>
      </w:rPr>
    </w:lvl>
  </w:abstractNum>
  <w:abstractNum w:abstractNumId="13">
    <w:nsid w:val="33184ABD"/>
    <w:multiLevelType w:val="multilevel"/>
    <w:tmpl w:val="A71679A4"/>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373B1868"/>
    <w:multiLevelType w:val="hybridMultilevel"/>
    <w:tmpl w:val="10061A32"/>
    <w:lvl w:ilvl="0" w:tplc="08090001">
      <w:start w:val="1"/>
      <w:numFmt w:val="bullet"/>
      <w:lvlText w:val=""/>
      <w:lvlJc w:val="left"/>
      <w:pPr>
        <w:ind w:left="1258" w:hanging="360"/>
      </w:pPr>
      <w:rPr>
        <w:rFonts w:ascii="Symbol" w:hAnsi="Symbol" w:hint="default"/>
      </w:rPr>
    </w:lvl>
    <w:lvl w:ilvl="1" w:tplc="08090003" w:tentative="1">
      <w:start w:val="1"/>
      <w:numFmt w:val="bullet"/>
      <w:lvlText w:val="o"/>
      <w:lvlJc w:val="left"/>
      <w:pPr>
        <w:ind w:left="1978" w:hanging="360"/>
      </w:pPr>
      <w:rPr>
        <w:rFonts w:ascii="Courier New" w:hAnsi="Courier New" w:cs="Courier New" w:hint="default"/>
      </w:rPr>
    </w:lvl>
    <w:lvl w:ilvl="2" w:tplc="08090005" w:tentative="1">
      <w:start w:val="1"/>
      <w:numFmt w:val="bullet"/>
      <w:lvlText w:val=""/>
      <w:lvlJc w:val="left"/>
      <w:pPr>
        <w:ind w:left="2698" w:hanging="360"/>
      </w:pPr>
      <w:rPr>
        <w:rFonts w:ascii="Wingdings" w:hAnsi="Wingdings" w:hint="default"/>
      </w:rPr>
    </w:lvl>
    <w:lvl w:ilvl="3" w:tplc="08090001" w:tentative="1">
      <w:start w:val="1"/>
      <w:numFmt w:val="bullet"/>
      <w:lvlText w:val=""/>
      <w:lvlJc w:val="left"/>
      <w:pPr>
        <w:ind w:left="3418" w:hanging="360"/>
      </w:pPr>
      <w:rPr>
        <w:rFonts w:ascii="Symbol" w:hAnsi="Symbol" w:hint="default"/>
      </w:rPr>
    </w:lvl>
    <w:lvl w:ilvl="4" w:tplc="08090003" w:tentative="1">
      <w:start w:val="1"/>
      <w:numFmt w:val="bullet"/>
      <w:lvlText w:val="o"/>
      <w:lvlJc w:val="left"/>
      <w:pPr>
        <w:ind w:left="4138" w:hanging="360"/>
      </w:pPr>
      <w:rPr>
        <w:rFonts w:ascii="Courier New" w:hAnsi="Courier New" w:cs="Courier New" w:hint="default"/>
      </w:rPr>
    </w:lvl>
    <w:lvl w:ilvl="5" w:tplc="08090005" w:tentative="1">
      <w:start w:val="1"/>
      <w:numFmt w:val="bullet"/>
      <w:lvlText w:val=""/>
      <w:lvlJc w:val="left"/>
      <w:pPr>
        <w:ind w:left="4858" w:hanging="360"/>
      </w:pPr>
      <w:rPr>
        <w:rFonts w:ascii="Wingdings" w:hAnsi="Wingdings" w:hint="default"/>
      </w:rPr>
    </w:lvl>
    <w:lvl w:ilvl="6" w:tplc="08090001" w:tentative="1">
      <w:start w:val="1"/>
      <w:numFmt w:val="bullet"/>
      <w:lvlText w:val=""/>
      <w:lvlJc w:val="left"/>
      <w:pPr>
        <w:ind w:left="5578" w:hanging="360"/>
      </w:pPr>
      <w:rPr>
        <w:rFonts w:ascii="Symbol" w:hAnsi="Symbol" w:hint="default"/>
      </w:rPr>
    </w:lvl>
    <w:lvl w:ilvl="7" w:tplc="08090003" w:tentative="1">
      <w:start w:val="1"/>
      <w:numFmt w:val="bullet"/>
      <w:lvlText w:val="o"/>
      <w:lvlJc w:val="left"/>
      <w:pPr>
        <w:ind w:left="6298" w:hanging="360"/>
      </w:pPr>
      <w:rPr>
        <w:rFonts w:ascii="Courier New" w:hAnsi="Courier New" w:cs="Courier New" w:hint="default"/>
      </w:rPr>
    </w:lvl>
    <w:lvl w:ilvl="8" w:tplc="08090005" w:tentative="1">
      <w:start w:val="1"/>
      <w:numFmt w:val="bullet"/>
      <w:lvlText w:val=""/>
      <w:lvlJc w:val="left"/>
      <w:pPr>
        <w:ind w:left="7018" w:hanging="360"/>
      </w:pPr>
      <w:rPr>
        <w:rFonts w:ascii="Wingdings" w:hAnsi="Wingdings" w:hint="default"/>
      </w:rPr>
    </w:lvl>
  </w:abstractNum>
  <w:abstractNum w:abstractNumId="15">
    <w:nsid w:val="396E7A4E"/>
    <w:multiLevelType w:val="singleLevel"/>
    <w:tmpl w:val="EBF492EC"/>
    <w:lvl w:ilvl="0">
      <w:start w:val="1"/>
      <w:numFmt w:val="decimal"/>
      <w:lvlText w:val="%1."/>
      <w:lvlJc w:val="left"/>
      <w:pPr>
        <w:tabs>
          <w:tab w:val="num" w:pos="360"/>
        </w:tabs>
        <w:ind w:left="360" w:hanging="360"/>
      </w:pPr>
      <w:rPr>
        <w:rFonts w:cs="Times New Roman"/>
      </w:rPr>
    </w:lvl>
  </w:abstractNum>
  <w:abstractNum w:abstractNumId="16">
    <w:nsid w:val="39E967E6"/>
    <w:multiLevelType w:val="singleLevel"/>
    <w:tmpl w:val="EBF492EC"/>
    <w:lvl w:ilvl="0">
      <w:start w:val="1"/>
      <w:numFmt w:val="decimal"/>
      <w:lvlText w:val="%1."/>
      <w:lvlJc w:val="left"/>
      <w:pPr>
        <w:tabs>
          <w:tab w:val="num" w:pos="360"/>
        </w:tabs>
        <w:ind w:left="360" w:hanging="360"/>
      </w:pPr>
      <w:rPr>
        <w:rFonts w:cs="Times New Roman"/>
      </w:rPr>
    </w:lvl>
  </w:abstractNum>
  <w:abstractNum w:abstractNumId="17">
    <w:nsid w:val="3AA929F4"/>
    <w:multiLevelType w:val="hybridMultilevel"/>
    <w:tmpl w:val="7930C30E"/>
    <w:lvl w:ilvl="0" w:tplc="0809000F">
      <w:start w:val="1"/>
      <w:numFmt w:val="decimal"/>
      <w:lvlText w:val="%1."/>
      <w:lvlJc w:val="left"/>
      <w:pPr>
        <w:tabs>
          <w:tab w:val="num" w:pos="371"/>
        </w:tabs>
        <w:ind w:left="371"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8">
    <w:nsid w:val="3D354A3E"/>
    <w:multiLevelType w:val="hybridMultilevel"/>
    <w:tmpl w:val="DF1A9008"/>
    <w:lvl w:ilvl="0" w:tplc="08090001">
      <w:start w:val="1"/>
      <w:numFmt w:val="bullet"/>
      <w:lvlText w:val=""/>
      <w:lvlJc w:val="left"/>
      <w:pPr>
        <w:ind w:left="1202" w:hanging="360"/>
      </w:pPr>
      <w:rPr>
        <w:rFonts w:ascii="Symbol" w:hAnsi="Symbol" w:hint="default"/>
      </w:rPr>
    </w:lvl>
    <w:lvl w:ilvl="1" w:tplc="08090003" w:tentative="1">
      <w:start w:val="1"/>
      <w:numFmt w:val="bullet"/>
      <w:lvlText w:val="o"/>
      <w:lvlJc w:val="left"/>
      <w:pPr>
        <w:ind w:left="1922" w:hanging="360"/>
      </w:pPr>
      <w:rPr>
        <w:rFonts w:ascii="Courier New" w:hAnsi="Courier New" w:hint="default"/>
      </w:rPr>
    </w:lvl>
    <w:lvl w:ilvl="2" w:tplc="08090005" w:tentative="1">
      <w:start w:val="1"/>
      <w:numFmt w:val="bullet"/>
      <w:lvlText w:val=""/>
      <w:lvlJc w:val="left"/>
      <w:pPr>
        <w:ind w:left="2642" w:hanging="360"/>
      </w:pPr>
      <w:rPr>
        <w:rFonts w:ascii="Wingdings" w:hAnsi="Wingdings" w:hint="default"/>
      </w:rPr>
    </w:lvl>
    <w:lvl w:ilvl="3" w:tplc="08090001" w:tentative="1">
      <w:start w:val="1"/>
      <w:numFmt w:val="bullet"/>
      <w:lvlText w:val=""/>
      <w:lvlJc w:val="left"/>
      <w:pPr>
        <w:ind w:left="3362" w:hanging="360"/>
      </w:pPr>
      <w:rPr>
        <w:rFonts w:ascii="Symbol" w:hAnsi="Symbol" w:hint="default"/>
      </w:rPr>
    </w:lvl>
    <w:lvl w:ilvl="4" w:tplc="08090003" w:tentative="1">
      <w:start w:val="1"/>
      <w:numFmt w:val="bullet"/>
      <w:lvlText w:val="o"/>
      <w:lvlJc w:val="left"/>
      <w:pPr>
        <w:ind w:left="4082" w:hanging="360"/>
      </w:pPr>
      <w:rPr>
        <w:rFonts w:ascii="Courier New" w:hAnsi="Courier New" w:hint="default"/>
      </w:rPr>
    </w:lvl>
    <w:lvl w:ilvl="5" w:tplc="08090005" w:tentative="1">
      <w:start w:val="1"/>
      <w:numFmt w:val="bullet"/>
      <w:lvlText w:val=""/>
      <w:lvlJc w:val="left"/>
      <w:pPr>
        <w:ind w:left="4802" w:hanging="360"/>
      </w:pPr>
      <w:rPr>
        <w:rFonts w:ascii="Wingdings" w:hAnsi="Wingdings" w:hint="default"/>
      </w:rPr>
    </w:lvl>
    <w:lvl w:ilvl="6" w:tplc="08090001" w:tentative="1">
      <w:start w:val="1"/>
      <w:numFmt w:val="bullet"/>
      <w:lvlText w:val=""/>
      <w:lvlJc w:val="left"/>
      <w:pPr>
        <w:ind w:left="5522" w:hanging="360"/>
      </w:pPr>
      <w:rPr>
        <w:rFonts w:ascii="Symbol" w:hAnsi="Symbol" w:hint="default"/>
      </w:rPr>
    </w:lvl>
    <w:lvl w:ilvl="7" w:tplc="08090003" w:tentative="1">
      <w:start w:val="1"/>
      <w:numFmt w:val="bullet"/>
      <w:lvlText w:val="o"/>
      <w:lvlJc w:val="left"/>
      <w:pPr>
        <w:ind w:left="6242" w:hanging="360"/>
      </w:pPr>
      <w:rPr>
        <w:rFonts w:ascii="Courier New" w:hAnsi="Courier New" w:hint="default"/>
      </w:rPr>
    </w:lvl>
    <w:lvl w:ilvl="8" w:tplc="08090005" w:tentative="1">
      <w:start w:val="1"/>
      <w:numFmt w:val="bullet"/>
      <w:lvlText w:val=""/>
      <w:lvlJc w:val="left"/>
      <w:pPr>
        <w:ind w:left="6962" w:hanging="360"/>
      </w:pPr>
      <w:rPr>
        <w:rFonts w:ascii="Wingdings" w:hAnsi="Wingdings" w:hint="default"/>
      </w:rPr>
    </w:lvl>
  </w:abstractNum>
  <w:abstractNum w:abstractNumId="19">
    <w:nsid w:val="3F4170EC"/>
    <w:multiLevelType w:val="hybridMultilevel"/>
    <w:tmpl w:val="DDA24B94"/>
    <w:lvl w:ilvl="0" w:tplc="08090001">
      <w:start w:val="1"/>
      <w:numFmt w:val="bullet"/>
      <w:lvlText w:val=""/>
      <w:lvlJc w:val="left"/>
      <w:pPr>
        <w:ind w:left="1202" w:hanging="360"/>
      </w:pPr>
      <w:rPr>
        <w:rFonts w:ascii="Symbol" w:hAnsi="Symbol" w:hint="default"/>
      </w:rPr>
    </w:lvl>
    <w:lvl w:ilvl="1" w:tplc="08090003" w:tentative="1">
      <w:start w:val="1"/>
      <w:numFmt w:val="bullet"/>
      <w:lvlText w:val="o"/>
      <w:lvlJc w:val="left"/>
      <w:pPr>
        <w:ind w:left="1922" w:hanging="360"/>
      </w:pPr>
      <w:rPr>
        <w:rFonts w:ascii="Courier New" w:hAnsi="Courier New" w:hint="default"/>
      </w:rPr>
    </w:lvl>
    <w:lvl w:ilvl="2" w:tplc="08090005" w:tentative="1">
      <w:start w:val="1"/>
      <w:numFmt w:val="bullet"/>
      <w:lvlText w:val=""/>
      <w:lvlJc w:val="left"/>
      <w:pPr>
        <w:ind w:left="2642" w:hanging="360"/>
      </w:pPr>
      <w:rPr>
        <w:rFonts w:ascii="Wingdings" w:hAnsi="Wingdings" w:hint="default"/>
      </w:rPr>
    </w:lvl>
    <w:lvl w:ilvl="3" w:tplc="08090001" w:tentative="1">
      <w:start w:val="1"/>
      <w:numFmt w:val="bullet"/>
      <w:lvlText w:val=""/>
      <w:lvlJc w:val="left"/>
      <w:pPr>
        <w:ind w:left="3362" w:hanging="360"/>
      </w:pPr>
      <w:rPr>
        <w:rFonts w:ascii="Symbol" w:hAnsi="Symbol" w:hint="default"/>
      </w:rPr>
    </w:lvl>
    <w:lvl w:ilvl="4" w:tplc="08090003" w:tentative="1">
      <w:start w:val="1"/>
      <w:numFmt w:val="bullet"/>
      <w:lvlText w:val="o"/>
      <w:lvlJc w:val="left"/>
      <w:pPr>
        <w:ind w:left="4082" w:hanging="360"/>
      </w:pPr>
      <w:rPr>
        <w:rFonts w:ascii="Courier New" w:hAnsi="Courier New" w:hint="default"/>
      </w:rPr>
    </w:lvl>
    <w:lvl w:ilvl="5" w:tplc="08090005" w:tentative="1">
      <w:start w:val="1"/>
      <w:numFmt w:val="bullet"/>
      <w:lvlText w:val=""/>
      <w:lvlJc w:val="left"/>
      <w:pPr>
        <w:ind w:left="4802" w:hanging="360"/>
      </w:pPr>
      <w:rPr>
        <w:rFonts w:ascii="Wingdings" w:hAnsi="Wingdings" w:hint="default"/>
      </w:rPr>
    </w:lvl>
    <w:lvl w:ilvl="6" w:tplc="08090001" w:tentative="1">
      <w:start w:val="1"/>
      <w:numFmt w:val="bullet"/>
      <w:lvlText w:val=""/>
      <w:lvlJc w:val="left"/>
      <w:pPr>
        <w:ind w:left="5522" w:hanging="360"/>
      </w:pPr>
      <w:rPr>
        <w:rFonts w:ascii="Symbol" w:hAnsi="Symbol" w:hint="default"/>
      </w:rPr>
    </w:lvl>
    <w:lvl w:ilvl="7" w:tplc="08090003" w:tentative="1">
      <w:start w:val="1"/>
      <w:numFmt w:val="bullet"/>
      <w:lvlText w:val="o"/>
      <w:lvlJc w:val="left"/>
      <w:pPr>
        <w:ind w:left="6242" w:hanging="360"/>
      </w:pPr>
      <w:rPr>
        <w:rFonts w:ascii="Courier New" w:hAnsi="Courier New" w:hint="default"/>
      </w:rPr>
    </w:lvl>
    <w:lvl w:ilvl="8" w:tplc="08090005" w:tentative="1">
      <w:start w:val="1"/>
      <w:numFmt w:val="bullet"/>
      <w:lvlText w:val=""/>
      <w:lvlJc w:val="left"/>
      <w:pPr>
        <w:ind w:left="6962" w:hanging="360"/>
      </w:pPr>
      <w:rPr>
        <w:rFonts w:ascii="Wingdings" w:hAnsi="Wingdings" w:hint="default"/>
      </w:rPr>
    </w:lvl>
  </w:abstractNum>
  <w:abstractNum w:abstractNumId="20">
    <w:nsid w:val="4A432656"/>
    <w:multiLevelType w:val="multilevel"/>
    <w:tmpl w:val="AC885D7A"/>
    <w:lvl w:ilvl="0">
      <w:start w:val="1"/>
      <w:numFmt w:val="decimal"/>
      <w:lvlText w:val="%1."/>
      <w:lvlJc w:val="left"/>
      <w:pPr>
        <w:tabs>
          <w:tab w:val="num" w:pos="480"/>
        </w:tabs>
        <w:ind w:left="480" w:hanging="480"/>
      </w:pPr>
      <w:rPr>
        <w:rFonts w:cs="Times New Roman"/>
      </w:rPr>
    </w:lvl>
    <w:lvl w:ilvl="1">
      <w:start w:val="1"/>
      <w:numFmt w:val="decimal"/>
      <w:lvlText w:val="%1.%2."/>
      <w:lvlJc w:val="left"/>
      <w:pPr>
        <w:tabs>
          <w:tab w:val="num" w:pos="1167"/>
        </w:tabs>
        <w:ind w:left="1167" w:hanging="600"/>
      </w:pPr>
      <w:rPr>
        <w:rFonts w:cs="Times New Roman"/>
      </w:rPr>
    </w:lvl>
    <w:lvl w:ilvl="2">
      <w:start w:val="1"/>
      <w:numFmt w:val="decimal"/>
      <w:lvlText w:val="%1.%2.%3."/>
      <w:lvlJc w:val="left"/>
      <w:pPr>
        <w:tabs>
          <w:tab w:val="num" w:pos="1920"/>
        </w:tabs>
        <w:ind w:left="1920" w:hanging="840"/>
      </w:pPr>
      <w:rPr>
        <w:rFonts w:cs="Times New Roman"/>
      </w:rPr>
    </w:lvl>
    <w:lvl w:ilvl="3">
      <w:start w:val="1"/>
      <w:numFmt w:val="decimal"/>
      <w:lvlText w:val="%1.%2.%3.%4."/>
      <w:lvlJc w:val="left"/>
      <w:pPr>
        <w:tabs>
          <w:tab w:val="num" w:pos="2880"/>
        </w:tabs>
        <w:ind w:left="2880" w:hanging="9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1">
    <w:nsid w:val="4BC74A9D"/>
    <w:multiLevelType w:val="singleLevel"/>
    <w:tmpl w:val="EBF492EC"/>
    <w:lvl w:ilvl="0">
      <w:start w:val="1"/>
      <w:numFmt w:val="decimal"/>
      <w:lvlText w:val="%1."/>
      <w:lvlJc w:val="left"/>
      <w:pPr>
        <w:tabs>
          <w:tab w:val="num" w:pos="360"/>
        </w:tabs>
        <w:ind w:left="360" w:hanging="360"/>
      </w:pPr>
      <w:rPr>
        <w:rFonts w:cs="Times New Roman"/>
      </w:rPr>
    </w:lvl>
  </w:abstractNum>
  <w:abstractNum w:abstractNumId="22">
    <w:nsid w:val="518B1371"/>
    <w:multiLevelType w:val="hybridMultilevel"/>
    <w:tmpl w:val="F18E5F7A"/>
    <w:lvl w:ilvl="0" w:tplc="08090001">
      <w:start w:val="1"/>
      <w:numFmt w:val="bullet"/>
      <w:lvlText w:val=""/>
      <w:lvlJc w:val="left"/>
      <w:pPr>
        <w:ind w:left="1258" w:hanging="360"/>
      </w:pPr>
      <w:rPr>
        <w:rFonts w:ascii="Symbol" w:hAnsi="Symbol" w:hint="default"/>
      </w:rPr>
    </w:lvl>
    <w:lvl w:ilvl="1" w:tplc="08090003" w:tentative="1">
      <w:start w:val="1"/>
      <w:numFmt w:val="bullet"/>
      <w:lvlText w:val="o"/>
      <w:lvlJc w:val="left"/>
      <w:pPr>
        <w:ind w:left="1978" w:hanging="360"/>
      </w:pPr>
      <w:rPr>
        <w:rFonts w:ascii="Courier New" w:hAnsi="Courier New" w:cs="Courier New" w:hint="default"/>
      </w:rPr>
    </w:lvl>
    <w:lvl w:ilvl="2" w:tplc="08090005" w:tentative="1">
      <w:start w:val="1"/>
      <w:numFmt w:val="bullet"/>
      <w:lvlText w:val=""/>
      <w:lvlJc w:val="left"/>
      <w:pPr>
        <w:ind w:left="2698" w:hanging="360"/>
      </w:pPr>
      <w:rPr>
        <w:rFonts w:ascii="Wingdings" w:hAnsi="Wingdings" w:hint="default"/>
      </w:rPr>
    </w:lvl>
    <w:lvl w:ilvl="3" w:tplc="08090001" w:tentative="1">
      <w:start w:val="1"/>
      <w:numFmt w:val="bullet"/>
      <w:lvlText w:val=""/>
      <w:lvlJc w:val="left"/>
      <w:pPr>
        <w:ind w:left="3418" w:hanging="360"/>
      </w:pPr>
      <w:rPr>
        <w:rFonts w:ascii="Symbol" w:hAnsi="Symbol" w:hint="default"/>
      </w:rPr>
    </w:lvl>
    <w:lvl w:ilvl="4" w:tplc="08090003" w:tentative="1">
      <w:start w:val="1"/>
      <w:numFmt w:val="bullet"/>
      <w:lvlText w:val="o"/>
      <w:lvlJc w:val="left"/>
      <w:pPr>
        <w:ind w:left="4138" w:hanging="360"/>
      </w:pPr>
      <w:rPr>
        <w:rFonts w:ascii="Courier New" w:hAnsi="Courier New" w:cs="Courier New" w:hint="default"/>
      </w:rPr>
    </w:lvl>
    <w:lvl w:ilvl="5" w:tplc="08090005" w:tentative="1">
      <w:start w:val="1"/>
      <w:numFmt w:val="bullet"/>
      <w:lvlText w:val=""/>
      <w:lvlJc w:val="left"/>
      <w:pPr>
        <w:ind w:left="4858" w:hanging="360"/>
      </w:pPr>
      <w:rPr>
        <w:rFonts w:ascii="Wingdings" w:hAnsi="Wingdings" w:hint="default"/>
      </w:rPr>
    </w:lvl>
    <w:lvl w:ilvl="6" w:tplc="08090001" w:tentative="1">
      <w:start w:val="1"/>
      <w:numFmt w:val="bullet"/>
      <w:lvlText w:val=""/>
      <w:lvlJc w:val="left"/>
      <w:pPr>
        <w:ind w:left="5578" w:hanging="360"/>
      </w:pPr>
      <w:rPr>
        <w:rFonts w:ascii="Symbol" w:hAnsi="Symbol" w:hint="default"/>
      </w:rPr>
    </w:lvl>
    <w:lvl w:ilvl="7" w:tplc="08090003" w:tentative="1">
      <w:start w:val="1"/>
      <w:numFmt w:val="bullet"/>
      <w:lvlText w:val="o"/>
      <w:lvlJc w:val="left"/>
      <w:pPr>
        <w:ind w:left="6298" w:hanging="360"/>
      </w:pPr>
      <w:rPr>
        <w:rFonts w:ascii="Courier New" w:hAnsi="Courier New" w:cs="Courier New" w:hint="default"/>
      </w:rPr>
    </w:lvl>
    <w:lvl w:ilvl="8" w:tplc="08090005" w:tentative="1">
      <w:start w:val="1"/>
      <w:numFmt w:val="bullet"/>
      <w:lvlText w:val=""/>
      <w:lvlJc w:val="left"/>
      <w:pPr>
        <w:ind w:left="7018" w:hanging="360"/>
      </w:pPr>
      <w:rPr>
        <w:rFonts w:ascii="Wingdings" w:hAnsi="Wingdings" w:hint="default"/>
      </w:rPr>
    </w:lvl>
  </w:abstractNum>
  <w:abstractNum w:abstractNumId="23">
    <w:nsid w:val="526E03B9"/>
    <w:multiLevelType w:val="hybridMultilevel"/>
    <w:tmpl w:val="F7CC1396"/>
    <w:lvl w:ilvl="0" w:tplc="61F678CC">
      <w:numFmt w:val="bullet"/>
      <w:lvlText w:val="-"/>
      <w:lvlJc w:val="left"/>
      <w:pPr>
        <w:ind w:left="720" w:hanging="360"/>
      </w:pPr>
      <w:rPr>
        <w:rFonts w:ascii="Calibri" w:eastAsia="Times New Roman" w:hAnsi="Calibri" w:hint="default"/>
      </w:rPr>
    </w:lvl>
    <w:lvl w:ilvl="1" w:tplc="08090003">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hint="default"/>
      </w:rPr>
    </w:lvl>
    <w:lvl w:ilvl="8" w:tplc="08090005">
      <w:start w:val="1"/>
      <w:numFmt w:val="bullet"/>
      <w:lvlText w:val=""/>
      <w:lvlJc w:val="left"/>
      <w:pPr>
        <w:ind w:left="6480" w:hanging="360"/>
      </w:pPr>
      <w:rPr>
        <w:rFonts w:ascii="Wingdings" w:hAnsi="Wingdings" w:hint="default"/>
      </w:rPr>
    </w:lvl>
  </w:abstractNum>
  <w:abstractNum w:abstractNumId="24">
    <w:nsid w:val="5EE52F65"/>
    <w:multiLevelType w:val="hybridMultilevel"/>
    <w:tmpl w:val="DADCB3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nsid w:val="61124B76"/>
    <w:multiLevelType w:val="singleLevel"/>
    <w:tmpl w:val="EBF492EC"/>
    <w:lvl w:ilvl="0">
      <w:start w:val="1"/>
      <w:numFmt w:val="decimal"/>
      <w:lvlText w:val="%1."/>
      <w:lvlJc w:val="left"/>
      <w:pPr>
        <w:tabs>
          <w:tab w:val="num" w:pos="360"/>
        </w:tabs>
        <w:ind w:left="360" w:hanging="360"/>
      </w:pPr>
      <w:rPr>
        <w:rFonts w:cs="Times New Roman"/>
      </w:rPr>
    </w:lvl>
  </w:abstractNum>
  <w:abstractNum w:abstractNumId="26">
    <w:nsid w:val="619552D2"/>
    <w:multiLevelType w:val="hybridMultilevel"/>
    <w:tmpl w:val="FC5AD586"/>
    <w:lvl w:ilvl="0" w:tplc="08090001">
      <w:start w:val="1"/>
      <w:numFmt w:val="bullet"/>
      <w:lvlText w:val=""/>
      <w:lvlJc w:val="left"/>
      <w:pPr>
        <w:tabs>
          <w:tab w:val="num" w:pos="1202"/>
        </w:tabs>
        <w:ind w:left="1202" w:hanging="360"/>
      </w:pPr>
      <w:rPr>
        <w:rFonts w:ascii="Symbol" w:hAnsi="Symbol" w:hint="default"/>
      </w:rPr>
    </w:lvl>
    <w:lvl w:ilvl="1" w:tplc="08090003" w:tentative="1">
      <w:start w:val="1"/>
      <w:numFmt w:val="bullet"/>
      <w:lvlText w:val="o"/>
      <w:lvlJc w:val="left"/>
      <w:pPr>
        <w:tabs>
          <w:tab w:val="num" w:pos="1922"/>
        </w:tabs>
        <w:ind w:left="1922" w:hanging="360"/>
      </w:pPr>
      <w:rPr>
        <w:rFonts w:ascii="Courier New" w:hAnsi="Courier New" w:hint="default"/>
      </w:rPr>
    </w:lvl>
    <w:lvl w:ilvl="2" w:tplc="08090005" w:tentative="1">
      <w:start w:val="1"/>
      <w:numFmt w:val="bullet"/>
      <w:lvlText w:val=""/>
      <w:lvlJc w:val="left"/>
      <w:pPr>
        <w:tabs>
          <w:tab w:val="num" w:pos="2642"/>
        </w:tabs>
        <w:ind w:left="2642" w:hanging="360"/>
      </w:pPr>
      <w:rPr>
        <w:rFonts w:ascii="Wingdings" w:hAnsi="Wingdings" w:hint="default"/>
      </w:rPr>
    </w:lvl>
    <w:lvl w:ilvl="3" w:tplc="08090001" w:tentative="1">
      <w:start w:val="1"/>
      <w:numFmt w:val="bullet"/>
      <w:lvlText w:val=""/>
      <w:lvlJc w:val="left"/>
      <w:pPr>
        <w:tabs>
          <w:tab w:val="num" w:pos="3362"/>
        </w:tabs>
        <w:ind w:left="3362" w:hanging="360"/>
      </w:pPr>
      <w:rPr>
        <w:rFonts w:ascii="Symbol" w:hAnsi="Symbol" w:hint="default"/>
      </w:rPr>
    </w:lvl>
    <w:lvl w:ilvl="4" w:tplc="08090003" w:tentative="1">
      <w:start w:val="1"/>
      <w:numFmt w:val="bullet"/>
      <w:lvlText w:val="o"/>
      <w:lvlJc w:val="left"/>
      <w:pPr>
        <w:tabs>
          <w:tab w:val="num" w:pos="4082"/>
        </w:tabs>
        <w:ind w:left="4082" w:hanging="360"/>
      </w:pPr>
      <w:rPr>
        <w:rFonts w:ascii="Courier New" w:hAnsi="Courier New" w:hint="default"/>
      </w:rPr>
    </w:lvl>
    <w:lvl w:ilvl="5" w:tplc="08090005" w:tentative="1">
      <w:start w:val="1"/>
      <w:numFmt w:val="bullet"/>
      <w:lvlText w:val=""/>
      <w:lvlJc w:val="left"/>
      <w:pPr>
        <w:tabs>
          <w:tab w:val="num" w:pos="4802"/>
        </w:tabs>
        <w:ind w:left="4802" w:hanging="360"/>
      </w:pPr>
      <w:rPr>
        <w:rFonts w:ascii="Wingdings" w:hAnsi="Wingdings" w:hint="default"/>
      </w:rPr>
    </w:lvl>
    <w:lvl w:ilvl="6" w:tplc="08090001" w:tentative="1">
      <w:start w:val="1"/>
      <w:numFmt w:val="bullet"/>
      <w:lvlText w:val=""/>
      <w:lvlJc w:val="left"/>
      <w:pPr>
        <w:tabs>
          <w:tab w:val="num" w:pos="5522"/>
        </w:tabs>
        <w:ind w:left="5522" w:hanging="360"/>
      </w:pPr>
      <w:rPr>
        <w:rFonts w:ascii="Symbol" w:hAnsi="Symbol" w:hint="default"/>
      </w:rPr>
    </w:lvl>
    <w:lvl w:ilvl="7" w:tplc="08090003" w:tentative="1">
      <w:start w:val="1"/>
      <w:numFmt w:val="bullet"/>
      <w:lvlText w:val="o"/>
      <w:lvlJc w:val="left"/>
      <w:pPr>
        <w:tabs>
          <w:tab w:val="num" w:pos="6242"/>
        </w:tabs>
        <w:ind w:left="6242" w:hanging="360"/>
      </w:pPr>
      <w:rPr>
        <w:rFonts w:ascii="Courier New" w:hAnsi="Courier New" w:hint="default"/>
      </w:rPr>
    </w:lvl>
    <w:lvl w:ilvl="8" w:tplc="08090005" w:tentative="1">
      <w:start w:val="1"/>
      <w:numFmt w:val="bullet"/>
      <w:lvlText w:val=""/>
      <w:lvlJc w:val="left"/>
      <w:pPr>
        <w:tabs>
          <w:tab w:val="num" w:pos="6962"/>
        </w:tabs>
        <w:ind w:left="6962" w:hanging="360"/>
      </w:pPr>
      <w:rPr>
        <w:rFonts w:ascii="Wingdings" w:hAnsi="Wingdings" w:hint="default"/>
      </w:rPr>
    </w:lvl>
  </w:abstractNum>
  <w:abstractNum w:abstractNumId="27">
    <w:nsid w:val="6C6123AD"/>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8">
    <w:nsid w:val="6E881D99"/>
    <w:multiLevelType w:val="singleLevel"/>
    <w:tmpl w:val="EBF492EC"/>
    <w:lvl w:ilvl="0">
      <w:start w:val="1"/>
      <w:numFmt w:val="decimal"/>
      <w:lvlText w:val="%1."/>
      <w:lvlJc w:val="left"/>
      <w:pPr>
        <w:tabs>
          <w:tab w:val="num" w:pos="360"/>
        </w:tabs>
        <w:ind w:left="360" w:hanging="360"/>
      </w:pPr>
      <w:rPr>
        <w:rFonts w:cs="Times New Roman"/>
      </w:rPr>
    </w:lvl>
  </w:abstractNum>
  <w:abstractNum w:abstractNumId="29">
    <w:nsid w:val="73722022"/>
    <w:multiLevelType w:val="hybridMultilevel"/>
    <w:tmpl w:val="C2A60EF2"/>
    <w:lvl w:ilvl="0" w:tplc="08090001">
      <w:start w:val="1"/>
      <w:numFmt w:val="bullet"/>
      <w:lvlText w:val=""/>
      <w:lvlJc w:val="left"/>
      <w:pPr>
        <w:ind w:left="1202" w:hanging="360"/>
      </w:pPr>
      <w:rPr>
        <w:rFonts w:ascii="Symbol" w:hAnsi="Symbol" w:hint="default"/>
      </w:rPr>
    </w:lvl>
    <w:lvl w:ilvl="1" w:tplc="08090003" w:tentative="1">
      <w:start w:val="1"/>
      <w:numFmt w:val="bullet"/>
      <w:lvlText w:val="o"/>
      <w:lvlJc w:val="left"/>
      <w:pPr>
        <w:ind w:left="1922" w:hanging="360"/>
      </w:pPr>
      <w:rPr>
        <w:rFonts w:ascii="Courier New" w:hAnsi="Courier New" w:cs="Courier New" w:hint="default"/>
      </w:rPr>
    </w:lvl>
    <w:lvl w:ilvl="2" w:tplc="08090005" w:tentative="1">
      <w:start w:val="1"/>
      <w:numFmt w:val="bullet"/>
      <w:lvlText w:val=""/>
      <w:lvlJc w:val="left"/>
      <w:pPr>
        <w:ind w:left="2642" w:hanging="360"/>
      </w:pPr>
      <w:rPr>
        <w:rFonts w:ascii="Wingdings" w:hAnsi="Wingdings" w:hint="default"/>
      </w:rPr>
    </w:lvl>
    <w:lvl w:ilvl="3" w:tplc="08090001" w:tentative="1">
      <w:start w:val="1"/>
      <w:numFmt w:val="bullet"/>
      <w:lvlText w:val=""/>
      <w:lvlJc w:val="left"/>
      <w:pPr>
        <w:ind w:left="3362" w:hanging="360"/>
      </w:pPr>
      <w:rPr>
        <w:rFonts w:ascii="Symbol" w:hAnsi="Symbol" w:hint="default"/>
      </w:rPr>
    </w:lvl>
    <w:lvl w:ilvl="4" w:tplc="08090003" w:tentative="1">
      <w:start w:val="1"/>
      <w:numFmt w:val="bullet"/>
      <w:lvlText w:val="o"/>
      <w:lvlJc w:val="left"/>
      <w:pPr>
        <w:ind w:left="4082" w:hanging="360"/>
      </w:pPr>
      <w:rPr>
        <w:rFonts w:ascii="Courier New" w:hAnsi="Courier New" w:cs="Courier New" w:hint="default"/>
      </w:rPr>
    </w:lvl>
    <w:lvl w:ilvl="5" w:tplc="08090005" w:tentative="1">
      <w:start w:val="1"/>
      <w:numFmt w:val="bullet"/>
      <w:lvlText w:val=""/>
      <w:lvlJc w:val="left"/>
      <w:pPr>
        <w:ind w:left="4802" w:hanging="360"/>
      </w:pPr>
      <w:rPr>
        <w:rFonts w:ascii="Wingdings" w:hAnsi="Wingdings" w:hint="default"/>
      </w:rPr>
    </w:lvl>
    <w:lvl w:ilvl="6" w:tplc="08090001" w:tentative="1">
      <w:start w:val="1"/>
      <w:numFmt w:val="bullet"/>
      <w:lvlText w:val=""/>
      <w:lvlJc w:val="left"/>
      <w:pPr>
        <w:ind w:left="5522" w:hanging="360"/>
      </w:pPr>
      <w:rPr>
        <w:rFonts w:ascii="Symbol" w:hAnsi="Symbol" w:hint="default"/>
      </w:rPr>
    </w:lvl>
    <w:lvl w:ilvl="7" w:tplc="08090003" w:tentative="1">
      <w:start w:val="1"/>
      <w:numFmt w:val="bullet"/>
      <w:lvlText w:val="o"/>
      <w:lvlJc w:val="left"/>
      <w:pPr>
        <w:ind w:left="6242" w:hanging="360"/>
      </w:pPr>
      <w:rPr>
        <w:rFonts w:ascii="Courier New" w:hAnsi="Courier New" w:cs="Courier New" w:hint="default"/>
      </w:rPr>
    </w:lvl>
    <w:lvl w:ilvl="8" w:tplc="08090005" w:tentative="1">
      <w:start w:val="1"/>
      <w:numFmt w:val="bullet"/>
      <w:lvlText w:val=""/>
      <w:lvlJc w:val="left"/>
      <w:pPr>
        <w:ind w:left="6962" w:hanging="360"/>
      </w:pPr>
      <w:rPr>
        <w:rFonts w:ascii="Wingdings" w:hAnsi="Wingdings" w:hint="default"/>
      </w:rPr>
    </w:lvl>
  </w:abstractNum>
  <w:abstractNum w:abstractNumId="30">
    <w:nsid w:val="73F01844"/>
    <w:multiLevelType w:val="hybridMultilevel"/>
    <w:tmpl w:val="6C76425E"/>
    <w:lvl w:ilvl="0" w:tplc="2D6E589C">
      <w:start w:val="1"/>
      <w:numFmt w:val="decimal"/>
      <w:lvlText w:val="%1."/>
      <w:lvlJc w:val="left"/>
      <w:pPr>
        <w:tabs>
          <w:tab w:val="num" w:pos="371"/>
        </w:tabs>
        <w:ind w:left="371" w:hanging="360"/>
      </w:pPr>
      <w:rPr>
        <w:rFonts w:cs="Times New Roman" w:hint="default"/>
      </w:rPr>
    </w:lvl>
    <w:lvl w:ilvl="1" w:tplc="65664F64">
      <w:start w:val="1"/>
      <w:numFmt w:val="lowerLetter"/>
      <w:lvlText w:val="%2)"/>
      <w:lvlJc w:val="left"/>
      <w:pPr>
        <w:tabs>
          <w:tab w:val="num" w:pos="1091"/>
        </w:tabs>
        <w:ind w:left="1091" w:hanging="360"/>
      </w:pPr>
      <w:rPr>
        <w:rFonts w:cs="Times New Roman" w:hint="default"/>
      </w:rPr>
    </w:lvl>
    <w:lvl w:ilvl="2" w:tplc="0809001B" w:tentative="1">
      <w:start w:val="1"/>
      <w:numFmt w:val="lowerRoman"/>
      <w:lvlText w:val="%3."/>
      <w:lvlJc w:val="right"/>
      <w:pPr>
        <w:tabs>
          <w:tab w:val="num" w:pos="1811"/>
        </w:tabs>
        <w:ind w:left="1811" w:hanging="180"/>
      </w:pPr>
      <w:rPr>
        <w:rFonts w:cs="Times New Roman"/>
      </w:rPr>
    </w:lvl>
    <w:lvl w:ilvl="3" w:tplc="0809000F" w:tentative="1">
      <w:start w:val="1"/>
      <w:numFmt w:val="decimal"/>
      <w:lvlText w:val="%4."/>
      <w:lvlJc w:val="left"/>
      <w:pPr>
        <w:tabs>
          <w:tab w:val="num" w:pos="2531"/>
        </w:tabs>
        <w:ind w:left="2531" w:hanging="360"/>
      </w:pPr>
      <w:rPr>
        <w:rFonts w:cs="Times New Roman"/>
      </w:rPr>
    </w:lvl>
    <w:lvl w:ilvl="4" w:tplc="08090019" w:tentative="1">
      <w:start w:val="1"/>
      <w:numFmt w:val="lowerLetter"/>
      <w:lvlText w:val="%5."/>
      <w:lvlJc w:val="left"/>
      <w:pPr>
        <w:tabs>
          <w:tab w:val="num" w:pos="3251"/>
        </w:tabs>
        <w:ind w:left="3251" w:hanging="360"/>
      </w:pPr>
      <w:rPr>
        <w:rFonts w:cs="Times New Roman"/>
      </w:rPr>
    </w:lvl>
    <w:lvl w:ilvl="5" w:tplc="0809001B" w:tentative="1">
      <w:start w:val="1"/>
      <w:numFmt w:val="lowerRoman"/>
      <w:lvlText w:val="%6."/>
      <w:lvlJc w:val="right"/>
      <w:pPr>
        <w:tabs>
          <w:tab w:val="num" w:pos="3971"/>
        </w:tabs>
        <w:ind w:left="3971" w:hanging="180"/>
      </w:pPr>
      <w:rPr>
        <w:rFonts w:cs="Times New Roman"/>
      </w:rPr>
    </w:lvl>
    <w:lvl w:ilvl="6" w:tplc="0809000F" w:tentative="1">
      <w:start w:val="1"/>
      <w:numFmt w:val="decimal"/>
      <w:lvlText w:val="%7."/>
      <w:lvlJc w:val="left"/>
      <w:pPr>
        <w:tabs>
          <w:tab w:val="num" w:pos="4691"/>
        </w:tabs>
        <w:ind w:left="4691" w:hanging="360"/>
      </w:pPr>
      <w:rPr>
        <w:rFonts w:cs="Times New Roman"/>
      </w:rPr>
    </w:lvl>
    <w:lvl w:ilvl="7" w:tplc="08090019" w:tentative="1">
      <w:start w:val="1"/>
      <w:numFmt w:val="lowerLetter"/>
      <w:lvlText w:val="%8."/>
      <w:lvlJc w:val="left"/>
      <w:pPr>
        <w:tabs>
          <w:tab w:val="num" w:pos="5411"/>
        </w:tabs>
        <w:ind w:left="5411" w:hanging="360"/>
      </w:pPr>
      <w:rPr>
        <w:rFonts w:cs="Times New Roman"/>
      </w:rPr>
    </w:lvl>
    <w:lvl w:ilvl="8" w:tplc="0809001B" w:tentative="1">
      <w:start w:val="1"/>
      <w:numFmt w:val="lowerRoman"/>
      <w:lvlText w:val="%9."/>
      <w:lvlJc w:val="right"/>
      <w:pPr>
        <w:tabs>
          <w:tab w:val="num" w:pos="6131"/>
        </w:tabs>
        <w:ind w:left="6131" w:hanging="180"/>
      </w:pPr>
      <w:rPr>
        <w:rFonts w:cs="Times New Roman"/>
      </w:rPr>
    </w:lvl>
  </w:abstractNum>
  <w:abstractNum w:abstractNumId="31">
    <w:nsid w:val="73F37CBC"/>
    <w:multiLevelType w:val="singleLevel"/>
    <w:tmpl w:val="0409000F"/>
    <w:lvl w:ilvl="0">
      <w:start w:val="1"/>
      <w:numFmt w:val="decimal"/>
      <w:lvlText w:val="%1."/>
      <w:lvlJc w:val="left"/>
      <w:pPr>
        <w:tabs>
          <w:tab w:val="num" w:pos="360"/>
        </w:tabs>
        <w:ind w:left="360" w:hanging="360"/>
      </w:pPr>
      <w:rPr>
        <w:rFonts w:cs="Times New Roman"/>
      </w:rPr>
    </w:lvl>
  </w:abstractNum>
  <w:abstractNum w:abstractNumId="32">
    <w:nsid w:val="7B374FC1"/>
    <w:multiLevelType w:val="hybridMultilevel"/>
    <w:tmpl w:val="C3343516"/>
    <w:lvl w:ilvl="0" w:tplc="08090001">
      <w:start w:val="1"/>
      <w:numFmt w:val="bullet"/>
      <w:lvlText w:val=""/>
      <w:lvlJc w:val="left"/>
      <w:pPr>
        <w:ind w:left="1202" w:hanging="360"/>
      </w:pPr>
      <w:rPr>
        <w:rFonts w:ascii="Symbol" w:hAnsi="Symbol" w:hint="default"/>
      </w:rPr>
    </w:lvl>
    <w:lvl w:ilvl="1" w:tplc="08090003" w:tentative="1">
      <w:start w:val="1"/>
      <w:numFmt w:val="bullet"/>
      <w:lvlText w:val="o"/>
      <w:lvlJc w:val="left"/>
      <w:pPr>
        <w:ind w:left="1922" w:hanging="360"/>
      </w:pPr>
      <w:rPr>
        <w:rFonts w:ascii="Courier New" w:hAnsi="Courier New" w:cs="Courier New" w:hint="default"/>
      </w:rPr>
    </w:lvl>
    <w:lvl w:ilvl="2" w:tplc="08090005" w:tentative="1">
      <w:start w:val="1"/>
      <w:numFmt w:val="bullet"/>
      <w:lvlText w:val=""/>
      <w:lvlJc w:val="left"/>
      <w:pPr>
        <w:ind w:left="2642" w:hanging="360"/>
      </w:pPr>
      <w:rPr>
        <w:rFonts w:ascii="Wingdings" w:hAnsi="Wingdings" w:hint="default"/>
      </w:rPr>
    </w:lvl>
    <w:lvl w:ilvl="3" w:tplc="08090001" w:tentative="1">
      <w:start w:val="1"/>
      <w:numFmt w:val="bullet"/>
      <w:lvlText w:val=""/>
      <w:lvlJc w:val="left"/>
      <w:pPr>
        <w:ind w:left="3362" w:hanging="360"/>
      </w:pPr>
      <w:rPr>
        <w:rFonts w:ascii="Symbol" w:hAnsi="Symbol" w:hint="default"/>
      </w:rPr>
    </w:lvl>
    <w:lvl w:ilvl="4" w:tplc="08090003" w:tentative="1">
      <w:start w:val="1"/>
      <w:numFmt w:val="bullet"/>
      <w:lvlText w:val="o"/>
      <w:lvlJc w:val="left"/>
      <w:pPr>
        <w:ind w:left="4082" w:hanging="360"/>
      </w:pPr>
      <w:rPr>
        <w:rFonts w:ascii="Courier New" w:hAnsi="Courier New" w:cs="Courier New" w:hint="default"/>
      </w:rPr>
    </w:lvl>
    <w:lvl w:ilvl="5" w:tplc="08090005" w:tentative="1">
      <w:start w:val="1"/>
      <w:numFmt w:val="bullet"/>
      <w:lvlText w:val=""/>
      <w:lvlJc w:val="left"/>
      <w:pPr>
        <w:ind w:left="4802" w:hanging="360"/>
      </w:pPr>
      <w:rPr>
        <w:rFonts w:ascii="Wingdings" w:hAnsi="Wingdings" w:hint="default"/>
      </w:rPr>
    </w:lvl>
    <w:lvl w:ilvl="6" w:tplc="08090001" w:tentative="1">
      <w:start w:val="1"/>
      <w:numFmt w:val="bullet"/>
      <w:lvlText w:val=""/>
      <w:lvlJc w:val="left"/>
      <w:pPr>
        <w:ind w:left="5522" w:hanging="360"/>
      </w:pPr>
      <w:rPr>
        <w:rFonts w:ascii="Symbol" w:hAnsi="Symbol" w:hint="default"/>
      </w:rPr>
    </w:lvl>
    <w:lvl w:ilvl="7" w:tplc="08090003" w:tentative="1">
      <w:start w:val="1"/>
      <w:numFmt w:val="bullet"/>
      <w:lvlText w:val="o"/>
      <w:lvlJc w:val="left"/>
      <w:pPr>
        <w:ind w:left="6242" w:hanging="360"/>
      </w:pPr>
      <w:rPr>
        <w:rFonts w:ascii="Courier New" w:hAnsi="Courier New" w:cs="Courier New" w:hint="default"/>
      </w:rPr>
    </w:lvl>
    <w:lvl w:ilvl="8" w:tplc="08090005" w:tentative="1">
      <w:start w:val="1"/>
      <w:numFmt w:val="bullet"/>
      <w:lvlText w:val=""/>
      <w:lvlJc w:val="left"/>
      <w:pPr>
        <w:ind w:left="6962" w:hanging="360"/>
      </w:pPr>
      <w:rPr>
        <w:rFonts w:ascii="Wingdings" w:hAnsi="Wingdings" w:hint="default"/>
      </w:rPr>
    </w:lvl>
  </w:abstractNum>
  <w:abstractNum w:abstractNumId="33">
    <w:nsid w:val="7CB16341"/>
    <w:multiLevelType w:val="hybridMultilevel"/>
    <w:tmpl w:val="1AF6A7C8"/>
    <w:lvl w:ilvl="0" w:tplc="08090001">
      <w:start w:val="1"/>
      <w:numFmt w:val="bullet"/>
      <w:lvlText w:val=""/>
      <w:lvlJc w:val="left"/>
      <w:pPr>
        <w:ind w:left="1202" w:hanging="360"/>
      </w:pPr>
      <w:rPr>
        <w:rFonts w:ascii="Symbol" w:hAnsi="Symbol" w:hint="default"/>
      </w:rPr>
    </w:lvl>
    <w:lvl w:ilvl="1" w:tplc="08090003" w:tentative="1">
      <w:start w:val="1"/>
      <w:numFmt w:val="bullet"/>
      <w:lvlText w:val="o"/>
      <w:lvlJc w:val="left"/>
      <w:pPr>
        <w:ind w:left="1922" w:hanging="360"/>
      </w:pPr>
      <w:rPr>
        <w:rFonts w:ascii="Courier New" w:hAnsi="Courier New" w:cs="Courier New" w:hint="default"/>
      </w:rPr>
    </w:lvl>
    <w:lvl w:ilvl="2" w:tplc="08090005" w:tentative="1">
      <w:start w:val="1"/>
      <w:numFmt w:val="bullet"/>
      <w:lvlText w:val=""/>
      <w:lvlJc w:val="left"/>
      <w:pPr>
        <w:ind w:left="2642" w:hanging="360"/>
      </w:pPr>
      <w:rPr>
        <w:rFonts w:ascii="Wingdings" w:hAnsi="Wingdings" w:hint="default"/>
      </w:rPr>
    </w:lvl>
    <w:lvl w:ilvl="3" w:tplc="08090001" w:tentative="1">
      <w:start w:val="1"/>
      <w:numFmt w:val="bullet"/>
      <w:lvlText w:val=""/>
      <w:lvlJc w:val="left"/>
      <w:pPr>
        <w:ind w:left="3362" w:hanging="360"/>
      </w:pPr>
      <w:rPr>
        <w:rFonts w:ascii="Symbol" w:hAnsi="Symbol" w:hint="default"/>
      </w:rPr>
    </w:lvl>
    <w:lvl w:ilvl="4" w:tplc="08090003" w:tentative="1">
      <w:start w:val="1"/>
      <w:numFmt w:val="bullet"/>
      <w:lvlText w:val="o"/>
      <w:lvlJc w:val="left"/>
      <w:pPr>
        <w:ind w:left="4082" w:hanging="360"/>
      </w:pPr>
      <w:rPr>
        <w:rFonts w:ascii="Courier New" w:hAnsi="Courier New" w:cs="Courier New" w:hint="default"/>
      </w:rPr>
    </w:lvl>
    <w:lvl w:ilvl="5" w:tplc="08090005" w:tentative="1">
      <w:start w:val="1"/>
      <w:numFmt w:val="bullet"/>
      <w:lvlText w:val=""/>
      <w:lvlJc w:val="left"/>
      <w:pPr>
        <w:ind w:left="4802" w:hanging="360"/>
      </w:pPr>
      <w:rPr>
        <w:rFonts w:ascii="Wingdings" w:hAnsi="Wingdings" w:hint="default"/>
      </w:rPr>
    </w:lvl>
    <w:lvl w:ilvl="6" w:tplc="08090001" w:tentative="1">
      <w:start w:val="1"/>
      <w:numFmt w:val="bullet"/>
      <w:lvlText w:val=""/>
      <w:lvlJc w:val="left"/>
      <w:pPr>
        <w:ind w:left="5522" w:hanging="360"/>
      </w:pPr>
      <w:rPr>
        <w:rFonts w:ascii="Symbol" w:hAnsi="Symbol" w:hint="default"/>
      </w:rPr>
    </w:lvl>
    <w:lvl w:ilvl="7" w:tplc="08090003" w:tentative="1">
      <w:start w:val="1"/>
      <w:numFmt w:val="bullet"/>
      <w:lvlText w:val="o"/>
      <w:lvlJc w:val="left"/>
      <w:pPr>
        <w:ind w:left="6242" w:hanging="360"/>
      </w:pPr>
      <w:rPr>
        <w:rFonts w:ascii="Courier New" w:hAnsi="Courier New" w:cs="Courier New" w:hint="default"/>
      </w:rPr>
    </w:lvl>
    <w:lvl w:ilvl="8" w:tplc="08090005" w:tentative="1">
      <w:start w:val="1"/>
      <w:numFmt w:val="bullet"/>
      <w:lvlText w:val=""/>
      <w:lvlJc w:val="left"/>
      <w:pPr>
        <w:ind w:left="6962" w:hanging="360"/>
      </w:pPr>
      <w:rPr>
        <w:rFonts w:ascii="Wingdings" w:hAnsi="Wingdings" w:hint="default"/>
      </w:rPr>
    </w:lvl>
  </w:abstractNum>
  <w:abstractNum w:abstractNumId="34">
    <w:nsid w:val="7FA41E33"/>
    <w:multiLevelType w:val="hybridMultilevel"/>
    <w:tmpl w:val="648A8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19"/>
  </w:num>
  <w:num w:numId="5">
    <w:abstractNumId w:val="4"/>
  </w:num>
  <w:num w:numId="6">
    <w:abstractNumId w:val="23"/>
  </w:num>
  <w:num w:numId="7">
    <w:abstractNumId w:val="10"/>
  </w:num>
  <w:num w:numId="8">
    <w:abstractNumId w:val="31"/>
  </w:num>
  <w:num w:numId="9">
    <w:abstractNumId w:val="25"/>
  </w:num>
  <w:num w:numId="10">
    <w:abstractNumId w:val="28"/>
  </w:num>
  <w:num w:numId="11">
    <w:abstractNumId w:val="15"/>
  </w:num>
  <w:num w:numId="12">
    <w:abstractNumId w:val="21"/>
  </w:num>
  <w:num w:numId="13">
    <w:abstractNumId w:val="6"/>
  </w:num>
  <w:num w:numId="14">
    <w:abstractNumId w:val="16"/>
  </w:num>
  <w:num w:numId="15">
    <w:abstractNumId w:val="11"/>
  </w:num>
  <w:num w:numId="16">
    <w:abstractNumId w:val="27"/>
  </w:num>
  <w:num w:numId="17">
    <w:abstractNumId w:val="30"/>
  </w:num>
  <w:num w:numId="18">
    <w:abstractNumId w:val="17"/>
  </w:num>
  <w:num w:numId="19">
    <w:abstractNumId w:val="3"/>
  </w:num>
  <w:num w:numId="20">
    <w:abstractNumId w:val="0"/>
    <w:lvlOverride w:ilvl="0">
      <w:lvl w:ilvl="0">
        <w:numFmt w:val="bullet"/>
        <w:lvlText w:val=""/>
        <w:legacy w:legacy="1" w:legacySpace="0" w:legacyIndent="0"/>
        <w:lvlJc w:val="left"/>
        <w:rPr>
          <w:rFonts w:ascii="Symbol" w:hAnsi="Symbol" w:hint="default"/>
        </w:rPr>
      </w:lvl>
    </w:lvlOverride>
  </w:num>
  <w:num w:numId="21">
    <w:abstractNumId w:val="26"/>
  </w:num>
  <w:num w:numId="22">
    <w:abstractNumId w:val="2"/>
  </w:num>
  <w:num w:numId="23">
    <w:abstractNumId w:val="9"/>
  </w:num>
  <w:num w:numId="24">
    <w:abstractNumId w:val="5"/>
  </w:num>
  <w:num w:numId="25">
    <w:abstractNumId w:val="13"/>
  </w:num>
  <w:num w:numId="26">
    <w:abstractNumId w:val="8"/>
  </w:num>
  <w:num w:numId="27">
    <w:abstractNumId w:val="24"/>
  </w:num>
  <w:num w:numId="28">
    <w:abstractNumId w:val="32"/>
  </w:num>
  <w:num w:numId="29">
    <w:abstractNumId w:val="33"/>
  </w:num>
  <w:num w:numId="30">
    <w:abstractNumId w:val="22"/>
  </w:num>
  <w:num w:numId="31">
    <w:abstractNumId w:val="14"/>
  </w:num>
  <w:num w:numId="32">
    <w:abstractNumId w:val="29"/>
  </w:num>
  <w:num w:numId="33">
    <w:abstractNumId w:val="12"/>
  </w:num>
  <w:num w:numId="34">
    <w:abstractNumId w:val="7"/>
  </w:num>
  <w:num w:numId="35">
    <w:abstractNumId w:val="1"/>
  </w:num>
  <w:num w:numId="36">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DF1069"/>
    <w:rsid w:val="000064A4"/>
    <w:rsid w:val="0002177E"/>
    <w:rsid w:val="00021CFD"/>
    <w:rsid w:val="00027788"/>
    <w:rsid w:val="000345F1"/>
    <w:rsid w:val="00044D66"/>
    <w:rsid w:val="00055F5F"/>
    <w:rsid w:val="000652C8"/>
    <w:rsid w:val="00071794"/>
    <w:rsid w:val="00076A1C"/>
    <w:rsid w:val="0007746B"/>
    <w:rsid w:val="000922E0"/>
    <w:rsid w:val="00096943"/>
    <w:rsid w:val="000B11EA"/>
    <w:rsid w:val="000C2B75"/>
    <w:rsid w:val="000D0E03"/>
    <w:rsid w:val="000D4C12"/>
    <w:rsid w:val="000D7E86"/>
    <w:rsid w:val="000E52AA"/>
    <w:rsid w:val="000E6524"/>
    <w:rsid w:val="000F5EFB"/>
    <w:rsid w:val="00100263"/>
    <w:rsid w:val="00103FEB"/>
    <w:rsid w:val="00106C8C"/>
    <w:rsid w:val="00113F0C"/>
    <w:rsid w:val="001275E7"/>
    <w:rsid w:val="00130B7E"/>
    <w:rsid w:val="001314B8"/>
    <w:rsid w:val="00132E5F"/>
    <w:rsid w:val="00135571"/>
    <w:rsid w:val="00153123"/>
    <w:rsid w:val="00156108"/>
    <w:rsid w:val="00157B99"/>
    <w:rsid w:val="00184F9B"/>
    <w:rsid w:val="00190F55"/>
    <w:rsid w:val="00191FFF"/>
    <w:rsid w:val="0019653D"/>
    <w:rsid w:val="00197CCF"/>
    <w:rsid w:val="001A1EDC"/>
    <w:rsid w:val="001B7476"/>
    <w:rsid w:val="001D0C4C"/>
    <w:rsid w:val="001D4F62"/>
    <w:rsid w:val="001E45E2"/>
    <w:rsid w:val="001F2C87"/>
    <w:rsid w:val="001F5C72"/>
    <w:rsid w:val="001F6B82"/>
    <w:rsid w:val="00212926"/>
    <w:rsid w:val="00216E95"/>
    <w:rsid w:val="00217784"/>
    <w:rsid w:val="00217A6F"/>
    <w:rsid w:val="0022041C"/>
    <w:rsid w:val="00220531"/>
    <w:rsid w:val="00222915"/>
    <w:rsid w:val="00226605"/>
    <w:rsid w:val="0025092C"/>
    <w:rsid w:val="0025167E"/>
    <w:rsid w:val="00264191"/>
    <w:rsid w:val="00271844"/>
    <w:rsid w:val="002744CA"/>
    <w:rsid w:val="00284B7E"/>
    <w:rsid w:val="002A645F"/>
    <w:rsid w:val="002B7BF2"/>
    <w:rsid w:val="002C2A35"/>
    <w:rsid w:val="002C6950"/>
    <w:rsid w:val="002D2760"/>
    <w:rsid w:val="002E232B"/>
    <w:rsid w:val="002E55CE"/>
    <w:rsid w:val="002F455E"/>
    <w:rsid w:val="003000DD"/>
    <w:rsid w:val="00301A3F"/>
    <w:rsid w:val="003052A1"/>
    <w:rsid w:val="00305E9F"/>
    <w:rsid w:val="0030736F"/>
    <w:rsid w:val="003161CE"/>
    <w:rsid w:val="003225A6"/>
    <w:rsid w:val="00323F10"/>
    <w:rsid w:val="003273E0"/>
    <w:rsid w:val="00336081"/>
    <w:rsid w:val="00336C04"/>
    <w:rsid w:val="00345FB0"/>
    <w:rsid w:val="00361EDC"/>
    <w:rsid w:val="003636E5"/>
    <w:rsid w:val="0036543D"/>
    <w:rsid w:val="0037718D"/>
    <w:rsid w:val="00391DBC"/>
    <w:rsid w:val="00396ED2"/>
    <w:rsid w:val="00397C30"/>
    <w:rsid w:val="003A16C3"/>
    <w:rsid w:val="003A1CB3"/>
    <w:rsid w:val="003A4F3D"/>
    <w:rsid w:val="003A5A9A"/>
    <w:rsid w:val="003B5A7A"/>
    <w:rsid w:val="003E3FA6"/>
    <w:rsid w:val="003E5B0D"/>
    <w:rsid w:val="003E5E6A"/>
    <w:rsid w:val="003E6208"/>
    <w:rsid w:val="003E69F5"/>
    <w:rsid w:val="003F40A6"/>
    <w:rsid w:val="003F4590"/>
    <w:rsid w:val="003F5BB0"/>
    <w:rsid w:val="004209D6"/>
    <w:rsid w:val="004263C0"/>
    <w:rsid w:val="00427098"/>
    <w:rsid w:val="004317F8"/>
    <w:rsid w:val="0044126E"/>
    <w:rsid w:val="00441E8B"/>
    <w:rsid w:val="00442956"/>
    <w:rsid w:val="00455613"/>
    <w:rsid w:val="004614D4"/>
    <w:rsid w:val="00464096"/>
    <w:rsid w:val="00467B9A"/>
    <w:rsid w:val="004701DE"/>
    <w:rsid w:val="00472D3D"/>
    <w:rsid w:val="0048469C"/>
    <w:rsid w:val="0048716B"/>
    <w:rsid w:val="00496F96"/>
    <w:rsid w:val="004A1FA0"/>
    <w:rsid w:val="004A3269"/>
    <w:rsid w:val="004B75F4"/>
    <w:rsid w:val="004C5398"/>
    <w:rsid w:val="004D2001"/>
    <w:rsid w:val="004F43A0"/>
    <w:rsid w:val="004F6F9E"/>
    <w:rsid w:val="0050306F"/>
    <w:rsid w:val="00504F84"/>
    <w:rsid w:val="00507F88"/>
    <w:rsid w:val="0053187F"/>
    <w:rsid w:val="005417E5"/>
    <w:rsid w:val="00542E13"/>
    <w:rsid w:val="00546763"/>
    <w:rsid w:val="00550406"/>
    <w:rsid w:val="005508AD"/>
    <w:rsid w:val="00554066"/>
    <w:rsid w:val="00554D4E"/>
    <w:rsid w:val="00555F15"/>
    <w:rsid w:val="00564AB5"/>
    <w:rsid w:val="00581086"/>
    <w:rsid w:val="005858FC"/>
    <w:rsid w:val="005875BC"/>
    <w:rsid w:val="00594C31"/>
    <w:rsid w:val="005970BD"/>
    <w:rsid w:val="005C6D81"/>
    <w:rsid w:val="005C7352"/>
    <w:rsid w:val="005D076E"/>
    <w:rsid w:val="005D0929"/>
    <w:rsid w:val="005D49B0"/>
    <w:rsid w:val="005F3231"/>
    <w:rsid w:val="005F3553"/>
    <w:rsid w:val="005F4B92"/>
    <w:rsid w:val="005F5D06"/>
    <w:rsid w:val="006042FD"/>
    <w:rsid w:val="00606956"/>
    <w:rsid w:val="0061206F"/>
    <w:rsid w:val="006178A7"/>
    <w:rsid w:val="00624E10"/>
    <w:rsid w:val="006335FB"/>
    <w:rsid w:val="0063477E"/>
    <w:rsid w:val="00636AA9"/>
    <w:rsid w:val="00642954"/>
    <w:rsid w:val="0064530F"/>
    <w:rsid w:val="00647F7A"/>
    <w:rsid w:val="00650B6C"/>
    <w:rsid w:val="00653F25"/>
    <w:rsid w:val="00655212"/>
    <w:rsid w:val="0066049A"/>
    <w:rsid w:val="00661EA1"/>
    <w:rsid w:val="00676DF5"/>
    <w:rsid w:val="00682FCF"/>
    <w:rsid w:val="00685BDA"/>
    <w:rsid w:val="00685CA4"/>
    <w:rsid w:val="00687446"/>
    <w:rsid w:val="006900E5"/>
    <w:rsid w:val="0069717B"/>
    <w:rsid w:val="006A2219"/>
    <w:rsid w:val="006A5E1D"/>
    <w:rsid w:val="006A76C6"/>
    <w:rsid w:val="006B5A0F"/>
    <w:rsid w:val="006C7A1E"/>
    <w:rsid w:val="006D244D"/>
    <w:rsid w:val="006D3F0F"/>
    <w:rsid w:val="006D52B4"/>
    <w:rsid w:val="006D7324"/>
    <w:rsid w:val="006E1021"/>
    <w:rsid w:val="006E22C2"/>
    <w:rsid w:val="006F5CC4"/>
    <w:rsid w:val="006F7D2F"/>
    <w:rsid w:val="00710794"/>
    <w:rsid w:val="0071118F"/>
    <w:rsid w:val="00713976"/>
    <w:rsid w:val="00713D77"/>
    <w:rsid w:val="00714EC1"/>
    <w:rsid w:val="00717092"/>
    <w:rsid w:val="00717B78"/>
    <w:rsid w:val="007322F2"/>
    <w:rsid w:val="00737444"/>
    <w:rsid w:val="00760D90"/>
    <w:rsid w:val="00761478"/>
    <w:rsid w:val="007728DF"/>
    <w:rsid w:val="00773931"/>
    <w:rsid w:val="0077475B"/>
    <w:rsid w:val="00777774"/>
    <w:rsid w:val="00782F90"/>
    <w:rsid w:val="007863D0"/>
    <w:rsid w:val="00797A98"/>
    <w:rsid w:val="007A0FBA"/>
    <w:rsid w:val="007A3A9E"/>
    <w:rsid w:val="007A7C83"/>
    <w:rsid w:val="007B1854"/>
    <w:rsid w:val="007B1880"/>
    <w:rsid w:val="007B2BA1"/>
    <w:rsid w:val="007D350A"/>
    <w:rsid w:val="007E6340"/>
    <w:rsid w:val="007F663C"/>
    <w:rsid w:val="00803483"/>
    <w:rsid w:val="00804A48"/>
    <w:rsid w:val="0080506C"/>
    <w:rsid w:val="00810694"/>
    <w:rsid w:val="00816D19"/>
    <w:rsid w:val="00827DC8"/>
    <w:rsid w:val="0083183C"/>
    <w:rsid w:val="00832C11"/>
    <w:rsid w:val="008339CF"/>
    <w:rsid w:val="008364A9"/>
    <w:rsid w:val="00841251"/>
    <w:rsid w:val="008440BC"/>
    <w:rsid w:val="00847329"/>
    <w:rsid w:val="00871238"/>
    <w:rsid w:val="00882DE0"/>
    <w:rsid w:val="008902AB"/>
    <w:rsid w:val="00890B81"/>
    <w:rsid w:val="00894728"/>
    <w:rsid w:val="008A1EBD"/>
    <w:rsid w:val="008A42B9"/>
    <w:rsid w:val="008A4E33"/>
    <w:rsid w:val="008A5B78"/>
    <w:rsid w:val="008B61CA"/>
    <w:rsid w:val="008B681D"/>
    <w:rsid w:val="008D26A4"/>
    <w:rsid w:val="008F1B40"/>
    <w:rsid w:val="00912BB7"/>
    <w:rsid w:val="00932D19"/>
    <w:rsid w:val="00937A1A"/>
    <w:rsid w:val="00945142"/>
    <w:rsid w:val="009473A8"/>
    <w:rsid w:val="00955BC5"/>
    <w:rsid w:val="00956CB9"/>
    <w:rsid w:val="00967AE0"/>
    <w:rsid w:val="00993509"/>
    <w:rsid w:val="0099591D"/>
    <w:rsid w:val="009A3109"/>
    <w:rsid w:val="009B13CA"/>
    <w:rsid w:val="009B7EF8"/>
    <w:rsid w:val="009C4FC9"/>
    <w:rsid w:val="009D3265"/>
    <w:rsid w:val="009E507A"/>
    <w:rsid w:val="009E58A3"/>
    <w:rsid w:val="00A039ED"/>
    <w:rsid w:val="00A1167B"/>
    <w:rsid w:val="00A11AA0"/>
    <w:rsid w:val="00A14899"/>
    <w:rsid w:val="00A226AB"/>
    <w:rsid w:val="00A26AA0"/>
    <w:rsid w:val="00A3089F"/>
    <w:rsid w:val="00A431A3"/>
    <w:rsid w:val="00A4522E"/>
    <w:rsid w:val="00A573B2"/>
    <w:rsid w:val="00A61507"/>
    <w:rsid w:val="00A8482A"/>
    <w:rsid w:val="00A87F59"/>
    <w:rsid w:val="00A90D23"/>
    <w:rsid w:val="00A927F7"/>
    <w:rsid w:val="00A9364E"/>
    <w:rsid w:val="00A9648F"/>
    <w:rsid w:val="00AA07D0"/>
    <w:rsid w:val="00AA56DE"/>
    <w:rsid w:val="00AB2317"/>
    <w:rsid w:val="00AC28F4"/>
    <w:rsid w:val="00AC559C"/>
    <w:rsid w:val="00AD15C7"/>
    <w:rsid w:val="00AD28F2"/>
    <w:rsid w:val="00AD7F43"/>
    <w:rsid w:val="00AF542A"/>
    <w:rsid w:val="00B06047"/>
    <w:rsid w:val="00B15652"/>
    <w:rsid w:val="00B15912"/>
    <w:rsid w:val="00B41D44"/>
    <w:rsid w:val="00B44E2E"/>
    <w:rsid w:val="00B61DE4"/>
    <w:rsid w:val="00B72B23"/>
    <w:rsid w:val="00B73A98"/>
    <w:rsid w:val="00B8377E"/>
    <w:rsid w:val="00B92796"/>
    <w:rsid w:val="00B9663D"/>
    <w:rsid w:val="00B9691E"/>
    <w:rsid w:val="00BA3A78"/>
    <w:rsid w:val="00BA4F9A"/>
    <w:rsid w:val="00BA71EA"/>
    <w:rsid w:val="00BA79C5"/>
    <w:rsid w:val="00BB0C14"/>
    <w:rsid w:val="00BB260C"/>
    <w:rsid w:val="00BB55BB"/>
    <w:rsid w:val="00BB5E24"/>
    <w:rsid w:val="00BC6630"/>
    <w:rsid w:val="00BD26CE"/>
    <w:rsid w:val="00BE1D75"/>
    <w:rsid w:val="00BE6AE9"/>
    <w:rsid w:val="00BE78CE"/>
    <w:rsid w:val="00BF0991"/>
    <w:rsid w:val="00BF316B"/>
    <w:rsid w:val="00C0406A"/>
    <w:rsid w:val="00C11009"/>
    <w:rsid w:val="00C16DBF"/>
    <w:rsid w:val="00C20FA3"/>
    <w:rsid w:val="00C31AF0"/>
    <w:rsid w:val="00C414BE"/>
    <w:rsid w:val="00C51DAB"/>
    <w:rsid w:val="00C71182"/>
    <w:rsid w:val="00C73798"/>
    <w:rsid w:val="00C76571"/>
    <w:rsid w:val="00C92202"/>
    <w:rsid w:val="00CA0CE7"/>
    <w:rsid w:val="00CA0D88"/>
    <w:rsid w:val="00CA2AF3"/>
    <w:rsid w:val="00CB3BCC"/>
    <w:rsid w:val="00CC0026"/>
    <w:rsid w:val="00CC0096"/>
    <w:rsid w:val="00CE0CE0"/>
    <w:rsid w:val="00CE23EF"/>
    <w:rsid w:val="00CE4BEE"/>
    <w:rsid w:val="00CE797F"/>
    <w:rsid w:val="00CF0872"/>
    <w:rsid w:val="00CF4256"/>
    <w:rsid w:val="00D000DF"/>
    <w:rsid w:val="00D06939"/>
    <w:rsid w:val="00D06A71"/>
    <w:rsid w:val="00D10279"/>
    <w:rsid w:val="00D11CE8"/>
    <w:rsid w:val="00D16146"/>
    <w:rsid w:val="00D1620F"/>
    <w:rsid w:val="00D40972"/>
    <w:rsid w:val="00D569A1"/>
    <w:rsid w:val="00D7277E"/>
    <w:rsid w:val="00D8254C"/>
    <w:rsid w:val="00D85266"/>
    <w:rsid w:val="00D93C27"/>
    <w:rsid w:val="00DA1DE7"/>
    <w:rsid w:val="00DA514E"/>
    <w:rsid w:val="00DA5D8A"/>
    <w:rsid w:val="00DA72E6"/>
    <w:rsid w:val="00DB178D"/>
    <w:rsid w:val="00DB7B8D"/>
    <w:rsid w:val="00DC0E9A"/>
    <w:rsid w:val="00DC373B"/>
    <w:rsid w:val="00DC6522"/>
    <w:rsid w:val="00DD1BAD"/>
    <w:rsid w:val="00DD5529"/>
    <w:rsid w:val="00DD5DA4"/>
    <w:rsid w:val="00DD6A97"/>
    <w:rsid w:val="00DF1069"/>
    <w:rsid w:val="00E22C5E"/>
    <w:rsid w:val="00E406EC"/>
    <w:rsid w:val="00E44844"/>
    <w:rsid w:val="00E534C4"/>
    <w:rsid w:val="00E5614A"/>
    <w:rsid w:val="00E6165E"/>
    <w:rsid w:val="00E61F4E"/>
    <w:rsid w:val="00E669AB"/>
    <w:rsid w:val="00E7163D"/>
    <w:rsid w:val="00E71E44"/>
    <w:rsid w:val="00E7359E"/>
    <w:rsid w:val="00E740DF"/>
    <w:rsid w:val="00E84381"/>
    <w:rsid w:val="00EE29AA"/>
    <w:rsid w:val="00EF1D99"/>
    <w:rsid w:val="00F120AA"/>
    <w:rsid w:val="00F160D6"/>
    <w:rsid w:val="00F305C5"/>
    <w:rsid w:val="00F31DA1"/>
    <w:rsid w:val="00F5337C"/>
    <w:rsid w:val="00F8218A"/>
    <w:rsid w:val="00F8457C"/>
    <w:rsid w:val="00F94F12"/>
    <w:rsid w:val="00F9789A"/>
    <w:rsid w:val="00FB6BDA"/>
    <w:rsid w:val="00FC6F55"/>
    <w:rsid w:val="00FD1AAE"/>
    <w:rsid w:val="00FD1E33"/>
    <w:rsid w:val="00FD64F3"/>
    <w:rsid w:val="00FE3D28"/>
    <w:rsid w:val="00FF3BDE"/>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0D23"/>
    <w:rPr>
      <w:sz w:val="24"/>
      <w:szCs w:val="24"/>
      <w:lang w:val="en-GB" w:eastAsia="en-GB"/>
    </w:rPr>
  </w:style>
  <w:style w:type="paragraph" w:styleId="Heading1">
    <w:name w:val="heading 1"/>
    <w:basedOn w:val="Normal"/>
    <w:next w:val="Normal"/>
    <w:link w:val="Heading1Char"/>
    <w:uiPriority w:val="99"/>
    <w:qFormat/>
    <w:rsid w:val="000652C8"/>
    <w:pPr>
      <w:keepNext/>
      <w:spacing w:before="240" w:after="60"/>
      <w:outlineLvl w:val="0"/>
    </w:pPr>
    <w:rPr>
      <w:rFonts w:ascii="Cambria" w:hAnsi="Cambria"/>
      <w:b/>
      <w:bCs/>
      <w:kern w:val="32"/>
      <w:sz w:val="32"/>
      <w:szCs w:val="32"/>
      <w:lang w:val="en-US"/>
    </w:rPr>
  </w:style>
  <w:style w:type="paragraph" w:styleId="Heading2">
    <w:name w:val="heading 2"/>
    <w:basedOn w:val="Normal"/>
    <w:next w:val="Normal"/>
    <w:link w:val="Heading2Char"/>
    <w:uiPriority w:val="99"/>
    <w:qFormat/>
    <w:locked/>
    <w:rsid w:val="004B75F4"/>
    <w:pPr>
      <w:keepNext/>
      <w:tabs>
        <w:tab w:val="num" w:pos="1167"/>
      </w:tabs>
      <w:spacing w:after="240"/>
      <w:ind w:left="1167" w:hanging="600"/>
      <w:jc w:val="both"/>
      <w:outlineLvl w:val="1"/>
    </w:pPr>
    <w:rPr>
      <w:b/>
      <w:szCs w:val="20"/>
      <w:lang w:val="en-US" w:eastAsia="en-US"/>
    </w:rPr>
  </w:style>
  <w:style w:type="paragraph" w:styleId="Heading3">
    <w:name w:val="heading 3"/>
    <w:basedOn w:val="Normal"/>
    <w:next w:val="Normal"/>
    <w:link w:val="Heading3Char"/>
    <w:uiPriority w:val="99"/>
    <w:qFormat/>
    <w:locked/>
    <w:rsid w:val="004B75F4"/>
    <w:pPr>
      <w:keepNext/>
      <w:tabs>
        <w:tab w:val="num" w:pos="1920"/>
      </w:tabs>
      <w:spacing w:after="240"/>
      <w:ind w:left="1920" w:hanging="840"/>
      <w:jc w:val="both"/>
      <w:outlineLvl w:val="2"/>
    </w:pPr>
    <w:rPr>
      <w:i/>
      <w:szCs w:val="20"/>
      <w:lang w:val="en-US" w:eastAsia="en-US"/>
    </w:rPr>
  </w:style>
  <w:style w:type="paragraph" w:styleId="Heading4">
    <w:name w:val="heading 4"/>
    <w:basedOn w:val="Normal"/>
    <w:next w:val="Normal"/>
    <w:link w:val="Heading4Char"/>
    <w:uiPriority w:val="99"/>
    <w:qFormat/>
    <w:locked/>
    <w:rsid w:val="004B75F4"/>
    <w:pPr>
      <w:keepNext/>
      <w:tabs>
        <w:tab w:val="num" w:pos="2880"/>
      </w:tabs>
      <w:spacing w:after="240"/>
      <w:ind w:left="2880" w:hanging="960"/>
      <w:jc w:val="both"/>
      <w:outlineLvl w:val="3"/>
    </w:pPr>
    <w:rPr>
      <w:szCs w:val="2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11AA0"/>
    <w:rPr>
      <w:rFonts w:ascii="Cambria" w:hAnsi="Cambria"/>
      <w:b/>
      <w:kern w:val="32"/>
      <w:sz w:val="32"/>
    </w:rPr>
  </w:style>
  <w:style w:type="character" w:customStyle="1" w:styleId="Heading2Char">
    <w:name w:val="Heading 2 Char"/>
    <w:basedOn w:val="DefaultParagraphFont"/>
    <w:link w:val="Heading2"/>
    <w:uiPriority w:val="99"/>
    <w:locked/>
    <w:rsid w:val="004B75F4"/>
    <w:rPr>
      <w:b/>
      <w:sz w:val="24"/>
      <w:lang w:eastAsia="en-US"/>
    </w:rPr>
  </w:style>
  <w:style w:type="character" w:customStyle="1" w:styleId="Heading3Char">
    <w:name w:val="Heading 3 Char"/>
    <w:basedOn w:val="DefaultParagraphFont"/>
    <w:link w:val="Heading3"/>
    <w:uiPriority w:val="99"/>
    <w:locked/>
    <w:rsid w:val="004B75F4"/>
    <w:rPr>
      <w:i/>
      <w:sz w:val="24"/>
      <w:lang w:eastAsia="en-US"/>
    </w:rPr>
  </w:style>
  <w:style w:type="character" w:customStyle="1" w:styleId="Heading4Char">
    <w:name w:val="Heading 4 Char"/>
    <w:basedOn w:val="DefaultParagraphFont"/>
    <w:link w:val="Heading4"/>
    <w:uiPriority w:val="99"/>
    <w:locked/>
    <w:rsid w:val="004B75F4"/>
    <w:rPr>
      <w:sz w:val="24"/>
      <w:lang w:eastAsia="en-US"/>
    </w:rPr>
  </w:style>
  <w:style w:type="paragraph" w:styleId="Footer">
    <w:name w:val="footer"/>
    <w:basedOn w:val="Normal"/>
    <w:link w:val="FooterChar"/>
    <w:uiPriority w:val="99"/>
    <w:rsid w:val="000652C8"/>
    <w:pPr>
      <w:tabs>
        <w:tab w:val="center" w:pos="4153"/>
        <w:tab w:val="right" w:pos="8306"/>
      </w:tabs>
    </w:pPr>
    <w:rPr>
      <w:lang w:val="en-US"/>
    </w:rPr>
  </w:style>
  <w:style w:type="character" w:customStyle="1" w:styleId="FooterChar">
    <w:name w:val="Footer Char"/>
    <w:basedOn w:val="DefaultParagraphFont"/>
    <w:link w:val="Footer"/>
    <w:uiPriority w:val="99"/>
    <w:semiHidden/>
    <w:locked/>
    <w:rsid w:val="00A11AA0"/>
    <w:rPr>
      <w:sz w:val="24"/>
    </w:rPr>
  </w:style>
  <w:style w:type="character" w:styleId="PageNumber">
    <w:name w:val="page number"/>
    <w:basedOn w:val="DefaultParagraphFont"/>
    <w:uiPriority w:val="99"/>
    <w:rsid w:val="000652C8"/>
    <w:rPr>
      <w:rFonts w:cs="Times New Roman"/>
    </w:rPr>
  </w:style>
  <w:style w:type="paragraph" w:styleId="Header">
    <w:name w:val="header"/>
    <w:basedOn w:val="Normal"/>
    <w:link w:val="HeaderChar"/>
    <w:uiPriority w:val="99"/>
    <w:rsid w:val="000652C8"/>
    <w:pPr>
      <w:tabs>
        <w:tab w:val="center" w:pos="4153"/>
        <w:tab w:val="right" w:pos="8306"/>
      </w:tabs>
    </w:pPr>
    <w:rPr>
      <w:lang w:val="en-US"/>
    </w:rPr>
  </w:style>
  <w:style w:type="character" w:customStyle="1" w:styleId="HeaderChar">
    <w:name w:val="Header Char"/>
    <w:basedOn w:val="DefaultParagraphFont"/>
    <w:link w:val="Header"/>
    <w:uiPriority w:val="99"/>
    <w:semiHidden/>
    <w:locked/>
    <w:rsid w:val="00A11AA0"/>
    <w:rPr>
      <w:sz w:val="24"/>
    </w:rPr>
  </w:style>
  <w:style w:type="paragraph" w:styleId="DocumentMap">
    <w:name w:val="Document Map"/>
    <w:basedOn w:val="Normal"/>
    <w:link w:val="DocumentMapChar"/>
    <w:uiPriority w:val="99"/>
    <w:semiHidden/>
    <w:rsid w:val="00156108"/>
    <w:pPr>
      <w:shd w:val="clear" w:color="auto" w:fill="000080"/>
    </w:pPr>
    <w:rPr>
      <w:sz w:val="2"/>
      <w:szCs w:val="20"/>
      <w:lang w:val="en-US"/>
    </w:rPr>
  </w:style>
  <w:style w:type="character" w:customStyle="1" w:styleId="DocumentMapChar">
    <w:name w:val="Document Map Char"/>
    <w:basedOn w:val="DefaultParagraphFont"/>
    <w:link w:val="DocumentMap"/>
    <w:uiPriority w:val="99"/>
    <w:semiHidden/>
    <w:locked/>
    <w:rsid w:val="00A11AA0"/>
    <w:rPr>
      <w:sz w:val="2"/>
    </w:rPr>
  </w:style>
  <w:style w:type="paragraph" w:customStyle="1" w:styleId="Text1">
    <w:name w:val="Text 1"/>
    <w:basedOn w:val="Normal"/>
    <w:link w:val="Text1Char"/>
    <w:uiPriority w:val="99"/>
    <w:rsid w:val="004B75F4"/>
    <w:pPr>
      <w:spacing w:after="240"/>
      <w:ind w:left="482"/>
      <w:jc w:val="both"/>
    </w:pPr>
    <w:rPr>
      <w:szCs w:val="20"/>
      <w:lang w:val="en-US" w:eastAsia="en-US"/>
    </w:rPr>
  </w:style>
  <w:style w:type="character" w:customStyle="1" w:styleId="Text1Char">
    <w:name w:val="Text 1 Char"/>
    <w:link w:val="Text1"/>
    <w:uiPriority w:val="99"/>
    <w:locked/>
    <w:rsid w:val="004B75F4"/>
    <w:rPr>
      <w:sz w:val="24"/>
      <w:lang w:eastAsia="en-US"/>
    </w:rPr>
  </w:style>
  <w:style w:type="character" w:customStyle="1" w:styleId="st1">
    <w:name w:val="st1"/>
    <w:rsid w:val="004B75F4"/>
  </w:style>
  <w:style w:type="paragraph" w:styleId="BalloonText">
    <w:name w:val="Balloon Text"/>
    <w:basedOn w:val="Normal"/>
    <w:link w:val="BalloonTextChar"/>
    <w:uiPriority w:val="99"/>
    <w:rsid w:val="00FC6F55"/>
    <w:rPr>
      <w:rFonts w:ascii="Tahoma" w:hAnsi="Tahoma"/>
      <w:sz w:val="16"/>
      <w:szCs w:val="16"/>
      <w:lang w:val="en-US"/>
    </w:rPr>
  </w:style>
  <w:style w:type="character" w:customStyle="1" w:styleId="BalloonTextChar">
    <w:name w:val="Balloon Text Char"/>
    <w:basedOn w:val="DefaultParagraphFont"/>
    <w:link w:val="BalloonText"/>
    <w:uiPriority w:val="99"/>
    <w:locked/>
    <w:rsid w:val="00FC6F55"/>
    <w:rPr>
      <w:rFonts w:ascii="Tahoma" w:hAnsi="Tahoma"/>
      <w:sz w:val="16"/>
    </w:rPr>
  </w:style>
  <w:style w:type="paragraph" w:styleId="ListParagraph">
    <w:name w:val="List Paragraph"/>
    <w:basedOn w:val="Normal"/>
    <w:uiPriority w:val="99"/>
    <w:qFormat/>
    <w:rsid w:val="00BB260C"/>
    <w:pPr>
      <w:ind w:left="720"/>
    </w:pPr>
    <w:rPr>
      <w:rFonts w:ascii="Calibri" w:hAnsi="Calibri" w:cs="Calibri"/>
      <w:sz w:val="22"/>
      <w:szCs w:val="22"/>
      <w:lang w:eastAsia="en-US"/>
    </w:rPr>
  </w:style>
  <w:style w:type="paragraph" w:styleId="FootnoteText">
    <w:name w:val="footnote text"/>
    <w:basedOn w:val="Normal"/>
    <w:link w:val="FootnoteTextChar"/>
    <w:uiPriority w:val="99"/>
    <w:rsid w:val="00BB260C"/>
    <w:pPr>
      <w:spacing w:after="240"/>
      <w:ind w:left="357" w:hanging="357"/>
      <w:jc w:val="both"/>
    </w:pPr>
    <w:rPr>
      <w:sz w:val="20"/>
      <w:szCs w:val="20"/>
    </w:rPr>
  </w:style>
  <w:style w:type="character" w:customStyle="1" w:styleId="FootnoteTextChar">
    <w:name w:val="Footnote Text Char"/>
    <w:basedOn w:val="DefaultParagraphFont"/>
    <w:link w:val="FootnoteText"/>
    <w:uiPriority w:val="99"/>
    <w:locked/>
    <w:rsid w:val="00BB260C"/>
    <w:rPr>
      <w:rFonts w:cs="Times New Roman"/>
    </w:rPr>
  </w:style>
  <w:style w:type="character" w:styleId="FootnoteReference">
    <w:name w:val="footnote reference"/>
    <w:basedOn w:val="DefaultParagraphFont"/>
    <w:uiPriority w:val="99"/>
    <w:rsid w:val="00BB260C"/>
    <w:rPr>
      <w:rFonts w:cs="Times New Roman"/>
      <w:vertAlign w:val="superscript"/>
    </w:rPr>
  </w:style>
  <w:style w:type="paragraph" w:customStyle="1" w:styleId="texte-courant1">
    <w:name w:val="texte-courant1"/>
    <w:basedOn w:val="Normal"/>
    <w:rsid w:val="003E5E6A"/>
    <w:pPr>
      <w:tabs>
        <w:tab w:val="right" w:pos="9498"/>
      </w:tabs>
      <w:spacing w:after="120"/>
    </w:pPr>
    <w:rPr>
      <w:rFonts w:ascii="Arial" w:hAnsi="Arial"/>
      <w:sz w:val="20"/>
      <w:szCs w:val="20"/>
    </w:rPr>
  </w:style>
  <w:style w:type="character" w:styleId="CommentReference">
    <w:name w:val="annotation reference"/>
    <w:basedOn w:val="DefaultParagraphFont"/>
    <w:uiPriority w:val="99"/>
    <w:semiHidden/>
    <w:unhideWhenUsed/>
    <w:rsid w:val="003A5A9A"/>
    <w:rPr>
      <w:sz w:val="16"/>
      <w:szCs w:val="16"/>
    </w:rPr>
  </w:style>
  <w:style w:type="paragraph" w:styleId="CommentText">
    <w:name w:val="annotation text"/>
    <w:basedOn w:val="Normal"/>
    <w:link w:val="CommentTextChar"/>
    <w:uiPriority w:val="99"/>
    <w:semiHidden/>
    <w:unhideWhenUsed/>
    <w:rsid w:val="003A5A9A"/>
    <w:rPr>
      <w:sz w:val="20"/>
      <w:szCs w:val="20"/>
    </w:rPr>
  </w:style>
  <w:style w:type="character" w:customStyle="1" w:styleId="CommentTextChar">
    <w:name w:val="Comment Text Char"/>
    <w:basedOn w:val="DefaultParagraphFont"/>
    <w:link w:val="CommentText"/>
    <w:uiPriority w:val="99"/>
    <w:semiHidden/>
    <w:rsid w:val="003A5A9A"/>
    <w:rPr>
      <w:sz w:val="20"/>
      <w:szCs w:val="20"/>
      <w:lang w:val="en-GB" w:eastAsia="en-GB"/>
    </w:rPr>
  </w:style>
  <w:style w:type="paragraph" w:styleId="CommentSubject">
    <w:name w:val="annotation subject"/>
    <w:basedOn w:val="CommentText"/>
    <w:next w:val="CommentText"/>
    <w:link w:val="CommentSubjectChar"/>
    <w:uiPriority w:val="99"/>
    <w:semiHidden/>
    <w:unhideWhenUsed/>
    <w:rsid w:val="003A5A9A"/>
    <w:rPr>
      <w:b/>
      <w:bCs/>
    </w:rPr>
  </w:style>
  <w:style w:type="character" w:customStyle="1" w:styleId="CommentSubjectChar">
    <w:name w:val="Comment Subject Char"/>
    <w:basedOn w:val="CommentTextChar"/>
    <w:link w:val="CommentSubject"/>
    <w:uiPriority w:val="99"/>
    <w:semiHidden/>
    <w:rsid w:val="003A5A9A"/>
    <w:rPr>
      <w:b/>
      <w:bCs/>
      <w:sz w:val="20"/>
      <w:szCs w:val="20"/>
      <w:lang w:val="en-GB" w:eastAsia="en-GB"/>
    </w:rPr>
  </w:style>
  <w:style w:type="table" w:styleId="TableGrid">
    <w:name w:val="Table Grid"/>
    <w:basedOn w:val="TableNormal"/>
    <w:uiPriority w:val="59"/>
    <w:rsid w:val="006335F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3273E0"/>
    <w:pPr>
      <w:autoSpaceDE w:val="0"/>
      <w:autoSpaceDN w:val="0"/>
      <w:adjustRightInd w:val="0"/>
    </w:pPr>
    <w:rPr>
      <w:color w:val="000000"/>
      <w:sz w:val="24"/>
      <w:szCs w:val="24"/>
      <w:lang w:val="hu-HU" w:eastAsia="hu-H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0D23"/>
    <w:rPr>
      <w:sz w:val="24"/>
      <w:szCs w:val="24"/>
      <w:lang w:val="en-GB" w:eastAsia="en-GB"/>
    </w:rPr>
  </w:style>
  <w:style w:type="paragraph" w:styleId="Heading1">
    <w:name w:val="heading 1"/>
    <w:basedOn w:val="Normal"/>
    <w:next w:val="Normal"/>
    <w:link w:val="Heading1Char"/>
    <w:uiPriority w:val="99"/>
    <w:qFormat/>
    <w:rsid w:val="000652C8"/>
    <w:pPr>
      <w:keepNext/>
      <w:spacing w:before="240" w:after="60"/>
      <w:outlineLvl w:val="0"/>
    </w:pPr>
    <w:rPr>
      <w:rFonts w:ascii="Cambria" w:hAnsi="Cambria"/>
      <w:b/>
      <w:bCs/>
      <w:kern w:val="32"/>
      <w:sz w:val="32"/>
      <w:szCs w:val="32"/>
      <w:lang w:val="en-US"/>
    </w:rPr>
  </w:style>
  <w:style w:type="paragraph" w:styleId="Heading2">
    <w:name w:val="heading 2"/>
    <w:basedOn w:val="Normal"/>
    <w:next w:val="Normal"/>
    <w:link w:val="Heading2Char"/>
    <w:uiPriority w:val="99"/>
    <w:qFormat/>
    <w:locked/>
    <w:rsid w:val="004B75F4"/>
    <w:pPr>
      <w:keepNext/>
      <w:tabs>
        <w:tab w:val="num" w:pos="1167"/>
      </w:tabs>
      <w:spacing w:after="240"/>
      <w:ind w:left="1167" w:hanging="600"/>
      <w:jc w:val="both"/>
      <w:outlineLvl w:val="1"/>
    </w:pPr>
    <w:rPr>
      <w:b/>
      <w:szCs w:val="20"/>
      <w:lang w:val="en-US" w:eastAsia="en-US"/>
    </w:rPr>
  </w:style>
  <w:style w:type="paragraph" w:styleId="Heading3">
    <w:name w:val="heading 3"/>
    <w:basedOn w:val="Normal"/>
    <w:next w:val="Normal"/>
    <w:link w:val="Heading3Char"/>
    <w:uiPriority w:val="99"/>
    <w:qFormat/>
    <w:locked/>
    <w:rsid w:val="004B75F4"/>
    <w:pPr>
      <w:keepNext/>
      <w:tabs>
        <w:tab w:val="num" w:pos="1920"/>
      </w:tabs>
      <w:spacing w:after="240"/>
      <w:ind w:left="1920" w:hanging="840"/>
      <w:jc w:val="both"/>
      <w:outlineLvl w:val="2"/>
    </w:pPr>
    <w:rPr>
      <w:i/>
      <w:szCs w:val="20"/>
      <w:lang w:val="en-US" w:eastAsia="en-US"/>
    </w:rPr>
  </w:style>
  <w:style w:type="paragraph" w:styleId="Heading4">
    <w:name w:val="heading 4"/>
    <w:basedOn w:val="Normal"/>
    <w:next w:val="Normal"/>
    <w:link w:val="Heading4Char"/>
    <w:uiPriority w:val="99"/>
    <w:qFormat/>
    <w:locked/>
    <w:rsid w:val="004B75F4"/>
    <w:pPr>
      <w:keepNext/>
      <w:tabs>
        <w:tab w:val="num" w:pos="2880"/>
      </w:tabs>
      <w:spacing w:after="240"/>
      <w:ind w:left="2880" w:hanging="960"/>
      <w:jc w:val="both"/>
      <w:outlineLvl w:val="3"/>
    </w:pPr>
    <w:rPr>
      <w:szCs w:val="2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11AA0"/>
    <w:rPr>
      <w:rFonts w:ascii="Cambria" w:hAnsi="Cambria"/>
      <w:b/>
      <w:kern w:val="32"/>
      <w:sz w:val="32"/>
    </w:rPr>
  </w:style>
  <w:style w:type="character" w:customStyle="1" w:styleId="Heading2Char">
    <w:name w:val="Heading 2 Char"/>
    <w:basedOn w:val="DefaultParagraphFont"/>
    <w:link w:val="Heading2"/>
    <w:uiPriority w:val="99"/>
    <w:locked/>
    <w:rsid w:val="004B75F4"/>
    <w:rPr>
      <w:b/>
      <w:sz w:val="24"/>
      <w:lang w:eastAsia="en-US"/>
    </w:rPr>
  </w:style>
  <w:style w:type="character" w:customStyle="1" w:styleId="Heading3Char">
    <w:name w:val="Heading 3 Char"/>
    <w:basedOn w:val="DefaultParagraphFont"/>
    <w:link w:val="Heading3"/>
    <w:uiPriority w:val="99"/>
    <w:locked/>
    <w:rsid w:val="004B75F4"/>
    <w:rPr>
      <w:i/>
      <w:sz w:val="24"/>
      <w:lang w:eastAsia="en-US"/>
    </w:rPr>
  </w:style>
  <w:style w:type="character" w:customStyle="1" w:styleId="Heading4Char">
    <w:name w:val="Heading 4 Char"/>
    <w:basedOn w:val="DefaultParagraphFont"/>
    <w:link w:val="Heading4"/>
    <w:uiPriority w:val="99"/>
    <w:locked/>
    <w:rsid w:val="004B75F4"/>
    <w:rPr>
      <w:sz w:val="24"/>
      <w:lang w:eastAsia="en-US"/>
    </w:rPr>
  </w:style>
  <w:style w:type="paragraph" w:styleId="Footer">
    <w:name w:val="footer"/>
    <w:basedOn w:val="Normal"/>
    <w:link w:val="FooterChar"/>
    <w:uiPriority w:val="99"/>
    <w:rsid w:val="000652C8"/>
    <w:pPr>
      <w:tabs>
        <w:tab w:val="center" w:pos="4153"/>
        <w:tab w:val="right" w:pos="8306"/>
      </w:tabs>
    </w:pPr>
    <w:rPr>
      <w:lang w:val="en-US"/>
    </w:rPr>
  </w:style>
  <w:style w:type="character" w:customStyle="1" w:styleId="FooterChar">
    <w:name w:val="Footer Char"/>
    <w:basedOn w:val="DefaultParagraphFont"/>
    <w:link w:val="Footer"/>
    <w:uiPriority w:val="99"/>
    <w:semiHidden/>
    <w:locked/>
    <w:rsid w:val="00A11AA0"/>
    <w:rPr>
      <w:sz w:val="24"/>
    </w:rPr>
  </w:style>
  <w:style w:type="character" w:styleId="PageNumber">
    <w:name w:val="page number"/>
    <w:basedOn w:val="DefaultParagraphFont"/>
    <w:uiPriority w:val="99"/>
    <w:rsid w:val="000652C8"/>
    <w:rPr>
      <w:rFonts w:cs="Times New Roman"/>
    </w:rPr>
  </w:style>
  <w:style w:type="paragraph" w:styleId="Header">
    <w:name w:val="header"/>
    <w:basedOn w:val="Normal"/>
    <w:link w:val="HeaderChar"/>
    <w:uiPriority w:val="99"/>
    <w:rsid w:val="000652C8"/>
    <w:pPr>
      <w:tabs>
        <w:tab w:val="center" w:pos="4153"/>
        <w:tab w:val="right" w:pos="8306"/>
      </w:tabs>
    </w:pPr>
    <w:rPr>
      <w:lang w:val="en-US"/>
    </w:rPr>
  </w:style>
  <w:style w:type="character" w:customStyle="1" w:styleId="HeaderChar">
    <w:name w:val="Header Char"/>
    <w:basedOn w:val="DefaultParagraphFont"/>
    <w:link w:val="Header"/>
    <w:uiPriority w:val="99"/>
    <w:semiHidden/>
    <w:locked/>
    <w:rsid w:val="00A11AA0"/>
    <w:rPr>
      <w:sz w:val="24"/>
    </w:rPr>
  </w:style>
  <w:style w:type="paragraph" w:styleId="DocumentMap">
    <w:name w:val="Document Map"/>
    <w:basedOn w:val="Normal"/>
    <w:link w:val="DocumentMapChar"/>
    <w:uiPriority w:val="99"/>
    <w:semiHidden/>
    <w:rsid w:val="00156108"/>
    <w:pPr>
      <w:shd w:val="clear" w:color="auto" w:fill="000080"/>
    </w:pPr>
    <w:rPr>
      <w:sz w:val="2"/>
      <w:szCs w:val="20"/>
      <w:lang w:val="en-US"/>
    </w:rPr>
  </w:style>
  <w:style w:type="character" w:customStyle="1" w:styleId="DocumentMapChar">
    <w:name w:val="Document Map Char"/>
    <w:basedOn w:val="DefaultParagraphFont"/>
    <w:link w:val="DocumentMap"/>
    <w:uiPriority w:val="99"/>
    <w:semiHidden/>
    <w:locked/>
    <w:rsid w:val="00A11AA0"/>
    <w:rPr>
      <w:sz w:val="2"/>
    </w:rPr>
  </w:style>
  <w:style w:type="paragraph" w:customStyle="1" w:styleId="Text1">
    <w:name w:val="Text 1"/>
    <w:basedOn w:val="Normal"/>
    <w:link w:val="Text1Char"/>
    <w:uiPriority w:val="99"/>
    <w:rsid w:val="004B75F4"/>
    <w:pPr>
      <w:spacing w:after="240"/>
      <w:ind w:left="482"/>
      <w:jc w:val="both"/>
    </w:pPr>
    <w:rPr>
      <w:szCs w:val="20"/>
      <w:lang w:val="en-US" w:eastAsia="en-US"/>
    </w:rPr>
  </w:style>
  <w:style w:type="character" w:customStyle="1" w:styleId="Text1Char">
    <w:name w:val="Text 1 Char"/>
    <w:link w:val="Text1"/>
    <w:uiPriority w:val="99"/>
    <w:locked/>
    <w:rsid w:val="004B75F4"/>
    <w:rPr>
      <w:sz w:val="24"/>
      <w:lang w:eastAsia="en-US"/>
    </w:rPr>
  </w:style>
  <w:style w:type="character" w:customStyle="1" w:styleId="st1">
    <w:name w:val="st1"/>
    <w:rsid w:val="004B75F4"/>
  </w:style>
  <w:style w:type="paragraph" w:styleId="BalloonText">
    <w:name w:val="Balloon Text"/>
    <w:basedOn w:val="Normal"/>
    <w:link w:val="BalloonTextChar"/>
    <w:uiPriority w:val="99"/>
    <w:rsid w:val="00FC6F55"/>
    <w:rPr>
      <w:rFonts w:ascii="Tahoma" w:hAnsi="Tahoma"/>
      <w:sz w:val="16"/>
      <w:szCs w:val="16"/>
      <w:lang w:val="en-US"/>
    </w:rPr>
  </w:style>
  <w:style w:type="character" w:customStyle="1" w:styleId="BalloonTextChar">
    <w:name w:val="Balloon Text Char"/>
    <w:basedOn w:val="DefaultParagraphFont"/>
    <w:link w:val="BalloonText"/>
    <w:uiPriority w:val="99"/>
    <w:locked/>
    <w:rsid w:val="00FC6F55"/>
    <w:rPr>
      <w:rFonts w:ascii="Tahoma" w:hAnsi="Tahoma"/>
      <w:sz w:val="16"/>
    </w:rPr>
  </w:style>
  <w:style w:type="paragraph" w:styleId="ListParagraph">
    <w:name w:val="List Paragraph"/>
    <w:basedOn w:val="Normal"/>
    <w:uiPriority w:val="99"/>
    <w:qFormat/>
    <w:rsid w:val="00BB260C"/>
    <w:pPr>
      <w:ind w:left="720"/>
    </w:pPr>
    <w:rPr>
      <w:rFonts w:ascii="Calibri" w:hAnsi="Calibri" w:cs="Calibri"/>
      <w:sz w:val="22"/>
      <w:szCs w:val="22"/>
      <w:lang w:eastAsia="en-US"/>
    </w:rPr>
  </w:style>
  <w:style w:type="paragraph" w:styleId="FootnoteText">
    <w:name w:val="footnote text"/>
    <w:basedOn w:val="Normal"/>
    <w:link w:val="FootnoteTextChar"/>
    <w:uiPriority w:val="99"/>
    <w:rsid w:val="00BB260C"/>
    <w:pPr>
      <w:spacing w:after="240"/>
      <w:ind w:left="357" w:hanging="357"/>
      <w:jc w:val="both"/>
    </w:pPr>
    <w:rPr>
      <w:sz w:val="20"/>
      <w:szCs w:val="20"/>
    </w:rPr>
  </w:style>
  <w:style w:type="character" w:customStyle="1" w:styleId="FootnoteTextChar">
    <w:name w:val="Footnote Text Char"/>
    <w:basedOn w:val="DefaultParagraphFont"/>
    <w:link w:val="FootnoteText"/>
    <w:uiPriority w:val="99"/>
    <w:locked/>
    <w:rsid w:val="00BB260C"/>
    <w:rPr>
      <w:rFonts w:cs="Times New Roman"/>
    </w:rPr>
  </w:style>
  <w:style w:type="character" w:styleId="FootnoteReference">
    <w:name w:val="footnote reference"/>
    <w:basedOn w:val="DefaultParagraphFont"/>
    <w:uiPriority w:val="99"/>
    <w:rsid w:val="00BB260C"/>
    <w:rPr>
      <w:rFonts w:cs="Times New Roman"/>
      <w:vertAlign w:val="superscript"/>
    </w:rPr>
  </w:style>
  <w:style w:type="paragraph" w:customStyle="1" w:styleId="texte-courant1">
    <w:name w:val="texte-courant1"/>
    <w:basedOn w:val="Normal"/>
    <w:rsid w:val="003E5E6A"/>
    <w:pPr>
      <w:tabs>
        <w:tab w:val="right" w:pos="9498"/>
      </w:tabs>
      <w:spacing w:after="120"/>
    </w:pPr>
    <w:rPr>
      <w:rFonts w:ascii="Arial" w:hAnsi="Arial"/>
      <w:sz w:val="20"/>
      <w:szCs w:val="20"/>
    </w:rPr>
  </w:style>
  <w:style w:type="character" w:styleId="CommentReference">
    <w:name w:val="annotation reference"/>
    <w:basedOn w:val="DefaultParagraphFont"/>
    <w:uiPriority w:val="99"/>
    <w:semiHidden/>
    <w:unhideWhenUsed/>
    <w:rsid w:val="003A5A9A"/>
    <w:rPr>
      <w:sz w:val="16"/>
      <w:szCs w:val="16"/>
    </w:rPr>
  </w:style>
  <w:style w:type="paragraph" w:styleId="CommentText">
    <w:name w:val="annotation text"/>
    <w:basedOn w:val="Normal"/>
    <w:link w:val="CommentTextChar"/>
    <w:uiPriority w:val="99"/>
    <w:semiHidden/>
    <w:unhideWhenUsed/>
    <w:rsid w:val="003A5A9A"/>
    <w:rPr>
      <w:sz w:val="20"/>
      <w:szCs w:val="20"/>
    </w:rPr>
  </w:style>
  <w:style w:type="character" w:customStyle="1" w:styleId="CommentTextChar">
    <w:name w:val="Comment Text Char"/>
    <w:basedOn w:val="DefaultParagraphFont"/>
    <w:link w:val="CommentText"/>
    <w:uiPriority w:val="99"/>
    <w:semiHidden/>
    <w:rsid w:val="003A5A9A"/>
    <w:rPr>
      <w:sz w:val="20"/>
      <w:szCs w:val="20"/>
      <w:lang w:val="en-GB" w:eastAsia="en-GB"/>
    </w:rPr>
  </w:style>
  <w:style w:type="paragraph" w:styleId="CommentSubject">
    <w:name w:val="annotation subject"/>
    <w:basedOn w:val="CommentText"/>
    <w:next w:val="CommentText"/>
    <w:link w:val="CommentSubjectChar"/>
    <w:uiPriority w:val="99"/>
    <w:semiHidden/>
    <w:unhideWhenUsed/>
    <w:rsid w:val="003A5A9A"/>
    <w:rPr>
      <w:b/>
      <w:bCs/>
    </w:rPr>
  </w:style>
  <w:style w:type="character" w:customStyle="1" w:styleId="CommentSubjectChar">
    <w:name w:val="Comment Subject Char"/>
    <w:basedOn w:val="CommentTextChar"/>
    <w:link w:val="CommentSubject"/>
    <w:uiPriority w:val="99"/>
    <w:semiHidden/>
    <w:rsid w:val="003A5A9A"/>
    <w:rPr>
      <w:b/>
      <w:bCs/>
      <w:sz w:val="20"/>
      <w:szCs w:val="20"/>
      <w:lang w:val="en-GB" w:eastAsia="en-GB"/>
    </w:rPr>
  </w:style>
  <w:style w:type="table" w:styleId="TableGrid">
    <w:name w:val="Table Grid"/>
    <w:basedOn w:val="TableNormal"/>
    <w:uiPriority w:val="59"/>
    <w:rsid w:val="006335F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3273E0"/>
    <w:pPr>
      <w:autoSpaceDE w:val="0"/>
      <w:autoSpaceDN w:val="0"/>
      <w:adjustRightInd w:val="0"/>
    </w:pPr>
    <w:rPr>
      <w:color w:val="000000"/>
      <w:sz w:val="24"/>
      <w:szCs w:val="24"/>
      <w:lang w:val="hu-HU" w:eastAsia="hu-H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071147">
      <w:marLeft w:val="0"/>
      <w:marRight w:val="0"/>
      <w:marTop w:val="0"/>
      <w:marBottom w:val="0"/>
      <w:divBdr>
        <w:top w:val="none" w:sz="0" w:space="0" w:color="auto"/>
        <w:left w:val="none" w:sz="0" w:space="0" w:color="auto"/>
        <w:bottom w:val="none" w:sz="0" w:space="0" w:color="auto"/>
        <w:right w:val="none" w:sz="0" w:space="0" w:color="auto"/>
      </w:divBdr>
    </w:div>
    <w:div w:id="680818629">
      <w:bodyDiv w:val="1"/>
      <w:marLeft w:val="0"/>
      <w:marRight w:val="0"/>
      <w:marTop w:val="0"/>
      <w:marBottom w:val="0"/>
      <w:divBdr>
        <w:top w:val="none" w:sz="0" w:space="0" w:color="auto"/>
        <w:left w:val="none" w:sz="0" w:space="0" w:color="auto"/>
        <w:bottom w:val="none" w:sz="0" w:space="0" w:color="auto"/>
        <w:right w:val="none" w:sz="0" w:space="0" w:color="auto"/>
      </w:divBdr>
    </w:div>
    <w:div w:id="794831556">
      <w:bodyDiv w:val="1"/>
      <w:marLeft w:val="0"/>
      <w:marRight w:val="0"/>
      <w:marTop w:val="0"/>
      <w:marBottom w:val="0"/>
      <w:divBdr>
        <w:top w:val="none" w:sz="0" w:space="0" w:color="auto"/>
        <w:left w:val="none" w:sz="0" w:space="0" w:color="auto"/>
        <w:bottom w:val="none" w:sz="0" w:space="0" w:color="auto"/>
        <w:right w:val="none" w:sz="0" w:space="0" w:color="auto"/>
      </w:divBdr>
    </w:div>
    <w:div w:id="1859806619">
      <w:bodyDiv w:val="1"/>
      <w:marLeft w:val="0"/>
      <w:marRight w:val="0"/>
      <w:marTop w:val="0"/>
      <w:marBottom w:val="0"/>
      <w:divBdr>
        <w:top w:val="none" w:sz="0" w:space="0" w:color="auto"/>
        <w:left w:val="none" w:sz="0" w:space="0" w:color="auto"/>
        <w:bottom w:val="none" w:sz="0" w:space="0" w:color="auto"/>
        <w:right w:val="none" w:sz="0" w:space="0" w:color="auto"/>
      </w:divBdr>
    </w:div>
    <w:div w:id="1867910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0" Type="http://schemas.openxmlformats.org/officeDocument/2006/relationships/hyperlink" Target="http://www.cros-portal.eu/content/sponsorship-standardisation" TargetMode="Externa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E5E3C8-3959-4CE0-B8A4-286981F464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5</Pages>
  <Words>1495</Words>
  <Characters>8428</Characters>
  <Application>Microsoft Office Word</Application>
  <DocSecurity>0</DocSecurity>
  <Lines>70</Lines>
  <Paragraphs>19</Paragraphs>
  <ScaleCrop>false</ScaleCrop>
  <HeadingPairs>
    <vt:vector size="4" baseType="variant">
      <vt:variant>
        <vt:lpstr>Title</vt:lpstr>
      </vt:variant>
      <vt:variant>
        <vt:i4>1</vt:i4>
      </vt:variant>
      <vt:variant>
        <vt:lpstr>Cím</vt:lpstr>
      </vt:variant>
      <vt:variant>
        <vt:i4>1</vt:i4>
      </vt:variant>
    </vt:vector>
  </HeadingPairs>
  <TitlesOfParts>
    <vt:vector size="2" baseType="lpstr">
      <vt:lpstr>CPS 2003/51/…/EN</vt:lpstr>
      <vt:lpstr>CPS 2003/51/…/EN</vt:lpstr>
    </vt:vector>
  </TitlesOfParts>
  <Company>European Commission</Company>
  <LinksUpToDate>false</LinksUpToDate>
  <CharactersWithSpaces>9904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CPS 2003/51/…/EN</dc:title>
  <dc:creator>schoeir</dc:creator>
  <cp:lastModifiedBy>KLOEK Wim (ESTAT)</cp:lastModifiedBy>
  <cp:revision>3</cp:revision>
  <cp:lastPrinted>2014-11-27T15:04:00Z</cp:lastPrinted>
  <dcterms:created xsi:type="dcterms:W3CDTF">2015-02-10T07:01:00Z</dcterms:created>
  <dcterms:modified xsi:type="dcterms:W3CDTF">2015-02-10T13:45:00Z</dcterms:modified>
</cp:coreProperties>
</file>